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95998E" w14:textId="77777777" w:rsidR="009C7964" w:rsidRPr="004155A5" w:rsidRDefault="00000000" w:rsidP="004155A5">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0" w:name="_Toc215497946"/>
      <w:bookmarkStart w:id="1" w:name="_Toc217898480"/>
      <w:bookmarkStart w:id="2" w:name="_Toc221026705"/>
      <w:r w:rsidRPr="004155A5">
        <w:rPr>
          <w:rFonts w:ascii="Times New Roman" w:eastAsia="黑体" w:hAnsi="Times New Roman" w:cs="Times New Roman" w:hint="eastAsia"/>
          <w:b/>
          <w:kern w:val="0"/>
          <w:sz w:val="32"/>
          <w:szCs w:val="32"/>
        </w:rPr>
        <w:t>前</w:t>
      </w:r>
      <w:r w:rsidRPr="004155A5">
        <w:rPr>
          <w:rFonts w:ascii="Times New Roman" w:eastAsia="黑体" w:hAnsi="Times New Roman" w:cs="Times New Roman" w:hint="eastAsia"/>
          <w:b/>
          <w:kern w:val="0"/>
          <w:sz w:val="32"/>
          <w:szCs w:val="32"/>
        </w:rPr>
        <w:t xml:space="preserve">  </w:t>
      </w:r>
      <w:r w:rsidRPr="004155A5">
        <w:rPr>
          <w:rFonts w:ascii="Times New Roman" w:eastAsia="黑体" w:hAnsi="Times New Roman" w:cs="Times New Roman" w:hint="eastAsia"/>
          <w:b/>
          <w:kern w:val="0"/>
          <w:sz w:val="32"/>
          <w:szCs w:val="32"/>
        </w:rPr>
        <w:t>言</w:t>
      </w:r>
      <w:bookmarkEnd w:id="0"/>
      <w:bookmarkEnd w:id="1"/>
      <w:bookmarkEnd w:id="2"/>
    </w:p>
    <w:p w14:paraId="0A30C4E4" w14:textId="6DAF6B4F" w:rsidR="009C7964" w:rsidRDefault="004F0520">
      <w:pPr>
        <w:adjustRightInd w:val="0"/>
        <w:snapToGrid w:val="0"/>
        <w:spacing w:after="0" w:line="360" w:lineRule="auto"/>
        <w:ind w:firstLineChars="200" w:firstLine="560"/>
        <w:jc w:val="both"/>
        <w:rPr>
          <w:rFonts w:ascii="Times New Roman" w:eastAsia="宋体" w:hAnsi="Times New Roman"/>
          <w:sz w:val="28"/>
          <w:szCs w:val="28"/>
        </w:rPr>
      </w:pPr>
      <w:r w:rsidRPr="004F0520">
        <w:rPr>
          <w:rFonts w:ascii="Times New Roman" w:eastAsia="宋体" w:hAnsi="Times New Roman" w:hint="eastAsia"/>
          <w:sz w:val="28"/>
          <w:szCs w:val="28"/>
        </w:rPr>
        <w:t>葫芦岛京瑞氢能科技有限公司（原葫芦岛京东呋喃化学有限公司），法定代表人谢雪辰，</w:t>
      </w:r>
      <w:r w:rsidR="003E27E2">
        <w:rPr>
          <w:rFonts w:ascii="Times New Roman" w:eastAsia="宋体" w:hAnsi="Times New Roman" w:hint="eastAsia"/>
          <w:sz w:val="28"/>
          <w:szCs w:val="28"/>
        </w:rPr>
        <w:t>位</w:t>
      </w:r>
      <w:r w:rsidRPr="004F0520">
        <w:rPr>
          <w:rFonts w:ascii="Times New Roman" w:eastAsia="宋体" w:hAnsi="Times New Roman" w:hint="eastAsia"/>
          <w:sz w:val="28"/>
          <w:szCs w:val="28"/>
        </w:rPr>
        <w:t>于辽宁省葫芦岛高新技术产业开发区高新九路东南侧，注册资金</w:t>
      </w:r>
      <w:r w:rsidRPr="004F0520">
        <w:rPr>
          <w:rFonts w:ascii="Times New Roman" w:eastAsia="宋体" w:hAnsi="Times New Roman" w:hint="eastAsia"/>
          <w:sz w:val="28"/>
          <w:szCs w:val="28"/>
        </w:rPr>
        <w:t>1500</w:t>
      </w:r>
      <w:r w:rsidRPr="004F0520">
        <w:rPr>
          <w:rFonts w:ascii="Times New Roman" w:eastAsia="宋体" w:hAnsi="Times New Roman" w:hint="eastAsia"/>
          <w:sz w:val="28"/>
          <w:szCs w:val="28"/>
        </w:rPr>
        <w:t>万元，经营范围为：危险化学品生产（依法须经批准的项目，经相关部门批准后方可开展经营活动，具体经营项目以审批结果为准）一般项目：劳务服务（不含劳务派遣），电子、机械设备维护（不含特种设备），货物进出口，技术进出口（除依法须经批准的项目外，凭营业执照依法自主开展经营活动）</w:t>
      </w:r>
      <w:r>
        <w:rPr>
          <w:rFonts w:ascii="Times New Roman" w:eastAsia="宋体" w:hAnsi="Times New Roman" w:hint="eastAsia"/>
          <w:sz w:val="28"/>
          <w:szCs w:val="28"/>
        </w:rPr>
        <w:t>。</w:t>
      </w:r>
    </w:p>
    <w:p w14:paraId="0BFE0C50" w14:textId="1FBE672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bookmarkStart w:id="3" w:name="_Hlk168400112"/>
      <w:r>
        <w:rPr>
          <w:rFonts w:ascii="Times New Roman" w:eastAsia="宋体" w:hAnsi="Times New Roman" w:hint="eastAsia"/>
          <w:sz w:val="28"/>
          <w:szCs w:val="28"/>
        </w:rPr>
        <w:t>为了适应市场需求，拓展经营渠道，提高企业经济效益，</w:t>
      </w:r>
      <w:bookmarkEnd w:id="3"/>
      <w:r w:rsidR="009A6D91">
        <w:rPr>
          <w:rFonts w:ascii="Times New Roman" w:eastAsia="宋体" w:hAnsi="Times New Roman" w:hint="eastAsia"/>
          <w:sz w:val="28"/>
          <w:szCs w:val="28"/>
        </w:rPr>
        <w:t>扩大储能，</w:t>
      </w:r>
      <w:r w:rsidR="004F0520" w:rsidRPr="004F0520">
        <w:rPr>
          <w:rFonts w:ascii="Times New Roman" w:eastAsia="宋体" w:hAnsi="Times New Roman" w:hint="eastAsia"/>
          <w:sz w:val="28"/>
          <w:szCs w:val="28"/>
        </w:rPr>
        <w:t>葫芦岛京瑞氢能科技有限公司</w:t>
      </w:r>
      <w:r>
        <w:rPr>
          <w:rFonts w:ascii="Times New Roman" w:eastAsia="宋体" w:hAnsi="Times New Roman" w:hint="eastAsia"/>
          <w:sz w:val="28"/>
          <w:szCs w:val="28"/>
        </w:rPr>
        <w:t>于</w:t>
      </w:r>
      <w:r>
        <w:rPr>
          <w:rFonts w:ascii="Times New Roman" w:eastAsia="宋体" w:hAnsi="Times New Roman" w:hint="eastAsia"/>
          <w:sz w:val="28"/>
          <w:szCs w:val="28"/>
        </w:rPr>
        <w:t>2025</w:t>
      </w:r>
      <w:r>
        <w:rPr>
          <w:rFonts w:ascii="Times New Roman" w:eastAsia="宋体" w:hAnsi="Times New Roman" w:hint="eastAsia"/>
          <w:sz w:val="28"/>
          <w:szCs w:val="28"/>
        </w:rPr>
        <w:t>年</w:t>
      </w:r>
      <w:r w:rsidR="004F0520">
        <w:rPr>
          <w:rFonts w:ascii="Times New Roman" w:eastAsia="宋体" w:hAnsi="Times New Roman" w:hint="eastAsia"/>
          <w:sz w:val="28"/>
          <w:szCs w:val="28"/>
        </w:rPr>
        <w:t>06</w:t>
      </w:r>
      <w:r>
        <w:rPr>
          <w:rFonts w:ascii="Times New Roman" w:eastAsia="宋体" w:hAnsi="Times New Roman" w:hint="eastAsia"/>
          <w:sz w:val="28"/>
          <w:szCs w:val="28"/>
        </w:rPr>
        <w:t>月</w:t>
      </w:r>
      <w:r w:rsidR="004F0520">
        <w:rPr>
          <w:rFonts w:ascii="Times New Roman" w:eastAsia="宋体" w:hAnsi="Times New Roman" w:hint="eastAsia"/>
          <w:sz w:val="28"/>
          <w:szCs w:val="28"/>
        </w:rPr>
        <w:t>09</w:t>
      </w:r>
      <w:r>
        <w:rPr>
          <w:rFonts w:ascii="Times New Roman" w:eastAsia="宋体" w:hAnsi="Times New Roman" w:hint="eastAsia"/>
          <w:sz w:val="28"/>
          <w:szCs w:val="28"/>
        </w:rPr>
        <w:t>日取得葫芦岛高新技术产业开发区经济发展局核发的《关于</w:t>
      </w:r>
      <w:r>
        <w:rPr>
          <w:rFonts w:ascii="Times New Roman" w:eastAsia="宋体" w:hAnsi="Times New Roman" w:hint="eastAsia"/>
          <w:sz w:val="28"/>
          <w:szCs w:val="28"/>
        </w:rPr>
        <w:t>&lt;</w:t>
      </w:r>
      <w:r w:rsidR="004F0520">
        <w:rPr>
          <w:rFonts w:ascii="Times New Roman" w:eastAsia="宋体" w:hAnsi="Times New Roman" w:hint="eastAsia"/>
          <w:sz w:val="28"/>
          <w:szCs w:val="28"/>
        </w:rPr>
        <w:t>生产装置配套甲类库房和罐区建设项目</w:t>
      </w:r>
      <w:r>
        <w:rPr>
          <w:rFonts w:ascii="Times New Roman" w:eastAsia="宋体" w:hAnsi="Times New Roman" w:hint="eastAsia"/>
          <w:sz w:val="28"/>
          <w:szCs w:val="28"/>
        </w:rPr>
        <w:t>&gt;</w:t>
      </w:r>
      <w:r>
        <w:rPr>
          <w:rFonts w:ascii="Times New Roman" w:eastAsia="宋体" w:hAnsi="Times New Roman" w:hint="eastAsia"/>
          <w:sz w:val="28"/>
          <w:szCs w:val="28"/>
        </w:rPr>
        <w:t>项目备案证明》（高开发备</w:t>
      </w:r>
      <w:r>
        <w:rPr>
          <w:rFonts w:ascii="Times New Roman" w:eastAsia="宋体" w:hAnsi="Times New Roman" w:hint="eastAsia"/>
          <w:sz w:val="28"/>
          <w:szCs w:val="28"/>
        </w:rPr>
        <w:t>[2025]</w:t>
      </w:r>
      <w:r w:rsidR="004F0520">
        <w:rPr>
          <w:rFonts w:ascii="Times New Roman" w:eastAsia="宋体" w:hAnsi="Times New Roman" w:hint="eastAsia"/>
          <w:sz w:val="28"/>
          <w:szCs w:val="28"/>
        </w:rPr>
        <w:t>6</w:t>
      </w:r>
      <w:r>
        <w:rPr>
          <w:rFonts w:ascii="Times New Roman" w:eastAsia="宋体" w:hAnsi="Times New Roman" w:hint="eastAsia"/>
          <w:sz w:val="28"/>
          <w:szCs w:val="28"/>
        </w:rPr>
        <w:t>号）。项目总投资为</w:t>
      </w:r>
      <w:r w:rsidR="004F0520">
        <w:rPr>
          <w:rFonts w:ascii="Times New Roman" w:eastAsia="宋体" w:hAnsi="Times New Roman" w:hint="eastAsia"/>
          <w:sz w:val="28"/>
          <w:szCs w:val="28"/>
        </w:rPr>
        <w:t>750</w:t>
      </w:r>
      <w:r>
        <w:rPr>
          <w:rFonts w:ascii="Times New Roman" w:eastAsia="宋体" w:hAnsi="Times New Roman" w:hint="eastAsia"/>
          <w:sz w:val="28"/>
          <w:szCs w:val="28"/>
        </w:rPr>
        <w:t>.00</w:t>
      </w:r>
      <w:r>
        <w:rPr>
          <w:rFonts w:ascii="Times New Roman" w:eastAsia="宋体" w:hAnsi="Times New Roman" w:hint="eastAsia"/>
          <w:sz w:val="28"/>
          <w:szCs w:val="28"/>
        </w:rPr>
        <w:t>万元。根据《危险化学品目录（</w:t>
      </w:r>
      <w:r>
        <w:rPr>
          <w:rFonts w:ascii="Times New Roman" w:eastAsia="宋体" w:hAnsi="Times New Roman"/>
          <w:sz w:val="28"/>
          <w:szCs w:val="28"/>
        </w:rPr>
        <w:t>2015</w:t>
      </w:r>
      <w:r>
        <w:rPr>
          <w:rFonts w:ascii="Times New Roman" w:eastAsia="宋体" w:hAnsi="Times New Roman"/>
          <w:sz w:val="28"/>
          <w:szCs w:val="28"/>
        </w:rPr>
        <w:t>版）》（国家安全生产监督管理总局等十部委公告</w:t>
      </w:r>
      <w:r>
        <w:rPr>
          <w:rFonts w:ascii="Times New Roman" w:eastAsia="宋体" w:hAnsi="Times New Roman"/>
          <w:sz w:val="28"/>
          <w:szCs w:val="28"/>
        </w:rPr>
        <w:t>2015</w:t>
      </w:r>
      <w:r>
        <w:rPr>
          <w:rFonts w:ascii="Times New Roman" w:eastAsia="宋体" w:hAnsi="Times New Roman"/>
          <w:sz w:val="28"/>
          <w:szCs w:val="28"/>
        </w:rPr>
        <w:t>年第</w:t>
      </w:r>
      <w:r>
        <w:rPr>
          <w:rFonts w:ascii="Times New Roman" w:eastAsia="宋体" w:hAnsi="Times New Roman"/>
          <w:sz w:val="28"/>
          <w:szCs w:val="28"/>
        </w:rPr>
        <w:t>5</w:t>
      </w:r>
      <w:r>
        <w:rPr>
          <w:rFonts w:ascii="Times New Roman" w:eastAsia="宋体" w:hAnsi="Times New Roman"/>
          <w:sz w:val="28"/>
          <w:szCs w:val="28"/>
        </w:rPr>
        <w:t>号）</w:t>
      </w:r>
      <w:r>
        <w:rPr>
          <w:rFonts w:ascii="Times New Roman" w:eastAsia="宋体" w:hAnsi="Times New Roman" w:hint="eastAsia"/>
          <w:sz w:val="28"/>
          <w:szCs w:val="28"/>
        </w:rPr>
        <w:t>，本项目</w:t>
      </w:r>
      <w:r w:rsidR="004155A5">
        <w:rPr>
          <w:rFonts w:ascii="Times New Roman" w:eastAsia="宋体" w:hAnsi="Times New Roman" w:hint="eastAsia"/>
          <w:sz w:val="28"/>
          <w:szCs w:val="28"/>
        </w:rPr>
        <w:t>储存的</w:t>
      </w:r>
      <w:r w:rsidR="00B11FA5">
        <w:rPr>
          <w:rFonts w:ascii="Times New Roman" w:eastAsia="宋体" w:hAnsi="Times New Roman" w:hint="eastAsia"/>
          <w:sz w:val="28"/>
          <w:szCs w:val="28"/>
        </w:rPr>
        <w:t>甲醇</w:t>
      </w:r>
      <w:r w:rsidR="004155A5" w:rsidRPr="004155A5">
        <w:rPr>
          <w:rFonts w:ascii="Times New Roman" w:eastAsia="宋体" w:hAnsi="Times New Roman" w:hint="eastAsia"/>
          <w:sz w:val="28"/>
          <w:szCs w:val="28"/>
        </w:rPr>
        <w:t>（危险化学品序号为</w:t>
      </w:r>
      <w:r w:rsidR="00B11FA5">
        <w:rPr>
          <w:rFonts w:ascii="Times New Roman" w:eastAsia="宋体" w:hAnsi="Times New Roman" w:hint="eastAsia"/>
          <w:sz w:val="28"/>
          <w:szCs w:val="28"/>
        </w:rPr>
        <w:t>1022</w:t>
      </w:r>
      <w:r w:rsidR="004155A5" w:rsidRPr="004155A5">
        <w:rPr>
          <w:rFonts w:ascii="Times New Roman" w:eastAsia="宋体" w:hAnsi="Times New Roman" w:hint="eastAsia"/>
          <w:sz w:val="28"/>
          <w:szCs w:val="28"/>
        </w:rPr>
        <w:t>）</w:t>
      </w:r>
      <w:r w:rsidR="004155A5">
        <w:rPr>
          <w:rFonts w:ascii="Times New Roman" w:eastAsia="宋体" w:hAnsi="Times New Roman" w:hint="eastAsia"/>
          <w:sz w:val="28"/>
          <w:szCs w:val="28"/>
        </w:rPr>
        <w:t>，</w:t>
      </w:r>
      <w:r w:rsidR="00B11FA5">
        <w:rPr>
          <w:rFonts w:ascii="Times New Roman" w:eastAsia="宋体" w:hAnsi="Times New Roman" w:hint="eastAsia"/>
          <w:sz w:val="28"/>
          <w:szCs w:val="28"/>
        </w:rPr>
        <w:t>二甲苯</w:t>
      </w:r>
      <w:r w:rsidR="004155A5" w:rsidRPr="004155A5">
        <w:rPr>
          <w:rFonts w:ascii="Times New Roman" w:eastAsia="宋体" w:hAnsi="Times New Roman" w:hint="eastAsia"/>
          <w:sz w:val="28"/>
          <w:szCs w:val="28"/>
        </w:rPr>
        <w:t>（危险化学品序号为</w:t>
      </w:r>
      <w:r w:rsidR="00B11FA5">
        <w:rPr>
          <w:rFonts w:ascii="Times New Roman" w:eastAsia="宋体" w:hAnsi="Times New Roman" w:hint="eastAsia"/>
          <w:sz w:val="28"/>
          <w:szCs w:val="28"/>
        </w:rPr>
        <w:t>358</w:t>
      </w:r>
      <w:r w:rsidR="004155A5" w:rsidRPr="004155A5">
        <w:rPr>
          <w:rFonts w:ascii="Times New Roman" w:eastAsia="宋体" w:hAnsi="Times New Roman" w:hint="eastAsia"/>
          <w:sz w:val="28"/>
          <w:szCs w:val="28"/>
        </w:rPr>
        <w:t>）</w:t>
      </w:r>
      <w:r w:rsidR="004155A5">
        <w:rPr>
          <w:rFonts w:ascii="Times New Roman" w:eastAsia="宋体" w:hAnsi="Times New Roman" w:hint="eastAsia"/>
          <w:sz w:val="28"/>
          <w:szCs w:val="28"/>
        </w:rPr>
        <w:t>，</w:t>
      </w:r>
      <w:r w:rsidR="00B11FA5">
        <w:rPr>
          <w:rFonts w:ascii="Times New Roman" w:eastAsia="宋体" w:hAnsi="Times New Roman" w:hint="eastAsia"/>
          <w:sz w:val="28"/>
          <w:szCs w:val="28"/>
        </w:rPr>
        <w:t>硫酸</w:t>
      </w:r>
      <w:r w:rsidR="004155A5" w:rsidRPr="004155A5">
        <w:rPr>
          <w:rFonts w:ascii="Times New Roman" w:eastAsia="宋体" w:hAnsi="Times New Roman" w:hint="eastAsia"/>
          <w:sz w:val="28"/>
          <w:szCs w:val="28"/>
        </w:rPr>
        <w:t>（危险化学品序号为</w:t>
      </w:r>
      <w:r w:rsidR="00B11FA5">
        <w:rPr>
          <w:rFonts w:ascii="Times New Roman" w:eastAsia="宋体" w:hAnsi="Times New Roman" w:hint="eastAsia"/>
          <w:sz w:val="28"/>
          <w:szCs w:val="28"/>
        </w:rPr>
        <w:t>1302</w:t>
      </w:r>
      <w:r w:rsidR="004155A5" w:rsidRPr="004155A5">
        <w:rPr>
          <w:rFonts w:ascii="Times New Roman" w:eastAsia="宋体" w:hAnsi="Times New Roman" w:hint="eastAsia"/>
          <w:sz w:val="28"/>
          <w:szCs w:val="28"/>
        </w:rPr>
        <w:t>）</w:t>
      </w:r>
      <w:r w:rsidR="00B11FA5">
        <w:rPr>
          <w:rFonts w:ascii="Times New Roman" w:eastAsia="宋体" w:hAnsi="Times New Roman" w:hint="eastAsia"/>
          <w:sz w:val="28"/>
          <w:szCs w:val="28"/>
        </w:rPr>
        <w:t>，氢氧化钠</w:t>
      </w:r>
      <w:r w:rsidR="004155A5" w:rsidRPr="004155A5">
        <w:rPr>
          <w:rFonts w:ascii="Times New Roman" w:eastAsia="宋体" w:hAnsi="Times New Roman" w:hint="eastAsia"/>
          <w:sz w:val="28"/>
          <w:szCs w:val="28"/>
        </w:rPr>
        <w:t>（危险化学品序号为</w:t>
      </w:r>
      <w:r w:rsidR="004155A5">
        <w:rPr>
          <w:rFonts w:ascii="Times New Roman" w:eastAsia="宋体" w:hAnsi="Times New Roman" w:hint="eastAsia"/>
          <w:sz w:val="28"/>
          <w:szCs w:val="28"/>
        </w:rPr>
        <w:t>140</w:t>
      </w:r>
      <w:r w:rsidR="004155A5" w:rsidRPr="004155A5">
        <w:rPr>
          <w:rFonts w:ascii="Times New Roman" w:eastAsia="宋体" w:hAnsi="Times New Roman" w:hint="eastAsia"/>
          <w:sz w:val="28"/>
          <w:szCs w:val="28"/>
        </w:rPr>
        <w:t>）</w:t>
      </w:r>
      <w:r w:rsidR="00B11FA5">
        <w:rPr>
          <w:rFonts w:ascii="Times New Roman" w:eastAsia="宋体" w:hAnsi="Times New Roman" w:hint="eastAsia"/>
          <w:sz w:val="28"/>
          <w:szCs w:val="28"/>
        </w:rPr>
        <w:t>，糠醛</w:t>
      </w:r>
      <w:r w:rsidR="00B11FA5" w:rsidRPr="00B11FA5">
        <w:rPr>
          <w:rFonts w:ascii="Times New Roman" w:eastAsia="宋体" w:hAnsi="Times New Roman" w:hint="eastAsia"/>
          <w:sz w:val="28"/>
          <w:szCs w:val="28"/>
        </w:rPr>
        <w:t>（危险化学品序号为</w:t>
      </w:r>
      <w:r w:rsidR="00B11FA5">
        <w:rPr>
          <w:rFonts w:ascii="Times New Roman" w:eastAsia="宋体" w:hAnsi="Times New Roman" w:hint="eastAsia"/>
          <w:sz w:val="28"/>
          <w:szCs w:val="28"/>
        </w:rPr>
        <w:t>1199</w:t>
      </w:r>
      <w:r w:rsidR="00B11FA5" w:rsidRPr="00B11FA5">
        <w:rPr>
          <w:rFonts w:ascii="Times New Roman" w:eastAsia="宋体" w:hAnsi="Times New Roman" w:hint="eastAsia"/>
          <w:sz w:val="28"/>
          <w:szCs w:val="28"/>
        </w:rPr>
        <w:t>）</w:t>
      </w:r>
      <w:r w:rsidR="00B11FA5">
        <w:rPr>
          <w:rFonts w:ascii="Times New Roman" w:eastAsia="宋体" w:hAnsi="Times New Roman" w:hint="eastAsia"/>
          <w:sz w:val="28"/>
          <w:szCs w:val="28"/>
        </w:rPr>
        <w:t>，磷酸</w:t>
      </w:r>
      <w:r w:rsidR="00F50A39" w:rsidRPr="00F50A39">
        <w:rPr>
          <w:rFonts w:ascii="Times New Roman" w:eastAsia="宋体" w:hAnsi="Times New Roman" w:hint="eastAsia"/>
          <w:sz w:val="28"/>
          <w:szCs w:val="28"/>
        </w:rPr>
        <w:t>（危险化学品序号为</w:t>
      </w:r>
      <w:r w:rsidR="00F50A39">
        <w:rPr>
          <w:rFonts w:ascii="Times New Roman" w:eastAsia="宋体" w:hAnsi="Times New Roman" w:hint="eastAsia"/>
          <w:sz w:val="28"/>
          <w:szCs w:val="28"/>
        </w:rPr>
        <w:t>2790</w:t>
      </w:r>
      <w:r w:rsidR="00F50A39" w:rsidRPr="00F50A39">
        <w:rPr>
          <w:rFonts w:ascii="Times New Roman" w:eastAsia="宋体" w:hAnsi="Times New Roman" w:hint="eastAsia"/>
          <w:sz w:val="28"/>
          <w:szCs w:val="28"/>
        </w:rPr>
        <w:t>）</w:t>
      </w:r>
      <w:r w:rsidR="00F50A39">
        <w:rPr>
          <w:rFonts w:ascii="Times New Roman" w:eastAsia="宋体" w:hAnsi="Times New Roman" w:hint="eastAsia"/>
          <w:sz w:val="28"/>
          <w:szCs w:val="28"/>
        </w:rPr>
        <w:t>，对甲苯磺酸（</w:t>
      </w:r>
      <w:r w:rsidR="00F50A39" w:rsidRPr="00F50A39">
        <w:rPr>
          <w:rFonts w:ascii="Times New Roman" w:eastAsia="宋体" w:hAnsi="Times New Roman" w:hint="eastAsia"/>
          <w:sz w:val="28"/>
          <w:szCs w:val="28"/>
        </w:rPr>
        <w:t>危险化学品序号为</w:t>
      </w:r>
      <w:r w:rsidR="00F50A39">
        <w:rPr>
          <w:rFonts w:ascii="Times New Roman" w:eastAsia="宋体" w:hAnsi="Times New Roman" w:hint="eastAsia"/>
          <w:sz w:val="28"/>
          <w:szCs w:val="28"/>
        </w:rPr>
        <w:t>2130</w:t>
      </w:r>
      <w:r w:rsidR="00F50A39">
        <w:rPr>
          <w:rFonts w:ascii="Times New Roman" w:eastAsia="宋体" w:hAnsi="Times New Roman" w:hint="eastAsia"/>
          <w:sz w:val="28"/>
          <w:szCs w:val="28"/>
        </w:rPr>
        <w:t>）</w:t>
      </w:r>
      <w:r w:rsidR="00F10C55">
        <w:rPr>
          <w:rFonts w:ascii="Times New Roman" w:eastAsia="宋体" w:hAnsi="Times New Roman" w:hint="eastAsia"/>
          <w:sz w:val="28"/>
          <w:szCs w:val="28"/>
        </w:rPr>
        <w:t>，</w:t>
      </w:r>
      <w:r w:rsidR="009D2BF2">
        <w:rPr>
          <w:rFonts w:ascii="Times New Roman" w:eastAsia="宋体" w:hAnsi="Times New Roman" w:hint="eastAsia"/>
          <w:sz w:val="28"/>
          <w:szCs w:val="28"/>
        </w:rPr>
        <w:t>固化剂</w:t>
      </w:r>
      <w:r w:rsidR="009D2BF2" w:rsidRPr="009D2BF2">
        <w:rPr>
          <w:rFonts w:ascii="Times New Roman" w:eastAsia="宋体" w:hAnsi="Times New Roman" w:hint="eastAsia"/>
          <w:sz w:val="28"/>
          <w:szCs w:val="28"/>
        </w:rPr>
        <w:t>（危险化学品序号为</w:t>
      </w:r>
      <w:r w:rsidR="009D2BF2" w:rsidRPr="009D2BF2">
        <w:rPr>
          <w:rFonts w:ascii="Times New Roman" w:eastAsia="宋体" w:hAnsi="Times New Roman" w:hint="eastAsia"/>
          <w:sz w:val="28"/>
          <w:szCs w:val="28"/>
        </w:rPr>
        <w:t>2130</w:t>
      </w:r>
      <w:r w:rsidR="009D2BF2" w:rsidRPr="009D2BF2">
        <w:rPr>
          <w:rFonts w:ascii="Times New Roman" w:eastAsia="宋体" w:hAnsi="Times New Roman" w:hint="eastAsia"/>
          <w:sz w:val="28"/>
          <w:szCs w:val="28"/>
        </w:rPr>
        <w:t>）</w:t>
      </w:r>
      <w:r w:rsidR="009D2BF2">
        <w:rPr>
          <w:rFonts w:ascii="Times New Roman" w:eastAsia="宋体" w:hAnsi="Times New Roman" w:hint="eastAsia"/>
          <w:sz w:val="28"/>
          <w:szCs w:val="28"/>
        </w:rPr>
        <w:t>，</w:t>
      </w:r>
      <w:r w:rsidR="00F10C55" w:rsidRPr="00F10C55">
        <w:rPr>
          <w:rFonts w:ascii="Times New Roman" w:eastAsia="宋体" w:hAnsi="Times New Roman" w:hint="eastAsia"/>
          <w:sz w:val="28"/>
          <w:szCs w:val="28"/>
        </w:rPr>
        <w:t>柴油</w:t>
      </w:r>
      <w:r w:rsidR="00F10C55">
        <w:rPr>
          <w:rFonts w:ascii="Times New Roman" w:eastAsia="宋体" w:hAnsi="Times New Roman" w:hint="eastAsia"/>
          <w:sz w:val="28"/>
          <w:szCs w:val="28"/>
        </w:rPr>
        <w:t>（危险化学品序号为</w:t>
      </w:r>
      <w:r w:rsidR="00F10C55">
        <w:rPr>
          <w:rFonts w:ascii="Times New Roman" w:eastAsia="宋体" w:hAnsi="Times New Roman" w:hint="eastAsia"/>
          <w:sz w:val="28"/>
          <w:szCs w:val="28"/>
        </w:rPr>
        <w:t>1674</w:t>
      </w:r>
      <w:r w:rsidR="00F10C55">
        <w:rPr>
          <w:rFonts w:ascii="Times New Roman" w:eastAsia="宋体" w:hAnsi="Times New Roman" w:hint="eastAsia"/>
          <w:sz w:val="28"/>
          <w:szCs w:val="28"/>
        </w:rPr>
        <w:t>）</w:t>
      </w:r>
      <w:r w:rsidR="003F2294">
        <w:rPr>
          <w:rFonts w:ascii="Times New Roman" w:eastAsia="宋体" w:hAnsi="Times New Roman" w:hint="eastAsia"/>
          <w:sz w:val="28"/>
          <w:szCs w:val="28"/>
        </w:rPr>
        <w:t>，</w:t>
      </w:r>
      <w:r w:rsidR="003F2294" w:rsidRPr="00076ADB">
        <w:rPr>
          <w:rFonts w:ascii="Times New Roman" w:eastAsia="宋体" w:hAnsi="Times New Roman" w:hint="eastAsia"/>
          <w:sz w:val="28"/>
          <w:szCs w:val="28"/>
        </w:rPr>
        <w:t>乙醇（危险化学品序号为</w:t>
      </w:r>
      <w:r w:rsidR="009D2BF2" w:rsidRPr="00076ADB">
        <w:rPr>
          <w:rFonts w:ascii="Times New Roman" w:eastAsia="宋体" w:hAnsi="Times New Roman" w:hint="eastAsia"/>
          <w:sz w:val="28"/>
          <w:szCs w:val="28"/>
        </w:rPr>
        <w:t>2568</w:t>
      </w:r>
      <w:r w:rsidR="003F2294" w:rsidRPr="00076ADB">
        <w:rPr>
          <w:rFonts w:ascii="Times New Roman" w:eastAsia="宋体" w:hAnsi="Times New Roman" w:hint="eastAsia"/>
          <w:sz w:val="28"/>
          <w:szCs w:val="28"/>
        </w:rPr>
        <w:t>）</w:t>
      </w:r>
      <w:r w:rsidRPr="00076ADB">
        <w:rPr>
          <w:rFonts w:ascii="Times New Roman" w:eastAsia="宋体" w:hAnsi="Times New Roman" w:hint="eastAsia"/>
          <w:sz w:val="28"/>
          <w:szCs w:val="28"/>
        </w:rPr>
        <w:t>属于危险化学品，</w:t>
      </w:r>
      <w:r w:rsidR="000157D4" w:rsidRPr="00076ADB">
        <w:rPr>
          <w:rFonts w:ascii="Times New Roman" w:eastAsia="宋体" w:hAnsi="Times New Roman" w:hint="eastAsia"/>
          <w:sz w:val="28"/>
          <w:szCs w:val="28"/>
        </w:rPr>
        <w:t>其中甲醇、二甲苯、硫酸、氢氧化钠、磷酸、对甲苯磺酸为生产固化剂所用原料；糠醛为生产糠醇所用原料；</w:t>
      </w:r>
      <w:r w:rsidR="009D2BF2" w:rsidRPr="00076ADB">
        <w:rPr>
          <w:rFonts w:ascii="Times New Roman" w:eastAsia="宋体" w:hAnsi="Times New Roman" w:hint="eastAsia"/>
          <w:sz w:val="28"/>
          <w:szCs w:val="28"/>
        </w:rPr>
        <w:t>固化剂为产品；</w:t>
      </w:r>
      <w:r w:rsidR="000157D4" w:rsidRPr="00076ADB">
        <w:rPr>
          <w:rFonts w:ascii="Times New Roman" w:eastAsia="宋体" w:hAnsi="Times New Roman" w:hint="eastAsia"/>
          <w:sz w:val="28"/>
          <w:szCs w:val="28"/>
        </w:rPr>
        <w:t>柴油为叉车燃料</w:t>
      </w:r>
      <w:r w:rsidR="009D2BF2" w:rsidRPr="00076ADB">
        <w:rPr>
          <w:rFonts w:ascii="Times New Roman" w:eastAsia="宋体" w:hAnsi="Times New Roman" w:hint="eastAsia"/>
          <w:sz w:val="28"/>
          <w:szCs w:val="28"/>
        </w:rPr>
        <w:t>；乙醇为后期固化剂新品种生产原料</w:t>
      </w:r>
      <w:r w:rsidR="000157D4" w:rsidRPr="00076ADB">
        <w:rPr>
          <w:rFonts w:ascii="Times New Roman" w:eastAsia="宋体" w:hAnsi="Times New Roman" w:hint="eastAsia"/>
          <w:sz w:val="28"/>
          <w:szCs w:val="28"/>
        </w:rPr>
        <w:t>。</w:t>
      </w:r>
      <w:r w:rsidR="000157D4">
        <w:rPr>
          <w:rFonts w:ascii="Times New Roman" w:eastAsia="宋体" w:hAnsi="Times New Roman" w:hint="eastAsia"/>
          <w:sz w:val="28"/>
          <w:szCs w:val="28"/>
        </w:rPr>
        <w:t>因此，</w:t>
      </w:r>
      <w:r>
        <w:rPr>
          <w:rFonts w:ascii="Times New Roman" w:eastAsia="宋体" w:hAnsi="Times New Roman" w:hint="eastAsia"/>
          <w:sz w:val="28"/>
          <w:szCs w:val="28"/>
        </w:rPr>
        <w:t>本项目属于危险化学品</w:t>
      </w:r>
      <w:r w:rsidR="00932331" w:rsidRPr="00932331">
        <w:rPr>
          <w:rFonts w:ascii="Times New Roman" w:eastAsia="宋体" w:hAnsi="Times New Roman" w:hint="eastAsia"/>
          <w:sz w:val="28"/>
          <w:szCs w:val="28"/>
        </w:rPr>
        <w:t>新</w:t>
      </w:r>
      <w:r w:rsidRPr="00932331">
        <w:rPr>
          <w:rFonts w:ascii="Times New Roman" w:eastAsia="宋体" w:hAnsi="Times New Roman" w:hint="eastAsia"/>
          <w:sz w:val="28"/>
          <w:szCs w:val="28"/>
        </w:rPr>
        <w:t>建</w:t>
      </w:r>
      <w:r>
        <w:rPr>
          <w:rFonts w:ascii="Times New Roman" w:eastAsia="宋体" w:hAnsi="Times New Roman" w:hint="eastAsia"/>
          <w:sz w:val="28"/>
          <w:szCs w:val="28"/>
        </w:rPr>
        <w:t>项目。</w:t>
      </w:r>
    </w:p>
    <w:p w14:paraId="2C2B165B" w14:textId="278A723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根据《中华人民共和国安全生产法》（中华人民共和国主席令</w:t>
      </w:r>
      <w:r>
        <w:rPr>
          <w:rFonts w:ascii="Times New Roman" w:eastAsia="宋体" w:hAnsi="Times New Roman"/>
          <w:sz w:val="28"/>
          <w:szCs w:val="28"/>
        </w:rPr>
        <w:t>[2021]</w:t>
      </w:r>
      <w:r>
        <w:rPr>
          <w:rFonts w:ascii="Times New Roman" w:eastAsia="宋体" w:hAnsi="Times New Roman"/>
          <w:sz w:val="28"/>
          <w:szCs w:val="28"/>
        </w:rPr>
        <w:t>第八十八号）第三十一条：生产经营单位新建、改建、扩建工程项目的安全设</w:t>
      </w:r>
      <w:r>
        <w:rPr>
          <w:rFonts w:ascii="Times New Roman" w:eastAsia="宋体" w:hAnsi="Times New Roman"/>
          <w:sz w:val="28"/>
          <w:szCs w:val="28"/>
        </w:rPr>
        <w:lastRenderedPageBreak/>
        <w:t>施，必须与主体工程同时设计、同时施工、同时投入生产和使用。《危险化学品建设项目安全监督管理办法》（原安监总局令</w:t>
      </w:r>
      <w:r>
        <w:rPr>
          <w:rFonts w:ascii="Times New Roman" w:eastAsia="宋体" w:hAnsi="Times New Roman"/>
          <w:sz w:val="28"/>
          <w:szCs w:val="28"/>
        </w:rPr>
        <w:t>[2012]</w:t>
      </w:r>
      <w:r>
        <w:rPr>
          <w:rFonts w:ascii="Times New Roman" w:eastAsia="宋体" w:hAnsi="Times New Roman"/>
          <w:sz w:val="28"/>
          <w:szCs w:val="28"/>
        </w:rPr>
        <w:t>第</w:t>
      </w:r>
      <w:r>
        <w:rPr>
          <w:rFonts w:ascii="Times New Roman" w:eastAsia="宋体" w:hAnsi="Times New Roman"/>
          <w:sz w:val="28"/>
          <w:szCs w:val="28"/>
        </w:rPr>
        <w:t>45</w:t>
      </w:r>
      <w:r>
        <w:rPr>
          <w:rFonts w:ascii="Times New Roman" w:eastAsia="宋体" w:hAnsi="Times New Roman"/>
          <w:sz w:val="28"/>
          <w:szCs w:val="28"/>
        </w:rPr>
        <w:t>号，根据原国家安全生产监督管理总局令</w:t>
      </w:r>
      <w:r>
        <w:rPr>
          <w:rFonts w:ascii="Times New Roman" w:eastAsia="宋体" w:hAnsi="Times New Roman"/>
          <w:sz w:val="28"/>
          <w:szCs w:val="28"/>
        </w:rPr>
        <w:t>[2015]</w:t>
      </w:r>
      <w:r>
        <w:rPr>
          <w:rFonts w:ascii="Times New Roman" w:eastAsia="宋体" w:hAnsi="Times New Roman"/>
          <w:sz w:val="28"/>
          <w:szCs w:val="28"/>
        </w:rPr>
        <w:t>第</w:t>
      </w:r>
      <w:r>
        <w:rPr>
          <w:rFonts w:ascii="Times New Roman" w:eastAsia="宋体" w:hAnsi="Times New Roman"/>
          <w:sz w:val="28"/>
          <w:szCs w:val="28"/>
        </w:rPr>
        <w:t>79</w:t>
      </w:r>
      <w:r>
        <w:rPr>
          <w:rFonts w:ascii="Times New Roman" w:eastAsia="宋体" w:hAnsi="Times New Roman"/>
          <w:sz w:val="28"/>
          <w:szCs w:val="28"/>
        </w:rPr>
        <w:t>号修正）第八条：建设单位应当在建设项目的可行性研究阶段，委托具备相应资质的安全评价机构对建设项目进行安全评价。为此，</w:t>
      </w:r>
      <w:r w:rsidR="00F21508" w:rsidRPr="00F21508">
        <w:rPr>
          <w:rFonts w:ascii="Times New Roman" w:eastAsia="宋体" w:hAnsi="Times New Roman" w:hint="eastAsia"/>
          <w:sz w:val="28"/>
          <w:szCs w:val="28"/>
        </w:rPr>
        <w:t>葫芦岛京瑞氢能科技有限公司</w:t>
      </w:r>
      <w:r>
        <w:rPr>
          <w:rFonts w:ascii="Times New Roman" w:eastAsia="宋体" w:hAnsi="Times New Roman"/>
          <w:sz w:val="28"/>
          <w:szCs w:val="28"/>
        </w:rPr>
        <w:t>委托辽宁诺诚安全</w:t>
      </w:r>
      <w:r>
        <w:rPr>
          <w:rFonts w:ascii="Times New Roman" w:eastAsia="宋体" w:hAnsi="Times New Roman" w:hint="eastAsia"/>
          <w:sz w:val="28"/>
          <w:szCs w:val="28"/>
        </w:rPr>
        <w:t>科技有限公司对其</w:t>
      </w:r>
      <w:r w:rsidR="00F21508" w:rsidRPr="00F21508">
        <w:rPr>
          <w:rFonts w:ascii="Times New Roman" w:eastAsia="宋体" w:hAnsi="Times New Roman" w:hint="eastAsia"/>
          <w:sz w:val="28"/>
          <w:szCs w:val="28"/>
        </w:rPr>
        <w:t>生产装置配套甲类库房和罐区建设项目</w:t>
      </w:r>
      <w:r>
        <w:rPr>
          <w:rFonts w:ascii="Times New Roman" w:eastAsia="宋体" w:hAnsi="Times New Roman" w:hint="eastAsia"/>
          <w:sz w:val="28"/>
          <w:szCs w:val="28"/>
        </w:rPr>
        <w:t>进行设立安全评价。</w:t>
      </w:r>
    </w:p>
    <w:p w14:paraId="0C056ADE" w14:textId="00B4D57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接受委托后，我公司专业技术人员即深入现场进行全面调研和现场勘验并根据国家有关安全生产方面的法律、法规规定、国家或行业标准，按照科学性、公正性、合法性、针对性的原则开展安全评价工作，根据《危险化学品建设项目安全评价细则（试行）》（安监总危化</w:t>
      </w:r>
      <w:r>
        <w:rPr>
          <w:rFonts w:ascii="Times New Roman" w:eastAsia="宋体" w:hAnsi="Times New Roman"/>
          <w:sz w:val="28"/>
          <w:szCs w:val="28"/>
        </w:rPr>
        <w:t>[2007]255</w:t>
      </w:r>
      <w:r>
        <w:rPr>
          <w:rFonts w:ascii="Times New Roman" w:eastAsia="宋体" w:hAnsi="Times New Roman"/>
          <w:sz w:val="28"/>
          <w:szCs w:val="28"/>
        </w:rPr>
        <w:t>号）、《安全评价通则》（</w:t>
      </w:r>
      <w:r>
        <w:rPr>
          <w:rFonts w:ascii="Times New Roman" w:eastAsia="宋体" w:hAnsi="Times New Roman"/>
          <w:sz w:val="28"/>
          <w:szCs w:val="28"/>
        </w:rPr>
        <w:t>AQ8001-2007</w:t>
      </w:r>
      <w:r>
        <w:rPr>
          <w:rFonts w:ascii="Times New Roman" w:eastAsia="宋体" w:hAnsi="Times New Roman"/>
          <w:sz w:val="28"/>
          <w:szCs w:val="28"/>
        </w:rPr>
        <w:t>）和《安全预评价导则》（</w:t>
      </w:r>
      <w:r>
        <w:rPr>
          <w:rFonts w:ascii="Times New Roman" w:eastAsia="宋体" w:hAnsi="Times New Roman"/>
          <w:sz w:val="28"/>
          <w:szCs w:val="28"/>
        </w:rPr>
        <w:t>AQ8002-2007</w:t>
      </w:r>
      <w:r>
        <w:rPr>
          <w:rFonts w:ascii="Times New Roman" w:eastAsia="宋体" w:hAnsi="Times New Roman"/>
          <w:sz w:val="28"/>
          <w:szCs w:val="28"/>
        </w:rPr>
        <w:t>）等相关标准规范，</w:t>
      </w:r>
      <w:r>
        <w:rPr>
          <w:rFonts w:ascii="Times New Roman" w:eastAsia="宋体" w:hAnsi="Times New Roman" w:hint="eastAsia"/>
          <w:sz w:val="28"/>
          <w:szCs w:val="28"/>
        </w:rPr>
        <w:t>编制完成了《</w:t>
      </w:r>
      <w:r w:rsidR="00F21508" w:rsidRPr="00F21508">
        <w:rPr>
          <w:rFonts w:ascii="Times New Roman" w:eastAsia="宋体" w:hAnsi="Times New Roman" w:hint="eastAsia"/>
          <w:sz w:val="28"/>
          <w:szCs w:val="28"/>
        </w:rPr>
        <w:t>葫芦岛京瑞氢能科技有限公司生产装置配套甲类库房和罐区建设项目</w:t>
      </w:r>
      <w:r>
        <w:rPr>
          <w:rFonts w:ascii="Times New Roman" w:eastAsia="宋体" w:hAnsi="Times New Roman"/>
          <w:sz w:val="28"/>
          <w:szCs w:val="28"/>
        </w:rPr>
        <w:t>设立安全评价报告</w:t>
      </w:r>
      <w:r>
        <w:rPr>
          <w:rFonts w:ascii="Times New Roman" w:eastAsia="宋体" w:hAnsi="Times New Roman" w:hint="eastAsia"/>
          <w:sz w:val="28"/>
          <w:szCs w:val="28"/>
        </w:rPr>
        <w:t>》。</w:t>
      </w:r>
    </w:p>
    <w:p w14:paraId="46E176E7" w14:textId="76CD9A3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在现场调查、资料收集以及报告编制过程中，得到了</w:t>
      </w:r>
      <w:r w:rsidR="00F21508" w:rsidRPr="00F21508">
        <w:rPr>
          <w:rFonts w:ascii="Times New Roman" w:eastAsia="宋体" w:hAnsi="Times New Roman" w:hint="eastAsia"/>
          <w:sz w:val="28"/>
          <w:szCs w:val="28"/>
        </w:rPr>
        <w:t>葫芦岛京瑞氢能科技有限公司</w:t>
      </w:r>
      <w:r>
        <w:rPr>
          <w:rFonts w:ascii="Times New Roman" w:eastAsia="宋体" w:hAnsi="Times New Roman" w:hint="eastAsia"/>
          <w:sz w:val="28"/>
          <w:szCs w:val="28"/>
        </w:rPr>
        <w:t>领导、安全管理人员的大力支持和帮助，在此致以衷心的感谢。</w:t>
      </w:r>
    </w:p>
    <w:p w14:paraId="529B54DB" w14:textId="77777777" w:rsidR="009C7964" w:rsidRDefault="009C7964">
      <w:pPr>
        <w:spacing w:after="0" w:line="360" w:lineRule="auto"/>
        <w:ind w:firstLineChars="200" w:firstLine="560"/>
        <w:jc w:val="both"/>
        <w:rPr>
          <w:rFonts w:ascii="Times New Roman" w:eastAsia="宋体" w:hAnsi="Times New Roman"/>
          <w:sz w:val="28"/>
          <w:szCs w:val="28"/>
        </w:rPr>
      </w:pPr>
    </w:p>
    <w:p w14:paraId="2C1346B4" w14:textId="77777777" w:rsidR="009C7964" w:rsidRDefault="009C7964">
      <w:pPr>
        <w:spacing w:after="0" w:line="360" w:lineRule="auto"/>
        <w:jc w:val="both"/>
        <w:rPr>
          <w:rFonts w:ascii="Times New Roman" w:eastAsia="宋体" w:hAnsi="Times New Roman"/>
          <w:sz w:val="28"/>
          <w:szCs w:val="28"/>
        </w:rPr>
        <w:sectPr w:rsidR="009C7964">
          <w:footerReference w:type="default" r:id="rId9"/>
          <w:pgSz w:w="11907" w:h="16840"/>
          <w:pgMar w:top="1418" w:right="1134" w:bottom="1134" w:left="1588" w:header="851" w:footer="992" w:gutter="0"/>
          <w:cols w:space="425"/>
          <w:docGrid w:type="linesAndChars" w:linePitch="312"/>
        </w:sectPr>
      </w:pPr>
    </w:p>
    <w:p w14:paraId="7A8C2581" w14:textId="77777777" w:rsidR="009C7964" w:rsidRPr="004155A5" w:rsidRDefault="00000000" w:rsidP="004155A5">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4" w:name="_Toc215497947"/>
      <w:bookmarkStart w:id="5" w:name="_Toc217898481"/>
      <w:bookmarkStart w:id="6" w:name="_Toc221026706"/>
      <w:r w:rsidRPr="00AA0A02">
        <w:rPr>
          <w:rFonts w:ascii="Times New Roman" w:eastAsia="黑体" w:hAnsi="Times New Roman" w:cs="Times New Roman" w:hint="eastAsia"/>
          <w:b/>
          <w:kern w:val="0"/>
          <w:sz w:val="32"/>
          <w:szCs w:val="32"/>
        </w:rPr>
        <w:lastRenderedPageBreak/>
        <w:t>目</w:t>
      </w:r>
      <w:r w:rsidRPr="00AA0A02">
        <w:rPr>
          <w:rFonts w:ascii="Times New Roman" w:eastAsia="黑体" w:hAnsi="Times New Roman" w:cs="Times New Roman" w:hint="eastAsia"/>
          <w:b/>
          <w:kern w:val="0"/>
          <w:sz w:val="32"/>
          <w:szCs w:val="32"/>
        </w:rPr>
        <w:t xml:space="preserve">  </w:t>
      </w:r>
      <w:r w:rsidRPr="00AA0A02">
        <w:rPr>
          <w:rFonts w:ascii="Times New Roman" w:eastAsia="黑体" w:hAnsi="Times New Roman" w:cs="Times New Roman" w:hint="eastAsia"/>
          <w:b/>
          <w:kern w:val="0"/>
          <w:sz w:val="32"/>
          <w:szCs w:val="32"/>
        </w:rPr>
        <w:t>录</w:t>
      </w:r>
      <w:bookmarkEnd w:id="4"/>
      <w:bookmarkEnd w:id="5"/>
      <w:bookmarkEnd w:id="6"/>
    </w:p>
    <w:sdt>
      <w:sdtPr>
        <w:rPr>
          <w:rFonts w:asciiTheme="minorHAnsi" w:eastAsiaTheme="minorEastAsia" w:hAnsiTheme="minorHAnsi"/>
          <w:b w:val="0"/>
          <w:bCs w:val="0"/>
          <w:kern w:val="2"/>
          <w:sz w:val="22"/>
          <w:szCs w:val="24"/>
          <w:lang w:val="zh-CN"/>
        </w:rPr>
        <w:id w:val="-42603493"/>
        <w:docPartObj>
          <w:docPartGallery w:val="Table of Contents"/>
          <w:docPartUnique/>
        </w:docPartObj>
      </w:sdtPr>
      <w:sdtContent>
        <w:p w14:paraId="032CC50B" w14:textId="4AE8DBF4" w:rsidR="00F767B7" w:rsidRPr="00F767B7" w:rsidRDefault="00000000" w:rsidP="00F767B7">
          <w:pPr>
            <w:pStyle w:val="TOC1"/>
            <w:adjustRightInd w:val="0"/>
            <w:snapToGrid w:val="0"/>
            <w:jc w:val="both"/>
            <w:rPr>
              <w:rFonts w:ascii="Times New Roman" w:hAnsi="Times New Roman" w:cs="Times New Roman"/>
              <w:b w:val="0"/>
              <w:bCs w:val="0"/>
              <w:noProof/>
              <w:kern w:val="2"/>
            </w:rPr>
          </w:pPr>
          <w:r w:rsidRPr="009B1D3C">
            <w:rPr>
              <w:rFonts w:ascii="Times New Roman" w:hAnsi="Times New Roman" w:cs="Times New Roman"/>
              <w:color w:val="0F4761" w:themeColor="accent1" w:themeShade="BF"/>
              <w14:ligatures w14:val="none"/>
            </w:rPr>
            <w:fldChar w:fldCharType="begin"/>
          </w:r>
          <w:r w:rsidRPr="009B1D3C">
            <w:rPr>
              <w:rFonts w:ascii="Times New Roman" w:hAnsi="Times New Roman" w:cs="Times New Roman"/>
              <w:color w:val="0F4761" w:themeColor="accent1" w:themeShade="BF"/>
              <w14:ligatures w14:val="none"/>
            </w:rPr>
            <w:instrText xml:space="preserve"> TOC \o "1-2" \h \z \u </w:instrText>
          </w:r>
          <w:r w:rsidRPr="009B1D3C">
            <w:rPr>
              <w:rFonts w:ascii="Times New Roman" w:hAnsi="Times New Roman" w:cs="Times New Roman"/>
              <w:color w:val="0F4761" w:themeColor="accent1" w:themeShade="BF"/>
              <w14:ligatures w14:val="none"/>
            </w:rPr>
            <w:fldChar w:fldCharType="separate"/>
          </w:r>
          <w:hyperlink w:anchor="_Toc221026707" w:history="1">
            <w:r w:rsidR="00F767B7" w:rsidRPr="00F767B7">
              <w:rPr>
                <w:rStyle w:val="af4"/>
                <w:rFonts w:ascii="Times New Roman" w:hAnsi="Times New Roman" w:cs="Times New Roman"/>
                <w:noProof/>
              </w:rPr>
              <w:t>1</w:t>
            </w:r>
            <w:r w:rsidR="00F767B7" w:rsidRPr="00F767B7">
              <w:rPr>
                <w:rStyle w:val="af4"/>
                <w:rFonts w:ascii="Times New Roman" w:hAnsi="Times New Roman" w:cs="Times New Roman"/>
                <w:noProof/>
              </w:rPr>
              <w:t>安全评价工作经过</w:t>
            </w:r>
            <w:r w:rsidR="00F767B7" w:rsidRPr="00F767B7">
              <w:rPr>
                <w:rFonts w:ascii="Times New Roman" w:hAnsi="Times New Roman" w:cs="Times New Roman"/>
                <w:noProof/>
                <w:webHidden/>
              </w:rPr>
              <w:tab/>
            </w:r>
            <w:r w:rsidR="00F767B7" w:rsidRPr="00F767B7">
              <w:rPr>
                <w:rFonts w:ascii="Times New Roman" w:hAnsi="Times New Roman" w:cs="Times New Roman"/>
                <w:noProof/>
                <w:webHidden/>
              </w:rPr>
              <w:fldChar w:fldCharType="begin"/>
            </w:r>
            <w:r w:rsidR="00F767B7" w:rsidRPr="00F767B7">
              <w:rPr>
                <w:rFonts w:ascii="Times New Roman" w:hAnsi="Times New Roman" w:cs="Times New Roman"/>
                <w:noProof/>
                <w:webHidden/>
              </w:rPr>
              <w:instrText xml:space="preserve"> PAGEREF _Toc221026707 \h </w:instrText>
            </w:r>
            <w:r w:rsidR="00F767B7" w:rsidRPr="00F767B7">
              <w:rPr>
                <w:rFonts w:ascii="Times New Roman" w:hAnsi="Times New Roman" w:cs="Times New Roman"/>
                <w:noProof/>
                <w:webHidden/>
              </w:rPr>
            </w:r>
            <w:r w:rsidR="00F767B7" w:rsidRPr="00F767B7">
              <w:rPr>
                <w:rFonts w:ascii="Times New Roman" w:hAnsi="Times New Roman" w:cs="Times New Roman"/>
                <w:noProof/>
                <w:webHidden/>
              </w:rPr>
              <w:fldChar w:fldCharType="separate"/>
            </w:r>
            <w:r w:rsidR="00E20595">
              <w:rPr>
                <w:rFonts w:ascii="Times New Roman" w:hAnsi="Times New Roman" w:cs="Times New Roman"/>
                <w:noProof/>
                <w:webHidden/>
              </w:rPr>
              <w:t>1</w:t>
            </w:r>
            <w:r w:rsidR="00F767B7" w:rsidRPr="00F767B7">
              <w:rPr>
                <w:rFonts w:ascii="Times New Roman" w:hAnsi="Times New Roman" w:cs="Times New Roman"/>
                <w:noProof/>
                <w:webHidden/>
              </w:rPr>
              <w:fldChar w:fldCharType="end"/>
            </w:r>
          </w:hyperlink>
        </w:p>
        <w:p w14:paraId="678FEFDD" w14:textId="3A1D4FD6"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08" w:history="1">
            <w:r w:rsidRPr="006A753C">
              <w:rPr>
                <w:rStyle w:val="af4"/>
                <w:rFonts w:ascii="Times New Roman" w:eastAsia="黑体" w:hAnsi="Times New Roman" w:cs="Times New Roman"/>
                <w:noProof/>
                <w:kern w:val="0"/>
                <w:sz w:val="28"/>
                <w:szCs w:val="28"/>
              </w:rPr>
              <w:t>1.1</w:t>
            </w:r>
            <w:r w:rsidRPr="006A753C">
              <w:rPr>
                <w:rStyle w:val="af4"/>
                <w:rFonts w:ascii="Times New Roman" w:eastAsia="黑体" w:hAnsi="Times New Roman" w:cs="Times New Roman"/>
                <w:noProof/>
                <w:kern w:val="0"/>
                <w:sz w:val="28"/>
                <w:szCs w:val="28"/>
              </w:rPr>
              <w:t>前期准备情况</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_Toc221026708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w:t>
            </w:r>
            <w:r w:rsidRPr="006A753C">
              <w:rPr>
                <w:rStyle w:val="af4"/>
                <w:rFonts w:ascii="Times New Roman" w:eastAsia="黑体" w:hAnsi="Times New Roman" w:cs="Times New Roman" w:hint="eastAsia"/>
                <w:noProof/>
                <w:webHidden/>
                <w:kern w:val="0"/>
                <w:sz w:val="28"/>
                <w:szCs w:val="28"/>
              </w:rPr>
              <w:fldChar w:fldCharType="end"/>
            </w:r>
          </w:hyperlink>
        </w:p>
        <w:p w14:paraId="17F1EC53" w14:textId="5856A6B3"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09" w:history="1">
            <w:r w:rsidRPr="006A753C">
              <w:rPr>
                <w:rStyle w:val="af4"/>
                <w:rFonts w:ascii="Times New Roman" w:eastAsia="黑体" w:hAnsi="Times New Roman" w:cs="Times New Roman"/>
                <w:noProof/>
                <w:kern w:val="0"/>
                <w:sz w:val="28"/>
                <w:szCs w:val="28"/>
              </w:rPr>
              <w:t>1.2</w:t>
            </w:r>
            <w:r w:rsidRPr="006A753C">
              <w:rPr>
                <w:rStyle w:val="af4"/>
                <w:rFonts w:ascii="Times New Roman" w:eastAsia="黑体" w:hAnsi="Times New Roman" w:cs="Times New Roman"/>
                <w:noProof/>
                <w:kern w:val="0"/>
                <w:sz w:val="28"/>
                <w:szCs w:val="28"/>
              </w:rPr>
              <w:t>安全评价目的</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_Toc221026709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w:t>
            </w:r>
            <w:r w:rsidRPr="006A753C">
              <w:rPr>
                <w:rStyle w:val="af4"/>
                <w:rFonts w:ascii="Times New Roman" w:eastAsia="黑体" w:hAnsi="Times New Roman" w:cs="Times New Roman" w:hint="eastAsia"/>
                <w:noProof/>
                <w:webHidden/>
                <w:kern w:val="0"/>
                <w:sz w:val="28"/>
                <w:szCs w:val="28"/>
              </w:rPr>
              <w:fldChar w:fldCharType="end"/>
            </w:r>
          </w:hyperlink>
        </w:p>
        <w:p w14:paraId="3703DA02" w14:textId="0C9E9257"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0" w:history="1">
            <w:r w:rsidRPr="006A753C">
              <w:rPr>
                <w:rStyle w:val="af4"/>
                <w:rFonts w:ascii="Times New Roman" w:eastAsia="黑体" w:hAnsi="Times New Roman" w:cs="Times New Roman"/>
                <w:noProof/>
                <w:kern w:val="0"/>
                <w:sz w:val="28"/>
                <w:szCs w:val="28"/>
              </w:rPr>
              <w:t>1.3</w:t>
            </w:r>
            <w:r w:rsidRPr="006A753C">
              <w:rPr>
                <w:rStyle w:val="af4"/>
                <w:rFonts w:ascii="Times New Roman" w:eastAsia="黑体" w:hAnsi="Times New Roman" w:cs="Times New Roman"/>
                <w:noProof/>
                <w:kern w:val="0"/>
                <w:sz w:val="28"/>
                <w:szCs w:val="28"/>
              </w:rPr>
              <w:t>评价对象和范围</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w:t>
            </w:r>
            <w:r w:rsidRPr="006A753C">
              <w:rPr>
                <w:rStyle w:val="af4"/>
                <w:rFonts w:ascii="Times New Roman" w:eastAsia="黑体" w:hAnsi="Times New Roman" w:cs="Times New Roman" w:hint="eastAsia"/>
                <w:noProof/>
                <w:webHidden/>
                <w:kern w:val="0"/>
                <w:sz w:val="28"/>
                <w:szCs w:val="28"/>
              </w:rPr>
              <w:fldChar w:fldCharType="end"/>
            </w:r>
          </w:hyperlink>
        </w:p>
        <w:p w14:paraId="29CF5EDC" w14:textId="2C2FD468"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11" w:history="1">
            <w:r w:rsidRPr="006A753C">
              <w:rPr>
                <w:rStyle w:val="af4"/>
                <w:rFonts w:ascii="Times New Roman" w:eastAsia="黑体" w:hAnsi="Times New Roman" w:cs="Times New Roman"/>
                <w:noProof/>
                <w:kern w:val="0"/>
                <w:sz w:val="28"/>
                <w:szCs w:val="28"/>
              </w:rPr>
              <w:t>1.4</w:t>
            </w:r>
            <w:r w:rsidRPr="006A753C">
              <w:rPr>
                <w:rStyle w:val="af4"/>
                <w:rFonts w:ascii="Times New Roman" w:eastAsia="黑体" w:hAnsi="Times New Roman" w:cs="Times New Roman"/>
                <w:noProof/>
                <w:kern w:val="0"/>
                <w:sz w:val="28"/>
                <w:szCs w:val="28"/>
              </w:rPr>
              <w:t>工作经过和程序</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_Toc221026711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3</w:t>
            </w:r>
            <w:r w:rsidRPr="006A753C">
              <w:rPr>
                <w:rStyle w:val="af4"/>
                <w:rFonts w:ascii="Times New Roman" w:eastAsia="黑体" w:hAnsi="Times New Roman" w:cs="Times New Roman" w:hint="eastAsia"/>
                <w:noProof/>
                <w:webHidden/>
                <w:kern w:val="0"/>
                <w:sz w:val="28"/>
                <w:szCs w:val="28"/>
              </w:rPr>
              <w:fldChar w:fldCharType="end"/>
            </w:r>
          </w:hyperlink>
        </w:p>
        <w:p w14:paraId="1376F97D" w14:textId="5A2CAA9F"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12" w:history="1">
            <w:r w:rsidRPr="00F767B7">
              <w:rPr>
                <w:rStyle w:val="af4"/>
                <w:rFonts w:ascii="Times New Roman" w:hAnsi="Times New Roman" w:cs="Times New Roman"/>
                <w:noProof/>
              </w:rPr>
              <w:t>2</w:t>
            </w:r>
            <w:r w:rsidRPr="00F767B7">
              <w:rPr>
                <w:rStyle w:val="af4"/>
                <w:rFonts w:ascii="Times New Roman" w:hAnsi="Times New Roman" w:cs="Times New Roman"/>
                <w:noProof/>
              </w:rPr>
              <w:t>建设项目概况</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_Toc221026712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4</w:t>
            </w:r>
            <w:r w:rsidRPr="00F767B7">
              <w:rPr>
                <w:rFonts w:ascii="Times New Roman" w:hAnsi="Times New Roman" w:cs="Times New Roman"/>
                <w:noProof/>
                <w:webHidden/>
              </w:rPr>
              <w:fldChar w:fldCharType="end"/>
            </w:r>
          </w:hyperlink>
        </w:p>
        <w:p w14:paraId="564DE289" w14:textId="0881188C"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3" w:history="1">
            <w:r w:rsidRPr="006A753C">
              <w:rPr>
                <w:rStyle w:val="af4"/>
                <w:rFonts w:ascii="Times New Roman" w:eastAsia="黑体" w:hAnsi="Times New Roman" w:cs="Times New Roman"/>
                <w:noProof/>
                <w:kern w:val="0"/>
                <w:sz w:val="28"/>
                <w:szCs w:val="28"/>
              </w:rPr>
              <w:t>2.1</w:t>
            </w:r>
            <w:r w:rsidRPr="006A753C">
              <w:rPr>
                <w:rStyle w:val="af4"/>
                <w:rFonts w:ascii="Times New Roman" w:eastAsia="黑体" w:hAnsi="Times New Roman" w:cs="Times New Roman"/>
                <w:noProof/>
                <w:kern w:val="0"/>
                <w:sz w:val="28"/>
                <w:szCs w:val="28"/>
              </w:rPr>
              <w:t>建设单位基本情况</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_Toc221026713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4</w:t>
            </w:r>
            <w:r w:rsidRPr="006A753C">
              <w:rPr>
                <w:rStyle w:val="af4"/>
                <w:rFonts w:ascii="Times New Roman" w:eastAsia="黑体" w:hAnsi="Times New Roman" w:cs="Times New Roman" w:hint="eastAsia"/>
                <w:noProof/>
                <w:webHidden/>
                <w:kern w:val="0"/>
                <w:sz w:val="28"/>
                <w:szCs w:val="28"/>
              </w:rPr>
              <w:fldChar w:fldCharType="end"/>
            </w:r>
          </w:hyperlink>
        </w:p>
        <w:p w14:paraId="04F88F78" w14:textId="5C432BA2"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4" w:history="1">
            <w:r w:rsidRPr="006A753C">
              <w:rPr>
                <w:rStyle w:val="af4"/>
                <w:rFonts w:ascii="Times New Roman" w:eastAsia="黑体" w:hAnsi="Times New Roman" w:cs="Times New Roman"/>
                <w:noProof/>
                <w:kern w:val="0"/>
                <w:sz w:val="28"/>
                <w:szCs w:val="28"/>
              </w:rPr>
              <w:t>2.2</w:t>
            </w:r>
            <w:r w:rsidRPr="006A753C">
              <w:rPr>
                <w:rStyle w:val="af4"/>
                <w:rFonts w:ascii="Times New Roman" w:eastAsia="黑体" w:hAnsi="Times New Roman" w:cs="Times New Roman"/>
                <w:noProof/>
                <w:kern w:val="0"/>
                <w:sz w:val="28"/>
                <w:szCs w:val="28"/>
              </w:rPr>
              <w:t>建设项目设计上采用的主要技术、工艺（方式）和国内、外同类建设项目水平对比情况</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_Toc221026714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6</w:t>
            </w:r>
            <w:r w:rsidRPr="006A753C">
              <w:rPr>
                <w:rStyle w:val="af4"/>
                <w:rFonts w:ascii="Times New Roman" w:eastAsia="黑体" w:hAnsi="Times New Roman" w:cs="Times New Roman" w:hint="eastAsia"/>
                <w:noProof/>
                <w:webHidden/>
                <w:kern w:val="0"/>
                <w:sz w:val="28"/>
                <w:szCs w:val="28"/>
              </w:rPr>
              <w:fldChar w:fldCharType="end"/>
            </w:r>
          </w:hyperlink>
        </w:p>
        <w:p w14:paraId="4EA49F12" w14:textId="1A9FCFC8"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5" w:history="1">
            <w:r w:rsidRPr="006A753C">
              <w:rPr>
                <w:rStyle w:val="af4"/>
                <w:rFonts w:ascii="Times New Roman" w:eastAsia="黑体" w:hAnsi="Times New Roman" w:cs="Times New Roman"/>
                <w:noProof/>
                <w:kern w:val="0"/>
                <w:sz w:val="28"/>
                <w:szCs w:val="28"/>
              </w:rPr>
              <w:t>2.3</w:t>
            </w:r>
            <w:r w:rsidRPr="006A753C">
              <w:rPr>
                <w:rStyle w:val="af4"/>
                <w:rFonts w:ascii="Times New Roman" w:eastAsia="黑体" w:hAnsi="Times New Roman" w:cs="Times New Roman"/>
                <w:noProof/>
                <w:kern w:val="0"/>
                <w:sz w:val="28"/>
                <w:szCs w:val="28"/>
              </w:rPr>
              <w:t>建设项目所在的地理位置、用地面积和生产或者储存规模</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_Toc221026715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8</w:t>
            </w:r>
            <w:r w:rsidRPr="006A753C">
              <w:rPr>
                <w:rStyle w:val="af4"/>
                <w:rFonts w:ascii="Times New Roman" w:eastAsia="黑体" w:hAnsi="Times New Roman" w:cs="Times New Roman" w:hint="eastAsia"/>
                <w:noProof/>
                <w:webHidden/>
                <w:kern w:val="0"/>
                <w:sz w:val="28"/>
                <w:szCs w:val="28"/>
              </w:rPr>
              <w:fldChar w:fldCharType="end"/>
            </w:r>
          </w:hyperlink>
        </w:p>
        <w:p w14:paraId="1C776363" w14:textId="2407E5C8"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6" w:history="1">
            <w:r w:rsidRPr="006A753C">
              <w:rPr>
                <w:rStyle w:val="af4"/>
                <w:rFonts w:ascii="Times New Roman" w:eastAsia="黑体" w:hAnsi="Times New Roman" w:cs="Times New Roman"/>
                <w:noProof/>
                <w:kern w:val="0"/>
                <w:sz w:val="28"/>
                <w:szCs w:val="28"/>
              </w:rPr>
              <w:t>2.4</w:t>
            </w:r>
            <w:r w:rsidRPr="006A753C">
              <w:rPr>
                <w:rStyle w:val="af4"/>
                <w:rFonts w:ascii="Times New Roman" w:eastAsia="黑体" w:hAnsi="Times New Roman" w:cs="Times New Roman"/>
                <w:noProof/>
                <w:kern w:val="0"/>
                <w:sz w:val="28"/>
                <w:szCs w:val="28"/>
              </w:rPr>
              <w:t>建设项目涉及的主要原辅材料和品种名称、数量、储存</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_Toc221026716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w:t>
            </w:r>
            <w:r w:rsidRPr="006A753C">
              <w:rPr>
                <w:rStyle w:val="af4"/>
                <w:rFonts w:ascii="Times New Roman" w:eastAsia="黑体" w:hAnsi="Times New Roman" w:cs="Times New Roman" w:hint="eastAsia"/>
                <w:noProof/>
                <w:webHidden/>
                <w:kern w:val="0"/>
                <w:sz w:val="28"/>
                <w:szCs w:val="28"/>
              </w:rPr>
              <w:fldChar w:fldCharType="end"/>
            </w:r>
          </w:hyperlink>
        </w:p>
        <w:p w14:paraId="2B2C8B62" w14:textId="4DFB725C"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7" w:history="1">
            <w:r w:rsidRPr="006A753C">
              <w:rPr>
                <w:rStyle w:val="af4"/>
                <w:rFonts w:ascii="Times New Roman" w:eastAsia="黑体" w:hAnsi="Times New Roman" w:cs="Times New Roman"/>
                <w:noProof/>
                <w:kern w:val="0"/>
                <w:sz w:val="28"/>
                <w:szCs w:val="28"/>
              </w:rPr>
              <w:t>2.5</w:t>
            </w:r>
            <w:r w:rsidRPr="006A753C">
              <w:rPr>
                <w:rStyle w:val="af4"/>
                <w:rFonts w:ascii="Times New Roman" w:eastAsia="黑体" w:hAnsi="Times New Roman" w:cs="Times New Roman"/>
                <w:noProof/>
                <w:kern w:val="0"/>
                <w:sz w:val="28"/>
                <w:szCs w:val="28"/>
              </w:rPr>
              <w:t>建设项目选择的工艺流程和选用的主要装置（设备）和设施的布局及其上下游生产装置的关系</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_Toc221026717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13</w:t>
            </w:r>
            <w:r w:rsidRPr="006A753C">
              <w:rPr>
                <w:rStyle w:val="af4"/>
                <w:rFonts w:ascii="Times New Roman" w:eastAsia="黑体" w:hAnsi="Times New Roman" w:cs="Times New Roman" w:hint="eastAsia"/>
                <w:noProof/>
                <w:webHidden/>
                <w:kern w:val="0"/>
                <w:sz w:val="28"/>
                <w:szCs w:val="28"/>
              </w:rPr>
              <w:fldChar w:fldCharType="end"/>
            </w:r>
          </w:hyperlink>
        </w:p>
        <w:p w14:paraId="66EBEDD7" w14:textId="5524C2A5"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8" w:history="1">
            <w:r w:rsidRPr="006A753C">
              <w:rPr>
                <w:rStyle w:val="af4"/>
                <w:rFonts w:ascii="Times New Roman" w:eastAsia="黑体" w:hAnsi="Times New Roman" w:cs="Times New Roman"/>
                <w:noProof/>
                <w:kern w:val="0"/>
                <w:sz w:val="28"/>
                <w:szCs w:val="28"/>
              </w:rPr>
              <w:t>2.6</w:t>
            </w:r>
            <w:r w:rsidRPr="006A753C">
              <w:rPr>
                <w:rStyle w:val="af4"/>
                <w:rFonts w:ascii="Times New Roman" w:eastAsia="黑体" w:hAnsi="Times New Roman" w:cs="Times New Roman"/>
                <w:noProof/>
                <w:kern w:val="0"/>
                <w:sz w:val="28"/>
                <w:szCs w:val="28"/>
              </w:rPr>
              <w:t>建设项目配套和辅助工程名称、能力（或者负荷）、介质（或者物料）来源</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21</w:t>
            </w:r>
            <w:r w:rsidRPr="006A753C">
              <w:rPr>
                <w:rStyle w:val="af4"/>
                <w:rFonts w:ascii="Times New Roman" w:eastAsia="黑体" w:hAnsi="Times New Roman" w:cs="Times New Roman" w:hint="eastAsia"/>
                <w:noProof/>
                <w:webHidden/>
                <w:kern w:val="0"/>
                <w:sz w:val="28"/>
                <w:szCs w:val="28"/>
              </w:rPr>
              <w:fldChar w:fldCharType="end"/>
            </w:r>
          </w:hyperlink>
        </w:p>
        <w:p w14:paraId="041036A3" w14:textId="4AF252B4"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19" w:history="1">
            <w:r w:rsidRPr="006A753C">
              <w:rPr>
                <w:rStyle w:val="af4"/>
                <w:rFonts w:ascii="Times New Roman" w:eastAsia="黑体" w:hAnsi="Times New Roman" w:cs="Times New Roman"/>
                <w:noProof/>
                <w:kern w:val="0"/>
                <w:sz w:val="28"/>
                <w:szCs w:val="28"/>
              </w:rPr>
              <w:t>2.7</w:t>
            </w:r>
            <w:r w:rsidRPr="006A753C">
              <w:rPr>
                <w:rStyle w:val="af4"/>
                <w:rFonts w:ascii="Times New Roman" w:eastAsia="黑体" w:hAnsi="Times New Roman" w:cs="Times New Roman"/>
                <w:noProof/>
                <w:kern w:val="0"/>
                <w:sz w:val="28"/>
                <w:szCs w:val="28"/>
              </w:rPr>
              <w:t>建设项目选用的主要装置（设备）和设施名称、型号（或者规格）、材质、数量和主要特种设备</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_Toc221026719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28</w:t>
            </w:r>
            <w:r w:rsidRPr="006A753C">
              <w:rPr>
                <w:rStyle w:val="af4"/>
                <w:rFonts w:ascii="Times New Roman" w:eastAsia="黑体" w:hAnsi="Times New Roman" w:cs="Times New Roman" w:hint="eastAsia"/>
                <w:noProof/>
                <w:webHidden/>
                <w:kern w:val="0"/>
                <w:sz w:val="28"/>
                <w:szCs w:val="28"/>
              </w:rPr>
              <w:fldChar w:fldCharType="end"/>
            </w:r>
          </w:hyperlink>
        </w:p>
        <w:p w14:paraId="7D0CC368" w14:textId="4C614C7D"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20" w:history="1">
            <w:r w:rsidRPr="006A753C">
              <w:rPr>
                <w:rStyle w:val="af4"/>
                <w:rFonts w:ascii="Times New Roman" w:eastAsia="黑体" w:hAnsi="Times New Roman" w:cs="Times New Roman"/>
                <w:noProof/>
                <w:kern w:val="0"/>
                <w:sz w:val="28"/>
                <w:szCs w:val="28"/>
              </w:rPr>
              <w:t>2.8</w:t>
            </w:r>
            <w:r w:rsidRPr="006A753C">
              <w:rPr>
                <w:rStyle w:val="af4"/>
                <w:rFonts w:ascii="Times New Roman" w:eastAsia="黑体" w:hAnsi="Times New Roman" w:cs="Times New Roman"/>
                <w:noProof/>
                <w:kern w:val="0"/>
                <w:sz w:val="28"/>
                <w:szCs w:val="28"/>
              </w:rPr>
              <w:t>劳动定员</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30</w:t>
            </w:r>
            <w:r w:rsidRPr="006A753C">
              <w:rPr>
                <w:rStyle w:val="af4"/>
                <w:rFonts w:ascii="Times New Roman" w:eastAsia="黑体" w:hAnsi="Times New Roman" w:cs="Times New Roman" w:hint="eastAsia"/>
                <w:noProof/>
                <w:webHidden/>
                <w:kern w:val="0"/>
                <w:sz w:val="28"/>
                <w:szCs w:val="28"/>
              </w:rPr>
              <w:fldChar w:fldCharType="end"/>
            </w:r>
          </w:hyperlink>
        </w:p>
        <w:p w14:paraId="6DB175D3" w14:textId="269E7C64"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21" w:history="1">
            <w:r w:rsidRPr="00F767B7">
              <w:rPr>
                <w:rStyle w:val="af4"/>
                <w:rFonts w:ascii="Times New Roman" w:hAnsi="Times New Roman" w:cs="Times New Roman"/>
                <w:noProof/>
              </w:rPr>
              <w:t>3</w:t>
            </w:r>
            <w:r w:rsidRPr="00F767B7">
              <w:rPr>
                <w:rStyle w:val="af4"/>
                <w:rFonts w:ascii="Times New Roman" w:hAnsi="Times New Roman" w:cs="Times New Roman"/>
                <w:noProof/>
              </w:rPr>
              <w:t>原料、中间产品、最终产品或者储存的危险化学品的理化性能指标</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_Toc221026721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31</w:t>
            </w:r>
            <w:r w:rsidRPr="00F767B7">
              <w:rPr>
                <w:rFonts w:ascii="Times New Roman" w:hAnsi="Times New Roman" w:cs="Times New Roman"/>
                <w:noProof/>
                <w:webHidden/>
              </w:rPr>
              <w:fldChar w:fldCharType="end"/>
            </w:r>
          </w:hyperlink>
        </w:p>
        <w:p w14:paraId="4C020208" w14:textId="6A4087B6"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22" w:history="1">
            <w:r w:rsidRPr="00F767B7">
              <w:rPr>
                <w:rStyle w:val="af4"/>
                <w:rFonts w:ascii="Times New Roman" w:hAnsi="Times New Roman" w:cs="Times New Roman"/>
                <w:noProof/>
              </w:rPr>
              <w:t>4</w:t>
            </w:r>
            <w:r w:rsidRPr="00F767B7">
              <w:rPr>
                <w:rStyle w:val="af4"/>
                <w:rFonts w:ascii="Times New Roman" w:hAnsi="Times New Roman" w:cs="Times New Roman"/>
                <w:noProof/>
              </w:rPr>
              <w:t>危险化学品包装、储存、运输的技术要求</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_Toc221026722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34</w:t>
            </w:r>
            <w:r w:rsidRPr="00F767B7">
              <w:rPr>
                <w:rFonts w:ascii="Times New Roman" w:hAnsi="Times New Roman" w:cs="Times New Roman"/>
                <w:noProof/>
                <w:webHidden/>
              </w:rPr>
              <w:fldChar w:fldCharType="end"/>
            </w:r>
          </w:hyperlink>
        </w:p>
        <w:p w14:paraId="0414D9C8" w14:textId="37FB7BEF"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23" w:history="1">
            <w:r w:rsidRPr="00F767B7">
              <w:rPr>
                <w:rStyle w:val="af4"/>
                <w:rFonts w:ascii="Times New Roman" w:hAnsi="Times New Roman" w:cs="Times New Roman"/>
                <w:noProof/>
              </w:rPr>
              <w:t>5</w:t>
            </w:r>
            <w:r w:rsidRPr="00F767B7">
              <w:rPr>
                <w:rStyle w:val="af4"/>
                <w:rFonts w:ascii="Times New Roman" w:hAnsi="Times New Roman" w:cs="Times New Roman"/>
                <w:noProof/>
              </w:rPr>
              <w:t>建设项目的危险、有害因素和危险、有害程度</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_Toc221026723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39</w:t>
            </w:r>
            <w:r w:rsidRPr="00F767B7">
              <w:rPr>
                <w:rFonts w:ascii="Times New Roman" w:hAnsi="Times New Roman" w:cs="Times New Roman"/>
                <w:noProof/>
                <w:webHidden/>
              </w:rPr>
              <w:fldChar w:fldCharType="end"/>
            </w:r>
          </w:hyperlink>
        </w:p>
        <w:p w14:paraId="2EF37E36" w14:textId="16D73181"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24" w:history="1">
            <w:r w:rsidRPr="006A753C">
              <w:rPr>
                <w:rStyle w:val="af4"/>
                <w:rFonts w:ascii="Times New Roman" w:eastAsia="黑体" w:hAnsi="Times New Roman" w:cs="Times New Roman"/>
                <w:noProof/>
                <w:kern w:val="0"/>
                <w:sz w:val="28"/>
                <w:szCs w:val="28"/>
              </w:rPr>
              <w:t>5.1</w:t>
            </w:r>
            <w:r w:rsidRPr="006A753C">
              <w:rPr>
                <w:rStyle w:val="af4"/>
                <w:rFonts w:ascii="Times New Roman" w:eastAsia="黑体" w:hAnsi="Times New Roman" w:cs="Times New Roman"/>
                <w:noProof/>
                <w:kern w:val="0"/>
                <w:sz w:val="28"/>
                <w:szCs w:val="28"/>
              </w:rPr>
              <w:t>危险、有害因素</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_Toc221026724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39</w:t>
            </w:r>
            <w:r w:rsidRPr="006A753C">
              <w:rPr>
                <w:rStyle w:val="af4"/>
                <w:rFonts w:ascii="Times New Roman" w:eastAsia="黑体" w:hAnsi="Times New Roman" w:cs="Times New Roman" w:hint="eastAsia"/>
                <w:noProof/>
                <w:webHidden/>
                <w:kern w:val="0"/>
                <w:sz w:val="28"/>
                <w:szCs w:val="28"/>
              </w:rPr>
              <w:fldChar w:fldCharType="end"/>
            </w:r>
          </w:hyperlink>
        </w:p>
        <w:p w14:paraId="4E3DAC11" w14:textId="15067129"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25" w:history="1">
            <w:r w:rsidRPr="006A753C">
              <w:rPr>
                <w:rStyle w:val="af4"/>
                <w:rFonts w:ascii="Times New Roman" w:eastAsia="黑体" w:hAnsi="Times New Roman" w:cs="Times New Roman"/>
                <w:noProof/>
                <w:kern w:val="0"/>
                <w:sz w:val="28"/>
                <w:szCs w:val="28"/>
              </w:rPr>
              <w:t>5.2</w:t>
            </w:r>
            <w:r w:rsidRPr="006A753C">
              <w:rPr>
                <w:rStyle w:val="af4"/>
                <w:rFonts w:ascii="Times New Roman" w:eastAsia="黑体" w:hAnsi="Times New Roman" w:cs="Times New Roman"/>
                <w:noProof/>
                <w:kern w:val="0"/>
                <w:sz w:val="28"/>
                <w:szCs w:val="28"/>
              </w:rPr>
              <w:t>危险、有害程度</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_Toc221026725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40</w:t>
            </w:r>
            <w:r w:rsidRPr="006A753C">
              <w:rPr>
                <w:rStyle w:val="af4"/>
                <w:rFonts w:ascii="Times New Roman" w:eastAsia="黑体" w:hAnsi="Times New Roman" w:cs="Times New Roman" w:hint="eastAsia"/>
                <w:noProof/>
                <w:webHidden/>
                <w:kern w:val="0"/>
                <w:sz w:val="28"/>
                <w:szCs w:val="28"/>
              </w:rPr>
              <w:fldChar w:fldCharType="end"/>
            </w:r>
          </w:hyperlink>
        </w:p>
        <w:p w14:paraId="2EFEE8D6" w14:textId="4E0F4FBD"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26" w:history="1">
            <w:r w:rsidRPr="006A753C">
              <w:rPr>
                <w:rStyle w:val="af4"/>
                <w:rFonts w:ascii="Times New Roman" w:eastAsia="黑体" w:hAnsi="Times New Roman" w:cs="Times New Roman"/>
                <w:noProof/>
                <w:kern w:val="0"/>
                <w:sz w:val="28"/>
                <w:szCs w:val="28"/>
              </w:rPr>
              <w:t>5.3“</w:t>
            </w:r>
            <w:r w:rsidRPr="006A753C">
              <w:rPr>
                <w:rStyle w:val="af4"/>
                <w:rFonts w:ascii="Times New Roman" w:eastAsia="黑体" w:hAnsi="Times New Roman" w:cs="Times New Roman"/>
                <w:noProof/>
                <w:kern w:val="0"/>
                <w:sz w:val="28"/>
                <w:szCs w:val="28"/>
              </w:rPr>
              <w:t>两重点、一重大</w:t>
            </w:r>
            <w:r w:rsidRPr="006A753C">
              <w:rPr>
                <w:rStyle w:val="af4"/>
                <w:rFonts w:ascii="Times New Roman" w:eastAsia="黑体" w:hAnsi="Times New Roman" w:cs="Times New Roman"/>
                <w:noProof/>
                <w:kern w:val="0"/>
                <w:sz w:val="28"/>
                <w:szCs w:val="28"/>
              </w:rPr>
              <w:t>”</w:t>
            </w:r>
            <w:r w:rsidRPr="006A753C">
              <w:rPr>
                <w:rStyle w:val="af4"/>
                <w:rFonts w:ascii="Times New Roman" w:eastAsia="黑体" w:hAnsi="Times New Roman" w:cs="Times New Roman"/>
                <w:noProof/>
                <w:kern w:val="0"/>
                <w:sz w:val="28"/>
                <w:szCs w:val="28"/>
              </w:rPr>
              <w:t>辨识结果</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_Toc221026726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49</w:t>
            </w:r>
            <w:r w:rsidRPr="006A753C">
              <w:rPr>
                <w:rStyle w:val="af4"/>
                <w:rFonts w:ascii="Times New Roman" w:eastAsia="黑体" w:hAnsi="Times New Roman" w:cs="Times New Roman" w:hint="eastAsia"/>
                <w:noProof/>
                <w:webHidden/>
                <w:kern w:val="0"/>
                <w:sz w:val="28"/>
                <w:szCs w:val="28"/>
              </w:rPr>
              <w:fldChar w:fldCharType="end"/>
            </w:r>
          </w:hyperlink>
        </w:p>
        <w:p w14:paraId="0437195C" w14:textId="1C73D481"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27" w:history="1">
            <w:r w:rsidRPr="00F767B7">
              <w:rPr>
                <w:rStyle w:val="af4"/>
                <w:rFonts w:ascii="Times New Roman" w:hAnsi="Times New Roman" w:cs="Times New Roman"/>
                <w:noProof/>
              </w:rPr>
              <w:t>6</w:t>
            </w:r>
            <w:r w:rsidRPr="00F767B7">
              <w:rPr>
                <w:rStyle w:val="af4"/>
                <w:rFonts w:ascii="Times New Roman" w:hAnsi="Times New Roman" w:cs="Times New Roman"/>
                <w:noProof/>
              </w:rPr>
              <w:t>建设项目的安全条件</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_Toc221026727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50</w:t>
            </w:r>
            <w:r w:rsidRPr="00F767B7">
              <w:rPr>
                <w:rFonts w:ascii="Times New Roman" w:hAnsi="Times New Roman" w:cs="Times New Roman"/>
                <w:noProof/>
                <w:webHidden/>
              </w:rPr>
              <w:fldChar w:fldCharType="end"/>
            </w:r>
          </w:hyperlink>
        </w:p>
        <w:p w14:paraId="50D49A10" w14:textId="3F959DEE"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28" w:history="1">
            <w:r w:rsidRPr="006A753C">
              <w:rPr>
                <w:rStyle w:val="af4"/>
                <w:rFonts w:ascii="Times New Roman" w:eastAsia="黑体" w:hAnsi="Times New Roman" w:cs="Times New Roman"/>
                <w:noProof/>
                <w:kern w:val="0"/>
                <w:sz w:val="28"/>
                <w:szCs w:val="28"/>
              </w:rPr>
              <w:t>6.1</w:t>
            </w:r>
            <w:r w:rsidRPr="006A753C">
              <w:rPr>
                <w:rStyle w:val="af4"/>
                <w:rFonts w:ascii="Times New Roman" w:eastAsia="黑体" w:hAnsi="Times New Roman" w:cs="Times New Roman"/>
                <w:noProof/>
                <w:kern w:val="0"/>
                <w:sz w:val="28"/>
                <w:szCs w:val="28"/>
              </w:rPr>
              <w:t>建设项目的外部情况</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50</w:t>
            </w:r>
            <w:r w:rsidRPr="006A753C">
              <w:rPr>
                <w:rStyle w:val="af4"/>
                <w:rFonts w:ascii="Times New Roman" w:eastAsia="黑体" w:hAnsi="Times New Roman" w:cs="Times New Roman" w:hint="eastAsia"/>
                <w:noProof/>
                <w:webHidden/>
                <w:kern w:val="0"/>
                <w:sz w:val="28"/>
                <w:szCs w:val="28"/>
              </w:rPr>
              <w:fldChar w:fldCharType="end"/>
            </w:r>
          </w:hyperlink>
        </w:p>
        <w:p w14:paraId="07274822" w14:textId="334FD90B"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29" w:history="1">
            <w:r w:rsidRPr="006A753C">
              <w:rPr>
                <w:rStyle w:val="af4"/>
                <w:rFonts w:ascii="Times New Roman" w:eastAsia="黑体" w:hAnsi="Times New Roman" w:cs="Times New Roman"/>
                <w:noProof/>
                <w:kern w:val="0"/>
                <w:sz w:val="28"/>
                <w:szCs w:val="28"/>
              </w:rPr>
              <w:t>6.2</w:t>
            </w:r>
            <w:r w:rsidRPr="006A753C">
              <w:rPr>
                <w:rStyle w:val="af4"/>
                <w:rFonts w:ascii="Times New Roman" w:eastAsia="黑体" w:hAnsi="Times New Roman" w:cs="Times New Roman"/>
                <w:noProof/>
                <w:kern w:val="0"/>
                <w:sz w:val="28"/>
                <w:szCs w:val="28"/>
              </w:rPr>
              <w:t>分析建设项目的安全条件</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_Toc221026729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52</w:t>
            </w:r>
            <w:r w:rsidRPr="006A753C">
              <w:rPr>
                <w:rStyle w:val="af4"/>
                <w:rFonts w:ascii="Times New Roman" w:eastAsia="黑体" w:hAnsi="Times New Roman" w:cs="Times New Roman" w:hint="eastAsia"/>
                <w:noProof/>
                <w:webHidden/>
                <w:kern w:val="0"/>
                <w:sz w:val="28"/>
                <w:szCs w:val="28"/>
              </w:rPr>
              <w:fldChar w:fldCharType="end"/>
            </w:r>
          </w:hyperlink>
        </w:p>
        <w:p w14:paraId="0906FE8C" w14:textId="38207F36"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30" w:history="1">
            <w:r w:rsidRPr="006A753C">
              <w:rPr>
                <w:rStyle w:val="af4"/>
                <w:rFonts w:ascii="Times New Roman" w:eastAsia="黑体" w:hAnsi="Times New Roman" w:cs="Times New Roman"/>
                <w:noProof/>
                <w:kern w:val="0"/>
                <w:sz w:val="28"/>
                <w:szCs w:val="28"/>
              </w:rPr>
              <w:t>6.3</w:t>
            </w:r>
            <w:r w:rsidRPr="006A753C">
              <w:rPr>
                <w:rStyle w:val="af4"/>
                <w:rFonts w:ascii="Times New Roman" w:eastAsia="黑体" w:hAnsi="Times New Roman" w:cs="Times New Roman"/>
                <w:noProof/>
                <w:kern w:val="0"/>
                <w:sz w:val="28"/>
                <w:szCs w:val="28"/>
              </w:rPr>
              <w:t>主要技术、工艺或者方式和装置、设备、设施及其安全可靠性</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55</w:t>
            </w:r>
            <w:r w:rsidRPr="006A753C">
              <w:rPr>
                <w:rStyle w:val="af4"/>
                <w:rFonts w:ascii="Times New Roman" w:eastAsia="黑体" w:hAnsi="Times New Roman" w:cs="Times New Roman" w:hint="eastAsia"/>
                <w:noProof/>
                <w:webHidden/>
                <w:kern w:val="0"/>
                <w:sz w:val="28"/>
                <w:szCs w:val="28"/>
              </w:rPr>
              <w:fldChar w:fldCharType="end"/>
            </w:r>
          </w:hyperlink>
        </w:p>
        <w:p w14:paraId="6C5FEB31" w14:textId="5C5C6E78"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31" w:history="1">
            <w:r w:rsidRPr="00F767B7">
              <w:rPr>
                <w:rStyle w:val="af4"/>
                <w:rFonts w:ascii="Times New Roman" w:hAnsi="Times New Roman" w:cs="Times New Roman"/>
                <w:noProof/>
              </w:rPr>
              <w:t>7</w:t>
            </w:r>
            <w:r w:rsidRPr="00F767B7">
              <w:rPr>
                <w:rStyle w:val="af4"/>
                <w:rFonts w:ascii="Times New Roman" w:hAnsi="Times New Roman" w:cs="Times New Roman"/>
                <w:noProof/>
              </w:rPr>
              <w:t>安全对策与建议</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_Toc221026731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58</w:t>
            </w:r>
            <w:r w:rsidRPr="00F767B7">
              <w:rPr>
                <w:rFonts w:ascii="Times New Roman" w:hAnsi="Times New Roman" w:cs="Times New Roman"/>
                <w:noProof/>
                <w:webHidden/>
              </w:rPr>
              <w:fldChar w:fldCharType="end"/>
            </w:r>
          </w:hyperlink>
        </w:p>
        <w:p w14:paraId="36CEA8B1" w14:textId="5FB99056"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2" w:history="1">
            <w:r w:rsidRPr="006A753C">
              <w:rPr>
                <w:rStyle w:val="af4"/>
                <w:rFonts w:ascii="Times New Roman" w:eastAsia="黑体" w:hAnsi="Times New Roman" w:cs="Times New Roman"/>
                <w:noProof/>
                <w:kern w:val="0"/>
                <w:sz w:val="28"/>
                <w:szCs w:val="28"/>
              </w:rPr>
              <w:t>7.1</w:t>
            </w:r>
            <w:r w:rsidRPr="006A753C">
              <w:rPr>
                <w:rStyle w:val="af4"/>
                <w:rFonts w:ascii="Times New Roman" w:eastAsia="黑体" w:hAnsi="Times New Roman" w:cs="Times New Roman"/>
                <w:noProof/>
                <w:kern w:val="0"/>
                <w:sz w:val="28"/>
                <w:szCs w:val="28"/>
              </w:rPr>
              <w:t>建设项目的选址安全对策措施</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_Toc221026732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58</w:t>
            </w:r>
            <w:r w:rsidRPr="006A753C">
              <w:rPr>
                <w:rStyle w:val="af4"/>
                <w:rFonts w:ascii="Times New Roman" w:eastAsia="黑体" w:hAnsi="Times New Roman" w:cs="Times New Roman" w:hint="eastAsia"/>
                <w:noProof/>
                <w:webHidden/>
                <w:kern w:val="0"/>
                <w:sz w:val="28"/>
                <w:szCs w:val="28"/>
              </w:rPr>
              <w:fldChar w:fldCharType="end"/>
            </w:r>
          </w:hyperlink>
        </w:p>
        <w:p w14:paraId="312A6BBD" w14:textId="5E9EE31C"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3" w:history="1">
            <w:r w:rsidRPr="006A753C">
              <w:rPr>
                <w:rStyle w:val="af4"/>
                <w:rFonts w:ascii="Times New Roman" w:eastAsia="黑体" w:hAnsi="Times New Roman" w:cs="Times New Roman"/>
                <w:noProof/>
                <w:kern w:val="0"/>
                <w:sz w:val="28"/>
                <w:szCs w:val="28"/>
              </w:rPr>
              <w:t>7.2</w:t>
            </w:r>
            <w:r w:rsidRPr="006A753C">
              <w:rPr>
                <w:rStyle w:val="af4"/>
                <w:rFonts w:ascii="Times New Roman" w:eastAsia="黑体" w:hAnsi="Times New Roman" w:cs="Times New Roman"/>
                <w:noProof/>
                <w:kern w:val="0"/>
                <w:sz w:val="28"/>
                <w:szCs w:val="28"/>
              </w:rPr>
              <w:t>主要技术、工艺或者方式和装置、设备、设施安全对策措施</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_Toc221026733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60</w:t>
            </w:r>
            <w:r w:rsidRPr="006A753C">
              <w:rPr>
                <w:rStyle w:val="af4"/>
                <w:rFonts w:ascii="Times New Roman" w:eastAsia="黑体" w:hAnsi="Times New Roman" w:cs="Times New Roman" w:hint="eastAsia"/>
                <w:noProof/>
                <w:webHidden/>
                <w:kern w:val="0"/>
                <w:sz w:val="28"/>
                <w:szCs w:val="28"/>
              </w:rPr>
              <w:fldChar w:fldCharType="end"/>
            </w:r>
          </w:hyperlink>
        </w:p>
        <w:p w14:paraId="4373F88B" w14:textId="6D8BD9B1"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4" w:history="1">
            <w:r w:rsidRPr="006A753C">
              <w:rPr>
                <w:rStyle w:val="af4"/>
                <w:rFonts w:ascii="Times New Roman" w:eastAsia="黑体" w:hAnsi="Times New Roman" w:cs="Times New Roman"/>
                <w:noProof/>
                <w:kern w:val="0"/>
                <w:sz w:val="28"/>
                <w:szCs w:val="28"/>
              </w:rPr>
              <w:t>7.3</w:t>
            </w:r>
            <w:r w:rsidRPr="006A753C">
              <w:rPr>
                <w:rStyle w:val="af4"/>
                <w:rFonts w:ascii="Times New Roman" w:eastAsia="黑体" w:hAnsi="Times New Roman" w:cs="Times New Roman"/>
                <w:noProof/>
                <w:kern w:val="0"/>
                <w:sz w:val="28"/>
                <w:szCs w:val="28"/>
              </w:rPr>
              <w:t>生产或者储存过程配套和辅助工程安全对策措施</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_Toc221026734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77</w:t>
            </w:r>
            <w:r w:rsidRPr="006A753C">
              <w:rPr>
                <w:rStyle w:val="af4"/>
                <w:rFonts w:ascii="Times New Roman" w:eastAsia="黑体" w:hAnsi="Times New Roman" w:cs="Times New Roman" w:hint="eastAsia"/>
                <w:noProof/>
                <w:webHidden/>
                <w:kern w:val="0"/>
                <w:sz w:val="28"/>
                <w:szCs w:val="28"/>
              </w:rPr>
              <w:fldChar w:fldCharType="end"/>
            </w:r>
          </w:hyperlink>
        </w:p>
        <w:p w14:paraId="5312BFE4" w14:textId="7B2F25FA"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35" w:history="1">
            <w:r w:rsidRPr="006A753C">
              <w:rPr>
                <w:rStyle w:val="af4"/>
                <w:rFonts w:ascii="Times New Roman" w:eastAsia="黑体" w:hAnsi="Times New Roman" w:cs="Times New Roman"/>
                <w:noProof/>
                <w:kern w:val="0"/>
                <w:sz w:val="28"/>
                <w:szCs w:val="28"/>
              </w:rPr>
              <w:t>7.4</w:t>
            </w:r>
            <w:r w:rsidRPr="006A753C">
              <w:rPr>
                <w:rStyle w:val="af4"/>
                <w:rFonts w:ascii="Times New Roman" w:eastAsia="黑体" w:hAnsi="Times New Roman" w:cs="Times New Roman"/>
                <w:noProof/>
                <w:kern w:val="0"/>
                <w:sz w:val="28"/>
                <w:szCs w:val="28"/>
              </w:rPr>
              <w:t>建设项目安全管理安全对策措施</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_Toc221026735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111</w:t>
            </w:r>
            <w:r w:rsidRPr="006A753C">
              <w:rPr>
                <w:rStyle w:val="af4"/>
                <w:rFonts w:ascii="Times New Roman" w:eastAsia="黑体" w:hAnsi="Times New Roman" w:cs="Times New Roman" w:hint="eastAsia"/>
                <w:noProof/>
                <w:webHidden/>
                <w:kern w:val="0"/>
                <w:sz w:val="28"/>
                <w:szCs w:val="28"/>
              </w:rPr>
              <w:fldChar w:fldCharType="end"/>
            </w:r>
          </w:hyperlink>
        </w:p>
        <w:p w14:paraId="11586E0A" w14:textId="179F0B2E"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36" w:history="1">
            <w:r w:rsidRPr="00F767B7">
              <w:rPr>
                <w:rStyle w:val="af4"/>
                <w:rFonts w:ascii="Times New Roman" w:hAnsi="Times New Roman" w:cs="Times New Roman"/>
                <w:noProof/>
              </w:rPr>
              <w:t>8</w:t>
            </w:r>
            <w:r w:rsidRPr="00F767B7">
              <w:rPr>
                <w:rStyle w:val="af4"/>
                <w:rFonts w:ascii="Times New Roman" w:hAnsi="Times New Roman" w:cs="Times New Roman"/>
                <w:noProof/>
              </w:rPr>
              <w:t>评价结论</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_Toc221026736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117</w:t>
            </w:r>
            <w:r w:rsidRPr="00F767B7">
              <w:rPr>
                <w:rFonts w:ascii="Times New Roman" w:hAnsi="Times New Roman" w:cs="Times New Roman"/>
                <w:noProof/>
                <w:webHidden/>
              </w:rPr>
              <w:fldChar w:fldCharType="end"/>
            </w:r>
          </w:hyperlink>
        </w:p>
        <w:p w14:paraId="088231CE" w14:textId="059B7FCB"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7" w:history="1">
            <w:r w:rsidRPr="006A753C">
              <w:rPr>
                <w:rStyle w:val="af4"/>
                <w:rFonts w:ascii="Times New Roman" w:eastAsia="黑体" w:hAnsi="Times New Roman" w:cs="Times New Roman"/>
                <w:noProof/>
                <w:kern w:val="0"/>
                <w:sz w:val="28"/>
                <w:szCs w:val="28"/>
              </w:rPr>
              <w:t>8.1</w:t>
            </w:r>
            <w:r w:rsidRPr="006A753C">
              <w:rPr>
                <w:rStyle w:val="af4"/>
                <w:rFonts w:ascii="Times New Roman" w:eastAsia="黑体" w:hAnsi="Times New Roman" w:cs="Times New Roman"/>
                <w:noProof/>
                <w:kern w:val="0"/>
                <w:sz w:val="28"/>
                <w:szCs w:val="28"/>
              </w:rPr>
              <w:t>主要危险、有害因素分析结果</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_Toc221026737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117</w:t>
            </w:r>
            <w:r w:rsidRPr="006A753C">
              <w:rPr>
                <w:rStyle w:val="af4"/>
                <w:rFonts w:ascii="Times New Roman" w:eastAsia="黑体" w:hAnsi="Times New Roman" w:cs="Times New Roman" w:hint="eastAsia"/>
                <w:noProof/>
                <w:webHidden/>
                <w:kern w:val="0"/>
                <w:sz w:val="28"/>
                <w:szCs w:val="28"/>
              </w:rPr>
              <w:fldChar w:fldCharType="end"/>
            </w:r>
          </w:hyperlink>
        </w:p>
        <w:p w14:paraId="05BD59D9" w14:textId="57699CE7"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8" w:history="1">
            <w:r w:rsidRPr="006A753C">
              <w:rPr>
                <w:rStyle w:val="af4"/>
                <w:rFonts w:ascii="Times New Roman" w:eastAsia="黑体" w:hAnsi="Times New Roman" w:cs="Times New Roman"/>
                <w:noProof/>
                <w:kern w:val="0"/>
                <w:sz w:val="28"/>
                <w:szCs w:val="28"/>
              </w:rPr>
              <w:t>8.2</w:t>
            </w:r>
            <w:r w:rsidRPr="006A753C">
              <w:rPr>
                <w:rStyle w:val="af4"/>
                <w:rFonts w:ascii="Times New Roman" w:eastAsia="黑体" w:hAnsi="Times New Roman" w:cs="Times New Roman"/>
                <w:noProof/>
                <w:kern w:val="0"/>
                <w:sz w:val="28"/>
                <w:szCs w:val="28"/>
              </w:rPr>
              <w:t>主要危险、有害因素评价结果</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117</w:t>
            </w:r>
            <w:r w:rsidRPr="006A753C">
              <w:rPr>
                <w:rStyle w:val="af4"/>
                <w:rFonts w:ascii="Times New Roman" w:eastAsia="黑体" w:hAnsi="Times New Roman" w:cs="Times New Roman" w:hint="eastAsia"/>
                <w:noProof/>
                <w:webHidden/>
                <w:kern w:val="0"/>
                <w:sz w:val="28"/>
                <w:szCs w:val="28"/>
              </w:rPr>
              <w:fldChar w:fldCharType="end"/>
            </w:r>
          </w:hyperlink>
        </w:p>
        <w:p w14:paraId="4C2C7B2D" w14:textId="0429C6AA"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39" w:history="1">
            <w:r w:rsidRPr="006A753C">
              <w:rPr>
                <w:rStyle w:val="af4"/>
                <w:rFonts w:ascii="Times New Roman" w:eastAsia="黑体" w:hAnsi="Times New Roman" w:cs="Times New Roman"/>
                <w:noProof/>
                <w:kern w:val="0"/>
                <w:sz w:val="28"/>
                <w:szCs w:val="28"/>
              </w:rPr>
              <w:t>8.3</w:t>
            </w:r>
            <w:r w:rsidRPr="006A753C">
              <w:rPr>
                <w:rStyle w:val="af4"/>
                <w:rFonts w:ascii="Times New Roman" w:eastAsia="黑体" w:hAnsi="Times New Roman" w:cs="Times New Roman"/>
                <w:noProof/>
                <w:kern w:val="0"/>
                <w:sz w:val="28"/>
                <w:szCs w:val="28"/>
              </w:rPr>
              <w:t>应重视的安全对策措施</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_Toc221026739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118</w:t>
            </w:r>
            <w:r w:rsidRPr="006A753C">
              <w:rPr>
                <w:rStyle w:val="af4"/>
                <w:rFonts w:ascii="Times New Roman" w:eastAsia="黑体" w:hAnsi="Times New Roman" w:cs="Times New Roman" w:hint="eastAsia"/>
                <w:noProof/>
                <w:webHidden/>
                <w:kern w:val="0"/>
                <w:sz w:val="28"/>
                <w:szCs w:val="28"/>
              </w:rPr>
              <w:fldChar w:fldCharType="end"/>
            </w:r>
          </w:hyperlink>
        </w:p>
        <w:p w14:paraId="617E40AB" w14:textId="76049C57"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40" w:history="1">
            <w:r w:rsidRPr="006A753C">
              <w:rPr>
                <w:rStyle w:val="af4"/>
                <w:rFonts w:ascii="Times New Roman" w:eastAsia="黑体" w:hAnsi="Times New Roman" w:cs="Times New Roman"/>
                <w:noProof/>
                <w:kern w:val="0"/>
                <w:sz w:val="28"/>
                <w:szCs w:val="28"/>
              </w:rPr>
              <w:t>8.4</w:t>
            </w:r>
            <w:r w:rsidRPr="006A753C">
              <w:rPr>
                <w:rStyle w:val="af4"/>
                <w:rFonts w:ascii="Times New Roman" w:eastAsia="黑体" w:hAnsi="Times New Roman" w:cs="Times New Roman"/>
                <w:noProof/>
                <w:kern w:val="0"/>
                <w:sz w:val="28"/>
                <w:szCs w:val="28"/>
              </w:rPr>
              <w:t>总体结论</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118</w:t>
            </w:r>
            <w:r w:rsidRPr="006A753C">
              <w:rPr>
                <w:rStyle w:val="af4"/>
                <w:rFonts w:ascii="Times New Roman" w:eastAsia="黑体" w:hAnsi="Times New Roman" w:cs="Times New Roman" w:hint="eastAsia"/>
                <w:noProof/>
                <w:webHidden/>
                <w:kern w:val="0"/>
                <w:sz w:val="28"/>
                <w:szCs w:val="28"/>
              </w:rPr>
              <w:fldChar w:fldCharType="end"/>
            </w:r>
          </w:hyperlink>
        </w:p>
        <w:p w14:paraId="4383B95C" w14:textId="449F4515"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41" w:history="1">
            <w:r w:rsidRPr="00F767B7">
              <w:rPr>
                <w:rStyle w:val="af4"/>
                <w:rFonts w:ascii="Times New Roman" w:hAnsi="Times New Roman" w:cs="Times New Roman"/>
                <w:noProof/>
              </w:rPr>
              <w:t>9</w:t>
            </w:r>
            <w:r w:rsidRPr="00F767B7">
              <w:rPr>
                <w:rStyle w:val="af4"/>
                <w:rFonts w:ascii="Times New Roman" w:hAnsi="Times New Roman" w:cs="Times New Roman"/>
                <w:noProof/>
              </w:rPr>
              <w:t>与建设单位交换意见的情况结果</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_Toc221026741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120</w:t>
            </w:r>
            <w:r w:rsidRPr="00F767B7">
              <w:rPr>
                <w:rFonts w:ascii="Times New Roman" w:hAnsi="Times New Roman" w:cs="Times New Roman"/>
                <w:noProof/>
                <w:webHidden/>
              </w:rPr>
              <w:fldChar w:fldCharType="end"/>
            </w:r>
          </w:hyperlink>
        </w:p>
        <w:p w14:paraId="2F6AE513" w14:textId="42EEAFF2"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42" w:history="1">
            <w:r w:rsidRPr="00F767B7">
              <w:rPr>
                <w:rStyle w:val="af4"/>
                <w:rFonts w:ascii="Times New Roman" w:hAnsi="Times New Roman" w:cs="Times New Roman"/>
                <w:noProof/>
              </w:rPr>
              <w:t>附件</w:t>
            </w:r>
            <w:r w:rsidRPr="00F767B7">
              <w:rPr>
                <w:rStyle w:val="af4"/>
                <w:rFonts w:ascii="Times New Roman" w:hAnsi="Times New Roman" w:cs="Times New Roman"/>
                <w:noProof/>
              </w:rPr>
              <w:t>F1</w:t>
            </w:r>
            <w:r w:rsidRPr="00F767B7">
              <w:rPr>
                <w:rStyle w:val="af4"/>
                <w:rFonts w:ascii="Times New Roman" w:hAnsi="Times New Roman" w:cs="Times New Roman"/>
                <w:noProof/>
              </w:rPr>
              <w:t>安全评价过程涉及的图表</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_Toc221026742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121</w:t>
            </w:r>
            <w:r w:rsidRPr="00F767B7">
              <w:rPr>
                <w:rFonts w:ascii="Times New Roman" w:hAnsi="Times New Roman" w:cs="Times New Roman"/>
                <w:noProof/>
                <w:webHidden/>
              </w:rPr>
              <w:fldChar w:fldCharType="end"/>
            </w:r>
          </w:hyperlink>
        </w:p>
        <w:p w14:paraId="32E2DDE6" w14:textId="1B7992D5"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43" w:history="1">
            <w:r w:rsidRPr="006A753C">
              <w:rPr>
                <w:rStyle w:val="af4"/>
                <w:rFonts w:ascii="Times New Roman" w:eastAsia="黑体" w:hAnsi="Times New Roman" w:cs="Times New Roman"/>
                <w:noProof/>
                <w:kern w:val="0"/>
                <w:sz w:val="28"/>
                <w:szCs w:val="28"/>
              </w:rPr>
              <w:t>F1.1</w:t>
            </w:r>
            <w:r w:rsidRPr="006A753C">
              <w:rPr>
                <w:rStyle w:val="af4"/>
                <w:rFonts w:ascii="Times New Roman" w:eastAsia="黑体" w:hAnsi="Times New Roman" w:cs="Times New Roman"/>
                <w:noProof/>
                <w:kern w:val="0"/>
                <w:sz w:val="28"/>
                <w:szCs w:val="28"/>
              </w:rPr>
              <w:t>总平面示意图</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_Toc221026743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121</w:t>
            </w:r>
            <w:r w:rsidRPr="006A753C">
              <w:rPr>
                <w:rStyle w:val="af4"/>
                <w:rFonts w:ascii="Times New Roman" w:eastAsia="黑体" w:hAnsi="Times New Roman" w:cs="Times New Roman" w:hint="eastAsia"/>
                <w:noProof/>
                <w:webHidden/>
                <w:kern w:val="0"/>
                <w:sz w:val="28"/>
                <w:szCs w:val="28"/>
              </w:rPr>
              <w:fldChar w:fldCharType="end"/>
            </w:r>
          </w:hyperlink>
        </w:p>
        <w:p w14:paraId="44678BC8" w14:textId="5C1A3F76"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44" w:history="1">
            <w:r w:rsidRPr="006A753C">
              <w:rPr>
                <w:rStyle w:val="af4"/>
                <w:rFonts w:ascii="Times New Roman" w:eastAsia="黑体" w:hAnsi="Times New Roman" w:cs="Times New Roman"/>
                <w:noProof/>
                <w:kern w:val="0"/>
                <w:sz w:val="28"/>
                <w:szCs w:val="28"/>
              </w:rPr>
              <w:t>F1.2</w:t>
            </w:r>
            <w:r w:rsidRPr="006A753C">
              <w:rPr>
                <w:rStyle w:val="af4"/>
                <w:rFonts w:ascii="Times New Roman" w:eastAsia="黑体" w:hAnsi="Times New Roman" w:cs="Times New Roman"/>
                <w:noProof/>
                <w:kern w:val="0"/>
                <w:sz w:val="28"/>
                <w:szCs w:val="28"/>
              </w:rPr>
              <w:t>工艺流程图</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_Toc221026744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121</w:t>
            </w:r>
            <w:r w:rsidRPr="006A753C">
              <w:rPr>
                <w:rStyle w:val="af4"/>
                <w:rFonts w:ascii="Times New Roman" w:eastAsia="黑体" w:hAnsi="Times New Roman" w:cs="Times New Roman" w:hint="eastAsia"/>
                <w:noProof/>
                <w:webHidden/>
                <w:kern w:val="0"/>
                <w:sz w:val="28"/>
                <w:szCs w:val="28"/>
              </w:rPr>
              <w:fldChar w:fldCharType="end"/>
            </w:r>
          </w:hyperlink>
        </w:p>
        <w:p w14:paraId="536A5F95" w14:textId="30C72255"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45" w:history="1">
            <w:r w:rsidRPr="006A753C">
              <w:rPr>
                <w:rStyle w:val="af4"/>
                <w:rFonts w:ascii="Times New Roman" w:eastAsia="黑体" w:hAnsi="Times New Roman" w:cs="Times New Roman"/>
                <w:noProof/>
                <w:kern w:val="0"/>
                <w:sz w:val="28"/>
                <w:szCs w:val="28"/>
              </w:rPr>
              <w:t>F1.3</w:t>
            </w:r>
            <w:r w:rsidRPr="006A753C">
              <w:rPr>
                <w:rStyle w:val="af4"/>
                <w:rFonts w:ascii="Times New Roman" w:eastAsia="黑体" w:hAnsi="Times New Roman" w:cs="Times New Roman"/>
                <w:noProof/>
                <w:kern w:val="0"/>
                <w:sz w:val="28"/>
                <w:szCs w:val="28"/>
              </w:rPr>
              <w:t>爆炸危险区域划分图</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_Toc221026745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121</w:t>
            </w:r>
            <w:r w:rsidRPr="006A753C">
              <w:rPr>
                <w:rStyle w:val="af4"/>
                <w:rFonts w:ascii="Times New Roman" w:eastAsia="黑体" w:hAnsi="Times New Roman" w:cs="Times New Roman" w:hint="eastAsia"/>
                <w:noProof/>
                <w:webHidden/>
                <w:kern w:val="0"/>
                <w:sz w:val="28"/>
                <w:szCs w:val="28"/>
              </w:rPr>
              <w:fldChar w:fldCharType="end"/>
            </w:r>
          </w:hyperlink>
        </w:p>
        <w:p w14:paraId="32E1AE7F" w14:textId="6A09C41B"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46" w:history="1">
            <w:r w:rsidRPr="00F767B7">
              <w:rPr>
                <w:rStyle w:val="af4"/>
                <w:rFonts w:ascii="Times New Roman" w:hAnsi="Times New Roman" w:cs="Times New Roman"/>
                <w:noProof/>
              </w:rPr>
              <w:t>附件</w:t>
            </w:r>
            <w:r w:rsidRPr="00F767B7">
              <w:rPr>
                <w:rStyle w:val="af4"/>
                <w:rFonts w:ascii="Times New Roman" w:hAnsi="Times New Roman" w:cs="Times New Roman"/>
                <w:noProof/>
              </w:rPr>
              <w:t>2</w:t>
            </w:r>
            <w:r w:rsidRPr="00F767B7">
              <w:rPr>
                <w:rStyle w:val="af4"/>
                <w:rFonts w:ascii="Times New Roman" w:hAnsi="Times New Roman" w:cs="Times New Roman"/>
                <w:noProof/>
              </w:rPr>
              <w:t>选用的安全评价方法简介</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_Toc221026746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122</w:t>
            </w:r>
            <w:r w:rsidRPr="00F767B7">
              <w:rPr>
                <w:rFonts w:ascii="Times New Roman" w:hAnsi="Times New Roman" w:cs="Times New Roman"/>
                <w:noProof/>
                <w:webHidden/>
              </w:rPr>
              <w:fldChar w:fldCharType="end"/>
            </w:r>
          </w:hyperlink>
        </w:p>
        <w:p w14:paraId="16F01009" w14:textId="28A26494"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47" w:history="1">
            <w:r w:rsidRPr="006A753C">
              <w:rPr>
                <w:rStyle w:val="af4"/>
                <w:rFonts w:ascii="Times New Roman" w:eastAsia="黑体" w:hAnsi="Times New Roman" w:cs="Times New Roman"/>
                <w:noProof/>
                <w:kern w:val="0"/>
                <w:sz w:val="28"/>
                <w:szCs w:val="28"/>
              </w:rPr>
              <w:t>F2.1</w:t>
            </w:r>
            <w:r w:rsidRPr="006A753C">
              <w:rPr>
                <w:rStyle w:val="af4"/>
                <w:rFonts w:ascii="Times New Roman" w:eastAsia="黑体" w:hAnsi="Times New Roman" w:cs="Times New Roman"/>
                <w:noProof/>
                <w:kern w:val="0"/>
                <w:sz w:val="28"/>
                <w:szCs w:val="28"/>
              </w:rPr>
              <w:t>安全检查表法</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_Toc221026747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122</w:t>
            </w:r>
            <w:r w:rsidRPr="006A753C">
              <w:rPr>
                <w:rStyle w:val="af4"/>
                <w:rFonts w:ascii="Times New Roman" w:eastAsia="黑体" w:hAnsi="Times New Roman" w:cs="Times New Roman" w:hint="eastAsia"/>
                <w:noProof/>
                <w:webHidden/>
                <w:kern w:val="0"/>
                <w:sz w:val="28"/>
                <w:szCs w:val="28"/>
              </w:rPr>
              <w:fldChar w:fldCharType="end"/>
            </w:r>
          </w:hyperlink>
        </w:p>
        <w:p w14:paraId="12A3F134" w14:textId="0DDDC1C8"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48" w:history="1">
            <w:r w:rsidRPr="006A753C">
              <w:rPr>
                <w:rStyle w:val="af4"/>
                <w:rFonts w:ascii="Times New Roman" w:eastAsia="黑体" w:hAnsi="Times New Roman" w:cs="Times New Roman"/>
                <w:noProof/>
                <w:kern w:val="0"/>
                <w:sz w:val="28"/>
                <w:szCs w:val="28"/>
              </w:rPr>
              <w:t>F2.2</w:t>
            </w:r>
            <w:r w:rsidRPr="006A753C">
              <w:rPr>
                <w:rStyle w:val="af4"/>
                <w:rFonts w:ascii="Times New Roman" w:eastAsia="黑体" w:hAnsi="Times New Roman" w:cs="Times New Roman"/>
                <w:noProof/>
                <w:kern w:val="0"/>
                <w:sz w:val="28"/>
                <w:szCs w:val="28"/>
              </w:rPr>
              <w:t>预先危险性分析法</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_Toc221026748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122</w:t>
            </w:r>
            <w:r w:rsidRPr="006A753C">
              <w:rPr>
                <w:rStyle w:val="af4"/>
                <w:rFonts w:ascii="Times New Roman" w:eastAsia="黑体" w:hAnsi="Times New Roman" w:cs="Times New Roman" w:hint="eastAsia"/>
                <w:noProof/>
                <w:webHidden/>
                <w:kern w:val="0"/>
                <w:sz w:val="28"/>
                <w:szCs w:val="28"/>
              </w:rPr>
              <w:fldChar w:fldCharType="end"/>
            </w:r>
          </w:hyperlink>
        </w:p>
        <w:p w14:paraId="366919C1" w14:textId="69F5E089"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49" w:history="1">
            <w:r w:rsidRPr="00F767B7">
              <w:rPr>
                <w:rStyle w:val="af4"/>
                <w:rFonts w:ascii="Times New Roman" w:hAnsi="Times New Roman" w:cs="Times New Roman"/>
                <w:noProof/>
              </w:rPr>
              <w:t>附件</w:t>
            </w:r>
            <w:r w:rsidRPr="00F767B7">
              <w:rPr>
                <w:rStyle w:val="af4"/>
                <w:rFonts w:ascii="Times New Roman" w:hAnsi="Times New Roman" w:cs="Times New Roman"/>
                <w:noProof/>
              </w:rPr>
              <w:t>3</w:t>
            </w:r>
            <w:r w:rsidRPr="00F767B7">
              <w:rPr>
                <w:rStyle w:val="af4"/>
                <w:rFonts w:ascii="Times New Roman" w:hAnsi="Times New Roman" w:cs="Times New Roman"/>
                <w:noProof/>
              </w:rPr>
              <w:t>定性、定量分析危险、有害程度的过程</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_Toc221026749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123</w:t>
            </w:r>
            <w:r w:rsidRPr="00F767B7">
              <w:rPr>
                <w:rFonts w:ascii="Times New Roman" w:hAnsi="Times New Roman" w:cs="Times New Roman"/>
                <w:noProof/>
                <w:webHidden/>
              </w:rPr>
              <w:fldChar w:fldCharType="end"/>
            </w:r>
          </w:hyperlink>
        </w:p>
        <w:p w14:paraId="790DCDFD" w14:textId="4897CFF9"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0" w:history="1">
            <w:r w:rsidRPr="006A753C">
              <w:rPr>
                <w:rStyle w:val="af4"/>
                <w:rFonts w:ascii="Times New Roman" w:eastAsia="黑体" w:hAnsi="Times New Roman" w:cs="Times New Roman"/>
                <w:noProof/>
                <w:kern w:val="0"/>
                <w:sz w:val="28"/>
                <w:szCs w:val="28"/>
              </w:rPr>
              <w:t>F3.1</w:t>
            </w:r>
            <w:r w:rsidRPr="006A753C">
              <w:rPr>
                <w:rStyle w:val="af4"/>
                <w:rFonts w:ascii="Times New Roman" w:eastAsia="黑体" w:hAnsi="Times New Roman" w:cs="Times New Roman"/>
                <w:noProof/>
                <w:kern w:val="0"/>
                <w:sz w:val="28"/>
                <w:szCs w:val="28"/>
              </w:rPr>
              <w:t>主要物料危险、有害因素</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123</w:t>
            </w:r>
            <w:r w:rsidRPr="006A753C">
              <w:rPr>
                <w:rStyle w:val="af4"/>
                <w:rFonts w:ascii="Times New Roman" w:eastAsia="黑体" w:hAnsi="Times New Roman" w:cs="Times New Roman" w:hint="eastAsia"/>
                <w:noProof/>
                <w:webHidden/>
                <w:kern w:val="0"/>
                <w:sz w:val="28"/>
                <w:szCs w:val="28"/>
              </w:rPr>
              <w:fldChar w:fldCharType="end"/>
            </w:r>
          </w:hyperlink>
        </w:p>
        <w:p w14:paraId="21A44AB0" w14:textId="74976700"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1" w:history="1">
            <w:r w:rsidRPr="006A753C">
              <w:rPr>
                <w:rStyle w:val="af4"/>
                <w:rFonts w:ascii="Times New Roman" w:eastAsia="黑体" w:hAnsi="Times New Roman" w:cs="Times New Roman"/>
                <w:noProof/>
                <w:kern w:val="0"/>
                <w:sz w:val="28"/>
                <w:szCs w:val="28"/>
              </w:rPr>
              <w:t>F3.2</w:t>
            </w:r>
            <w:r w:rsidRPr="006A753C">
              <w:rPr>
                <w:rStyle w:val="af4"/>
                <w:rFonts w:ascii="Times New Roman" w:eastAsia="黑体" w:hAnsi="Times New Roman" w:cs="Times New Roman"/>
                <w:noProof/>
                <w:kern w:val="0"/>
                <w:sz w:val="28"/>
                <w:szCs w:val="28"/>
              </w:rPr>
              <w:t>储存过程中的危险、有害因素</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_Toc221026751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135</w:t>
            </w:r>
            <w:r w:rsidRPr="006A753C">
              <w:rPr>
                <w:rStyle w:val="af4"/>
                <w:rFonts w:ascii="Times New Roman" w:eastAsia="黑体" w:hAnsi="Times New Roman" w:cs="Times New Roman" w:hint="eastAsia"/>
                <w:noProof/>
                <w:webHidden/>
                <w:kern w:val="0"/>
                <w:sz w:val="28"/>
                <w:szCs w:val="28"/>
              </w:rPr>
              <w:fldChar w:fldCharType="end"/>
            </w:r>
          </w:hyperlink>
        </w:p>
        <w:p w14:paraId="36D20B71" w14:textId="05B8E997"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2" w:history="1">
            <w:r w:rsidRPr="006A753C">
              <w:rPr>
                <w:rStyle w:val="af4"/>
                <w:rFonts w:ascii="Times New Roman" w:eastAsia="黑体" w:hAnsi="Times New Roman" w:cs="Times New Roman"/>
                <w:noProof/>
                <w:kern w:val="0"/>
                <w:sz w:val="28"/>
                <w:szCs w:val="28"/>
              </w:rPr>
              <w:t>F3.3</w:t>
            </w:r>
            <w:r w:rsidRPr="006A753C">
              <w:rPr>
                <w:rStyle w:val="af4"/>
                <w:rFonts w:ascii="Times New Roman" w:eastAsia="黑体" w:hAnsi="Times New Roman" w:cs="Times New Roman"/>
                <w:noProof/>
                <w:kern w:val="0"/>
                <w:sz w:val="28"/>
                <w:szCs w:val="28"/>
              </w:rPr>
              <w:t>检维修过程的危险有害因素分析</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_Toc221026752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146</w:t>
            </w:r>
            <w:r w:rsidRPr="006A753C">
              <w:rPr>
                <w:rStyle w:val="af4"/>
                <w:rFonts w:ascii="Times New Roman" w:eastAsia="黑体" w:hAnsi="Times New Roman" w:cs="Times New Roman" w:hint="eastAsia"/>
                <w:noProof/>
                <w:webHidden/>
                <w:kern w:val="0"/>
                <w:sz w:val="28"/>
                <w:szCs w:val="28"/>
              </w:rPr>
              <w:fldChar w:fldCharType="end"/>
            </w:r>
          </w:hyperlink>
        </w:p>
        <w:p w14:paraId="330DCF29" w14:textId="0DE30BD5" w:rsidR="00F767B7" w:rsidRPr="006A753C" w:rsidRDefault="00F767B7" w:rsidP="006A753C">
          <w:pPr>
            <w:pStyle w:val="TOC2"/>
            <w:adjustRightInd w:val="0"/>
            <w:snapToGrid w:val="0"/>
            <w:ind w:leftChars="100" w:left="220" w:firstLineChars="0" w:firstLine="0"/>
            <w:jc w:val="both"/>
            <w:rPr>
              <w:rStyle w:val="af4"/>
              <w:rFonts w:hint="eastAsia"/>
              <w:noProof/>
              <w:kern w:val="0"/>
            </w:rPr>
          </w:pPr>
          <w:hyperlink w:anchor="_Toc221026753" w:history="1">
            <w:r w:rsidRPr="006A753C">
              <w:rPr>
                <w:rStyle w:val="af4"/>
                <w:rFonts w:ascii="Times New Roman" w:eastAsia="黑体" w:hAnsi="Times New Roman" w:cs="Times New Roman"/>
                <w:noProof/>
                <w:kern w:val="0"/>
                <w:sz w:val="28"/>
                <w:szCs w:val="28"/>
              </w:rPr>
              <w:t>F3.4</w:t>
            </w:r>
            <w:r w:rsidRPr="006A753C">
              <w:rPr>
                <w:rStyle w:val="af4"/>
                <w:rFonts w:ascii="Times New Roman" w:eastAsia="黑体" w:hAnsi="Times New Roman" w:cs="Times New Roman"/>
                <w:noProof/>
                <w:kern w:val="0"/>
                <w:sz w:val="28"/>
                <w:szCs w:val="28"/>
              </w:rPr>
              <w:t>重大危险源辨识</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_Toc221026753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149</w:t>
            </w:r>
            <w:r w:rsidRPr="006A753C">
              <w:rPr>
                <w:rStyle w:val="af4"/>
                <w:rFonts w:ascii="Times New Roman" w:eastAsia="黑体" w:hAnsi="Times New Roman" w:cs="Times New Roman" w:hint="eastAsia"/>
                <w:noProof/>
                <w:webHidden/>
                <w:kern w:val="0"/>
                <w:sz w:val="28"/>
                <w:szCs w:val="28"/>
              </w:rPr>
              <w:fldChar w:fldCharType="end"/>
            </w:r>
          </w:hyperlink>
        </w:p>
        <w:p w14:paraId="33D11AF5" w14:textId="54707548"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54" w:history="1">
            <w:r w:rsidRPr="00F767B7">
              <w:rPr>
                <w:rStyle w:val="af4"/>
                <w:rFonts w:ascii="Times New Roman" w:hAnsi="Times New Roman" w:cs="Times New Roman"/>
                <w:noProof/>
                <w:kern w:val="44"/>
                <w14:ligatures w14:val="none"/>
              </w:rPr>
              <w:t>附件</w:t>
            </w:r>
            <w:r w:rsidRPr="00F767B7">
              <w:rPr>
                <w:rStyle w:val="af4"/>
                <w:rFonts w:ascii="Times New Roman" w:hAnsi="Times New Roman" w:cs="Times New Roman"/>
                <w:noProof/>
                <w:kern w:val="44"/>
                <w14:ligatures w14:val="none"/>
              </w:rPr>
              <w:t>4</w:t>
            </w:r>
            <w:r w:rsidRPr="00F767B7">
              <w:rPr>
                <w:rStyle w:val="af4"/>
                <w:rFonts w:ascii="Times New Roman" w:hAnsi="Times New Roman" w:cs="Times New Roman"/>
                <w:noProof/>
                <w:kern w:val="44"/>
                <w14:ligatures w14:val="none"/>
              </w:rPr>
              <w:t>定性、定量分析危险、有害程度的过程</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_Toc221026754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152</w:t>
            </w:r>
            <w:r w:rsidRPr="00F767B7">
              <w:rPr>
                <w:rFonts w:ascii="Times New Roman" w:hAnsi="Times New Roman" w:cs="Times New Roman"/>
                <w:noProof/>
                <w:webHidden/>
              </w:rPr>
              <w:fldChar w:fldCharType="end"/>
            </w:r>
          </w:hyperlink>
        </w:p>
        <w:p w14:paraId="7803F248" w14:textId="15937AB0"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5" w:history="1">
            <w:r w:rsidRPr="006A753C">
              <w:rPr>
                <w:rStyle w:val="af4"/>
                <w:rFonts w:ascii="Times New Roman" w:eastAsia="黑体" w:hAnsi="Times New Roman" w:cs="Times New Roman"/>
                <w:noProof/>
                <w:kern w:val="0"/>
                <w:sz w:val="28"/>
                <w:szCs w:val="28"/>
              </w:rPr>
              <w:t>F4.1</w:t>
            </w:r>
            <w:r w:rsidRPr="006A753C">
              <w:rPr>
                <w:rStyle w:val="af4"/>
                <w:rFonts w:ascii="Times New Roman" w:eastAsia="黑体" w:hAnsi="Times New Roman" w:cs="Times New Roman"/>
                <w:noProof/>
                <w:kern w:val="0"/>
                <w:sz w:val="28"/>
                <w:szCs w:val="28"/>
              </w:rPr>
              <w:t>安全检查表法分析评价</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_Toc221026755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152</w:t>
            </w:r>
            <w:r w:rsidRPr="006A753C">
              <w:rPr>
                <w:rStyle w:val="af4"/>
                <w:rFonts w:ascii="Times New Roman" w:eastAsia="黑体" w:hAnsi="Times New Roman" w:cs="Times New Roman" w:hint="eastAsia"/>
                <w:noProof/>
                <w:webHidden/>
                <w:kern w:val="0"/>
                <w:sz w:val="28"/>
                <w:szCs w:val="28"/>
              </w:rPr>
              <w:fldChar w:fldCharType="end"/>
            </w:r>
          </w:hyperlink>
        </w:p>
        <w:p w14:paraId="4A72A6B9" w14:textId="1D59610B"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6" w:history="1">
            <w:r w:rsidRPr="006A753C">
              <w:rPr>
                <w:rStyle w:val="af4"/>
                <w:rFonts w:ascii="Times New Roman" w:eastAsia="黑体" w:hAnsi="Times New Roman" w:cs="Times New Roman"/>
                <w:noProof/>
                <w:kern w:val="0"/>
                <w:sz w:val="28"/>
                <w:szCs w:val="28"/>
              </w:rPr>
              <w:t>F4.2</w:t>
            </w:r>
            <w:r w:rsidRPr="006A753C">
              <w:rPr>
                <w:rStyle w:val="af4"/>
                <w:rFonts w:ascii="Times New Roman" w:eastAsia="黑体" w:hAnsi="Times New Roman" w:cs="Times New Roman"/>
                <w:noProof/>
                <w:kern w:val="0"/>
                <w:sz w:val="28"/>
                <w:szCs w:val="28"/>
              </w:rPr>
              <w:t>预先危险性分析评价</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_Toc221026756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154</w:t>
            </w:r>
            <w:r w:rsidRPr="006A753C">
              <w:rPr>
                <w:rStyle w:val="af4"/>
                <w:rFonts w:ascii="Times New Roman" w:eastAsia="黑体" w:hAnsi="Times New Roman" w:cs="Times New Roman" w:hint="eastAsia"/>
                <w:noProof/>
                <w:webHidden/>
                <w:kern w:val="0"/>
                <w:sz w:val="28"/>
                <w:szCs w:val="28"/>
              </w:rPr>
              <w:fldChar w:fldCharType="end"/>
            </w:r>
          </w:hyperlink>
        </w:p>
        <w:p w14:paraId="2B72D6B5" w14:textId="7A800D28"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7" w:history="1">
            <w:r w:rsidRPr="006A753C">
              <w:rPr>
                <w:rStyle w:val="af4"/>
                <w:rFonts w:ascii="Times New Roman" w:eastAsia="黑体" w:hAnsi="Times New Roman" w:cs="Times New Roman"/>
                <w:noProof/>
                <w:kern w:val="0"/>
                <w:sz w:val="28"/>
                <w:szCs w:val="28"/>
              </w:rPr>
              <w:t>F4.3</w:t>
            </w:r>
            <w:r w:rsidRPr="006A753C">
              <w:rPr>
                <w:rStyle w:val="af4"/>
                <w:rFonts w:ascii="Times New Roman" w:eastAsia="黑体" w:hAnsi="Times New Roman" w:cs="Times New Roman"/>
                <w:noProof/>
                <w:kern w:val="0"/>
                <w:sz w:val="28"/>
                <w:szCs w:val="28"/>
              </w:rPr>
              <w:t>定量风险分析评价</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_Toc221026757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162</w:t>
            </w:r>
            <w:r w:rsidRPr="006A753C">
              <w:rPr>
                <w:rStyle w:val="af4"/>
                <w:rFonts w:ascii="Times New Roman" w:eastAsia="黑体" w:hAnsi="Times New Roman" w:cs="Times New Roman" w:hint="eastAsia"/>
                <w:noProof/>
                <w:webHidden/>
                <w:kern w:val="0"/>
                <w:sz w:val="28"/>
                <w:szCs w:val="28"/>
              </w:rPr>
              <w:fldChar w:fldCharType="end"/>
            </w:r>
          </w:hyperlink>
        </w:p>
        <w:p w14:paraId="6FA3ACE0" w14:textId="2C260D38"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8" w:history="1">
            <w:r w:rsidRPr="006A753C">
              <w:rPr>
                <w:rStyle w:val="af4"/>
                <w:rFonts w:ascii="Times New Roman" w:eastAsia="黑体" w:hAnsi="Times New Roman" w:cs="Times New Roman"/>
                <w:noProof/>
                <w:kern w:val="0"/>
                <w:sz w:val="28"/>
                <w:szCs w:val="28"/>
              </w:rPr>
              <w:t>F4.4</w:t>
            </w:r>
            <w:r w:rsidRPr="006A753C">
              <w:rPr>
                <w:rStyle w:val="af4"/>
                <w:rFonts w:ascii="Times New Roman" w:eastAsia="黑体" w:hAnsi="Times New Roman" w:cs="Times New Roman"/>
                <w:noProof/>
                <w:kern w:val="0"/>
                <w:sz w:val="28"/>
                <w:szCs w:val="28"/>
              </w:rPr>
              <w:t>事故后果模拟</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_Toc221026758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167</w:t>
            </w:r>
            <w:r w:rsidRPr="006A753C">
              <w:rPr>
                <w:rStyle w:val="af4"/>
                <w:rFonts w:ascii="Times New Roman" w:eastAsia="黑体" w:hAnsi="Times New Roman" w:cs="Times New Roman" w:hint="eastAsia"/>
                <w:noProof/>
                <w:webHidden/>
                <w:kern w:val="0"/>
                <w:sz w:val="28"/>
                <w:szCs w:val="28"/>
              </w:rPr>
              <w:fldChar w:fldCharType="end"/>
            </w:r>
          </w:hyperlink>
        </w:p>
        <w:p w14:paraId="752C0662" w14:textId="0D0E3C89"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59" w:history="1">
            <w:r w:rsidRPr="006A753C">
              <w:rPr>
                <w:rStyle w:val="af4"/>
                <w:rFonts w:ascii="Times New Roman" w:eastAsia="黑体" w:hAnsi="Times New Roman" w:cs="Times New Roman"/>
                <w:noProof/>
                <w:kern w:val="0"/>
                <w:sz w:val="28"/>
                <w:szCs w:val="28"/>
              </w:rPr>
              <w:t>F4.5</w:t>
            </w:r>
            <w:r w:rsidRPr="006A753C">
              <w:rPr>
                <w:rStyle w:val="af4"/>
                <w:rFonts w:ascii="Times New Roman" w:eastAsia="黑体" w:hAnsi="Times New Roman" w:cs="Times New Roman"/>
                <w:noProof/>
                <w:kern w:val="0"/>
                <w:sz w:val="28"/>
                <w:szCs w:val="28"/>
              </w:rPr>
              <w:t>各装置的多米诺半径模拟结果</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_Toc221026759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170</w:t>
            </w:r>
            <w:r w:rsidRPr="006A753C">
              <w:rPr>
                <w:rStyle w:val="af4"/>
                <w:rFonts w:ascii="Times New Roman" w:eastAsia="黑体" w:hAnsi="Times New Roman" w:cs="Times New Roman" w:hint="eastAsia"/>
                <w:noProof/>
                <w:webHidden/>
                <w:kern w:val="0"/>
                <w:sz w:val="28"/>
                <w:szCs w:val="28"/>
              </w:rPr>
              <w:fldChar w:fldCharType="end"/>
            </w:r>
          </w:hyperlink>
        </w:p>
        <w:p w14:paraId="34FDC4EE" w14:textId="6B2D3003" w:rsidR="00F767B7" w:rsidRPr="006A753C" w:rsidRDefault="00F767B7" w:rsidP="006A753C">
          <w:pPr>
            <w:pStyle w:val="TOC2"/>
            <w:adjustRightInd w:val="0"/>
            <w:snapToGrid w:val="0"/>
            <w:ind w:leftChars="100" w:left="220" w:firstLineChars="0" w:firstLine="0"/>
            <w:jc w:val="both"/>
            <w:rPr>
              <w:rStyle w:val="af4"/>
              <w:rFonts w:ascii="Times New Roman" w:eastAsia="黑体" w:hAnsi="Times New Roman" w:cs="Times New Roman"/>
              <w:noProof/>
              <w:kern w:val="0"/>
              <w:sz w:val="28"/>
              <w:szCs w:val="28"/>
            </w:rPr>
          </w:pPr>
          <w:hyperlink w:anchor="_Toc221026760" w:history="1">
            <w:r w:rsidRPr="006A753C">
              <w:rPr>
                <w:rStyle w:val="af4"/>
                <w:rFonts w:ascii="Times New Roman" w:eastAsia="黑体" w:hAnsi="Times New Roman" w:cs="Times New Roman"/>
                <w:noProof/>
                <w:kern w:val="0"/>
                <w:sz w:val="28"/>
                <w:szCs w:val="28"/>
              </w:rPr>
              <w:t>F4.6</w:t>
            </w:r>
            <w:r w:rsidRPr="006A753C">
              <w:rPr>
                <w:rStyle w:val="af4"/>
                <w:rFonts w:ascii="Times New Roman" w:eastAsia="黑体" w:hAnsi="Times New Roman" w:cs="Times New Roman"/>
                <w:noProof/>
                <w:kern w:val="0"/>
                <w:sz w:val="28"/>
                <w:szCs w:val="28"/>
              </w:rPr>
              <w:t>外部安全防护距离</w:t>
            </w:r>
            <w:r w:rsidRPr="006A753C">
              <w:rPr>
                <w:rStyle w:val="af4"/>
                <w:rFonts w:ascii="Times New Roman" w:eastAsia="黑体" w:hAnsi="Times New Roman" w:cs="Times New Roman" w:hint="eastAsia"/>
                <w:noProof/>
                <w:webHidden/>
                <w:kern w:val="0"/>
                <w:sz w:val="28"/>
                <w:szCs w:val="28"/>
              </w:rPr>
              <w:tab/>
            </w:r>
            <w:r w:rsidRPr="006A753C">
              <w:rPr>
                <w:rStyle w:val="af4"/>
                <w:rFonts w:ascii="Times New Roman" w:eastAsia="黑体" w:hAnsi="Times New Roman" w:cs="Times New Roman" w:hint="eastAsia"/>
                <w:noProof/>
                <w:webHidden/>
                <w:kern w:val="0"/>
                <w:sz w:val="28"/>
                <w:szCs w:val="28"/>
              </w:rPr>
              <w:fldChar w:fldCharType="begin"/>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noProof/>
                <w:webHidden/>
                <w:kern w:val="0"/>
                <w:sz w:val="28"/>
                <w:szCs w:val="28"/>
              </w:rPr>
              <w:instrText>PAGEREF _Toc221026760 \h</w:instrText>
            </w:r>
            <w:r w:rsidRPr="006A753C">
              <w:rPr>
                <w:rStyle w:val="af4"/>
                <w:rFonts w:ascii="Times New Roman" w:eastAsia="黑体" w:hAnsi="Times New Roman" w:cs="Times New Roman" w:hint="eastAsia"/>
                <w:noProof/>
                <w:webHidden/>
                <w:kern w:val="0"/>
                <w:sz w:val="28"/>
                <w:szCs w:val="28"/>
              </w:rPr>
              <w:instrText xml:space="preserve"> </w:instrText>
            </w:r>
            <w:r w:rsidRPr="006A753C">
              <w:rPr>
                <w:rStyle w:val="af4"/>
                <w:rFonts w:ascii="Times New Roman" w:eastAsia="黑体" w:hAnsi="Times New Roman" w:cs="Times New Roman" w:hint="eastAsia"/>
                <w:noProof/>
                <w:webHidden/>
                <w:kern w:val="0"/>
                <w:sz w:val="28"/>
                <w:szCs w:val="28"/>
              </w:rPr>
            </w:r>
            <w:r w:rsidRPr="006A753C">
              <w:rPr>
                <w:rStyle w:val="af4"/>
                <w:rFonts w:ascii="Times New Roman" w:eastAsia="黑体" w:hAnsi="Times New Roman" w:cs="Times New Roman" w:hint="eastAsia"/>
                <w:noProof/>
                <w:webHidden/>
                <w:kern w:val="0"/>
                <w:sz w:val="28"/>
                <w:szCs w:val="28"/>
              </w:rPr>
              <w:fldChar w:fldCharType="separate"/>
            </w:r>
            <w:r w:rsidR="00E20595">
              <w:rPr>
                <w:rStyle w:val="af4"/>
                <w:rFonts w:ascii="Times New Roman" w:eastAsia="黑体" w:hAnsi="Times New Roman" w:cs="Times New Roman"/>
                <w:noProof/>
                <w:webHidden/>
                <w:kern w:val="0"/>
                <w:sz w:val="28"/>
                <w:szCs w:val="28"/>
              </w:rPr>
              <w:t>172</w:t>
            </w:r>
            <w:r w:rsidRPr="006A753C">
              <w:rPr>
                <w:rStyle w:val="af4"/>
                <w:rFonts w:ascii="Times New Roman" w:eastAsia="黑体" w:hAnsi="Times New Roman" w:cs="Times New Roman" w:hint="eastAsia"/>
                <w:noProof/>
                <w:webHidden/>
                <w:kern w:val="0"/>
                <w:sz w:val="28"/>
                <w:szCs w:val="28"/>
              </w:rPr>
              <w:fldChar w:fldCharType="end"/>
            </w:r>
          </w:hyperlink>
        </w:p>
        <w:p w14:paraId="0678A486" w14:textId="412583ED" w:rsidR="00F767B7" w:rsidRPr="00F767B7" w:rsidRDefault="00F767B7" w:rsidP="00F767B7">
          <w:pPr>
            <w:pStyle w:val="TOC1"/>
            <w:adjustRightInd w:val="0"/>
            <w:snapToGrid w:val="0"/>
            <w:jc w:val="both"/>
            <w:rPr>
              <w:rFonts w:ascii="Times New Roman" w:hAnsi="Times New Roman" w:cs="Times New Roman"/>
              <w:b w:val="0"/>
              <w:bCs w:val="0"/>
              <w:noProof/>
              <w:kern w:val="2"/>
            </w:rPr>
          </w:pPr>
          <w:hyperlink w:anchor="_Toc221026761" w:history="1">
            <w:r w:rsidRPr="00F767B7">
              <w:rPr>
                <w:rStyle w:val="af4"/>
                <w:rFonts w:ascii="Times New Roman" w:hAnsi="Times New Roman" w:cs="Times New Roman"/>
                <w:noProof/>
              </w:rPr>
              <w:t>附件</w:t>
            </w:r>
            <w:r w:rsidRPr="00F767B7">
              <w:rPr>
                <w:rStyle w:val="af4"/>
                <w:rFonts w:ascii="Times New Roman" w:hAnsi="Times New Roman" w:cs="Times New Roman"/>
                <w:noProof/>
              </w:rPr>
              <w:t>5</w:t>
            </w:r>
            <w:r w:rsidRPr="00F767B7">
              <w:rPr>
                <w:rStyle w:val="af4"/>
                <w:rFonts w:ascii="Times New Roman" w:hAnsi="Times New Roman" w:cs="Times New Roman"/>
                <w:noProof/>
              </w:rPr>
              <w:t>安全评价依据的国家现行有关安全生产法律、法规和部门规章及标准的目录</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_Toc221026761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173</w:t>
            </w:r>
            <w:r w:rsidRPr="00F767B7">
              <w:rPr>
                <w:rFonts w:ascii="Times New Roman" w:hAnsi="Times New Roman" w:cs="Times New Roman"/>
                <w:noProof/>
                <w:webHidden/>
              </w:rPr>
              <w:fldChar w:fldCharType="end"/>
            </w:r>
          </w:hyperlink>
        </w:p>
        <w:p w14:paraId="5D4C55C9" w14:textId="3B93B133" w:rsidR="00F767B7" w:rsidRPr="006A753C" w:rsidRDefault="00F767B7" w:rsidP="006A753C">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1026762" w:history="1">
            <w:r w:rsidRPr="006A753C">
              <w:rPr>
                <w:rStyle w:val="af4"/>
                <w:rFonts w:ascii="Times New Roman" w:eastAsia="黑体" w:hAnsi="Times New Roman" w:cs="Times New Roman"/>
                <w:noProof/>
                <w:kern w:val="0"/>
                <w:sz w:val="28"/>
                <w:szCs w:val="28"/>
              </w:rPr>
              <w:t>F5.1</w:t>
            </w:r>
            <w:r w:rsidRPr="006A753C">
              <w:rPr>
                <w:rStyle w:val="af4"/>
                <w:rFonts w:ascii="Times New Roman" w:eastAsia="黑体" w:hAnsi="Times New Roman" w:cs="Times New Roman"/>
                <w:noProof/>
                <w:kern w:val="0"/>
                <w:sz w:val="28"/>
                <w:szCs w:val="28"/>
              </w:rPr>
              <w:t>国家有关法律</w:t>
            </w:r>
            <w:r w:rsidRPr="006A753C">
              <w:rPr>
                <w:rFonts w:ascii="Times New Roman" w:eastAsia="黑体" w:hAnsi="Times New Roman" w:cs="Times New Roman"/>
                <w:noProof/>
                <w:webHidden/>
                <w:sz w:val="28"/>
                <w:szCs w:val="28"/>
              </w:rPr>
              <w:tab/>
            </w:r>
            <w:r w:rsidRPr="006A753C">
              <w:rPr>
                <w:rFonts w:ascii="Times New Roman" w:eastAsia="黑体" w:hAnsi="Times New Roman" w:cs="Times New Roman"/>
                <w:noProof/>
                <w:webHidden/>
                <w:sz w:val="28"/>
                <w:szCs w:val="28"/>
              </w:rPr>
              <w:fldChar w:fldCharType="begin"/>
            </w:r>
            <w:r w:rsidRPr="006A753C">
              <w:rPr>
                <w:rFonts w:ascii="Times New Roman" w:eastAsia="黑体" w:hAnsi="Times New Roman" w:cs="Times New Roman"/>
                <w:noProof/>
                <w:webHidden/>
                <w:sz w:val="28"/>
                <w:szCs w:val="28"/>
              </w:rPr>
              <w:instrText xml:space="preserve"> PAGEREF _Toc221026762 \h </w:instrText>
            </w:r>
            <w:r w:rsidRPr="006A753C">
              <w:rPr>
                <w:rFonts w:ascii="Times New Roman" w:eastAsia="黑体" w:hAnsi="Times New Roman" w:cs="Times New Roman"/>
                <w:noProof/>
                <w:webHidden/>
                <w:sz w:val="28"/>
                <w:szCs w:val="28"/>
              </w:rPr>
            </w:r>
            <w:r w:rsidRPr="006A753C">
              <w:rPr>
                <w:rFonts w:ascii="Times New Roman" w:eastAsia="黑体" w:hAnsi="Times New Roman" w:cs="Times New Roman"/>
                <w:noProof/>
                <w:webHidden/>
                <w:sz w:val="28"/>
                <w:szCs w:val="28"/>
              </w:rPr>
              <w:fldChar w:fldCharType="separate"/>
            </w:r>
            <w:r w:rsidR="00E20595">
              <w:rPr>
                <w:rFonts w:ascii="Times New Roman" w:eastAsia="黑体" w:hAnsi="Times New Roman" w:cs="Times New Roman"/>
                <w:noProof/>
                <w:webHidden/>
                <w:sz w:val="28"/>
                <w:szCs w:val="28"/>
              </w:rPr>
              <w:t>173</w:t>
            </w:r>
            <w:r w:rsidRPr="006A753C">
              <w:rPr>
                <w:rFonts w:ascii="Times New Roman" w:eastAsia="黑体" w:hAnsi="Times New Roman" w:cs="Times New Roman"/>
                <w:noProof/>
                <w:webHidden/>
                <w:sz w:val="28"/>
                <w:szCs w:val="28"/>
              </w:rPr>
              <w:fldChar w:fldCharType="end"/>
            </w:r>
          </w:hyperlink>
        </w:p>
        <w:p w14:paraId="5483E732" w14:textId="5CE37B4F" w:rsidR="00F767B7" w:rsidRPr="006A753C" w:rsidRDefault="00F767B7" w:rsidP="006A753C">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1026763" w:history="1">
            <w:r w:rsidRPr="006A753C">
              <w:rPr>
                <w:rStyle w:val="af4"/>
                <w:rFonts w:ascii="Times New Roman" w:eastAsia="黑体" w:hAnsi="Times New Roman" w:cs="Times New Roman"/>
                <w:noProof/>
                <w:kern w:val="0"/>
                <w:sz w:val="28"/>
                <w:szCs w:val="28"/>
              </w:rPr>
              <w:t>F5.2</w:t>
            </w:r>
            <w:r w:rsidRPr="006A753C">
              <w:rPr>
                <w:rStyle w:val="af4"/>
                <w:rFonts w:ascii="Times New Roman" w:eastAsia="黑体" w:hAnsi="Times New Roman" w:cs="Times New Roman"/>
                <w:noProof/>
                <w:kern w:val="0"/>
                <w:sz w:val="28"/>
                <w:szCs w:val="28"/>
              </w:rPr>
              <w:t>法规、地方性法规</w:t>
            </w:r>
            <w:r w:rsidRPr="006A753C">
              <w:rPr>
                <w:rFonts w:ascii="Times New Roman" w:eastAsia="黑体" w:hAnsi="Times New Roman" w:cs="Times New Roman"/>
                <w:noProof/>
                <w:webHidden/>
                <w:sz w:val="28"/>
                <w:szCs w:val="28"/>
              </w:rPr>
              <w:tab/>
            </w:r>
            <w:r w:rsidRPr="006A753C">
              <w:rPr>
                <w:rFonts w:ascii="Times New Roman" w:eastAsia="黑体" w:hAnsi="Times New Roman" w:cs="Times New Roman"/>
                <w:noProof/>
                <w:webHidden/>
                <w:sz w:val="28"/>
                <w:szCs w:val="28"/>
              </w:rPr>
              <w:fldChar w:fldCharType="begin"/>
            </w:r>
            <w:r w:rsidRPr="006A753C">
              <w:rPr>
                <w:rFonts w:ascii="Times New Roman" w:eastAsia="黑体" w:hAnsi="Times New Roman" w:cs="Times New Roman"/>
                <w:noProof/>
                <w:webHidden/>
                <w:sz w:val="28"/>
                <w:szCs w:val="28"/>
              </w:rPr>
              <w:instrText xml:space="preserve"> PAGEREF _Toc221026763 \h </w:instrText>
            </w:r>
            <w:r w:rsidRPr="006A753C">
              <w:rPr>
                <w:rFonts w:ascii="Times New Roman" w:eastAsia="黑体" w:hAnsi="Times New Roman" w:cs="Times New Roman"/>
                <w:noProof/>
                <w:webHidden/>
                <w:sz w:val="28"/>
                <w:szCs w:val="28"/>
              </w:rPr>
            </w:r>
            <w:r w:rsidRPr="006A753C">
              <w:rPr>
                <w:rFonts w:ascii="Times New Roman" w:eastAsia="黑体" w:hAnsi="Times New Roman" w:cs="Times New Roman"/>
                <w:noProof/>
                <w:webHidden/>
                <w:sz w:val="28"/>
                <w:szCs w:val="28"/>
              </w:rPr>
              <w:fldChar w:fldCharType="separate"/>
            </w:r>
            <w:r w:rsidR="00E20595">
              <w:rPr>
                <w:rFonts w:ascii="Times New Roman" w:eastAsia="黑体" w:hAnsi="Times New Roman" w:cs="Times New Roman"/>
                <w:noProof/>
                <w:webHidden/>
                <w:sz w:val="28"/>
                <w:szCs w:val="28"/>
              </w:rPr>
              <w:t>174</w:t>
            </w:r>
            <w:r w:rsidRPr="006A753C">
              <w:rPr>
                <w:rFonts w:ascii="Times New Roman" w:eastAsia="黑体" w:hAnsi="Times New Roman" w:cs="Times New Roman"/>
                <w:noProof/>
                <w:webHidden/>
                <w:sz w:val="28"/>
                <w:szCs w:val="28"/>
              </w:rPr>
              <w:fldChar w:fldCharType="end"/>
            </w:r>
          </w:hyperlink>
        </w:p>
        <w:p w14:paraId="63494792" w14:textId="4519867B" w:rsidR="00F767B7" w:rsidRPr="006A753C" w:rsidRDefault="00F767B7" w:rsidP="006A753C">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1026764" w:history="1">
            <w:r w:rsidRPr="006A753C">
              <w:rPr>
                <w:rStyle w:val="af4"/>
                <w:rFonts w:ascii="Times New Roman" w:eastAsia="黑体" w:hAnsi="Times New Roman" w:cs="Times New Roman"/>
                <w:noProof/>
                <w:kern w:val="0"/>
                <w:sz w:val="28"/>
                <w:szCs w:val="28"/>
              </w:rPr>
              <w:t>F5.3</w:t>
            </w:r>
            <w:r w:rsidRPr="006A753C">
              <w:rPr>
                <w:rStyle w:val="af4"/>
                <w:rFonts w:ascii="Times New Roman" w:eastAsia="黑体" w:hAnsi="Times New Roman" w:cs="Times New Roman"/>
                <w:noProof/>
                <w:kern w:val="0"/>
                <w:sz w:val="28"/>
                <w:szCs w:val="28"/>
              </w:rPr>
              <w:t>部门规章</w:t>
            </w:r>
            <w:r w:rsidRPr="006A753C">
              <w:rPr>
                <w:rFonts w:ascii="Times New Roman" w:eastAsia="黑体" w:hAnsi="Times New Roman" w:cs="Times New Roman"/>
                <w:noProof/>
                <w:webHidden/>
                <w:sz w:val="28"/>
                <w:szCs w:val="28"/>
              </w:rPr>
              <w:tab/>
            </w:r>
            <w:r w:rsidRPr="006A753C">
              <w:rPr>
                <w:rFonts w:ascii="Times New Roman" w:eastAsia="黑体" w:hAnsi="Times New Roman" w:cs="Times New Roman"/>
                <w:noProof/>
                <w:webHidden/>
                <w:sz w:val="28"/>
                <w:szCs w:val="28"/>
              </w:rPr>
              <w:fldChar w:fldCharType="begin"/>
            </w:r>
            <w:r w:rsidRPr="006A753C">
              <w:rPr>
                <w:rFonts w:ascii="Times New Roman" w:eastAsia="黑体" w:hAnsi="Times New Roman" w:cs="Times New Roman"/>
                <w:noProof/>
                <w:webHidden/>
                <w:sz w:val="28"/>
                <w:szCs w:val="28"/>
              </w:rPr>
              <w:instrText xml:space="preserve"> PAGEREF _Toc221026764 \h </w:instrText>
            </w:r>
            <w:r w:rsidRPr="006A753C">
              <w:rPr>
                <w:rFonts w:ascii="Times New Roman" w:eastAsia="黑体" w:hAnsi="Times New Roman" w:cs="Times New Roman"/>
                <w:noProof/>
                <w:webHidden/>
                <w:sz w:val="28"/>
                <w:szCs w:val="28"/>
              </w:rPr>
            </w:r>
            <w:r w:rsidRPr="006A753C">
              <w:rPr>
                <w:rFonts w:ascii="Times New Roman" w:eastAsia="黑体" w:hAnsi="Times New Roman" w:cs="Times New Roman"/>
                <w:noProof/>
                <w:webHidden/>
                <w:sz w:val="28"/>
                <w:szCs w:val="28"/>
              </w:rPr>
              <w:fldChar w:fldCharType="separate"/>
            </w:r>
            <w:r w:rsidR="00E20595">
              <w:rPr>
                <w:rFonts w:ascii="Times New Roman" w:eastAsia="黑体" w:hAnsi="Times New Roman" w:cs="Times New Roman"/>
                <w:noProof/>
                <w:webHidden/>
                <w:sz w:val="28"/>
                <w:szCs w:val="28"/>
              </w:rPr>
              <w:t>175</w:t>
            </w:r>
            <w:r w:rsidRPr="006A753C">
              <w:rPr>
                <w:rFonts w:ascii="Times New Roman" w:eastAsia="黑体" w:hAnsi="Times New Roman" w:cs="Times New Roman"/>
                <w:noProof/>
                <w:webHidden/>
                <w:sz w:val="28"/>
                <w:szCs w:val="28"/>
              </w:rPr>
              <w:fldChar w:fldCharType="end"/>
            </w:r>
          </w:hyperlink>
        </w:p>
        <w:p w14:paraId="0D4BA726" w14:textId="2FCF85B4" w:rsidR="00F767B7" w:rsidRPr="006A753C" w:rsidRDefault="00F767B7" w:rsidP="006A753C">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1026765" w:history="1">
            <w:r w:rsidRPr="006A753C">
              <w:rPr>
                <w:rStyle w:val="af4"/>
                <w:rFonts w:ascii="Times New Roman" w:eastAsia="黑体" w:hAnsi="Times New Roman" w:cs="Times New Roman"/>
                <w:noProof/>
                <w:kern w:val="0"/>
                <w:sz w:val="28"/>
                <w:szCs w:val="28"/>
              </w:rPr>
              <w:t>F5.4</w:t>
            </w:r>
            <w:r w:rsidRPr="006A753C">
              <w:rPr>
                <w:rStyle w:val="af4"/>
                <w:rFonts w:ascii="Times New Roman" w:eastAsia="黑体" w:hAnsi="Times New Roman" w:cs="Times New Roman"/>
                <w:noProof/>
                <w:kern w:val="0"/>
                <w:sz w:val="28"/>
                <w:szCs w:val="28"/>
              </w:rPr>
              <w:t>规范性文件</w:t>
            </w:r>
            <w:r w:rsidRPr="006A753C">
              <w:rPr>
                <w:rFonts w:ascii="Times New Roman" w:eastAsia="黑体" w:hAnsi="Times New Roman" w:cs="Times New Roman"/>
                <w:noProof/>
                <w:webHidden/>
                <w:sz w:val="28"/>
                <w:szCs w:val="28"/>
              </w:rPr>
              <w:tab/>
            </w:r>
            <w:r w:rsidRPr="006A753C">
              <w:rPr>
                <w:rFonts w:ascii="Times New Roman" w:eastAsia="黑体" w:hAnsi="Times New Roman" w:cs="Times New Roman"/>
                <w:noProof/>
                <w:webHidden/>
                <w:sz w:val="28"/>
                <w:szCs w:val="28"/>
              </w:rPr>
              <w:fldChar w:fldCharType="begin"/>
            </w:r>
            <w:r w:rsidRPr="006A753C">
              <w:rPr>
                <w:rFonts w:ascii="Times New Roman" w:eastAsia="黑体" w:hAnsi="Times New Roman" w:cs="Times New Roman"/>
                <w:noProof/>
                <w:webHidden/>
                <w:sz w:val="28"/>
                <w:szCs w:val="28"/>
              </w:rPr>
              <w:instrText xml:space="preserve"> PAGEREF _Toc221026765 \h </w:instrText>
            </w:r>
            <w:r w:rsidRPr="006A753C">
              <w:rPr>
                <w:rFonts w:ascii="Times New Roman" w:eastAsia="黑体" w:hAnsi="Times New Roman" w:cs="Times New Roman"/>
                <w:noProof/>
                <w:webHidden/>
                <w:sz w:val="28"/>
                <w:szCs w:val="28"/>
              </w:rPr>
            </w:r>
            <w:r w:rsidRPr="006A753C">
              <w:rPr>
                <w:rFonts w:ascii="Times New Roman" w:eastAsia="黑体" w:hAnsi="Times New Roman" w:cs="Times New Roman"/>
                <w:noProof/>
                <w:webHidden/>
                <w:sz w:val="28"/>
                <w:szCs w:val="28"/>
              </w:rPr>
              <w:fldChar w:fldCharType="separate"/>
            </w:r>
            <w:r w:rsidR="00E20595">
              <w:rPr>
                <w:rFonts w:ascii="Times New Roman" w:eastAsia="黑体" w:hAnsi="Times New Roman" w:cs="Times New Roman"/>
                <w:noProof/>
                <w:webHidden/>
                <w:sz w:val="28"/>
                <w:szCs w:val="28"/>
              </w:rPr>
              <w:t>176</w:t>
            </w:r>
            <w:r w:rsidRPr="006A753C">
              <w:rPr>
                <w:rFonts w:ascii="Times New Roman" w:eastAsia="黑体" w:hAnsi="Times New Roman" w:cs="Times New Roman"/>
                <w:noProof/>
                <w:webHidden/>
                <w:sz w:val="28"/>
                <w:szCs w:val="28"/>
              </w:rPr>
              <w:fldChar w:fldCharType="end"/>
            </w:r>
          </w:hyperlink>
        </w:p>
        <w:p w14:paraId="2A5820FE" w14:textId="594DDC24" w:rsidR="00F767B7" w:rsidRPr="006A753C" w:rsidRDefault="00F767B7" w:rsidP="006A753C">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1026766" w:history="1">
            <w:r w:rsidRPr="006A753C">
              <w:rPr>
                <w:rStyle w:val="af4"/>
                <w:rFonts w:ascii="Times New Roman" w:eastAsia="黑体" w:hAnsi="Times New Roman" w:cs="Times New Roman"/>
                <w:noProof/>
                <w:kern w:val="0"/>
                <w:sz w:val="28"/>
                <w:szCs w:val="28"/>
              </w:rPr>
              <w:t>F5.5</w:t>
            </w:r>
            <w:r w:rsidRPr="006A753C">
              <w:rPr>
                <w:rStyle w:val="af4"/>
                <w:rFonts w:ascii="Times New Roman" w:eastAsia="黑体" w:hAnsi="Times New Roman" w:cs="Times New Roman"/>
                <w:noProof/>
                <w:kern w:val="0"/>
                <w:sz w:val="28"/>
                <w:szCs w:val="28"/>
              </w:rPr>
              <w:t>标准</w:t>
            </w:r>
            <w:r w:rsidRPr="006A753C">
              <w:rPr>
                <w:rFonts w:ascii="Times New Roman" w:eastAsia="黑体" w:hAnsi="Times New Roman" w:cs="Times New Roman"/>
                <w:noProof/>
                <w:webHidden/>
                <w:sz w:val="28"/>
                <w:szCs w:val="28"/>
              </w:rPr>
              <w:tab/>
            </w:r>
            <w:r w:rsidRPr="006A753C">
              <w:rPr>
                <w:rFonts w:ascii="Times New Roman" w:eastAsia="黑体" w:hAnsi="Times New Roman" w:cs="Times New Roman"/>
                <w:noProof/>
                <w:webHidden/>
                <w:sz w:val="28"/>
                <w:szCs w:val="28"/>
              </w:rPr>
              <w:fldChar w:fldCharType="begin"/>
            </w:r>
            <w:r w:rsidRPr="006A753C">
              <w:rPr>
                <w:rFonts w:ascii="Times New Roman" w:eastAsia="黑体" w:hAnsi="Times New Roman" w:cs="Times New Roman"/>
                <w:noProof/>
                <w:webHidden/>
                <w:sz w:val="28"/>
                <w:szCs w:val="28"/>
              </w:rPr>
              <w:instrText xml:space="preserve"> PAGEREF _Toc221026766 \h </w:instrText>
            </w:r>
            <w:r w:rsidRPr="006A753C">
              <w:rPr>
                <w:rFonts w:ascii="Times New Roman" w:eastAsia="黑体" w:hAnsi="Times New Roman" w:cs="Times New Roman"/>
                <w:noProof/>
                <w:webHidden/>
                <w:sz w:val="28"/>
                <w:szCs w:val="28"/>
              </w:rPr>
            </w:r>
            <w:r w:rsidRPr="006A753C">
              <w:rPr>
                <w:rFonts w:ascii="Times New Roman" w:eastAsia="黑体" w:hAnsi="Times New Roman" w:cs="Times New Roman"/>
                <w:noProof/>
                <w:webHidden/>
                <w:sz w:val="28"/>
                <w:szCs w:val="28"/>
              </w:rPr>
              <w:fldChar w:fldCharType="separate"/>
            </w:r>
            <w:r w:rsidR="00E20595">
              <w:rPr>
                <w:rFonts w:ascii="Times New Roman" w:eastAsia="黑体" w:hAnsi="Times New Roman" w:cs="Times New Roman"/>
                <w:noProof/>
                <w:webHidden/>
                <w:sz w:val="28"/>
                <w:szCs w:val="28"/>
              </w:rPr>
              <w:t>181</w:t>
            </w:r>
            <w:r w:rsidRPr="006A753C">
              <w:rPr>
                <w:rFonts w:ascii="Times New Roman" w:eastAsia="黑体" w:hAnsi="Times New Roman" w:cs="Times New Roman"/>
                <w:noProof/>
                <w:webHidden/>
                <w:sz w:val="28"/>
                <w:szCs w:val="28"/>
              </w:rPr>
              <w:fldChar w:fldCharType="end"/>
            </w:r>
          </w:hyperlink>
        </w:p>
        <w:p w14:paraId="11F66EFE" w14:textId="67FED816" w:rsidR="00F767B7" w:rsidRDefault="00F767B7" w:rsidP="00F767B7">
          <w:pPr>
            <w:pStyle w:val="TOC1"/>
            <w:adjustRightInd w:val="0"/>
            <w:snapToGrid w:val="0"/>
            <w:jc w:val="both"/>
            <w:rPr>
              <w:rFonts w:asciiTheme="minorHAnsi" w:eastAsiaTheme="minorEastAsia" w:hAnsiTheme="minorHAnsi" w:hint="eastAsia"/>
              <w:b w:val="0"/>
              <w:bCs w:val="0"/>
              <w:noProof/>
              <w:kern w:val="2"/>
              <w:sz w:val="22"/>
              <w:szCs w:val="24"/>
            </w:rPr>
          </w:pPr>
          <w:hyperlink w:anchor="_Toc221026767" w:history="1">
            <w:r w:rsidRPr="00F767B7">
              <w:rPr>
                <w:rStyle w:val="af4"/>
                <w:rFonts w:ascii="Times New Roman" w:hAnsi="Times New Roman" w:cs="Times New Roman"/>
                <w:noProof/>
              </w:rPr>
              <w:t>附件</w:t>
            </w:r>
            <w:r w:rsidRPr="00F767B7">
              <w:rPr>
                <w:rStyle w:val="af4"/>
                <w:rFonts w:ascii="Times New Roman" w:hAnsi="Times New Roman" w:cs="Times New Roman"/>
                <w:noProof/>
              </w:rPr>
              <w:t>6</w:t>
            </w:r>
            <w:r w:rsidRPr="00F767B7">
              <w:rPr>
                <w:rStyle w:val="af4"/>
                <w:rFonts w:ascii="Times New Roman" w:hAnsi="Times New Roman" w:cs="Times New Roman"/>
                <w:noProof/>
              </w:rPr>
              <w:t>被评价单位提供的原始资料目录</w:t>
            </w:r>
            <w:r w:rsidRPr="00F767B7">
              <w:rPr>
                <w:rFonts w:ascii="Times New Roman" w:hAnsi="Times New Roman" w:cs="Times New Roman"/>
                <w:noProof/>
                <w:webHidden/>
              </w:rPr>
              <w:tab/>
            </w:r>
            <w:r w:rsidRPr="00F767B7">
              <w:rPr>
                <w:rFonts w:ascii="Times New Roman" w:hAnsi="Times New Roman" w:cs="Times New Roman"/>
                <w:noProof/>
                <w:webHidden/>
              </w:rPr>
              <w:fldChar w:fldCharType="begin"/>
            </w:r>
            <w:r w:rsidRPr="00F767B7">
              <w:rPr>
                <w:rFonts w:ascii="Times New Roman" w:hAnsi="Times New Roman" w:cs="Times New Roman"/>
                <w:noProof/>
                <w:webHidden/>
              </w:rPr>
              <w:instrText xml:space="preserve"> PAGEREF _Toc221026767 \h </w:instrText>
            </w:r>
            <w:r w:rsidRPr="00F767B7">
              <w:rPr>
                <w:rFonts w:ascii="Times New Roman" w:hAnsi="Times New Roman" w:cs="Times New Roman"/>
                <w:noProof/>
                <w:webHidden/>
              </w:rPr>
            </w:r>
            <w:r w:rsidRPr="00F767B7">
              <w:rPr>
                <w:rFonts w:ascii="Times New Roman" w:hAnsi="Times New Roman" w:cs="Times New Roman"/>
                <w:noProof/>
                <w:webHidden/>
              </w:rPr>
              <w:fldChar w:fldCharType="separate"/>
            </w:r>
            <w:r w:rsidR="00E20595">
              <w:rPr>
                <w:rFonts w:ascii="Times New Roman" w:hAnsi="Times New Roman" w:cs="Times New Roman"/>
                <w:noProof/>
                <w:webHidden/>
              </w:rPr>
              <w:t>185</w:t>
            </w:r>
            <w:r w:rsidRPr="00F767B7">
              <w:rPr>
                <w:rFonts w:ascii="Times New Roman" w:hAnsi="Times New Roman" w:cs="Times New Roman"/>
                <w:noProof/>
                <w:webHidden/>
              </w:rPr>
              <w:fldChar w:fldCharType="end"/>
            </w:r>
          </w:hyperlink>
        </w:p>
        <w:p w14:paraId="5112AF2F" w14:textId="360CBB06" w:rsidR="009C7964" w:rsidRDefault="00000000" w:rsidP="009B1D3C">
          <w:pPr>
            <w:pStyle w:val="TOC2"/>
            <w:adjustRightInd w:val="0"/>
            <w:snapToGrid w:val="0"/>
            <w:ind w:firstLineChars="0" w:firstLine="0"/>
            <w:jc w:val="both"/>
            <w:rPr>
              <w:rFonts w:hint="eastAsia"/>
            </w:rPr>
          </w:pPr>
          <w:r w:rsidRPr="009B1D3C">
            <w:rPr>
              <w:rFonts w:ascii="Times New Roman" w:eastAsia="黑体" w:hAnsi="Times New Roman" w:cs="Times New Roman"/>
              <w:color w:val="0F4761" w:themeColor="accent1" w:themeShade="BF"/>
              <w:kern w:val="0"/>
              <w:sz w:val="28"/>
              <w:szCs w:val="28"/>
              <w14:ligatures w14:val="none"/>
            </w:rPr>
            <w:fldChar w:fldCharType="end"/>
          </w:r>
        </w:p>
      </w:sdtContent>
    </w:sdt>
    <w:p w14:paraId="54D786E6" w14:textId="77777777" w:rsidR="009C7964" w:rsidRDefault="00000000">
      <w:pPr>
        <w:pStyle w:val="TOC2"/>
        <w:ind w:firstLine="220"/>
        <w:rPr>
          <w:rFonts w:hint="eastAsia"/>
        </w:rPr>
      </w:pPr>
      <w:r>
        <w:rPr>
          <w:rFonts w:hint="eastAsia"/>
        </w:rPr>
        <w:br w:type="page"/>
      </w:r>
    </w:p>
    <w:p w14:paraId="6B5F03D0" w14:textId="77777777" w:rsidR="009C7964" w:rsidRDefault="009C7964">
      <w:pPr>
        <w:rPr>
          <w:rFonts w:hint="eastAsia"/>
        </w:rPr>
      </w:pPr>
    </w:p>
    <w:p w14:paraId="37222FBC" w14:textId="77777777" w:rsidR="009C7964" w:rsidRDefault="009C7964">
      <w:pPr>
        <w:rPr>
          <w:rFonts w:hint="eastAsia"/>
        </w:rPr>
        <w:sectPr w:rsidR="009C7964">
          <w:footerReference w:type="default" r:id="rId10"/>
          <w:pgSz w:w="11907" w:h="16840"/>
          <w:pgMar w:top="1418" w:right="1134" w:bottom="1134" w:left="1588" w:header="851" w:footer="992" w:gutter="0"/>
          <w:pgNumType w:fmt="upperRoman" w:start="1"/>
          <w:cols w:space="425"/>
          <w:docGrid w:type="linesAndChars" w:linePitch="312"/>
        </w:sectPr>
      </w:pPr>
    </w:p>
    <w:p w14:paraId="358E0BCD" w14:textId="77777777" w:rsidR="009C7964" w:rsidRDefault="00000000">
      <w:pPr>
        <w:adjustRightInd w:val="0"/>
        <w:snapToGrid w:val="0"/>
        <w:spacing w:after="0" w:line="360" w:lineRule="auto"/>
        <w:jc w:val="center"/>
        <w:rPr>
          <w:rFonts w:ascii="宋体" w:eastAsia="宋体" w:hAnsi="宋体" w:hint="eastAsia"/>
          <w:b/>
          <w:bCs/>
          <w:sz w:val="30"/>
          <w:szCs w:val="30"/>
        </w:rPr>
      </w:pPr>
      <w:r>
        <w:rPr>
          <w:rFonts w:ascii="宋体" w:eastAsia="宋体" w:hAnsi="宋体" w:hint="eastAsia"/>
          <w:b/>
          <w:bCs/>
          <w:sz w:val="30"/>
          <w:szCs w:val="30"/>
        </w:rPr>
        <w:lastRenderedPageBreak/>
        <w:t>术语和定义</w:t>
      </w:r>
    </w:p>
    <w:p w14:paraId="25677C6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sz w:val="28"/>
          <w:szCs w:val="28"/>
        </w:rPr>
        <w:t>化学品</w:t>
      </w:r>
    </w:p>
    <w:p w14:paraId="0E1C7FD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指各种化学元素、由元素组成的化合物及其混合物，包括天然的或者人造的。</w:t>
      </w:r>
    </w:p>
    <w:p w14:paraId="76604D3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危险化学品</w:t>
      </w:r>
    </w:p>
    <w:p w14:paraId="677E299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指具有爆炸、燃烧、助燃、毒害、腐蚀等性质且对接触的人员、设施、环境可能造成伤害或者损害的化学品。</w:t>
      </w:r>
    </w:p>
    <w:p w14:paraId="6E0E692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sz w:val="28"/>
          <w:szCs w:val="28"/>
        </w:rPr>
        <w:t>新建项目</w:t>
      </w:r>
    </w:p>
    <w:p w14:paraId="39E4310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023A37D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sz w:val="28"/>
          <w:szCs w:val="28"/>
        </w:rPr>
        <w:t>）</w:t>
      </w:r>
      <w:r>
        <w:rPr>
          <w:rFonts w:ascii="Times New Roman" w:eastAsia="宋体" w:hAnsi="Times New Roman" w:hint="eastAsia"/>
          <w:sz w:val="28"/>
          <w:szCs w:val="28"/>
        </w:rPr>
        <w:t>改建项目</w:t>
      </w:r>
    </w:p>
    <w:p w14:paraId="0E7DA3A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04FB0D8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sz w:val="28"/>
          <w:szCs w:val="28"/>
        </w:rPr>
        <w:t>）</w:t>
      </w:r>
      <w:r>
        <w:rPr>
          <w:rFonts w:ascii="Times New Roman" w:eastAsia="宋体" w:hAnsi="Times New Roman" w:hint="eastAsia"/>
          <w:sz w:val="28"/>
          <w:szCs w:val="28"/>
        </w:rPr>
        <w:t>扩建项目</w:t>
      </w:r>
    </w:p>
    <w:p w14:paraId="2E424A0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指企业（单位）拟建与现有伴有危险化学品产生的化学品或者危险化学品品种相同且生产、储存装置（设施）相对独立的建设项目。</w:t>
      </w:r>
    </w:p>
    <w:p w14:paraId="401E0C6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）安全设施</w:t>
      </w:r>
    </w:p>
    <w:p w14:paraId="5BCE0DC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指企业（单位）在生产经营活动中将危险因素、有害因素控制在安全范围内以及预防、减少、消除危害所配备的装置（设备）和采取的措施。</w:t>
      </w:r>
    </w:p>
    <w:p w14:paraId="0AF26C2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7</w:t>
      </w:r>
      <w:r>
        <w:rPr>
          <w:rFonts w:ascii="Times New Roman" w:eastAsia="宋体" w:hAnsi="Times New Roman" w:hint="eastAsia"/>
          <w:sz w:val="28"/>
          <w:szCs w:val="28"/>
        </w:rPr>
        <w:t>）作业场所</w:t>
      </w:r>
    </w:p>
    <w:p w14:paraId="112BA8C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指可能使从业人员接触危险化学品的任何作业活动场所，包括从事危险化学品的生产、操作、处置、储存、搬运、运输、废弃危险化学品的处置或</w:t>
      </w:r>
      <w:r>
        <w:rPr>
          <w:rFonts w:ascii="Times New Roman" w:eastAsia="宋体" w:hAnsi="Times New Roman" w:hint="eastAsia"/>
          <w:sz w:val="28"/>
          <w:szCs w:val="28"/>
        </w:rPr>
        <w:lastRenderedPageBreak/>
        <w:t>者处理等场所。</w:t>
      </w:r>
    </w:p>
    <w:p w14:paraId="52F68BE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8</w:t>
      </w:r>
      <w:r>
        <w:rPr>
          <w:rFonts w:ascii="Times New Roman" w:eastAsia="宋体" w:hAnsi="Times New Roman" w:hint="eastAsia"/>
          <w:sz w:val="28"/>
          <w:szCs w:val="28"/>
        </w:rPr>
        <w:t>）安全评价单元</w:t>
      </w:r>
    </w:p>
    <w:p w14:paraId="5761B37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根据建设项目安全评价的需要，将建设项目划分为一些相对独立部分，其中每个相对独立部分称为评价单元。</w:t>
      </w:r>
    </w:p>
    <w:p w14:paraId="5A2EF648" w14:textId="77777777" w:rsidR="009C7964" w:rsidRDefault="009C7964">
      <w:pPr>
        <w:widowControl/>
        <w:rPr>
          <w:rFonts w:hint="eastAsia"/>
        </w:rPr>
      </w:pPr>
    </w:p>
    <w:p w14:paraId="56AB1361" w14:textId="77777777" w:rsidR="009C7964" w:rsidRDefault="009C7964">
      <w:pPr>
        <w:rPr>
          <w:rFonts w:hint="eastAsia"/>
        </w:rPr>
        <w:sectPr w:rsidR="009C7964">
          <w:footerReference w:type="default" r:id="rId11"/>
          <w:pgSz w:w="11907" w:h="16840"/>
          <w:pgMar w:top="1418" w:right="1134" w:bottom="1134" w:left="1588" w:header="851" w:footer="992" w:gutter="0"/>
          <w:pgNumType w:fmt="upperRoman" w:start="1"/>
          <w:cols w:space="425"/>
          <w:docGrid w:type="linesAndChars" w:linePitch="312"/>
        </w:sectPr>
      </w:pPr>
    </w:p>
    <w:p w14:paraId="7C13474D" w14:textId="77777777" w:rsidR="009C7964" w:rsidRDefault="00000000" w:rsidP="00DF0253">
      <w:pPr>
        <w:adjustRightInd w:val="0"/>
        <w:snapToGrid w:val="0"/>
        <w:spacing w:beforeLines="100" w:before="312" w:afterLines="100" w:after="312" w:line="360" w:lineRule="auto"/>
        <w:jc w:val="center"/>
        <w:outlineLvl w:val="0"/>
        <w:rPr>
          <w:rFonts w:ascii="Times New Roman" w:eastAsia="黑体" w:hAnsi="Times New Roman" w:cs="Times New Roman"/>
          <w:b/>
          <w:kern w:val="0"/>
          <w:sz w:val="32"/>
          <w:szCs w:val="32"/>
        </w:rPr>
      </w:pPr>
      <w:bookmarkStart w:id="7" w:name="_Toc221026707"/>
      <w:r>
        <w:rPr>
          <w:rFonts w:ascii="Times New Roman" w:eastAsia="黑体" w:hAnsi="Times New Roman" w:cs="Times New Roman"/>
          <w:b/>
          <w:kern w:val="0"/>
          <w:sz w:val="32"/>
          <w:szCs w:val="32"/>
        </w:rPr>
        <w:lastRenderedPageBreak/>
        <w:t>1</w:t>
      </w:r>
      <w:r>
        <w:rPr>
          <w:rFonts w:ascii="Times New Roman" w:eastAsia="黑体" w:hAnsi="Times New Roman" w:cs="Times New Roman"/>
          <w:b/>
          <w:kern w:val="0"/>
          <w:sz w:val="32"/>
          <w:szCs w:val="32"/>
        </w:rPr>
        <w:t>安全评价工作经过</w:t>
      </w:r>
      <w:bookmarkEnd w:id="7"/>
    </w:p>
    <w:p w14:paraId="0AA357BA"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8" w:name="_Toc221026708"/>
      <w:r>
        <w:rPr>
          <w:rFonts w:ascii="Times New Roman" w:eastAsia="楷体" w:hAnsi="Times New Roman" w:cs="Times New Roman"/>
          <w:b/>
          <w:kern w:val="0"/>
          <w:sz w:val="32"/>
          <w:szCs w:val="32"/>
        </w:rPr>
        <w:t>1.1</w:t>
      </w:r>
      <w:r>
        <w:rPr>
          <w:rFonts w:ascii="Times New Roman" w:eastAsia="楷体" w:hAnsi="Times New Roman" w:cs="Times New Roman"/>
          <w:b/>
          <w:kern w:val="0"/>
          <w:sz w:val="32"/>
          <w:szCs w:val="32"/>
        </w:rPr>
        <w:t>前期准备情况</w:t>
      </w:r>
      <w:bookmarkEnd w:id="8"/>
    </w:p>
    <w:p w14:paraId="37692CB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为了做好评价工作，我们在开展工作之前，首先根据建设项目的实际情况，与建设单位共同协商确定安全评价对象和范围。在此基础上成立了评价小组、专家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58E4965C"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 w:name="_Toc221026709"/>
      <w:r>
        <w:rPr>
          <w:rFonts w:ascii="Times New Roman" w:eastAsia="楷体" w:hAnsi="Times New Roman" w:cs="Times New Roman"/>
          <w:b/>
          <w:kern w:val="0"/>
          <w:sz w:val="32"/>
          <w:szCs w:val="32"/>
        </w:rPr>
        <w:t>1.2</w:t>
      </w:r>
      <w:r>
        <w:rPr>
          <w:rFonts w:ascii="Times New Roman" w:eastAsia="楷体" w:hAnsi="Times New Roman" w:cs="Times New Roman"/>
          <w:b/>
          <w:kern w:val="0"/>
          <w:sz w:val="32"/>
          <w:szCs w:val="32"/>
        </w:rPr>
        <w:t>安全评价目的</w:t>
      </w:r>
      <w:bookmarkEnd w:id="9"/>
    </w:p>
    <w:p w14:paraId="54691E4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sz w:val="28"/>
          <w:szCs w:val="28"/>
        </w:rPr>
        <w:t>1</w:t>
      </w:r>
      <w:r>
        <w:rPr>
          <w:rFonts w:ascii="Times New Roman" w:eastAsia="宋体" w:hAnsi="Times New Roman"/>
          <w:sz w:val="28"/>
          <w:szCs w:val="28"/>
        </w:rPr>
        <w:t>）明确本项目存在的主要危险、有害因素及其产生危险、有害后果；对本项目在经营、储存危险化学品过程中固有危险、有害因素进行定性或定量的分析，对其控制措施进行评价；</w:t>
      </w:r>
    </w:p>
    <w:p w14:paraId="5FBADE2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sz w:val="28"/>
          <w:szCs w:val="28"/>
        </w:rPr>
        <w:t>2</w:t>
      </w:r>
      <w:r>
        <w:rPr>
          <w:rFonts w:ascii="Times New Roman" w:eastAsia="宋体" w:hAnsi="Times New Roman"/>
          <w:sz w:val="28"/>
          <w:szCs w:val="28"/>
        </w:rPr>
        <w:t>）提出消除、预防或减弱装置危险性、提高装置安全运行等级的对策措施，为本项目安全设施的设计提供依据，并使之在施工阶段得以实施，以最终实现本项目的本质安全化；</w:t>
      </w:r>
    </w:p>
    <w:p w14:paraId="1EEA95D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sz w:val="28"/>
          <w:szCs w:val="28"/>
        </w:rPr>
        <w:t>）为当地</w:t>
      </w:r>
      <w:r>
        <w:rPr>
          <w:rFonts w:ascii="Times New Roman" w:eastAsia="宋体" w:hAnsi="Times New Roman" w:hint="eastAsia"/>
          <w:sz w:val="28"/>
          <w:szCs w:val="28"/>
        </w:rPr>
        <w:t>行政审批部门</w:t>
      </w:r>
      <w:r>
        <w:rPr>
          <w:rFonts w:ascii="Times New Roman" w:eastAsia="宋体" w:hAnsi="Times New Roman"/>
          <w:sz w:val="28"/>
          <w:szCs w:val="28"/>
        </w:rPr>
        <w:t>实施</w:t>
      </w:r>
      <w:r>
        <w:rPr>
          <w:rFonts w:ascii="Times New Roman" w:eastAsia="宋体" w:hAnsi="Times New Roman" w:hint="eastAsia"/>
          <w:sz w:val="28"/>
          <w:szCs w:val="28"/>
        </w:rPr>
        <w:t>安全条件审查</w:t>
      </w:r>
      <w:r>
        <w:rPr>
          <w:rFonts w:ascii="Times New Roman" w:eastAsia="宋体" w:hAnsi="Times New Roman"/>
          <w:sz w:val="28"/>
          <w:szCs w:val="28"/>
        </w:rPr>
        <w:t>提供技术支撑。</w:t>
      </w:r>
    </w:p>
    <w:p w14:paraId="2883B1CD" w14:textId="77777777" w:rsidR="009C7964" w:rsidRDefault="00000000" w:rsidP="00726E27">
      <w:pPr>
        <w:adjustRightInd w:val="0"/>
        <w:snapToGrid w:val="0"/>
        <w:spacing w:beforeLines="50" w:before="156" w:afterLines="50" w:after="156" w:line="360" w:lineRule="auto"/>
        <w:jc w:val="center"/>
        <w:outlineLvl w:val="1"/>
        <w:rPr>
          <w:rFonts w:ascii="Times New Roman" w:eastAsia="楷体" w:hAnsi="Times New Roman" w:cs="Times New Roman"/>
          <w:b/>
          <w:kern w:val="0"/>
          <w:sz w:val="32"/>
          <w:szCs w:val="32"/>
        </w:rPr>
      </w:pPr>
      <w:bookmarkStart w:id="10" w:name="_Toc221026710"/>
      <w:r>
        <w:rPr>
          <w:rFonts w:ascii="Times New Roman" w:eastAsia="楷体" w:hAnsi="Times New Roman" w:cs="Times New Roman"/>
          <w:b/>
          <w:kern w:val="0"/>
          <w:sz w:val="32"/>
          <w:szCs w:val="32"/>
        </w:rPr>
        <w:t>1.3</w:t>
      </w:r>
      <w:r>
        <w:rPr>
          <w:rFonts w:ascii="Times New Roman" w:eastAsia="楷体" w:hAnsi="Times New Roman" w:cs="Times New Roman"/>
          <w:b/>
          <w:kern w:val="0"/>
          <w:sz w:val="32"/>
          <w:szCs w:val="32"/>
        </w:rPr>
        <w:t>评价对象和范围</w:t>
      </w:r>
      <w:bookmarkEnd w:id="10"/>
    </w:p>
    <w:p w14:paraId="5F48C4A3" w14:textId="0941815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w:t>
      </w:r>
      <w:r w:rsidR="004A55D4" w:rsidRPr="004A55D4">
        <w:rPr>
          <w:rFonts w:ascii="Times New Roman" w:eastAsia="宋体" w:hAnsi="Times New Roman" w:hint="eastAsia"/>
          <w:sz w:val="28"/>
          <w:szCs w:val="28"/>
        </w:rPr>
        <w:t>葫芦岛京瑞氢能科技有限公司</w:t>
      </w:r>
      <w:r>
        <w:rPr>
          <w:rFonts w:ascii="Times New Roman" w:eastAsia="宋体" w:hAnsi="Times New Roman" w:hint="eastAsia"/>
          <w:sz w:val="28"/>
          <w:szCs w:val="28"/>
        </w:rPr>
        <w:t>提供的相关资料，并经双方共同协商确定：本次设立安全评价的对象为</w:t>
      </w:r>
      <w:r w:rsidR="004A55D4" w:rsidRPr="004A55D4">
        <w:rPr>
          <w:rFonts w:ascii="Times New Roman" w:eastAsia="宋体" w:hAnsi="Times New Roman" w:hint="eastAsia"/>
          <w:sz w:val="28"/>
          <w:szCs w:val="28"/>
        </w:rPr>
        <w:t>葫芦岛京瑞氢能科技有限公司生产装置配套甲类库房和罐区建设项目</w:t>
      </w:r>
      <w:r>
        <w:rPr>
          <w:rFonts w:ascii="Times New Roman" w:eastAsia="宋体" w:hAnsi="Times New Roman" w:hint="eastAsia"/>
          <w:sz w:val="28"/>
          <w:szCs w:val="28"/>
        </w:rPr>
        <w:t>。</w:t>
      </w:r>
    </w:p>
    <w:p w14:paraId="05AC7FC7" w14:textId="644EBC99" w:rsidR="009C7964" w:rsidRDefault="00000000" w:rsidP="001759A6">
      <w:pPr>
        <w:adjustRightInd w:val="0"/>
        <w:snapToGrid w:val="0"/>
        <w:spacing w:after="0" w:line="360" w:lineRule="auto"/>
        <w:ind w:firstLineChars="200" w:firstLine="560"/>
        <w:jc w:val="both"/>
        <w:rPr>
          <w:rFonts w:ascii="Times New Roman" w:eastAsia="宋体" w:hAnsi="Times New Roman"/>
          <w:sz w:val="28"/>
          <w:szCs w:val="28"/>
          <w:highlight w:val="yellow"/>
        </w:rPr>
      </w:pPr>
      <w:r>
        <w:rPr>
          <w:rFonts w:ascii="Times New Roman" w:eastAsia="宋体" w:hAnsi="Times New Roman" w:hint="eastAsia"/>
          <w:sz w:val="28"/>
          <w:szCs w:val="28"/>
        </w:rPr>
        <w:t>具体评价范围</w:t>
      </w:r>
      <w:r w:rsidR="00726E27">
        <w:rPr>
          <w:rFonts w:ascii="Times New Roman" w:eastAsia="宋体" w:hAnsi="Times New Roman" w:hint="eastAsia"/>
          <w:sz w:val="28"/>
          <w:szCs w:val="28"/>
        </w:rPr>
        <w:t>包括：</w:t>
      </w:r>
      <w:r w:rsidR="001759A6">
        <w:rPr>
          <w:rFonts w:ascii="Times New Roman" w:eastAsia="宋体" w:hAnsi="Times New Roman" w:hint="eastAsia"/>
          <w:sz w:val="28"/>
          <w:szCs w:val="28"/>
        </w:rPr>
        <w:t>1</w:t>
      </w:r>
      <w:r w:rsidR="001759A6">
        <w:rPr>
          <w:rFonts w:ascii="Times New Roman" w:eastAsia="宋体" w:hAnsi="Times New Roman" w:hint="eastAsia"/>
          <w:sz w:val="28"/>
          <w:szCs w:val="28"/>
        </w:rPr>
        <w:t>座</w:t>
      </w:r>
      <w:r w:rsidR="001759A6" w:rsidRPr="001759A6">
        <w:rPr>
          <w:rFonts w:ascii="Times New Roman" w:eastAsia="宋体" w:hAnsi="Times New Roman" w:hint="eastAsia"/>
          <w:sz w:val="28"/>
          <w:szCs w:val="28"/>
        </w:rPr>
        <w:t>甲类库房，</w:t>
      </w:r>
      <w:r w:rsidR="001759A6">
        <w:rPr>
          <w:rFonts w:ascii="Times New Roman" w:eastAsia="宋体" w:hAnsi="Times New Roman" w:hint="eastAsia"/>
          <w:sz w:val="28"/>
          <w:szCs w:val="28"/>
        </w:rPr>
        <w:t>4</w:t>
      </w:r>
      <w:r w:rsidR="001759A6">
        <w:rPr>
          <w:rFonts w:ascii="Times New Roman" w:eastAsia="宋体" w:hAnsi="Times New Roman" w:hint="eastAsia"/>
          <w:sz w:val="28"/>
          <w:szCs w:val="28"/>
        </w:rPr>
        <w:t>座</w:t>
      </w:r>
      <w:r w:rsidR="001759A6" w:rsidRPr="001759A6">
        <w:rPr>
          <w:rFonts w:ascii="Times New Roman" w:eastAsia="宋体" w:hAnsi="Times New Roman" w:hint="eastAsia"/>
          <w:sz w:val="28"/>
          <w:szCs w:val="28"/>
        </w:rPr>
        <w:t>750m</w:t>
      </w:r>
      <w:r w:rsidR="001759A6" w:rsidRPr="001759A6">
        <w:rPr>
          <w:rFonts w:ascii="Times New Roman" w:eastAsia="宋体" w:hAnsi="Times New Roman" w:hint="eastAsia"/>
          <w:sz w:val="28"/>
          <w:szCs w:val="28"/>
          <w:vertAlign w:val="superscript"/>
        </w:rPr>
        <w:t>3</w:t>
      </w:r>
      <w:r w:rsidR="001759A6" w:rsidRPr="001759A6">
        <w:rPr>
          <w:rFonts w:ascii="Times New Roman" w:eastAsia="宋体" w:hAnsi="Times New Roman" w:hint="eastAsia"/>
          <w:sz w:val="28"/>
          <w:szCs w:val="28"/>
        </w:rPr>
        <w:t>糠醛储罐</w:t>
      </w:r>
      <w:r w:rsidR="001759A6">
        <w:rPr>
          <w:rFonts w:ascii="Times New Roman" w:eastAsia="宋体" w:hAnsi="Times New Roman" w:hint="eastAsia"/>
          <w:sz w:val="28"/>
          <w:szCs w:val="28"/>
        </w:rPr>
        <w:t>，</w:t>
      </w:r>
      <w:r w:rsidR="003D73CC">
        <w:rPr>
          <w:rFonts w:ascii="Times New Roman" w:eastAsia="宋体" w:hAnsi="Times New Roman" w:hint="eastAsia"/>
          <w:sz w:val="28"/>
          <w:szCs w:val="28"/>
        </w:rPr>
        <w:t>1</w:t>
      </w:r>
      <w:r w:rsidR="003D73CC">
        <w:rPr>
          <w:rFonts w:ascii="Times New Roman" w:eastAsia="宋体" w:hAnsi="Times New Roman" w:hint="eastAsia"/>
          <w:sz w:val="28"/>
          <w:szCs w:val="28"/>
        </w:rPr>
        <w:t>座</w:t>
      </w:r>
      <w:r w:rsidR="003D73CC">
        <w:rPr>
          <w:rFonts w:ascii="Times New Roman" w:eastAsia="宋体" w:hAnsi="Times New Roman" w:hint="eastAsia"/>
          <w:sz w:val="28"/>
          <w:szCs w:val="28"/>
        </w:rPr>
        <w:t>95</w:t>
      </w:r>
      <w:r w:rsidR="001759A6" w:rsidRPr="001759A6">
        <w:rPr>
          <w:rFonts w:ascii="Times New Roman" w:eastAsia="宋体" w:hAnsi="Times New Roman" w:hint="eastAsia"/>
          <w:sz w:val="28"/>
          <w:szCs w:val="28"/>
        </w:rPr>
        <w:t>m</w:t>
      </w:r>
      <w:r w:rsidR="001759A6" w:rsidRPr="003D73CC">
        <w:rPr>
          <w:rFonts w:ascii="Times New Roman" w:eastAsia="宋体" w:hAnsi="Times New Roman" w:hint="eastAsia"/>
          <w:sz w:val="28"/>
          <w:szCs w:val="28"/>
          <w:vertAlign w:val="superscript"/>
        </w:rPr>
        <w:t>3</w:t>
      </w:r>
      <w:r w:rsidR="001759A6" w:rsidRPr="001759A6">
        <w:rPr>
          <w:rFonts w:ascii="Times New Roman" w:eastAsia="宋体" w:hAnsi="Times New Roman" w:hint="eastAsia"/>
          <w:sz w:val="28"/>
          <w:szCs w:val="28"/>
        </w:rPr>
        <w:t>甲醇</w:t>
      </w:r>
      <w:r w:rsidR="003D73CC">
        <w:rPr>
          <w:rFonts w:ascii="Times New Roman" w:eastAsia="宋体" w:hAnsi="Times New Roman" w:hint="eastAsia"/>
          <w:sz w:val="28"/>
          <w:szCs w:val="28"/>
        </w:rPr>
        <w:t>储罐，</w:t>
      </w:r>
      <w:r w:rsidR="003D73CC">
        <w:rPr>
          <w:rFonts w:ascii="Times New Roman" w:eastAsia="宋体" w:hAnsi="Times New Roman" w:hint="eastAsia"/>
          <w:sz w:val="28"/>
          <w:szCs w:val="28"/>
        </w:rPr>
        <w:t>1</w:t>
      </w:r>
      <w:r w:rsidR="003D73CC">
        <w:rPr>
          <w:rFonts w:ascii="Times New Roman" w:eastAsia="宋体" w:hAnsi="Times New Roman" w:hint="eastAsia"/>
          <w:sz w:val="28"/>
          <w:szCs w:val="28"/>
        </w:rPr>
        <w:t>座</w:t>
      </w:r>
      <w:r w:rsidR="003D73CC">
        <w:rPr>
          <w:rFonts w:ascii="Times New Roman" w:eastAsia="宋体" w:hAnsi="Times New Roman" w:hint="eastAsia"/>
          <w:sz w:val="28"/>
          <w:szCs w:val="28"/>
        </w:rPr>
        <w:t>95</w:t>
      </w:r>
      <w:r w:rsidR="003D73CC" w:rsidRPr="001759A6">
        <w:rPr>
          <w:rFonts w:ascii="Times New Roman" w:eastAsia="宋体" w:hAnsi="Times New Roman" w:hint="eastAsia"/>
          <w:sz w:val="28"/>
          <w:szCs w:val="28"/>
        </w:rPr>
        <w:t>m</w:t>
      </w:r>
      <w:r w:rsidR="003D73CC" w:rsidRPr="003D73CC">
        <w:rPr>
          <w:rFonts w:ascii="Times New Roman" w:eastAsia="宋体" w:hAnsi="Times New Roman" w:hint="eastAsia"/>
          <w:sz w:val="28"/>
          <w:szCs w:val="28"/>
          <w:vertAlign w:val="superscript"/>
        </w:rPr>
        <w:t>3</w:t>
      </w:r>
      <w:r w:rsidR="001759A6" w:rsidRPr="001759A6">
        <w:rPr>
          <w:rFonts w:ascii="Times New Roman" w:eastAsia="宋体" w:hAnsi="Times New Roman" w:hint="eastAsia"/>
          <w:sz w:val="28"/>
          <w:szCs w:val="28"/>
        </w:rPr>
        <w:t>二甲苯</w:t>
      </w:r>
      <w:r w:rsidR="003D73CC">
        <w:rPr>
          <w:rFonts w:ascii="Times New Roman" w:eastAsia="宋体" w:hAnsi="Times New Roman" w:hint="eastAsia"/>
          <w:sz w:val="28"/>
          <w:szCs w:val="28"/>
        </w:rPr>
        <w:t>储罐，</w:t>
      </w:r>
      <w:r w:rsidR="003D73CC">
        <w:rPr>
          <w:rFonts w:ascii="Times New Roman" w:eastAsia="宋体" w:hAnsi="Times New Roman" w:hint="eastAsia"/>
          <w:sz w:val="28"/>
          <w:szCs w:val="28"/>
        </w:rPr>
        <w:t>1</w:t>
      </w:r>
      <w:r w:rsidR="003D73CC">
        <w:rPr>
          <w:rFonts w:ascii="Times New Roman" w:eastAsia="宋体" w:hAnsi="Times New Roman" w:hint="eastAsia"/>
          <w:sz w:val="28"/>
          <w:szCs w:val="28"/>
        </w:rPr>
        <w:t>座</w:t>
      </w:r>
      <w:r w:rsidR="00755561">
        <w:rPr>
          <w:rFonts w:ascii="Times New Roman" w:eastAsia="宋体" w:hAnsi="Times New Roman" w:hint="eastAsia"/>
          <w:sz w:val="28"/>
          <w:szCs w:val="28"/>
        </w:rPr>
        <w:t>7</w:t>
      </w:r>
      <w:r w:rsidR="003D73CC">
        <w:rPr>
          <w:rFonts w:ascii="Times New Roman" w:eastAsia="宋体" w:hAnsi="Times New Roman" w:hint="eastAsia"/>
          <w:sz w:val="28"/>
          <w:szCs w:val="28"/>
        </w:rPr>
        <w:t>5</w:t>
      </w:r>
      <w:r w:rsidR="003D73CC" w:rsidRPr="001759A6">
        <w:rPr>
          <w:rFonts w:ascii="Times New Roman" w:eastAsia="宋体" w:hAnsi="Times New Roman" w:hint="eastAsia"/>
          <w:sz w:val="28"/>
          <w:szCs w:val="28"/>
        </w:rPr>
        <w:t>m</w:t>
      </w:r>
      <w:r w:rsidR="003D73CC" w:rsidRPr="003D73CC">
        <w:rPr>
          <w:rFonts w:ascii="Times New Roman" w:eastAsia="宋体" w:hAnsi="Times New Roman" w:hint="eastAsia"/>
          <w:sz w:val="28"/>
          <w:szCs w:val="28"/>
          <w:vertAlign w:val="superscript"/>
        </w:rPr>
        <w:t>3</w:t>
      </w:r>
      <w:r w:rsidR="009174F5" w:rsidRPr="009174F5">
        <w:rPr>
          <w:rFonts w:ascii="Times New Roman" w:eastAsia="宋体" w:hAnsi="Times New Roman" w:hint="eastAsia"/>
          <w:sz w:val="28"/>
          <w:szCs w:val="28"/>
        </w:rPr>
        <w:t>浓</w:t>
      </w:r>
      <w:r w:rsidR="001759A6" w:rsidRPr="001759A6">
        <w:rPr>
          <w:rFonts w:ascii="Times New Roman" w:eastAsia="宋体" w:hAnsi="Times New Roman" w:hint="eastAsia"/>
          <w:sz w:val="28"/>
          <w:szCs w:val="28"/>
        </w:rPr>
        <w:t>硫酸</w:t>
      </w:r>
      <w:r w:rsidR="003D73CC">
        <w:rPr>
          <w:rFonts w:ascii="Times New Roman" w:eastAsia="宋体" w:hAnsi="Times New Roman" w:hint="eastAsia"/>
          <w:sz w:val="28"/>
          <w:szCs w:val="28"/>
        </w:rPr>
        <w:t>储罐，</w:t>
      </w:r>
      <w:r w:rsidR="003D73CC" w:rsidRPr="003D73CC">
        <w:rPr>
          <w:rFonts w:ascii="Times New Roman" w:eastAsia="宋体" w:hAnsi="Times New Roman" w:hint="eastAsia"/>
          <w:sz w:val="28"/>
          <w:szCs w:val="28"/>
        </w:rPr>
        <w:t>1</w:t>
      </w:r>
      <w:r w:rsidR="003D73CC" w:rsidRPr="003D73CC">
        <w:rPr>
          <w:rFonts w:ascii="Times New Roman" w:eastAsia="宋体" w:hAnsi="Times New Roman" w:hint="eastAsia"/>
          <w:sz w:val="28"/>
          <w:szCs w:val="28"/>
        </w:rPr>
        <w:t>座</w:t>
      </w:r>
      <w:r w:rsidR="00755561">
        <w:rPr>
          <w:rFonts w:ascii="Times New Roman" w:eastAsia="宋体" w:hAnsi="Times New Roman" w:hint="eastAsia"/>
          <w:sz w:val="28"/>
          <w:szCs w:val="28"/>
        </w:rPr>
        <w:t>7</w:t>
      </w:r>
      <w:r w:rsidR="003D73CC" w:rsidRPr="003D73CC">
        <w:rPr>
          <w:rFonts w:ascii="Times New Roman" w:eastAsia="宋体" w:hAnsi="Times New Roman" w:hint="eastAsia"/>
          <w:sz w:val="28"/>
          <w:szCs w:val="28"/>
        </w:rPr>
        <w:t>5m</w:t>
      </w:r>
      <w:r w:rsidR="003D73CC" w:rsidRPr="003D73CC">
        <w:rPr>
          <w:rFonts w:ascii="Times New Roman" w:eastAsia="宋体" w:hAnsi="Times New Roman" w:hint="eastAsia"/>
          <w:sz w:val="28"/>
          <w:szCs w:val="28"/>
          <w:vertAlign w:val="superscript"/>
        </w:rPr>
        <w:t>3</w:t>
      </w:r>
      <w:r w:rsidR="001759A6" w:rsidRPr="001759A6">
        <w:rPr>
          <w:rFonts w:ascii="Times New Roman" w:eastAsia="宋体" w:hAnsi="Times New Roman" w:hint="eastAsia"/>
          <w:sz w:val="28"/>
          <w:szCs w:val="28"/>
        </w:rPr>
        <w:t>氢氧化钠</w:t>
      </w:r>
      <w:r w:rsidR="001759A6" w:rsidRPr="001759A6">
        <w:rPr>
          <w:rFonts w:ascii="Times New Roman" w:eastAsia="宋体" w:hAnsi="Times New Roman" w:hint="eastAsia"/>
          <w:sz w:val="28"/>
          <w:szCs w:val="28"/>
        </w:rPr>
        <w:lastRenderedPageBreak/>
        <w:t>储罐</w:t>
      </w:r>
      <w:r w:rsidR="005A1B59">
        <w:rPr>
          <w:rFonts w:ascii="Times New Roman" w:eastAsia="宋体" w:hAnsi="Times New Roman" w:hint="eastAsia"/>
          <w:sz w:val="28"/>
          <w:szCs w:val="28"/>
        </w:rPr>
        <w:t>，</w:t>
      </w:r>
      <w:r w:rsidR="005A1B59" w:rsidRPr="005A1B59">
        <w:rPr>
          <w:rFonts w:ascii="Times New Roman" w:eastAsia="宋体" w:hAnsi="Times New Roman" w:hint="eastAsia"/>
          <w:sz w:val="28"/>
          <w:szCs w:val="28"/>
        </w:rPr>
        <w:t>卸车操作场地（包括打料区及卸车区）</w:t>
      </w:r>
      <w:r w:rsidR="001759A6" w:rsidRPr="001759A6">
        <w:rPr>
          <w:rFonts w:ascii="Times New Roman" w:eastAsia="宋体" w:hAnsi="Times New Roman" w:hint="eastAsia"/>
          <w:sz w:val="28"/>
          <w:szCs w:val="28"/>
        </w:rPr>
        <w:t>及相关公用工程配套设施</w:t>
      </w:r>
      <w:r w:rsidR="003D0A36">
        <w:rPr>
          <w:rFonts w:ascii="Times New Roman" w:eastAsia="宋体" w:hAnsi="Times New Roman" w:hint="eastAsia"/>
          <w:sz w:val="28"/>
          <w:szCs w:val="28"/>
        </w:rPr>
        <w:t>（</w:t>
      </w:r>
      <w:r w:rsidR="003D0A36" w:rsidRPr="00B66F7C">
        <w:rPr>
          <w:rFonts w:ascii="Times New Roman" w:eastAsia="宋体" w:hAnsi="Times New Roman" w:hint="eastAsia"/>
          <w:sz w:val="28"/>
          <w:szCs w:val="28"/>
        </w:rPr>
        <w:t>1</w:t>
      </w:r>
      <w:r w:rsidR="00B66F7C" w:rsidRPr="00B66F7C">
        <w:rPr>
          <w:rFonts w:ascii="Times New Roman" w:eastAsia="宋体" w:hAnsi="Times New Roman" w:hint="eastAsia"/>
          <w:sz w:val="28"/>
          <w:szCs w:val="28"/>
        </w:rPr>
        <w:t>座</w:t>
      </w:r>
      <w:r w:rsidR="00B66F7C" w:rsidRPr="00B66F7C">
        <w:rPr>
          <w:rFonts w:ascii="Times New Roman" w:eastAsia="宋体" w:hAnsi="Times New Roman" w:hint="eastAsia"/>
          <w:sz w:val="28"/>
          <w:szCs w:val="28"/>
        </w:rPr>
        <w:t>154m</w:t>
      </w:r>
      <w:r w:rsidR="00B66F7C" w:rsidRPr="00B66F7C">
        <w:rPr>
          <w:rFonts w:ascii="Times New Roman" w:eastAsia="宋体" w:hAnsi="Times New Roman" w:hint="eastAsia"/>
          <w:sz w:val="28"/>
          <w:szCs w:val="28"/>
          <w:vertAlign w:val="superscript"/>
        </w:rPr>
        <w:t>3</w:t>
      </w:r>
      <w:r w:rsidR="003D0A36" w:rsidRPr="00B66F7C">
        <w:rPr>
          <w:rFonts w:ascii="Times New Roman" w:eastAsia="宋体" w:hAnsi="Times New Roman" w:hint="eastAsia"/>
          <w:sz w:val="28"/>
          <w:szCs w:val="28"/>
        </w:rPr>
        <w:t>初期雨水池</w:t>
      </w:r>
      <w:r w:rsidR="003E27E2">
        <w:rPr>
          <w:rFonts w:ascii="Times New Roman" w:eastAsia="宋体" w:hAnsi="Times New Roman" w:hint="eastAsia"/>
          <w:sz w:val="28"/>
          <w:szCs w:val="28"/>
        </w:rPr>
        <w:t>及丁类空桶堆场</w:t>
      </w:r>
      <w:r w:rsidR="003D0A36">
        <w:rPr>
          <w:rFonts w:ascii="Times New Roman" w:eastAsia="宋体" w:hAnsi="Times New Roman" w:hint="eastAsia"/>
          <w:sz w:val="28"/>
          <w:szCs w:val="28"/>
        </w:rPr>
        <w:t>）</w:t>
      </w:r>
      <w:r w:rsidR="001759A6" w:rsidRPr="001759A6">
        <w:rPr>
          <w:rFonts w:ascii="Times New Roman" w:eastAsia="宋体" w:hAnsi="Times New Roman" w:hint="eastAsia"/>
          <w:sz w:val="28"/>
          <w:szCs w:val="28"/>
        </w:rPr>
        <w:t>。</w:t>
      </w:r>
    </w:p>
    <w:p w14:paraId="45AEB19C" w14:textId="6BDA2EBE"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sidRPr="00076ADB">
        <w:rPr>
          <w:rFonts w:ascii="Times New Roman" w:eastAsia="宋体" w:hAnsi="Times New Roman" w:hint="eastAsia"/>
          <w:sz w:val="28"/>
          <w:szCs w:val="28"/>
        </w:rPr>
        <w:t>厂内其他</w:t>
      </w:r>
      <w:r w:rsidR="00E9611B" w:rsidRPr="00076ADB">
        <w:rPr>
          <w:rFonts w:ascii="Times New Roman" w:eastAsia="宋体" w:hAnsi="Times New Roman" w:hint="eastAsia"/>
          <w:sz w:val="28"/>
          <w:szCs w:val="28"/>
        </w:rPr>
        <w:t>建（构）筑物、装置、设备设施等</w:t>
      </w:r>
      <w:r>
        <w:rPr>
          <w:rFonts w:ascii="Times New Roman" w:eastAsia="宋体" w:hAnsi="Times New Roman" w:hint="eastAsia"/>
          <w:sz w:val="28"/>
          <w:szCs w:val="28"/>
        </w:rPr>
        <w:t>不在本次评价范围内</w:t>
      </w:r>
      <w:r w:rsidR="00A55B4A">
        <w:rPr>
          <w:rFonts w:ascii="Times New Roman" w:eastAsia="宋体" w:hAnsi="Times New Roman" w:hint="eastAsia"/>
          <w:sz w:val="28"/>
          <w:szCs w:val="28"/>
        </w:rPr>
        <w:t>，</w:t>
      </w:r>
      <w:r w:rsidR="00A55B4A" w:rsidRPr="00A55B4A">
        <w:rPr>
          <w:rFonts w:ascii="Times New Roman" w:eastAsia="宋体" w:hAnsi="Times New Roman" w:hint="eastAsia"/>
          <w:sz w:val="28"/>
          <w:szCs w:val="28"/>
        </w:rPr>
        <w:t>仅对其距离做出符合性评价</w:t>
      </w:r>
      <w:r>
        <w:rPr>
          <w:rFonts w:ascii="Times New Roman" w:eastAsia="宋体" w:hAnsi="Times New Roman" w:hint="eastAsia"/>
          <w:sz w:val="28"/>
          <w:szCs w:val="28"/>
        </w:rPr>
        <w:t>。</w:t>
      </w:r>
    </w:p>
    <w:p w14:paraId="59E08FF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主要评价内容：主要评价内容为建设项目的设立安全条件，具体包括：项目是否符合国家和当地政府产业政策与布局；项目是否符合当地政府区域规划；选址及总平面布置的合理性；项目周边重要场所、区域及居民分布情况，建设项目的设施分布和连续生产经营活动情况及其相互影响情况，安全防范措施的科学、可行性；当地自然条件对建设项目安全生产的影响和安全措施可行性；主要技术、工艺成熟可靠性；新建及依托配套公辅工程的满足性。</w:t>
      </w:r>
    </w:p>
    <w:p w14:paraId="17004FA7"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sidRPr="00726E27">
        <w:rPr>
          <w:rFonts w:ascii="Times New Roman" w:eastAsia="黑体" w:hAnsi="Times New Roman" w:hint="eastAsia"/>
          <w:sz w:val="24"/>
        </w:rPr>
        <w:t>表</w:t>
      </w:r>
      <w:r w:rsidRPr="00726E27">
        <w:rPr>
          <w:rFonts w:ascii="Times New Roman" w:eastAsia="黑体" w:hAnsi="Times New Roman" w:hint="eastAsia"/>
          <w:sz w:val="24"/>
        </w:rPr>
        <w:t xml:space="preserve">1.3-1  </w:t>
      </w:r>
      <w:r w:rsidRPr="00726E27">
        <w:rPr>
          <w:rFonts w:ascii="Times New Roman" w:eastAsia="黑体" w:hAnsi="Times New Roman" w:hint="eastAsia"/>
          <w:sz w:val="24"/>
        </w:rPr>
        <w:t>评价范围表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096"/>
        <w:gridCol w:w="1098"/>
        <w:gridCol w:w="5474"/>
      </w:tblGrid>
      <w:tr w:rsidR="009C7964" w14:paraId="48EB3CB6" w14:textId="77777777" w:rsidTr="00CA2ED8">
        <w:trPr>
          <w:trHeight w:val="454"/>
          <w:jc w:val="center"/>
        </w:trPr>
        <w:tc>
          <w:tcPr>
            <w:tcW w:w="817" w:type="pct"/>
            <w:vAlign w:val="center"/>
          </w:tcPr>
          <w:p w14:paraId="01FC6761"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197" w:type="pct"/>
            <w:gridSpan w:val="2"/>
            <w:vAlign w:val="center"/>
          </w:tcPr>
          <w:p w14:paraId="4B16A012"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新建内容</w:t>
            </w:r>
          </w:p>
        </w:tc>
        <w:tc>
          <w:tcPr>
            <w:tcW w:w="2986" w:type="pct"/>
            <w:vAlign w:val="center"/>
          </w:tcPr>
          <w:p w14:paraId="3E07B659"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评价范围</w:t>
            </w:r>
          </w:p>
        </w:tc>
      </w:tr>
      <w:tr w:rsidR="009C7964" w14:paraId="47FECFA5" w14:textId="77777777" w:rsidTr="00CA2ED8">
        <w:trPr>
          <w:trHeight w:val="454"/>
          <w:jc w:val="center"/>
        </w:trPr>
        <w:tc>
          <w:tcPr>
            <w:tcW w:w="817" w:type="pct"/>
            <w:vAlign w:val="center"/>
          </w:tcPr>
          <w:p w14:paraId="0384FDCB"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197" w:type="pct"/>
            <w:gridSpan w:val="2"/>
            <w:vAlign w:val="center"/>
          </w:tcPr>
          <w:p w14:paraId="200908E6"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周边及总平面布置</w:t>
            </w:r>
          </w:p>
        </w:tc>
        <w:tc>
          <w:tcPr>
            <w:tcW w:w="2986" w:type="pct"/>
            <w:vAlign w:val="center"/>
          </w:tcPr>
          <w:p w14:paraId="15A72338"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对本次新建的</w:t>
            </w:r>
            <w:r>
              <w:rPr>
                <w:rFonts w:ascii="Times New Roman" w:eastAsia="宋体" w:hAnsi="Times New Roman" w:cs="Times New Roman" w:hint="eastAsia"/>
                <w:sz w:val="21"/>
                <w:szCs w:val="21"/>
                <w14:ligatures w14:val="none"/>
              </w:rPr>
              <w:t>设施</w:t>
            </w:r>
            <w:r>
              <w:rPr>
                <w:rFonts w:ascii="Times New Roman" w:eastAsia="宋体" w:hAnsi="Times New Roman" w:cs="Times New Roman"/>
                <w:sz w:val="21"/>
                <w:szCs w:val="21"/>
                <w14:ligatures w14:val="none"/>
              </w:rPr>
              <w:t>与周边建筑的安全间距进行符合性评价</w:t>
            </w:r>
          </w:p>
        </w:tc>
      </w:tr>
      <w:tr w:rsidR="009C7964" w14:paraId="28BAE734" w14:textId="77777777" w:rsidTr="00CA2ED8">
        <w:trPr>
          <w:trHeight w:val="454"/>
          <w:jc w:val="center"/>
        </w:trPr>
        <w:tc>
          <w:tcPr>
            <w:tcW w:w="817" w:type="pct"/>
            <w:vAlign w:val="center"/>
          </w:tcPr>
          <w:p w14:paraId="1570BE8B"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1197" w:type="pct"/>
            <w:gridSpan w:val="2"/>
            <w:vAlign w:val="center"/>
          </w:tcPr>
          <w:p w14:paraId="214A868E"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构</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筑物</w:t>
            </w:r>
          </w:p>
        </w:tc>
        <w:tc>
          <w:tcPr>
            <w:tcW w:w="2986" w:type="pct"/>
            <w:vAlign w:val="center"/>
          </w:tcPr>
          <w:p w14:paraId="4318C7EF" w14:textId="1D915FA0" w:rsidR="009C7964" w:rsidRDefault="004155A5">
            <w:pPr>
              <w:widowControl/>
              <w:adjustRightInd w:val="0"/>
              <w:snapToGrid w:val="0"/>
              <w:spacing w:after="0" w:line="240" w:lineRule="auto"/>
              <w:jc w:val="center"/>
              <w:rPr>
                <w:rFonts w:ascii="Times New Roman" w:eastAsia="宋体" w:hAnsi="Times New Roman" w:cs="Times New Roman"/>
                <w:sz w:val="21"/>
                <w:szCs w:val="21"/>
                <w14:ligatures w14:val="none"/>
              </w:rPr>
            </w:pPr>
            <w:r w:rsidRPr="004155A5">
              <w:rPr>
                <w:rFonts w:ascii="Times New Roman" w:eastAsia="宋体" w:hAnsi="Times New Roman" w:cs="Times New Roman" w:hint="eastAsia"/>
                <w:sz w:val="21"/>
                <w:szCs w:val="21"/>
                <w14:ligatures w14:val="none"/>
              </w:rPr>
              <w:t>新建</w:t>
            </w:r>
            <w:r w:rsidR="003D73CC" w:rsidRPr="003D73CC">
              <w:rPr>
                <w:rFonts w:ascii="Times New Roman" w:eastAsia="宋体" w:hAnsi="Times New Roman" w:cs="Times New Roman" w:hint="eastAsia"/>
                <w:sz w:val="21"/>
                <w:szCs w:val="21"/>
                <w14:ligatures w14:val="none"/>
              </w:rPr>
              <w:t>1</w:t>
            </w:r>
            <w:r w:rsidR="003D73CC" w:rsidRPr="003D73CC">
              <w:rPr>
                <w:rFonts w:ascii="Times New Roman" w:eastAsia="宋体" w:hAnsi="Times New Roman" w:cs="Times New Roman" w:hint="eastAsia"/>
                <w:sz w:val="21"/>
                <w:szCs w:val="21"/>
                <w14:ligatures w14:val="none"/>
              </w:rPr>
              <w:t>座甲类库房，</w:t>
            </w:r>
            <w:r w:rsidR="005A1B59">
              <w:rPr>
                <w:rFonts w:ascii="Times New Roman" w:eastAsia="宋体" w:hAnsi="Times New Roman" w:cs="Times New Roman" w:hint="eastAsia"/>
                <w:sz w:val="21"/>
                <w:szCs w:val="21"/>
                <w14:ligatures w14:val="none"/>
              </w:rPr>
              <w:t>新建</w:t>
            </w:r>
            <w:r w:rsidR="005A1B59">
              <w:rPr>
                <w:rFonts w:ascii="Times New Roman" w:eastAsia="宋体" w:hAnsi="Times New Roman" w:cs="Times New Roman" w:hint="eastAsia"/>
                <w:sz w:val="21"/>
                <w:szCs w:val="21"/>
                <w14:ligatures w14:val="none"/>
              </w:rPr>
              <w:t>2</w:t>
            </w:r>
            <w:r w:rsidR="005A1B59">
              <w:rPr>
                <w:rFonts w:ascii="Times New Roman" w:eastAsia="宋体" w:hAnsi="Times New Roman" w:cs="Times New Roman" w:hint="eastAsia"/>
                <w:sz w:val="21"/>
                <w:szCs w:val="21"/>
                <w14:ligatures w14:val="none"/>
              </w:rPr>
              <w:t>座罐区，罐区</w:t>
            </w:r>
            <w:r w:rsidR="00B66F7C">
              <w:rPr>
                <w:rFonts w:ascii="Times New Roman" w:eastAsia="宋体" w:hAnsi="Times New Roman" w:cs="Times New Roman" w:hint="eastAsia"/>
                <w:sz w:val="21"/>
                <w:szCs w:val="21"/>
                <w14:ligatures w14:val="none"/>
              </w:rPr>
              <w:t>一</w:t>
            </w:r>
            <w:r w:rsidR="005A1B59">
              <w:rPr>
                <w:rFonts w:ascii="Times New Roman" w:eastAsia="宋体" w:hAnsi="Times New Roman" w:cs="Times New Roman" w:hint="eastAsia"/>
                <w:sz w:val="21"/>
                <w:szCs w:val="21"/>
                <w14:ligatures w14:val="none"/>
              </w:rPr>
              <w:t>：</w:t>
            </w:r>
            <w:r w:rsidR="003D73CC" w:rsidRPr="003D73CC">
              <w:rPr>
                <w:rFonts w:ascii="Times New Roman" w:eastAsia="宋体" w:hAnsi="Times New Roman" w:cs="Times New Roman" w:hint="eastAsia"/>
                <w:sz w:val="21"/>
                <w:szCs w:val="21"/>
                <w14:ligatures w14:val="none"/>
              </w:rPr>
              <w:t>4</w:t>
            </w:r>
            <w:r w:rsidR="003D73CC" w:rsidRPr="003D73CC">
              <w:rPr>
                <w:rFonts w:ascii="Times New Roman" w:eastAsia="宋体" w:hAnsi="Times New Roman" w:cs="Times New Roman" w:hint="eastAsia"/>
                <w:sz w:val="21"/>
                <w:szCs w:val="21"/>
                <w14:ligatures w14:val="none"/>
              </w:rPr>
              <w:t>座</w:t>
            </w:r>
            <w:r w:rsidR="003D73CC" w:rsidRPr="003D73CC">
              <w:rPr>
                <w:rFonts w:ascii="Times New Roman" w:eastAsia="宋体" w:hAnsi="Times New Roman" w:cs="Times New Roman" w:hint="eastAsia"/>
                <w:sz w:val="21"/>
                <w:szCs w:val="21"/>
                <w14:ligatures w14:val="none"/>
              </w:rPr>
              <w:t>750m</w:t>
            </w:r>
            <w:r w:rsidR="003D73CC" w:rsidRPr="003D73CC">
              <w:rPr>
                <w:rFonts w:ascii="Times New Roman" w:eastAsia="宋体" w:hAnsi="Times New Roman" w:cs="Times New Roman" w:hint="eastAsia"/>
                <w:sz w:val="21"/>
                <w:szCs w:val="21"/>
                <w:vertAlign w:val="superscript"/>
                <w14:ligatures w14:val="none"/>
              </w:rPr>
              <w:t>3</w:t>
            </w:r>
            <w:r w:rsidR="003D73CC" w:rsidRPr="003D73CC">
              <w:rPr>
                <w:rFonts w:ascii="Times New Roman" w:eastAsia="宋体" w:hAnsi="Times New Roman" w:cs="Times New Roman" w:hint="eastAsia"/>
                <w:sz w:val="21"/>
                <w:szCs w:val="21"/>
                <w14:ligatures w14:val="none"/>
              </w:rPr>
              <w:t>糠醛储罐，</w:t>
            </w:r>
            <w:r w:rsidR="003D73CC" w:rsidRPr="003D73CC">
              <w:rPr>
                <w:rFonts w:ascii="Times New Roman" w:eastAsia="宋体" w:hAnsi="Times New Roman" w:cs="Times New Roman" w:hint="eastAsia"/>
                <w:sz w:val="21"/>
                <w:szCs w:val="21"/>
                <w14:ligatures w14:val="none"/>
              </w:rPr>
              <w:t>1</w:t>
            </w:r>
            <w:r w:rsidR="003D73CC" w:rsidRPr="003D73CC">
              <w:rPr>
                <w:rFonts w:ascii="Times New Roman" w:eastAsia="宋体" w:hAnsi="Times New Roman" w:cs="Times New Roman" w:hint="eastAsia"/>
                <w:sz w:val="21"/>
                <w:szCs w:val="21"/>
                <w14:ligatures w14:val="none"/>
              </w:rPr>
              <w:t>座</w:t>
            </w:r>
            <w:r w:rsidR="003D73CC" w:rsidRPr="003D73CC">
              <w:rPr>
                <w:rFonts w:ascii="Times New Roman" w:eastAsia="宋体" w:hAnsi="Times New Roman" w:cs="Times New Roman" w:hint="eastAsia"/>
                <w:sz w:val="21"/>
                <w:szCs w:val="21"/>
                <w14:ligatures w14:val="none"/>
              </w:rPr>
              <w:t>95m</w:t>
            </w:r>
            <w:r w:rsidR="003D73CC" w:rsidRPr="003D73CC">
              <w:rPr>
                <w:rFonts w:ascii="Times New Roman" w:eastAsia="宋体" w:hAnsi="Times New Roman" w:cs="Times New Roman" w:hint="eastAsia"/>
                <w:sz w:val="21"/>
                <w:szCs w:val="21"/>
                <w:vertAlign w:val="superscript"/>
                <w14:ligatures w14:val="none"/>
              </w:rPr>
              <w:t>3</w:t>
            </w:r>
            <w:r w:rsidR="003D73CC" w:rsidRPr="003D73CC">
              <w:rPr>
                <w:rFonts w:ascii="Times New Roman" w:eastAsia="宋体" w:hAnsi="Times New Roman" w:cs="Times New Roman" w:hint="eastAsia"/>
                <w:sz w:val="21"/>
                <w:szCs w:val="21"/>
                <w14:ligatures w14:val="none"/>
              </w:rPr>
              <w:t>甲醇储罐，</w:t>
            </w:r>
            <w:r w:rsidR="003D73CC" w:rsidRPr="003D73CC">
              <w:rPr>
                <w:rFonts w:ascii="Times New Roman" w:eastAsia="宋体" w:hAnsi="Times New Roman" w:cs="Times New Roman" w:hint="eastAsia"/>
                <w:sz w:val="21"/>
                <w:szCs w:val="21"/>
                <w14:ligatures w14:val="none"/>
              </w:rPr>
              <w:t>1</w:t>
            </w:r>
            <w:r w:rsidR="003D73CC" w:rsidRPr="003D73CC">
              <w:rPr>
                <w:rFonts w:ascii="Times New Roman" w:eastAsia="宋体" w:hAnsi="Times New Roman" w:cs="Times New Roman" w:hint="eastAsia"/>
                <w:sz w:val="21"/>
                <w:szCs w:val="21"/>
                <w14:ligatures w14:val="none"/>
              </w:rPr>
              <w:t>座</w:t>
            </w:r>
            <w:r w:rsidR="003D73CC" w:rsidRPr="003D73CC">
              <w:rPr>
                <w:rFonts w:ascii="Times New Roman" w:eastAsia="宋体" w:hAnsi="Times New Roman" w:cs="Times New Roman" w:hint="eastAsia"/>
                <w:sz w:val="21"/>
                <w:szCs w:val="21"/>
                <w14:ligatures w14:val="none"/>
              </w:rPr>
              <w:t>95m</w:t>
            </w:r>
            <w:r w:rsidR="003D73CC" w:rsidRPr="003D73CC">
              <w:rPr>
                <w:rFonts w:ascii="Times New Roman" w:eastAsia="宋体" w:hAnsi="Times New Roman" w:cs="Times New Roman" w:hint="eastAsia"/>
                <w:sz w:val="21"/>
                <w:szCs w:val="21"/>
                <w:vertAlign w:val="superscript"/>
                <w14:ligatures w14:val="none"/>
              </w:rPr>
              <w:t>3</w:t>
            </w:r>
            <w:r w:rsidR="003D73CC" w:rsidRPr="003D73CC">
              <w:rPr>
                <w:rFonts w:ascii="Times New Roman" w:eastAsia="宋体" w:hAnsi="Times New Roman" w:cs="Times New Roman" w:hint="eastAsia"/>
                <w:sz w:val="21"/>
                <w:szCs w:val="21"/>
                <w14:ligatures w14:val="none"/>
              </w:rPr>
              <w:t>二甲苯储罐，</w:t>
            </w:r>
            <w:r w:rsidR="005A1B59">
              <w:rPr>
                <w:rFonts w:ascii="Times New Roman" w:eastAsia="宋体" w:hAnsi="Times New Roman" w:cs="Times New Roman" w:hint="eastAsia"/>
                <w:sz w:val="21"/>
                <w:szCs w:val="21"/>
                <w14:ligatures w14:val="none"/>
              </w:rPr>
              <w:t>罐区</w:t>
            </w:r>
            <w:r w:rsidR="00B66F7C">
              <w:rPr>
                <w:rFonts w:ascii="Times New Roman" w:eastAsia="宋体" w:hAnsi="Times New Roman" w:cs="Times New Roman" w:hint="eastAsia"/>
                <w:sz w:val="21"/>
                <w:szCs w:val="21"/>
                <w14:ligatures w14:val="none"/>
              </w:rPr>
              <w:t>二</w:t>
            </w:r>
            <w:r w:rsidR="005A1B59">
              <w:rPr>
                <w:rFonts w:ascii="Times New Roman" w:eastAsia="宋体" w:hAnsi="Times New Roman" w:cs="Times New Roman" w:hint="eastAsia"/>
                <w:sz w:val="21"/>
                <w:szCs w:val="21"/>
                <w14:ligatures w14:val="none"/>
              </w:rPr>
              <w:t>：</w:t>
            </w:r>
            <w:r w:rsidR="003D73CC" w:rsidRPr="003D73CC">
              <w:rPr>
                <w:rFonts w:ascii="Times New Roman" w:eastAsia="宋体" w:hAnsi="Times New Roman" w:cs="Times New Roman" w:hint="eastAsia"/>
                <w:sz w:val="21"/>
                <w:szCs w:val="21"/>
                <w14:ligatures w14:val="none"/>
              </w:rPr>
              <w:t>1</w:t>
            </w:r>
            <w:r w:rsidR="003D73CC" w:rsidRPr="003D73CC">
              <w:rPr>
                <w:rFonts w:ascii="Times New Roman" w:eastAsia="宋体" w:hAnsi="Times New Roman" w:cs="Times New Roman" w:hint="eastAsia"/>
                <w:sz w:val="21"/>
                <w:szCs w:val="21"/>
                <w14:ligatures w14:val="none"/>
              </w:rPr>
              <w:t>座</w:t>
            </w:r>
            <w:r w:rsidR="00755561">
              <w:rPr>
                <w:rFonts w:ascii="Times New Roman" w:eastAsia="宋体" w:hAnsi="Times New Roman" w:cs="Times New Roman" w:hint="eastAsia"/>
                <w:sz w:val="21"/>
                <w:szCs w:val="21"/>
                <w14:ligatures w14:val="none"/>
              </w:rPr>
              <w:t>7</w:t>
            </w:r>
            <w:r w:rsidR="003D73CC" w:rsidRPr="003D73CC">
              <w:rPr>
                <w:rFonts w:ascii="Times New Roman" w:eastAsia="宋体" w:hAnsi="Times New Roman" w:cs="Times New Roman" w:hint="eastAsia"/>
                <w:sz w:val="21"/>
                <w:szCs w:val="21"/>
                <w14:ligatures w14:val="none"/>
              </w:rPr>
              <w:t>5m</w:t>
            </w:r>
            <w:r w:rsidR="003D73CC" w:rsidRPr="003D73CC">
              <w:rPr>
                <w:rFonts w:ascii="Times New Roman" w:eastAsia="宋体" w:hAnsi="Times New Roman" w:cs="Times New Roman" w:hint="eastAsia"/>
                <w:sz w:val="21"/>
                <w:szCs w:val="21"/>
                <w:vertAlign w:val="superscript"/>
                <w14:ligatures w14:val="none"/>
              </w:rPr>
              <w:t>3</w:t>
            </w:r>
            <w:r w:rsidR="009174F5" w:rsidRPr="009174F5">
              <w:rPr>
                <w:rFonts w:ascii="Times New Roman" w:eastAsia="宋体" w:hAnsi="Times New Roman" w:cs="Times New Roman" w:hint="eastAsia"/>
                <w:sz w:val="21"/>
                <w:szCs w:val="21"/>
                <w14:ligatures w14:val="none"/>
              </w:rPr>
              <w:t>浓</w:t>
            </w:r>
            <w:r w:rsidR="003D73CC" w:rsidRPr="003D73CC">
              <w:rPr>
                <w:rFonts w:ascii="Times New Roman" w:eastAsia="宋体" w:hAnsi="Times New Roman" w:cs="Times New Roman" w:hint="eastAsia"/>
                <w:sz w:val="21"/>
                <w:szCs w:val="21"/>
                <w14:ligatures w14:val="none"/>
              </w:rPr>
              <w:t>硫酸储罐，</w:t>
            </w:r>
            <w:r w:rsidR="003D73CC" w:rsidRPr="003D73CC">
              <w:rPr>
                <w:rFonts w:ascii="Times New Roman" w:eastAsia="宋体" w:hAnsi="Times New Roman" w:cs="Times New Roman" w:hint="eastAsia"/>
                <w:sz w:val="21"/>
                <w:szCs w:val="21"/>
                <w14:ligatures w14:val="none"/>
              </w:rPr>
              <w:t>1</w:t>
            </w:r>
            <w:r w:rsidR="003D73CC" w:rsidRPr="003D73CC">
              <w:rPr>
                <w:rFonts w:ascii="Times New Roman" w:eastAsia="宋体" w:hAnsi="Times New Roman" w:cs="Times New Roman" w:hint="eastAsia"/>
                <w:sz w:val="21"/>
                <w:szCs w:val="21"/>
                <w14:ligatures w14:val="none"/>
              </w:rPr>
              <w:t>座</w:t>
            </w:r>
            <w:r w:rsidR="00755561">
              <w:rPr>
                <w:rFonts w:ascii="Times New Roman" w:eastAsia="宋体" w:hAnsi="Times New Roman" w:cs="Times New Roman" w:hint="eastAsia"/>
                <w:sz w:val="21"/>
                <w:szCs w:val="21"/>
                <w14:ligatures w14:val="none"/>
              </w:rPr>
              <w:t>7</w:t>
            </w:r>
            <w:r w:rsidR="003D73CC" w:rsidRPr="003D73CC">
              <w:rPr>
                <w:rFonts w:ascii="Times New Roman" w:eastAsia="宋体" w:hAnsi="Times New Roman" w:cs="Times New Roman" w:hint="eastAsia"/>
                <w:sz w:val="21"/>
                <w:szCs w:val="21"/>
                <w14:ligatures w14:val="none"/>
              </w:rPr>
              <w:t>5m</w:t>
            </w:r>
            <w:r w:rsidR="003D73CC" w:rsidRPr="003D73CC">
              <w:rPr>
                <w:rFonts w:ascii="Times New Roman" w:eastAsia="宋体" w:hAnsi="Times New Roman" w:cs="Times New Roman" w:hint="eastAsia"/>
                <w:sz w:val="21"/>
                <w:szCs w:val="21"/>
                <w:vertAlign w:val="superscript"/>
                <w14:ligatures w14:val="none"/>
              </w:rPr>
              <w:t>3</w:t>
            </w:r>
            <w:r w:rsidR="003C5979" w:rsidRPr="003C5979">
              <w:rPr>
                <w:rFonts w:ascii="Times New Roman" w:eastAsia="宋体" w:hAnsi="Times New Roman" w:cs="Times New Roman" w:hint="eastAsia"/>
                <w:sz w:val="21"/>
                <w:szCs w:val="21"/>
                <w14:ligatures w14:val="none"/>
              </w:rPr>
              <w:t>液碱</w:t>
            </w:r>
            <w:r w:rsidR="003D73CC" w:rsidRPr="003D73CC">
              <w:rPr>
                <w:rFonts w:ascii="Times New Roman" w:eastAsia="宋体" w:hAnsi="Times New Roman" w:cs="Times New Roman" w:hint="eastAsia"/>
                <w:sz w:val="21"/>
                <w:szCs w:val="21"/>
                <w14:ligatures w14:val="none"/>
              </w:rPr>
              <w:t>储罐</w:t>
            </w:r>
            <w:r w:rsidR="005A1B59">
              <w:rPr>
                <w:rFonts w:ascii="Times New Roman" w:eastAsia="宋体" w:hAnsi="Times New Roman" w:cs="Times New Roman" w:hint="eastAsia"/>
                <w:sz w:val="21"/>
                <w:szCs w:val="21"/>
                <w14:ligatures w14:val="none"/>
              </w:rPr>
              <w:t>，卸车操作场地（包括打料区及卸车区），</w:t>
            </w:r>
            <w:r w:rsidR="005A1B59" w:rsidRPr="00B66F7C">
              <w:rPr>
                <w:rFonts w:ascii="Times New Roman" w:eastAsia="宋体" w:hAnsi="Times New Roman" w:cs="Times New Roman" w:hint="eastAsia"/>
                <w:sz w:val="21"/>
                <w:szCs w:val="21"/>
                <w14:ligatures w14:val="none"/>
              </w:rPr>
              <w:t>1</w:t>
            </w:r>
            <w:r w:rsidR="005A1B59" w:rsidRPr="00B66F7C">
              <w:rPr>
                <w:rFonts w:ascii="Times New Roman" w:eastAsia="宋体" w:hAnsi="Times New Roman" w:cs="Times New Roman" w:hint="eastAsia"/>
                <w:sz w:val="21"/>
                <w:szCs w:val="21"/>
                <w14:ligatures w14:val="none"/>
              </w:rPr>
              <w:t>座</w:t>
            </w:r>
            <w:r w:rsidR="00B66F7C" w:rsidRPr="00B66F7C">
              <w:rPr>
                <w:rFonts w:ascii="Times New Roman" w:eastAsia="宋体" w:hAnsi="Times New Roman" w:cs="Times New Roman" w:hint="eastAsia"/>
                <w:sz w:val="21"/>
                <w:szCs w:val="21"/>
                <w14:ligatures w14:val="none"/>
              </w:rPr>
              <w:t>154m</w:t>
            </w:r>
            <w:r w:rsidR="00B66F7C" w:rsidRPr="00B66F7C">
              <w:rPr>
                <w:rFonts w:ascii="Times New Roman" w:eastAsia="宋体" w:hAnsi="Times New Roman" w:cs="Times New Roman" w:hint="eastAsia"/>
                <w:sz w:val="21"/>
                <w:szCs w:val="21"/>
                <w:vertAlign w:val="superscript"/>
                <w14:ligatures w14:val="none"/>
              </w:rPr>
              <w:t>3</w:t>
            </w:r>
            <w:r w:rsidR="005A1B59" w:rsidRPr="00B66F7C">
              <w:rPr>
                <w:rFonts w:ascii="Times New Roman" w:eastAsia="宋体" w:hAnsi="Times New Roman" w:cs="Times New Roman" w:hint="eastAsia"/>
                <w:sz w:val="21"/>
                <w:szCs w:val="21"/>
                <w14:ligatures w14:val="none"/>
              </w:rPr>
              <w:t>初期雨水池</w:t>
            </w:r>
            <w:r w:rsidR="003E27E2">
              <w:rPr>
                <w:rFonts w:ascii="Times New Roman" w:eastAsia="宋体" w:hAnsi="Times New Roman" w:cs="Times New Roman" w:hint="eastAsia"/>
                <w:sz w:val="21"/>
                <w:szCs w:val="21"/>
                <w14:ligatures w14:val="none"/>
              </w:rPr>
              <w:t>，</w:t>
            </w:r>
            <w:r w:rsidR="003E27E2" w:rsidRPr="003E27E2">
              <w:rPr>
                <w:rFonts w:ascii="Times New Roman" w:eastAsia="宋体" w:hAnsi="Times New Roman" w:cs="Times New Roman" w:hint="eastAsia"/>
                <w:sz w:val="21"/>
                <w:szCs w:val="21"/>
                <w14:ligatures w14:val="none"/>
              </w:rPr>
              <w:t>丁类空桶堆场</w:t>
            </w:r>
          </w:p>
        </w:tc>
      </w:tr>
      <w:tr w:rsidR="009C7964" w14:paraId="14CBE646" w14:textId="77777777" w:rsidTr="00CA2ED8">
        <w:trPr>
          <w:trHeight w:val="454"/>
          <w:jc w:val="center"/>
        </w:trPr>
        <w:tc>
          <w:tcPr>
            <w:tcW w:w="817" w:type="pct"/>
            <w:vAlign w:val="center"/>
          </w:tcPr>
          <w:p w14:paraId="25448564"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197" w:type="pct"/>
            <w:gridSpan w:val="2"/>
            <w:vAlign w:val="center"/>
          </w:tcPr>
          <w:p w14:paraId="50BE1C74"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w:t>
            </w:r>
          </w:p>
        </w:tc>
        <w:tc>
          <w:tcPr>
            <w:tcW w:w="2986" w:type="pct"/>
            <w:vAlign w:val="center"/>
          </w:tcPr>
          <w:p w14:paraId="285660CA" w14:textId="3D92638D" w:rsidR="009C7964" w:rsidRDefault="003D73C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糠醛</w:t>
            </w:r>
            <w:r w:rsidR="00755561">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甲醇、</w:t>
            </w:r>
            <w:r w:rsidR="00755561">
              <w:rPr>
                <w:rFonts w:ascii="Times New Roman" w:eastAsia="宋体" w:hAnsi="Times New Roman" w:cs="Times New Roman" w:hint="eastAsia"/>
                <w:sz w:val="21"/>
                <w:szCs w:val="21"/>
                <w14:ligatures w14:val="none"/>
              </w:rPr>
              <w:t>二甲苯、硫酸、氢氧化钠卸车工艺</w:t>
            </w:r>
          </w:p>
        </w:tc>
      </w:tr>
      <w:tr w:rsidR="00726E27" w14:paraId="325E10EE" w14:textId="77777777" w:rsidTr="00CA2ED8">
        <w:trPr>
          <w:trHeight w:val="454"/>
          <w:jc w:val="center"/>
        </w:trPr>
        <w:tc>
          <w:tcPr>
            <w:tcW w:w="817" w:type="pct"/>
            <w:vMerge w:val="restart"/>
            <w:vAlign w:val="center"/>
          </w:tcPr>
          <w:p w14:paraId="6D4DCA71"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598" w:type="pct"/>
            <w:vMerge w:val="restart"/>
            <w:vAlign w:val="center"/>
          </w:tcPr>
          <w:p w14:paraId="5C5C4809"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公用工程</w:t>
            </w:r>
          </w:p>
        </w:tc>
        <w:tc>
          <w:tcPr>
            <w:tcW w:w="599" w:type="pct"/>
            <w:vAlign w:val="center"/>
          </w:tcPr>
          <w:p w14:paraId="5B446C31"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给排水</w:t>
            </w:r>
          </w:p>
        </w:tc>
        <w:tc>
          <w:tcPr>
            <w:tcW w:w="2986" w:type="pct"/>
            <w:vAlign w:val="center"/>
          </w:tcPr>
          <w:p w14:paraId="6AF7755B"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对厂区原有给水部分（水源、给水管网）</w:t>
            </w:r>
            <w:r>
              <w:rPr>
                <w:rFonts w:ascii="Times New Roman" w:eastAsia="宋体" w:hAnsi="Times New Roman" w:cs="Times New Roman" w:hint="eastAsia"/>
                <w:sz w:val="21"/>
                <w:szCs w:val="21"/>
                <w14:ligatures w14:val="none"/>
              </w:rPr>
              <w:t>、排水</w:t>
            </w:r>
            <w:r>
              <w:rPr>
                <w:rFonts w:ascii="Times New Roman" w:eastAsia="宋体" w:hAnsi="Times New Roman" w:cs="Times New Roman"/>
                <w:sz w:val="21"/>
                <w:szCs w:val="21"/>
                <w14:ligatures w14:val="none"/>
              </w:rPr>
              <w:t>进行符合性评价</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给排水设施</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5940248A" w14:textId="77777777" w:rsidTr="00CA2ED8">
        <w:trPr>
          <w:trHeight w:val="454"/>
          <w:jc w:val="center"/>
        </w:trPr>
        <w:tc>
          <w:tcPr>
            <w:tcW w:w="817" w:type="pct"/>
            <w:vMerge/>
            <w:vAlign w:val="center"/>
          </w:tcPr>
          <w:p w14:paraId="5DBC5174"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598" w:type="pct"/>
            <w:vMerge/>
            <w:vAlign w:val="center"/>
          </w:tcPr>
          <w:p w14:paraId="1C8DA49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599" w:type="pct"/>
            <w:vAlign w:val="center"/>
          </w:tcPr>
          <w:p w14:paraId="00EEDE7D"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供配电</w:t>
            </w:r>
          </w:p>
        </w:tc>
        <w:tc>
          <w:tcPr>
            <w:tcW w:w="2986" w:type="pct"/>
            <w:vAlign w:val="center"/>
          </w:tcPr>
          <w:p w14:paraId="66DA2166"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对厂区原有</w:t>
            </w:r>
            <w:r>
              <w:rPr>
                <w:rFonts w:ascii="Times New Roman" w:eastAsia="宋体" w:hAnsi="Times New Roman" w:cs="Times New Roman" w:hint="eastAsia"/>
                <w:sz w:val="21"/>
                <w:szCs w:val="21"/>
                <w14:ligatures w14:val="none"/>
              </w:rPr>
              <w:t>供配电设施与本项目</w:t>
            </w:r>
            <w:r>
              <w:rPr>
                <w:rFonts w:ascii="Times New Roman" w:eastAsia="宋体" w:hAnsi="Times New Roman" w:cs="Times New Roman"/>
                <w:sz w:val="21"/>
                <w:szCs w:val="21"/>
                <w14:ligatures w14:val="none"/>
              </w:rPr>
              <w:t>进行符合性评价</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用电设备</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66B093AA" w14:textId="77777777" w:rsidTr="00CA2ED8">
        <w:trPr>
          <w:trHeight w:val="454"/>
          <w:jc w:val="center"/>
        </w:trPr>
        <w:tc>
          <w:tcPr>
            <w:tcW w:w="817" w:type="pct"/>
            <w:vMerge/>
            <w:vAlign w:val="center"/>
          </w:tcPr>
          <w:p w14:paraId="0CC6A95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598" w:type="pct"/>
            <w:vMerge/>
            <w:vAlign w:val="center"/>
          </w:tcPr>
          <w:p w14:paraId="3C5A1A1C"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599" w:type="pct"/>
            <w:vAlign w:val="center"/>
          </w:tcPr>
          <w:p w14:paraId="67A878EA"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防雷防静电</w:t>
            </w:r>
          </w:p>
        </w:tc>
        <w:tc>
          <w:tcPr>
            <w:tcW w:w="2986" w:type="pct"/>
            <w:vAlign w:val="center"/>
          </w:tcPr>
          <w:p w14:paraId="4533938E"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对新建</w:t>
            </w:r>
            <w:r>
              <w:rPr>
                <w:rFonts w:ascii="Times New Roman" w:eastAsia="宋体" w:hAnsi="Times New Roman" w:cs="Times New Roman" w:hint="eastAsia"/>
                <w:sz w:val="21"/>
                <w:szCs w:val="21"/>
                <w14:ligatures w14:val="none"/>
              </w:rPr>
              <w:t>装置</w:t>
            </w:r>
            <w:r>
              <w:rPr>
                <w:rFonts w:ascii="Times New Roman" w:eastAsia="宋体" w:hAnsi="Times New Roman" w:cs="Times New Roman"/>
                <w:sz w:val="21"/>
                <w:szCs w:val="21"/>
                <w14:ligatures w14:val="none"/>
              </w:rPr>
              <w:t>防雷防静电</w:t>
            </w:r>
            <w:r>
              <w:rPr>
                <w:rFonts w:ascii="Times New Roman" w:eastAsia="宋体" w:hAnsi="Times New Roman" w:cs="Times New Roman" w:hint="eastAsia"/>
                <w:sz w:val="21"/>
                <w:szCs w:val="21"/>
                <w14:ligatures w14:val="none"/>
              </w:rPr>
              <w:t>提出对策措施。</w:t>
            </w:r>
          </w:p>
        </w:tc>
      </w:tr>
      <w:tr w:rsidR="00726E27" w14:paraId="4CE5B13F" w14:textId="77777777" w:rsidTr="00CA2ED8">
        <w:trPr>
          <w:trHeight w:val="454"/>
          <w:jc w:val="center"/>
        </w:trPr>
        <w:tc>
          <w:tcPr>
            <w:tcW w:w="817" w:type="pct"/>
            <w:vMerge/>
            <w:vAlign w:val="center"/>
          </w:tcPr>
          <w:p w14:paraId="7CB2820E"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8" w:type="pct"/>
            <w:vMerge/>
            <w:vAlign w:val="center"/>
          </w:tcPr>
          <w:p w14:paraId="673453D0"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9" w:type="pct"/>
            <w:vAlign w:val="center"/>
          </w:tcPr>
          <w:p w14:paraId="5D802ECC" w14:textId="77777777" w:rsidR="00726E27" w:rsidRPr="00254450"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sidRPr="00254450">
              <w:rPr>
                <w:rFonts w:ascii="Times New Roman" w:eastAsia="宋体" w:hAnsi="Times New Roman" w:cs="Times New Roman"/>
                <w:sz w:val="21"/>
                <w:szCs w:val="21"/>
                <w14:ligatures w14:val="none"/>
              </w:rPr>
              <w:t>供气</w:t>
            </w:r>
          </w:p>
        </w:tc>
        <w:tc>
          <w:tcPr>
            <w:tcW w:w="2986" w:type="pct"/>
            <w:vAlign w:val="center"/>
          </w:tcPr>
          <w:p w14:paraId="199038F4" w14:textId="5D2BF1F4" w:rsidR="00726E27" w:rsidRPr="00254450"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sidRPr="00254450">
              <w:rPr>
                <w:rFonts w:ascii="Times New Roman" w:eastAsia="宋体" w:hAnsi="Times New Roman" w:cs="Times New Roman" w:hint="eastAsia"/>
                <w:sz w:val="21"/>
                <w:szCs w:val="21"/>
                <w14:ligatures w14:val="none"/>
              </w:rPr>
              <w:t>对</w:t>
            </w:r>
            <w:r w:rsidRPr="00254450">
              <w:rPr>
                <w:rFonts w:ascii="Times New Roman" w:eastAsia="宋体" w:hAnsi="Times New Roman" w:cs="Times New Roman"/>
                <w:sz w:val="21"/>
                <w:szCs w:val="21"/>
                <w14:ligatures w14:val="none"/>
              </w:rPr>
              <w:t>厂区原有</w:t>
            </w:r>
            <w:r w:rsidRPr="00254450">
              <w:rPr>
                <w:rFonts w:ascii="Times New Roman" w:eastAsia="宋体" w:hAnsi="Times New Roman" w:cs="Times New Roman" w:hint="eastAsia"/>
                <w:sz w:val="21"/>
                <w:szCs w:val="21"/>
                <w14:ligatures w14:val="none"/>
              </w:rPr>
              <w:t>供气设施与本</w:t>
            </w:r>
            <w:r w:rsidRPr="00254450">
              <w:rPr>
                <w:rFonts w:ascii="Times New Roman" w:eastAsia="宋体" w:hAnsi="Times New Roman" w:cs="Times New Roman"/>
                <w:sz w:val="21"/>
                <w:szCs w:val="21"/>
                <w14:ligatures w14:val="none"/>
              </w:rPr>
              <w:t>项目</w:t>
            </w:r>
            <w:r w:rsidRPr="00254450">
              <w:rPr>
                <w:rFonts w:ascii="Times New Roman" w:eastAsia="宋体" w:hAnsi="Times New Roman" w:cs="Times New Roman" w:hint="eastAsia"/>
                <w:sz w:val="21"/>
                <w:szCs w:val="21"/>
                <w14:ligatures w14:val="none"/>
              </w:rPr>
              <w:t>进行</w:t>
            </w:r>
            <w:r w:rsidRPr="00254450">
              <w:rPr>
                <w:rFonts w:ascii="Times New Roman" w:eastAsia="宋体" w:hAnsi="Times New Roman" w:cs="Times New Roman"/>
                <w:sz w:val="21"/>
                <w:szCs w:val="21"/>
                <w14:ligatures w14:val="none"/>
              </w:rPr>
              <w:t>符合性评价。</w:t>
            </w:r>
          </w:p>
        </w:tc>
      </w:tr>
      <w:tr w:rsidR="00726E27" w14:paraId="279D3879" w14:textId="77777777" w:rsidTr="00CA2ED8">
        <w:trPr>
          <w:trHeight w:val="454"/>
          <w:jc w:val="center"/>
        </w:trPr>
        <w:tc>
          <w:tcPr>
            <w:tcW w:w="817" w:type="pct"/>
            <w:vMerge/>
            <w:vAlign w:val="center"/>
          </w:tcPr>
          <w:p w14:paraId="22CD981A"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8" w:type="pct"/>
            <w:vMerge/>
            <w:vAlign w:val="center"/>
          </w:tcPr>
          <w:p w14:paraId="4450EB98"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9" w:type="pct"/>
            <w:vAlign w:val="center"/>
          </w:tcPr>
          <w:p w14:paraId="6F6B115D"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自动控制</w:t>
            </w:r>
          </w:p>
        </w:tc>
        <w:tc>
          <w:tcPr>
            <w:tcW w:w="2986" w:type="pct"/>
            <w:vAlign w:val="center"/>
          </w:tcPr>
          <w:p w14:paraId="7986133E" w14:textId="40321A69"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自控系统</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7B6AD304" w14:textId="77777777" w:rsidTr="00CA2ED8">
        <w:trPr>
          <w:trHeight w:val="454"/>
          <w:jc w:val="center"/>
        </w:trPr>
        <w:tc>
          <w:tcPr>
            <w:tcW w:w="817" w:type="pct"/>
            <w:vMerge/>
            <w:vAlign w:val="center"/>
          </w:tcPr>
          <w:p w14:paraId="558C32AD"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8" w:type="pct"/>
            <w:vMerge/>
            <w:vAlign w:val="center"/>
          </w:tcPr>
          <w:p w14:paraId="7E8103F1"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9" w:type="pct"/>
            <w:vAlign w:val="center"/>
          </w:tcPr>
          <w:p w14:paraId="3681206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w:t>
            </w:r>
          </w:p>
        </w:tc>
        <w:tc>
          <w:tcPr>
            <w:tcW w:w="2986" w:type="pct"/>
            <w:vAlign w:val="center"/>
          </w:tcPr>
          <w:p w14:paraId="12C3C50A"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w:t>
            </w:r>
            <w:r>
              <w:rPr>
                <w:rFonts w:ascii="Times New Roman" w:eastAsia="宋体" w:hAnsi="Times New Roman" w:cs="Times New Roman" w:hint="eastAsia"/>
                <w:sz w:val="21"/>
                <w:szCs w:val="21"/>
                <w14:ligatures w14:val="none"/>
              </w:rPr>
              <w:t>区</w:t>
            </w:r>
            <w:r>
              <w:rPr>
                <w:rFonts w:ascii="Times New Roman" w:eastAsia="宋体" w:hAnsi="Times New Roman" w:cs="Times New Roman"/>
                <w:sz w:val="21"/>
                <w:szCs w:val="21"/>
                <w14:ligatures w14:val="none"/>
              </w:rPr>
              <w:t>原有给消防系统（消防水</w:t>
            </w:r>
            <w:r>
              <w:rPr>
                <w:rFonts w:ascii="Times New Roman" w:eastAsia="宋体" w:hAnsi="Times New Roman" w:cs="Times New Roman" w:hint="eastAsia"/>
                <w:sz w:val="21"/>
                <w:szCs w:val="21"/>
                <w14:ligatures w14:val="none"/>
              </w:rPr>
              <w:t>池</w:t>
            </w:r>
            <w:r>
              <w:rPr>
                <w:rFonts w:ascii="Times New Roman" w:eastAsia="宋体" w:hAnsi="Times New Roman" w:cs="Times New Roman"/>
                <w:sz w:val="21"/>
                <w:szCs w:val="21"/>
                <w14:ligatures w14:val="none"/>
              </w:rPr>
              <w:t>等）进行符合性评价，对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项目新增消防设施提出对策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390A6583" w14:textId="77777777" w:rsidTr="00CA2ED8">
        <w:trPr>
          <w:trHeight w:val="454"/>
          <w:jc w:val="center"/>
        </w:trPr>
        <w:tc>
          <w:tcPr>
            <w:tcW w:w="817" w:type="pct"/>
            <w:vMerge/>
            <w:vAlign w:val="center"/>
          </w:tcPr>
          <w:p w14:paraId="4C2E3E1C"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8" w:type="pct"/>
            <w:vMerge/>
            <w:vAlign w:val="center"/>
          </w:tcPr>
          <w:p w14:paraId="2511832D"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599" w:type="pct"/>
            <w:vAlign w:val="center"/>
          </w:tcPr>
          <w:p w14:paraId="2BE2285F"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电信</w:t>
            </w:r>
          </w:p>
        </w:tc>
        <w:tc>
          <w:tcPr>
            <w:tcW w:w="2986" w:type="pct"/>
            <w:vAlign w:val="center"/>
          </w:tcPr>
          <w:p w14:paraId="1E3381E1" w14:textId="79EE063D"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对本项目新增电信设施提出对策措施。</w:t>
            </w:r>
          </w:p>
        </w:tc>
      </w:tr>
      <w:tr w:rsidR="00CA2ED8" w:rsidRPr="00CA2ED8" w14:paraId="7C6EC718" w14:textId="77777777" w:rsidTr="00CA2ED8">
        <w:trPr>
          <w:trHeight w:val="454"/>
          <w:jc w:val="center"/>
        </w:trPr>
        <w:tc>
          <w:tcPr>
            <w:tcW w:w="817" w:type="pct"/>
            <w:vAlign w:val="center"/>
          </w:tcPr>
          <w:p w14:paraId="0114CB48" w14:textId="40D8DC5B" w:rsidR="00CA2ED8" w:rsidRPr="00CA2ED8" w:rsidRDefault="00CA2ED8">
            <w:pPr>
              <w:widowControl/>
              <w:adjustRightInd w:val="0"/>
              <w:snapToGrid w:val="0"/>
              <w:spacing w:after="0" w:line="240" w:lineRule="auto"/>
              <w:jc w:val="center"/>
              <w:rPr>
                <w:rFonts w:ascii="Times New Roman" w:eastAsia="宋体" w:hAnsi="Times New Roman" w:cs="Times New Roman"/>
                <w:sz w:val="21"/>
                <w:szCs w:val="21"/>
                <w14:ligatures w14:val="none"/>
              </w:rPr>
            </w:pPr>
            <w:r w:rsidRPr="00CA2ED8">
              <w:rPr>
                <w:rFonts w:ascii="Times New Roman" w:eastAsia="宋体" w:hAnsi="Times New Roman" w:cs="Times New Roman" w:hint="eastAsia"/>
                <w:sz w:val="21"/>
                <w:szCs w:val="21"/>
                <w14:ligatures w14:val="none"/>
              </w:rPr>
              <w:t>5</w:t>
            </w:r>
          </w:p>
        </w:tc>
        <w:tc>
          <w:tcPr>
            <w:tcW w:w="1197" w:type="pct"/>
            <w:gridSpan w:val="2"/>
            <w:vAlign w:val="center"/>
          </w:tcPr>
          <w:p w14:paraId="168DAE9D" w14:textId="75162960" w:rsidR="00CA2ED8" w:rsidRPr="00CA2ED8" w:rsidRDefault="00CA2ED8">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安全管理</w:t>
            </w:r>
          </w:p>
        </w:tc>
        <w:tc>
          <w:tcPr>
            <w:tcW w:w="2986" w:type="pct"/>
            <w:vAlign w:val="center"/>
          </w:tcPr>
          <w:p w14:paraId="54708A19" w14:textId="200C11C2" w:rsidR="00CA2ED8" w:rsidRPr="00CA2ED8" w:rsidRDefault="00CA2ED8">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对新增项目完善安全管理提出对策措施</w:t>
            </w:r>
          </w:p>
        </w:tc>
      </w:tr>
    </w:tbl>
    <w:p w14:paraId="5EE52516" w14:textId="37748B91" w:rsidR="009C7964" w:rsidRDefault="0000000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 w:name="_Toc221026711"/>
      <w:r>
        <w:rPr>
          <w:rFonts w:ascii="Times New Roman" w:eastAsia="楷体" w:hAnsi="Times New Roman" w:cs="Times New Roman"/>
          <w:b/>
          <w:kern w:val="0"/>
          <w:sz w:val="32"/>
          <w:szCs w:val="32"/>
        </w:rPr>
        <w:lastRenderedPageBreak/>
        <w:t>1.4</w:t>
      </w:r>
      <w:r>
        <w:rPr>
          <w:rFonts w:ascii="Times New Roman" w:eastAsia="楷体" w:hAnsi="Times New Roman" w:cs="Times New Roman"/>
          <w:b/>
          <w:kern w:val="0"/>
          <w:sz w:val="32"/>
          <w:szCs w:val="32"/>
        </w:rPr>
        <w:t>工作经过和程序</w:t>
      </w:r>
      <w:bookmarkEnd w:id="11"/>
    </w:p>
    <w:p w14:paraId="17CC964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前期准备工作完成后，我公司项目组对本项目进行了安全评价，具体的评价程序如图</w:t>
      </w:r>
      <w:r>
        <w:rPr>
          <w:rFonts w:ascii="Times New Roman" w:eastAsia="宋体" w:hAnsi="Times New Roman" w:hint="eastAsia"/>
          <w:sz w:val="28"/>
          <w:szCs w:val="28"/>
        </w:rPr>
        <w:t>1.4-1</w:t>
      </w:r>
      <w:r>
        <w:rPr>
          <w:rFonts w:ascii="Times New Roman" w:eastAsia="宋体" w:hAnsi="Times New Roman"/>
          <w:sz w:val="28"/>
          <w:szCs w:val="28"/>
        </w:rPr>
        <w:t>所示：</w:t>
      </w:r>
    </w:p>
    <w:p w14:paraId="1EAF1BF5" w14:textId="77777777" w:rsidR="009C7964" w:rsidRDefault="00000000">
      <w:pPr>
        <w:tabs>
          <w:tab w:val="left" w:pos="2897"/>
        </w:tabs>
        <w:jc w:val="center"/>
        <w:rPr>
          <w:rFonts w:ascii="Times New Roman" w:eastAsia="宋体" w:hAnsi="Times New Roman"/>
          <w:sz w:val="28"/>
          <w:szCs w:val="28"/>
        </w:rPr>
      </w:pPr>
      <w:r>
        <w:rPr>
          <w:rFonts w:ascii="Times New Roman" w:eastAsia="宋体" w:hAnsi="Times New Roman"/>
          <w:noProof/>
          <w:sz w:val="28"/>
          <w:szCs w:val="28"/>
        </w:rPr>
        <w:drawing>
          <wp:inline distT="0" distB="0" distL="0" distR="0" wp14:anchorId="664A9BA5" wp14:editId="5741FB0E">
            <wp:extent cx="4187190" cy="5583555"/>
            <wp:effectExtent l="0" t="0" r="3810" b="0"/>
            <wp:docPr id="99784710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847107" name="图片 1"/>
                    <pic:cNvPicPr>
                      <a:picLocks noChangeAspect="1"/>
                    </pic:cNvPicPr>
                  </pic:nvPicPr>
                  <pic:blipFill>
                    <a:blip r:embed="rId12"/>
                    <a:stretch>
                      <a:fillRect/>
                    </a:stretch>
                  </pic:blipFill>
                  <pic:spPr>
                    <a:xfrm>
                      <a:off x="0" y="0"/>
                      <a:ext cx="4198951" cy="5598602"/>
                    </a:xfrm>
                    <a:prstGeom prst="rect">
                      <a:avLst/>
                    </a:prstGeom>
                  </pic:spPr>
                </pic:pic>
              </a:graphicData>
            </a:graphic>
          </wp:inline>
        </w:drawing>
      </w:r>
    </w:p>
    <w:p w14:paraId="3ED055E1"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图</w:t>
      </w:r>
      <w:r>
        <w:rPr>
          <w:rFonts w:ascii="Times New Roman" w:eastAsia="黑体" w:hAnsi="Times New Roman" w:hint="eastAsia"/>
          <w:sz w:val="24"/>
        </w:rPr>
        <w:t xml:space="preserve">1.4-1  </w:t>
      </w:r>
      <w:r>
        <w:rPr>
          <w:rFonts w:ascii="Times New Roman" w:eastAsia="黑体" w:hAnsi="Times New Roman" w:hint="eastAsia"/>
          <w:sz w:val="24"/>
        </w:rPr>
        <w:t>评价程序图</w:t>
      </w:r>
    </w:p>
    <w:p w14:paraId="597B6457" w14:textId="77777777" w:rsidR="009C7964" w:rsidRDefault="009C7964">
      <w:pPr>
        <w:rPr>
          <w:rFonts w:ascii="Times New Roman" w:eastAsia="宋体" w:hAnsi="Times New Roman"/>
          <w:sz w:val="24"/>
        </w:rPr>
      </w:pPr>
    </w:p>
    <w:p w14:paraId="6DC54202" w14:textId="77777777" w:rsidR="009C7964" w:rsidRDefault="009C7964">
      <w:pPr>
        <w:rPr>
          <w:rFonts w:ascii="Times New Roman" w:eastAsia="宋体" w:hAnsi="Times New Roman"/>
          <w:sz w:val="24"/>
        </w:rPr>
        <w:sectPr w:rsidR="009C7964">
          <w:headerReference w:type="default" r:id="rId13"/>
          <w:footerReference w:type="default" r:id="rId14"/>
          <w:pgSz w:w="11907" w:h="16840"/>
          <w:pgMar w:top="1418" w:right="1134" w:bottom="1134" w:left="1588" w:header="851" w:footer="992" w:gutter="0"/>
          <w:pgNumType w:start="1"/>
          <w:cols w:space="425"/>
          <w:docGrid w:type="linesAndChars" w:linePitch="312"/>
        </w:sectPr>
      </w:pPr>
    </w:p>
    <w:p w14:paraId="43822FDA"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2" w:name="_Toc221026712"/>
      <w:r>
        <w:rPr>
          <w:rFonts w:ascii="Times New Roman" w:eastAsia="黑体" w:hAnsi="Times New Roman" w:cs="Times New Roman"/>
          <w:b/>
          <w:kern w:val="0"/>
          <w:sz w:val="32"/>
          <w:szCs w:val="32"/>
        </w:rPr>
        <w:lastRenderedPageBreak/>
        <w:t>2</w:t>
      </w:r>
      <w:r>
        <w:rPr>
          <w:rFonts w:ascii="Times New Roman" w:eastAsia="黑体" w:hAnsi="Times New Roman" w:cs="Times New Roman"/>
          <w:b/>
          <w:kern w:val="0"/>
          <w:sz w:val="32"/>
          <w:szCs w:val="32"/>
        </w:rPr>
        <w:t>建设项目概况</w:t>
      </w:r>
      <w:bookmarkEnd w:id="12"/>
    </w:p>
    <w:p w14:paraId="7472920A"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3" w:name="_Toc221026713"/>
      <w:r>
        <w:rPr>
          <w:rFonts w:ascii="Times New Roman" w:eastAsia="楷体" w:hAnsi="Times New Roman" w:cs="Times New Roman"/>
          <w:b/>
          <w:kern w:val="0"/>
          <w:sz w:val="32"/>
          <w:szCs w:val="32"/>
        </w:rPr>
        <w:t>2.1</w:t>
      </w:r>
      <w:r>
        <w:rPr>
          <w:rFonts w:ascii="Times New Roman" w:eastAsia="楷体" w:hAnsi="Times New Roman" w:cs="Times New Roman"/>
          <w:b/>
          <w:kern w:val="0"/>
          <w:sz w:val="32"/>
          <w:szCs w:val="32"/>
        </w:rPr>
        <w:t>建设单位基本情况</w:t>
      </w:r>
      <w:bookmarkEnd w:id="13"/>
    </w:p>
    <w:p w14:paraId="6A596D4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2.1.1</w:t>
      </w:r>
      <w:r>
        <w:rPr>
          <w:rFonts w:ascii="Times New Roman" w:eastAsia="黑体" w:hAnsi="Times New Roman" w:cs="Times New Roman"/>
          <w:sz w:val="28"/>
          <w:szCs w:val="28"/>
          <w14:ligatures w14:val="none"/>
        </w:rPr>
        <w:t>建设单位简介</w:t>
      </w:r>
    </w:p>
    <w:p w14:paraId="03C279D7" w14:textId="1AB34D68" w:rsidR="009C7964" w:rsidRDefault="003E27E2">
      <w:pPr>
        <w:adjustRightInd w:val="0"/>
        <w:snapToGrid w:val="0"/>
        <w:spacing w:after="0" w:line="360" w:lineRule="auto"/>
        <w:ind w:firstLineChars="200" w:firstLine="560"/>
        <w:jc w:val="both"/>
        <w:rPr>
          <w:rFonts w:ascii="Times New Roman" w:eastAsia="宋体" w:hAnsi="Times New Roman"/>
          <w:sz w:val="28"/>
          <w:szCs w:val="28"/>
        </w:rPr>
      </w:pPr>
      <w:r w:rsidRPr="003E27E2">
        <w:rPr>
          <w:rFonts w:ascii="Times New Roman" w:eastAsia="宋体" w:hAnsi="Times New Roman" w:hint="eastAsia"/>
          <w:sz w:val="28"/>
          <w:szCs w:val="28"/>
        </w:rPr>
        <w:t>葫芦岛京瑞氢能科技有限公司（原葫芦岛京东呋喃化学有限公司），法定代表人谢雪辰，位于辽宁省葫芦岛高新技术产业开发区高新九路东南侧，注册资金</w:t>
      </w:r>
      <w:r w:rsidRPr="003E27E2">
        <w:rPr>
          <w:rFonts w:ascii="Times New Roman" w:eastAsia="宋体" w:hAnsi="Times New Roman" w:hint="eastAsia"/>
          <w:sz w:val="28"/>
          <w:szCs w:val="28"/>
        </w:rPr>
        <w:t>1500</w:t>
      </w:r>
      <w:r w:rsidRPr="003E27E2">
        <w:rPr>
          <w:rFonts w:ascii="Times New Roman" w:eastAsia="宋体" w:hAnsi="Times New Roman" w:hint="eastAsia"/>
          <w:sz w:val="28"/>
          <w:szCs w:val="28"/>
        </w:rPr>
        <w:t>万元，经营范围为：危险化学品生产（依法须经批准的项目，经相关部门批准后方可开展经营活动，具体经营项目以审批结果为准）一般项目：劳务服务（不含劳务派遣），电子、机械设备维护（不含特种设备），货物进出口，技术进出口（除依法须经批准的项目外，凭营业执照依法自主开展经营活动）</w:t>
      </w:r>
      <w:r w:rsidR="00C72A0A">
        <w:rPr>
          <w:rFonts w:ascii="Times New Roman" w:eastAsia="宋体" w:hAnsi="Times New Roman" w:hint="eastAsia"/>
          <w:sz w:val="28"/>
          <w:szCs w:val="28"/>
        </w:rPr>
        <w:t>。</w:t>
      </w:r>
    </w:p>
    <w:p w14:paraId="7BA439EB" w14:textId="014192A8" w:rsidR="00CA2ED8" w:rsidRDefault="00CA2ED8">
      <w:pPr>
        <w:adjustRightInd w:val="0"/>
        <w:snapToGrid w:val="0"/>
        <w:spacing w:after="0" w:line="360" w:lineRule="auto"/>
        <w:ind w:firstLineChars="200" w:firstLine="560"/>
        <w:jc w:val="both"/>
        <w:rPr>
          <w:rFonts w:ascii="Times New Roman" w:eastAsia="宋体" w:hAnsi="Times New Roman"/>
          <w:sz w:val="28"/>
          <w:szCs w:val="28"/>
        </w:rPr>
      </w:pPr>
      <w:r w:rsidRPr="00CA2ED8">
        <w:rPr>
          <w:rFonts w:ascii="Times New Roman" w:eastAsia="宋体" w:hAnsi="Times New Roman" w:hint="eastAsia"/>
          <w:sz w:val="28"/>
          <w:szCs w:val="28"/>
        </w:rPr>
        <w:t>葫芦岛京瑞氢能科技有限公司现有职工</w:t>
      </w:r>
      <w:r w:rsidRPr="00CA2ED8">
        <w:rPr>
          <w:rFonts w:ascii="Times New Roman" w:eastAsia="宋体" w:hAnsi="Times New Roman" w:hint="eastAsia"/>
          <w:sz w:val="28"/>
          <w:szCs w:val="28"/>
        </w:rPr>
        <w:t>33</w:t>
      </w:r>
      <w:r w:rsidRPr="00CA2ED8">
        <w:rPr>
          <w:rFonts w:ascii="Times New Roman" w:eastAsia="宋体" w:hAnsi="Times New Roman" w:hint="eastAsia"/>
          <w:sz w:val="28"/>
          <w:szCs w:val="28"/>
        </w:rPr>
        <w:t>人，设有完善的安全管理组织机构，并配备</w:t>
      </w:r>
      <w:r w:rsidRPr="00CA2ED8">
        <w:rPr>
          <w:rFonts w:ascii="Times New Roman" w:eastAsia="宋体" w:hAnsi="Times New Roman" w:hint="eastAsia"/>
          <w:sz w:val="28"/>
          <w:szCs w:val="28"/>
        </w:rPr>
        <w:t>1</w:t>
      </w:r>
      <w:r w:rsidRPr="00CA2ED8">
        <w:rPr>
          <w:rFonts w:ascii="Times New Roman" w:eastAsia="宋体" w:hAnsi="Times New Roman" w:hint="eastAsia"/>
          <w:sz w:val="28"/>
          <w:szCs w:val="28"/>
        </w:rPr>
        <w:t>名专职安全管理人员和</w:t>
      </w:r>
      <w:r w:rsidRPr="00CA2ED8">
        <w:rPr>
          <w:rFonts w:ascii="Times New Roman" w:eastAsia="宋体" w:hAnsi="Times New Roman" w:hint="eastAsia"/>
          <w:sz w:val="28"/>
          <w:szCs w:val="28"/>
        </w:rPr>
        <w:t>1</w:t>
      </w:r>
      <w:r w:rsidRPr="00CA2ED8">
        <w:rPr>
          <w:rFonts w:ascii="Times New Roman" w:eastAsia="宋体" w:hAnsi="Times New Roman" w:hint="eastAsia"/>
          <w:sz w:val="28"/>
          <w:szCs w:val="28"/>
        </w:rPr>
        <w:t>名注册安全工程师，负责全厂的日常安全、消防、环保及职业卫生监督、管理工作</w:t>
      </w:r>
      <w:r>
        <w:rPr>
          <w:rFonts w:ascii="Times New Roman" w:eastAsia="宋体" w:hAnsi="Times New Roman" w:hint="eastAsia"/>
          <w:sz w:val="28"/>
          <w:szCs w:val="28"/>
        </w:rPr>
        <w:t>。</w:t>
      </w:r>
    </w:p>
    <w:p w14:paraId="25A6AA92"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2.1.2</w:t>
      </w:r>
      <w:r>
        <w:rPr>
          <w:rFonts w:ascii="Times New Roman" w:eastAsia="黑体" w:hAnsi="Times New Roman" w:cs="Times New Roman"/>
          <w:sz w:val="28"/>
          <w:szCs w:val="28"/>
          <w14:ligatures w14:val="none"/>
        </w:rPr>
        <w:t>建设项目概况</w:t>
      </w:r>
    </w:p>
    <w:p w14:paraId="05EA5CE3" w14:textId="4C55D96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项目名称：</w:t>
      </w:r>
      <w:r w:rsidR="00C72A0A" w:rsidRPr="00C72A0A">
        <w:rPr>
          <w:rFonts w:ascii="Times New Roman" w:eastAsia="宋体" w:hAnsi="Times New Roman" w:hint="eastAsia"/>
          <w:sz w:val="28"/>
          <w:szCs w:val="28"/>
        </w:rPr>
        <w:t>生产装置配套甲类库房和罐区建设项目</w:t>
      </w:r>
    </w:p>
    <w:p w14:paraId="0AFA2CA3" w14:textId="00515C7D"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建设单位：</w:t>
      </w:r>
      <w:r w:rsidR="00C72A0A" w:rsidRPr="00C72A0A">
        <w:rPr>
          <w:rFonts w:ascii="Times New Roman" w:eastAsia="宋体" w:hAnsi="Times New Roman" w:hint="eastAsia"/>
          <w:sz w:val="28"/>
          <w:szCs w:val="28"/>
        </w:rPr>
        <w:t>葫芦岛京瑞氢能科技有限公司</w:t>
      </w:r>
    </w:p>
    <w:p w14:paraId="3A8F1739" w14:textId="2A85F681"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项目地点：</w:t>
      </w:r>
      <w:r w:rsidR="00C72A0A" w:rsidRPr="00C72A0A">
        <w:rPr>
          <w:rFonts w:ascii="Times New Roman" w:eastAsia="宋体" w:hAnsi="Times New Roman" w:hint="eastAsia"/>
          <w:sz w:val="28"/>
          <w:szCs w:val="28"/>
        </w:rPr>
        <w:t>辽宁省葫芦岛高新技术产业开发区</w:t>
      </w:r>
      <w:r w:rsidR="00C72A0A">
        <w:rPr>
          <w:rFonts w:ascii="Times New Roman" w:eastAsia="宋体" w:hAnsi="Times New Roman" w:hint="eastAsia"/>
          <w:sz w:val="28"/>
          <w:szCs w:val="28"/>
        </w:rPr>
        <w:t>高新九路</w:t>
      </w:r>
      <w:r>
        <w:rPr>
          <w:rFonts w:ascii="Times New Roman" w:eastAsia="宋体" w:hAnsi="Times New Roman" w:hint="eastAsia"/>
          <w:sz w:val="28"/>
          <w:szCs w:val="28"/>
        </w:rPr>
        <w:t>（</w:t>
      </w:r>
      <w:r w:rsidR="00C72A0A" w:rsidRPr="00C72A0A">
        <w:rPr>
          <w:rFonts w:ascii="Times New Roman" w:eastAsia="宋体" w:hAnsi="Times New Roman" w:hint="eastAsia"/>
          <w:sz w:val="28"/>
          <w:szCs w:val="28"/>
        </w:rPr>
        <w:t>葫芦岛京瑞氢能科技有限公司</w:t>
      </w:r>
      <w:r>
        <w:rPr>
          <w:rFonts w:ascii="Times New Roman" w:eastAsia="宋体" w:hAnsi="Times New Roman" w:hint="eastAsia"/>
          <w:sz w:val="28"/>
          <w:szCs w:val="28"/>
        </w:rPr>
        <w:t>现有厂区空地）</w:t>
      </w:r>
    </w:p>
    <w:p w14:paraId="1E7AAD6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建设性质：</w:t>
      </w:r>
      <w:r w:rsidRPr="00B66F7C">
        <w:rPr>
          <w:rFonts w:ascii="Times New Roman" w:eastAsia="宋体" w:hAnsi="Times New Roman" w:hint="eastAsia"/>
          <w:sz w:val="28"/>
          <w:szCs w:val="28"/>
        </w:rPr>
        <w:t>新建项目</w:t>
      </w:r>
    </w:p>
    <w:p w14:paraId="635B8ED4" w14:textId="0AEFABA4"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项目总投资：</w:t>
      </w:r>
      <w:r w:rsidR="005A1B59">
        <w:rPr>
          <w:rFonts w:ascii="Times New Roman" w:eastAsia="宋体" w:hAnsi="Times New Roman" w:hint="eastAsia"/>
          <w:sz w:val="28"/>
          <w:szCs w:val="28"/>
        </w:rPr>
        <w:t>750</w:t>
      </w:r>
      <w:r>
        <w:rPr>
          <w:rFonts w:ascii="Times New Roman" w:eastAsia="宋体" w:hAnsi="Times New Roman" w:hint="eastAsia"/>
          <w:sz w:val="28"/>
          <w:szCs w:val="28"/>
        </w:rPr>
        <w:t>.00</w:t>
      </w:r>
      <w:r>
        <w:rPr>
          <w:rFonts w:ascii="Times New Roman" w:eastAsia="宋体" w:hAnsi="Times New Roman"/>
          <w:sz w:val="28"/>
          <w:szCs w:val="28"/>
        </w:rPr>
        <w:t>万元</w:t>
      </w:r>
    </w:p>
    <w:p w14:paraId="21BC24F5" w14:textId="41ABE510" w:rsidR="00E9611B" w:rsidRPr="00D1382A" w:rsidRDefault="00E9611B">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占地面积：约</w:t>
      </w:r>
      <w:r w:rsidRPr="00D1382A">
        <w:rPr>
          <w:rFonts w:ascii="Times New Roman" w:eastAsia="宋体" w:hAnsi="Times New Roman" w:hint="eastAsia"/>
          <w:sz w:val="28"/>
          <w:szCs w:val="28"/>
        </w:rPr>
        <w:t>7325m</w:t>
      </w:r>
      <w:r w:rsidRPr="00D1382A">
        <w:rPr>
          <w:rFonts w:ascii="Times New Roman" w:eastAsia="宋体" w:hAnsi="Times New Roman" w:hint="eastAsia"/>
          <w:sz w:val="28"/>
          <w:szCs w:val="28"/>
          <w:vertAlign w:val="superscript"/>
        </w:rPr>
        <w:t>2</w:t>
      </w:r>
    </w:p>
    <w:p w14:paraId="2678884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sidRPr="00044ADC">
        <w:rPr>
          <w:rFonts w:ascii="Times New Roman" w:eastAsia="宋体" w:hAnsi="Times New Roman" w:hint="eastAsia"/>
          <w:sz w:val="28"/>
          <w:szCs w:val="28"/>
        </w:rPr>
        <w:t>建设内容：</w:t>
      </w:r>
    </w:p>
    <w:p w14:paraId="6505DFFB" w14:textId="74664175" w:rsidR="00C52A47" w:rsidRPr="00D1382A" w:rsidRDefault="00F56D1F" w:rsidP="00F56D1F">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葫芦岛京瑞氢能科技有限公司一期主要产品为糠醇，其生产规模为</w:t>
      </w:r>
      <w:r w:rsidRPr="00D1382A">
        <w:rPr>
          <w:rFonts w:ascii="Times New Roman" w:eastAsia="宋体" w:hAnsi="Times New Roman" w:hint="eastAsia"/>
          <w:sz w:val="28"/>
          <w:szCs w:val="28"/>
        </w:rPr>
        <w:t>5</w:t>
      </w:r>
      <w:r w:rsidRPr="00D1382A">
        <w:rPr>
          <w:rFonts w:ascii="Times New Roman" w:eastAsia="宋体" w:hAnsi="Times New Roman" w:hint="eastAsia"/>
          <w:sz w:val="28"/>
          <w:szCs w:val="28"/>
        </w:rPr>
        <w:t>×</w:t>
      </w:r>
      <w:r w:rsidRPr="00D1382A">
        <w:rPr>
          <w:rFonts w:ascii="Times New Roman" w:eastAsia="宋体" w:hAnsi="Times New Roman" w:hint="eastAsia"/>
          <w:sz w:val="28"/>
          <w:szCs w:val="28"/>
        </w:rPr>
        <w:lastRenderedPageBreak/>
        <w:t>10</w:t>
      </w:r>
      <w:r w:rsidRPr="00D1382A">
        <w:rPr>
          <w:rFonts w:ascii="Times New Roman" w:eastAsia="宋体" w:hAnsi="Times New Roman" w:hint="eastAsia"/>
          <w:sz w:val="28"/>
          <w:szCs w:val="28"/>
          <w:vertAlign w:val="superscript"/>
        </w:rPr>
        <w:t>4</w:t>
      </w:r>
      <w:r w:rsidRPr="00D1382A">
        <w:rPr>
          <w:rFonts w:ascii="Times New Roman" w:eastAsia="宋体" w:hAnsi="Times New Roman" w:hint="eastAsia"/>
          <w:sz w:val="28"/>
          <w:szCs w:val="28"/>
        </w:rPr>
        <w:t>t/a</w:t>
      </w:r>
      <w:r w:rsidRPr="00D1382A">
        <w:rPr>
          <w:rFonts w:ascii="Times New Roman" w:eastAsia="宋体" w:hAnsi="Times New Roman" w:hint="eastAsia"/>
          <w:sz w:val="28"/>
          <w:szCs w:val="28"/>
        </w:rPr>
        <w:t>糠醇，主要原料为糠醛、氢气、催化剂</w:t>
      </w:r>
      <w:r w:rsidR="00915FC7" w:rsidRPr="00D1382A">
        <w:rPr>
          <w:rFonts w:ascii="Times New Roman" w:eastAsia="宋体" w:hAnsi="Times New Roman" w:hint="eastAsia"/>
          <w:sz w:val="28"/>
          <w:szCs w:val="28"/>
        </w:rPr>
        <w:t>、氧化钙</w:t>
      </w:r>
      <w:r w:rsidRPr="00D1382A">
        <w:rPr>
          <w:rFonts w:ascii="Times New Roman" w:eastAsia="宋体" w:hAnsi="Times New Roman" w:hint="eastAsia"/>
          <w:sz w:val="28"/>
          <w:szCs w:val="28"/>
        </w:rPr>
        <w:t>；二期主要产品为固化剂，生产规模为</w:t>
      </w:r>
      <w:r w:rsidRPr="00D1382A">
        <w:rPr>
          <w:rFonts w:ascii="Times New Roman" w:eastAsia="宋体" w:hAnsi="Times New Roman" w:hint="eastAsia"/>
          <w:sz w:val="28"/>
          <w:szCs w:val="28"/>
        </w:rPr>
        <w:t>3000t/a</w:t>
      </w:r>
      <w:r w:rsidRPr="00D1382A">
        <w:rPr>
          <w:rFonts w:ascii="Times New Roman" w:eastAsia="宋体" w:hAnsi="Times New Roman" w:hint="eastAsia"/>
          <w:sz w:val="28"/>
          <w:szCs w:val="28"/>
        </w:rPr>
        <w:t>固化剂，主要原料为磷酸、二甲苯、硫酸、甲醇、对甲苯磺酸、氢氧化钠</w:t>
      </w:r>
      <w:r w:rsidR="00C52A47" w:rsidRPr="00D1382A">
        <w:rPr>
          <w:rFonts w:ascii="Times New Roman" w:eastAsia="宋体" w:hAnsi="Times New Roman" w:hint="eastAsia"/>
          <w:sz w:val="28"/>
          <w:szCs w:val="28"/>
        </w:rPr>
        <w:t>。</w:t>
      </w:r>
    </w:p>
    <w:p w14:paraId="2751269D" w14:textId="0A2E5F29" w:rsidR="00F56D1F" w:rsidRPr="00D1382A" w:rsidRDefault="00F56D1F" w:rsidP="00F56D1F">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为</w:t>
      </w:r>
      <w:r w:rsidR="00C52A47" w:rsidRPr="00D1382A">
        <w:rPr>
          <w:rFonts w:ascii="Times New Roman" w:eastAsia="宋体" w:hAnsi="Times New Roman" w:hint="eastAsia"/>
          <w:sz w:val="28"/>
          <w:szCs w:val="28"/>
        </w:rPr>
        <w:t>了</w:t>
      </w:r>
      <w:r w:rsidRPr="00D1382A">
        <w:rPr>
          <w:rFonts w:ascii="Times New Roman" w:eastAsia="宋体" w:hAnsi="Times New Roman" w:hint="eastAsia"/>
          <w:sz w:val="28"/>
          <w:szCs w:val="28"/>
        </w:rPr>
        <w:t>扩大</w:t>
      </w:r>
      <w:r w:rsidR="00C52A47" w:rsidRPr="00D1382A">
        <w:rPr>
          <w:rFonts w:ascii="Times New Roman" w:eastAsia="宋体" w:hAnsi="Times New Roman" w:hint="eastAsia"/>
          <w:sz w:val="28"/>
          <w:szCs w:val="28"/>
        </w:rPr>
        <w:t>原料及产品</w:t>
      </w:r>
      <w:r w:rsidRPr="00D1382A">
        <w:rPr>
          <w:rFonts w:ascii="Times New Roman" w:eastAsia="宋体" w:hAnsi="Times New Roman" w:hint="eastAsia"/>
          <w:sz w:val="28"/>
          <w:szCs w:val="28"/>
        </w:rPr>
        <w:t>储能，减少运输频次及运输成本</w:t>
      </w:r>
      <w:r w:rsidR="00C52A47" w:rsidRPr="00D1382A">
        <w:rPr>
          <w:rFonts w:ascii="Times New Roman" w:eastAsia="宋体" w:hAnsi="Times New Roman" w:hint="eastAsia"/>
          <w:sz w:val="28"/>
          <w:szCs w:val="28"/>
        </w:rPr>
        <w:t>，</w:t>
      </w:r>
      <w:r w:rsidR="004335B5" w:rsidRPr="00D1382A">
        <w:rPr>
          <w:rFonts w:ascii="Times New Roman" w:eastAsia="宋体" w:hAnsi="Times New Roman" w:hint="eastAsia"/>
          <w:sz w:val="28"/>
          <w:szCs w:val="28"/>
        </w:rPr>
        <w:t>有效保障企业经济效益，</w:t>
      </w:r>
      <w:r w:rsidR="00C52A47" w:rsidRPr="00D1382A">
        <w:rPr>
          <w:rFonts w:ascii="Times New Roman" w:eastAsia="宋体" w:hAnsi="Times New Roman" w:hint="eastAsia"/>
          <w:sz w:val="28"/>
          <w:szCs w:val="28"/>
        </w:rPr>
        <w:t>本项目为一期、二期配套建设甲类库房、罐区一、罐区二及卸车场地，增大原料及产品储能。</w:t>
      </w:r>
      <w:r w:rsidR="00B00F95" w:rsidRPr="00D1382A">
        <w:rPr>
          <w:rFonts w:ascii="Times New Roman" w:eastAsia="宋体" w:hAnsi="Times New Roman" w:hint="eastAsia"/>
          <w:sz w:val="28"/>
          <w:szCs w:val="28"/>
        </w:rPr>
        <w:t>本项目不改变原有产能。</w:t>
      </w:r>
    </w:p>
    <w:p w14:paraId="06E766A4" w14:textId="2AC6D771" w:rsidR="00B66F7C" w:rsidRPr="00B66F7C" w:rsidRDefault="00B66F7C" w:rsidP="00B66F7C">
      <w:pPr>
        <w:keepNext/>
        <w:adjustRightInd w:val="0"/>
        <w:snapToGrid w:val="0"/>
        <w:spacing w:beforeLines="50" w:before="156" w:afterLines="50" w:after="156" w:line="240" w:lineRule="auto"/>
        <w:jc w:val="center"/>
        <w:rPr>
          <w:rFonts w:ascii="Times New Roman" w:eastAsia="黑体" w:hAnsi="Times New Roman" w:cs="黑体"/>
          <w:spacing w:val="6"/>
          <w:sz w:val="24"/>
          <w14:ligatures w14:val="none"/>
        </w:rPr>
      </w:pPr>
      <w:r w:rsidRPr="00B66F7C">
        <w:rPr>
          <w:rFonts w:ascii="Times New Roman" w:eastAsia="黑体" w:hAnsi="Times New Roman" w:cs="黑体" w:hint="eastAsia"/>
          <w:spacing w:val="6"/>
          <w:sz w:val="24"/>
          <w14:ligatures w14:val="none"/>
        </w:rPr>
        <w:t>表</w:t>
      </w:r>
      <w:r>
        <w:rPr>
          <w:rFonts w:ascii="Times New Roman" w:eastAsia="黑体" w:hAnsi="Times New Roman" w:cs="黑体" w:hint="eastAsia"/>
          <w:spacing w:val="6"/>
          <w:sz w:val="24"/>
          <w14:ligatures w14:val="none"/>
        </w:rPr>
        <w:t>2.1-1</w:t>
      </w:r>
      <w:r w:rsidRPr="00B66F7C">
        <w:rPr>
          <w:rFonts w:ascii="Times New Roman" w:eastAsia="黑体" w:hAnsi="Times New Roman" w:cs="黑体" w:hint="eastAsia"/>
          <w:spacing w:val="6"/>
          <w:sz w:val="24"/>
          <w14:ligatures w14:val="none"/>
        </w:rPr>
        <w:t xml:space="preserve">  </w:t>
      </w:r>
      <w:r>
        <w:rPr>
          <w:rFonts w:ascii="Times New Roman" w:eastAsia="黑体" w:hAnsi="Times New Roman" w:cs="黑体" w:hint="eastAsia"/>
          <w:spacing w:val="6"/>
          <w:sz w:val="24"/>
          <w14:ligatures w14:val="none"/>
        </w:rPr>
        <w:t>建设</w:t>
      </w:r>
      <w:r w:rsidRPr="00B66F7C">
        <w:rPr>
          <w:rFonts w:ascii="Times New Roman" w:eastAsia="黑体" w:hAnsi="Times New Roman" w:cs="黑体" w:hint="eastAsia"/>
          <w:spacing w:val="6"/>
          <w:sz w:val="24"/>
          <w14:ligatures w14:val="none"/>
        </w:rPr>
        <w:t>内容表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0"/>
        <w:gridCol w:w="2037"/>
        <w:gridCol w:w="5868"/>
      </w:tblGrid>
      <w:tr w:rsidR="00B66F7C" w:rsidRPr="00B66F7C" w14:paraId="6D3BEF69" w14:textId="77777777" w:rsidTr="00254450">
        <w:trPr>
          <w:trHeight w:val="454"/>
          <w:tblHeader/>
          <w:jc w:val="center"/>
        </w:trPr>
        <w:tc>
          <w:tcPr>
            <w:tcW w:w="692" w:type="pct"/>
            <w:vAlign w:val="center"/>
          </w:tcPr>
          <w:p w14:paraId="765951AE"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bookmarkStart w:id="14" w:name="_Hlk202521195"/>
            <w:r w:rsidRPr="00B66F7C">
              <w:rPr>
                <w:rFonts w:ascii="Times New Roman" w:eastAsia="宋体" w:hAnsi="Times New Roman" w:cs="Times New Roman"/>
                <w:sz w:val="21"/>
                <w:szCs w:val="21"/>
                <w14:ligatures w14:val="none"/>
              </w:rPr>
              <w:t>序号</w:t>
            </w:r>
          </w:p>
        </w:tc>
        <w:tc>
          <w:tcPr>
            <w:tcW w:w="1110" w:type="pct"/>
            <w:vAlign w:val="center"/>
          </w:tcPr>
          <w:p w14:paraId="5B9F7193"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名称</w:t>
            </w:r>
          </w:p>
        </w:tc>
        <w:tc>
          <w:tcPr>
            <w:tcW w:w="3198" w:type="pct"/>
            <w:vAlign w:val="center"/>
          </w:tcPr>
          <w:p w14:paraId="0ED50DDD" w14:textId="423213D5"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建设内容</w:t>
            </w:r>
            <w:r w:rsidRPr="00B66F7C">
              <w:rPr>
                <w:rFonts w:ascii="Times New Roman" w:eastAsia="宋体" w:hAnsi="Times New Roman" w:cs="Times New Roman" w:hint="eastAsia"/>
                <w:sz w:val="21"/>
                <w:szCs w:val="21"/>
                <w14:ligatures w14:val="none"/>
              </w:rPr>
              <w:t>情况</w:t>
            </w:r>
            <w:r>
              <w:rPr>
                <w:rFonts w:ascii="Times New Roman" w:eastAsia="宋体" w:hAnsi="Times New Roman" w:cs="Times New Roman" w:hint="eastAsia"/>
                <w:sz w:val="21"/>
                <w:szCs w:val="21"/>
                <w14:ligatures w14:val="none"/>
              </w:rPr>
              <w:t>表</w:t>
            </w:r>
          </w:p>
        </w:tc>
      </w:tr>
      <w:tr w:rsidR="00B66F7C" w:rsidRPr="00B66F7C" w14:paraId="165C8886" w14:textId="77777777" w:rsidTr="00254450">
        <w:trPr>
          <w:trHeight w:val="454"/>
          <w:jc w:val="center"/>
        </w:trPr>
        <w:tc>
          <w:tcPr>
            <w:tcW w:w="692" w:type="pct"/>
            <w:vAlign w:val="center"/>
          </w:tcPr>
          <w:p w14:paraId="2F5C8861"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1</w:t>
            </w:r>
          </w:p>
        </w:tc>
        <w:tc>
          <w:tcPr>
            <w:tcW w:w="1110" w:type="pct"/>
            <w:vAlign w:val="center"/>
          </w:tcPr>
          <w:p w14:paraId="0BE8C72F" w14:textId="31C41A24"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甲类库房</w:t>
            </w:r>
          </w:p>
        </w:tc>
        <w:tc>
          <w:tcPr>
            <w:tcW w:w="3198" w:type="pct"/>
            <w:vAlign w:val="center"/>
          </w:tcPr>
          <w:p w14:paraId="7C2E16A9" w14:textId="5C1C20A0" w:rsidR="00B66F7C" w:rsidRPr="00B66F7C" w:rsidRDefault="00B66F7C" w:rsidP="00B66F7C">
            <w:pPr>
              <w:widowControl/>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将原有</w:t>
            </w: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座</w:t>
            </w:r>
            <w:r w:rsidRPr="00B66F7C">
              <w:rPr>
                <w:rFonts w:ascii="Times New Roman" w:eastAsia="宋体" w:hAnsi="Times New Roman" w:cs="Times New Roman" w:hint="eastAsia"/>
                <w:sz w:val="21"/>
                <w:szCs w:val="21"/>
                <w14:ligatures w14:val="none"/>
              </w:rPr>
              <w:t>144.54</w:t>
            </w:r>
            <w:r>
              <w:rPr>
                <w:rFonts w:ascii="Times New Roman" w:eastAsia="宋体" w:hAnsi="Times New Roman" w:cs="Times New Roman" w:hint="eastAsia"/>
                <w:sz w:val="21"/>
                <w:szCs w:val="21"/>
                <w14:ligatures w14:val="none"/>
              </w:rPr>
              <w:t>m</w:t>
            </w:r>
            <w:r w:rsidRPr="00B66F7C">
              <w:rPr>
                <w:rFonts w:ascii="Times New Roman" w:eastAsia="宋体" w:hAnsi="Times New Roman" w:cs="Times New Roman" w:hint="eastAsia"/>
                <w:sz w:val="21"/>
                <w:szCs w:val="21"/>
                <w:vertAlign w:val="superscript"/>
                <w14:ligatures w14:val="none"/>
              </w:rPr>
              <w:t>2</w:t>
            </w:r>
            <w:r>
              <w:rPr>
                <w:rFonts w:ascii="Times New Roman" w:eastAsia="宋体" w:hAnsi="Times New Roman" w:cs="Times New Roman" w:hint="eastAsia"/>
                <w:sz w:val="21"/>
                <w:szCs w:val="21"/>
                <w14:ligatures w14:val="none"/>
              </w:rPr>
              <w:t>库房拆除，新建</w:t>
            </w: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座</w:t>
            </w:r>
            <w:r w:rsidRPr="00B66F7C">
              <w:rPr>
                <w:rFonts w:ascii="Times New Roman" w:eastAsia="宋体" w:hAnsi="Times New Roman" w:cs="Times New Roman" w:hint="eastAsia"/>
                <w:sz w:val="21"/>
                <w:szCs w:val="21"/>
                <w14:ligatures w14:val="none"/>
              </w:rPr>
              <w:t>748.2</w:t>
            </w:r>
            <w:r>
              <w:rPr>
                <w:rFonts w:ascii="Times New Roman" w:eastAsia="宋体" w:hAnsi="Times New Roman" w:cs="Times New Roman" w:hint="eastAsia"/>
                <w:sz w:val="21"/>
                <w:szCs w:val="21"/>
                <w14:ligatures w14:val="none"/>
              </w:rPr>
              <w:t>m</w:t>
            </w:r>
            <w:r w:rsidRPr="00B66F7C">
              <w:rPr>
                <w:rFonts w:ascii="Times New Roman" w:eastAsia="宋体" w:hAnsi="Times New Roman" w:cs="Times New Roman" w:hint="eastAsia"/>
                <w:sz w:val="21"/>
                <w:szCs w:val="21"/>
                <w:vertAlign w:val="superscript"/>
                <w14:ligatures w14:val="none"/>
              </w:rPr>
              <w:t>2</w:t>
            </w:r>
            <w:r>
              <w:rPr>
                <w:rFonts w:ascii="Times New Roman" w:eastAsia="宋体" w:hAnsi="Times New Roman" w:cs="Times New Roman" w:hint="eastAsia"/>
                <w:sz w:val="21"/>
                <w:szCs w:val="21"/>
                <w14:ligatures w14:val="none"/>
              </w:rPr>
              <w:t>甲类库房</w:t>
            </w:r>
          </w:p>
        </w:tc>
      </w:tr>
      <w:tr w:rsidR="00B66F7C" w:rsidRPr="00B66F7C" w14:paraId="208D5B77" w14:textId="77777777" w:rsidTr="00254450">
        <w:trPr>
          <w:trHeight w:val="454"/>
          <w:jc w:val="center"/>
        </w:trPr>
        <w:tc>
          <w:tcPr>
            <w:tcW w:w="692" w:type="pct"/>
            <w:vAlign w:val="center"/>
          </w:tcPr>
          <w:p w14:paraId="76EE46B5"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2</w:t>
            </w:r>
          </w:p>
        </w:tc>
        <w:tc>
          <w:tcPr>
            <w:tcW w:w="1110" w:type="pct"/>
            <w:vAlign w:val="center"/>
          </w:tcPr>
          <w:p w14:paraId="2E1B7947" w14:textId="111FB07E"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罐区一</w:t>
            </w:r>
          </w:p>
        </w:tc>
        <w:tc>
          <w:tcPr>
            <w:tcW w:w="3198" w:type="pct"/>
            <w:vAlign w:val="center"/>
          </w:tcPr>
          <w:p w14:paraId="6F086571" w14:textId="698B6811" w:rsidR="00B66F7C" w:rsidRPr="00B66F7C" w:rsidRDefault="00B66F7C" w:rsidP="00B66F7C">
            <w:pPr>
              <w:widowControl/>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新建，其内包括</w:t>
            </w:r>
            <w:r w:rsidRPr="00B66F7C">
              <w:rPr>
                <w:rFonts w:ascii="Times New Roman" w:eastAsia="宋体" w:hAnsi="Times New Roman" w:cs="Times New Roman" w:hint="eastAsia"/>
                <w:sz w:val="21"/>
                <w:szCs w:val="21"/>
                <w14:ligatures w14:val="none"/>
              </w:rPr>
              <w:t>4</w:t>
            </w:r>
            <w:r w:rsidRPr="00B66F7C">
              <w:rPr>
                <w:rFonts w:ascii="Times New Roman" w:eastAsia="宋体" w:hAnsi="Times New Roman" w:cs="Times New Roman" w:hint="eastAsia"/>
                <w:sz w:val="21"/>
                <w:szCs w:val="21"/>
                <w14:ligatures w14:val="none"/>
              </w:rPr>
              <w:t>座</w:t>
            </w:r>
            <w:r w:rsidRPr="00B66F7C">
              <w:rPr>
                <w:rFonts w:ascii="Times New Roman" w:eastAsia="宋体" w:hAnsi="Times New Roman" w:cs="Times New Roman" w:hint="eastAsia"/>
                <w:sz w:val="21"/>
                <w:szCs w:val="21"/>
                <w14:ligatures w14:val="none"/>
              </w:rPr>
              <w:t>750m</w:t>
            </w:r>
            <w:r w:rsidRPr="00B66F7C">
              <w:rPr>
                <w:rFonts w:ascii="Times New Roman" w:eastAsia="宋体" w:hAnsi="Times New Roman" w:cs="Times New Roman" w:hint="eastAsia"/>
                <w:sz w:val="21"/>
                <w:szCs w:val="21"/>
                <w:vertAlign w:val="superscript"/>
                <w14:ligatures w14:val="none"/>
              </w:rPr>
              <w:t>3</w:t>
            </w:r>
            <w:r w:rsidRPr="00B66F7C">
              <w:rPr>
                <w:rFonts w:ascii="Times New Roman" w:eastAsia="宋体" w:hAnsi="Times New Roman" w:cs="Times New Roman" w:hint="eastAsia"/>
                <w:sz w:val="21"/>
                <w:szCs w:val="21"/>
                <w14:ligatures w14:val="none"/>
              </w:rPr>
              <w:t>糠醛储罐</w:t>
            </w:r>
            <w:r>
              <w:rPr>
                <w:rFonts w:ascii="Times New Roman" w:eastAsia="宋体" w:hAnsi="Times New Roman" w:cs="Times New Roman" w:hint="eastAsia"/>
                <w:sz w:val="21"/>
                <w:szCs w:val="21"/>
                <w14:ligatures w14:val="none"/>
              </w:rPr>
              <w:t>、</w:t>
            </w:r>
            <w:r w:rsidRPr="00B66F7C">
              <w:rPr>
                <w:rFonts w:ascii="Times New Roman" w:eastAsia="宋体" w:hAnsi="Times New Roman" w:cs="Times New Roman" w:hint="eastAsia"/>
                <w:sz w:val="21"/>
                <w:szCs w:val="21"/>
                <w14:ligatures w14:val="none"/>
              </w:rPr>
              <w:t>1</w:t>
            </w:r>
            <w:r w:rsidRPr="00B66F7C">
              <w:rPr>
                <w:rFonts w:ascii="Times New Roman" w:eastAsia="宋体" w:hAnsi="Times New Roman" w:cs="Times New Roman" w:hint="eastAsia"/>
                <w:sz w:val="21"/>
                <w:szCs w:val="21"/>
                <w14:ligatures w14:val="none"/>
              </w:rPr>
              <w:t>座</w:t>
            </w:r>
            <w:r w:rsidRPr="00B66F7C">
              <w:rPr>
                <w:rFonts w:ascii="Times New Roman" w:eastAsia="宋体" w:hAnsi="Times New Roman" w:cs="Times New Roman" w:hint="eastAsia"/>
                <w:sz w:val="21"/>
                <w:szCs w:val="21"/>
                <w14:ligatures w14:val="none"/>
              </w:rPr>
              <w:t>95m</w:t>
            </w:r>
            <w:r w:rsidRPr="00B66F7C">
              <w:rPr>
                <w:rFonts w:ascii="Times New Roman" w:eastAsia="宋体" w:hAnsi="Times New Roman" w:cs="Times New Roman" w:hint="eastAsia"/>
                <w:sz w:val="21"/>
                <w:szCs w:val="21"/>
                <w:vertAlign w:val="superscript"/>
                <w14:ligatures w14:val="none"/>
              </w:rPr>
              <w:t>3</w:t>
            </w:r>
            <w:r w:rsidRPr="00B66F7C">
              <w:rPr>
                <w:rFonts w:ascii="Times New Roman" w:eastAsia="宋体" w:hAnsi="Times New Roman" w:cs="Times New Roman" w:hint="eastAsia"/>
                <w:sz w:val="21"/>
                <w:szCs w:val="21"/>
                <w14:ligatures w14:val="none"/>
              </w:rPr>
              <w:t>甲醇储罐</w:t>
            </w:r>
            <w:r>
              <w:rPr>
                <w:rFonts w:ascii="Times New Roman" w:eastAsia="宋体" w:hAnsi="Times New Roman" w:cs="Times New Roman" w:hint="eastAsia"/>
                <w:sz w:val="21"/>
                <w:szCs w:val="21"/>
                <w14:ligatures w14:val="none"/>
              </w:rPr>
              <w:t>、</w:t>
            </w:r>
            <w:r w:rsidRPr="00B66F7C">
              <w:rPr>
                <w:rFonts w:ascii="Times New Roman" w:eastAsia="宋体" w:hAnsi="Times New Roman" w:cs="Times New Roman" w:hint="eastAsia"/>
                <w:sz w:val="21"/>
                <w:szCs w:val="21"/>
                <w14:ligatures w14:val="none"/>
              </w:rPr>
              <w:t>1</w:t>
            </w:r>
            <w:r w:rsidRPr="00B66F7C">
              <w:rPr>
                <w:rFonts w:ascii="Times New Roman" w:eastAsia="宋体" w:hAnsi="Times New Roman" w:cs="Times New Roman" w:hint="eastAsia"/>
                <w:sz w:val="21"/>
                <w:szCs w:val="21"/>
                <w14:ligatures w14:val="none"/>
              </w:rPr>
              <w:t>座</w:t>
            </w:r>
            <w:r w:rsidRPr="00B66F7C">
              <w:rPr>
                <w:rFonts w:ascii="Times New Roman" w:eastAsia="宋体" w:hAnsi="Times New Roman" w:cs="Times New Roman" w:hint="eastAsia"/>
                <w:sz w:val="21"/>
                <w:szCs w:val="21"/>
                <w14:ligatures w14:val="none"/>
              </w:rPr>
              <w:t>95m</w:t>
            </w:r>
            <w:r w:rsidRPr="00B66F7C">
              <w:rPr>
                <w:rFonts w:ascii="Times New Roman" w:eastAsia="宋体" w:hAnsi="Times New Roman" w:cs="Times New Roman" w:hint="eastAsia"/>
                <w:sz w:val="21"/>
                <w:szCs w:val="21"/>
                <w:vertAlign w:val="superscript"/>
                <w14:ligatures w14:val="none"/>
              </w:rPr>
              <w:t>3</w:t>
            </w:r>
            <w:r w:rsidRPr="00B66F7C">
              <w:rPr>
                <w:rFonts w:ascii="Times New Roman" w:eastAsia="宋体" w:hAnsi="Times New Roman" w:cs="Times New Roman" w:hint="eastAsia"/>
                <w:sz w:val="21"/>
                <w:szCs w:val="21"/>
                <w14:ligatures w14:val="none"/>
              </w:rPr>
              <w:t>二甲苯储罐</w:t>
            </w:r>
          </w:p>
        </w:tc>
      </w:tr>
      <w:tr w:rsidR="00B66F7C" w:rsidRPr="00B66F7C" w14:paraId="4A07360B" w14:textId="77777777" w:rsidTr="00254450">
        <w:trPr>
          <w:trHeight w:val="454"/>
          <w:jc w:val="center"/>
        </w:trPr>
        <w:tc>
          <w:tcPr>
            <w:tcW w:w="692" w:type="pct"/>
            <w:vAlign w:val="center"/>
          </w:tcPr>
          <w:p w14:paraId="69FAA4D1"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3</w:t>
            </w:r>
          </w:p>
        </w:tc>
        <w:tc>
          <w:tcPr>
            <w:tcW w:w="1110" w:type="pct"/>
            <w:vAlign w:val="center"/>
          </w:tcPr>
          <w:p w14:paraId="4F91D5CB" w14:textId="431AB496"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罐区二</w:t>
            </w:r>
          </w:p>
        </w:tc>
        <w:tc>
          <w:tcPr>
            <w:tcW w:w="3198" w:type="pct"/>
            <w:vAlign w:val="center"/>
          </w:tcPr>
          <w:p w14:paraId="28C3ADDB" w14:textId="42AFA0A7" w:rsidR="00B66F7C" w:rsidRPr="00D1382A" w:rsidRDefault="00B66F7C" w:rsidP="00B66F7C">
            <w:pPr>
              <w:widowControl/>
              <w:adjustRightInd w:val="0"/>
              <w:snapToGrid w:val="0"/>
              <w:spacing w:after="0" w:line="240" w:lineRule="auto"/>
              <w:jc w:val="both"/>
              <w:rPr>
                <w:rFonts w:ascii="Times New Roman" w:eastAsia="宋体" w:hAnsi="Times New Roman" w:cs="Times New Roman"/>
                <w:sz w:val="21"/>
                <w:szCs w:val="21"/>
                <w14:ligatures w14:val="none"/>
              </w:rPr>
            </w:pPr>
            <w:r w:rsidRPr="00D1382A">
              <w:rPr>
                <w:rFonts w:ascii="Times New Roman" w:eastAsia="宋体" w:hAnsi="Times New Roman" w:cs="Times New Roman" w:hint="eastAsia"/>
                <w:sz w:val="21"/>
                <w:szCs w:val="21"/>
                <w14:ligatures w14:val="none"/>
              </w:rPr>
              <w:t>新建，其内包括</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座</w:t>
            </w:r>
            <w:r w:rsidRPr="00D1382A">
              <w:rPr>
                <w:rFonts w:ascii="Times New Roman" w:eastAsia="宋体" w:hAnsi="Times New Roman" w:cs="Times New Roman" w:hint="eastAsia"/>
                <w:sz w:val="21"/>
                <w:szCs w:val="21"/>
                <w14:ligatures w14:val="none"/>
              </w:rPr>
              <w:t>75m</w:t>
            </w:r>
            <w:r w:rsidRPr="00D1382A">
              <w:rPr>
                <w:rFonts w:ascii="Times New Roman" w:eastAsia="宋体" w:hAnsi="Times New Roman" w:cs="Times New Roman" w:hint="eastAsia"/>
                <w:sz w:val="21"/>
                <w:szCs w:val="21"/>
                <w:vertAlign w:val="superscript"/>
                <w14:ligatures w14:val="none"/>
              </w:rPr>
              <w:t>3</w:t>
            </w:r>
            <w:r w:rsidRPr="00D1382A">
              <w:rPr>
                <w:rFonts w:ascii="Times New Roman" w:eastAsia="宋体" w:hAnsi="Times New Roman" w:cs="Times New Roman" w:hint="eastAsia"/>
                <w:sz w:val="21"/>
                <w:szCs w:val="21"/>
                <w14:ligatures w14:val="none"/>
              </w:rPr>
              <w:t>浓硫酸储罐，</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座</w:t>
            </w:r>
            <w:r w:rsidRPr="00D1382A">
              <w:rPr>
                <w:rFonts w:ascii="Times New Roman" w:eastAsia="宋体" w:hAnsi="Times New Roman" w:cs="Times New Roman" w:hint="eastAsia"/>
                <w:sz w:val="21"/>
                <w:szCs w:val="21"/>
                <w14:ligatures w14:val="none"/>
              </w:rPr>
              <w:t>75m</w:t>
            </w:r>
            <w:r w:rsidRPr="00D1382A">
              <w:rPr>
                <w:rFonts w:ascii="Times New Roman" w:eastAsia="宋体" w:hAnsi="Times New Roman" w:cs="Times New Roman" w:hint="eastAsia"/>
                <w:sz w:val="21"/>
                <w:szCs w:val="21"/>
                <w:vertAlign w:val="superscript"/>
                <w14:ligatures w14:val="none"/>
              </w:rPr>
              <w:t>3</w:t>
            </w:r>
            <w:r w:rsidR="003C5979" w:rsidRPr="00D1382A">
              <w:rPr>
                <w:rFonts w:ascii="Times New Roman" w:eastAsia="宋体" w:hAnsi="Times New Roman" w:cs="Times New Roman" w:hint="eastAsia"/>
                <w:sz w:val="21"/>
                <w:szCs w:val="21"/>
                <w14:ligatures w14:val="none"/>
              </w:rPr>
              <w:t>液碱</w:t>
            </w:r>
            <w:r w:rsidRPr="00D1382A">
              <w:rPr>
                <w:rFonts w:ascii="Times New Roman" w:eastAsia="宋体" w:hAnsi="Times New Roman" w:cs="Times New Roman" w:hint="eastAsia"/>
                <w:sz w:val="21"/>
                <w:szCs w:val="21"/>
                <w14:ligatures w14:val="none"/>
              </w:rPr>
              <w:t>储罐，</w:t>
            </w:r>
            <w:r w:rsidR="00080FB3" w:rsidRPr="00D1382A">
              <w:rPr>
                <w:rFonts w:ascii="Times New Roman" w:eastAsia="宋体" w:hAnsi="Times New Roman" w:cs="Times New Roman" w:hint="eastAsia"/>
                <w:sz w:val="21"/>
                <w:szCs w:val="21"/>
                <w14:ligatures w14:val="none"/>
              </w:rPr>
              <w:t>原硫酸储罐腐蚀严重，且为了运输方便，厂区</w:t>
            </w:r>
            <w:r w:rsidRPr="00D1382A">
              <w:rPr>
                <w:rFonts w:ascii="Times New Roman" w:eastAsia="宋体" w:hAnsi="Times New Roman" w:cs="Times New Roman" w:hint="eastAsia"/>
                <w:sz w:val="21"/>
                <w:szCs w:val="21"/>
                <w14:ligatures w14:val="none"/>
              </w:rPr>
              <w:t>原料及成品罐区内</w:t>
            </w:r>
            <w:r w:rsidR="00080FB3" w:rsidRPr="00D1382A">
              <w:rPr>
                <w:rFonts w:ascii="Times New Roman" w:eastAsia="宋体" w:hAnsi="Times New Roman" w:cs="Times New Roman" w:hint="eastAsia"/>
                <w:sz w:val="21"/>
                <w:szCs w:val="21"/>
                <w14:ligatures w14:val="none"/>
              </w:rPr>
              <w:t>原</w:t>
            </w:r>
            <w:r w:rsidRPr="00D1382A">
              <w:rPr>
                <w:rFonts w:ascii="Times New Roman" w:eastAsia="宋体" w:hAnsi="Times New Roman" w:cs="Times New Roman" w:hint="eastAsia"/>
                <w:sz w:val="21"/>
                <w:szCs w:val="21"/>
                <w14:ligatures w14:val="none"/>
              </w:rPr>
              <w:t>70m</w:t>
            </w:r>
            <w:r w:rsidRPr="00D1382A">
              <w:rPr>
                <w:rFonts w:ascii="Times New Roman" w:eastAsia="宋体" w:hAnsi="Times New Roman" w:cs="Times New Roman" w:hint="eastAsia"/>
                <w:sz w:val="21"/>
                <w:szCs w:val="21"/>
                <w:vertAlign w:val="superscript"/>
                <w14:ligatures w14:val="none"/>
              </w:rPr>
              <w:t>3</w:t>
            </w:r>
            <w:r w:rsidRPr="00D1382A">
              <w:rPr>
                <w:rFonts w:ascii="Times New Roman" w:eastAsia="宋体" w:hAnsi="Times New Roman" w:cs="Times New Roman" w:hint="eastAsia"/>
                <w:sz w:val="21"/>
                <w:szCs w:val="21"/>
                <w14:ligatures w14:val="none"/>
              </w:rPr>
              <w:t>浓硫酸储罐已拆除</w:t>
            </w:r>
          </w:p>
        </w:tc>
      </w:tr>
      <w:tr w:rsidR="00B66F7C" w:rsidRPr="00B66F7C" w14:paraId="619755FD" w14:textId="77777777" w:rsidTr="00254450">
        <w:trPr>
          <w:trHeight w:val="454"/>
          <w:jc w:val="center"/>
        </w:trPr>
        <w:tc>
          <w:tcPr>
            <w:tcW w:w="692" w:type="pct"/>
            <w:vAlign w:val="center"/>
          </w:tcPr>
          <w:p w14:paraId="11B1105A"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4</w:t>
            </w:r>
          </w:p>
        </w:tc>
        <w:tc>
          <w:tcPr>
            <w:tcW w:w="1110" w:type="pct"/>
            <w:vAlign w:val="center"/>
          </w:tcPr>
          <w:p w14:paraId="50CD03B1" w14:textId="102B7D2D"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卸车场地</w:t>
            </w:r>
          </w:p>
        </w:tc>
        <w:tc>
          <w:tcPr>
            <w:tcW w:w="3198" w:type="pct"/>
            <w:vAlign w:val="center"/>
          </w:tcPr>
          <w:p w14:paraId="64138393" w14:textId="06C524D5" w:rsidR="00B66F7C" w:rsidRPr="00D1382A" w:rsidRDefault="00B66F7C" w:rsidP="00B66F7C">
            <w:pPr>
              <w:widowControl/>
              <w:adjustRightInd w:val="0"/>
              <w:snapToGrid w:val="0"/>
              <w:spacing w:after="0" w:line="240" w:lineRule="auto"/>
              <w:jc w:val="both"/>
              <w:rPr>
                <w:rFonts w:ascii="Times New Roman" w:eastAsia="宋体" w:hAnsi="Times New Roman" w:cs="Times New Roman"/>
                <w:sz w:val="21"/>
                <w:szCs w:val="21"/>
                <w14:ligatures w14:val="none"/>
              </w:rPr>
            </w:pPr>
            <w:r w:rsidRPr="00D1382A">
              <w:rPr>
                <w:rFonts w:ascii="Times New Roman" w:eastAsia="宋体" w:hAnsi="Times New Roman" w:cs="Times New Roman" w:hint="eastAsia"/>
                <w:sz w:val="21"/>
                <w:szCs w:val="21"/>
                <w14:ligatures w14:val="none"/>
              </w:rPr>
              <w:t>新建，设打料区及卸车区：新建</w:t>
            </w:r>
            <w:r w:rsidR="009D1958" w:rsidRPr="00D1382A">
              <w:rPr>
                <w:rFonts w:ascii="Times New Roman" w:eastAsia="宋体" w:hAnsi="Times New Roman" w:cs="Times New Roman" w:hint="eastAsia"/>
                <w:sz w:val="21"/>
                <w:szCs w:val="21"/>
                <w14:ligatures w14:val="none"/>
              </w:rPr>
              <w:t>2</w:t>
            </w:r>
            <w:r w:rsidRPr="00D1382A">
              <w:rPr>
                <w:rFonts w:ascii="Times New Roman" w:eastAsia="宋体" w:hAnsi="Times New Roman" w:cs="Times New Roman" w:hint="eastAsia"/>
                <w:sz w:val="21"/>
                <w:szCs w:val="21"/>
                <w14:ligatures w14:val="none"/>
              </w:rPr>
              <w:t>台糠醛打料泵、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台浓硫酸打料泵、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台液碱（氢氧化钠）打料泵、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台甲醇打料泵、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台二甲苯打料泵</w:t>
            </w:r>
            <w:r w:rsidR="00F56C1C" w:rsidRPr="00D1382A">
              <w:rPr>
                <w:rFonts w:ascii="Times New Roman" w:eastAsia="宋体" w:hAnsi="Times New Roman" w:cs="Times New Roman" w:hint="eastAsia"/>
                <w:sz w:val="21"/>
                <w:szCs w:val="21"/>
                <w14:ligatures w14:val="none"/>
              </w:rPr>
              <w:t>、</w:t>
            </w:r>
            <w:r w:rsidR="009D1958" w:rsidRPr="00D1382A">
              <w:rPr>
                <w:rFonts w:ascii="Times New Roman" w:eastAsia="宋体" w:hAnsi="Times New Roman" w:cs="Times New Roman" w:hint="eastAsia"/>
                <w:sz w:val="21"/>
                <w:szCs w:val="21"/>
                <w14:ligatures w14:val="none"/>
              </w:rPr>
              <w:t>2</w:t>
            </w:r>
            <w:r w:rsidRPr="00D1382A">
              <w:rPr>
                <w:rFonts w:ascii="Times New Roman" w:eastAsia="宋体" w:hAnsi="Times New Roman" w:cs="Times New Roman" w:hint="eastAsia"/>
                <w:sz w:val="21"/>
                <w:szCs w:val="21"/>
                <w14:ligatures w14:val="none"/>
              </w:rPr>
              <w:t>台糠醛卸车泵、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台浓硫酸卸车泵、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台液碱（氢氧化钠）卸车泵、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台甲醇卸车泵、</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台二甲苯卸车泵</w:t>
            </w:r>
          </w:p>
        </w:tc>
      </w:tr>
      <w:tr w:rsidR="00B66F7C" w:rsidRPr="00B66F7C" w14:paraId="13773099" w14:textId="77777777" w:rsidTr="00254450">
        <w:trPr>
          <w:trHeight w:val="454"/>
          <w:jc w:val="center"/>
        </w:trPr>
        <w:tc>
          <w:tcPr>
            <w:tcW w:w="692" w:type="pct"/>
            <w:vAlign w:val="center"/>
          </w:tcPr>
          <w:p w14:paraId="05CAB0F7" w14:textId="77777777" w:rsidR="00B66F7C" w:rsidRPr="00B66F7C" w:rsidRDefault="00B66F7C"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sidRPr="00B66F7C">
              <w:rPr>
                <w:rFonts w:ascii="Times New Roman" w:eastAsia="宋体" w:hAnsi="Times New Roman" w:cs="Times New Roman" w:hint="eastAsia"/>
                <w:sz w:val="21"/>
                <w:szCs w:val="21"/>
                <w14:ligatures w14:val="none"/>
              </w:rPr>
              <w:t>5</w:t>
            </w:r>
          </w:p>
        </w:tc>
        <w:tc>
          <w:tcPr>
            <w:tcW w:w="1110" w:type="pct"/>
            <w:vAlign w:val="center"/>
          </w:tcPr>
          <w:p w14:paraId="4BF3B657" w14:textId="4DEE1200" w:rsidR="00B66F7C" w:rsidRPr="00B66F7C" w:rsidRDefault="001C7B84" w:rsidP="00B66F7C">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公辅工程设施</w:t>
            </w:r>
          </w:p>
        </w:tc>
        <w:tc>
          <w:tcPr>
            <w:tcW w:w="3198" w:type="pct"/>
            <w:vAlign w:val="center"/>
          </w:tcPr>
          <w:p w14:paraId="5FA713CD" w14:textId="2CFD2662" w:rsidR="00B66F7C" w:rsidRPr="00D1382A" w:rsidRDefault="00F56C1C" w:rsidP="00B66F7C">
            <w:pPr>
              <w:widowControl/>
              <w:adjustRightInd w:val="0"/>
              <w:snapToGrid w:val="0"/>
              <w:spacing w:after="0" w:line="240" w:lineRule="auto"/>
              <w:jc w:val="both"/>
              <w:rPr>
                <w:rFonts w:ascii="Times New Roman" w:eastAsia="宋体" w:hAnsi="Times New Roman" w:cs="Times New Roman"/>
                <w:sz w:val="21"/>
                <w:szCs w:val="21"/>
                <w14:ligatures w14:val="none"/>
              </w:rPr>
            </w:pPr>
            <w:r w:rsidRPr="00D1382A">
              <w:rPr>
                <w:rFonts w:ascii="Times New Roman" w:eastAsia="宋体" w:hAnsi="Times New Roman" w:cs="Times New Roman" w:hint="eastAsia"/>
                <w:sz w:val="21"/>
                <w:szCs w:val="21"/>
                <w14:ligatures w14:val="none"/>
              </w:rPr>
              <w:t>新建</w:t>
            </w:r>
            <w:r w:rsidRPr="00D1382A">
              <w:rPr>
                <w:rFonts w:ascii="Times New Roman" w:eastAsia="宋体" w:hAnsi="Times New Roman" w:cs="Times New Roman" w:hint="eastAsia"/>
                <w:sz w:val="21"/>
                <w:szCs w:val="21"/>
                <w14:ligatures w14:val="none"/>
              </w:rPr>
              <w:t>1</w:t>
            </w:r>
            <w:r w:rsidRPr="00D1382A">
              <w:rPr>
                <w:rFonts w:ascii="Times New Roman" w:eastAsia="宋体" w:hAnsi="Times New Roman" w:cs="Times New Roman" w:hint="eastAsia"/>
                <w:sz w:val="21"/>
                <w:szCs w:val="21"/>
                <w14:ligatures w14:val="none"/>
              </w:rPr>
              <w:t>座</w:t>
            </w:r>
            <w:r w:rsidRPr="00D1382A">
              <w:rPr>
                <w:rFonts w:ascii="Times New Roman" w:eastAsia="宋体" w:hAnsi="Times New Roman" w:cs="Times New Roman" w:hint="eastAsia"/>
                <w:sz w:val="21"/>
                <w:szCs w:val="21"/>
                <w14:ligatures w14:val="none"/>
              </w:rPr>
              <w:t>154m</w:t>
            </w:r>
            <w:r w:rsidRPr="00D1382A">
              <w:rPr>
                <w:rFonts w:ascii="Times New Roman" w:eastAsia="宋体" w:hAnsi="Times New Roman" w:cs="Times New Roman" w:hint="eastAsia"/>
                <w:sz w:val="21"/>
                <w:szCs w:val="21"/>
                <w:vertAlign w:val="superscript"/>
                <w14:ligatures w14:val="none"/>
              </w:rPr>
              <w:t>3</w:t>
            </w:r>
            <w:r w:rsidRPr="00D1382A">
              <w:rPr>
                <w:rFonts w:ascii="Times New Roman" w:eastAsia="宋体" w:hAnsi="Times New Roman" w:cs="Times New Roman" w:hint="eastAsia"/>
                <w:sz w:val="21"/>
                <w:szCs w:val="21"/>
                <w14:ligatures w14:val="none"/>
              </w:rPr>
              <w:t>初期雨水池</w:t>
            </w:r>
            <w:r w:rsidR="003E27E2" w:rsidRPr="00D1382A">
              <w:rPr>
                <w:rFonts w:ascii="Times New Roman" w:eastAsia="宋体" w:hAnsi="Times New Roman" w:cs="Times New Roman" w:hint="eastAsia"/>
                <w:sz w:val="21"/>
                <w:szCs w:val="21"/>
                <w14:ligatures w14:val="none"/>
              </w:rPr>
              <w:t>、丁类空桶堆场</w:t>
            </w:r>
            <w:r w:rsidR="004335B5" w:rsidRPr="00D1382A">
              <w:rPr>
                <w:rFonts w:ascii="Times New Roman" w:eastAsia="宋体" w:hAnsi="Times New Roman" w:cs="Times New Roman" w:hint="eastAsia"/>
                <w:sz w:val="21"/>
                <w:szCs w:val="21"/>
                <w14:ligatures w14:val="none"/>
              </w:rPr>
              <w:t>（主要储存新空桶与固化剂返厂空桶）</w:t>
            </w:r>
          </w:p>
        </w:tc>
      </w:tr>
    </w:tbl>
    <w:bookmarkEnd w:id="14"/>
    <w:p w14:paraId="418590B2" w14:textId="73273244" w:rsidR="003F5679" w:rsidRPr="00D1382A" w:rsidRDefault="003F5679" w:rsidP="003F5679">
      <w:pPr>
        <w:keepNext/>
        <w:adjustRightInd w:val="0"/>
        <w:snapToGrid w:val="0"/>
        <w:spacing w:beforeLines="50" w:before="156" w:afterLines="50" w:after="156" w:line="240" w:lineRule="auto"/>
        <w:jc w:val="center"/>
        <w:rPr>
          <w:rFonts w:ascii="Times New Roman" w:eastAsia="黑体" w:hAnsi="Times New Roman" w:cs="黑体"/>
          <w:spacing w:val="6"/>
          <w:sz w:val="24"/>
          <w14:ligatures w14:val="none"/>
        </w:rPr>
      </w:pPr>
      <w:r w:rsidRPr="00D1382A">
        <w:rPr>
          <w:rFonts w:ascii="Times New Roman" w:eastAsia="黑体" w:hAnsi="Times New Roman" w:cs="黑体" w:hint="eastAsia"/>
          <w:spacing w:val="6"/>
          <w:sz w:val="24"/>
          <w14:ligatures w14:val="none"/>
        </w:rPr>
        <w:t>表</w:t>
      </w:r>
      <w:r w:rsidRPr="00D1382A">
        <w:rPr>
          <w:rFonts w:ascii="Times New Roman" w:eastAsia="黑体" w:hAnsi="Times New Roman" w:cs="黑体" w:hint="eastAsia"/>
          <w:spacing w:val="6"/>
          <w:sz w:val="24"/>
          <w14:ligatures w14:val="none"/>
        </w:rPr>
        <w:t xml:space="preserve">2.1-2  </w:t>
      </w:r>
      <w:r w:rsidRPr="00D1382A">
        <w:rPr>
          <w:rFonts w:ascii="Times New Roman" w:eastAsia="黑体" w:hAnsi="Times New Roman" w:cs="黑体" w:hint="eastAsia"/>
          <w:spacing w:val="6"/>
          <w:sz w:val="24"/>
          <w14:ligatures w14:val="none"/>
        </w:rPr>
        <w:t>甲类库房储存规模对比情况</w:t>
      </w:r>
    </w:p>
    <w:tbl>
      <w:tblPr>
        <w:tblStyle w:val="8"/>
        <w:tblW w:w="5000" w:type="pct"/>
        <w:tblLook w:val="04A0" w:firstRow="1" w:lastRow="0" w:firstColumn="1" w:lastColumn="0" w:noHBand="0" w:noVBand="1"/>
      </w:tblPr>
      <w:tblGrid>
        <w:gridCol w:w="704"/>
        <w:gridCol w:w="1275"/>
        <w:gridCol w:w="993"/>
        <w:gridCol w:w="993"/>
        <w:gridCol w:w="708"/>
        <w:gridCol w:w="710"/>
        <w:gridCol w:w="1275"/>
        <w:gridCol w:w="850"/>
        <w:gridCol w:w="973"/>
        <w:gridCol w:w="694"/>
      </w:tblGrid>
      <w:tr w:rsidR="00D1382A" w:rsidRPr="00D1382A" w14:paraId="6150DD1E" w14:textId="77777777" w:rsidTr="007748AE">
        <w:trPr>
          <w:trHeight w:val="454"/>
          <w:tblHeader/>
        </w:trPr>
        <w:tc>
          <w:tcPr>
            <w:tcW w:w="384" w:type="pct"/>
            <w:vAlign w:val="center"/>
          </w:tcPr>
          <w:p w14:paraId="78D17FF8" w14:textId="77777777" w:rsidR="003F5679" w:rsidRPr="00D1382A" w:rsidRDefault="003F5679" w:rsidP="007748AE">
            <w:pPr>
              <w:spacing w:after="0" w:line="240" w:lineRule="atLeast"/>
              <w:jc w:val="center"/>
              <w:rPr>
                <w:rFonts w:ascii="Times New Roman" w:eastAsia="宋体" w:hAnsi="Times New Roman" w:cs="Times New Roman"/>
                <w:sz w:val="21"/>
                <w:szCs w:val="21"/>
              </w:rPr>
            </w:pPr>
            <w:bookmarkStart w:id="15" w:name="_Hlk221026014"/>
            <w:r w:rsidRPr="00D1382A">
              <w:rPr>
                <w:rFonts w:ascii="Times New Roman" w:eastAsia="宋体" w:hAnsi="Times New Roman" w:cs="Times New Roman"/>
                <w:sz w:val="21"/>
                <w:szCs w:val="21"/>
              </w:rPr>
              <w:t>序号</w:t>
            </w:r>
          </w:p>
        </w:tc>
        <w:tc>
          <w:tcPr>
            <w:tcW w:w="695" w:type="pct"/>
            <w:vAlign w:val="center"/>
          </w:tcPr>
          <w:p w14:paraId="18273D57"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名称</w:t>
            </w:r>
          </w:p>
        </w:tc>
        <w:tc>
          <w:tcPr>
            <w:tcW w:w="541" w:type="pct"/>
            <w:vAlign w:val="center"/>
          </w:tcPr>
          <w:p w14:paraId="3468E9FA"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最大储存量</w:t>
            </w:r>
          </w:p>
        </w:tc>
        <w:tc>
          <w:tcPr>
            <w:tcW w:w="541" w:type="pct"/>
            <w:vAlign w:val="center"/>
          </w:tcPr>
          <w:p w14:paraId="37E4FE9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火灾危险性</w:t>
            </w:r>
          </w:p>
        </w:tc>
        <w:tc>
          <w:tcPr>
            <w:tcW w:w="386" w:type="pct"/>
            <w:vAlign w:val="center"/>
          </w:tcPr>
          <w:p w14:paraId="670736AD"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性状</w:t>
            </w:r>
          </w:p>
        </w:tc>
        <w:tc>
          <w:tcPr>
            <w:tcW w:w="387" w:type="pct"/>
            <w:vAlign w:val="center"/>
          </w:tcPr>
          <w:p w14:paraId="1AC96C8F"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序号</w:t>
            </w:r>
          </w:p>
        </w:tc>
        <w:tc>
          <w:tcPr>
            <w:tcW w:w="695" w:type="pct"/>
            <w:vAlign w:val="center"/>
          </w:tcPr>
          <w:p w14:paraId="3C56580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名称</w:t>
            </w:r>
          </w:p>
        </w:tc>
        <w:tc>
          <w:tcPr>
            <w:tcW w:w="463" w:type="pct"/>
            <w:vAlign w:val="center"/>
          </w:tcPr>
          <w:p w14:paraId="577BF994" w14:textId="1911941A" w:rsidR="003F5679" w:rsidRPr="00D1382A" w:rsidRDefault="007D5E32"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设计</w:t>
            </w:r>
            <w:r w:rsidR="003F5679" w:rsidRPr="00D1382A">
              <w:rPr>
                <w:rFonts w:ascii="Times New Roman" w:eastAsia="宋体" w:hAnsi="Times New Roman" w:cs="Times New Roman" w:hint="eastAsia"/>
                <w:sz w:val="21"/>
                <w:szCs w:val="21"/>
              </w:rPr>
              <w:t>储存量</w:t>
            </w:r>
          </w:p>
        </w:tc>
        <w:tc>
          <w:tcPr>
            <w:tcW w:w="530" w:type="pct"/>
            <w:vAlign w:val="center"/>
          </w:tcPr>
          <w:p w14:paraId="4A22985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火灾危险性</w:t>
            </w:r>
          </w:p>
        </w:tc>
        <w:tc>
          <w:tcPr>
            <w:tcW w:w="378" w:type="pct"/>
            <w:vAlign w:val="center"/>
          </w:tcPr>
          <w:p w14:paraId="2C3AA822"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性状</w:t>
            </w:r>
          </w:p>
        </w:tc>
      </w:tr>
      <w:tr w:rsidR="00D1382A" w:rsidRPr="00D1382A" w14:paraId="02F1D7F6" w14:textId="77777777" w:rsidTr="007748AE">
        <w:trPr>
          <w:trHeight w:val="454"/>
        </w:trPr>
        <w:tc>
          <w:tcPr>
            <w:tcW w:w="2547" w:type="pct"/>
            <w:gridSpan w:val="5"/>
            <w:vAlign w:val="center"/>
          </w:tcPr>
          <w:p w14:paraId="763FADA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原甲类库房储存规模</w:t>
            </w:r>
          </w:p>
        </w:tc>
        <w:tc>
          <w:tcPr>
            <w:tcW w:w="2453" w:type="pct"/>
            <w:gridSpan w:val="5"/>
            <w:vAlign w:val="center"/>
          </w:tcPr>
          <w:p w14:paraId="03F5ACC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现甲类库房储存规模</w:t>
            </w:r>
          </w:p>
        </w:tc>
      </w:tr>
      <w:tr w:rsidR="00D1382A" w:rsidRPr="00D1382A" w14:paraId="552AE775" w14:textId="77777777" w:rsidTr="007748AE">
        <w:trPr>
          <w:trHeight w:val="454"/>
        </w:trPr>
        <w:tc>
          <w:tcPr>
            <w:tcW w:w="384" w:type="pct"/>
            <w:vAlign w:val="center"/>
          </w:tcPr>
          <w:p w14:paraId="12F6BC6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1</w:t>
            </w:r>
          </w:p>
        </w:tc>
        <w:tc>
          <w:tcPr>
            <w:tcW w:w="695" w:type="pct"/>
            <w:vAlign w:val="center"/>
          </w:tcPr>
          <w:p w14:paraId="1EA69290"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磷酸</w:t>
            </w:r>
          </w:p>
        </w:tc>
        <w:tc>
          <w:tcPr>
            <w:tcW w:w="541" w:type="pct"/>
            <w:vAlign w:val="center"/>
          </w:tcPr>
          <w:p w14:paraId="7751724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1.5t</w:t>
            </w:r>
          </w:p>
        </w:tc>
        <w:tc>
          <w:tcPr>
            <w:tcW w:w="541" w:type="pct"/>
            <w:vAlign w:val="center"/>
          </w:tcPr>
          <w:p w14:paraId="0A9B0BE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6" w:type="pct"/>
            <w:vAlign w:val="center"/>
          </w:tcPr>
          <w:p w14:paraId="79256B05"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7" w:type="pct"/>
            <w:vAlign w:val="center"/>
          </w:tcPr>
          <w:p w14:paraId="2B879C8C"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p>
        </w:tc>
        <w:tc>
          <w:tcPr>
            <w:tcW w:w="695" w:type="pct"/>
            <w:vAlign w:val="center"/>
          </w:tcPr>
          <w:p w14:paraId="0C8D78E9"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磷酸</w:t>
            </w:r>
          </w:p>
        </w:tc>
        <w:tc>
          <w:tcPr>
            <w:tcW w:w="463" w:type="pct"/>
            <w:vAlign w:val="center"/>
          </w:tcPr>
          <w:p w14:paraId="2A643227"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6.2t</w:t>
            </w:r>
          </w:p>
        </w:tc>
        <w:tc>
          <w:tcPr>
            <w:tcW w:w="530" w:type="pct"/>
            <w:vAlign w:val="center"/>
          </w:tcPr>
          <w:p w14:paraId="60E4BBC9"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42050202"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19C13493" w14:textId="77777777" w:rsidTr="007748AE">
        <w:trPr>
          <w:trHeight w:val="454"/>
        </w:trPr>
        <w:tc>
          <w:tcPr>
            <w:tcW w:w="384" w:type="pct"/>
            <w:vAlign w:val="center"/>
          </w:tcPr>
          <w:p w14:paraId="69FE607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2</w:t>
            </w:r>
          </w:p>
        </w:tc>
        <w:tc>
          <w:tcPr>
            <w:tcW w:w="695" w:type="pct"/>
            <w:vAlign w:val="center"/>
          </w:tcPr>
          <w:p w14:paraId="5EC6F9A9"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对甲苯磺酸</w:t>
            </w:r>
          </w:p>
        </w:tc>
        <w:tc>
          <w:tcPr>
            <w:tcW w:w="541" w:type="pct"/>
            <w:vAlign w:val="center"/>
          </w:tcPr>
          <w:p w14:paraId="1264B917"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2t</w:t>
            </w:r>
          </w:p>
        </w:tc>
        <w:tc>
          <w:tcPr>
            <w:tcW w:w="541" w:type="pct"/>
            <w:vAlign w:val="center"/>
          </w:tcPr>
          <w:p w14:paraId="3D1D620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86" w:type="pct"/>
            <w:vAlign w:val="center"/>
          </w:tcPr>
          <w:p w14:paraId="2B4662A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7" w:type="pct"/>
            <w:vAlign w:val="center"/>
          </w:tcPr>
          <w:p w14:paraId="4642D49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w:t>
            </w:r>
          </w:p>
        </w:tc>
        <w:tc>
          <w:tcPr>
            <w:tcW w:w="695" w:type="pct"/>
            <w:vAlign w:val="center"/>
          </w:tcPr>
          <w:p w14:paraId="0CE37D3B"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对甲苯磺酸</w:t>
            </w:r>
          </w:p>
        </w:tc>
        <w:tc>
          <w:tcPr>
            <w:tcW w:w="463" w:type="pct"/>
            <w:vAlign w:val="center"/>
          </w:tcPr>
          <w:p w14:paraId="0E47ED05"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12t</w:t>
            </w:r>
          </w:p>
        </w:tc>
        <w:tc>
          <w:tcPr>
            <w:tcW w:w="530" w:type="pct"/>
            <w:vAlign w:val="center"/>
          </w:tcPr>
          <w:p w14:paraId="785C8F3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78" w:type="pct"/>
            <w:vAlign w:val="center"/>
          </w:tcPr>
          <w:p w14:paraId="11EF05E1"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441345F0" w14:textId="77777777" w:rsidTr="007748AE">
        <w:trPr>
          <w:trHeight w:val="454"/>
        </w:trPr>
        <w:tc>
          <w:tcPr>
            <w:tcW w:w="384" w:type="pct"/>
            <w:vAlign w:val="center"/>
          </w:tcPr>
          <w:p w14:paraId="240AA8D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w:t>
            </w:r>
          </w:p>
        </w:tc>
        <w:tc>
          <w:tcPr>
            <w:tcW w:w="695" w:type="pct"/>
            <w:vAlign w:val="center"/>
          </w:tcPr>
          <w:p w14:paraId="47FC3E3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氢氧化钠</w:t>
            </w:r>
          </w:p>
        </w:tc>
        <w:tc>
          <w:tcPr>
            <w:tcW w:w="541" w:type="pct"/>
            <w:vAlign w:val="center"/>
          </w:tcPr>
          <w:p w14:paraId="32EB6BF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0.1t</w:t>
            </w:r>
          </w:p>
        </w:tc>
        <w:tc>
          <w:tcPr>
            <w:tcW w:w="541" w:type="pct"/>
            <w:vAlign w:val="center"/>
          </w:tcPr>
          <w:p w14:paraId="0C9AC8F7"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6" w:type="pct"/>
            <w:vAlign w:val="center"/>
          </w:tcPr>
          <w:p w14:paraId="291C6F7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7" w:type="pct"/>
            <w:vAlign w:val="center"/>
          </w:tcPr>
          <w:p w14:paraId="42ED09DD"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w:t>
            </w:r>
          </w:p>
        </w:tc>
        <w:tc>
          <w:tcPr>
            <w:tcW w:w="695" w:type="pct"/>
            <w:vAlign w:val="center"/>
          </w:tcPr>
          <w:p w14:paraId="1AA030C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氢氧化钠</w:t>
            </w:r>
          </w:p>
        </w:tc>
        <w:tc>
          <w:tcPr>
            <w:tcW w:w="463" w:type="pct"/>
            <w:vAlign w:val="center"/>
          </w:tcPr>
          <w:p w14:paraId="0E7B7BA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2t</w:t>
            </w:r>
          </w:p>
        </w:tc>
        <w:tc>
          <w:tcPr>
            <w:tcW w:w="530" w:type="pct"/>
            <w:vAlign w:val="center"/>
          </w:tcPr>
          <w:p w14:paraId="3242EB0A"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4C3FBBC5"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06B33B89" w14:textId="77777777" w:rsidTr="007748AE">
        <w:trPr>
          <w:trHeight w:val="454"/>
        </w:trPr>
        <w:tc>
          <w:tcPr>
            <w:tcW w:w="384" w:type="pct"/>
            <w:vAlign w:val="center"/>
          </w:tcPr>
          <w:p w14:paraId="326EEC11"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w:t>
            </w:r>
          </w:p>
        </w:tc>
        <w:tc>
          <w:tcPr>
            <w:tcW w:w="695" w:type="pct"/>
            <w:vAlign w:val="center"/>
          </w:tcPr>
          <w:p w14:paraId="646326E2"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固化剂</w:t>
            </w:r>
          </w:p>
        </w:tc>
        <w:tc>
          <w:tcPr>
            <w:tcW w:w="541" w:type="pct"/>
            <w:vAlign w:val="center"/>
          </w:tcPr>
          <w:p w14:paraId="4AD79CB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10t</w:t>
            </w:r>
          </w:p>
        </w:tc>
        <w:tc>
          <w:tcPr>
            <w:tcW w:w="541" w:type="pct"/>
            <w:vAlign w:val="center"/>
          </w:tcPr>
          <w:p w14:paraId="4CA418E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86" w:type="pct"/>
            <w:vAlign w:val="center"/>
          </w:tcPr>
          <w:p w14:paraId="4E5C62DC"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7" w:type="pct"/>
            <w:vAlign w:val="center"/>
          </w:tcPr>
          <w:p w14:paraId="49495EF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w:t>
            </w:r>
          </w:p>
        </w:tc>
        <w:tc>
          <w:tcPr>
            <w:tcW w:w="695" w:type="pct"/>
            <w:vAlign w:val="center"/>
          </w:tcPr>
          <w:p w14:paraId="1ECC5FA1"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固化剂</w:t>
            </w:r>
          </w:p>
        </w:tc>
        <w:tc>
          <w:tcPr>
            <w:tcW w:w="463" w:type="pct"/>
            <w:vAlign w:val="center"/>
          </w:tcPr>
          <w:p w14:paraId="217D64A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176t</w:t>
            </w:r>
          </w:p>
        </w:tc>
        <w:tc>
          <w:tcPr>
            <w:tcW w:w="530" w:type="pct"/>
            <w:vAlign w:val="center"/>
          </w:tcPr>
          <w:p w14:paraId="628C1BBC"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78" w:type="pct"/>
            <w:vAlign w:val="center"/>
          </w:tcPr>
          <w:p w14:paraId="3410E1CD"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6F4AFEE4" w14:textId="77777777" w:rsidTr="007748AE">
        <w:trPr>
          <w:trHeight w:val="454"/>
        </w:trPr>
        <w:tc>
          <w:tcPr>
            <w:tcW w:w="384" w:type="pct"/>
            <w:vAlign w:val="center"/>
          </w:tcPr>
          <w:p w14:paraId="24FFA3E1"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5</w:t>
            </w:r>
          </w:p>
        </w:tc>
        <w:tc>
          <w:tcPr>
            <w:tcW w:w="695" w:type="pct"/>
            <w:vAlign w:val="center"/>
          </w:tcPr>
          <w:p w14:paraId="7E3EAF8C"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二甲苯</w:t>
            </w:r>
          </w:p>
        </w:tc>
        <w:tc>
          <w:tcPr>
            <w:tcW w:w="541" w:type="pct"/>
            <w:vAlign w:val="center"/>
          </w:tcPr>
          <w:p w14:paraId="45E192A2"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3t</w:t>
            </w:r>
          </w:p>
        </w:tc>
        <w:tc>
          <w:tcPr>
            <w:tcW w:w="541" w:type="pct"/>
            <w:vAlign w:val="center"/>
          </w:tcPr>
          <w:p w14:paraId="79C3259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w:t>
            </w:r>
            <w:r w:rsidRPr="00D1382A">
              <w:rPr>
                <w:rFonts w:ascii="Times New Roman" w:eastAsia="宋体" w:hAnsi="Times New Roman" w:cs="Times New Roman" w:hint="eastAsia"/>
                <w:sz w:val="21"/>
                <w:szCs w:val="21"/>
                <w:vertAlign w:val="subscript"/>
              </w:rPr>
              <w:t>B</w:t>
            </w:r>
          </w:p>
        </w:tc>
        <w:tc>
          <w:tcPr>
            <w:tcW w:w="386" w:type="pct"/>
            <w:vAlign w:val="center"/>
          </w:tcPr>
          <w:p w14:paraId="4E8622C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7" w:type="pct"/>
            <w:vAlign w:val="center"/>
          </w:tcPr>
          <w:p w14:paraId="0AF09E6F"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5</w:t>
            </w:r>
          </w:p>
        </w:tc>
        <w:tc>
          <w:tcPr>
            <w:tcW w:w="2066" w:type="pct"/>
            <w:gridSpan w:val="4"/>
            <w:vAlign w:val="center"/>
          </w:tcPr>
          <w:p w14:paraId="4BFACB0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储存于新建罐区一内二甲苯储罐</w:t>
            </w:r>
          </w:p>
        </w:tc>
      </w:tr>
      <w:tr w:rsidR="00D1382A" w:rsidRPr="00D1382A" w14:paraId="26E7E449" w14:textId="77777777" w:rsidTr="007748AE">
        <w:trPr>
          <w:trHeight w:val="454"/>
        </w:trPr>
        <w:tc>
          <w:tcPr>
            <w:tcW w:w="384" w:type="pct"/>
            <w:vAlign w:val="center"/>
          </w:tcPr>
          <w:p w14:paraId="2B2151A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w:t>
            </w:r>
          </w:p>
        </w:tc>
        <w:tc>
          <w:tcPr>
            <w:tcW w:w="695" w:type="pct"/>
            <w:vAlign w:val="center"/>
          </w:tcPr>
          <w:p w14:paraId="3845A7C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甲醇</w:t>
            </w:r>
          </w:p>
        </w:tc>
        <w:tc>
          <w:tcPr>
            <w:tcW w:w="541" w:type="pct"/>
            <w:vAlign w:val="center"/>
          </w:tcPr>
          <w:p w14:paraId="6341E3F7"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3t</w:t>
            </w:r>
          </w:p>
        </w:tc>
        <w:tc>
          <w:tcPr>
            <w:tcW w:w="541" w:type="pct"/>
            <w:vAlign w:val="center"/>
          </w:tcPr>
          <w:p w14:paraId="71D36BCB"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w:t>
            </w:r>
            <w:r w:rsidRPr="00D1382A">
              <w:rPr>
                <w:rFonts w:ascii="Times New Roman" w:eastAsia="宋体" w:hAnsi="Times New Roman" w:cs="Times New Roman" w:hint="eastAsia"/>
                <w:sz w:val="21"/>
                <w:szCs w:val="21"/>
                <w:vertAlign w:val="subscript"/>
              </w:rPr>
              <w:t>B</w:t>
            </w:r>
          </w:p>
        </w:tc>
        <w:tc>
          <w:tcPr>
            <w:tcW w:w="386" w:type="pct"/>
            <w:vAlign w:val="center"/>
          </w:tcPr>
          <w:p w14:paraId="56DB4E9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7" w:type="pct"/>
            <w:vAlign w:val="center"/>
          </w:tcPr>
          <w:p w14:paraId="3663F79D"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w:t>
            </w:r>
          </w:p>
        </w:tc>
        <w:tc>
          <w:tcPr>
            <w:tcW w:w="2066" w:type="pct"/>
            <w:gridSpan w:val="4"/>
            <w:vAlign w:val="center"/>
          </w:tcPr>
          <w:p w14:paraId="341F114F"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储存于新建罐区一内甲醇储罐</w:t>
            </w:r>
          </w:p>
        </w:tc>
      </w:tr>
      <w:tr w:rsidR="00D1382A" w:rsidRPr="00D1382A" w14:paraId="7D844D00" w14:textId="77777777" w:rsidTr="007748AE">
        <w:trPr>
          <w:trHeight w:val="454"/>
        </w:trPr>
        <w:tc>
          <w:tcPr>
            <w:tcW w:w="384" w:type="pct"/>
            <w:vAlign w:val="center"/>
          </w:tcPr>
          <w:p w14:paraId="292D7D2B"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695" w:type="pct"/>
            <w:vAlign w:val="center"/>
          </w:tcPr>
          <w:p w14:paraId="51279A62"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775A918B"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688E6992"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6" w:type="pct"/>
            <w:vAlign w:val="center"/>
          </w:tcPr>
          <w:p w14:paraId="3A74EB6B"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7" w:type="pct"/>
            <w:vAlign w:val="center"/>
          </w:tcPr>
          <w:p w14:paraId="3278387F"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7</w:t>
            </w:r>
          </w:p>
        </w:tc>
        <w:tc>
          <w:tcPr>
            <w:tcW w:w="695" w:type="pct"/>
            <w:vAlign w:val="center"/>
          </w:tcPr>
          <w:p w14:paraId="491C24B2"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催化剂</w:t>
            </w:r>
          </w:p>
        </w:tc>
        <w:tc>
          <w:tcPr>
            <w:tcW w:w="463" w:type="pct"/>
            <w:vAlign w:val="center"/>
          </w:tcPr>
          <w:p w14:paraId="57B8A238"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12t</w:t>
            </w:r>
          </w:p>
        </w:tc>
        <w:tc>
          <w:tcPr>
            <w:tcW w:w="530" w:type="pct"/>
            <w:vAlign w:val="center"/>
          </w:tcPr>
          <w:p w14:paraId="61342B3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296AB3E6"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090819C1" w14:textId="77777777" w:rsidTr="007748AE">
        <w:trPr>
          <w:trHeight w:val="454"/>
        </w:trPr>
        <w:tc>
          <w:tcPr>
            <w:tcW w:w="384" w:type="pct"/>
            <w:vAlign w:val="center"/>
          </w:tcPr>
          <w:p w14:paraId="578B0005"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695" w:type="pct"/>
            <w:vAlign w:val="center"/>
          </w:tcPr>
          <w:p w14:paraId="0A8CA5F2"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50C6FE7E"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7D1E0FD8"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6" w:type="pct"/>
            <w:vAlign w:val="center"/>
          </w:tcPr>
          <w:p w14:paraId="0552DD24"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7" w:type="pct"/>
            <w:vAlign w:val="center"/>
          </w:tcPr>
          <w:p w14:paraId="56FA515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8</w:t>
            </w:r>
          </w:p>
        </w:tc>
        <w:tc>
          <w:tcPr>
            <w:tcW w:w="695" w:type="pct"/>
            <w:vAlign w:val="center"/>
          </w:tcPr>
          <w:p w14:paraId="5C107231"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氧化钙</w:t>
            </w:r>
          </w:p>
        </w:tc>
        <w:tc>
          <w:tcPr>
            <w:tcW w:w="463" w:type="pct"/>
            <w:vAlign w:val="center"/>
          </w:tcPr>
          <w:p w14:paraId="7DF9A2FB"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6t</w:t>
            </w:r>
          </w:p>
        </w:tc>
        <w:tc>
          <w:tcPr>
            <w:tcW w:w="530" w:type="pct"/>
            <w:vAlign w:val="center"/>
          </w:tcPr>
          <w:p w14:paraId="6CEE6793"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11085DED"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3BBE1C5B" w14:textId="77777777" w:rsidTr="007748AE">
        <w:trPr>
          <w:trHeight w:val="454"/>
        </w:trPr>
        <w:tc>
          <w:tcPr>
            <w:tcW w:w="384" w:type="pct"/>
            <w:vAlign w:val="center"/>
          </w:tcPr>
          <w:p w14:paraId="16D0ADA0"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695" w:type="pct"/>
            <w:vAlign w:val="center"/>
          </w:tcPr>
          <w:p w14:paraId="5EA1828E"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751A5A99"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0F1297B2"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6" w:type="pct"/>
            <w:vAlign w:val="center"/>
          </w:tcPr>
          <w:p w14:paraId="575241BB"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7" w:type="pct"/>
            <w:vAlign w:val="center"/>
          </w:tcPr>
          <w:p w14:paraId="09B09A5F"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9</w:t>
            </w:r>
          </w:p>
        </w:tc>
        <w:tc>
          <w:tcPr>
            <w:tcW w:w="695" w:type="pct"/>
            <w:vAlign w:val="center"/>
          </w:tcPr>
          <w:p w14:paraId="571EF68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-35#</w:t>
            </w:r>
            <w:r w:rsidRPr="00D1382A">
              <w:rPr>
                <w:rFonts w:ascii="Times New Roman" w:eastAsia="宋体" w:hAnsi="Times New Roman" w:cs="Times New Roman" w:hint="eastAsia"/>
                <w:sz w:val="21"/>
                <w:szCs w:val="21"/>
              </w:rPr>
              <w:t>柴油</w:t>
            </w:r>
          </w:p>
        </w:tc>
        <w:tc>
          <w:tcPr>
            <w:tcW w:w="463" w:type="pct"/>
            <w:vAlign w:val="center"/>
          </w:tcPr>
          <w:p w14:paraId="59E41525"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0.4t</w:t>
            </w:r>
          </w:p>
        </w:tc>
        <w:tc>
          <w:tcPr>
            <w:tcW w:w="530" w:type="pct"/>
            <w:vAlign w:val="center"/>
          </w:tcPr>
          <w:p w14:paraId="1E0C1B90"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w:t>
            </w:r>
            <w:r w:rsidRPr="00D1382A">
              <w:rPr>
                <w:rFonts w:ascii="Times New Roman" w:eastAsia="宋体" w:hAnsi="Times New Roman" w:cs="Times New Roman" w:hint="eastAsia"/>
                <w:sz w:val="21"/>
                <w:szCs w:val="21"/>
                <w:vertAlign w:val="subscript"/>
              </w:rPr>
              <w:t>A</w:t>
            </w:r>
          </w:p>
        </w:tc>
        <w:tc>
          <w:tcPr>
            <w:tcW w:w="378" w:type="pct"/>
            <w:vAlign w:val="center"/>
          </w:tcPr>
          <w:p w14:paraId="518A2519"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4FC5570F" w14:textId="77777777" w:rsidTr="007748AE">
        <w:trPr>
          <w:trHeight w:val="454"/>
        </w:trPr>
        <w:tc>
          <w:tcPr>
            <w:tcW w:w="384" w:type="pct"/>
            <w:vAlign w:val="center"/>
          </w:tcPr>
          <w:p w14:paraId="142D5C86"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695" w:type="pct"/>
            <w:vAlign w:val="center"/>
          </w:tcPr>
          <w:p w14:paraId="2B43349B"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4C45F36D"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541" w:type="pct"/>
            <w:vAlign w:val="center"/>
          </w:tcPr>
          <w:p w14:paraId="329883A0"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6" w:type="pct"/>
            <w:vAlign w:val="center"/>
          </w:tcPr>
          <w:p w14:paraId="1FFE619A" w14:textId="77777777" w:rsidR="003F5679" w:rsidRPr="00D1382A" w:rsidRDefault="003F5679" w:rsidP="007748AE">
            <w:pPr>
              <w:spacing w:after="0" w:line="240" w:lineRule="atLeast"/>
              <w:jc w:val="center"/>
              <w:rPr>
                <w:rFonts w:ascii="Times New Roman" w:eastAsia="宋体" w:hAnsi="Times New Roman" w:cs="Times New Roman"/>
                <w:sz w:val="21"/>
                <w:szCs w:val="21"/>
              </w:rPr>
            </w:pPr>
          </w:p>
        </w:tc>
        <w:tc>
          <w:tcPr>
            <w:tcW w:w="387" w:type="pct"/>
            <w:vAlign w:val="center"/>
          </w:tcPr>
          <w:p w14:paraId="7CF30791" w14:textId="4E015F3F" w:rsidR="003F5679" w:rsidRPr="00D1382A" w:rsidRDefault="000C42DF"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10</w:t>
            </w:r>
          </w:p>
        </w:tc>
        <w:tc>
          <w:tcPr>
            <w:tcW w:w="695" w:type="pct"/>
            <w:vAlign w:val="center"/>
          </w:tcPr>
          <w:p w14:paraId="12762F7A"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乙醇</w:t>
            </w:r>
          </w:p>
        </w:tc>
        <w:tc>
          <w:tcPr>
            <w:tcW w:w="463" w:type="pct"/>
            <w:vAlign w:val="center"/>
          </w:tcPr>
          <w:p w14:paraId="5B082114"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2.8t</w:t>
            </w:r>
          </w:p>
        </w:tc>
        <w:tc>
          <w:tcPr>
            <w:tcW w:w="530" w:type="pct"/>
            <w:vAlign w:val="center"/>
          </w:tcPr>
          <w:p w14:paraId="61E9DA39"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w:t>
            </w:r>
            <w:r w:rsidRPr="00D1382A">
              <w:rPr>
                <w:rFonts w:ascii="Times New Roman" w:eastAsia="宋体" w:hAnsi="Times New Roman" w:cs="Times New Roman" w:hint="eastAsia"/>
                <w:sz w:val="21"/>
                <w:szCs w:val="21"/>
                <w:vertAlign w:val="subscript"/>
              </w:rPr>
              <w:t>B</w:t>
            </w:r>
          </w:p>
        </w:tc>
        <w:tc>
          <w:tcPr>
            <w:tcW w:w="378" w:type="pct"/>
            <w:vAlign w:val="center"/>
          </w:tcPr>
          <w:p w14:paraId="6365B45E" w14:textId="77777777" w:rsidR="003F5679" w:rsidRPr="00D1382A" w:rsidRDefault="003F5679"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0D30FC43" w14:textId="77777777" w:rsidTr="00F034D8">
        <w:trPr>
          <w:trHeight w:val="454"/>
        </w:trPr>
        <w:tc>
          <w:tcPr>
            <w:tcW w:w="384" w:type="pct"/>
            <w:vAlign w:val="center"/>
          </w:tcPr>
          <w:p w14:paraId="38E35CBE" w14:textId="77777777" w:rsidR="00F034D8" w:rsidRPr="00D1382A" w:rsidRDefault="00F034D8" w:rsidP="007748AE">
            <w:pPr>
              <w:spacing w:after="0" w:line="240" w:lineRule="atLeast"/>
              <w:jc w:val="center"/>
              <w:rPr>
                <w:rFonts w:ascii="Times New Roman" w:eastAsia="宋体" w:hAnsi="Times New Roman" w:cs="Times New Roman"/>
                <w:sz w:val="21"/>
                <w:szCs w:val="21"/>
              </w:rPr>
            </w:pPr>
          </w:p>
        </w:tc>
        <w:tc>
          <w:tcPr>
            <w:tcW w:w="695" w:type="pct"/>
            <w:vAlign w:val="center"/>
          </w:tcPr>
          <w:p w14:paraId="0569B0A1" w14:textId="77777777" w:rsidR="00F034D8" w:rsidRPr="00D1382A" w:rsidRDefault="00F034D8" w:rsidP="007748AE">
            <w:pPr>
              <w:spacing w:after="0" w:line="240" w:lineRule="atLeast"/>
              <w:jc w:val="center"/>
              <w:rPr>
                <w:rFonts w:ascii="Times New Roman" w:eastAsia="宋体" w:hAnsi="Times New Roman" w:cs="Times New Roman"/>
                <w:sz w:val="21"/>
                <w:szCs w:val="21"/>
              </w:rPr>
            </w:pPr>
          </w:p>
        </w:tc>
        <w:tc>
          <w:tcPr>
            <w:tcW w:w="541" w:type="pct"/>
            <w:vAlign w:val="center"/>
          </w:tcPr>
          <w:p w14:paraId="42A9CE87" w14:textId="77777777" w:rsidR="00F034D8" w:rsidRPr="00D1382A" w:rsidRDefault="00F034D8" w:rsidP="007748AE">
            <w:pPr>
              <w:spacing w:after="0" w:line="240" w:lineRule="atLeast"/>
              <w:jc w:val="center"/>
              <w:rPr>
                <w:rFonts w:ascii="Times New Roman" w:eastAsia="宋体" w:hAnsi="Times New Roman" w:cs="Times New Roman"/>
                <w:sz w:val="21"/>
                <w:szCs w:val="21"/>
              </w:rPr>
            </w:pPr>
          </w:p>
        </w:tc>
        <w:tc>
          <w:tcPr>
            <w:tcW w:w="541" w:type="pct"/>
            <w:vAlign w:val="center"/>
          </w:tcPr>
          <w:p w14:paraId="0764FA2C" w14:textId="77777777" w:rsidR="00F034D8" w:rsidRPr="00D1382A" w:rsidRDefault="00F034D8" w:rsidP="007748AE">
            <w:pPr>
              <w:spacing w:after="0" w:line="240" w:lineRule="atLeast"/>
              <w:jc w:val="center"/>
              <w:rPr>
                <w:rFonts w:ascii="Times New Roman" w:eastAsia="宋体" w:hAnsi="Times New Roman" w:cs="Times New Roman"/>
                <w:sz w:val="21"/>
                <w:szCs w:val="21"/>
              </w:rPr>
            </w:pPr>
          </w:p>
        </w:tc>
        <w:tc>
          <w:tcPr>
            <w:tcW w:w="386" w:type="pct"/>
            <w:vAlign w:val="center"/>
          </w:tcPr>
          <w:p w14:paraId="47DE1764" w14:textId="77777777" w:rsidR="00F034D8" w:rsidRPr="00D1382A" w:rsidRDefault="00F034D8" w:rsidP="007748AE">
            <w:pPr>
              <w:spacing w:after="0" w:line="240" w:lineRule="atLeast"/>
              <w:jc w:val="center"/>
              <w:rPr>
                <w:rFonts w:ascii="Times New Roman" w:eastAsia="宋体" w:hAnsi="Times New Roman" w:cs="Times New Roman"/>
                <w:sz w:val="21"/>
                <w:szCs w:val="21"/>
              </w:rPr>
            </w:pPr>
          </w:p>
        </w:tc>
        <w:tc>
          <w:tcPr>
            <w:tcW w:w="2453" w:type="pct"/>
            <w:gridSpan w:val="5"/>
            <w:vAlign w:val="center"/>
          </w:tcPr>
          <w:p w14:paraId="1778B7D4" w14:textId="2A51A4D2" w:rsidR="00F034D8" w:rsidRPr="00D1382A" w:rsidRDefault="00F034D8" w:rsidP="007748AE">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危废间</w:t>
            </w:r>
          </w:p>
        </w:tc>
      </w:tr>
      <w:tr w:rsidR="00D1382A" w:rsidRPr="00D1382A" w14:paraId="539FC3D5" w14:textId="77777777" w:rsidTr="007748AE">
        <w:trPr>
          <w:trHeight w:val="454"/>
        </w:trPr>
        <w:tc>
          <w:tcPr>
            <w:tcW w:w="384" w:type="pct"/>
            <w:vAlign w:val="center"/>
          </w:tcPr>
          <w:p w14:paraId="6D47E8AE"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695" w:type="pct"/>
            <w:vAlign w:val="center"/>
          </w:tcPr>
          <w:p w14:paraId="7AB64BE6"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3E8ABDF3"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6BA5F5CE"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6" w:type="pct"/>
            <w:vAlign w:val="center"/>
          </w:tcPr>
          <w:p w14:paraId="58D3DA91"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7" w:type="pct"/>
            <w:vAlign w:val="center"/>
          </w:tcPr>
          <w:p w14:paraId="5274DAE5" w14:textId="377A1A69" w:rsidR="00F034D8" w:rsidRPr="00D1382A" w:rsidRDefault="00B57823" w:rsidP="00F034D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11</w:t>
            </w:r>
          </w:p>
        </w:tc>
        <w:tc>
          <w:tcPr>
            <w:tcW w:w="695" w:type="pct"/>
            <w:vAlign w:val="center"/>
          </w:tcPr>
          <w:p w14:paraId="67FE6472" w14:textId="74FBC2DB"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废机油</w:t>
            </w:r>
          </w:p>
        </w:tc>
        <w:tc>
          <w:tcPr>
            <w:tcW w:w="463" w:type="pct"/>
            <w:vAlign w:val="center"/>
          </w:tcPr>
          <w:p w14:paraId="256060C7" w14:textId="796F3249"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1.6t</w:t>
            </w:r>
          </w:p>
        </w:tc>
        <w:tc>
          <w:tcPr>
            <w:tcW w:w="530" w:type="pct"/>
            <w:vAlign w:val="center"/>
          </w:tcPr>
          <w:p w14:paraId="7D6D7354" w14:textId="39E90C7C"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78" w:type="pct"/>
            <w:vAlign w:val="center"/>
          </w:tcPr>
          <w:p w14:paraId="6AEE50D4" w14:textId="3C90D587"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r>
      <w:tr w:rsidR="00D1382A" w:rsidRPr="00D1382A" w14:paraId="031BACC5" w14:textId="77777777" w:rsidTr="007748AE">
        <w:trPr>
          <w:trHeight w:val="454"/>
        </w:trPr>
        <w:tc>
          <w:tcPr>
            <w:tcW w:w="384" w:type="pct"/>
            <w:vAlign w:val="center"/>
          </w:tcPr>
          <w:p w14:paraId="046BFF5A"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695" w:type="pct"/>
            <w:vAlign w:val="center"/>
          </w:tcPr>
          <w:p w14:paraId="3E2FC0ED"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49092026"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7E231E14"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6" w:type="pct"/>
            <w:vAlign w:val="center"/>
          </w:tcPr>
          <w:p w14:paraId="2445E206"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7" w:type="pct"/>
            <w:vAlign w:val="center"/>
          </w:tcPr>
          <w:p w14:paraId="27FCC44B" w14:textId="6D1C4D7A" w:rsidR="00F034D8" w:rsidRPr="00D1382A" w:rsidRDefault="00B57823" w:rsidP="00F034D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p>
        </w:tc>
        <w:tc>
          <w:tcPr>
            <w:tcW w:w="695" w:type="pct"/>
            <w:vAlign w:val="center"/>
          </w:tcPr>
          <w:p w14:paraId="270328FF" w14:textId="67E171A6"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废催化剂</w:t>
            </w:r>
          </w:p>
        </w:tc>
        <w:tc>
          <w:tcPr>
            <w:tcW w:w="463" w:type="pct"/>
            <w:vAlign w:val="center"/>
          </w:tcPr>
          <w:p w14:paraId="3F487782" w14:textId="42B92C94"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22t</w:t>
            </w:r>
          </w:p>
        </w:tc>
        <w:tc>
          <w:tcPr>
            <w:tcW w:w="530" w:type="pct"/>
            <w:vAlign w:val="center"/>
          </w:tcPr>
          <w:p w14:paraId="5A1D8AE5" w14:textId="54F006D3"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3A6656C6" w14:textId="1742BD6C"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50BA4986" w14:textId="77777777" w:rsidTr="007748AE">
        <w:trPr>
          <w:trHeight w:val="454"/>
        </w:trPr>
        <w:tc>
          <w:tcPr>
            <w:tcW w:w="384" w:type="pct"/>
            <w:vAlign w:val="center"/>
          </w:tcPr>
          <w:p w14:paraId="3C75BD5B"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695" w:type="pct"/>
            <w:vAlign w:val="center"/>
          </w:tcPr>
          <w:p w14:paraId="0BEE24B4"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4A02BC4C"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65FE7E35"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6" w:type="pct"/>
            <w:vAlign w:val="center"/>
          </w:tcPr>
          <w:p w14:paraId="6F3CA5D8"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7" w:type="pct"/>
            <w:vAlign w:val="center"/>
          </w:tcPr>
          <w:p w14:paraId="04B35392" w14:textId="4AC6C6D9" w:rsidR="00F034D8" w:rsidRPr="00D1382A" w:rsidRDefault="00B57823" w:rsidP="00F034D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13</w:t>
            </w:r>
          </w:p>
        </w:tc>
        <w:tc>
          <w:tcPr>
            <w:tcW w:w="695" w:type="pct"/>
            <w:vAlign w:val="center"/>
          </w:tcPr>
          <w:p w14:paraId="6E99C481" w14:textId="4ED1EDF5"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蒸馏釜残液</w:t>
            </w:r>
          </w:p>
        </w:tc>
        <w:tc>
          <w:tcPr>
            <w:tcW w:w="463" w:type="pct"/>
            <w:vAlign w:val="center"/>
          </w:tcPr>
          <w:p w14:paraId="1C14791C" w14:textId="4C40DE59"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44t</w:t>
            </w:r>
          </w:p>
        </w:tc>
        <w:tc>
          <w:tcPr>
            <w:tcW w:w="530" w:type="pct"/>
            <w:vAlign w:val="center"/>
          </w:tcPr>
          <w:p w14:paraId="5876DE8B" w14:textId="6F9ECA2E"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78" w:type="pct"/>
            <w:vAlign w:val="center"/>
          </w:tcPr>
          <w:p w14:paraId="63445D40" w14:textId="39BF3C59"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3FD2F92A" w14:textId="77777777" w:rsidTr="007748AE">
        <w:trPr>
          <w:trHeight w:val="454"/>
        </w:trPr>
        <w:tc>
          <w:tcPr>
            <w:tcW w:w="384" w:type="pct"/>
            <w:vAlign w:val="center"/>
          </w:tcPr>
          <w:p w14:paraId="27FD4467"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695" w:type="pct"/>
            <w:vAlign w:val="center"/>
          </w:tcPr>
          <w:p w14:paraId="3A35F1CB"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4289D26F"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541" w:type="pct"/>
            <w:vAlign w:val="center"/>
          </w:tcPr>
          <w:p w14:paraId="3C5AD66C"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6" w:type="pct"/>
            <w:vAlign w:val="center"/>
          </w:tcPr>
          <w:p w14:paraId="03E0CEDF" w14:textId="77777777" w:rsidR="00F034D8" w:rsidRPr="00D1382A" w:rsidRDefault="00F034D8" w:rsidP="00F034D8">
            <w:pPr>
              <w:spacing w:after="0" w:line="240" w:lineRule="atLeast"/>
              <w:jc w:val="center"/>
              <w:rPr>
                <w:rFonts w:ascii="Times New Roman" w:eastAsia="宋体" w:hAnsi="Times New Roman" w:cs="Times New Roman"/>
                <w:sz w:val="21"/>
                <w:szCs w:val="21"/>
              </w:rPr>
            </w:pPr>
          </w:p>
        </w:tc>
        <w:tc>
          <w:tcPr>
            <w:tcW w:w="387" w:type="pct"/>
            <w:vAlign w:val="center"/>
          </w:tcPr>
          <w:p w14:paraId="626CE81F" w14:textId="45477739" w:rsidR="00F034D8" w:rsidRPr="00D1382A" w:rsidRDefault="00B57823" w:rsidP="00F034D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w:t>
            </w:r>
          </w:p>
        </w:tc>
        <w:tc>
          <w:tcPr>
            <w:tcW w:w="695" w:type="pct"/>
            <w:vAlign w:val="center"/>
          </w:tcPr>
          <w:p w14:paraId="0711E66D" w14:textId="787B0310"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废活性炭</w:t>
            </w:r>
          </w:p>
        </w:tc>
        <w:tc>
          <w:tcPr>
            <w:tcW w:w="463" w:type="pct"/>
            <w:vAlign w:val="center"/>
          </w:tcPr>
          <w:p w14:paraId="54C18C0F" w14:textId="223169C3"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6t</w:t>
            </w:r>
          </w:p>
        </w:tc>
        <w:tc>
          <w:tcPr>
            <w:tcW w:w="530" w:type="pct"/>
            <w:vAlign w:val="center"/>
          </w:tcPr>
          <w:p w14:paraId="2026F896" w14:textId="5CB31583"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p>
        </w:tc>
        <w:tc>
          <w:tcPr>
            <w:tcW w:w="378" w:type="pct"/>
            <w:vAlign w:val="center"/>
          </w:tcPr>
          <w:p w14:paraId="121B63DE" w14:textId="5D4D1ADB" w:rsidR="00F034D8" w:rsidRPr="00D1382A" w:rsidRDefault="00F034D8" w:rsidP="00F034D8">
            <w:pPr>
              <w:spacing w:after="0" w:line="240" w:lineRule="atLeast"/>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r>
      <w:tr w:rsidR="00D1382A" w:rsidRPr="00D1382A" w14:paraId="6CABD605" w14:textId="77777777" w:rsidTr="007D5E32">
        <w:trPr>
          <w:trHeight w:val="454"/>
        </w:trPr>
        <w:tc>
          <w:tcPr>
            <w:tcW w:w="5000" w:type="pct"/>
            <w:gridSpan w:val="10"/>
            <w:vAlign w:val="center"/>
          </w:tcPr>
          <w:p w14:paraId="21A462DA" w14:textId="77777777" w:rsidR="00D46D8C" w:rsidRPr="00D1382A" w:rsidRDefault="007D5E32" w:rsidP="007D5E32">
            <w:pPr>
              <w:spacing w:after="0" w:line="240" w:lineRule="atLeast"/>
              <w:jc w:val="both"/>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注：受场地影响，原甲类库房占地面积较小，储能较小，增加了运输频次和运输成本，本项目新建</w:t>
            </w:r>
            <w:r w:rsidRPr="00D1382A">
              <w:rPr>
                <w:rFonts w:ascii="Times New Roman" w:eastAsia="宋体" w:hAnsi="Times New Roman" w:cs="Times New Roman" w:hint="eastAsia"/>
                <w:sz w:val="21"/>
                <w:szCs w:val="21"/>
              </w:rPr>
              <w:t>748.2m</w:t>
            </w:r>
            <w:r w:rsidRPr="00D1382A">
              <w:rPr>
                <w:rFonts w:ascii="Times New Roman" w:eastAsia="宋体" w:hAnsi="Times New Roman" w:cs="Times New Roman" w:hint="eastAsia"/>
                <w:sz w:val="21"/>
                <w:szCs w:val="21"/>
                <w:vertAlign w:val="superscript"/>
              </w:rPr>
              <w:t>2</w:t>
            </w:r>
            <w:r w:rsidRPr="00D1382A">
              <w:rPr>
                <w:rFonts w:ascii="Times New Roman" w:eastAsia="宋体" w:hAnsi="Times New Roman" w:cs="Times New Roman" w:hint="eastAsia"/>
                <w:sz w:val="21"/>
                <w:szCs w:val="21"/>
              </w:rPr>
              <w:t>甲类库房，占地面积增大，可扩大储能，因此</w:t>
            </w:r>
            <w:r w:rsidR="00915FC7" w:rsidRPr="00D1382A">
              <w:rPr>
                <w:rFonts w:ascii="Times New Roman" w:eastAsia="宋体" w:hAnsi="Times New Roman" w:cs="Times New Roman" w:hint="eastAsia"/>
                <w:sz w:val="21"/>
                <w:szCs w:val="21"/>
              </w:rPr>
              <w:t>原料：</w:t>
            </w:r>
            <w:r w:rsidRPr="00D1382A">
              <w:rPr>
                <w:rFonts w:ascii="Times New Roman" w:eastAsia="宋体" w:hAnsi="Times New Roman" w:cs="Times New Roman" w:hint="eastAsia"/>
                <w:sz w:val="21"/>
                <w:szCs w:val="21"/>
              </w:rPr>
              <w:t>磷酸、对甲苯磺酸、氢氧化钠、</w:t>
            </w:r>
            <w:r w:rsidR="00915FC7" w:rsidRPr="00D1382A">
              <w:rPr>
                <w:rFonts w:ascii="Times New Roman" w:eastAsia="宋体" w:hAnsi="Times New Roman" w:cs="Times New Roman" w:hint="eastAsia"/>
                <w:sz w:val="21"/>
                <w:szCs w:val="21"/>
              </w:rPr>
              <w:t>氧化钙及产品：</w:t>
            </w:r>
            <w:r w:rsidRPr="00D1382A">
              <w:rPr>
                <w:rFonts w:ascii="Times New Roman" w:eastAsia="宋体" w:hAnsi="Times New Roman" w:cs="Times New Roman" w:hint="eastAsia"/>
                <w:sz w:val="21"/>
                <w:szCs w:val="21"/>
              </w:rPr>
              <w:t>固化剂储存量增大；</w:t>
            </w:r>
          </w:p>
          <w:p w14:paraId="1EF1A2C4" w14:textId="77777777" w:rsidR="00D46D8C" w:rsidRPr="00D1382A" w:rsidRDefault="007D5E32" w:rsidP="007D5E32">
            <w:pPr>
              <w:spacing w:after="0" w:line="240" w:lineRule="atLeast"/>
              <w:jc w:val="both"/>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原催化剂进场后直接放入配料区计量罐内，用完再次进料，现新建甲类库房储能增大，催化剂储存于甲类库房内可减少运输频次和运输成本；</w:t>
            </w:r>
          </w:p>
          <w:p w14:paraId="480E6E21" w14:textId="77777777" w:rsidR="00D46D8C" w:rsidRPr="00D1382A" w:rsidRDefault="009D1958" w:rsidP="007D5E32">
            <w:pPr>
              <w:spacing w:after="0" w:line="240" w:lineRule="atLeast"/>
              <w:jc w:val="both"/>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企业</w:t>
            </w:r>
            <w:r w:rsidR="007D5E32" w:rsidRPr="00D1382A">
              <w:rPr>
                <w:rFonts w:ascii="Times New Roman" w:eastAsia="宋体" w:hAnsi="Times New Roman" w:cs="Times New Roman" w:hint="eastAsia"/>
                <w:sz w:val="21"/>
                <w:szCs w:val="21"/>
              </w:rPr>
              <w:t>叉车使用频率增加，对柴油需求量增</w:t>
            </w:r>
            <w:r w:rsidRPr="00D1382A">
              <w:rPr>
                <w:rFonts w:ascii="Times New Roman" w:eastAsia="宋体" w:hAnsi="Times New Roman" w:cs="Times New Roman" w:hint="eastAsia"/>
                <w:sz w:val="21"/>
                <w:szCs w:val="21"/>
              </w:rPr>
              <w:t>大；</w:t>
            </w:r>
          </w:p>
          <w:p w14:paraId="7FCCBE42" w14:textId="36FDF78B" w:rsidR="000C42DF" w:rsidRPr="00D1382A" w:rsidRDefault="00E33BBA" w:rsidP="007D5E32">
            <w:pPr>
              <w:spacing w:after="0" w:line="240" w:lineRule="atLeast"/>
              <w:jc w:val="both"/>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乙醇用于后期固化剂新品种的生产。</w:t>
            </w:r>
          </w:p>
        </w:tc>
      </w:tr>
    </w:tbl>
    <w:bookmarkEnd w:id="15"/>
    <w:p w14:paraId="0626DA42" w14:textId="648E48A3" w:rsidR="009C7964" w:rsidRDefault="00000000" w:rsidP="00044ADC">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劳动定员：</w:t>
      </w:r>
      <w:r w:rsidR="00CA2ED8" w:rsidRPr="00CA2ED8">
        <w:rPr>
          <w:rFonts w:ascii="Times New Roman" w:eastAsia="宋体" w:hAnsi="Times New Roman" w:hint="eastAsia"/>
          <w:sz w:val="28"/>
          <w:szCs w:val="28"/>
        </w:rPr>
        <w:t>企业现有职工</w:t>
      </w:r>
      <w:r w:rsidR="00CA2ED8" w:rsidRPr="00CA2ED8">
        <w:rPr>
          <w:rFonts w:ascii="Times New Roman" w:eastAsia="宋体" w:hAnsi="Times New Roman" w:hint="eastAsia"/>
          <w:sz w:val="28"/>
          <w:szCs w:val="28"/>
        </w:rPr>
        <w:t>33</w:t>
      </w:r>
      <w:r w:rsidR="00CA2ED8" w:rsidRPr="00CA2ED8">
        <w:rPr>
          <w:rFonts w:ascii="Times New Roman" w:eastAsia="宋体" w:hAnsi="Times New Roman" w:hint="eastAsia"/>
          <w:sz w:val="28"/>
          <w:szCs w:val="28"/>
        </w:rPr>
        <w:t>人，</w:t>
      </w:r>
      <w:r>
        <w:rPr>
          <w:rFonts w:ascii="Times New Roman" w:eastAsia="宋体" w:hAnsi="Times New Roman" w:hint="eastAsia"/>
          <w:sz w:val="28"/>
          <w:szCs w:val="28"/>
        </w:rPr>
        <w:t>本项目</w:t>
      </w:r>
      <w:r w:rsidR="005431B2">
        <w:rPr>
          <w:rFonts w:ascii="Times New Roman" w:eastAsia="宋体" w:hAnsi="Times New Roman" w:hint="eastAsia"/>
          <w:sz w:val="28"/>
          <w:szCs w:val="28"/>
        </w:rPr>
        <w:t>不</w:t>
      </w:r>
      <w:r>
        <w:rPr>
          <w:rFonts w:ascii="Times New Roman" w:eastAsia="宋体" w:hAnsi="Times New Roman" w:hint="eastAsia"/>
          <w:sz w:val="28"/>
          <w:szCs w:val="28"/>
        </w:rPr>
        <w:t>新增劳动定员</w:t>
      </w:r>
      <w:r w:rsidR="005431B2">
        <w:rPr>
          <w:rFonts w:ascii="Times New Roman" w:eastAsia="宋体" w:hAnsi="Times New Roman" w:hint="eastAsia"/>
          <w:sz w:val="28"/>
          <w:szCs w:val="28"/>
        </w:rPr>
        <w:t>，依托厂内原有操作工</w:t>
      </w:r>
      <w:r>
        <w:rPr>
          <w:rFonts w:ascii="Times New Roman" w:eastAsia="宋体" w:hAnsi="Times New Roman" w:hint="eastAsia"/>
          <w:sz w:val="28"/>
          <w:szCs w:val="28"/>
        </w:rPr>
        <w:t>。</w:t>
      </w:r>
    </w:p>
    <w:p w14:paraId="1B8FD78B" w14:textId="5AE3545D"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工作制度：本项目操作人员采用</w:t>
      </w:r>
      <w:r w:rsidR="005431B2">
        <w:rPr>
          <w:rFonts w:ascii="Times New Roman" w:eastAsia="宋体" w:hAnsi="Times New Roman" w:hint="eastAsia"/>
          <w:sz w:val="28"/>
          <w:szCs w:val="28"/>
        </w:rPr>
        <w:t>四班三运转制</w:t>
      </w:r>
      <w:r>
        <w:rPr>
          <w:rFonts w:ascii="Times New Roman" w:eastAsia="宋体" w:hAnsi="Times New Roman" w:hint="eastAsia"/>
          <w:sz w:val="28"/>
          <w:szCs w:val="28"/>
        </w:rPr>
        <w:t>。</w:t>
      </w:r>
    </w:p>
    <w:p w14:paraId="784CA07F" w14:textId="77777777" w:rsidR="009C7964" w:rsidRDefault="00000000">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6" w:name="_Toc221026714"/>
      <w:r>
        <w:rPr>
          <w:rFonts w:ascii="Times New Roman" w:eastAsia="楷体" w:hAnsi="Times New Roman" w:cs="Times New Roman"/>
          <w:b/>
          <w:kern w:val="0"/>
          <w:sz w:val="32"/>
          <w:szCs w:val="32"/>
        </w:rPr>
        <w:t>2.2</w:t>
      </w:r>
      <w:r>
        <w:rPr>
          <w:rFonts w:ascii="Times New Roman" w:eastAsia="楷体" w:hAnsi="Times New Roman" w:cs="Times New Roman"/>
          <w:b/>
          <w:kern w:val="0"/>
          <w:sz w:val="32"/>
          <w:szCs w:val="32"/>
        </w:rPr>
        <w:t>建设项目设计上采用的主要技术、工艺（方式）和国内、外同类建设项目水平对比情况</w:t>
      </w:r>
      <w:bookmarkEnd w:id="16"/>
    </w:p>
    <w:p w14:paraId="4B08061D" w14:textId="3828EC37" w:rsidR="00B02E7F" w:rsidRDefault="00B02E7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本项目新建罐区主要储存糠醛、甲醇、二甲苯、浓硫酸、液碱等物料，均通过汽车进行装卸运输，采用的卸车工艺成熟、稳定和可行。</w:t>
      </w:r>
    </w:p>
    <w:p w14:paraId="2D857B72" w14:textId="77777777" w:rsidR="005F77E5" w:rsidRPr="005F77E5" w:rsidRDefault="005F77E5" w:rsidP="005F77E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目前卸车形式有以下几种：</w:t>
      </w:r>
    </w:p>
    <w:p w14:paraId="7332AA9F" w14:textId="1C1D8D83" w:rsidR="005F77E5" w:rsidRPr="005F77E5" w:rsidRDefault="005F77E5" w:rsidP="005F77E5">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（1）</w:t>
      </w:r>
      <w:r w:rsidRPr="005F77E5">
        <w:rPr>
          <w:rFonts w:ascii="Times New Roman" w:eastAsia="宋体" w:hAnsi="Times New Roman" w:hint="eastAsia"/>
          <w:sz w:val="28"/>
          <w:szCs w:val="28"/>
        </w:rPr>
        <w:t>自流卸车（重力卸车）</w:t>
      </w:r>
      <w:r>
        <w:rPr>
          <w:rFonts w:ascii="Times New Roman" w:eastAsia="宋体" w:hAnsi="Times New Roman" w:hint="eastAsia"/>
          <w:sz w:val="28"/>
          <w:szCs w:val="28"/>
        </w:rPr>
        <w:t>：</w:t>
      </w:r>
      <w:r w:rsidRPr="005F77E5">
        <w:rPr>
          <w:rFonts w:ascii="Times New Roman" w:eastAsia="宋体" w:hAnsi="Times New Roman" w:hint="eastAsia"/>
          <w:sz w:val="28"/>
          <w:szCs w:val="28"/>
        </w:rPr>
        <w:t>利用储罐与槽车之间的位差，物料在重力作用下自行流出。工艺简单，能耗低，但依赖地形位差，流速和卸净度受限制</w:t>
      </w:r>
      <w:r>
        <w:rPr>
          <w:rFonts w:ascii="Times New Roman" w:eastAsia="宋体" w:hAnsi="Times New Roman" w:hint="eastAsia"/>
          <w:sz w:val="28"/>
          <w:szCs w:val="28"/>
        </w:rPr>
        <w:t>，适用于</w:t>
      </w:r>
      <w:r w:rsidRPr="005F77E5">
        <w:rPr>
          <w:rFonts w:ascii="Times New Roman" w:eastAsia="宋体" w:hAnsi="Times New Roman" w:hint="eastAsia"/>
          <w:sz w:val="28"/>
          <w:szCs w:val="28"/>
        </w:rPr>
        <w:t>有固定卸车位的燃料油、重油等粘度不高的物料。</w:t>
      </w:r>
    </w:p>
    <w:p w14:paraId="7440B1FC" w14:textId="48408C40" w:rsidR="005F77E5" w:rsidRDefault="005F77E5" w:rsidP="005F77E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sidRPr="005F77E5">
        <w:rPr>
          <w:rFonts w:ascii="Times New Roman" w:eastAsia="宋体" w:hAnsi="Times New Roman" w:hint="eastAsia"/>
          <w:sz w:val="28"/>
          <w:szCs w:val="28"/>
        </w:rPr>
        <w:t>动力卸车</w:t>
      </w:r>
      <w:r>
        <w:rPr>
          <w:rFonts w:ascii="Times New Roman" w:eastAsia="宋体" w:hAnsi="Times New Roman" w:hint="eastAsia"/>
          <w:sz w:val="28"/>
          <w:szCs w:val="28"/>
        </w:rPr>
        <w:t>：</w:t>
      </w:r>
      <w:r w:rsidRPr="005F77E5">
        <w:rPr>
          <w:rFonts w:ascii="Times New Roman" w:eastAsia="宋体" w:hAnsi="Times New Roman" w:hint="eastAsia"/>
          <w:sz w:val="28"/>
          <w:szCs w:val="28"/>
        </w:rPr>
        <w:t>依靠外部动力将物料从槽车泵出或压出。这是最主流、最灵活的方式。几乎所有无位差或需快速卸车的场合</w:t>
      </w:r>
      <w:r>
        <w:rPr>
          <w:rFonts w:ascii="Times New Roman" w:eastAsia="宋体" w:hAnsi="Times New Roman" w:hint="eastAsia"/>
          <w:sz w:val="28"/>
          <w:szCs w:val="28"/>
        </w:rPr>
        <w:t>。</w:t>
      </w:r>
    </w:p>
    <w:p w14:paraId="1D8A495C" w14:textId="5D6E7583" w:rsidR="005F77E5" w:rsidRPr="005F77E5" w:rsidRDefault="005F77E5" w:rsidP="005F77E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动力卸车主要包括以下几种形式：</w:t>
      </w:r>
    </w:p>
    <w:p w14:paraId="5D2D22B7" w14:textId="12CBF3C8" w:rsidR="005F77E5" w:rsidRPr="005F77E5" w:rsidRDefault="00151393" w:rsidP="005F77E5">
      <w:pPr>
        <w:adjustRightInd w:val="0"/>
        <w:snapToGrid w:val="0"/>
        <w:spacing w:after="0" w:line="360" w:lineRule="auto"/>
        <w:ind w:firstLineChars="200" w:firstLine="560"/>
        <w:jc w:val="both"/>
        <w:rPr>
          <w:rFonts w:ascii="Times New Roman" w:eastAsia="宋体" w:hAnsi="Times New Roman"/>
          <w:sz w:val="28"/>
          <w:szCs w:val="28"/>
        </w:rPr>
      </w:pPr>
      <w:r w:rsidRPr="00151393">
        <w:rPr>
          <w:rFonts w:ascii="Times New Roman" w:eastAsia="宋体" w:hAnsi="Times New Roman" w:cs="Times New Roman"/>
          <w:sz w:val="28"/>
          <w:szCs w:val="28"/>
        </w:rPr>
        <w:lastRenderedPageBreak/>
        <w:t>1</w:t>
      </w:r>
      <w:r w:rsidRPr="00151393">
        <w:rPr>
          <w:rFonts w:ascii="Times New Roman" w:eastAsia="宋体" w:hAnsi="Times New Roman" w:cs="Times New Roman"/>
          <w:sz w:val="28"/>
          <w:szCs w:val="28"/>
        </w:rPr>
        <w:t>）</w:t>
      </w:r>
      <w:r w:rsidR="005F77E5" w:rsidRPr="005F77E5">
        <w:rPr>
          <w:rFonts w:ascii="Times New Roman" w:eastAsia="宋体" w:hAnsi="Times New Roman" w:hint="eastAsia"/>
          <w:sz w:val="28"/>
          <w:szCs w:val="28"/>
        </w:rPr>
        <w:t>泵卸</w:t>
      </w:r>
      <w:r w:rsidR="005F77E5">
        <w:rPr>
          <w:rFonts w:ascii="Times New Roman" w:eastAsia="宋体" w:hAnsi="Times New Roman" w:hint="eastAsia"/>
          <w:sz w:val="28"/>
          <w:szCs w:val="28"/>
        </w:rPr>
        <w:t>：</w:t>
      </w:r>
      <w:r w:rsidR="005F77E5" w:rsidRPr="005F77E5">
        <w:rPr>
          <w:rFonts w:ascii="Times New Roman" w:eastAsia="宋体" w:hAnsi="Times New Roman" w:hint="eastAsia"/>
          <w:sz w:val="28"/>
          <w:szCs w:val="28"/>
        </w:rPr>
        <w:t>最常用。</w:t>
      </w:r>
      <w:r w:rsidR="005F77E5">
        <w:rPr>
          <w:rFonts w:ascii="Times New Roman" w:eastAsia="宋体" w:hAnsi="Times New Roman" w:hint="eastAsia"/>
          <w:sz w:val="28"/>
          <w:szCs w:val="28"/>
        </w:rPr>
        <w:t>适用于</w:t>
      </w:r>
      <w:r w:rsidR="005F77E5" w:rsidRPr="005F77E5">
        <w:rPr>
          <w:rFonts w:ascii="Times New Roman" w:eastAsia="宋体" w:hAnsi="Times New Roman" w:hint="eastAsia"/>
          <w:sz w:val="28"/>
          <w:szCs w:val="28"/>
        </w:rPr>
        <w:t>汽油、柴油、芳烃、醇类等</w:t>
      </w:r>
      <w:r w:rsidR="005F77E5">
        <w:rPr>
          <w:rFonts w:ascii="Times New Roman" w:eastAsia="宋体" w:hAnsi="Times New Roman" w:hint="eastAsia"/>
          <w:sz w:val="28"/>
          <w:szCs w:val="28"/>
        </w:rPr>
        <w:t>可燃液体、</w:t>
      </w:r>
      <w:r w:rsidR="005F77E5" w:rsidRPr="005F77E5">
        <w:rPr>
          <w:rFonts w:ascii="Times New Roman" w:eastAsia="宋体" w:hAnsi="Times New Roman" w:hint="eastAsia"/>
          <w:sz w:val="28"/>
          <w:szCs w:val="28"/>
        </w:rPr>
        <w:t>各类酸、碱、化学溶剂</w:t>
      </w:r>
      <w:r w:rsidR="005F77E5">
        <w:rPr>
          <w:rFonts w:ascii="Times New Roman" w:eastAsia="宋体" w:hAnsi="Times New Roman" w:hint="eastAsia"/>
          <w:sz w:val="28"/>
          <w:szCs w:val="28"/>
        </w:rPr>
        <w:t>等</w:t>
      </w:r>
      <w:r w:rsidR="005F77E5" w:rsidRPr="005F77E5">
        <w:rPr>
          <w:rFonts w:ascii="Times New Roman" w:eastAsia="宋体" w:hAnsi="Times New Roman" w:hint="eastAsia"/>
          <w:sz w:val="28"/>
          <w:szCs w:val="28"/>
        </w:rPr>
        <w:t>腐蚀性液体</w:t>
      </w:r>
      <w:r w:rsidR="005F77E5">
        <w:rPr>
          <w:rFonts w:ascii="Times New Roman" w:eastAsia="宋体" w:hAnsi="Times New Roman" w:hint="eastAsia"/>
          <w:sz w:val="28"/>
          <w:szCs w:val="28"/>
        </w:rPr>
        <w:t>。</w:t>
      </w:r>
    </w:p>
    <w:p w14:paraId="64C6E117" w14:textId="3BCEC471" w:rsidR="005F77E5" w:rsidRPr="005F77E5" w:rsidRDefault="00151393" w:rsidP="005F77E5">
      <w:pPr>
        <w:adjustRightInd w:val="0"/>
        <w:snapToGrid w:val="0"/>
        <w:spacing w:after="0" w:line="360" w:lineRule="auto"/>
        <w:ind w:firstLineChars="200" w:firstLine="560"/>
        <w:jc w:val="both"/>
        <w:rPr>
          <w:rFonts w:ascii="Times New Roman" w:eastAsia="宋体" w:hAnsi="Times New Roman"/>
          <w:sz w:val="28"/>
          <w:szCs w:val="28"/>
        </w:rPr>
      </w:pPr>
      <w:r w:rsidRPr="00151393">
        <w:rPr>
          <w:rFonts w:ascii="Times New Roman" w:eastAsia="宋体" w:hAnsi="Times New Roman" w:cs="Times New Roman"/>
          <w:sz w:val="28"/>
          <w:szCs w:val="28"/>
        </w:rPr>
        <w:t>2</w:t>
      </w:r>
      <w:r w:rsidRPr="00151393">
        <w:rPr>
          <w:rFonts w:ascii="Times New Roman" w:eastAsia="宋体" w:hAnsi="Times New Roman" w:cs="Times New Roman"/>
          <w:sz w:val="28"/>
          <w:szCs w:val="28"/>
        </w:rPr>
        <w:t>）</w:t>
      </w:r>
      <w:r w:rsidR="005F77E5" w:rsidRPr="005F77E5">
        <w:rPr>
          <w:rFonts w:ascii="Times New Roman" w:eastAsia="宋体" w:hAnsi="Times New Roman" w:hint="eastAsia"/>
          <w:sz w:val="28"/>
          <w:szCs w:val="28"/>
        </w:rPr>
        <w:t>压缩气体压卸（气卸）</w:t>
      </w:r>
      <w:r w:rsidR="005F77E5">
        <w:rPr>
          <w:rFonts w:ascii="Times New Roman" w:eastAsia="宋体" w:hAnsi="Times New Roman" w:hint="eastAsia"/>
          <w:sz w:val="28"/>
          <w:szCs w:val="28"/>
        </w:rPr>
        <w:t>：</w:t>
      </w:r>
      <w:r w:rsidR="005F77E5" w:rsidRPr="005F77E5">
        <w:rPr>
          <w:rFonts w:ascii="Times New Roman" w:eastAsia="宋体" w:hAnsi="Times New Roman" w:hint="eastAsia"/>
          <w:sz w:val="28"/>
          <w:szCs w:val="28"/>
        </w:rPr>
        <w:t>将惰性气体（如氮气）压入槽车气相空间，将液体物料压出。可卸净度高，无动设备磨损风险。</w:t>
      </w:r>
      <w:r w:rsidR="005F77E5">
        <w:rPr>
          <w:rFonts w:ascii="Times New Roman" w:eastAsia="宋体" w:hAnsi="Times New Roman" w:hint="eastAsia"/>
          <w:sz w:val="28"/>
          <w:szCs w:val="28"/>
        </w:rPr>
        <w:t>适用于</w:t>
      </w:r>
      <w:r w:rsidR="005F77E5" w:rsidRPr="005F77E5">
        <w:rPr>
          <w:rFonts w:ascii="Times New Roman" w:eastAsia="宋体" w:hAnsi="Times New Roman" w:hint="eastAsia"/>
          <w:sz w:val="28"/>
          <w:szCs w:val="28"/>
        </w:rPr>
        <w:t>挥发性强、易燃易爆液体（如丙烯、液化烃）</w:t>
      </w:r>
      <w:r w:rsidR="005F77E5">
        <w:rPr>
          <w:rFonts w:ascii="Times New Roman" w:eastAsia="宋体" w:hAnsi="Times New Roman" w:hint="eastAsia"/>
          <w:sz w:val="28"/>
          <w:szCs w:val="28"/>
        </w:rPr>
        <w:t>、</w:t>
      </w:r>
      <w:r w:rsidR="005F77E5" w:rsidRPr="005F77E5">
        <w:rPr>
          <w:rFonts w:ascii="Times New Roman" w:eastAsia="宋体" w:hAnsi="Times New Roman" w:hint="eastAsia"/>
          <w:sz w:val="28"/>
          <w:szCs w:val="28"/>
        </w:rPr>
        <w:t>剧毒或忌污染物料。</w:t>
      </w:r>
    </w:p>
    <w:p w14:paraId="228C5F30" w14:textId="2A3D3731" w:rsidR="005F77E5" w:rsidRDefault="00151393" w:rsidP="005F77E5">
      <w:pPr>
        <w:adjustRightInd w:val="0"/>
        <w:snapToGrid w:val="0"/>
        <w:spacing w:after="0" w:line="360" w:lineRule="auto"/>
        <w:ind w:firstLineChars="200" w:firstLine="560"/>
        <w:jc w:val="both"/>
        <w:rPr>
          <w:rFonts w:ascii="Times New Roman" w:eastAsia="宋体" w:hAnsi="Times New Roman"/>
          <w:sz w:val="28"/>
          <w:szCs w:val="28"/>
        </w:rPr>
      </w:pPr>
      <w:r w:rsidRPr="00151393">
        <w:rPr>
          <w:rFonts w:ascii="Times New Roman" w:eastAsia="宋体" w:hAnsi="Times New Roman" w:cs="Times New Roman"/>
          <w:sz w:val="28"/>
          <w:szCs w:val="28"/>
        </w:rPr>
        <w:t>3</w:t>
      </w:r>
      <w:r w:rsidRPr="00151393">
        <w:rPr>
          <w:rFonts w:ascii="Times New Roman" w:eastAsia="宋体" w:hAnsi="Times New Roman" w:cs="Times New Roman"/>
          <w:sz w:val="28"/>
          <w:szCs w:val="28"/>
        </w:rPr>
        <w:t>）</w:t>
      </w:r>
      <w:r w:rsidR="005F77E5" w:rsidRPr="005F77E5">
        <w:rPr>
          <w:rFonts w:ascii="Times New Roman" w:eastAsia="宋体" w:hAnsi="Times New Roman" w:hint="eastAsia"/>
          <w:sz w:val="28"/>
          <w:szCs w:val="28"/>
        </w:rPr>
        <w:t>压缩机卸车</w:t>
      </w:r>
      <w:r w:rsidR="005F77E5">
        <w:rPr>
          <w:rFonts w:ascii="Times New Roman" w:eastAsia="宋体" w:hAnsi="Times New Roman" w:hint="eastAsia"/>
          <w:sz w:val="28"/>
          <w:szCs w:val="28"/>
        </w:rPr>
        <w:t>：</w:t>
      </w:r>
      <w:r w:rsidR="005F77E5" w:rsidRPr="005F77E5">
        <w:rPr>
          <w:rFonts w:ascii="Times New Roman" w:eastAsia="宋体" w:hAnsi="Times New Roman" w:hint="eastAsia"/>
          <w:sz w:val="28"/>
          <w:szCs w:val="28"/>
        </w:rPr>
        <w:t>用于液化气体（如</w:t>
      </w:r>
      <w:r w:rsidR="005F77E5" w:rsidRPr="005F77E5">
        <w:rPr>
          <w:rFonts w:ascii="Times New Roman" w:eastAsia="宋体" w:hAnsi="Times New Roman" w:hint="eastAsia"/>
          <w:sz w:val="28"/>
          <w:szCs w:val="28"/>
        </w:rPr>
        <w:t>LNG</w:t>
      </w:r>
      <w:r w:rsidR="005F77E5" w:rsidRPr="005F77E5">
        <w:rPr>
          <w:rFonts w:ascii="Times New Roman" w:eastAsia="宋体" w:hAnsi="Times New Roman" w:hint="eastAsia"/>
          <w:sz w:val="28"/>
          <w:szCs w:val="28"/>
        </w:rPr>
        <w:t>、液氨）。通过压缩机抽吸接收储罐的气相，加压后送回槽车，提高其压力，将液体压出。</w:t>
      </w:r>
      <w:r w:rsidR="005F77E5">
        <w:rPr>
          <w:rFonts w:ascii="Times New Roman" w:eastAsia="宋体" w:hAnsi="Times New Roman" w:hint="eastAsia"/>
          <w:sz w:val="28"/>
          <w:szCs w:val="28"/>
        </w:rPr>
        <w:t>适用于</w:t>
      </w:r>
      <w:r w:rsidR="005F77E5" w:rsidRPr="005F77E5">
        <w:rPr>
          <w:rFonts w:ascii="Times New Roman" w:eastAsia="宋体" w:hAnsi="Times New Roman" w:hint="eastAsia"/>
          <w:sz w:val="28"/>
          <w:szCs w:val="28"/>
        </w:rPr>
        <w:t>液化天然气、液化石油气、液氨等低温或高压液化气。</w:t>
      </w:r>
    </w:p>
    <w:p w14:paraId="3219220B" w14:textId="449E080C" w:rsidR="00965FF3" w:rsidRPr="00D1382A" w:rsidRDefault="00965FF3" w:rsidP="005F77E5">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目前，国内、外多家企业例如中国石油庆阳石化公司、</w:t>
      </w:r>
      <w:r w:rsidRPr="00D1382A">
        <w:rPr>
          <w:rFonts w:ascii="Times New Roman" w:eastAsia="宋体" w:hAnsi="Times New Roman" w:hint="eastAsia"/>
          <w:sz w:val="28"/>
          <w:szCs w:val="28"/>
        </w:rPr>
        <w:t>Delek Logistics Partners, LP</w:t>
      </w:r>
      <w:r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DKL</w:t>
      </w:r>
      <w:r w:rsidRPr="00D1382A">
        <w:rPr>
          <w:rFonts w:ascii="Times New Roman" w:eastAsia="宋体" w:hAnsi="Times New Roman" w:hint="eastAsia"/>
          <w:sz w:val="28"/>
          <w:szCs w:val="28"/>
        </w:rPr>
        <w:t>）等涵盖仓储、运输业务，日常需进行物料装卸作业，均基本采用动力卸车中的泵卸方式卸车，</w:t>
      </w:r>
      <w:r w:rsidR="006F544C" w:rsidRPr="00D1382A">
        <w:rPr>
          <w:rFonts w:ascii="Times New Roman" w:eastAsia="宋体" w:hAnsi="Times New Roman" w:hint="eastAsia"/>
          <w:sz w:val="28"/>
          <w:szCs w:val="28"/>
        </w:rPr>
        <w:t>工艺技术成熟稳定，企业均经营良好。</w:t>
      </w:r>
    </w:p>
    <w:p w14:paraId="089B4DAF" w14:textId="0D7F481E" w:rsidR="005F77E5" w:rsidRPr="00D1382A" w:rsidRDefault="00EF10F2" w:rsidP="005F77E5">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根据《工作场所毒物危害程度分级标准》（</w:t>
      </w:r>
      <w:r w:rsidRPr="00D1382A">
        <w:rPr>
          <w:rFonts w:ascii="Times New Roman" w:eastAsia="宋体" w:hAnsi="Times New Roman" w:hint="eastAsia"/>
          <w:sz w:val="28"/>
          <w:szCs w:val="28"/>
        </w:rPr>
        <w:t>GBZ/T 230-2025</w:t>
      </w:r>
      <w:r w:rsidRPr="00D1382A">
        <w:rPr>
          <w:rFonts w:ascii="Times New Roman" w:eastAsia="宋体" w:hAnsi="Times New Roman" w:hint="eastAsia"/>
          <w:sz w:val="28"/>
          <w:szCs w:val="28"/>
        </w:rPr>
        <w:t>），本项目涉及甲醇和硫酸为高度危害的危险化学品，根据《应急管理部办公厅关于印发</w:t>
      </w:r>
      <w:r w:rsidRPr="00D1382A">
        <w:rPr>
          <w:rFonts w:ascii="Times New Roman" w:eastAsia="宋体" w:hAnsi="Times New Roman" w:hint="eastAsia"/>
          <w:sz w:val="28"/>
          <w:szCs w:val="28"/>
        </w:rPr>
        <w:t>&lt;</w:t>
      </w:r>
      <w:r w:rsidRPr="00D1382A">
        <w:rPr>
          <w:rFonts w:ascii="Times New Roman" w:eastAsia="宋体" w:hAnsi="Times New Roman" w:hint="eastAsia"/>
          <w:sz w:val="28"/>
          <w:szCs w:val="28"/>
        </w:rPr>
        <w:t>淘汰落后危险化学品安全生产工艺技术设备目录（第二批）</w:t>
      </w:r>
      <w:r w:rsidRPr="00D1382A">
        <w:rPr>
          <w:rFonts w:ascii="Times New Roman" w:eastAsia="宋体" w:hAnsi="Times New Roman" w:hint="eastAsia"/>
          <w:sz w:val="28"/>
          <w:szCs w:val="28"/>
        </w:rPr>
        <w:t>&gt;</w:t>
      </w:r>
      <w:r w:rsidRPr="00D1382A">
        <w:rPr>
          <w:rFonts w:ascii="Times New Roman" w:eastAsia="宋体" w:hAnsi="Times New Roman" w:hint="eastAsia"/>
          <w:sz w:val="28"/>
          <w:szCs w:val="28"/>
        </w:rPr>
        <w:t>》（应急厅〔</w:t>
      </w:r>
      <w:r w:rsidRPr="00D1382A">
        <w:rPr>
          <w:rFonts w:ascii="Times New Roman" w:eastAsia="宋体" w:hAnsi="Times New Roman" w:hint="eastAsia"/>
          <w:sz w:val="28"/>
          <w:szCs w:val="28"/>
        </w:rPr>
        <w:t>2024</w:t>
      </w:r>
      <w:r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86</w:t>
      </w:r>
      <w:r w:rsidRPr="00D1382A">
        <w:rPr>
          <w:rFonts w:ascii="Times New Roman" w:eastAsia="宋体" w:hAnsi="Times New Roman" w:hint="eastAsia"/>
          <w:sz w:val="28"/>
          <w:szCs w:val="28"/>
        </w:rPr>
        <w:t>号）第</w:t>
      </w:r>
      <w:r w:rsidRPr="00D1382A">
        <w:rPr>
          <w:rFonts w:ascii="Times New Roman" w:eastAsia="宋体" w:hAnsi="Times New Roman" w:hint="eastAsia"/>
          <w:sz w:val="28"/>
          <w:szCs w:val="28"/>
        </w:rPr>
        <w:t>7</w:t>
      </w:r>
      <w:r w:rsidRPr="00D1382A">
        <w:rPr>
          <w:rFonts w:ascii="Times New Roman" w:eastAsia="宋体" w:hAnsi="Times New Roman" w:hint="eastAsia"/>
          <w:sz w:val="28"/>
          <w:szCs w:val="28"/>
        </w:rPr>
        <w:t>条，甲醇及硫酸应选用</w:t>
      </w:r>
      <w:r w:rsidR="00F97FAF" w:rsidRPr="00D1382A">
        <w:rPr>
          <w:rFonts w:ascii="Times New Roman" w:eastAsia="宋体" w:hAnsi="Times New Roman" w:hint="eastAsia"/>
          <w:sz w:val="28"/>
          <w:szCs w:val="28"/>
        </w:rPr>
        <w:t>双端面机械密封离心泵，串联机械密封、干气密封离心泵或者屏蔽泵、磁力泵、隔膜泵等无泄漏泵，因此，</w:t>
      </w:r>
      <w:r w:rsidR="005F77E5" w:rsidRPr="00D1382A">
        <w:rPr>
          <w:rFonts w:ascii="Times New Roman" w:eastAsia="宋体" w:hAnsi="Times New Roman" w:hint="eastAsia"/>
          <w:sz w:val="28"/>
          <w:szCs w:val="28"/>
        </w:rPr>
        <w:t>企业根据储存物料特性选择</w:t>
      </w:r>
      <w:r w:rsidR="00A93AE1" w:rsidRPr="00D1382A">
        <w:rPr>
          <w:rFonts w:ascii="Times New Roman" w:eastAsia="宋体" w:hAnsi="Times New Roman" w:hint="eastAsia"/>
          <w:sz w:val="28"/>
          <w:szCs w:val="28"/>
        </w:rPr>
        <w:t>动力卸车中的</w:t>
      </w:r>
      <w:r w:rsidR="005F77E5" w:rsidRPr="00D1382A">
        <w:rPr>
          <w:rFonts w:ascii="Times New Roman" w:eastAsia="宋体" w:hAnsi="Times New Roman" w:hint="eastAsia"/>
          <w:sz w:val="28"/>
          <w:szCs w:val="28"/>
        </w:rPr>
        <w:t>泵卸方式卸车</w:t>
      </w:r>
      <w:r w:rsidR="00F97FAF" w:rsidRPr="00D1382A">
        <w:rPr>
          <w:rFonts w:ascii="Times New Roman" w:eastAsia="宋体" w:hAnsi="Times New Roman" w:hint="eastAsia"/>
          <w:sz w:val="28"/>
          <w:szCs w:val="28"/>
        </w:rPr>
        <w:t>，且均选用</w:t>
      </w:r>
      <w:r w:rsidR="002A7C19" w:rsidRPr="00D1382A">
        <w:rPr>
          <w:rFonts w:ascii="Times New Roman" w:eastAsia="宋体" w:hAnsi="Times New Roman" w:hint="eastAsia"/>
          <w:sz w:val="28"/>
          <w:szCs w:val="28"/>
        </w:rPr>
        <w:t>无泄漏泵</w:t>
      </w:r>
      <w:r w:rsidR="00B3231E" w:rsidRPr="00D1382A">
        <w:rPr>
          <w:rFonts w:ascii="Times New Roman" w:eastAsia="宋体" w:hAnsi="Times New Roman" w:hint="eastAsia"/>
          <w:sz w:val="28"/>
          <w:szCs w:val="28"/>
        </w:rPr>
        <w:t>。</w:t>
      </w:r>
    </w:p>
    <w:p w14:paraId="05A3A2B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本项目不属于</w:t>
      </w:r>
      <w:bookmarkStart w:id="17" w:name="_Hlk169618686"/>
      <w:r>
        <w:rPr>
          <w:rFonts w:ascii="Times New Roman" w:eastAsia="宋体" w:hAnsi="Times New Roman" w:hint="eastAsia"/>
          <w:sz w:val="28"/>
          <w:szCs w:val="28"/>
        </w:rPr>
        <w:t>《产业结构调整指导目录（</w:t>
      </w:r>
      <w:r>
        <w:rPr>
          <w:rFonts w:ascii="Times New Roman" w:eastAsia="宋体" w:hAnsi="Times New Roman" w:hint="eastAsia"/>
          <w:sz w:val="28"/>
          <w:szCs w:val="28"/>
        </w:rPr>
        <w:t>2024</w:t>
      </w:r>
      <w:r>
        <w:rPr>
          <w:rFonts w:ascii="Times New Roman" w:eastAsia="宋体" w:hAnsi="Times New Roman"/>
          <w:sz w:val="28"/>
          <w:szCs w:val="28"/>
        </w:rPr>
        <w:t>年本）》（国家发展改革委令</w:t>
      </w:r>
      <w:r>
        <w:rPr>
          <w:rFonts w:ascii="Times New Roman" w:eastAsia="宋体" w:hAnsi="Times New Roman" w:hint="eastAsia"/>
          <w:sz w:val="28"/>
          <w:szCs w:val="28"/>
        </w:rPr>
        <w:t>[2023]7</w:t>
      </w:r>
      <w:r>
        <w:rPr>
          <w:rFonts w:ascii="Times New Roman" w:eastAsia="宋体" w:hAnsi="Times New Roman" w:hint="eastAsia"/>
          <w:sz w:val="28"/>
          <w:szCs w:val="28"/>
        </w:rPr>
        <w:t>号，</w:t>
      </w:r>
      <w:r>
        <w:rPr>
          <w:rFonts w:ascii="Times New Roman" w:eastAsia="宋体" w:hAnsi="Times New Roman" w:hint="eastAsia"/>
          <w:sz w:val="28"/>
          <w:szCs w:val="28"/>
        </w:rPr>
        <w:t>2024</w:t>
      </w:r>
      <w:r>
        <w:rPr>
          <w:rFonts w:ascii="Times New Roman" w:eastAsia="宋体" w:hAnsi="Times New Roman" w:hint="eastAsia"/>
          <w:sz w:val="28"/>
          <w:szCs w:val="28"/>
        </w:rPr>
        <w:t>年</w:t>
      </w:r>
      <w:r>
        <w:rPr>
          <w:rFonts w:ascii="Times New Roman" w:eastAsia="宋体" w:hAnsi="Times New Roman" w:hint="eastAsia"/>
          <w:sz w:val="28"/>
          <w:szCs w:val="28"/>
        </w:rPr>
        <w:t>2</w:t>
      </w:r>
      <w:r>
        <w:rPr>
          <w:rFonts w:ascii="Times New Roman" w:eastAsia="宋体" w:hAnsi="Times New Roman" w:hint="eastAsia"/>
          <w:sz w:val="28"/>
          <w:szCs w:val="28"/>
        </w:rPr>
        <w:t>月</w:t>
      </w:r>
      <w:r>
        <w:rPr>
          <w:rFonts w:ascii="Times New Roman" w:eastAsia="宋体" w:hAnsi="Times New Roman" w:hint="eastAsia"/>
          <w:sz w:val="28"/>
          <w:szCs w:val="28"/>
        </w:rPr>
        <w:t>1</w:t>
      </w:r>
      <w:r>
        <w:rPr>
          <w:rFonts w:ascii="Times New Roman" w:eastAsia="宋体" w:hAnsi="Times New Roman" w:hint="eastAsia"/>
          <w:sz w:val="28"/>
          <w:szCs w:val="28"/>
        </w:rPr>
        <w:t>日施行</w:t>
      </w:r>
      <w:r>
        <w:rPr>
          <w:rFonts w:ascii="Times New Roman" w:eastAsia="宋体" w:hAnsi="Times New Roman"/>
          <w:sz w:val="28"/>
          <w:szCs w:val="28"/>
        </w:rPr>
        <w:t>）</w:t>
      </w:r>
      <w:bookmarkEnd w:id="17"/>
      <w:r>
        <w:rPr>
          <w:rFonts w:ascii="Times New Roman" w:eastAsia="宋体" w:hAnsi="Times New Roman"/>
          <w:sz w:val="28"/>
          <w:szCs w:val="28"/>
        </w:rPr>
        <w:t>中</w:t>
      </w:r>
      <w:r>
        <w:rPr>
          <w:rFonts w:ascii="Times New Roman" w:eastAsia="宋体" w:hAnsi="Times New Roman" w:hint="eastAsia"/>
          <w:sz w:val="28"/>
          <w:szCs w:val="28"/>
        </w:rPr>
        <w:t>的限制类、淘汰类建设项目，符合国家产业政策</w:t>
      </w:r>
      <w:r>
        <w:rPr>
          <w:rFonts w:ascii="Times New Roman" w:eastAsia="宋体" w:hAnsi="Times New Roman"/>
          <w:sz w:val="28"/>
          <w:szCs w:val="28"/>
        </w:rPr>
        <w:t>。</w:t>
      </w:r>
    </w:p>
    <w:p w14:paraId="71A59FD1" w14:textId="452BDA13" w:rsidR="009C7964" w:rsidRPr="00D1382A"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经查阅《国家安全监管总局关于印发淘汰落后安全技术装备目录（</w:t>
      </w:r>
      <w:r>
        <w:rPr>
          <w:rFonts w:ascii="Times New Roman" w:eastAsia="宋体" w:hAnsi="Times New Roman" w:hint="eastAsia"/>
          <w:sz w:val="28"/>
          <w:szCs w:val="28"/>
        </w:rPr>
        <w:t>2015</w:t>
      </w:r>
      <w:r>
        <w:rPr>
          <w:rFonts w:ascii="Times New Roman" w:eastAsia="宋体" w:hAnsi="Times New Roman" w:hint="eastAsia"/>
          <w:sz w:val="28"/>
          <w:szCs w:val="28"/>
        </w:rPr>
        <w:t>年第一批）》（安监总科技〔</w:t>
      </w:r>
      <w:r>
        <w:rPr>
          <w:rFonts w:ascii="Times New Roman" w:eastAsia="宋体" w:hAnsi="Times New Roman" w:hint="eastAsia"/>
          <w:sz w:val="28"/>
          <w:szCs w:val="28"/>
        </w:rPr>
        <w:t>2015</w:t>
      </w:r>
      <w:r>
        <w:rPr>
          <w:rFonts w:ascii="Times New Roman" w:eastAsia="宋体" w:hAnsi="Times New Roman" w:hint="eastAsia"/>
          <w:sz w:val="28"/>
          <w:szCs w:val="28"/>
        </w:rPr>
        <w:t>〕</w:t>
      </w:r>
      <w:r>
        <w:rPr>
          <w:rFonts w:ascii="Times New Roman" w:eastAsia="宋体" w:hAnsi="Times New Roman" w:hint="eastAsia"/>
          <w:sz w:val="28"/>
          <w:szCs w:val="28"/>
        </w:rPr>
        <w:t>75</w:t>
      </w:r>
      <w:r>
        <w:rPr>
          <w:rFonts w:ascii="Times New Roman" w:eastAsia="宋体" w:hAnsi="Times New Roman" w:hint="eastAsia"/>
          <w:sz w:val="28"/>
          <w:szCs w:val="28"/>
        </w:rPr>
        <w:t>号）、《国家安全监管总局关于印发淘汰落后安全技术工艺、设备目录（</w:t>
      </w:r>
      <w:r>
        <w:rPr>
          <w:rFonts w:ascii="Times New Roman" w:eastAsia="宋体" w:hAnsi="Times New Roman" w:hint="eastAsia"/>
          <w:sz w:val="28"/>
          <w:szCs w:val="28"/>
        </w:rPr>
        <w:t>2016</w:t>
      </w:r>
      <w:r>
        <w:rPr>
          <w:rFonts w:ascii="Times New Roman" w:eastAsia="宋体" w:hAnsi="Times New Roman" w:hint="eastAsia"/>
          <w:sz w:val="28"/>
          <w:szCs w:val="28"/>
        </w:rPr>
        <w:t>年）》（安监总科技〔</w:t>
      </w:r>
      <w:r>
        <w:rPr>
          <w:rFonts w:ascii="Times New Roman" w:eastAsia="宋体" w:hAnsi="Times New Roman" w:hint="eastAsia"/>
          <w:sz w:val="28"/>
          <w:szCs w:val="28"/>
        </w:rPr>
        <w:t>2016</w:t>
      </w:r>
      <w:r>
        <w:rPr>
          <w:rFonts w:ascii="Times New Roman" w:eastAsia="宋体" w:hAnsi="Times New Roman" w:hint="eastAsia"/>
          <w:sz w:val="28"/>
          <w:szCs w:val="28"/>
        </w:rPr>
        <w:t>〕</w:t>
      </w:r>
      <w:r>
        <w:rPr>
          <w:rFonts w:ascii="Times New Roman" w:eastAsia="宋体" w:hAnsi="Times New Roman" w:hint="eastAsia"/>
          <w:sz w:val="28"/>
          <w:szCs w:val="28"/>
        </w:rPr>
        <w:t>137</w:t>
      </w:r>
      <w:r>
        <w:rPr>
          <w:rFonts w:ascii="Times New Roman" w:eastAsia="宋体" w:hAnsi="Times New Roman" w:hint="eastAsia"/>
          <w:sz w:val="28"/>
          <w:szCs w:val="28"/>
        </w:rPr>
        <w:t>号）、《淘汰落后危险化学品安全生产工艺技术设备目录（第一批）》（应急厅</w:t>
      </w:r>
      <w:r>
        <w:rPr>
          <w:rFonts w:ascii="Times New Roman" w:eastAsia="宋体" w:hAnsi="Times New Roman" w:hint="eastAsia"/>
          <w:sz w:val="28"/>
          <w:szCs w:val="28"/>
        </w:rPr>
        <w:t>[2020]38</w:t>
      </w:r>
      <w:r>
        <w:rPr>
          <w:rFonts w:ascii="Times New Roman" w:eastAsia="宋体" w:hAnsi="Times New Roman" w:hint="eastAsia"/>
          <w:sz w:val="28"/>
          <w:szCs w:val="28"/>
        </w:rPr>
        <w:t>号）和《应急管理部办公厅关于印发</w:t>
      </w:r>
      <w:r>
        <w:rPr>
          <w:rFonts w:ascii="Times New Roman" w:eastAsia="宋体" w:hAnsi="Times New Roman" w:hint="eastAsia"/>
          <w:sz w:val="28"/>
          <w:szCs w:val="28"/>
        </w:rPr>
        <w:t>&lt;</w:t>
      </w:r>
      <w:r>
        <w:rPr>
          <w:rFonts w:ascii="Times New Roman" w:eastAsia="宋体" w:hAnsi="Times New Roman" w:hint="eastAsia"/>
          <w:sz w:val="28"/>
          <w:szCs w:val="28"/>
        </w:rPr>
        <w:t>淘汰落后危险化学品安全生产工艺技术设备目录（第二批）</w:t>
      </w:r>
      <w:r>
        <w:rPr>
          <w:rFonts w:ascii="Times New Roman" w:eastAsia="宋体" w:hAnsi="Times New Roman" w:hint="eastAsia"/>
          <w:sz w:val="28"/>
          <w:szCs w:val="28"/>
        </w:rPr>
        <w:t>&gt;</w:t>
      </w:r>
      <w:r>
        <w:rPr>
          <w:rFonts w:ascii="Times New Roman" w:eastAsia="宋体" w:hAnsi="Times New Roman" w:hint="eastAsia"/>
          <w:sz w:val="28"/>
          <w:szCs w:val="28"/>
        </w:rPr>
        <w:t>》（应急厅〔</w:t>
      </w:r>
      <w:r>
        <w:rPr>
          <w:rFonts w:ascii="Times New Roman" w:eastAsia="宋体" w:hAnsi="Times New Roman" w:hint="eastAsia"/>
          <w:sz w:val="28"/>
          <w:szCs w:val="28"/>
        </w:rPr>
        <w:t>2024</w:t>
      </w:r>
      <w:r>
        <w:rPr>
          <w:rFonts w:ascii="Times New Roman" w:eastAsia="宋体" w:hAnsi="Times New Roman" w:hint="eastAsia"/>
          <w:sz w:val="28"/>
          <w:szCs w:val="28"/>
        </w:rPr>
        <w:t>〕</w:t>
      </w:r>
      <w:r>
        <w:rPr>
          <w:rFonts w:ascii="Times New Roman" w:eastAsia="宋体" w:hAnsi="Times New Roman" w:hint="eastAsia"/>
          <w:sz w:val="28"/>
          <w:szCs w:val="28"/>
        </w:rPr>
        <w:t>86</w:t>
      </w:r>
      <w:r>
        <w:rPr>
          <w:rFonts w:ascii="Times New Roman" w:eastAsia="宋体" w:hAnsi="Times New Roman" w:hint="eastAsia"/>
          <w:sz w:val="28"/>
          <w:szCs w:val="28"/>
        </w:rPr>
        <w:t>号），</w:t>
      </w:r>
      <w:r w:rsidRPr="00D1382A">
        <w:rPr>
          <w:rFonts w:ascii="Times New Roman" w:eastAsia="宋体" w:hAnsi="Times New Roman" w:hint="eastAsia"/>
          <w:sz w:val="28"/>
          <w:szCs w:val="28"/>
        </w:rPr>
        <w:t>本项目</w:t>
      </w:r>
      <w:r w:rsidR="00975386" w:rsidRPr="00D1382A">
        <w:rPr>
          <w:rFonts w:ascii="Times New Roman" w:eastAsia="宋体" w:hAnsi="Times New Roman" w:hint="eastAsia"/>
          <w:sz w:val="28"/>
          <w:szCs w:val="28"/>
        </w:rPr>
        <w:lastRenderedPageBreak/>
        <w:t>选用的泵</w:t>
      </w:r>
      <w:r w:rsidR="00F97FAF" w:rsidRPr="00D1382A">
        <w:rPr>
          <w:rFonts w:ascii="Times New Roman" w:eastAsia="宋体" w:hAnsi="Times New Roman" w:hint="eastAsia"/>
          <w:sz w:val="28"/>
          <w:szCs w:val="28"/>
        </w:rPr>
        <w:t>均</w:t>
      </w:r>
      <w:r w:rsidR="00975386" w:rsidRPr="00D1382A">
        <w:rPr>
          <w:rFonts w:ascii="Times New Roman" w:eastAsia="宋体" w:hAnsi="Times New Roman" w:hint="eastAsia"/>
          <w:sz w:val="28"/>
          <w:szCs w:val="28"/>
        </w:rPr>
        <w:t>为</w:t>
      </w:r>
      <w:r w:rsidR="002A7C19" w:rsidRPr="00D1382A">
        <w:rPr>
          <w:rFonts w:ascii="Times New Roman" w:eastAsia="宋体" w:hAnsi="Times New Roman" w:hint="eastAsia"/>
          <w:sz w:val="28"/>
          <w:szCs w:val="28"/>
        </w:rPr>
        <w:t>无泄漏</w:t>
      </w:r>
      <w:r w:rsidR="00975386" w:rsidRPr="00D1382A">
        <w:rPr>
          <w:rFonts w:ascii="Times New Roman" w:eastAsia="宋体" w:hAnsi="Times New Roman" w:hint="eastAsia"/>
          <w:sz w:val="28"/>
          <w:szCs w:val="28"/>
        </w:rPr>
        <w:t>泵，</w:t>
      </w:r>
      <w:r w:rsidRPr="00D1382A">
        <w:rPr>
          <w:rFonts w:ascii="Times New Roman" w:eastAsia="宋体" w:hAnsi="Times New Roman" w:hint="eastAsia"/>
          <w:sz w:val="28"/>
          <w:szCs w:val="28"/>
        </w:rPr>
        <w:t>不属于淘汰落后工艺和安全技术装备</w:t>
      </w:r>
      <w:r w:rsidRPr="00D1382A">
        <w:rPr>
          <w:rFonts w:ascii="Times New Roman" w:eastAsia="宋体" w:hAnsi="Times New Roman"/>
          <w:sz w:val="28"/>
          <w:szCs w:val="28"/>
        </w:rPr>
        <w:t>。</w:t>
      </w:r>
    </w:p>
    <w:p w14:paraId="68DECCA6" w14:textId="5CFB59AF" w:rsidR="00A93AE1" w:rsidRPr="00D1382A" w:rsidRDefault="00F919A2">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根据《关于进一步规范全省化工项目准入管理工作的通知》（辽发改工业〔</w:t>
      </w:r>
      <w:r w:rsidRPr="00D1382A">
        <w:rPr>
          <w:rFonts w:ascii="Times New Roman" w:eastAsia="宋体" w:hAnsi="Times New Roman" w:hint="eastAsia"/>
          <w:sz w:val="28"/>
          <w:szCs w:val="28"/>
        </w:rPr>
        <w:t>2024</w:t>
      </w:r>
      <w:r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66</w:t>
      </w:r>
      <w:r w:rsidRPr="00D1382A">
        <w:rPr>
          <w:rFonts w:ascii="Times New Roman" w:eastAsia="宋体" w:hAnsi="Times New Roman" w:hint="eastAsia"/>
          <w:sz w:val="28"/>
          <w:szCs w:val="28"/>
        </w:rPr>
        <w:t>号）第三条，准确把握</w:t>
      </w:r>
      <w:r w:rsidRPr="00D1382A">
        <w:rPr>
          <w:rFonts w:ascii="Times New Roman" w:eastAsia="宋体" w:hAnsi="Times New Roman" w:hint="eastAsia"/>
          <w:sz w:val="28"/>
          <w:szCs w:val="28"/>
        </w:rPr>
        <w:t>636</w:t>
      </w:r>
      <w:r w:rsidRPr="00D1382A">
        <w:rPr>
          <w:rFonts w:ascii="Times New Roman" w:eastAsia="宋体" w:hAnsi="Times New Roman" w:hint="eastAsia"/>
          <w:sz w:val="28"/>
          <w:szCs w:val="28"/>
        </w:rPr>
        <w:t>号文件精神，严格项目准入：严格落实</w:t>
      </w:r>
      <w:r w:rsidRPr="00D1382A">
        <w:rPr>
          <w:rFonts w:ascii="Times New Roman" w:eastAsia="宋体" w:hAnsi="Times New Roman" w:hint="eastAsia"/>
          <w:sz w:val="28"/>
          <w:szCs w:val="28"/>
        </w:rPr>
        <w:t>636</w:t>
      </w:r>
      <w:r w:rsidRPr="00D1382A">
        <w:rPr>
          <w:rFonts w:ascii="Times New Roman" w:eastAsia="宋体" w:hAnsi="Times New Roman" w:hint="eastAsia"/>
          <w:sz w:val="28"/>
          <w:szCs w:val="28"/>
        </w:rPr>
        <w:t>号文件要求，准确把握文件精神。不得在已认定的园区外新、改扩建化工项目（提升安全环保节能和智能化水平、油品质量升级、资源类、清洁能源类及为其它行业配套的项目除外）。本项目属于在已认定的园区内进行新建化工项目，符合产业政策。</w:t>
      </w:r>
    </w:p>
    <w:p w14:paraId="2D4A96CE" w14:textId="44F5DDF2" w:rsidR="00F919A2" w:rsidRPr="00D1382A" w:rsidRDefault="00F919A2">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经查阅《葫芦岛高新技术产业开发区化工园区危险化学品禁止、限制和控制目录</w:t>
      </w:r>
      <w:r w:rsidR="00742D3F"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试行</w:t>
      </w:r>
      <w:r w:rsidR="00742D3F"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w:t>
      </w:r>
      <w:r w:rsidR="00742D3F" w:rsidRPr="00D1382A">
        <w:rPr>
          <w:rFonts w:ascii="Times New Roman" w:eastAsia="宋体" w:hAnsi="Times New Roman" w:hint="eastAsia"/>
          <w:sz w:val="28"/>
          <w:szCs w:val="28"/>
        </w:rPr>
        <w:t>（葫高管发</w:t>
      </w:r>
      <w:r w:rsidR="00742D3F" w:rsidRPr="00D1382A">
        <w:rPr>
          <w:rFonts w:ascii="Times New Roman" w:eastAsia="宋体" w:hAnsi="Times New Roman" w:hint="eastAsia"/>
          <w:sz w:val="28"/>
          <w:szCs w:val="28"/>
        </w:rPr>
        <w:t>[2024]11</w:t>
      </w:r>
      <w:r w:rsidR="00742D3F" w:rsidRPr="00D1382A">
        <w:rPr>
          <w:rFonts w:ascii="Times New Roman" w:eastAsia="宋体" w:hAnsi="Times New Roman" w:hint="eastAsia"/>
          <w:sz w:val="28"/>
          <w:szCs w:val="28"/>
        </w:rPr>
        <w:t>号）、《葫芦岛高新技术产业开发区</w:t>
      </w:r>
      <w:r w:rsidR="00742D3F" w:rsidRPr="00D1382A">
        <w:rPr>
          <w:rFonts w:ascii="Times New Roman" w:eastAsia="宋体" w:hAnsi="Times New Roman" w:hint="eastAsia"/>
          <w:sz w:val="28"/>
          <w:szCs w:val="28"/>
        </w:rPr>
        <w:t>-</w:t>
      </w:r>
      <w:r w:rsidR="00742D3F" w:rsidRPr="00D1382A">
        <w:rPr>
          <w:rFonts w:ascii="Times New Roman" w:eastAsia="宋体" w:hAnsi="Times New Roman" w:hint="eastAsia"/>
          <w:sz w:val="28"/>
          <w:szCs w:val="28"/>
        </w:rPr>
        <w:t>化工园区项目准入条件（试行）》（葫高管发</w:t>
      </w:r>
      <w:r w:rsidR="00742D3F" w:rsidRPr="00D1382A">
        <w:rPr>
          <w:rFonts w:ascii="Times New Roman" w:eastAsia="宋体" w:hAnsi="Times New Roman" w:hint="eastAsia"/>
          <w:sz w:val="28"/>
          <w:szCs w:val="28"/>
        </w:rPr>
        <w:t>[2024]10</w:t>
      </w:r>
      <w:r w:rsidR="00742D3F" w:rsidRPr="00D1382A">
        <w:rPr>
          <w:rFonts w:ascii="Times New Roman" w:eastAsia="宋体" w:hAnsi="Times New Roman" w:hint="eastAsia"/>
          <w:sz w:val="28"/>
          <w:szCs w:val="28"/>
        </w:rPr>
        <w:t>号）、《葫芦岛高新技术产业开发区化工园区项目准入与退出制度》（葫高管发</w:t>
      </w:r>
      <w:r w:rsidR="00742D3F" w:rsidRPr="00D1382A">
        <w:rPr>
          <w:rFonts w:ascii="Times New Roman" w:eastAsia="宋体" w:hAnsi="Times New Roman" w:hint="eastAsia"/>
          <w:sz w:val="28"/>
          <w:szCs w:val="28"/>
        </w:rPr>
        <w:t>[2023]10</w:t>
      </w:r>
      <w:r w:rsidR="00742D3F" w:rsidRPr="00D1382A">
        <w:rPr>
          <w:rFonts w:ascii="Times New Roman" w:eastAsia="宋体" w:hAnsi="Times New Roman" w:hint="eastAsia"/>
          <w:sz w:val="28"/>
          <w:szCs w:val="28"/>
        </w:rPr>
        <w:t>号），本项目涉及的危险化学品不属于园区禁止、限制的控制的危险化学品，符合园区项目准入条件。</w:t>
      </w:r>
    </w:p>
    <w:p w14:paraId="79F0F940" w14:textId="77777777" w:rsidR="009C7964" w:rsidRDefault="0000000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8" w:name="_Toc221026715"/>
      <w:r>
        <w:rPr>
          <w:rFonts w:ascii="Times New Roman" w:eastAsia="楷体" w:hAnsi="Times New Roman" w:cs="Times New Roman"/>
          <w:b/>
          <w:kern w:val="0"/>
          <w:sz w:val="32"/>
          <w:szCs w:val="32"/>
        </w:rPr>
        <w:t>2.3</w:t>
      </w:r>
      <w:r>
        <w:rPr>
          <w:rFonts w:ascii="Times New Roman" w:eastAsia="楷体" w:hAnsi="Times New Roman" w:cs="Times New Roman"/>
          <w:b/>
          <w:kern w:val="0"/>
          <w:sz w:val="32"/>
          <w:szCs w:val="32"/>
        </w:rPr>
        <w:t>建设项目所在的地理位置、用地面积和生产或者储存规模</w:t>
      </w:r>
      <w:bookmarkEnd w:id="18"/>
    </w:p>
    <w:p w14:paraId="2C9714D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2.3.1</w:t>
      </w:r>
      <w:r>
        <w:rPr>
          <w:rFonts w:ascii="Times New Roman" w:eastAsia="黑体" w:hAnsi="Times New Roman" w:cs="Times New Roman"/>
          <w:sz w:val="28"/>
          <w:szCs w:val="28"/>
          <w14:ligatures w14:val="none"/>
        </w:rPr>
        <w:t>地理位置</w:t>
      </w:r>
    </w:p>
    <w:p w14:paraId="3B078167" w14:textId="211D20EC" w:rsidR="009C7964" w:rsidRDefault="00B3231E">
      <w:pPr>
        <w:adjustRightInd w:val="0"/>
        <w:snapToGrid w:val="0"/>
        <w:spacing w:after="0" w:line="360" w:lineRule="auto"/>
        <w:ind w:firstLineChars="200" w:firstLine="560"/>
        <w:jc w:val="both"/>
        <w:rPr>
          <w:rFonts w:ascii="Times New Roman" w:eastAsia="宋体" w:hAnsi="Times New Roman"/>
          <w:sz w:val="28"/>
          <w:szCs w:val="28"/>
        </w:rPr>
      </w:pPr>
      <w:r w:rsidRPr="00B3231E">
        <w:rPr>
          <w:rFonts w:ascii="Times New Roman" w:eastAsia="宋体" w:hAnsi="Times New Roman" w:hint="eastAsia"/>
          <w:sz w:val="28"/>
          <w:szCs w:val="28"/>
        </w:rPr>
        <w:t>葫芦岛京瑞氢能科技有限公司位于葫芦岛高新技术产业开发区化工园区内，东侧为中国石油锦西石化分公司</w:t>
      </w:r>
      <w:r w:rsidR="00393E38">
        <w:rPr>
          <w:rFonts w:ascii="Times New Roman" w:eastAsia="宋体" w:hAnsi="Times New Roman" w:hint="eastAsia"/>
          <w:sz w:val="28"/>
          <w:szCs w:val="28"/>
        </w:rPr>
        <w:t>；</w:t>
      </w:r>
      <w:r w:rsidR="00393E38" w:rsidRPr="00393E38">
        <w:rPr>
          <w:rFonts w:ascii="Times New Roman" w:eastAsia="宋体" w:hAnsi="Times New Roman" w:hint="eastAsia"/>
          <w:sz w:val="28"/>
          <w:szCs w:val="28"/>
        </w:rPr>
        <w:t>南侧为空地</w:t>
      </w:r>
      <w:r w:rsidR="00393E38">
        <w:rPr>
          <w:rFonts w:ascii="Times New Roman" w:eastAsia="宋体" w:hAnsi="Times New Roman" w:hint="eastAsia"/>
          <w:sz w:val="28"/>
          <w:szCs w:val="28"/>
        </w:rPr>
        <w:t>；</w:t>
      </w:r>
      <w:r w:rsidRPr="00B3231E">
        <w:rPr>
          <w:rFonts w:ascii="Times New Roman" w:eastAsia="宋体" w:hAnsi="Times New Roman" w:hint="eastAsia"/>
          <w:sz w:val="28"/>
          <w:szCs w:val="28"/>
        </w:rPr>
        <w:t>西南侧为兴园路，隔路为辽宁海洋石化精细化工有限责任公司和葫芦岛高新区污水处理有限公司；</w:t>
      </w:r>
      <w:r w:rsidR="00393E38" w:rsidRPr="00393E38">
        <w:rPr>
          <w:rFonts w:ascii="Times New Roman" w:eastAsia="宋体" w:hAnsi="Times New Roman" w:hint="eastAsia"/>
          <w:sz w:val="28"/>
          <w:szCs w:val="28"/>
        </w:rPr>
        <w:t>西北侧为高新九路，隔路为葫芦岛华兴锆钛有限公司；北侧为航锦锦西氯碱化工有限公司</w:t>
      </w:r>
      <w:r>
        <w:rPr>
          <w:rFonts w:ascii="Times New Roman" w:eastAsia="宋体" w:hAnsi="Times New Roman" w:hint="eastAsia"/>
          <w:sz w:val="28"/>
          <w:szCs w:val="28"/>
        </w:rPr>
        <w:t>。</w:t>
      </w:r>
    </w:p>
    <w:p w14:paraId="29FC2B94" w14:textId="572DE83F"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5F2C70">
        <w:rPr>
          <w:rFonts w:ascii="Times New Roman" w:eastAsia="宋体" w:hAnsi="Times New Roman" w:hint="eastAsia"/>
          <w:sz w:val="28"/>
          <w:szCs w:val="28"/>
        </w:rPr>
        <w:t>地理位置图，见图</w:t>
      </w:r>
      <w:r w:rsidR="005F2C70">
        <w:rPr>
          <w:rFonts w:ascii="Times New Roman" w:eastAsia="宋体" w:hAnsi="Times New Roman" w:hint="eastAsia"/>
          <w:sz w:val="28"/>
          <w:szCs w:val="28"/>
        </w:rPr>
        <w:t>2.3-1</w:t>
      </w:r>
      <w:r w:rsidR="005F2C70">
        <w:rPr>
          <w:rFonts w:ascii="Times New Roman" w:eastAsia="宋体" w:hAnsi="Times New Roman" w:hint="eastAsia"/>
          <w:sz w:val="28"/>
          <w:szCs w:val="28"/>
        </w:rPr>
        <w:t>；周边环境示意图，见图</w:t>
      </w:r>
      <w:r w:rsidR="005F2C70">
        <w:rPr>
          <w:rFonts w:ascii="Times New Roman" w:eastAsia="宋体" w:hAnsi="Times New Roman" w:hint="eastAsia"/>
          <w:sz w:val="28"/>
          <w:szCs w:val="28"/>
        </w:rPr>
        <w:t>2.3-2</w:t>
      </w:r>
      <w:r>
        <w:rPr>
          <w:rFonts w:ascii="Times New Roman" w:eastAsia="宋体" w:hAnsi="Times New Roman" w:hint="eastAsia"/>
          <w:sz w:val="28"/>
          <w:szCs w:val="28"/>
        </w:rPr>
        <w:t>。</w:t>
      </w:r>
    </w:p>
    <w:p w14:paraId="308DC949" w14:textId="0D7BA000" w:rsidR="009C7964" w:rsidRDefault="00D17540">
      <w:pPr>
        <w:spacing w:after="0" w:line="240" w:lineRule="auto"/>
        <w:jc w:val="center"/>
        <w:rPr>
          <w:rFonts w:ascii="Times New Roman" w:eastAsia="宋体" w:hAnsi="Times New Roman"/>
          <w:sz w:val="24"/>
        </w:rPr>
      </w:pPr>
      <w:r w:rsidRPr="00D17540">
        <w:rPr>
          <w:rFonts w:ascii="等线" w:eastAsia="等线" w:hAnsi="等线" w:cs="Times New Roman" w:hint="eastAsia"/>
          <w:noProof/>
        </w:rPr>
        <w:lastRenderedPageBreak/>
        <mc:AlternateContent>
          <mc:Choice Requires="wpc">
            <w:drawing>
              <wp:inline distT="0" distB="0" distL="0" distR="0" wp14:anchorId="5AB5E0A9" wp14:editId="289E94F9">
                <wp:extent cx="5715000" cy="7248525"/>
                <wp:effectExtent l="0" t="0" r="0" b="9525"/>
                <wp:docPr id="1147775438" name="画布 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459882076" name="流程图: 手动输入 1459882076"/>
                        <wps:cNvSpPr/>
                        <wps:spPr>
                          <a:xfrm rot="10800000" flipH="1" flipV="1">
                            <a:off x="2133599" y="898023"/>
                            <a:ext cx="1838325" cy="4448176"/>
                          </a:xfrm>
                          <a:prstGeom prst="flowChartManualInpu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5828801" name="直接连接符 1465828801"/>
                        <wps:cNvCnPr/>
                        <wps:spPr>
                          <a:xfrm>
                            <a:off x="1914525" y="5460497"/>
                            <a:ext cx="3543300" cy="0"/>
                          </a:xfrm>
                          <a:prstGeom prst="line">
                            <a:avLst/>
                          </a:prstGeom>
                          <a:noFill/>
                          <a:ln w="6350" cap="flat" cmpd="sng" algn="ctr">
                            <a:solidFill>
                              <a:sysClr val="windowText" lastClr="000000"/>
                            </a:solidFill>
                            <a:prstDash val="lgDashDotDot"/>
                            <a:miter lim="800000"/>
                          </a:ln>
                          <a:effectLst/>
                        </wps:spPr>
                        <wps:bodyPr/>
                      </wps:wsp>
                      <wps:wsp>
                        <wps:cNvPr id="1877518080" name="直接连接符 1877518080"/>
                        <wps:cNvCnPr/>
                        <wps:spPr>
                          <a:xfrm flipH="1" flipV="1">
                            <a:off x="1912915" y="1678001"/>
                            <a:ext cx="1610" cy="3782496"/>
                          </a:xfrm>
                          <a:prstGeom prst="line">
                            <a:avLst/>
                          </a:prstGeom>
                          <a:noFill/>
                          <a:ln w="6350" cap="flat" cmpd="sng" algn="ctr">
                            <a:solidFill>
                              <a:sysClr val="windowText" lastClr="000000"/>
                            </a:solidFill>
                            <a:prstDash val="lgDashDotDot"/>
                            <a:miter lim="800000"/>
                          </a:ln>
                          <a:effectLst/>
                        </wps:spPr>
                        <wps:bodyPr/>
                      </wps:wsp>
                      <wps:wsp>
                        <wps:cNvPr id="236596142" name="直接连接符 236596142"/>
                        <wps:cNvCnPr/>
                        <wps:spPr>
                          <a:xfrm>
                            <a:off x="1647825" y="1678001"/>
                            <a:ext cx="0" cy="3782496"/>
                          </a:xfrm>
                          <a:prstGeom prst="line">
                            <a:avLst/>
                          </a:prstGeom>
                          <a:noFill/>
                          <a:ln w="6350" cap="flat" cmpd="sng" algn="ctr">
                            <a:solidFill>
                              <a:sysClr val="windowText" lastClr="000000"/>
                            </a:solidFill>
                            <a:prstDash val="lgDashDotDot"/>
                            <a:miter lim="800000"/>
                          </a:ln>
                          <a:effectLst/>
                        </wps:spPr>
                        <wps:bodyPr/>
                      </wps:wsp>
                      <wps:wsp>
                        <wps:cNvPr id="1648849666" name="直接连接符 1648849666"/>
                        <wps:cNvCnPr/>
                        <wps:spPr>
                          <a:xfrm flipH="1">
                            <a:off x="353695" y="5460497"/>
                            <a:ext cx="1294130" cy="0"/>
                          </a:xfrm>
                          <a:prstGeom prst="line">
                            <a:avLst/>
                          </a:prstGeom>
                          <a:noFill/>
                          <a:ln w="6350" cap="flat" cmpd="sng" algn="ctr">
                            <a:solidFill>
                              <a:sysClr val="windowText" lastClr="000000"/>
                            </a:solidFill>
                            <a:prstDash val="lgDashDotDot"/>
                            <a:miter lim="800000"/>
                          </a:ln>
                          <a:effectLst/>
                        </wps:spPr>
                        <wps:bodyPr/>
                      </wps:wsp>
                      <wps:wsp>
                        <wps:cNvPr id="1997235559" name="直接连接符 1997235559"/>
                        <wps:cNvCnPr/>
                        <wps:spPr>
                          <a:xfrm>
                            <a:off x="353695" y="5736722"/>
                            <a:ext cx="1294130" cy="0"/>
                          </a:xfrm>
                          <a:prstGeom prst="line">
                            <a:avLst/>
                          </a:prstGeom>
                          <a:noFill/>
                          <a:ln w="6350" cap="flat" cmpd="sng" algn="ctr">
                            <a:solidFill>
                              <a:sysClr val="windowText" lastClr="000000"/>
                            </a:solidFill>
                            <a:prstDash val="lgDashDotDot"/>
                            <a:miter lim="800000"/>
                          </a:ln>
                          <a:effectLst/>
                        </wps:spPr>
                        <wps:bodyPr/>
                      </wps:wsp>
                      <wps:wsp>
                        <wps:cNvPr id="133192132" name="直接连接符 133192132"/>
                        <wps:cNvCnPr/>
                        <wps:spPr>
                          <a:xfrm>
                            <a:off x="1914525" y="5736722"/>
                            <a:ext cx="3543300" cy="0"/>
                          </a:xfrm>
                          <a:prstGeom prst="line">
                            <a:avLst/>
                          </a:prstGeom>
                          <a:noFill/>
                          <a:ln w="6350" cap="flat" cmpd="sng" algn="ctr">
                            <a:solidFill>
                              <a:sysClr val="windowText" lastClr="000000"/>
                            </a:solidFill>
                            <a:prstDash val="lgDashDotDot"/>
                            <a:miter lim="800000"/>
                          </a:ln>
                          <a:effectLst/>
                        </wps:spPr>
                        <wps:bodyPr/>
                      </wps:wsp>
                      <wps:wsp>
                        <wps:cNvPr id="71531614" name="直接连接符 71531614"/>
                        <wps:cNvCnPr/>
                        <wps:spPr>
                          <a:xfrm>
                            <a:off x="1647825" y="5736722"/>
                            <a:ext cx="0" cy="962025"/>
                          </a:xfrm>
                          <a:prstGeom prst="line">
                            <a:avLst/>
                          </a:prstGeom>
                          <a:noFill/>
                          <a:ln w="6350" cap="flat" cmpd="sng" algn="ctr">
                            <a:solidFill>
                              <a:sysClr val="windowText" lastClr="000000"/>
                            </a:solidFill>
                            <a:prstDash val="lgDashDotDot"/>
                            <a:miter lim="800000"/>
                          </a:ln>
                          <a:effectLst/>
                        </wps:spPr>
                        <wps:bodyPr/>
                      </wps:wsp>
                      <wps:wsp>
                        <wps:cNvPr id="185048710" name="直接连接符 185048710"/>
                        <wps:cNvCnPr/>
                        <wps:spPr>
                          <a:xfrm>
                            <a:off x="1914525" y="5736722"/>
                            <a:ext cx="0" cy="962025"/>
                          </a:xfrm>
                          <a:prstGeom prst="line">
                            <a:avLst/>
                          </a:prstGeom>
                          <a:noFill/>
                          <a:ln w="6350" cap="flat" cmpd="sng" algn="ctr">
                            <a:solidFill>
                              <a:sysClr val="windowText" lastClr="000000"/>
                            </a:solidFill>
                            <a:prstDash val="lgDashDotDot"/>
                            <a:miter lim="800000"/>
                          </a:ln>
                          <a:effectLst/>
                        </wps:spPr>
                        <wps:bodyPr/>
                      </wps:wsp>
                      <wps:wsp>
                        <wps:cNvPr id="387528352" name="矩形 387528352"/>
                        <wps:cNvSpPr/>
                        <wps:spPr>
                          <a:xfrm>
                            <a:off x="266700" y="1602873"/>
                            <a:ext cx="1238250" cy="3521578"/>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2747096" name="矩形 1942747096"/>
                        <wps:cNvSpPr/>
                        <wps:spPr>
                          <a:xfrm>
                            <a:off x="266700" y="5879597"/>
                            <a:ext cx="1285875" cy="81915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2795304" name="矩形 782795304"/>
                        <wps:cNvSpPr/>
                        <wps:spPr>
                          <a:xfrm>
                            <a:off x="2057400" y="5879597"/>
                            <a:ext cx="3400425" cy="876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648559" name="直接连接符 289648559"/>
                        <wps:cNvCnPr/>
                        <wps:spPr>
                          <a:xfrm>
                            <a:off x="1441939" y="133350"/>
                            <a:ext cx="470976" cy="1469522"/>
                          </a:xfrm>
                          <a:prstGeom prst="line">
                            <a:avLst/>
                          </a:prstGeom>
                          <a:noFill/>
                          <a:ln w="6350" cap="flat" cmpd="sng" algn="ctr">
                            <a:solidFill>
                              <a:sysClr val="windowText" lastClr="000000"/>
                            </a:solidFill>
                            <a:prstDash val="solid"/>
                            <a:miter lim="800000"/>
                          </a:ln>
                          <a:effectLst/>
                        </wps:spPr>
                        <wps:bodyPr/>
                      </wps:wsp>
                      <wps:wsp>
                        <wps:cNvPr id="1148871436" name="直接连接符 1148871436"/>
                        <wps:cNvCnPr/>
                        <wps:spPr>
                          <a:xfrm flipV="1">
                            <a:off x="1914525" y="455804"/>
                            <a:ext cx="2354285" cy="1123950"/>
                          </a:xfrm>
                          <a:prstGeom prst="line">
                            <a:avLst/>
                          </a:prstGeom>
                          <a:noFill/>
                          <a:ln w="6350" cap="flat" cmpd="sng" algn="ctr">
                            <a:solidFill>
                              <a:sysClr val="windowText" lastClr="000000"/>
                            </a:solidFill>
                            <a:prstDash val="solid"/>
                            <a:miter lim="800000"/>
                          </a:ln>
                          <a:effectLst/>
                        </wps:spPr>
                        <wps:bodyPr/>
                      </wps:wsp>
                      <wps:wsp>
                        <wps:cNvPr id="32349304" name="直接连接符 32349304"/>
                        <wps:cNvCnPr/>
                        <wps:spPr>
                          <a:xfrm>
                            <a:off x="4219575" y="69347"/>
                            <a:ext cx="819150" cy="2790825"/>
                          </a:xfrm>
                          <a:prstGeom prst="line">
                            <a:avLst/>
                          </a:prstGeom>
                          <a:noFill/>
                          <a:ln w="6350" cap="flat" cmpd="sng" algn="ctr">
                            <a:solidFill>
                              <a:sysClr val="windowText" lastClr="000000"/>
                            </a:solidFill>
                            <a:prstDash val="solid"/>
                            <a:miter lim="800000"/>
                          </a:ln>
                          <a:effectLst/>
                        </wps:spPr>
                        <wps:bodyPr/>
                      </wps:wsp>
                      <wps:wsp>
                        <wps:cNvPr id="48120216" name="直接连接符 48120216"/>
                        <wps:cNvCnPr/>
                        <wps:spPr>
                          <a:xfrm flipV="1">
                            <a:off x="5038725" y="2612522"/>
                            <a:ext cx="600075" cy="247650"/>
                          </a:xfrm>
                          <a:prstGeom prst="line">
                            <a:avLst/>
                          </a:prstGeom>
                          <a:noFill/>
                          <a:ln w="6350" cap="flat" cmpd="sng" algn="ctr">
                            <a:solidFill>
                              <a:sysClr val="windowText" lastClr="000000"/>
                            </a:solidFill>
                            <a:prstDash val="solid"/>
                            <a:miter lim="800000"/>
                          </a:ln>
                          <a:effectLst/>
                        </wps:spPr>
                        <wps:bodyPr/>
                      </wps:wsp>
                      <wps:wsp>
                        <wps:cNvPr id="1801478555" name="文本框 1801478555"/>
                        <wps:cNvSpPr txBox="1"/>
                        <wps:spPr>
                          <a:xfrm>
                            <a:off x="177203" y="6728000"/>
                            <a:ext cx="5461597" cy="453850"/>
                          </a:xfrm>
                          <a:prstGeom prst="rect">
                            <a:avLst/>
                          </a:prstGeom>
                          <a:noFill/>
                          <a:ln>
                            <a:noFill/>
                          </a:ln>
                          <a:effectLst/>
                        </wps:spPr>
                        <wps:txbx>
                          <w:txbxContent>
                            <w:p w14:paraId="1D2CA4F4" w14:textId="4FF686E9" w:rsidR="00D17540" w:rsidRPr="00D17540" w:rsidRDefault="00D17540" w:rsidP="00A55B4A">
                              <w:pPr>
                                <w:adjustRightInd w:val="0"/>
                                <w:snapToGrid w:val="0"/>
                                <w:spacing w:after="0" w:line="240" w:lineRule="auto"/>
                                <w:jc w:val="both"/>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注：红色区域为</w:t>
                              </w:r>
                              <w:r w:rsidR="00B02A92">
                                <w:rPr>
                                  <w:rFonts w:ascii="Times New Roman" w:eastAsia="宋体" w:hAnsi="Times New Roman" w:cs="Times New Roman" w:hint="eastAsia"/>
                                  <w:sz w:val="21"/>
                                  <w:szCs w:val="21"/>
                                </w:rPr>
                                <w:t>本次评价范围，厂区其他工程不在本次评价范围内，仅对其距离</w:t>
                              </w:r>
                              <w:r w:rsidR="00062ACD">
                                <w:rPr>
                                  <w:rFonts w:ascii="Times New Roman" w:eastAsia="宋体" w:hAnsi="Times New Roman" w:cs="Times New Roman" w:hint="eastAsia"/>
                                  <w:sz w:val="21"/>
                                  <w:szCs w:val="21"/>
                                </w:rPr>
                                <w:t>进行</w:t>
                              </w:r>
                              <w:r w:rsidR="00B02A92">
                                <w:rPr>
                                  <w:rFonts w:ascii="Times New Roman" w:eastAsia="宋体" w:hAnsi="Times New Roman" w:cs="Times New Roman" w:hint="eastAsia"/>
                                  <w:sz w:val="21"/>
                                  <w:szCs w:val="21"/>
                                </w:rPr>
                                <w:t>符合性评价。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1903891" name="文本框 861903891"/>
                        <wps:cNvSpPr txBox="1"/>
                        <wps:spPr>
                          <a:xfrm>
                            <a:off x="942739" y="1844970"/>
                            <a:ext cx="485775" cy="1575331"/>
                          </a:xfrm>
                          <a:prstGeom prst="rect">
                            <a:avLst/>
                          </a:prstGeom>
                          <a:noFill/>
                          <a:ln>
                            <a:noFill/>
                          </a:ln>
                          <a:effectLst/>
                        </wps:spPr>
                        <wps:txbx>
                          <w:txbxContent>
                            <w:p w14:paraId="54C0EB39"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葫芦岛华兴锆钛有限公司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9953680" name="文本框 1"/>
                        <wps:cNvSpPr txBox="1"/>
                        <wps:spPr>
                          <a:xfrm>
                            <a:off x="2057400" y="33839"/>
                            <a:ext cx="1361440" cy="524850"/>
                          </a:xfrm>
                          <a:prstGeom prst="rect">
                            <a:avLst/>
                          </a:prstGeom>
                          <a:noFill/>
                          <a:ln>
                            <a:noFill/>
                          </a:ln>
                          <a:effectLst/>
                        </wps:spPr>
                        <wps:txbx>
                          <w:txbxContent>
                            <w:p w14:paraId="080CC799"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sz w:val="21"/>
                                  <w:szCs w:val="21"/>
                                </w:rPr>
                                <w:t>航锦锦西氯碱化工有限公司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94597239" name="文本框 1"/>
                        <wps:cNvSpPr txBox="1"/>
                        <wps:spPr>
                          <a:xfrm>
                            <a:off x="2610483" y="6118357"/>
                            <a:ext cx="2371092" cy="456565"/>
                          </a:xfrm>
                          <a:prstGeom prst="rect">
                            <a:avLst/>
                          </a:prstGeom>
                          <a:noFill/>
                          <a:ln>
                            <a:noFill/>
                          </a:ln>
                          <a:effectLst/>
                        </wps:spPr>
                        <wps:txbx>
                          <w:txbxContent>
                            <w:p w14:paraId="6D51DC8C"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葫芦岛高新区污水处理有限公司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97384829" name="文本框 1"/>
                        <wps:cNvSpPr txBox="1"/>
                        <wps:spPr>
                          <a:xfrm>
                            <a:off x="191577" y="6179830"/>
                            <a:ext cx="1458301" cy="548170"/>
                          </a:xfrm>
                          <a:prstGeom prst="rect">
                            <a:avLst/>
                          </a:prstGeom>
                          <a:noFill/>
                          <a:ln>
                            <a:noFill/>
                          </a:ln>
                          <a:effectLst/>
                        </wps:spPr>
                        <wps:txbx>
                          <w:txbxContent>
                            <w:p w14:paraId="7886C7E3"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辽宁海洋石化精细化工有限责任公司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7529747" name="文本框 1"/>
                        <wps:cNvSpPr txBox="1"/>
                        <wps:spPr>
                          <a:xfrm>
                            <a:off x="4705350" y="1234181"/>
                            <a:ext cx="1009650" cy="588860"/>
                          </a:xfrm>
                          <a:prstGeom prst="rect">
                            <a:avLst/>
                          </a:prstGeom>
                          <a:noFill/>
                          <a:ln>
                            <a:noFill/>
                          </a:ln>
                          <a:effectLst/>
                        </wps:spPr>
                        <wps:txbx>
                          <w:txbxContent>
                            <w:p w14:paraId="65AF585B"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中国石油锦西石化分公司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30613537" name="文本框 1"/>
                        <wps:cNvSpPr txBox="1"/>
                        <wps:spPr>
                          <a:xfrm>
                            <a:off x="2980350" y="5460497"/>
                            <a:ext cx="839175" cy="324825"/>
                          </a:xfrm>
                          <a:prstGeom prst="rect">
                            <a:avLst/>
                          </a:prstGeom>
                          <a:noFill/>
                          <a:ln>
                            <a:noFill/>
                          </a:ln>
                          <a:effectLst/>
                        </wps:spPr>
                        <wps:txbx>
                          <w:txbxContent>
                            <w:p w14:paraId="12DD95DF"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兴园路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9994092" name="文本框 1"/>
                        <wps:cNvSpPr txBox="1"/>
                        <wps:spPr>
                          <a:xfrm>
                            <a:off x="1647824" y="2411197"/>
                            <a:ext cx="409576" cy="1009104"/>
                          </a:xfrm>
                          <a:prstGeom prst="rect">
                            <a:avLst/>
                          </a:prstGeom>
                          <a:noFill/>
                          <a:ln>
                            <a:noFill/>
                          </a:ln>
                          <a:effectLst/>
                        </wps:spPr>
                        <wps:txbx>
                          <w:txbxContent>
                            <w:p w14:paraId="63A3235A"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高新九路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73949669" name="文本框 1"/>
                        <wps:cNvSpPr txBox="1"/>
                        <wps:spPr>
                          <a:xfrm>
                            <a:off x="4419600" y="3339826"/>
                            <a:ext cx="561975" cy="334349"/>
                          </a:xfrm>
                          <a:prstGeom prst="rect">
                            <a:avLst/>
                          </a:prstGeom>
                          <a:noFill/>
                          <a:ln>
                            <a:noFill/>
                          </a:ln>
                          <a:effectLst/>
                        </wps:spPr>
                        <wps:txbx>
                          <w:txbxContent>
                            <w:p w14:paraId="04900D50"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5874337" name="直接箭头连接符 675874337"/>
                        <wps:cNvCnPr/>
                        <wps:spPr>
                          <a:xfrm flipH="1" flipV="1">
                            <a:off x="4772025" y="353484"/>
                            <a:ext cx="361950" cy="449299"/>
                          </a:xfrm>
                          <a:prstGeom prst="straightConnector1">
                            <a:avLst/>
                          </a:prstGeom>
                          <a:noFill/>
                          <a:ln w="6350" cap="flat" cmpd="sng" algn="ctr">
                            <a:solidFill>
                              <a:sysClr val="windowText" lastClr="000000"/>
                            </a:solidFill>
                            <a:prstDash val="solid"/>
                            <a:miter lim="800000"/>
                            <a:tailEnd type="triangle"/>
                          </a:ln>
                          <a:effectLst/>
                        </wps:spPr>
                        <wps:bodyPr/>
                      </wps:wsp>
                      <wps:wsp>
                        <wps:cNvPr id="473876885" name="文本框 473876885"/>
                        <wps:cNvSpPr txBox="1"/>
                        <wps:spPr>
                          <a:xfrm>
                            <a:off x="4981575" y="420798"/>
                            <a:ext cx="371474" cy="371475"/>
                          </a:xfrm>
                          <a:prstGeom prst="rect">
                            <a:avLst/>
                          </a:prstGeom>
                          <a:noFill/>
                          <a:ln>
                            <a:noFill/>
                          </a:ln>
                          <a:effectLst/>
                        </wps:spPr>
                        <wps:txbx>
                          <w:txbxContent>
                            <w:p w14:paraId="255B72D5"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3114522" name="等腰三角形 1093114522"/>
                        <wps:cNvSpPr/>
                        <wps:spPr>
                          <a:xfrm rot="10800000">
                            <a:off x="5257800" y="1844971"/>
                            <a:ext cx="323850" cy="293974"/>
                          </a:xfrm>
                          <a:prstGeom prst="triangle">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0053786" name="标注: 线形(无边框) 1130053786"/>
                        <wps:cNvSpPr/>
                        <wps:spPr>
                          <a:xfrm>
                            <a:off x="4705350" y="1678001"/>
                            <a:ext cx="476250" cy="342137"/>
                          </a:xfrm>
                          <a:prstGeom prst="callout1">
                            <a:avLst>
                              <a:gd name="adj1" fmla="val 48876"/>
                              <a:gd name="adj2" fmla="val 85697"/>
                              <a:gd name="adj3" fmla="val 65857"/>
                              <a:gd name="adj4" fmla="val 134608"/>
                            </a:avLst>
                          </a:prstGeom>
                          <a:noFill/>
                          <a:ln w="9525" cap="flat" cmpd="sng" algn="ctr">
                            <a:solidFill>
                              <a:sysClr val="windowText" lastClr="000000"/>
                            </a:solidFill>
                            <a:prstDash val="solid"/>
                            <a:round/>
                            <a:headEnd type="none" w="med" len="med"/>
                            <a:tailEnd type="none" w="med" len="med"/>
                          </a:ln>
                          <a:effectLst/>
                        </wps:spPr>
                        <wps:txbx>
                          <w:txbxContent>
                            <w:p w14:paraId="405114C5"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火炬</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4517999" name="矩形 1284517999"/>
                        <wps:cNvSpPr/>
                        <wps:spPr>
                          <a:xfrm>
                            <a:off x="2265126" y="3895725"/>
                            <a:ext cx="850411" cy="523876"/>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0476573" name="矩形 2140476573"/>
                        <wps:cNvSpPr/>
                        <wps:spPr>
                          <a:xfrm>
                            <a:off x="2265126" y="4625961"/>
                            <a:ext cx="465993" cy="272561"/>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8771263" name="矩形 1538771263"/>
                        <wps:cNvSpPr/>
                        <wps:spPr>
                          <a:xfrm>
                            <a:off x="2265126" y="5048250"/>
                            <a:ext cx="465993" cy="18264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0017116" name="文本框 1320017116"/>
                        <wps:cNvSpPr txBox="1"/>
                        <wps:spPr>
                          <a:xfrm>
                            <a:off x="3088178" y="4692851"/>
                            <a:ext cx="665812" cy="293155"/>
                          </a:xfrm>
                          <a:prstGeom prst="rect">
                            <a:avLst/>
                          </a:prstGeom>
                          <a:noFill/>
                          <a:ln>
                            <a:noFill/>
                          </a:ln>
                          <a:effectLst/>
                        </wps:spPr>
                        <wps:txbx>
                          <w:txbxContent>
                            <w:p w14:paraId="091EF471" w14:textId="78CB22B2" w:rsidR="00D17540" w:rsidRPr="00D17540" w:rsidRDefault="00457AF5"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卸车区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3967516" name="文本框 1"/>
                        <wps:cNvSpPr txBox="1"/>
                        <wps:spPr>
                          <a:xfrm>
                            <a:off x="2339123" y="3505708"/>
                            <a:ext cx="776165" cy="294784"/>
                          </a:xfrm>
                          <a:prstGeom prst="rect">
                            <a:avLst/>
                          </a:prstGeom>
                          <a:noFill/>
                          <a:ln>
                            <a:noFill/>
                          </a:ln>
                          <a:effectLst/>
                        </wps:spPr>
                        <wps:txbx>
                          <w:txbxContent>
                            <w:p w14:paraId="6BD275A9" w14:textId="7B6BBF12"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甲类库房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2426169" name="文本框 1"/>
                        <wps:cNvSpPr txBox="1"/>
                        <wps:spPr>
                          <a:xfrm>
                            <a:off x="2980350" y="3968306"/>
                            <a:ext cx="687721" cy="291270"/>
                          </a:xfrm>
                          <a:prstGeom prst="rect">
                            <a:avLst/>
                          </a:prstGeom>
                          <a:noFill/>
                          <a:ln>
                            <a:noFill/>
                          </a:ln>
                          <a:effectLst/>
                        </wps:spPr>
                        <wps:txbx>
                          <w:txbxContent>
                            <w:p w14:paraId="463ED254" w14:textId="6DE887F7"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罐区一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7901569" name="文本框 1"/>
                        <wps:cNvSpPr txBox="1"/>
                        <wps:spPr>
                          <a:xfrm>
                            <a:off x="2227743" y="4394719"/>
                            <a:ext cx="614681" cy="298132"/>
                          </a:xfrm>
                          <a:prstGeom prst="rect">
                            <a:avLst/>
                          </a:prstGeom>
                          <a:noFill/>
                          <a:ln>
                            <a:noFill/>
                          </a:ln>
                          <a:effectLst/>
                        </wps:spPr>
                        <wps:txbx>
                          <w:txbxContent>
                            <w:p w14:paraId="6E669CF9" w14:textId="79837BF3"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罐区二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3427956" name="流程图: 过程 143427956"/>
                        <wps:cNvSpPr/>
                        <wps:spPr>
                          <a:xfrm>
                            <a:off x="392115" y="2926489"/>
                            <a:ext cx="399570" cy="167827"/>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5255287" name="文本框 1"/>
                        <wps:cNvSpPr txBox="1"/>
                        <wps:spPr>
                          <a:xfrm>
                            <a:off x="226480" y="2694053"/>
                            <a:ext cx="751049" cy="325120"/>
                          </a:xfrm>
                          <a:prstGeom prst="rect">
                            <a:avLst/>
                          </a:prstGeom>
                          <a:noFill/>
                          <a:ln>
                            <a:noFill/>
                          </a:ln>
                          <a:effectLst/>
                        </wps:spPr>
                        <wps:txbx>
                          <w:txbxContent>
                            <w:p w14:paraId="246A6B68"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氯化车间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79009213" name="矩形 2079009213"/>
                        <wps:cNvSpPr/>
                        <wps:spPr>
                          <a:xfrm>
                            <a:off x="2265125" y="3476625"/>
                            <a:ext cx="850411" cy="342908"/>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098299" name="矩形 199098299"/>
                        <wps:cNvSpPr/>
                        <wps:spPr>
                          <a:xfrm>
                            <a:off x="2814933" y="4564915"/>
                            <a:ext cx="300604" cy="93784"/>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1461438" name="文本框 1"/>
                        <wps:cNvSpPr txBox="1"/>
                        <wps:spPr>
                          <a:xfrm>
                            <a:off x="2430049" y="4988277"/>
                            <a:ext cx="876935" cy="260350"/>
                          </a:xfrm>
                          <a:prstGeom prst="rect">
                            <a:avLst/>
                          </a:prstGeom>
                          <a:noFill/>
                          <a:ln>
                            <a:noFill/>
                          </a:ln>
                          <a:effectLst/>
                        </wps:spPr>
                        <wps:txbx>
                          <w:txbxContent>
                            <w:p w14:paraId="47B5431A" w14:textId="25DCAAA9" w:rsidR="00D17540" w:rsidRPr="00D17540" w:rsidRDefault="00457AF5"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初期雨水池</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19433148" name="文本框 1"/>
                        <wps:cNvSpPr txBox="1"/>
                        <wps:spPr>
                          <a:xfrm>
                            <a:off x="3052045" y="4470754"/>
                            <a:ext cx="598459" cy="280258"/>
                          </a:xfrm>
                          <a:prstGeom prst="rect">
                            <a:avLst/>
                          </a:prstGeom>
                          <a:noFill/>
                          <a:ln>
                            <a:noFill/>
                          </a:ln>
                          <a:effectLst/>
                        </wps:spPr>
                        <wps:txbx>
                          <w:txbxContent>
                            <w:p w14:paraId="090DA32B" w14:textId="1B251B38" w:rsidR="00D17540" w:rsidRDefault="00457AF5" w:rsidP="00D17540">
                              <w:pPr>
                                <w:spacing w:line="276" w:lineRule="auto"/>
                                <w:rPr>
                                  <w:rFonts w:hint="eastAsia"/>
                                  <w:sz w:val="21"/>
                                  <w:szCs w:val="21"/>
                                </w:rPr>
                              </w:pPr>
                              <w:r>
                                <w:rPr>
                                  <w:rFonts w:ascii="Times New Roman" w:eastAsia="宋体" w:hAnsi="Times New Roman" w:cs="Times New Roman" w:hint="eastAsia"/>
                                  <w:sz w:val="21"/>
                                  <w:szCs w:val="21"/>
                                </w:rPr>
                                <w:t>打料区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0653734" name="矩形 890653734"/>
                        <wps:cNvSpPr/>
                        <wps:spPr>
                          <a:xfrm>
                            <a:off x="2814933" y="4793747"/>
                            <a:ext cx="300355" cy="9334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637941008" name="流程图: 接点 1637941008"/>
                        <wps:cNvSpPr/>
                        <wps:spPr>
                          <a:xfrm>
                            <a:off x="2824458" y="3932925"/>
                            <a:ext cx="227587" cy="209004"/>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1366152" name="流程图: 接点 601366152"/>
                        <wps:cNvSpPr/>
                        <wps:spPr>
                          <a:xfrm>
                            <a:off x="2825985" y="4184794"/>
                            <a:ext cx="227330" cy="2089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82181962" name="流程图: 接点 1282181962"/>
                        <wps:cNvSpPr/>
                        <wps:spPr>
                          <a:xfrm>
                            <a:off x="2543159" y="4183170"/>
                            <a:ext cx="227330" cy="2089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94050340" name="流程图: 接点 594050340"/>
                        <wps:cNvSpPr/>
                        <wps:spPr>
                          <a:xfrm>
                            <a:off x="2541889" y="3935415"/>
                            <a:ext cx="227330" cy="2089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176864" name="流程图: 接点 79176864"/>
                        <wps:cNvSpPr/>
                        <wps:spPr>
                          <a:xfrm>
                            <a:off x="2327334" y="3968306"/>
                            <a:ext cx="163211" cy="15594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52533949" name="流程图: 接点 1052533949"/>
                        <wps:cNvSpPr/>
                        <wps:spPr>
                          <a:xfrm>
                            <a:off x="2328620" y="4200755"/>
                            <a:ext cx="163195" cy="15557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67251285" name="流程图: 接点 1367251285"/>
                        <wps:cNvSpPr/>
                        <wps:spPr>
                          <a:xfrm>
                            <a:off x="2610483" y="4643354"/>
                            <a:ext cx="94866" cy="107658"/>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04210069" name="流程图: 接点 1204210069"/>
                        <wps:cNvSpPr/>
                        <wps:spPr>
                          <a:xfrm>
                            <a:off x="2305217" y="4770674"/>
                            <a:ext cx="94615" cy="1073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62852351" name="流程图: 接点 662852351"/>
                        <wps:cNvSpPr/>
                        <wps:spPr>
                          <a:xfrm>
                            <a:off x="2305217" y="4643697"/>
                            <a:ext cx="94615" cy="1073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07470818" name="流程图: 接点 1107470818"/>
                        <wps:cNvSpPr/>
                        <wps:spPr>
                          <a:xfrm>
                            <a:off x="2464383" y="4776488"/>
                            <a:ext cx="94615" cy="1073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37076229" name="流程图: 接点 1037076229"/>
                        <wps:cNvSpPr/>
                        <wps:spPr>
                          <a:xfrm>
                            <a:off x="2461094" y="4643697"/>
                            <a:ext cx="94615" cy="1073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20186417" name="流程图: 接点 2120186417"/>
                        <wps:cNvSpPr/>
                        <wps:spPr>
                          <a:xfrm>
                            <a:off x="2610734" y="4772843"/>
                            <a:ext cx="94615" cy="10731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42396140" name="直接连接符 1742396140"/>
                        <wps:cNvCnPr/>
                        <wps:spPr>
                          <a:xfrm flipH="1">
                            <a:off x="2430049" y="5049556"/>
                            <a:ext cx="301070" cy="52712"/>
                          </a:xfrm>
                          <a:prstGeom prst="line">
                            <a:avLst/>
                          </a:prstGeom>
                        </wps:spPr>
                        <wps:style>
                          <a:lnRef idx="1">
                            <a:schemeClr val="dk1"/>
                          </a:lnRef>
                          <a:fillRef idx="0">
                            <a:schemeClr val="dk1"/>
                          </a:fillRef>
                          <a:effectRef idx="0">
                            <a:schemeClr val="dk1"/>
                          </a:effectRef>
                          <a:fontRef idx="minor">
                            <a:schemeClr val="tx1"/>
                          </a:fontRef>
                        </wps:style>
                        <wps:bodyPr/>
                      </wps:wsp>
                      <wps:wsp>
                        <wps:cNvPr id="811070167" name="直接连接符 811070167"/>
                        <wps:cNvCnPr/>
                        <wps:spPr>
                          <a:xfrm flipH="1">
                            <a:off x="2265126" y="5102268"/>
                            <a:ext cx="164923" cy="128622"/>
                          </a:xfrm>
                          <a:prstGeom prst="line">
                            <a:avLst/>
                          </a:prstGeom>
                        </wps:spPr>
                        <wps:style>
                          <a:lnRef idx="1">
                            <a:schemeClr val="dk1"/>
                          </a:lnRef>
                          <a:fillRef idx="0">
                            <a:schemeClr val="dk1"/>
                          </a:fillRef>
                          <a:effectRef idx="0">
                            <a:schemeClr val="dk1"/>
                          </a:effectRef>
                          <a:fontRef idx="minor">
                            <a:schemeClr val="tx1"/>
                          </a:fontRef>
                        </wps:style>
                        <wps:bodyPr/>
                      </wps:wsp>
                      <wps:wsp>
                        <wps:cNvPr id="1659069917" name="文本框 1"/>
                        <wps:cNvSpPr txBox="1"/>
                        <wps:spPr>
                          <a:xfrm>
                            <a:off x="2705349" y="1421968"/>
                            <a:ext cx="1314652" cy="588645"/>
                          </a:xfrm>
                          <a:prstGeom prst="rect">
                            <a:avLst/>
                          </a:prstGeom>
                          <a:noFill/>
                          <a:ln>
                            <a:noFill/>
                          </a:ln>
                          <a:effectLst/>
                        </wps:spPr>
                        <wps:txbx>
                          <w:txbxContent>
                            <w:p w14:paraId="2DFC8265" w14:textId="16CC2422" w:rsidR="00B02A92" w:rsidRPr="00B02A92" w:rsidRDefault="00B02A92" w:rsidP="00B02A92">
                              <w:pPr>
                                <w:spacing w:line="276" w:lineRule="auto"/>
                                <w:rPr>
                                  <w:rFonts w:ascii="Times New Roman" w:eastAsia="宋体" w:hAnsi="Times New Roman" w:cs="Times New Roman"/>
                                  <w:sz w:val="21"/>
                                  <w:szCs w:val="21"/>
                                </w:rPr>
                              </w:pPr>
                              <w:r w:rsidRPr="00B02A92">
                                <w:rPr>
                                  <w:rFonts w:ascii="Times New Roman" w:eastAsia="宋体" w:hAnsi="Times New Roman" w:cs="Times New Roman" w:hint="eastAsia"/>
                                  <w:sz w:val="21"/>
                                  <w:szCs w:val="21"/>
                                </w:rPr>
                                <w:t>葫芦岛京瑞氢能科技有限公司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9309258" name="矩形 729309258"/>
                        <wps:cNvSpPr/>
                        <wps:spPr>
                          <a:xfrm>
                            <a:off x="2174975" y="1985777"/>
                            <a:ext cx="1034950" cy="3322322"/>
                          </a:xfrm>
                          <a:prstGeom prst="rect">
                            <a:avLst/>
                          </a:prstGeom>
                          <a:noFill/>
                          <a:ln w="9525" cap="flat" cmpd="sng" algn="ctr">
                            <a:solidFill>
                              <a:srgbClr val="EE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5007211" name="文本框 1"/>
                        <wps:cNvSpPr txBox="1"/>
                        <wps:spPr>
                          <a:xfrm>
                            <a:off x="2582378" y="3968306"/>
                            <a:ext cx="505800" cy="334010"/>
                          </a:xfrm>
                          <a:prstGeom prst="rect">
                            <a:avLst/>
                          </a:prstGeom>
                          <a:noFill/>
                          <a:ln>
                            <a:noFill/>
                          </a:ln>
                          <a:effectLst/>
                        </wps:spPr>
                        <wps:txbx>
                          <w:txbxContent>
                            <w:p w14:paraId="010F6B2D" w14:textId="308205DB"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糠醛</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28136779" name="文本框 1"/>
                        <wps:cNvSpPr txBox="1"/>
                        <wps:spPr>
                          <a:xfrm>
                            <a:off x="2146400" y="3875295"/>
                            <a:ext cx="558949" cy="334010"/>
                          </a:xfrm>
                          <a:prstGeom prst="rect">
                            <a:avLst/>
                          </a:prstGeom>
                          <a:noFill/>
                          <a:ln>
                            <a:noFill/>
                          </a:ln>
                          <a:effectLst/>
                        </wps:spPr>
                        <wps:txbx>
                          <w:txbxContent>
                            <w:p w14:paraId="48C14D4E" w14:textId="4F08C0BF"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甲醇</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2034622" name="文本框 1"/>
                        <wps:cNvSpPr txBox="1"/>
                        <wps:spPr>
                          <a:xfrm>
                            <a:off x="2013895" y="4148301"/>
                            <a:ext cx="587038" cy="334010"/>
                          </a:xfrm>
                          <a:prstGeom prst="rect">
                            <a:avLst/>
                          </a:prstGeom>
                          <a:noFill/>
                          <a:ln>
                            <a:noFill/>
                          </a:ln>
                          <a:effectLst/>
                        </wps:spPr>
                        <wps:txbx>
                          <w:txbxContent>
                            <w:p w14:paraId="20E8D56D" w14:textId="1E0C5536"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二甲苯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2388257" name="矩形 1692388257"/>
                        <wps:cNvSpPr/>
                        <wps:spPr>
                          <a:xfrm>
                            <a:off x="2227743" y="2138945"/>
                            <a:ext cx="111380" cy="120088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0083724" name="文本框 1"/>
                        <wps:cNvSpPr txBox="1"/>
                        <wps:spPr>
                          <a:xfrm>
                            <a:off x="2146400" y="2489458"/>
                            <a:ext cx="512272" cy="702179"/>
                          </a:xfrm>
                          <a:prstGeom prst="rect">
                            <a:avLst/>
                          </a:prstGeom>
                          <a:noFill/>
                          <a:ln>
                            <a:noFill/>
                          </a:ln>
                          <a:effectLst/>
                        </wps:spPr>
                        <wps:txbx>
                          <w:txbxContent>
                            <w:p w14:paraId="06334BC2" w14:textId="1FA176E3" w:rsidR="00304D66" w:rsidRPr="00304D66" w:rsidRDefault="00304D66" w:rsidP="00304D66">
                              <w:pPr>
                                <w:adjustRightInd w:val="0"/>
                                <w:snapToGrid w:val="0"/>
                                <w:spacing w:after="0" w:line="240" w:lineRule="auto"/>
                                <w:rPr>
                                  <w:rFonts w:ascii="Times New Roman" w:eastAsia="宋体" w:hAnsi="Times New Roman" w:cs="Times New Roman"/>
                                  <w:sz w:val="21"/>
                                  <w:szCs w:val="21"/>
                                </w:rPr>
                              </w:pPr>
                              <w:r w:rsidRPr="00304D66">
                                <w:rPr>
                                  <w:rFonts w:ascii="Times New Roman" w:eastAsia="宋体" w:hAnsi="Times New Roman" w:cs="Times New Roman" w:hint="eastAsia"/>
                                  <w:sz w:val="21"/>
                                  <w:szCs w:val="21"/>
                                </w:rPr>
                                <w:t>丁类空桶堆场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68411474" name="直接箭头连接符 1668411474"/>
                        <wps:cNvCnPr/>
                        <wps:spPr>
                          <a:xfrm flipV="1">
                            <a:off x="3088178" y="1924050"/>
                            <a:ext cx="2369647" cy="15525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77872683" name="直接箭头连接符 577872683"/>
                        <wps:cNvCnPr/>
                        <wps:spPr>
                          <a:xfrm flipH="1">
                            <a:off x="1914525" y="3762396"/>
                            <a:ext cx="35060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02842324" name="直接箭头连接符 1102842324"/>
                        <wps:cNvCnPr/>
                        <wps:spPr>
                          <a:xfrm flipH="1" flipV="1">
                            <a:off x="791685" y="3094316"/>
                            <a:ext cx="1473441" cy="41139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89642471" name="直接箭头连接符 789642471"/>
                        <wps:cNvCnPr/>
                        <wps:spPr>
                          <a:xfrm flipH="1">
                            <a:off x="1504950" y="4029001"/>
                            <a:ext cx="82367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3505481" name="直接箭头连接符 183505481"/>
                        <wps:cNvCnPr/>
                        <wps:spPr>
                          <a:xfrm flipH="1">
                            <a:off x="1552575" y="4356330"/>
                            <a:ext cx="786548" cy="15435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48726827" name="直接箭头连接符 1248726827"/>
                        <wps:cNvCnPr/>
                        <wps:spPr>
                          <a:xfrm>
                            <a:off x="2411470" y="4356330"/>
                            <a:ext cx="0" cy="152326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06207970" name="文本框 1"/>
                        <wps:cNvSpPr txBox="1"/>
                        <wps:spPr>
                          <a:xfrm>
                            <a:off x="3657600" y="2592139"/>
                            <a:ext cx="609600" cy="334010"/>
                          </a:xfrm>
                          <a:prstGeom prst="rect">
                            <a:avLst/>
                          </a:prstGeom>
                          <a:noFill/>
                          <a:ln>
                            <a:noFill/>
                          </a:ln>
                          <a:effectLst/>
                        </wps:spPr>
                        <wps:txbx>
                          <w:txbxContent>
                            <w:p w14:paraId="3A2C045A" w14:textId="775CF8CD" w:rsidR="00DF29DE" w:rsidRDefault="00DF29DE" w:rsidP="00DF29DE">
                              <w:pPr>
                                <w:spacing w:line="276" w:lineRule="auto"/>
                                <w:rPr>
                                  <w:rFonts w:ascii="Times New Roman" w:cs="Times New Roman" w:hint="eastAsia"/>
                                  <w:sz w:val="21"/>
                                  <w:szCs w:val="21"/>
                                  <w14:ligatures w14:val="none"/>
                                </w:rPr>
                              </w:pPr>
                              <w:r>
                                <w:rPr>
                                  <w:rFonts w:ascii="Times New Roman" w:cs="Times New Roman" w:hint="eastAsia"/>
                                  <w:sz w:val="21"/>
                                  <w:szCs w:val="21"/>
                                </w:rPr>
                                <w:t>272.9m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1517074" name="文本框 1"/>
                        <wps:cNvSpPr txBox="1"/>
                        <wps:spPr>
                          <a:xfrm>
                            <a:off x="1084240" y="3171698"/>
                            <a:ext cx="609600" cy="334010"/>
                          </a:xfrm>
                          <a:prstGeom prst="rect">
                            <a:avLst/>
                          </a:prstGeom>
                          <a:noFill/>
                          <a:ln>
                            <a:noFill/>
                          </a:ln>
                          <a:effectLst/>
                        </wps:spPr>
                        <wps:txbx>
                          <w:txbxContent>
                            <w:p w14:paraId="610CF136" w14:textId="090110C3"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106.5</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1938732" name="文本框 1"/>
                        <wps:cNvSpPr txBox="1"/>
                        <wps:spPr>
                          <a:xfrm>
                            <a:off x="1868170" y="3508380"/>
                            <a:ext cx="455955" cy="334010"/>
                          </a:xfrm>
                          <a:prstGeom prst="rect">
                            <a:avLst/>
                          </a:prstGeom>
                          <a:noFill/>
                          <a:ln>
                            <a:noFill/>
                          </a:ln>
                          <a:effectLst/>
                        </wps:spPr>
                        <wps:txbx>
                          <w:txbxContent>
                            <w:p w14:paraId="118CB316" w14:textId="61FB942E"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24</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6333933" name="文本框 1"/>
                        <wps:cNvSpPr txBox="1"/>
                        <wps:spPr>
                          <a:xfrm>
                            <a:off x="1618143" y="3968306"/>
                            <a:ext cx="609600" cy="334010"/>
                          </a:xfrm>
                          <a:prstGeom prst="rect">
                            <a:avLst/>
                          </a:prstGeom>
                          <a:noFill/>
                          <a:ln>
                            <a:noFill/>
                          </a:ln>
                          <a:effectLst/>
                        </wps:spPr>
                        <wps:txbx>
                          <w:txbxContent>
                            <w:p w14:paraId="594EA53D" w14:textId="56DB2022"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89243807" name="文本框 1"/>
                        <wps:cNvSpPr txBox="1"/>
                        <wps:spPr>
                          <a:xfrm>
                            <a:off x="1504950" y="4974089"/>
                            <a:ext cx="609600" cy="334010"/>
                          </a:xfrm>
                          <a:prstGeom prst="rect">
                            <a:avLst/>
                          </a:prstGeom>
                          <a:noFill/>
                          <a:ln>
                            <a:noFill/>
                          </a:ln>
                          <a:effectLst/>
                        </wps:spPr>
                        <wps:txbx>
                          <w:txbxContent>
                            <w:p w14:paraId="2815F782" w14:textId="631AA077"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129</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06311654" name="文本框 1"/>
                        <wps:cNvSpPr txBox="1"/>
                        <wps:spPr>
                          <a:xfrm>
                            <a:off x="2339123" y="5316649"/>
                            <a:ext cx="609600" cy="334010"/>
                          </a:xfrm>
                          <a:prstGeom prst="rect">
                            <a:avLst/>
                          </a:prstGeom>
                          <a:noFill/>
                          <a:ln>
                            <a:noFill/>
                          </a:ln>
                          <a:effectLst/>
                        </wps:spPr>
                        <wps:txbx>
                          <w:txbxContent>
                            <w:p w14:paraId="014A51C9" w14:textId="63E007E7"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AB5E0A9" id="画布 9" o:spid="_x0000_s1026" editas="canvas" style="width:450pt;height:570.75pt;mso-position-horizontal-relative:char;mso-position-vertical-relative:line" coordsize="57150,72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150;height:72485;visibility:visible;mso-wrap-style:square" filled="t">
                  <v:fill o:detectmouseclick="t"/>
                  <v:path o:connecttype="none"/>
                </v:shape>
                <v:shapetype id="_x0000_t118" coordsize="21600,21600" o:spt="118" path="m,4292l21600,r,21600l,21600xe">
                  <v:stroke joinstyle="miter"/>
                  <v:path gradientshapeok="t" o:connecttype="custom" o:connectlocs="10800,2146;0,10800;10800,21600;21600,10800" textboxrect="0,4291,21600,21600"/>
                </v:shapetype>
                <v:shape id="流程图: 手动输入 1459882076" o:spid="_x0000_s1028" type="#_x0000_t118" style="position:absolute;left:21335;top:8980;width:18384;height:44481;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" filled="f" strokecolor="black [3200]">
                  <v:stroke joinstyle="round"/>
                </v:shape>
                <v:line id="直接连接符 1465828801" o:spid="_x0000_s1029" style="position:absolute;visibility:visible;mso-wrap-style:square" from="19145,54604" to="54578,54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" strokecolor="windowText" strokeweight=".5pt">
                  <v:stroke dashstyle="longDashDotDot" joinstyle="miter"/>
                </v:line>
                <v:line id="直接连接符 1877518080" o:spid="_x0000_s1030" style="position:absolute;flip:x y;visibility:visible;mso-wrap-style:square" from="19129,16780" to="19145,54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" strokecolor="windowText" strokeweight=".5pt">
                  <v:stroke dashstyle="longDashDotDot" joinstyle="miter"/>
                </v:line>
                <v:line id="直接连接符 236596142" o:spid="_x0000_s1031" style="position:absolute;visibility:visible;mso-wrap-style:square" from="16478,16780" to="16478,54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" strokecolor="windowText" strokeweight=".5pt">
                  <v:stroke dashstyle="longDashDotDot" joinstyle="miter"/>
                </v:line>
                <v:line id="直接连接符 1648849666" o:spid="_x0000_s1032" style="position:absolute;flip:x;visibility:visible;mso-wrap-style:square" from="3536,54604" to="16478,54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" strokecolor="windowText" strokeweight=".5pt">
                  <v:stroke dashstyle="longDashDotDot" joinstyle="miter"/>
                </v:line>
                <v:line id="直接连接符 1997235559" o:spid="_x0000_s1033" style="position:absolute;visibility:visible;mso-wrap-style:square" from="3536,57367" to="16478,57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" strokecolor="windowText" strokeweight=".5pt">
                  <v:stroke dashstyle="longDashDotDot" joinstyle="miter"/>
                </v:line>
                <v:line id="直接连接符 133192132" o:spid="_x0000_s1034" style="position:absolute;visibility:visible;mso-wrap-style:square" from="19145,57367" to="54578,57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" strokecolor="windowText" strokeweight=".5pt">
                  <v:stroke dashstyle="longDashDotDot" joinstyle="miter"/>
                </v:line>
                <v:line id="直接连接符 71531614" o:spid="_x0000_s1035" style="position:absolute;visibility:visible;mso-wrap-style:square" from="16478,57367" to="16478,66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" strokecolor="windowText" strokeweight=".5pt">
                  <v:stroke dashstyle="longDashDotDot" joinstyle="miter"/>
                </v:line>
                <v:line id="直接连接符 185048710" o:spid="_x0000_s1036" style="position:absolute;visibility:visible;mso-wrap-style:square" from="19145,57367" to="19145,66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" strokecolor="windowText" strokeweight=".5pt">
                  <v:stroke dashstyle="longDashDotDot" joinstyle="miter"/>
                </v:line>
                <v:rect id="矩形 387528352" o:spid="_x0000_s1037" style="position:absolute;left:2667;top:16028;width:12382;height:35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" filled="f" strokecolor="windowText">
                  <v:stroke joinstyle="round"/>
                </v:rect>
                <v:rect id="矩形 1942747096" o:spid="_x0000_s1038" style="position:absolute;left:2667;top:58795;width:12858;height:8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" filled="f" strokecolor="windowText">
                  <v:stroke joinstyle="round"/>
                </v:rect>
                <v:rect id="矩形 782795304" o:spid="_x0000_s1039" style="position:absolute;left:20574;top:58795;width:34004;height:8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" filled="f" strokecolor="windowText">
                  <v:stroke joinstyle="round"/>
                </v:rect>
                <v:line id="直接连接符 289648559" o:spid="_x0000_s1040" style="position:absolute;visibility:visible;mso-wrap-style:square" from="14419,1333" to="19129,16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" strokecolor="windowText" strokeweight=".5pt">
                  <v:stroke joinstyle="miter"/>
                </v:line>
                <v:line id="直接连接符 1148871436" o:spid="_x0000_s1041" style="position:absolute;flip:y;visibility:visible;mso-wrap-style:square" from="19145,4558" to="42688,15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" strokecolor="windowText" strokeweight=".5pt">
                  <v:stroke joinstyle="miter"/>
                </v:line>
                <v:line id="直接连接符 32349304" o:spid="_x0000_s1042" style="position:absolute;visibility:visible;mso-wrap-style:square" from="42195,693" to="50387,28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" strokecolor="windowText" strokeweight=".5pt">
                  <v:stroke joinstyle="miter"/>
                </v:line>
                <v:line id="直接连接符 48120216" o:spid="_x0000_s1043" style="position:absolute;flip:y;visibility:visible;mso-wrap-style:square" from="50387,26125" to="56388,28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" strokecolor="windowText" strokeweight=".5pt">
                  <v:stroke joinstyle="miter"/>
                </v:line>
                <v:shapetype id="_x0000_t202" coordsize="21600,21600" o:spt="202" path="m,l,21600r21600,l21600,xe">
                  <v:stroke joinstyle="miter"/>
                  <v:path gradientshapeok="t" o:connecttype="rect"/>
                </v:shapetype>
                <v:shape id="文本框 1801478555" o:spid="_x0000_s1044" type="#_x0000_t202" style="position:absolute;left:1772;top:67280;width:54616;height:4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" filled="f" stroked="f">
                  <v:textbox>
                    <w:txbxContent>
                      <w:p w14:paraId="1D2CA4F4" w14:textId="4FF686E9" w:rsidR="00D17540" w:rsidRPr="00D17540" w:rsidRDefault="00D17540" w:rsidP="00A55B4A">
                        <w:pPr>
                          <w:adjustRightInd w:val="0"/>
                          <w:snapToGrid w:val="0"/>
                          <w:spacing w:after="0" w:line="240" w:lineRule="auto"/>
                          <w:jc w:val="both"/>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注：红色区域为</w:t>
                        </w:r>
                        <w:r w:rsidR="00B02A92">
                          <w:rPr>
                            <w:rFonts w:ascii="Times New Roman" w:eastAsia="宋体" w:hAnsi="Times New Roman" w:cs="Times New Roman" w:hint="eastAsia"/>
                            <w:sz w:val="21"/>
                            <w:szCs w:val="21"/>
                          </w:rPr>
                          <w:t>本次评价范围，厂区其他工程不在本次评价范围内，仅对其距离</w:t>
                        </w:r>
                        <w:r w:rsidR="00062ACD">
                          <w:rPr>
                            <w:rFonts w:ascii="Times New Roman" w:eastAsia="宋体" w:hAnsi="Times New Roman" w:cs="Times New Roman" w:hint="eastAsia"/>
                            <w:sz w:val="21"/>
                            <w:szCs w:val="21"/>
                          </w:rPr>
                          <w:t>进行</w:t>
                        </w:r>
                        <w:r w:rsidR="00B02A92">
                          <w:rPr>
                            <w:rFonts w:ascii="Times New Roman" w:eastAsia="宋体" w:hAnsi="Times New Roman" w:cs="Times New Roman" w:hint="eastAsia"/>
                            <w:sz w:val="21"/>
                            <w:szCs w:val="21"/>
                          </w:rPr>
                          <w:t>符合性评价。</w:t>
                        </w:r>
                      </w:p>
                    </w:txbxContent>
                  </v:textbox>
                </v:shape>
                <v:shape id="文本框 861903891" o:spid="_x0000_s1045" type="#_x0000_t202" style="position:absolute;left:9427;top:18449;width:4858;height:15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" filled="f" stroked="f">
                  <v:textbox>
                    <w:txbxContent>
                      <w:p w14:paraId="54C0EB39"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葫芦岛华兴锆钛有限公司</w:t>
                        </w:r>
                      </w:p>
                    </w:txbxContent>
                  </v:textbox>
                </v:shape>
                <v:shape id="文本框 1" o:spid="_x0000_s1046" type="#_x0000_t202" style="position:absolute;left:20574;top:338;width:13614;height:5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" filled="f" stroked="f">
                  <v:textbox>
                    <w:txbxContent>
                      <w:p w14:paraId="080CC799"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sz w:val="21"/>
                            <w:szCs w:val="21"/>
                          </w:rPr>
                          <w:t>航锦锦西氯碱化工有限公司</w:t>
                        </w:r>
                      </w:p>
                    </w:txbxContent>
                  </v:textbox>
                </v:shape>
                <v:shape id="文本框 1" o:spid="_x0000_s1047" type="#_x0000_t202" style="position:absolute;left:26104;top:61183;width:23711;height:4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" filled="f" stroked="f">
                  <v:textbox>
                    <w:txbxContent>
                      <w:p w14:paraId="6D51DC8C"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葫芦岛高新区污水处理有限公司</w:t>
                        </w:r>
                      </w:p>
                    </w:txbxContent>
                  </v:textbox>
                </v:shape>
                <v:shape id="文本框 1" o:spid="_x0000_s1048" type="#_x0000_t202" style="position:absolute;left:1915;top:61798;width:14583;height:5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" filled="f" stroked="f">
                  <v:textbox>
                    <w:txbxContent>
                      <w:p w14:paraId="7886C7E3"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辽宁海洋石化精细化工有限责任公司</w:t>
                        </w:r>
                      </w:p>
                    </w:txbxContent>
                  </v:textbox>
                </v:shape>
                <v:shape id="文本框 1" o:spid="_x0000_s1049" type="#_x0000_t202" style="position:absolute;left:47053;top:12341;width:10097;height:5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" filled="f" stroked="f">
                  <v:textbox>
                    <w:txbxContent>
                      <w:p w14:paraId="65AF585B"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中国石油锦西石化分公司</w:t>
                        </w:r>
                      </w:p>
                    </w:txbxContent>
                  </v:textbox>
                </v:shape>
                <v:shape id="文本框 1" o:spid="_x0000_s1050" type="#_x0000_t202" style="position:absolute;left:29803;top:54604;width:8392;height:3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" filled="f" stroked="f">
                  <v:textbox>
                    <w:txbxContent>
                      <w:p w14:paraId="12DD95DF"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兴园路</w:t>
                        </w:r>
                      </w:p>
                    </w:txbxContent>
                  </v:textbox>
                </v:shape>
                <v:shape id="文本框 1" o:spid="_x0000_s1051" type="#_x0000_t202" style="position:absolute;left:16478;top:24111;width:4096;height:10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" filled="f" stroked="f">
                  <v:textbox>
                    <w:txbxContent>
                      <w:p w14:paraId="63A3235A"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高新九路</w:t>
                        </w:r>
                      </w:p>
                    </w:txbxContent>
                  </v:textbox>
                </v:shape>
                <v:shape id="文本框 1" o:spid="_x0000_s1052" type="#_x0000_t202" style="position:absolute;left:44196;top:33398;width:5619;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" filled="f" stroked="f">
                  <v:textbox>
                    <w:txbxContent>
                      <w:p w14:paraId="04900D50"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空地</w:t>
                        </w:r>
                      </w:p>
                    </w:txbxContent>
                  </v:textbox>
                </v:shape>
                <v:shapetype id="_x0000_t32" coordsize="21600,21600" o:spt="32" o:oned="t" path="m,l21600,21600e" filled="f">
                  <v:path arrowok="t" fillok="f" o:connecttype="none"/>
                  <o:lock v:ext="edit" shapetype="t"/>
                </v:shapetype>
                <v:shape id="直接箭头连接符 675874337" o:spid="_x0000_s1053" type="#_x0000_t32" style="position:absolute;left:47720;top:3534;width:3619;height:449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" strokecolor="windowText" strokeweight=".5pt">
                  <v:stroke endarrow="block" joinstyle="miter"/>
                </v:shape>
                <v:shape id="文本框 473876885" o:spid="_x0000_s1054" type="#_x0000_t202" style="position:absolute;left:49815;top:4207;width:3715;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" filled="f" stroked="f">
                  <v:textbox>
                    <w:txbxContent>
                      <w:p w14:paraId="255B72D5"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北</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等腰三角形 1093114522" o:spid="_x0000_s1055" type="#_x0000_t5" style="position:absolute;left:52578;top:18449;width:3238;height:294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" filled="f" strokecolor="windowText">
                  <v:stroke joinstyle="round"/>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标注: 线形(无边框) 1130053786" o:spid="_x0000_s1056" type="#_x0000_t41" style="position:absolute;left:47053;top:16780;width:4763;height:34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" adj="29075,14225,18511,10557" filled="f" strokecolor="windowText">
                  <v:stroke joinstyle="round"/>
                  <v:textbox>
                    <w:txbxContent>
                      <w:p w14:paraId="405114C5"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火炬</w:t>
                        </w:r>
                      </w:p>
                    </w:txbxContent>
                  </v:textbox>
                  <o:callout v:ext="edit" minusx="t" minusy="t"/>
                </v:shape>
                <v:rect id="矩形 1284517999" o:spid="_x0000_s1057" style="position:absolute;left:22651;top:38957;width:8504;height:5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" filled="f" strokecolor="windowText">
                  <v:stroke joinstyle="round"/>
                </v:rect>
                <v:rect id="矩形 2140476573" o:spid="_x0000_s1058" style="position:absolute;left:22651;top:46259;width:4660;height:2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" filled="f" strokecolor="windowText">
                  <v:stroke joinstyle="round"/>
                </v:rect>
                <v:rect id="矩形 1538771263" o:spid="_x0000_s1059" style="position:absolute;left:22651;top:50482;width:4660;height:1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" filled="f" strokecolor="windowText">
                  <v:stroke joinstyle="round"/>
                </v:rect>
                <v:shape id="文本框 1320017116" o:spid="_x0000_s1060" type="#_x0000_t202" style="position:absolute;left:30881;top:46928;width:6658;height:2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" filled="f" stroked="f">
                  <v:textbox>
                    <w:txbxContent>
                      <w:p w14:paraId="091EF471" w14:textId="78CB22B2" w:rsidR="00D17540" w:rsidRPr="00D17540" w:rsidRDefault="00457AF5"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卸车区</w:t>
                        </w:r>
                      </w:p>
                    </w:txbxContent>
                  </v:textbox>
                </v:shape>
                <v:shape id="文本框 1" o:spid="_x0000_s1061" type="#_x0000_t202" style="position:absolute;left:23391;top:35057;width:7761;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" filled="f" stroked="f">
                  <v:textbox>
                    <w:txbxContent>
                      <w:p w14:paraId="6BD275A9" w14:textId="7B6BBF12"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甲类库房</w:t>
                        </w:r>
                      </w:p>
                    </w:txbxContent>
                  </v:textbox>
                </v:shape>
                <v:shape id="文本框 1" o:spid="_x0000_s1062" type="#_x0000_t202" style="position:absolute;left:29803;top:39683;width:6877;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" filled="f" stroked="f">
                  <v:textbox>
                    <w:txbxContent>
                      <w:p w14:paraId="463ED254" w14:textId="6DE887F7"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罐区一</w:t>
                        </w:r>
                      </w:p>
                    </w:txbxContent>
                  </v:textbox>
                </v:shape>
                <v:shape id="文本框 1" o:spid="_x0000_s1063" type="#_x0000_t202" style="position:absolute;left:22277;top:43947;width:6147;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" filled="f" stroked="f">
                  <v:textbox>
                    <w:txbxContent>
                      <w:p w14:paraId="6E669CF9" w14:textId="79837BF3" w:rsidR="00D17540" w:rsidRPr="00D17540" w:rsidRDefault="00902B69"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罐区二</w:t>
                        </w:r>
                      </w:p>
                    </w:txbxContent>
                  </v:textbox>
                </v:shape>
                <v:shapetype id="_x0000_t109" coordsize="21600,21600" o:spt="109" path="m,l,21600r21600,l21600,xe">
                  <v:stroke joinstyle="miter"/>
                  <v:path gradientshapeok="t" o:connecttype="rect"/>
                </v:shapetype>
                <v:shape id="流程图: 过程 143427956" o:spid="_x0000_s1064" type="#_x0000_t109" style="position:absolute;left:3921;top:29264;width:3995;height:1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" filled="f" strokecolor="windowText">
                  <v:stroke joinstyle="round"/>
                </v:shape>
                <v:shape id="文本框 1" o:spid="_x0000_s1065" type="#_x0000_t202" style="position:absolute;left:2264;top:26940;width:7511;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" filled="f" stroked="f">
                  <v:textbox>
                    <w:txbxContent>
                      <w:p w14:paraId="246A6B68" w14:textId="77777777" w:rsidR="00D17540" w:rsidRPr="00D17540" w:rsidRDefault="00D17540" w:rsidP="00D17540">
                        <w:pPr>
                          <w:spacing w:line="276" w:lineRule="auto"/>
                          <w:rPr>
                            <w:rFonts w:ascii="Times New Roman" w:eastAsia="宋体" w:hAnsi="Times New Roman" w:cs="Times New Roman"/>
                            <w:sz w:val="21"/>
                            <w:szCs w:val="21"/>
                          </w:rPr>
                        </w:pPr>
                        <w:r w:rsidRPr="00D17540">
                          <w:rPr>
                            <w:rFonts w:ascii="Times New Roman" w:eastAsia="宋体" w:hAnsi="Times New Roman" w:cs="Times New Roman" w:hint="eastAsia"/>
                            <w:sz w:val="21"/>
                            <w:szCs w:val="21"/>
                          </w:rPr>
                          <w:t>氯化车间</w:t>
                        </w:r>
                      </w:p>
                    </w:txbxContent>
                  </v:textbox>
                </v:shape>
                <v:rect id="矩形 2079009213" o:spid="_x0000_s1066" style="position:absolute;left:22651;top:34766;width:8504;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" filled="f" strokecolor="windowText">
                  <v:stroke joinstyle="round"/>
                </v:rect>
                <v:rect id="矩形 199098299" o:spid="_x0000_s1067" style="position:absolute;left:28149;top:45649;width:3006;height: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" filled="f" strokecolor="windowText">
                  <v:stroke joinstyle="round"/>
                </v:rect>
                <v:shape id="文本框 1" o:spid="_x0000_s1068" type="#_x0000_t202" style="position:absolute;left:24300;top:49882;width:8769;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" filled="f" stroked="f">
                  <v:textbox>
                    <w:txbxContent>
                      <w:p w14:paraId="47B5431A" w14:textId="25DCAAA9" w:rsidR="00D17540" w:rsidRPr="00D17540" w:rsidRDefault="00457AF5" w:rsidP="00D17540">
                        <w:pPr>
                          <w:spacing w:line="276" w:lineRule="auto"/>
                          <w:rPr>
                            <w:rFonts w:ascii="Times New Roman" w:eastAsia="宋体" w:hAnsi="Times New Roman" w:cs="Times New Roman"/>
                            <w:sz w:val="21"/>
                            <w:szCs w:val="21"/>
                          </w:rPr>
                        </w:pPr>
                        <w:r>
                          <w:rPr>
                            <w:rFonts w:ascii="Times New Roman" w:eastAsia="宋体" w:hAnsi="Times New Roman" w:cs="Times New Roman" w:hint="eastAsia"/>
                            <w:sz w:val="21"/>
                            <w:szCs w:val="21"/>
                          </w:rPr>
                          <w:t>初期雨水池</w:t>
                        </w:r>
                      </w:p>
                    </w:txbxContent>
                  </v:textbox>
                </v:shape>
                <v:shape id="文本框 1" o:spid="_x0000_s1069" type="#_x0000_t202" style="position:absolute;left:30520;top:44707;width:5985;height:2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" filled="f" stroked="f">
                  <v:textbox>
                    <w:txbxContent>
                      <w:p w14:paraId="090DA32B" w14:textId="1B251B38" w:rsidR="00D17540" w:rsidRDefault="00457AF5" w:rsidP="00D17540">
                        <w:pPr>
                          <w:spacing w:line="276" w:lineRule="auto"/>
                          <w:rPr>
                            <w:rFonts w:hint="eastAsia"/>
                            <w:sz w:val="21"/>
                            <w:szCs w:val="21"/>
                          </w:rPr>
                        </w:pPr>
                        <w:r>
                          <w:rPr>
                            <w:rFonts w:ascii="Times New Roman" w:eastAsia="宋体" w:hAnsi="Times New Roman" w:cs="Times New Roman" w:hint="eastAsia"/>
                            <w:sz w:val="21"/>
                            <w:szCs w:val="21"/>
                          </w:rPr>
                          <w:t>打料区</w:t>
                        </w:r>
                      </w:p>
                    </w:txbxContent>
                  </v:textbox>
                </v:shape>
                <v:rect id="矩形 890653734" o:spid="_x0000_s1070" style="position:absolute;left:28149;top:47937;width:3003;height:9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" filled="f" strokecolor="windowText">
                  <v:stroke joinstyle="round"/>
                </v:rect>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637941008" o:spid="_x0000_s1071" type="#_x0000_t120" style="position:absolute;left:28244;top:39329;width:2276;height:20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" filled="f" strokecolor="black [3200]"/>
                <v:shape id="流程图: 接点 601366152" o:spid="_x0000_s1072" type="#_x0000_t120" style="position:absolute;left:28259;top:41847;width:2274;height:20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" filled="f" strokecolor="black [3200]"/>
                <v:shape id="流程图: 接点 1282181962" o:spid="_x0000_s1073" type="#_x0000_t120" style="position:absolute;left:25431;top:41831;width:2273;height:2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" filled="f" strokecolor="black [3200]"/>
                <v:shape id="流程图: 接点 594050340" o:spid="_x0000_s1074" type="#_x0000_t120" style="position:absolute;left:25418;top:39354;width:2274;height:2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" filled="f" strokecolor="black [3200]"/>
                <v:shape id="流程图: 接点 79176864" o:spid="_x0000_s1075" type="#_x0000_t120" style="position:absolute;left:23273;top:39683;width:1632;height:1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" filled="f" strokecolor="black [3200]"/>
                <v:shape id="流程图: 接点 1052533949" o:spid="_x0000_s1076" type="#_x0000_t120" style="position:absolute;left:23286;top:42007;width:1632;height: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" filled="f" strokecolor="black [3200]"/>
                <v:shape id="流程图: 接点 1367251285" o:spid="_x0000_s1077" type="#_x0000_t120" style="position:absolute;left:26104;top:46433;width:949;height:1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" filled="f" strokecolor="black [3200]"/>
                <v:shape id="流程图: 接点 1204210069" o:spid="_x0000_s1078" type="#_x0000_t120" style="position:absolute;left:23052;top:47706;width:946;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" filled="f" strokecolor="black [3200]"/>
                <v:shape id="流程图: 接点 662852351" o:spid="_x0000_s1079" type="#_x0000_t120" style="position:absolute;left:23052;top:46436;width:946;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" filled="f" strokecolor="black [3200]"/>
                <v:shape id="流程图: 接点 1107470818" o:spid="_x0000_s1080" type="#_x0000_t120" style="position:absolute;left:24643;top:47764;width:946;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" filled="f" strokecolor="black [3200]"/>
                <v:shape id="流程图: 接点 1037076229" o:spid="_x0000_s1081" type="#_x0000_t120" style="position:absolute;left:24610;top:46436;width:947;height:1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" filled="f" strokecolor="black [3200]"/>
                <v:shape id="流程图: 接点 2120186417" o:spid="_x0000_s1082" type="#_x0000_t120" style="position:absolute;left:26107;top:47728;width:946;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" filled="f" strokecolor="black [3200]"/>
                <v:line id="直接连接符 1742396140" o:spid="_x0000_s1083" style="position:absolute;flip:x;visibility:visible;mso-wrap-style:square" from="24300,50495" to="27311,51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" strokecolor="black [3200]" strokeweight=".5pt">
                  <v:stroke joinstyle="miter"/>
                </v:line>
                <v:line id="直接连接符 811070167" o:spid="_x0000_s1084" style="position:absolute;flip:x;visibility:visible;mso-wrap-style:square" from="22651,51022" to="24300,52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" strokecolor="black [3200]" strokeweight=".5pt">
                  <v:stroke joinstyle="miter"/>
                </v:line>
                <v:shape id="文本框 1" o:spid="_x0000_s1085" type="#_x0000_t202" style="position:absolute;left:27053;top:14219;width:13147;height:5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" filled="f" stroked="f">
                  <v:textbox>
                    <w:txbxContent>
                      <w:p w14:paraId="2DFC8265" w14:textId="16CC2422" w:rsidR="00B02A92" w:rsidRPr="00B02A92" w:rsidRDefault="00B02A92" w:rsidP="00B02A92">
                        <w:pPr>
                          <w:spacing w:line="276" w:lineRule="auto"/>
                          <w:rPr>
                            <w:rFonts w:ascii="Times New Roman" w:eastAsia="宋体" w:hAnsi="Times New Roman" w:cs="Times New Roman"/>
                            <w:sz w:val="21"/>
                            <w:szCs w:val="21"/>
                          </w:rPr>
                        </w:pPr>
                        <w:r w:rsidRPr="00B02A92">
                          <w:rPr>
                            <w:rFonts w:ascii="Times New Roman" w:eastAsia="宋体" w:hAnsi="Times New Roman" w:cs="Times New Roman" w:hint="eastAsia"/>
                            <w:sz w:val="21"/>
                            <w:szCs w:val="21"/>
                          </w:rPr>
                          <w:t>葫芦岛京瑞氢能科技有限公司</w:t>
                        </w:r>
                      </w:p>
                    </w:txbxContent>
                  </v:textbox>
                </v:shape>
                <v:rect id="矩形 729309258" o:spid="_x0000_s1086" style="position:absolute;left:21749;top:19857;width:10350;height:33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" filled="f" strokecolor="#e00">
                  <v:stroke joinstyle="round"/>
                </v:rect>
                <v:shape id="文本框 1" o:spid="_x0000_s1087" type="#_x0000_t202" style="position:absolute;left:25823;top:39683;width:5058;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" filled="f" stroked="f">
                  <v:textbox>
                    <w:txbxContent>
                      <w:p w14:paraId="010F6B2D" w14:textId="308205DB"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糠醛</w:t>
                        </w:r>
                      </w:p>
                    </w:txbxContent>
                  </v:textbox>
                </v:shape>
                <v:shape id="文本框 1" o:spid="_x0000_s1088" type="#_x0000_t202" style="position:absolute;left:21464;top:38752;width:5589;height:3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" filled="f" stroked="f">
                  <v:textbox>
                    <w:txbxContent>
                      <w:p w14:paraId="48C14D4E" w14:textId="4F08C0BF"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甲醇</w:t>
                        </w:r>
                      </w:p>
                    </w:txbxContent>
                  </v:textbox>
                </v:shape>
                <v:shape id="文本框 1" o:spid="_x0000_s1089" type="#_x0000_t202" style="position:absolute;left:20138;top:41483;width:5871;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" filled="f" stroked="f">
                  <v:textbox>
                    <w:txbxContent>
                      <w:p w14:paraId="20E8D56D" w14:textId="1E0C5536" w:rsidR="001F08FE" w:rsidRPr="001F08FE" w:rsidRDefault="001F08FE" w:rsidP="001F08FE">
                        <w:pPr>
                          <w:spacing w:line="276" w:lineRule="auto"/>
                          <w:rPr>
                            <w:rFonts w:ascii="Times New Roman" w:eastAsia="宋体" w:hAnsi="Times New Roman" w:cs="Times New Roman"/>
                            <w:sz w:val="21"/>
                            <w:szCs w:val="21"/>
                          </w:rPr>
                        </w:pPr>
                        <w:r w:rsidRPr="001F08FE">
                          <w:rPr>
                            <w:rFonts w:ascii="Times New Roman" w:eastAsia="宋体" w:hAnsi="Times New Roman" w:cs="Times New Roman" w:hint="eastAsia"/>
                            <w:sz w:val="21"/>
                            <w:szCs w:val="21"/>
                          </w:rPr>
                          <w:t>二甲苯</w:t>
                        </w:r>
                      </w:p>
                    </w:txbxContent>
                  </v:textbox>
                </v:shape>
                <v:rect id="矩形 1692388257" o:spid="_x0000_s1090" style="position:absolute;left:22277;top:21389;width:1114;height:12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" filled="f" strokecolor="black [3200]">
                  <v:stroke joinstyle="round"/>
                </v:rect>
                <v:shape id="文本框 1" o:spid="_x0000_s1091" type="#_x0000_t202" style="position:absolute;left:21464;top:24894;width:5122;height:7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" filled="f" stroked="f">
                  <v:textbox>
                    <w:txbxContent>
                      <w:p w14:paraId="06334BC2" w14:textId="1FA176E3" w:rsidR="00304D66" w:rsidRPr="00304D66" w:rsidRDefault="00304D66" w:rsidP="00304D66">
                        <w:pPr>
                          <w:adjustRightInd w:val="0"/>
                          <w:snapToGrid w:val="0"/>
                          <w:spacing w:after="0" w:line="240" w:lineRule="auto"/>
                          <w:rPr>
                            <w:rFonts w:ascii="Times New Roman" w:eastAsia="宋体" w:hAnsi="Times New Roman" w:cs="Times New Roman"/>
                            <w:sz w:val="21"/>
                            <w:szCs w:val="21"/>
                          </w:rPr>
                        </w:pPr>
                        <w:r w:rsidRPr="00304D66">
                          <w:rPr>
                            <w:rFonts w:ascii="Times New Roman" w:eastAsia="宋体" w:hAnsi="Times New Roman" w:cs="Times New Roman" w:hint="eastAsia"/>
                            <w:sz w:val="21"/>
                            <w:szCs w:val="21"/>
                          </w:rPr>
                          <w:t>丁类空桶堆场</w:t>
                        </w:r>
                      </w:p>
                    </w:txbxContent>
                  </v:textbox>
                </v:shape>
                <v:shape id="直接箭头连接符 1668411474" o:spid="_x0000_s1092" type="#_x0000_t32" style="position:absolute;left:30881;top:19240;width:23697;height:155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" strokecolor="black [3200]" strokeweight=".5pt">
                  <v:stroke startarrow="block" endarrow="block" joinstyle="miter"/>
                </v:shape>
                <v:shape id="直接箭头连接符 577872683" o:spid="_x0000_s1093" type="#_x0000_t32" style="position:absolute;left:19145;top:37623;width:350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" strokecolor="black [3200]" strokeweight=".5pt">
                  <v:stroke startarrow="block" endarrow="block" joinstyle="miter"/>
                </v:shape>
                <v:shape id="直接箭头连接符 1102842324" o:spid="_x0000_s1094" type="#_x0000_t32" style="position:absolute;left:7916;top:30943;width:14735;height:411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" strokecolor="black [3200]" strokeweight=".5pt">
                  <v:stroke startarrow="block" endarrow="block" joinstyle="miter"/>
                </v:shape>
                <v:shape id="直接箭头连接符 789642471" o:spid="_x0000_s1095" type="#_x0000_t32" style="position:absolute;left:15049;top:40290;width:823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" strokecolor="black [3200]" strokeweight=".5pt">
                  <v:stroke startarrow="block" endarrow="block" joinstyle="miter"/>
                </v:shape>
                <v:shape id="直接箭头连接符 183505481" o:spid="_x0000_s1096" type="#_x0000_t32" style="position:absolute;left:15525;top:43563;width:7866;height:154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" strokecolor="black [3200]" strokeweight=".5pt">
                  <v:stroke startarrow="block" endarrow="block" joinstyle="miter"/>
                </v:shape>
                <v:shape id="直接箭头连接符 1248726827" o:spid="_x0000_s1097" type="#_x0000_t32" style="position:absolute;left:24114;top:43563;width:0;height:152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" strokecolor="black [3200]" strokeweight=".5pt">
                  <v:stroke startarrow="block" endarrow="block" joinstyle="miter"/>
                </v:shape>
                <v:shape id="文本框 1" o:spid="_x0000_s1098" type="#_x0000_t202" style="position:absolute;left:36576;top:25921;width:609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" filled="f" stroked="f">
                  <v:textbox>
                    <w:txbxContent>
                      <w:p w14:paraId="3A2C045A" w14:textId="775CF8CD" w:rsidR="00DF29DE" w:rsidRDefault="00DF29DE" w:rsidP="00DF29DE">
                        <w:pPr>
                          <w:spacing w:line="276" w:lineRule="auto"/>
                          <w:rPr>
                            <w:rFonts w:ascii="Times New Roman" w:cs="Times New Roman" w:hint="eastAsia"/>
                            <w:sz w:val="21"/>
                            <w:szCs w:val="21"/>
                            <w14:ligatures w14:val="none"/>
                          </w:rPr>
                        </w:pPr>
                        <w:r>
                          <w:rPr>
                            <w:rFonts w:ascii="Times New Roman" w:cs="Times New Roman" w:hint="eastAsia"/>
                            <w:sz w:val="21"/>
                            <w:szCs w:val="21"/>
                          </w:rPr>
                          <w:t>272.9m</w:t>
                        </w:r>
                      </w:p>
                    </w:txbxContent>
                  </v:textbox>
                </v:shape>
                <v:shape id="文本框 1" o:spid="_x0000_s1099" type="#_x0000_t202" style="position:absolute;left:10842;top:31716;width:6096;height:3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" filled="f" stroked="f">
                  <v:textbox>
                    <w:txbxContent>
                      <w:p w14:paraId="610CF136" w14:textId="090110C3"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106.5</w:t>
                        </w:r>
                        <w:r>
                          <w:rPr>
                            <w:rFonts w:ascii="Times New Roman" w:eastAsia="等线" w:hAnsi="Times New Roman" w:cs="Times New Roman"/>
                            <w:sz w:val="21"/>
                            <w:szCs w:val="21"/>
                          </w:rPr>
                          <w:t>m</w:t>
                        </w:r>
                      </w:p>
                    </w:txbxContent>
                  </v:textbox>
                </v:shape>
                <v:shape id="文本框 1" o:spid="_x0000_s1100" type="#_x0000_t202" style="position:absolute;left:18681;top:35083;width:4560;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" filled="f" stroked="f">
                  <v:textbox>
                    <w:txbxContent>
                      <w:p w14:paraId="118CB316" w14:textId="61FB942E"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24</w:t>
                        </w:r>
                        <w:r>
                          <w:rPr>
                            <w:rFonts w:ascii="Times New Roman" w:eastAsia="等线" w:hAnsi="Times New Roman" w:cs="Times New Roman"/>
                            <w:sz w:val="21"/>
                            <w:szCs w:val="21"/>
                          </w:rPr>
                          <w:t>m</w:t>
                        </w:r>
                      </w:p>
                    </w:txbxContent>
                  </v:textbox>
                </v:shape>
                <v:shape id="文本框 1" o:spid="_x0000_s1101" type="#_x0000_t202" style="position:absolute;left:16181;top:39683;width:609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" filled="f" stroked="f">
                  <v:textbox>
                    <w:txbxContent>
                      <w:p w14:paraId="594EA53D" w14:textId="56DB2022"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42.2</w:t>
                        </w:r>
                        <w:r>
                          <w:rPr>
                            <w:rFonts w:ascii="Times New Roman" w:eastAsia="等线" w:hAnsi="Times New Roman" w:cs="Times New Roman"/>
                            <w:sz w:val="21"/>
                            <w:szCs w:val="21"/>
                          </w:rPr>
                          <w:t>m</w:t>
                        </w:r>
                      </w:p>
                    </w:txbxContent>
                  </v:textbox>
                </v:shape>
                <v:shape id="文本框 1" o:spid="_x0000_s1102" type="#_x0000_t202" style="position:absolute;left:15049;top:49740;width:609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" filled="f" stroked="f">
                  <v:textbox>
                    <w:txbxContent>
                      <w:p w14:paraId="2815F782" w14:textId="631AA077"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129</w:t>
                        </w:r>
                        <w:r>
                          <w:rPr>
                            <w:rFonts w:ascii="Times New Roman" w:eastAsia="等线" w:hAnsi="Times New Roman" w:cs="Times New Roman"/>
                            <w:sz w:val="21"/>
                            <w:szCs w:val="21"/>
                          </w:rPr>
                          <w:t>m</w:t>
                        </w:r>
                      </w:p>
                    </w:txbxContent>
                  </v:textbox>
                </v:shape>
                <v:shape id="文本框 1" o:spid="_x0000_s1103" type="#_x0000_t202" style="position:absolute;left:23391;top:53166;width:609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" filled="f" stroked="f">
                  <v:textbox>
                    <w:txbxContent>
                      <w:p w14:paraId="014A51C9" w14:textId="63E007E7" w:rsidR="00DF29DE" w:rsidRDefault="00DF29DE" w:rsidP="00DF29D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42.2</w:t>
                        </w:r>
                        <w:r>
                          <w:rPr>
                            <w:rFonts w:ascii="Times New Roman" w:eastAsia="等线" w:hAnsi="Times New Roman" w:cs="Times New Roman"/>
                            <w:sz w:val="21"/>
                            <w:szCs w:val="21"/>
                          </w:rPr>
                          <w:t>m</w:t>
                        </w:r>
                      </w:p>
                    </w:txbxContent>
                  </v:textbox>
                </v:shape>
                <w10:anchorlock/>
              </v:group>
            </w:pict>
          </mc:Fallback>
        </mc:AlternateContent>
      </w:r>
    </w:p>
    <w:p w14:paraId="4A6FD3C7" w14:textId="7E88B54F" w:rsidR="00A90CA8" w:rsidRDefault="00000000">
      <w:pPr>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图</w:t>
      </w:r>
      <w:r>
        <w:rPr>
          <w:rFonts w:ascii="Times New Roman" w:eastAsia="黑体" w:hAnsi="Times New Roman" w:hint="eastAsia"/>
          <w:sz w:val="24"/>
        </w:rPr>
        <w:t xml:space="preserve">2.3-2  </w:t>
      </w:r>
      <w:r>
        <w:rPr>
          <w:rFonts w:ascii="Times New Roman" w:eastAsia="黑体" w:hAnsi="Times New Roman" w:hint="eastAsia"/>
          <w:sz w:val="24"/>
        </w:rPr>
        <w:t>企业周边情况示意图</w:t>
      </w:r>
      <w:r w:rsidR="00A90CA8">
        <w:rPr>
          <w:rFonts w:ascii="Times New Roman" w:eastAsia="黑体" w:hAnsi="Times New Roman"/>
          <w:sz w:val="24"/>
        </w:rPr>
        <w:br w:type="page"/>
      </w:r>
    </w:p>
    <w:p w14:paraId="3F1C6677" w14:textId="77777777" w:rsidR="00C21A3E" w:rsidRDefault="00266BC7" w:rsidP="00C21A3E">
      <w:pPr>
        <w:adjustRightInd w:val="0"/>
        <w:snapToGrid w:val="0"/>
        <w:spacing w:after="0" w:line="360" w:lineRule="auto"/>
        <w:ind w:firstLineChars="200" w:firstLine="560"/>
        <w:jc w:val="both"/>
        <w:rPr>
          <w:rFonts w:ascii="Times New Roman" w:eastAsia="宋体" w:hAnsi="Times New Roman"/>
          <w:sz w:val="28"/>
          <w:szCs w:val="28"/>
        </w:rPr>
      </w:pPr>
      <w:r w:rsidRPr="00266BC7">
        <w:rPr>
          <w:rFonts w:ascii="Times New Roman" w:eastAsia="宋体" w:hAnsi="Times New Roman" w:hint="eastAsia"/>
          <w:sz w:val="28"/>
          <w:szCs w:val="28"/>
        </w:rPr>
        <w:lastRenderedPageBreak/>
        <w:t>本项目设施与厂外设施之间的防火间距</w:t>
      </w:r>
      <w:r w:rsidR="00485359">
        <w:rPr>
          <w:rFonts w:ascii="Times New Roman" w:eastAsia="宋体" w:hAnsi="Times New Roman" w:hint="eastAsia"/>
          <w:sz w:val="28"/>
          <w:szCs w:val="28"/>
        </w:rPr>
        <w:t>，</w:t>
      </w:r>
      <w:r w:rsidR="00C21A3E">
        <w:rPr>
          <w:rFonts w:ascii="Times New Roman" w:eastAsia="宋体" w:hAnsi="Times New Roman" w:hint="eastAsia"/>
          <w:sz w:val="28"/>
          <w:szCs w:val="28"/>
        </w:rPr>
        <w:t>见表</w:t>
      </w:r>
      <w:r w:rsidR="00485359">
        <w:rPr>
          <w:rFonts w:ascii="Times New Roman" w:eastAsia="宋体" w:hAnsi="Times New Roman" w:hint="eastAsia"/>
          <w:sz w:val="28"/>
          <w:szCs w:val="28"/>
        </w:rPr>
        <w:t>2.3-1</w:t>
      </w:r>
      <w:r w:rsidR="00C21A3E">
        <w:rPr>
          <w:rFonts w:ascii="Times New Roman" w:eastAsia="宋体" w:hAnsi="Times New Roman" w:hint="eastAsia"/>
          <w:sz w:val="28"/>
          <w:szCs w:val="28"/>
        </w:rPr>
        <w:t>。</w:t>
      </w:r>
    </w:p>
    <w:p w14:paraId="3F93AFA8" w14:textId="77777777" w:rsidR="00C21A3E" w:rsidRDefault="00C21A3E" w:rsidP="00A90CA8">
      <w:pPr>
        <w:keepNext/>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sidR="005F7095">
        <w:rPr>
          <w:rFonts w:ascii="Times New Roman" w:eastAsia="黑体" w:hAnsi="Times New Roman" w:hint="eastAsia"/>
          <w:sz w:val="24"/>
          <w:szCs w:val="21"/>
        </w:rPr>
        <w:t>2.3-1</w:t>
      </w:r>
      <w:r>
        <w:rPr>
          <w:rFonts w:ascii="Times New Roman" w:eastAsia="黑体" w:hAnsi="Times New Roman" w:hint="eastAsia"/>
          <w:sz w:val="24"/>
          <w:szCs w:val="21"/>
        </w:rPr>
        <w:t xml:space="preserve">  </w:t>
      </w:r>
      <w:r w:rsidR="00485359">
        <w:rPr>
          <w:rFonts w:ascii="Times New Roman" w:eastAsia="黑体" w:hAnsi="Times New Roman" w:hint="eastAsia"/>
          <w:sz w:val="24"/>
          <w:szCs w:val="21"/>
        </w:rPr>
        <w:t>本项目</w:t>
      </w:r>
      <w:r w:rsidR="00266BC7">
        <w:rPr>
          <w:rFonts w:ascii="Times New Roman" w:eastAsia="黑体" w:hAnsi="Times New Roman" w:hint="eastAsia"/>
          <w:sz w:val="24"/>
          <w:szCs w:val="21"/>
        </w:rPr>
        <w:t>设施</w:t>
      </w:r>
      <w:r w:rsidR="00485359">
        <w:rPr>
          <w:rFonts w:ascii="Times New Roman" w:eastAsia="黑体" w:hAnsi="Times New Roman" w:hint="eastAsia"/>
          <w:sz w:val="24"/>
          <w:szCs w:val="21"/>
        </w:rPr>
        <w:t>与</w:t>
      </w:r>
      <w:r w:rsidR="00266BC7">
        <w:rPr>
          <w:rFonts w:ascii="Times New Roman" w:eastAsia="黑体" w:hAnsi="Times New Roman" w:hint="eastAsia"/>
          <w:sz w:val="24"/>
          <w:szCs w:val="21"/>
        </w:rPr>
        <w:t>厂外设施</w:t>
      </w:r>
      <w:r w:rsidR="00485359">
        <w:rPr>
          <w:rFonts w:ascii="Times New Roman" w:eastAsia="黑体" w:hAnsi="Times New Roman" w:hint="eastAsia"/>
          <w:sz w:val="24"/>
          <w:szCs w:val="21"/>
        </w:rPr>
        <w:t>之间的</w:t>
      </w:r>
      <w:r>
        <w:rPr>
          <w:rFonts w:ascii="Times New Roman" w:eastAsia="黑体" w:hAnsi="Times New Roman" w:hint="eastAsia"/>
          <w:sz w:val="24"/>
          <w:szCs w:val="21"/>
        </w:rPr>
        <w:t>防火间距表</w:t>
      </w:r>
    </w:p>
    <w:tbl>
      <w:tblPr>
        <w:tblStyle w:val="31"/>
        <w:tblW w:w="5000" w:type="pct"/>
        <w:tblLayout w:type="fixed"/>
        <w:tblLook w:val="04A0" w:firstRow="1" w:lastRow="0" w:firstColumn="1" w:lastColumn="0" w:noHBand="0" w:noVBand="1"/>
      </w:tblPr>
      <w:tblGrid>
        <w:gridCol w:w="1129"/>
        <w:gridCol w:w="567"/>
        <w:gridCol w:w="1906"/>
        <w:gridCol w:w="2347"/>
        <w:gridCol w:w="850"/>
        <w:gridCol w:w="709"/>
        <w:gridCol w:w="992"/>
        <w:gridCol w:w="675"/>
      </w:tblGrid>
      <w:tr w:rsidR="00C9196E" w:rsidRPr="00A90CA8" w14:paraId="655AB080" w14:textId="77777777" w:rsidTr="00C9196E">
        <w:trPr>
          <w:trHeight w:val="454"/>
          <w:tblHeader/>
        </w:trPr>
        <w:tc>
          <w:tcPr>
            <w:tcW w:w="1129" w:type="dxa"/>
            <w:vAlign w:val="center"/>
          </w:tcPr>
          <w:p w14:paraId="1D9B777B"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建（构）筑物名称</w:t>
            </w:r>
          </w:p>
        </w:tc>
        <w:tc>
          <w:tcPr>
            <w:tcW w:w="567" w:type="dxa"/>
            <w:vAlign w:val="center"/>
          </w:tcPr>
          <w:p w14:paraId="704365D9"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方位</w:t>
            </w:r>
          </w:p>
        </w:tc>
        <w:tc>
          <w:tcPr>
            <w:tcW w:w="1906" w:type="dxa"/>
            <w:vAlign w:val="center"/>
          </w:tcPr>
          <w:p w14:paraId="64A73090"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厂外周边设施名称</w:t>
            </w:r>
          </w:p>
        </w:tc>
        <w:tc>
          <w:tcPr>
            <w:tcW w:w="2347" w:type="dxa"/>
            <w:vAlign w:val="center"/>
          </w:tcPr>
          <w:p w14:paraId="7CFEF287" w14:textId="77777777" w:rsidR="00A90CA8" w:rsidRPr="00A90CA8" w:rsidRDefault="00A90CA8"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sz w:val="21"/>
                <w:szCs w:val="21"/>
                <w:lang w:bidi="ar"/>
              </w:rPr>
              <w:t>类别</w:t>
            </w:r>
          </w:p>
        </w:tc>
        <w:tc>
          <w:tcPr>
            <w:tcW w:w="850" w:type="dxa"/>
            <w:vAlign w:val="center"/>
          </w:tcPr>
          <w:p w14:paraId="5BAB2CA9" w14:textId="77777777" w:rsidR="00A90CA8" w:rsidRPr="00A90CA8" w:rsidRDefault="00A90CA8"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sz w:val="21"/>
                <w:szCs w:val="21"/>
                <w:lang w:bidi="ar"/>
              </w:rPr>
              <w:t>要求</w:t>
            </w:r>
          </w:p>
          <w:p w14:paraId="50DD46E8"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距离</w:t>
            </w:r>
          </w:p>
        </w:tc>
        <w:tc>
          <w:tcPr>
            <w:tcW w:w="709" w:type="dxa"/>
            <w:vAlign w:val="center"/>
          </w:tcPr>
          <w:p w14:paraId="53F60141" w14:textId="77777777" w:rsidR="00A90CA8" w:rsidRPr="00A90CA8" w:rsidRDefault="00A90CA8"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sz w:val="21"/>
                <w:szCs w:val="21"/>
                <w:lang w:bidi="ar"/>
              </w:rPr>
              <w:t>实际</w:t>
            </w:r>
          </w:p>
          <w:p w14:paraId="1F9B05B0"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距离</w:t>
            </w:r>
          </w:p>
        </w:tc>
        <w:tc>
          <w:tcPr>
            <w:tcW w:w="992" w:type="dxa"/>
            <w:vAlign w:val="center"/>
          </w:tcPr>
          <w:p w14:paraId="1935FA12" w14:textId="77777777" w:rsidR="00A90CA8" w:rsidRPr="00A90CA8" w:rsidRDefault="00A90CA8"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ar"/>
              </w:rPr>
              <w:t>规范依据</w:t>
            </w:r>
          </w:p>
        </w:tc>
        <w:tc>
          <w:tcPr>
            <w:tcW w:w="675" w:type="dxa"/>
            <w:vAlign w:val="center"/>
          </w:tcPr>
          <w:p w14:paraId="46C742CE" w14:textId="77777777" w:rsidR="00A90CA8" w:rsidRPr="00A90CA8" w:rsidRDefault="00A90CA8"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结论</w:t>
            </w:r>
          </w:p>
        </w:tc>
      </w:tr>
      <w:tr w:rsidR="00C9196E" w:rsidRPr="00A90CA8" w14:paraId="0022E008" w14:textId="77777777" w:rsidTr="00C9196E">
        <w:trPr>
          <w:trHeight w:val="454"/>
        </w:trPr>
        <w:tc>
          <w:tcPr>
            <w:tcW w:w="1129" w:type="dxa"/>
            <w:vMerge w:val="restart"/>
            <w:vAlign w:val="center"/>
          </w:tcPr>
          <w:p w14:paraId="63320C45" w14:textId="6DB93959" w:rsidR="00B02A92" w:rsidRPr="00D1382A" w:rsidRDefault="00B02A92" w:rsidP="00B02A92">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甲类库房</w:t>
            </w:r>
            <w:r w:rsidR="00C97B48" w:rsidRPr="00D1382A">
              <w:rPr>
                <w:rFonts w:ascii="Times New Roman" w:eastAsia="宋体" w:hAnsi="Times New Roman" w:cs="Times New Roman" w:hint="eastAsia"/>
                <w:sz w:val="21"/>
                <w:szCs w:val="21"/>
              </w:rPr>
              <w:t>（包</w:t>
            </w:r>
            <w:r w:rsidR="00413658" w:rsidRPr="00D1382A">
              <w:rPr>
                <w:rFonts w:ascii="Times New Roman" w:eastAsia="宋体" w:hAnsi="Times New Roman" w:cs="Times New Roman" w:hint="eastAsia"/>
                <w:sz w:val="21"/>
                <w:szCs w:val="21"/>
              </w:rPr>
              <w:t>含</w:t>
            </w:r>
            <w:r w:rsidR="00C97B48" w:rsidRPr="00D1382A">
              <w:rPr>
                <w:rFonts w:ascii="Times New Roman" w:eastAsia="宋体" w:hAnsi="Times New Roman" w:cs="Times New Roman" w:hint="eastAsia"/>
                <w:sz w:val="21"/>
                <w:szCs w:val="21"/>
              </w:rPr>
              <w:t>危废间）</w:t>
            </w:r>
          </w:p>
        </w:tc>
        <w:tc>
          <w:tcPr>
            <w:tcW w:w="567" w:type="dxa"/>
            <w:vAlign w:val="center"/>
          </w:tcPr>
          <w:p w14:paraId="120D90E1" w14:textId="13136907" w:rsidR="00B02A92" w:rsidRPr="00D1382A" w:rsidRDefault="00B02A92" w:rsidP="00B02A92">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lang w:bidi="en-US"/>
              </w:rPr>
              <w:t>东</w:t>
            </w:r>
            <w:r w:rsidR="0092402C" w:rsidRPr="00D1382A">
              <w:rPr>
                <w:rFonts w:ascii="Times New Roman" w:eastAsia="宋体" w:hAnsi="Times New Roman" w:cs="Times New Roman" w:hint="eastAsia"/>
                <w:sz w:val="21"/>
                <w:szCs w:val="21"/>
                <w:lang w:bidi="en-US"/>
              </w:rPr>
              <w:t>北</w:t>
            </w:r>
          </w:p>
        </w:tc>
        <w:tc>
          <w:tcPr>
            <w:tcW w:w="1906" w:type="dxa"/>
            <w:vAlign w:val="center"/>
          </w:tcPr>
          <w:p w14:paraId="2D7BCB1A" w14:textId="61F829E2" w:rsidR="00B02A92" w:rsidRPr="00D1382A" w:rsidRDefault="00B02A92" w:rsidP="00B02A92">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中国石油锦西石化分公司厂西火炬</w:t>
            </w:r>
          </w:p>
        </w:tc>
        <w:tc>
          <w:tcPr>
            <w:tcW w:w="2347" w:type="dxa"/>
            <w:vAlign w:val="center"/>
          </w:tcPr>
          <w:p w14:paraId="012B633D" w14:textId="235F5C00" w:rsidR="00B02A92" w:rsidRPr="00D1382A" w:rsidRDefault="00B02A92" w:rsidP="00B02A92">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sz w:val="21"/>
                <w:szCs w:val="21"/>
                <w:lang w:bidi="ar"/>
              </w:rPr>
              <w:t>可能携带可燃液体的高架火炬（火炬筒中心）</w:t>
            </w:r>
          </w:p>
        </w:tc>
        <w:tc>
          <w:tcPr>
            <w:tcW w:w="850" w:type="dxa"/>
            <w:vAlign w:val="center"/>
          </w:tcPr>
          <w:p w14:paraId="788AD6E0" w14:textId="24EEA516" w:rsidR="00B02A92" w:rsidRPr="00D1382A" w:rsidRDefault="00476DE6" w:rsidP="00B02A92">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w:t>
            </w:r>
          </w:p>
        </w:tc>
        <w:tc>
          <w:tcPr>
            <w:tcW w:w="709" w:type="dxa"/>
            <w:vAlign w:val="center"/>
          </w:tcPr>
          <w:p w14:paraId="016246AB" w14:textId="571E378C" w:rsidR="00B02A92" w:rsidRPr="00A90CA8" w:rsidRDefault="00A90CB5" w:rsidP="00B02A92">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272.9</w:t>
            </w:r>
          </w:p>
        </w:tc>
        <w:tc>
          <w:tcPr>
            <w:tcW w:w="992" w:type="dxa"/>
            <w:vAlign w:val="center"/>
          </w:tcPr>
          <w:p w14:paraId="1405B7DE" w14:textId="5FDC0E02" w:rsidR="00B02A92" w:rsidRDefault="00F9316E" w:rsidP="00B02A92">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r w:rsidR="001E4948">
              <w:rPr>
                <w:rFonts w:ascii="Times New Roman" w:eastAsia="宋体" w:hAnsi="Times New Roman" w:cs="Times New Roman" w:hint="eastAsia"/>
                <w:sz w:val="21"/>
                <w:szCs w:val="21"/>
              </w:rPr>
              <w:t>注</w:t>
            </w:r>
            <w:r w:rsidR="001E4948">
              <w:rPr>
                <w:rFonts w:ascii="Times New Roman" w:eastAsia="宋体" w:hAnsi="Times New Roman" w:cs="Times New Roman" w:hint="eastAsia"/>
                <w:sz w:val="21"/>
                <w:szCs w:val="21"/>
              </w:rPr>
              <w:t>10</w:t>
            </w:r>
          </w:p>
          <w:p w14:paraId="323DAD5E" w14:textId="0F9EAD5C" w:rsidR="001E4948" w:rsidRPr="00A90CA8" w:rsidRDefault="00F9316E" w:rsidP="00B02A92">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675" w:type="dxa"/>
            <w:vAlign w:val="center"/>
          </w:tcPr>
          <w:p w14:paraId="0330BF2D" w14:textId="0F545EA4" w:rsidR="00B02A92" w:rsidRPr="00A90CA8" w:rsidRDefault="00B02A92" w:rsidP="00B02A92">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404C52EA" w14:textId="77777777" w:rsidTr="00C9196E">
        <w:trPr>
          <w:trHeight w:val="454"/>
        </w:trPr>
        <w:tc>
          <w:tcPr>
            <w:tcW w:w="1129" w:type="dxa"/>
            <w:vMerge/>
            <w:vAlign w:val="center"/>
          </w:tcPr>
          <w:p w14:paraId="398FDD1D" w14:textId="77777777" w:rsidR="00A90CA8" w:rsidRPr="00D1382A" w:rsidRDefault="00A90CA8" w:rsidP="00A90CA8">
            <w:pPr>
              <w:spacing w:after="0" w:line="240" w:lineRule="auto"/>
              <w:jc w:val="center"/>
              <w:rPr>
                <w:rFonts w:ascii="Times New Roman" w:eastAsia="宋体" w:hAnsi="Times New Roman" w:cs="Times New Roman"/>
                <w:sz w:val="21"/>
                <w:szCs w:val="21"/>
              </w:rPr>
            </w:pPr>
          </w:p>
        </w:tc>
        <w:tc>
          <w:tcPr>
            <w:tcW w:w="567" w:type="dxa"/>
            <w:vAlign w:val="center"/>
          </w:tcPr>
          <w:p w14:paraId="5F226C03" w14:textId="4B15C122" w:rsidR="00A90CA8" w:rsidRPr="00D1382A" w:rsidRDefault="00A90CA8" w:rsidP="00A90CA8">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hint="eastAsia"/>
                <w:sz w:val="21"/>
                <w:szCs w:val="21"/>
                <w:lang w:bidi="ar"/>
              </w:rPr>
              <w:t>南</w:t>
            </w:r>
          </w:p>
        </w:tc>
        <w:tc>
          <w:tcPr>
            <w:tcW w:w="1906" w:type="dxa"/>
            <w:vAlign w:val="center"/>
          </w:tcPr>
          <w:p w14:paraId="46969E0F" w14:textId="45E7233E" w:rsidR="00A90CA8" w:rsidRPr="00D1382A" w:rsidRDefault="00B02A92" w:rsidP="00A90CA8">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兴园路</w:t>
            </w:r>
          </w:p>
        </w:tc>
        <w:tc>
          <w:tcPr>
            <w:tcW w:w="2347" w:type="dxa"/>
            <w:vAlign w:val="center"/>
          </w:tcPr>
          <w:p w14:paraId="1B3A7FAA" w14:textId="5DEC662F" w:rsidR="00A90CA8" w:rsidRPr="00D1382A" w:rsidRDefault="00B02A92" w:rsidP="00A90CA8">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hint="eastAsia"/>
                <w:sz w:val="21"/>
                <w:szCs w:val="21"/>
                <w:lang w:bidi="ar"/>
              </w:rPr>
              <w:t>其他公路</w:t>
            </w:r>
          </w:p>
        </w:tc>
        <w:tc>
          <w:tcPr>
            <w:tcW w:w="850" w:type="dxa"/>
            <w:vAlign w:val="center"/>
          </w:tcPr>
          <w:p w14:paraId="2E406AE9" w14:textId="103ABA4B" w:rsidR="00A90CA8" w:rsidRPr="00D1382A" w:rsidRDefault="00F9316E" w:rsidP="00A90CA8">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hint="eastAsia"/>
                <w:sz w:val="21"/>
                <w:szCs w:val="21"/>
                <w:lang w:bidi="ar"/>
              </w:rPr>
              <w:t>20</w:t>
            </w:r>
          </w:p>
        </w:tc>
        <w:tc>
          <w:tcPr>
            <w:tcW w:w="709" w:type="dxa"/>
            <w:vAlign w:val="center"/>
          </w:tcPr>
          <w:p w14:paraId="7852316D" w14:textId="5FEE4E6A" w:rsidR="00A90CA8" w:rsidRPr="00A90CA8" w:rsidRDefault="00A90CB5" w:rsidP="00A90CA8">
            <w:pPr>
              <w:spacing w:after="0" w:line="240" w:lineRule="auto"/>
              <w:jc w:val="center"/>
              <w:rPr>
                <w:rFonts w:ascii="Times New Roman" w:eastAsia="宋体" w:hAnsi="Times New Roman" w:cs="Times New Roman"/>
                <w:sz w:val="21"/>
                <w:szCs w:val="21"/>
                <w:lang w:bidi="ar"/>
              </w:rPr>
            </w:pPr>
            <w:r>
              <w:rPr>
                <w:rFonts w:ascii="Times New Roman" w:eastAsia="宋体" w:hAnsi="Times New Roman" w:cs="Times New Roman" w:hint="eastAsia"/>
                <w:sz w:val="21"/>
                <w:szCs w:val="21"/>
                <w:lang w:bidi="ar"/>
              </w:rPr>
              <w:t>108</w:t>
            </w:r>
          </w:p>
        </w:tc>
        <w:tc>
          <w:tcPr>
            <w:tcW w:w="992" w:type="dxa"/>
            <w:vAlign w:val="center"/>
          </w:tcPr>
          <w:p w14:paraId="28DE806F" w14:textId="77777777" w:rsidR="00F9316E" w:rsidRDefault="00F9316E" w:rsidP="00F9316E">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r>
              <w:rPr>
                <w:rFonts w:ascii="Times New Roman" w:eastAsia="宋体" w:hAnsi="Times New Roman" w:cs="Times New Roman" w:hint="eastAsia"/>
                <w:sz w:val="21"/>
                <w:szCs w:val="21"/>
              </w:rPr>
              <w:t>注</w:t>
            </w:r>
            <w:r>
              <w:rPr>
                <w:rFonts w:ascii="Times New Roman" w:eastAsia="宋体" w:hAnsi="Times New Roman" w:cs="Times New Roman" w:hint="eastAsia"/>
                <w:sz w:val="21"/>
                <w:szCs w:val="21"/>
              </w:rPr>
              <w:t>10</w:t>
            </w:r>
          </w:p>
          <w:p w14:paraId="043F1910" w14:textId="7AF1E3E2" w:rsidR="00A90CA8" w:rsidRPr="00A90CA8" w:rsidRDefault="00F9316E" w:rsidP="00F9316E">
            <w:pPr>
              <w:spacing w:after="0" w:line="240" w:lineRule="auto"/>
              <w:jc w:val="center"/>
              <w:rPr>
                <w:rFonts w:ascii="Times New Roman" w:eastAsia="宋体" w:hAnsi="Times New Roman" w:cs="Times New Roman"/>
                <w:sz w:val="21"/>
                <w:szCs w:val="21"/>
                <w:lang w:bidi="ar"/>
              </w:rPr>
            </w:pPr>
            <w:r>
              <w:rPr>
                <w:rFonts w:ascii="宋体" w:eastAsia="宋体" w:hAnsi="宋体" w:cs="Times New Roman" w:hint="eastAsia"/>
                <w:sz w:val="21"/>
                <w:szCs w:val="21"/>
              </w:rPr>
              <w:t>②</w:t>
            </w:r>
          </w:p>
        </w:tc>
        <w:tc>
          <w:tcPr>
            <w:tcW w:w="675" w:type="dxa"/>
            <w:vAlign w:val="center"/>
          </w:tcPr>
          <w:p w14:paraId="03B13509" w14:textId="1D172A96" w:rsidR="00A90CA8" w:rsidRPr="00A90CA8" w:rsidRDefault="00A90CA8" w:rsidP="00A90CA8">
            <w:pPr>
              <w:spacing w:after="0" w:line="240" w:lineRule="auto"/>
              <w:jc w:val="center"/>
              <w:rPr>
                <w:rFonts w:ascii="Times New Roman" w:eastAsia="宋体" w:hAnsi="Times New Roman" w:cs="Times New Roman"/>
                <w:sz w:val="21"/>
                <w:szCs w:val="21"/>
                <w:lang w:bidi="ar"/>
              </w:rPr>
            </w:pPr>
            <w:r>
              <w:rPr>
                <w:rFonts w:ascii="Times New Roman" w:eastAsia="宋体" w:hAnsi="Times New Roman" w:cs="Times New Roman" w:hint="eastAsia"/>
                <w:sz w:val="21"/>
                <w:szCs w:val="21"/>
                <w:lang w:bidi="ar"/>
              </w:rPr>
              <w:t>符合</w:t>
            </w:r>
          </w:p>
        </w:tc>
      </w:tr>
      <w:tr w:rsidR="00C9196E" w:rsidRPr="00A90CA8" w14:paraId="30B68576" w14:textId="77777777" w:rsidTr="00C9196E">
        <w:trPr>
          <w:trHeight w:val="454"/>
        </w:trPr>
        <w:tc>
          <w:tcPr>
            <w:tcW w:w="1129" w:type="dxa"/>
            <w:vMerge/>
            <w:vAlign w:val="center"/>
          </w:tcPr>
          <w:p w14:paraId="54F930FE" w14:textId="77777777" w:rsidR="00A90CA8" w:rsidRPr="00D1382A" w:rsidRDefault="00A90CA8" w:rsidP="00A90CA8">
            <w:pPr>
              <w:spacing w:after="0" w:line="240" w:lineRule="auto"/>
              <w:jc w:val="center"/>
              <w:rPr>
                <w:rFonts w:ascii="Times New Roman" w:eastAsia="宋体" w:hAnsi="Times New Roman" w:cs="Times New Roman"/>
                <w:sz w:val="21"/>
                <w:szCs w:val="21"/>
              </w:rPr>
            </w:pPr>
          </w:p>
        </w:tc>
        <w:tc>
          <w:tcPr>
            <w:tcW w:w="567" w:type="dxa"/>
            <w:vAlign w:val="center"/>
          </w:tcPr>
          <w:p w14:paraId="76D95B31" w14:textId="68C30321" w:rsidR="00A90CA8" w:rsidRPr="00D1382A" w:rsidRDefault="00B02A92" w:rsidP="00A90CA8">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lang w:bidi="ar"/>
              </w:rPr>
              <w:t>西</w:t>
            </w:r>
          </w:p>
        </w:tc>
        <w:tc>
          <w:tcPr>
            <w:tcW w:w="1906" w:type="dxa"/>
            <w:vAlign w:val="center"/>
          </w:tcPr>
          <w:p w14:paraId="0B8C53C0" w14:textId="77777777" w:rsidR="00A90CA8" w:rsidRPr="00D1382A" w:rsidRDefault="00A90CA8" w:rsidP="00A90CA8">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高新九路</w:t>
            </w:r>
          </w:p>
        </w:tc>
        <w:tc>
          <w:tcPr>
            <w:tcW w:w="2347" w:type="dxa"/>
            <w:vAlign w:val="center"/>
          </w:tcPr>
          <w:p w14:paraId="2175A46D" w14:textId="356526E6" w:rsidR="00A90CA8" w:rsidRPr="00D1382A" w:rsidRDefault="00A90CA8" w:rsidP="00A90CA8">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sz w:val="21"/>
                <w:szCs w:val="21"/>
                <w:lang w:bidi="ar"/>
              </w:rPr>
              <w:t>其他公路</w:t>
            </w:r>
          </w:p>
        </w:tc>
        <w:tc>
          <w:tcPr>
            <w:tcW w:w="850" w:type="dxa"/>
            <w:vAlign w:val="center"/>
          </w:tcPr>
          <w:p w14:paraId="39319B80" w14:textId="6936876C" w:rsidR="00A90CA8" w:rsidRPr="00D1382A" w:rsidRDefault="00F9316E" w:rsidP="00A90CA8">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20</w:t>
            </w:r>
          </w:p>
        </w:tc>
        <w:tc>
          <w:tcPr>
            <w:tcW w:w="709" w:type="dxa"/>
            <w:vAlign w:val="center"/>
          </w:tcPr>
          <w:p w14:paraId="3F27564A" w14:textId="2C8E0D38" w:rsidR="00A90CA8" w:rsidRPr="00A90CA8" w:rsidRDefault="00A90CB5" w:rsidP="00A90CA8">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24</w:t>
            </w:r>
          </w:p>
        </w:tc>
        <w:tc>
          <w:tcPr>
            <w:tcW w:w="992" w:type="dxa"/>
            <w:vAlign w:val="center"/>
          </w:tcPr>
          <w:p w14:paraId="6BF63677" w14:textId="77777777" w:rsidR="00F9316E" w:rsidRDefault="00F9316E" w:rsidP="00F9316E">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r>
              <w:rPr>
                <w:rFonts w:ascii="Times New Roman" w:eastAsia="宋体" w:hAnsi="Times New Roman" w:cs="Times New Roman" w:hint="eastAsia"/>
                <w:sz w:val="21"/>
                <w:szCs w:val="21"/>
              </w:rPr>
              <w:t>注</w:t>
            </w:r>
            <w:r>
              <w:rPr>
                <w:rFonts w:ascii="Times New Roman" w:eastAsia="宋体" w:hAnsi="Times New Roman" w:cs="Times New Roman" w:hint="eastAsia"/>
                <w:sz w:val="21"/>
                <w:szCs w:val="21"/>
              </w:rPr>
              <w:t>10</w:t>
            </w:r>
          </w:p>
          <w:p w14:paraId="63263816" w14:textId="5F945336" w:rsidR="00A90CA8" w:rsidRPr="00A90CA8" w:rsidRDefault="00F9316E" w:rsidP="00F9316E">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675" w:type="dxa"/>
            <w:vAlign w:val="center"/>
          </w:tcPr>
          <w:p w14:paraId="4C4290B6" w14:textId="77777777" w:rsidR="00A90CA8" w:rsidRPr="00A90CA8" w:rsidRDefault="00A90CA8"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3BA13EA0" w14:textId="77777777" w:rsidTr="00C9196E">
        <w:trPr>
          <w:trHeight w:val="454"/>
        </w:trPr>
        <w:tc>
          <w:tcPr>
            <w:tcW w:w="1129" w:type="dxa"/>
            <w:vMerge/>
            <w:vAlign w:val="center"/>
          </w:tcPr>
          <w:p w14:paraId="5A07AAB6" w14:textId="77777777" w:rsidR="00B27B19" w:rsidRPr="00D1382A" w:rsidRDefault="00B27B19" w:rsidP="00B27B19">
            <w:pPr>
              <w:spacing w:after="0" w:line="240" w:lineRule="auto"/>
              <w:jc w:val="center"/>
              <w:rPr>
                <w:rFonts w:ascii="Times New Roman" w:eastAsia="宋体" w:hAnsi="Times New Roman" w:cs="Times New Roman"/>
                <w:sz w:val="21"/>
                <w:szCs w:val="21"/>
              </w:rPr>
            </w:pPr>
          </w:p>
        </w:tc>
        <w:tc>
          <w:tcPr>
            <w:tcW w:w="567" w:type="dxa"/>
            <w:vAlign w:val="center"/>
          </w:tcPr>
          <w:p w14:paraId="732CF3F0" w14:textId="6DD0356C" w:rsidR="00B27B19" w:rsidRPr="00D1382A" w:rsidRDefault="00B27B19" w:rsidP="00B27B19">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sz w:val="21"/>
                <w:szCs w:val="21"/>
                <w:lang w:bidi="en-US"/>
              </w:rPr>
              <w:t>西</w:t>
            </w:r>
          </w:p>
        </w:tc>
        <w:tc>
          <w:tcPr>
            <w:tcW w:w="1906" w:type="dxa"/>
            <w:vAlign w:val="center"/>
          </w:tcPr>
          <w:p w14:paraId="1E9726A4" w14:textId="796A2E50" w:rsidR="00B27B19" w:rsidRPr="00D1382A" w:rsidRDefault="00B27B19" w:rsidP="00B27B19">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bCs/>
                <w:sz w:val="21"/>
                <w:szCs w:val="21"/>
                <w:lang w:bidi="ar"/>
              </w:rPr>
              <w:t>葫芦岛华兴锆钛有限公司氯化车间</w:t>
            </w:r>
          </w:p>
        </w:tc>
        <w:tc>
          <w:tcPr>
            <w:tcW w:w="2347" w:type="dxa"/>
            <w:vAlign w:val="center"/>
          </w:tcPr>
          <w:p w14:paraId="27B21D26" w14:textId="72269879" w:rsidR="00B27B19" w:rsidRPr="00D1382A" w:rsidRDefault="003B1E48" w:rsidP="00B27B19">
            <w:pPr>
              <w:spacing w:after="0" w:line="240" w:lineRule="auto"/>
              <w:jc w:val="center"/>
              <w:rPr>
                <w:rFonts w:ascii="Times New Roman" w:eastAsia="宋体" w:hAnsi="Times New Roman" w:cs="Times New Roman"/>
                <w:sz w:val="21"/>
                <w:szCs w:val="21"/>
                <w:lang w:bidi="ar"/>
              </w:rPr>
            </w:pPr>
            <w:r w:rsidRPr="00D1382A">
              <w:rPr>
                <w:rFonts w:ascii="Times New Roman" w:eastAsia="宋体" w:hAnsi="Times New Roman" w:cs="Times New Roman" w:hint="eastAsia"/>
                <w:sz w:val="21"/>
                <w:szCs w:val="21"/>
                <w:lang w:bidi="en-US"/>
              </w:rPr>
              <w:t>乙类</w:t>
            </w:r>
            <w:r w:rsidR="00B27B19" w:rsidRPr="00D1382A">
              <w:rPr>
                <w:rFonts w:ascii="Times New Roman" w:eastAsia="宋体" w:hAnsi="Times New Roman" w:cs="Times New Roman"/>
                <w:sz w:val="21"/>
                <w:szCs w:val="21"/>
                <w:lang w:bidi="ar"/>
              </w:rPr>
              <w:t>工艺装置</w:t>
            </w:r>
          </w:p>
        </w:tc>
        <w:tc>
          <w:tcPr>
            <w:tcW w:w="850" w:type="dxa"/>
            <w:vAlign w:val="center"/>
          </w:tcPr>
          <w:p w14:paraId="7714FDCA" w14:textId="32DB4DB2" w:rsidR="00B27B19" w:rsidRPr="00D1382A" w:rsidRDefault="00476DE6" w:rsidP="00B27B19">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12</w:t>
            </w:r>
          </w:p>
        </w:tc>
        <w:tc>
          <w:tcPr>
            <w:tcW w:w="709" w:type="dxa"/>
            <w:vAlign w:val="center"/>
          </w:tcPr>
          <w:p w14:paraId="7B59170E" w14:textId="609994F4" w:rsidR="00B27B19" w:rsidRPr="00A90CA8" w:rsidRDefault="00DC3C3A" w:rsidP="00B27B1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106.5</w:t>
            </w:r>
          </w:p>
        </w:tc>
        <w:tc>
          <w:tcPr>
            <w:tcW w:w="992" w:type="dxa"/>
            <w:vAlign w:val="center"/>
          </w:tcPr>
          <w:p w14:paraId="34714255" w14:textId="77777777" w:rsidR="00F9316E" w:rsidRPr="00F9316E" w:rsidRDefault="00F9316E" w:rsidP="00F9316E">
            <w:pPr>
              <w:spacing w:after="0" w:line="240" w:lineRule="auto"/>
              <w:jc w:val="center"/>
              <w:rPr>
                <w:rFonts w:ascii="Times New Roman" w:eastAsia="宋体" w:hAnsi="Times New Roman" w:cs="Times New Roman"/>
                <w:sz w:val="21"/>
                <w:szCs w:val="21"/>
              </w:rPr>
            </w:pPr>
            <w:r w:rsidRPr="00F9316E">
              <w:rPr>
                <w:rFonts w:ascii="Times New Roman" w:eastAsia="宋体" w:hAnsi="Times New Roman" w:cs="Times New Roman" w:hint="eastAsia"/>
                <w:sz w:val="21"/>
                <w:szCs w:val="21"/>
              </w:rPr>
              <w:t>①注</w:t>
            </w:r>
            <w:r w:rsidRPr="00F9316E">
              <w:rPr>
                <w:rFonts w:ascii="Times New Roman" w:eastAsia="宋体" w:hAnsi="Times New Roman" w:cs="Times New Roman" w:hint="eastAsia"/>
                <w:sz w:val="21"/>
                <w:szCs w:val="21"/>
              </w:rPr>
              <w:t>10</w:t>
            </w:r>
          </w:p>
          <w:p w14:paraId="23D66AD9" w14:textId="780A8A6C" w:rsidR="00B27B19" w:rsidRPr="00A90CA8" w:rsidRDefault="00F9316E" w:rsidP="00F9316E">
            <w:pPr>
              <w:spacing w:after="0" w:line="240" w:lineRule="auto"/>
              <w:jc w:val="center"/>
              <w:rPr>
                <w:rFonts w:ascii="Times New Roman" w:eastAsia="宋体" w:hAnsi="Times New Roman" w:cs="Times New Roman"/>
                <w:sz w:val="21"/>
                <w:szCs w:val="21"/>
              </w:rPr>
            </w:pPr>
            <w:r w:rsidRPr="00F9316E">
              <w:rPr>
                <w:rFonts w:ascii="Times New Roman" w:eastAsia="宋体" w:hAnsi="Times New Roman" w:cs="Times New Roman" w:hint="eastAsia"/>
                <w:sz w:val="21"/>
                <w:szCs w:val="21"/>
              </w:rPr>
              <w:t>②</w:t>
            </w:r>
          </w:p>
        </w:tc>
        <w:tc>
          <w:tcPr>
            <w:tcW w:w="675" w:type="dxa"/>
            <w:vAlign w:val="center"/>
          </w:tcPr>
          <w:p w14:paraId="73CDDCEC" w14:textId="05B78E06" w:rsidR="00B27B19" w:rsidRPr="00A90CA8" w:rsidRDefault="00B27B19" w:rsidP="00B27B19">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6E4B49EA" w14:textId="77777777" w:rsidTr="00C9196E">
        <w:trPr>
          <w:trHeight w:val="454"/>
        </w:trPr>
        <w:tc>
          <w:tcPr>
            <w:tcW w:w="1129" w:type="dxa"/>
            <w:vMerge w:val="restart"/>
            <w:vAlign w:val="center"/>
          </w:tcPr>
          <w:p w14:paraId="5D96E20C" w14:textId="38142D3C" w:rsidR="008E6CA0" w:rsidRDefault="008E6CA0" w:rsidP="00A90CA8">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甲醇储罐（甲</w:t>
            </w:r>
            <w:r w:rsidRPr="006727D4">
              <w:rPr>
                <w:rFonts w:ascii="Times New Roman" w:eastAsia="宋体" w:hAnsi="Times New Roman" w:cs="Times New Roman" w:hint="eastAsia"/>
                <w:sz w:val="21"/>
                <w:szCs w:val="21"/>
                <w:vertAlign w:val="subscript"/>
              </w:rPr>
              <w:t>B</w:t>
            </w:r>
            <w:r>
              <w:rPr>
                <w:rFonts w:ascii="Times New Roman" w:eastAsia="宋体" w:hAnsi="Times New Roman" w:cs="Times New Roman" w:hint="eastAsia"/>
                <w:sz w:val="21"/>
                <w:szCs w:val="21"/>
              </w:rPr>
              <w:t>类）</w:t>
            </w:r>
          </w:p>
        </w:tc>
        <w:tc>
          <w:tcPr>
            <w:tcW w:w="567" w:type="dxa"/>
            <w:vAlign w:val="center"/>
          </w:tcPr>
          <w:p w14:paraId="006AD987" w14:textId="5921FE6D" w:rsidR="008E6CA0" w:rsidRPr="00A90CA8" w:rsidRDefault="008E6CA0"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906" w:type="dxa"/>
            <w:vAlign w:val="center"/>
          </w:tcPr>
          <w:p w14:paraId="1E27CA7D" w14:textId="28643198"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rPr>
              <w:t>高新九路</w:t>
            </w:r>
          </w:p>
        </w:tc>
        <w:tc>
          <w:tcPr>
            <w:tcW w:w="2347" w:type="dxa"/>
            <w:vAlign w:val="center"/>
          </w:tcPr>
          <w:p w14:paraId="778FEAF6" w14:textId="26CF6FB5"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lang w:bidi="ar"/>
              </w:rPr>
              <w:t>其他公路（路边）</w:t>
            </w:r>
          </w:p>
        </w:tc>
        <w:tc>
          <w:tcPr>
            <w:tcW w:w="850" w:type="dxa"/>
            <w:vAlign w:val="center"/>
          </w:tcPr>
          <w:p w14:paraId="6735C4A1" w14:textId="38C121D3" w:rsidR="008E6CA0" w:rsidRPr="00A90CA8" w:rsidRDefault="00C9196E"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w:t>
            </w:r>
          </w:p>
        </w:tc>
        <w:tc>
          <w:tcPr>
            <w:tcW w:w="709" w:type="dxa"/>
            <w:vAlign w:val="center"/>
          </w:tcPr>
          <w:p w14:paraId="14C5543E" w14:textId="27DAAB61" w:rsidR="008E6CA0" w:rsidRPr="00A90CA8" w:rsidRDefault="00DC3C3A"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27.9</w:t>
            </w:r>
          </w:p>
        </w:tc>
        <w:tc>
          <w:tcPr>
            <w:tcW w:w="992" w:type="dxa"/>
            <w:vAlign w:val="center"/>
          </w:tcPr>
          <w:p w14:paraId="713D9CBF" w14:textId="643B7E42" w:rsidR="008E6CA0" w:rsidRPr="00A90CA8" w:rsidRDefault="00C9196E" w:rsidP="008E6CA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63B33D80" w14:textId="7EFD4446" w:rsidR="008E6CA0" w:rsidRPr="00A90CA8" w:rsidRDefault="008E6CA0" w:rsidP="008E6CA0">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3ED657D8" w14:textId="77777777" w:rsidTr="00C9196E">
        <w:trPr>
          <w:trHeight w:val="454"/>
        </w:trPr>
        <w:tc>
          <w:tcPr>
            <w:tcW w:w="1129" w:type="dxa"/>
            <w:vMerge/>
            <w:vAlign w:val="center"/>
          </w:tcPr>
          <w:p w14:paraId="7DD6ED57" w14:textId="77777777" w:rsidR="008E6CA0" w:rsidRPr="00A90CA8" w:rsidRDefault="008E6CA0" w:rsidP="008E6CA0">
            <w:pPr>
              <w:spacing w:after="0" w:line="240" w:lineRule="auto"/>
              <w:jc w:val="center"/>
              <w:rPr>
                <w:rFonts w:ascii="Times New Roman" w:eastAsia="宋体" w:hAnsi="Times New Roman" w:cs="Times New Roman"/>
                <w:sz w:val="21"/>
                <w:szCs w:val="21"/>
              </w:rPr>
            </w:pPr>
          </w:p>
        </w:tc>
        <w:tc>
          <w:tcPr>
            <w:tcW w:w="567" w:type="dxa"/>
            <w:vAlign w:val="center"/>
          </w:tcPr>
          <w:p w14:paraId="395C140C" w14:textId="1CCEB7A6" w:rsidR="008E6CA0" w:rsidRPr="00A90CA8" w:rsidRDefault="008E6CA0"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lang w:bidi="ar"/>
              </w:rPr>
              <w:t>西</w:t>
            </w:r>
          </w:p>
        </w:tc>
        <w:tc>
          <w:tcPr>
            <w:tcW w:w="1906" w:type="dxa"/>
            <w:vAlign w:val="center"/>
          </w:tcPr>
          <w:p w14:paraId="1C79EA80" w14:textId="023A8FC7"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B27B19">
              <w:rPr>
                <w:rFonts w:ascii="Times New Roman" w:eastAsia="宋体" w:hAnsi="Times New Roman" w:cs="Times New Roman" w:hint="eastAsia"/>
                <w:sz w:val="21"/>
                <w:szCs w:val="21"/>
              </w:rPr>
              <w:t>葫芦岛华兴锆钛有限公司</w:t>
            </w:r>
            <w:r w:rsidR="00C9196E" w:rsidRPr="00C9196E">
              <w:rPr>
                <w:rFonts w:ascii="Times New Roman" w:eastAsia="宋体" w:hAnsi="Times New Roman" w:cs="Times New Roman" w:hint="eastAsia"/>
                <w:sz w:val="21"/>
                <w:szCs w:val="21"/>
              </w:rPr>
              <w:t>厂区边界</w:t>
            </w:r>
          </w:p>
        </w:tc>
        <w:tc>
          <w:tcPr>
            <w:tcW w:w="2347" w:type="dxa"/>
            <w:vAlign w:val="center"/>
          </w:tcPr>
          <w:p w14:paraId="0C25F7AF" w14:textId="2E21022F" w:rsidR="008E6CA0" w:rsidRPr="00A90CA8" w:rsidRDefault="00C9196E" w:rsidP="008E6CA0">
            <w:pPr>
              <w:spacing w:after="0" w:line="240" w:lineRule="auto"/>
              <w:jc w:val="center"/>
              <w:rPr>
                <w:rFonts w:ascii="Times New Roman" w:eastAsia="宋体" w:hAnsi="Times New Roman" w:cs="Times New Roman"/>
                <w:sz w:val="21"/>
                <w:szCs w:val="21"/>
                <w:lang w:bidi="en-US"/>
              </w:rPr>
            </w:pPr>
            <w:r w:rsidRPr="00C9196E">
              <w:rPr>
                <w:rFonts w:ascii="Times New Roman" w:eastAsia="宋体" w:hAnsi="Times New Roman" w:cs="Times New Roman" w:hint="eastAsia"/>
                <w:sz w:val="21"/>
                <w:szCs w:val="21"/>
                <w:lang w:bidi="ar"/>
              </w:rPr>
              <w:t>相邻工厂（围墙）</w:t>
            </w:r>
          </w:p>
        </w:tc>
        <w:tc>
          <w:tcPr>
            <w:tcW w:w="850" w:type="dxa"/>
            <w:vAlign w:val="center"/>
          </w:tcPr>
          <w:p w14:paraId="279BBD7B" w14:textId="27675AD0" w:rsidR="008E6CA0" w:rsidRPr="00A90CA8" w:rsidRDefault="00C9196E"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30</w:t>
            </w:r>
          </w:p>
        </w:tc>
        <w:tc>
          <w:tcPr>
            <w:tcW w:w="709" w:type="dxa"/>
            <w:vAlign w:val="center"/>
          </w:tcPr>
          <w:p w14:paraId="1CC0E769" w14:textId="5054BFDA" w:rsidR="008E6CA0" w:rsidRPr="00A90CA8" w:rsidRDefault="00DC3C3A"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42.2</w:t>
            </w:r>
          </w:p>
        </w:tc>
        <w:tc>
          <w:tcPr>
            <w:tcW w:w="992" w:type="dxa"/>
            <w:vAlign w:val="center"/>
          </w:tcPr>
          <w:p w14:paraId="2F7A64D0" w14:textId="0860EA19" w:rsidR="008E6CA0" w:rsidRPr="00A90CA8" w:rsidRDefault="00C9196E" w:rsidP="008E6CA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057A45D9" w14:textId="590E8344" w:rsidR="008E6CA0" w:rsidRPr="00A90CA8" w:rsidRDefault="008E6CA0" w:rsidP="008E6CA0">
            <w:pPr>
              <w:spacing w:after="0" w:line="240" w:lineRule="auto"/>
              <w:jc w:val="center"/>
              <w:rPr>
                <w:rFonts w:ascii="Times New Roman" w:eastAsia="宋体" w:hAnsi="Times New Roman" w:cs="Times New Roman"/>
                <w:sz w:val="21"/>
                <w:szCs w:val="21"/>
                <w:lang w:bidi="ar"/>
              </w:rPr>
            </w:pPr>
            <w:r>
              <w:rPr>
                <w:rFonts w:ascii="Times New Roman" w:eastAsia="宋体" w:hAnsi="Times New Roman" w:cs="Times New Roman" w:hint="eastAsia"/>
                <w:sz w:val="21"/>
                <w:szCs w:val="21"/>
                <w:lang w:bidi="ar"/>
              </w:rPr>
              <w:t>符合</w:t>
            </w:r>
          </w:p>
        </w:tc>
      </w:tr>
      <w:tr w:rsidR="00C9196E" w:rsidRPr="00A90CA8" w14:paraId="3409F0C5" w14:textId="77777777" w:rsidTr="00C9196E">
        <w:trPr>
          <w:trHeight w:val="454"/>
        </w:trPr>
        <w:tc>
          <w:tcPr>
            <w:tcW w:w="1129" w:type="dxa"/>
            <w:vMerge/>
            <w:vAlign w:val="center"/>
          </w:tcPr>
          <w:p w14:paraId="1F35D370" w14:textId="5CA4C486" w:rsidR="008E6CA0" w:rsidRPr="00A90CA8" w:rsidRDefault="008E6CA0" w:rsidP="00A90CA8">
            <w:pPr>
              <w:spacing w:after="0" w:line="240" w:lineRule="auto"/>
              <w:jc w:val="center"/>
              <w:rPr>
                <w:rFonts w:ascii="Times New Roman" w:eastAsia="宋体" w:hAnsi="Times New Roman" w:cs="Times New Roman"/>
                <w:sz w:val="21"/>
                <w:szCs w:val="21"/>
              </w:rPr>
            </w:pPr>
          </w:p>
        </w:tc>
        <w:tc>
          <w:tcPr>
            <w:tcW w:w="567" w:type="dxa"/>
            <w:vAlign w:val="center"/>
          </w:tcPr>
          <w:p w14:paraId="6EFD3F69" w14:textId="77777777" w:rsidR="008E6CA0" w:rsidRPr="00A90CA8" w:rsidRDefault="008E6CA0"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rPr>
              <w:t>西南</w:t>
            </w:r>
          </w:p>
        </w:tc>
        <w:tc>
          <w:tcPr>
            <w:tcW w:w="1906" w:type="dxa"/>
            <w:vAlign w:val="center"/>
          </w:tcPr>
          <w:p w14:paraId="0476832E" w14:textId="5626F8A6" w:rsidR="008E6CA0" w:rsidRPr="00A90CA8" w:rsidRDefault="008E6CA0" w:rsidP="00A90CA8">
            <w:pPr>
              <w:spacing w:after="0" w:line="240" w:lineRule="auto"/>
              <w:jc w:val="center"/>
              <w:rPr>
                <w:rFonts w:ascii="Times New Roman" w:eastAsia="宋体" w:hAnsi="Times New Roman" w:cs="Times New Roman"/>
                <w:sz w:val="21"/>
                <w:szCs w:val="21"/>
              </w:rPr>
            </w:pPr>
            <w:r w:rsidRPr="00A90CA8">
              <w:rPr>
                <w:rFonts w:ascii="Times New Roman" w:eastAsia="宋体" w:hAnsi="Times New Roman" w:cs="Times New Roman"/>
                <w:sz w:val="21"/>
                <w:szCs w:val="21"/>
                <w:lang w:bidi="en-US"/>
              </w:rPr>
              <w:t>辽宁海洋石化精细化工有限公司</w:t>
            </w:r>
            <w:r w:rsidR="00C9196E" w:rsidRPr="00C9196E">
              <w:rPr>
                <w:rFonts w:ascii="Times New Roman" w:eastAsia="宋体" w:hAnsi="Times New Roman" w:cs="Times New Roman" w:hint="eastAsia"/>
                <w:sz w:val="21"/>
                <w:szCs w:val="21"/>
              </w:rPr>
              <w:t>厂区边界</w:t>
            </w:r>
          </w:p>
        </w:tc>
        <w:tc>
          <w:tcPr>
            <w:tcW w:w="2347" w:type="dxa"/>
            <w:vAlign w:val="center"/>
          </w:tcPr>
          <w:p w14:paraId="51931BB4" w14:textId="0DFDB140" w:rsidR="008E6CA0" w:rsidRPr="00A90CA8" w:rsidRDefault="00C9196E" w:rsidP="00A90CA8">
            <w:pPr>
              <w:spacing w:after="0" w:line="240" w:lineRule="auto"/>
              <w:jc w:val="center"/>
              <w:rPr>
                <w:rFonts w:ascii="Times New Roman" w:eastAsia="宋体" w:hAnsi="Times New Roman" w:cs="Times New Roman"/>
                <w:sz w:val="21"/>
                <w:szCs w:val="21"/>
              </w:rPr>
            </w:pPr>
            <w:r w:rsidRPr="00C9196E">
              <w:rPr>
                <w:rFonts w:ascii="Times New Roman" w:eastAsia="宋体" w:hAnsi="Times New Roman" w:cs="Times New Roman" w:hint="eastAsia"/>
                <w:sz w:val="21"/>
                <w:szCs w:val="21"/>
                <w:lang w:bidi="en-US"/>
              </w:rPr>
              <w:t>相邻工厂（围墙）</w:t>
            </w:r>
          </w:p>
        </w:tc>
        <w:tc>
          <w:tcPr>
            <w:tcW w:w="850" w:type="dxa"/>
            <w:vAlign w:val="center"/>
          </w:tcPr>
          <w:p w14:paraId="139AB7BD" w14:textId="69C22695" w:rsidR="008E6CA0" w:rsidRPr="00A90CA8" w:rsidRDefault="00C9196E" w:rsidP="00A90CA8">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30</w:t>
            </w:r>
          </w:p>
        </w:tc>
        <w:tc>
          <w:tcPr>
            <w:tcW w:w="709" w:type="dxa"/>
            <w:vAlign w:val="center"/>
          </w:tcPr>
          <w:p w14:paraId="31877DFD" w14:textId="6FD8CC79" w:rsidR="008E6CA0" w:rsidRPr="00A90CA8" w:rsidRDefault="00DC3C3A" w:rsidP="00A90CA8">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129</w:t>
            </w:r>
          </w:p>
        </w:tc>
        <w:tc>
          <w:tcPr>
            <w:tcW w:w="992" w:type="dxa"/>
            <w:vAlign w:val="center"/>
          </w:tcPr>
          <w:p w14:paraId="35F932D2" w14:textId="0901771C" w:rsidR="008E6CA0" w:rsidRPr="00A90CA8" w:rsidRDefault="00C9196E" w:rsidP="00A90CA8">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341F68F3" w14:textId="77777777" w:rsidR="008E6CA0" w:rsidRPr="00A90CA8" w:rsidRDefault="008E6CA0"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0628C296" w14:textId="77777777" w:rsidTr="00C9196E">
        <w:trPr>
          <w:trHeight w:val="454"/>
        </w:trPr>
        <w:tc>
          <w:tcPr>
            <w:tcW w:w="1129" w:type="dxa"/>
            <w:vMerge w:val="restart"/>
            <w:vAlign w:val="center"/>
          </w:tcPr>
          <w:p w14:paraId="7FEBED55" w14:textId="2D67E387" w:rsidR="008E6CA0" w:rsidRDefault="008E6CA0"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二甲苯储罐（甲</w:t>
            </w:r>
            <w:r w:rsidRPr="006727D4">
              <w:rPr>
                <w:rFonts w:ascii="Times New Roman" w:eastAsia="宋体" w:hAnsi="Times New Roman" w:cs="Times New Roman" w:hint="eastAsia"/>
                <w:sz w:val="21"/>
                <w:szCs w:val="21"/>
                <w:vertAlign w:val="subscript"/>
                <w:lang w:bidi="en-US"/>
              </w:rPr>
              <w:t>B</w:t>
            </w:r>
            <w:r>
              <w:rPr>
                <w:rFonts w:ascii="Times New Roman" w:eastAsia="宋体" w:hAnsi="Times New Roman" w:cs="Times New Roman" w:hint="eastAsia"/>
                <w:sz w:val="21"/>
                <w:szCs w:val="21"/>
                <w:lang w:bidi="en-US"/>
              </w:rPr>
              <w:t>类）</w:t>
            </w:r>
          </w:p>
        </w:tc>
        <w:tc>
          <w:tcPr>
            <w:tcW w:w="567" w:type="dxa"/>
            <w:vAlign w:val="center"/>
          </w:tcPr>
          <w:p w14:paraId="18FCC12E" w14:textId="64BDAE09" w:rsidR="008E6CA0" w:rsidRPr="00A90CA8" w:rsidRDefault="008E6CA0"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南</w:t>
            </w:r>
          </w:p>
        </w:tc>
        <w:tc>
          <w:tcPr>
            <w:tcW w:w="1906" w:type="dxa"/>
            <w:vAlign w:val="center"/>
          </w:tcPr>
          <w:p w14:paraId="338BB962" w14:textId="5BCA7C4A" w:rsidR="008E6CA0" w:rsidRPr="00A90CA8" w:rsidRDefault="008E6CA0"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兴园路</w:t>
            </w:r>
          </w:p>
        </w:tc>
        <w:tc>
          <w:tcPr>
            <w:tcW w:w="2347" w:type="dxa"/>
            <w:vAlign w:val="center"/>
          </w:tcPr>
          <w:p w14:paraId="1253BCDF" w14:textId="7FA497F8" w:rsidR="008E6CA0" w:rsidRPr="00A90CA8" w:rsidRDefault="008E6CA0" w:rsidP="00A90CA8">
            <w:pPr>
              <w:spacing w:after="0" w:line="240" w:lineRule="auto"/>
              <w:jc w:val="center"/>
              <w:rPr>
                <w:rFonts w:ascii="Times New Roman" w:eastAsia="宋体" w:hAnsi="Times New Roman" w:cs="Times New Roman"/>
                <w:sz w:val="21"/>
                <w:szCs w:val="21"/>
                <w:lang w:bidi="en-US"/>
              </w:rPr>
            </w:pPr>
            <w:r w:rsidRPr="008E6CA0">
              <w:rPr>
                <w:rFonts w:ascii="Times New Roman" w:eastAsia="宋体" w:hAnsi="Times New Roman" w:cs="Times New Roman" w:hint="eastAsia"/>
                <w:sz w:val="21"/>
                <w:szCs w:val="21"/>
                <w:lang w:bidi="en-US"/>
              </w:rPr>
              <w:t>其他公路（路边）</w:t>
            </w:r>
          </w:p>
        </w:tc>
        <w:tc>
          <w:tcPr>
            <w:tcW w:w="850" w:type="dxa"/>
            <w:vAlign w:val="center"/>
          </w:tcPr>
          <w:p w14:paraId="31816971" w14:textId="6211B46F" w:rsidR="008E6CA0" w:rsidRPr="00A90CA8" w:rsidRDefault="00C9196E"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15</w:t>
            </w:r>
          </w:p>
        </w:tc>
        <w:tc>
          <w:tcPr>
            <w:tcW w:w="709" w:type="dxa"/>
            <w:vAlign w:val="center"/>
          </w:tcPr>
          <w:p w14:paraId="4CB6D0E4" w14:textId="25993B5E" w:rsidR="008E6CA0" w:rsidRPr="00A90CA8" w:rsidRDefault="00DC3C3A"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68</w:t>
            </w:r>
          </w:p>
        </w:tc>
        <w:tc>
          <w:tcPr>
            <w:tcW w:w="992" w:type="dxa"/>
            <w:vAlign w:val="center"/>
          </w:tcPr>
          <w:p w14:paraId="1C78A78D" w14:textId="5C43E149" w:rsidR="008E6CA0" w:rsidRPr="00A90CA8" w:rsidRDefault="00C9196E" w:rsidP="00A90CA8">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5BC09534" w14:textId="686709CA" w:rsidR="008E6CA0" w:rsidRPr="00A90CA8" w:rsidRDefault="008E6CA0" w:rsidP="00A90CA8">
            <w:pPr>
              <w:spacing w:after="0" w:line="240" w:lineRule="auto"/>
              <w:jc w:val="center"/>
              <w:rPr>
                <w:rFonts w:ascii="Times New Roman" w:eastAsia="宋体" w:hAnsi="Times New Roman" w:cs="Times New Roman"/>
                <w:sz w:val="21"/>
                <w:szCs w:val="21"/>
                <w:lang w:bidi="ar"/>
              </w:rPr>
            </w:pPr>
            <w:r>
              <w:rPr>
                <w:rFonts w:ascii="Times New Roman" w:eastAsia="宋体" w:hAnsi="Times New Roman" w:cs="Times New Roman" w:hint="eastAsia"/>
                <w:sz w:val="21"/>
                <w:szCs w:val="21"/>
                <w:lang w:bidi="ar"/>
              </w:rPr>
              <w:t>符合</w:t>
            </w:r>
          </w:p>
        </w:tc>
      </w:tr>
      <w:tr w:rsidR="00C9196E" w:rsidRPr="00A90CA8" w14:paraId="14E0FBF7" w14:textId="77777777" w:rsidTr="00C9196E">
        <w:trPr>
          <w:trHeight w:val="454"/>
        </w:trPr>
        <w:tc>
          <w:tcPr>
            <w:tcW w:w="1129" w:type="dxa"/>
            <w:vMerge/>
            <w:vAlign w:val="center"/>
          </w:tcPr>
          <w:p w14:paraId="507F122D" w14:textId="45F043DA" w:rsidR="008E6CA0" w:rsidRPr="00A90CA8" w:rsidRDefault="008E6CA0" w:rsidP="00A90CA8">
            <w:pPr>
              <w:spacing w:after="0" w:line="240" w:lineRule="auto"/>
              <w:jc w:val="center"/>
              <w:rPr>
                <w:rFonts w:ascii="Times New Roman" w:eastAsia="宋体" w:hAnsi="Times New Roman" w:cs="Times New Roman"/>
                <w:sz w:val="21"/>
                <w:szCs w:val="21"/>
                <w:lang w:bidi="en-US"/>
              </w:rPr>
            </w:pPr>
          </w:p>
        </w:tc>
        <w:tc>
          <w:tcPr>
            <w:tcW w:w="567" w:type="dxa"/>
            <w:vAlign w:val="center"/>
          </w:tcPr>
          <w:p w14:paraId="35E92C4E" w14:textId="6608C36B" w:rsidR="008E6CA0" w:rsidRPr="00A90CA8" w:rsidRDefault="008E6CA0" w:rsidP="00A90CA8">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lang w:bidi="en-US"/>
              </w:rPr>
              <w:t>南</w:t>
            </w:r>
          </w:p>
        </w:tc>
        <w:tc>
          <w:tcPr>
            <w:tcW w:w="1906" w:type="dxa"/>
            <w:vAlign w:val="center"/>
          </w:tcPr>
          <w:p w14:paraId="4D556BA6" w14:textId="77777777" w:rsidR="008E6CA0" w:rsidRPr="00A90CA8" w:rsidRDefault="008E6CA0" w:rsidP="00A90CA8">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lang w:bidi="en-US"/>
              </w:rPr>
              <w:t>葫芦岛高新区污水处理有限公司厂区边界</w:t>
            </w:r>
          </w:p>
        </w:tc>
        <w:tc>
          <w:tcPr>
            <w:tcW w:w="2347" w:type="dxa"/>
            <w:vAlign w:val="center"/>
          </w:tcPr>
          <w:p w14:paraId="610FABCD" w14:textId="77777777" w:rsidR="008E6CA0" w:rsidRPr="00A90CA8" w:rsidRDefault="008E6CA0" w:rsidP="00A90CA8">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lang w:bidi="en-US"/>
              </w:rPr>
              <w:t>相邻工厂（围墙）</w:t>
            </w:r>
          </w:p>
        </w:tc>
        <w:tc>
          <w:tcPr>
            <w:tcW w:w="850" w:type="dxa"/>
            <w:vAlign w:val="center"/>
          </w:tcPr>
          <w:p w14:paraId="313EB1EA" w14:textId="761CA325" w:rsidR="008E6CA0" w:rsidRPr="00A90CA8" w:rsidRDefault="00C9196E"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30</w:t>
            </w:r>
          </w:p>
        </w:tc>
        <w:tc>
          <w:tcPr>
            <w:tcW w:w="709" w:type="dxa"/>
            <w:vAlign w:val="center"/>
          </w:tcPr>
          <w:p w14:paraId="4D3C1AB3" w14:textId="0EF0C215" w:rsidR="008E6CA0" w:rsidRPr="00A90CA8" w:rsidRDefault="00DC3C3A" w:rsidP="00A90CA8">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91.5</w:t>
            </w:r>
          </w:p>
        </w:tc>
        <w:tc>
          <w:tcPr>
            <w:tcW w:w="992" w:type="dxa"/>
            <w:vAlign w:val="center"/>
          </w:tcPr>
          <w:p w14:paraId="15D923D1" w14:textId="0403D959" w:rsidR="008E6CA0" w:rsidRPr="00A90CA8" w:rsidRDefault="00C9196E" w:rsidP="00A90CA8">
            <w:pPr>
              <w:spacing w:after="0" w:line="240" w:lineRule="auto"/>
              <w:jc w:val="center"/>
              <w:rPr>
                <w:rFonts w:ascii="Times New Roman" w:eastAsia="宋体" w:hAnsi="Times New Roman" w:cs="Times New Roman"/>
                <w:sz w:val="21"/>
                <w:szCs w:val="21"/>
                <w:lang w:bidi="en-US"/>
              </w:rPr>
            </w:pPr>
            <w:r>
              <w:rPr>
                <w:rFonts w:ascii="宋体" w:eastAsia="宋体" w:hAnsi="宋体" w:cs="Times New Roman" w:hint="eastAsia"/>
                <w:sz w:val="21"/>
                <w:szCs w:val="21"/>
                <w:lang w:bidi="en-US"/>
              </w:rPr>
              <w:t>①</w:t>
            </w:r>
          </w:p>
        </w:tc>
        <w:tc>
          <w:tcPr>
            <w:tcW w:w="675" w:type="dxa"/>
            <w:vAlign w:val="center"/>
          </w:tcPr>
          <w:p w14:paraId="463FB3C9" w14:textId="77777777" w:rsidR="008E6CA0" w:rsidRPr="00A90CA8" w:rsidRDefault="008E6CA0" w:rsidP="00A90CA8">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280B11F8" w14:textId="77777777" w:rsidTr="00C9196E">
        <w:trPr>
          <w:trHeight w:val="454"/>
        </w:trPr>
        <w:tc>
          <w:tcPr>
            <w:tcW w:w="1129" w:type="dxa"/>
            <w:vMerge/>
            <w:vAlign w:val="center"/>
          </w:tcPr>
          <w:p w14:paraId="4586F46B" w14:textId="77777777" w:rsidR="008E6CA0" w:rsidRPr="00A90CA8" w:rsidRDefault="008E6CA0" w:rsidP="008E6CA0">
            <w:pPr>
              <w:spacing w:after="0" w:line="240" w:lineRule="auto"/>
              <w:jc w:val="center"/>
              <w:rPr>
                <w:rFonts w:ascii="Times New Roman" w:eastAsia="宋体" w:hAnsi="Times New Roman" w:cs="Times New Roman"/>
                <w:sz w:val="21"/>
                <w:szCs w:val="21"/>
                <w:lang w:bidi="en-US"/>
              </w:rPr>
            </w:pPr>
          </w:p>
        </w:tc>
        <w:tc>
          <w:tcPr>
            <w:tcW w:w="567" w:type="dxa"/>
            <w:vAlign w:val="center"/>
          </w:tcPr>
          <w:p w14:paraId="655B8270" w14:textId="2B9E0B15"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rPr>
              <w:t>西南</w:t>
            </w:r>
          </w:p>
        </w:tc>
        <w:tc>
          <w:tcPr>
            <w:tcW w:w="1906" w:type="dxa"/>
            <w:vAlign w:val="center"/>
          </w:tcPr>
          <w:p w14:paraId="02A7ED2A" w14:textId="5FC4CFF5"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A90CA8">
              <w:rPr>
                <w:rFonts w:ascii="Times New Roman" w:eastAsia="宋体" w:hAnsi="Times New Roman" w:cs="Times New Roman"/>
                <w:sz w:val="21"/>
                <w:szCs w:val="21"/>
                <w:lang w:bidi="en-US"/>
              </w:rPr>
              <w:t>辽宁海洋石化精细化工有限公司</w:t>
            </w:r>
            <w:r w:rsidR="00C9196E">
              <w:rPr>
                <w:rFonts w:ascii="Times New Roman" w:eastAsia="宋体" w:hAnsi="Times New Roman" w:cs="Times New Roman" w:hint="eastAsia"/>
                <w:sz w:val="21"/>
                <w:szCs w:val="21"/>
              </w:rPr>
              <w:t>厂区边界</w:t>
            </w:r>
          </w:p>
        </w:tc>
        <w:tc>
          <w:tcPr>
            <w:tcW w:w="2347" w:type="dxa"/>
            <w:vAlign w:val="center"/>
          </w:tcPr>
          <w:p w14:paraId="7F421C00" w14:textId="25C2FF35" w:rsidR="008E6CA0" w:rsidRPr="00A90CA8" w:rsidRDefault="00C9196E" w:rsidP="008E6CA0">
            <w:pPr>
              <w:spacing w:after="0" w:line="240" w:lineRule="auto"/>
              <w:jc w:val="center"/>
              <w:rPr>
                <w:rFonts w:ascii="Times New Roman" w:eastAsia="宋体" w:hAnsi="Times New Roman" w:cs="Times New Roman"/>
                <w:sz w:val="21"/>
                <w:szCs w:val="21"/>
                <w:lang w:bidi="en-US"/>
              </w:rPr>
            </w:pPr>
            <w:r w:rsidRPr="00C9196E">
              <w:rPr>
                <w:rFonts w:ascii="Times New Roman" w:eastAsia="宋体" w:hAnsi="Times New Roman" w:cs="Times New Roman" w:hint="eastAsia"/>
                <w:sz w:val="21"/>
                <w:szCs w:val="21"/>
                <w:lang w:bidi="en-US"/>
              </w:rPr>
              <w:t>相邻工厂（围墙）</w:t>
            </w:r>
          </w:p>
        </w:tc>
        <w:tc>
          <w:tcPr>
            <w:tcW w:w="850" w:type="dxa"/>
            <w:vAlign w:val="center"/>
          </w:tcPr>
          <w:p w14:paraId="2639319A" w14:textId="2F8223D3" w:rsidR="008E6CA0" w:rsidRPr="00A90CA8" w:rsidRDefault="00C9196E" w:rsidP="008E6CA0">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30</w:t>
            </w:r>
          </w:p>
        </w:tc>
        <w:tc>
          <w:tcPr>
            <w:tcW w:w="709" w:type="dxa"/>
            <w:vAlign w:val="center"/>
          </w:tcPr>
          <w:p w14:paraId="7B30A640" w14:textId="1614093A" w:rsidR="008E6CA0" w:rsidRPr="00A90CA8" w:rsidRDefault="00DC3C3A" w:rsidP="008E6CA0">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114.7</w:t>
            </w:r>
          </w:p>
        </w:tc>
        <w:tc>
          <w:tcPr>
            <w:tcW w:w="992" w:type="dxa"/>
            <w:vAlign w:val="center"/>
          </w:tcPr>
          <w:p w14:paraId="1466E621" w14:textId="22B5EE18" w:rsidR="008E6CA0" w:rsidRPr="00A90CA8" w:rsidRDefault="00C9196E" w:rsidP="008E6CA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4A9743A6" w14:textId="6A2939DA" w:rsidR="008E6CA0" w:rsidRPr="00A90CA8" w:rsidRDefault="008E6CA0" w:rsidP="008E6CA0">
            <w:pPr>
              <w:spacing w:after="0" w:line="240" w:lineRule="auto"/>
              <w:jc w:val="center"/>
              <w:rPr>
                <w:rFonts w:ascii="Times New Roman" w:eastAsia="宋体" w:hAnsi="Times New Roman" w:cs="Times New Roman"/>
                <w:sz w:val="21"/>
                <w:szCs w:val="21"/>
                <w:lang w:bidi="ar"/>
              </w:rPr>
            </w:pPr>
            <w:r w:rsidRPr="00A90CA8">
              <w:rPr>
                <w:rFonts w:ascii="Times New Roman" w:eastAsia="宋体" w:hAnsi="Times New Roman" w:cs="Times New Roman" w:hint="eastAsia"/>
                <w:sz w:val="21"/>
                <w:szCs w:val="21"/>
                <w:lang w:bidi="ar"/>
              </w:rPr>
              <w:t>符合</w:t>
            </w:r>
          </w:p>
        </w:tc>
      </w:tr>
      <w:tr w:rsidR="00C9196E" w:rsidRPr="00A90CA8" w14:paraId="2A8705EC" w14:textId="77777777" w:rsidTr="00C9196E">
        <w:trPr>
          <w:trHeight w:val="454"/>
        </w:trPr>
        <w:tc>
          <w:tcPr>
            <w:tcW w:w="1129" w:type="dxa"/>
            <w:vMerge/>
            <w:vAlign w:val="center"/>
          </w:tcPr>
          <w:p w14:paraId="7DA3526F" w14:textId="77777777" w:rsidR="008E6CA0" w:rsidRPr="00A90CA8" w:rsidRDefault="008E6CA0" w:rsidP="008E6CA0">
            <w:pPr>
              <w:spacing w:after="0" w:line="240" w:lineRule="auto"/>
              <w:jc w:val="center"/>
              <w:rPr>
                <w:rFonts w:ascii="Times New Roman" w:eastAsia="宋体" w:hAnsi="Times New Roman" w:cs="Times New Roman"/>
                <w:sz w:val="21"/>
                <w:szCs w:val="21"/>
                <w:lang w:bidi="en-US"/>
              </w:rPr>
            </w:pPr>
          </w:p>
        </w:tc>
        <w:tc>
          <w:tcPr>
            <w:tcW w:w="567" w:type="dxa"/>
            <w:vAlign w:val="center"/>
          </w:tcPr>
          <w:p w14:paraId="7D9E6435" w14:textId="5482072D" w:rsidR="008E6CA0" w:rsidRPr="00A90CA8" w:rsidRDefault="008E6CA0" w:rsidP="008E6CA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lang w:bidi="ar"/>
              </w:rPr>
              <w:t>西</w:t>
            </w:r>
          </w:p>
        </w:tc>
        <w:tc>
          <w:tcPr>
            <w:tcW w:w="1906" w:type="dxa"/>
            <w:vAlign w:val="center"/>
          </w:tcPr>
          <w:p w14:paraId="40773712" w14:textId="15001DF9" w:rsidR="008E6CA0" w:rsidRPr="00A90CA8" w:rsidRDefault="008E6CA0" w:rsidP="008E6CA0">
            <w:pPr>
              <w:spacing w:after="0" w:line="240" w:lineRule="auto"/>
              <w:jc w:val="center"/>
              <w:rPr>
                <w:rFonts w:ascii="Times New Roman" w:eastAsia="宋体" w:hAnsi="Times New Roman" w:cs="Times New Roman"/>
                <w:sz w:val="21"/>
                <w:szCs w:val="21"/>
                <w:lang w:bidi="en-US"/>
              </w:rPr>
            </w:pPr>
            <w:r w:rsidRPr="00B27B19">
              <w:rPr>
                <w:rFonts w:ascii="Times New Roman" w:eastAsia="宋体" w:hAnsi="Times New Roman" w:cs="Times New Roman" w:hint="eastAsia"/>
                <w:sz w:val="21"/>
                <w:szCs w:val="21"/>
              </w:rPr>
              <w:t>葫芦岛华兴锆钛有限公司</w:t>
            </w:r>
            <w:r w:rsidR="00C9196E">
              <w:rPr>
                <w:rFonts w:ascii="Times New Roman" w:eastAsia="宋体" w:hAnsi="Times New Roman" w:cs="Times New Roman" w:hint="eastAsia"/>
                <w:sz w:val="21"/>
                <w:szCs w:val="21"/>
              </w:rPr>
              <w:t>厂区边界</w:t>
            </w:r>
          </w:p>
        </w:tc>
        <w:tc>
          <w:tcPr>
            <w:tcW w:w="2347" w:type="dxa"/>
            <w:vAlign w:val="center"/>
          </w:tcPr>
          <w:p w14:paraId="38888415" w14:textId="72A90EAA" w:rsidR="008E6CA0" w:rsidRPr="00A90CA8" w:rsidRDefault="00C9196E" w:rsidP="008E6CA0">
            <w:pPr>
              <w:spacing w:after="0" w:line="240" w:lineRule="auto"/>
              <w:jc w:val="center"/>
              <w:rPr>
                <w:rFonts w:ascii="Times New Roman" w:eastAsia="宋体" w:hAnsi="Times New Roman" w:cs="Times New Roman"/>
                <w:sz w:val="21"/>
                <w:szCs w:val="21"/>
                <w:lang w:bidi="en-US"/>
              </w:rPr>
            </w:pPr>
            <w:r w:rsidRPr="00C9196E">
              <w:rPr>
                <w:rFonts w:ascii="Times New Roman" w:eastAsia="宋体" w:hAnsi="Times New Roman" w:cs="Times New Roman" w:hint="eastAsia"/>
                <w:sz w:val="21"/>
                <w:szCs w:val="21"/>
                <w:lang w:bidi="ar"/>
              </w:rPr>
              <w:t>相邻工厂（围墙）</w:t>
            </w:r>
          </w:p>
        </w:tc>
        <w:tc>
          <w:tcPr>
            <w:tcW w:w="850" w:type="dxa"/>
            <w:vAlign w:val="center"/>
          </w:tcPr>
          <w:p w14:paraId="683FEB99" w14:textId="109D77A6" w:rsidR="008E6CA0" w:rsidRPr="00A90CA8" w:rsidRDefault="00C9196E" w:rsidP="008E6CA0">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30</w:t>
            </w:r>
          </w:p>
        </w:tc>
        <w:tc>
          <w:tcPr>
            <w:tcW w:w="709" w:type="dxa"/>
            <w:vAlign w:val="center"/>
          </w:tcPr>
          <w:p w14:paraId="773E41D7" w14:textId="7F36AA93" w:rsidR="008E6CA0" w:rsidRPr="00A90CA8" w:rsidRDefault="00DC3C3A" w:rsidP="008E6CA0">
            <w:pPr>
              <w:spacing w:after="0" w:line="240" w:lineRule="auto"/>
              <w:jc w:val="center"/>
              <w:rPr>
                <w:rFonts w:ascii="Times New Roman" w:eastAsia="宋体" w:hAnsi="Times New Roman" w:cs="Times New Roman"/>
                <w:sz w:val="21"/>
                <w:szCs w:val="21"/>
                <w:lang w:bidi="en-US"/>
              </w:rPr>
            </w:pPr>
            <w:r>
              <w:rPr>
                <w:rFonts w:ascii="Times New Roman" w:eastAsia="宋体" w:hAnsi="Times New Roman" w:cs="Times New Roman" w:hint="eastAsia"/>
                <w:sz w:val="21"/>
                <w:szCs w:val="21"/>
                <w:lang w:bidi="en-US"/>
              </w:rPr>
              <w:t>42.2</w:t>
            </w:r>
          </w:p>
        </w:tc>
        <w:tc>
          <w:tcPr>
            <w:tcW w:w="992" w:type="dxa"/>
            <w:vAlign w:val="center"/>
          </w:tcPr>
          <w:p w14:paraId="2A70DF93" w14:textId="387BE27D" w:rsidR="008E6CA0" w:rsidRPr="00A90CA8" w:rsidRDefault="00C9196E" w:rsidP="008E6CA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675" w:type="dxa"/>
            <w:vAlign w:val="center"/>
          </w:tcPr>
          <w:p w14:paraId="473DD7A7" w14:textId="7A882861" w:rsidR="008E6CA0" w:rsidRPr="00A90CA8" w:rsidRDefault="008E6CA0" w:rsidP="008E6CA0">
            <w:pPr>
              <w:spacing w:after="0" w:line="240" w:lineRule="auto"/>
              <w:jc w:val="center"/>
              <w:rPr>
                <w:rFonts w:ascii="Times New Roman" w:eastAsia="宋体" w:hAnsi="Times New Roman" w:cs="Times New Roman"/>
                <w:sz w:val="21"/>
                <w:szCs w:val="21"/>
                <w:lang w:bidi="ar"/>
              </w:rPr>
            </w:pPr>
            <w:r>
              <w:rPr>
                <w:rFonts w:ascii="Times New Roman" w:eastAsia="宋体" w:hAnsi="Times New Roman" w:cs="Times New Roman" w:hint="eastAsia"/>
                <w:sz w:val="21"/>
                <w:szCs w:val="21"/>
                <w:lang w:bidi="ar"/>
              </w:rPr>
              <w:t>符合</w:t>
            </w:r>
          </w:p>
        </w:tc>
      </w:tr>
      <w:tr w:rsidR="00A90CA8" w:rsidRPr="00A90CA8" w14:paraId="3A1AF5AB" w14:textId="77777777" w:rsidTr="00C9196E">
        <w:trPr>
          <w:trHeight w:val="454"/>
        </w:trPr>
        <w:tc>
          <w:tcPr>
            <w:tcW w:w="9175" w:type="dxa"/>
            <w:gridSpan w:val="8"/>
            <w:vAlign w:val="center"/>
          </w:tcPr>
          <w:p w14:paraId="606FC38F" w14:textId="44CF1E64" w:rsidR="00A90CA8" w:rsidRPr="00D1382A" w:rsidRDefault="00254450" w:rsidP="00C97B48">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注：</w:t>
            </w:r>
            <w:r w:rsidR="004335B5" w:rsidRPr="00D1382A">
              <w:rPr>
                <w:rFonts w:ascii="Times New Roman" w:eastAsia="宋体" w:hAnsi="Times New Roman" w:cs="Times New Roman" w:hint="eastAsia"/>
                <w:sz w:val="21"/>
                <w:szCs w:val="21"/>
              </w:rPr>
              <w:t>根据《建筑设计防火规范（</w:t>
            </w:r>
            <w:r w:rsidR="004335B5" w:rsidRPr="00D1382A">
              <w:rPr>
                <w:rFonts w:ascii="Times New Roman" w:eastAsia="宋体" w:hAnsi="Times New Roman" w:cs="Times New Roman" w:hint="eastAsia"/>
                <w:sz w:val="21"/>
                <w:szCs w:val="21"/>
              </w:rPr>
              <w:t>2018</w:t>
            </w:r>
            <w:r w:rsidR="004335B5" w:rsidRPr="00D1382A">
              <w:rPr>
                <w:rFonts w:ascii="Times New Roman" w:eastAsia="宋体" w:hAnsi="Times New Roman" w:cs="Times New Roman" w:hint="eastAsia"/>
                <w:sz w:val="21"/>
                <w:szCs w:val="21"/>
              </w:rPr>
              <w:t>版）》</w:t>
            </w:r>
            <w:r w:rsidR="004335B5" w:rsidRPr="00D1382A">
              <w:rPr>
                <w:rFonts w:ascii="Times New Roman" w:eastAsia="宋体" w:hAnsi="Times New Roman" w:cs="Times New Roman" w:hint="eastAsia"/>
                <w:sz w:val="21"/>
                <w:szCs w:val="21"/>
              </w:rPr>
              <w:t>GB 50016-2014</w:t>
            </w:r>
            <w:r w:rsidR="004335B5" w:rsidRPr="00D1382A">
              <w:rPr>
                <w:rFonts w:ascii="Times New Roman" w:eastAsia="宋体" w:hAnsi="Times New Roman" w:cs="Times New Roman" w:hint="eastAsia"/>
                <w:sz w:val="21"/>
                <w:szCs w:val="21"/>
              </w:rPr>
              <w:t>表</w:t>
            </w:r>
            <w:r w:rsidR="004335B5" w:rsidRPr="00D1382A">
              <w:rPr>
                <w:rFonts w:ascii="Times New Roman" w:eastAsia="宋体" w:hAnsi="Times New Roman" w:cs="Times New Roman" w:hint="eastAsia"/>
                <w:sz w:val="21"/>
                <w:szCs w:val="21"/>
              </w:rPr>
              <w:t>3.1.3</w:t>
            </w:r>
            <w:r w:rsidR="004335B5"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甲类</w:t>
            </w:r>
            <w:r w:rsidR="00A90CA8" w:rsidRPr="00D1382A">
              <w:rPr>
                <w:rFonts w:ascii="Times New Roman" w:eastAsia="宋体" w:hAnsi="Times New Roman" w:cs="Times New Roman"/>
                <w:sz w:val="21"/>
                <w:szCs w:val="21"/>
              </w:rPr>
              <w:t>库房内</w:t>
            </w:r>
            <w:r w:rsidR="007A2E98" w:rsidRPr="00D1382A">
              <w:rPr>
                <w:rFonts w:ascii="Times New Roman" w:eastAsia="宋体" w:hAnsi="Times New Roman" w:cs="Times New Roman" w:hint="eastAsia"/>
                <w:sz w:val="21"/>
                <w:szCs w:val="21"/>
              </w:rPr>
              <w:t>的甲类储存物品乙醇</w:t>
            </w:r>
            <w:r w:rsidR="004335B5" w:rsidRPr="00D1382A">
              <w:rPr>
                <w:rFonts w:ascii="Times New Roman" w:eastAsia="宋体" w:hAnsi="Times New Roman" w:cs="Times New Roman" w:hint="eastAsia"/>
                <w:sz w:val="21"/>
                <w:szCs w:val="21"/>
              </w:rPr>
              <w:t>属于第</w:t>
            </w:r>
            <w:r w:rsidR="00A90CA8" w:rsidRPr="00D1382A">
              <w:rPr>
                <w:rFonts w:ascii="Times New Roman" w:eastAsia="宋体" w:hAnsi="Times New Roman" w:cs="Times New Roman"/>
                <w:sz w:val="21"/>
                <w:szCs w:val="21"/>
              </w:rPr>
              <w:t>1</w:t>
            </w:r>
            <w:r w:rsidR="00A90CA8" w:rsidRPr="00D1382A">
              <w:rPr>
                <w:rFonts w:ascii="Times New Roman" w:eastAsia="宋体" w:hAnsi="Times New Roman" w:cs="Times New Roman"/>
                <w:sz w:val="21"/>
                <w:szCs w:val="21"/>
              </w:rPr>
              <w:t>项物质，</w:t>
            </w:r>
            <w:r w:rsidR="003F2294" w:rsidRPr="00D1382A">
              <w:rPr>
                <w:rFonts w:ascii="Times New Roman" w:eastAsia="宋体" w:hAnsi="Times New Roman" w:cs="Times New Roman" w:hint="eastAsia"/>
                <w:sz w:val="21"/>
                <w:szCs w:val="21"/>
              </w:rPr>
              <w:t>总</w:t>
            </w:r>
            <w:r w:rsidR="00A90CA8" w:rsidRPr="00D1382A">
              <w:rPr>
                <w:rFonts w:ascii="Times New Roman" w:eastAsia="宋体" w:hAnsi="Times New Roman" w:cs="Times New Roman"/>
                <w:sz w:val="21"/>
                <w:szCs w:val="21"/>
              </w:rPr>
              <w:t>储存量</w:t>
            </w:r>
            <w:r w:rsidR="007A2E98" w:rsidRPr="00D1382A">
              <w:rPr>
                <w:rFonts w:ascii="Times New Roman" w:eastAsia="宋体" w:hAnsi="Times New Roman" w:cs="Times New Roman" w:hint="eastAsia"/>
                <w:sz w:val="21"/>
                <w:szCs w:val="21"/>
              </w:rPr>
              <w:t>小于</w:t>
            </w:r>
            <w:r w:rsidR="00A90CA8" w:rsidRPr="00D1382A">
              <w:rPr>
                <w:rFonts w:ascii="Times New Roman" w:eastAsia="宋体" w:hAnsi="Times New Roman" w:cs="Times New Roman"/>
                <w:sz w:val="21"/>
                <w:szCs w:val="21"/>
              </w:rPr>
              <w:t>10t</w:t>
            </w:r>
            <w:r w:rsidR="00A90CA8" w:rsidRPr="00D1382A">
              <w:rPr>
                <w:rFonts w:ascii="Times New Roman" w:eastAsia="宋体" w:hAnsi="Times New Roman" w:cs="Times New Roman"/>
                <w:sz w:val="21"/>
                <w:szCs w:val="21"/>
              </w:rPr>
              <w:t>。</w:t>
            </w:r>
          </w:p>
          <w:p w14:paraId="414FADA2" w14:textId="7A35E0AE" w:rsidR="00823F4C" w:rsidRDefault="00823F4C" w:rsidP="00A90CA8">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经</w:t>
            </w:r>
            <w:r w:rsidR="00E6562B">
              <w:rPr>
                <w:rFonts w:ascii="Times New Roman" w:eastAsia="宋体" w:hAnsi="Times New Roman" w:cs="Times New Roman" w:hint="eastAsia"/>
                <w:sz w:val="21"/>
                <w:szCs w:val="21"/>
              </w:rPr>
              <w:t>检查</w:t>
            </w:r>
            <w:r>
              <w:rPr>
                <w:rFonts w:ascii="Times New Roman" w:eastAsia="宋体" w:hAnsi="Times New Roman" w:cs="Times New Roman" w:hint="eastAsia"/>
                <w:sz w:val="21"/>
                <w:szCs w:val="21"/>
              </w:rPr>
              <w:t>，厂区原有建</w:t>
            </w:r>
            <w:r w:rsidR="00E6562B">
              <w:rPr>
                <w:rFonts w:ascii="Times New Roman" w:eastAsia="宋体" w:hAnsi="Times New Roman" w:cs="Times New Roman" w:hint="eastAsia"/>
                <w:sz w:val="21"/>
                <w:szCs w:val="21"/>
              </w:rPr>
              <w:t>（构）</w:t>
            </w:r>
            <w:r>
              <w:rPr>
                <w:rFonts w:ascii="Times New Roman" w:eastAsia="宋体" w:hAnsi="Times New Roman" w:cs="Times New Roman" w:hint="eastAsia"/>
                <w:sz w:val="21"/>
                <w:szCs w:val="21"/>
              </w:rPr>
              <w:t>筑物</w:t>
            </w:r>
            <w:r w:rsidR="00E6562B">
              <w:rPr>
                <w:rFonts w:ascii="Times New Roman" w:eastAsia="宋体" w:hAnsi="Times New Roman" w:cs="Times New Roman" w:hint="eastAsia"/>
                <w:sz w:val="21"/>
                <w:szCs w:val="21"/>
              </w:rPr>
              <w:t>与厂外设施的</w:t>
            </w:r>
            <w:r>
              <w:rPr>
                <w:rFonts w:ascii="Times New Roman" w:eastAsia="宋体" w:hAnsi="Times New Roman" w:cs="Times New Roman" w:hint="eastAsia"/>
                <w:sz w:val="21"/>
                <w:szCs w:val="21"/>
              </w:rPr>
              <w:t>防火间距满足</w:t>
            </w:r>
            <w:r w:rsidRPr="00823F4C">
              <w:rPr>
                <w:rFonts w:ascii="Times New Roman" w:eastAsia="宋体" w:hAnsi="Times New Roman" w:cs="Times New Roman" w:hint="eastAsia"/>
                <w:sz w:val="21"/>
                <w:szCs w:val="21"/>
              </w:rPr>
              <w:t>《精细化工企业工程设计防火标准》</w:t>
            </w:r>
            <w:r w:rsidR="00E6562B" w:rsidRPr="00E6562B">
              <w:rPr>
                <w:rFonts w:ascii="Times New Roman" w:eastAsia="宋体" w:hAnsi="Times New Roman" w:cs="Times New Roman" w:hint="eastAsia"/>
                <w:sz w:val="21"/>
                <w:szCs w:val="21"/>
              </w:rPr>
              <w:t>GB 51283-2020</w:t>
            </w:r>
            <w:r w:rsidR="00E6562B">
              <w:rPr>
                <w:rFonts w:ascii="Times New Roman" w:eastAsia="宋体" w:hAnsi="Times New Roman" w:cs="Times New Roman" w:hint="eastAsia"/>
                <w:sz w:val="21"/>
                <w:szCs w:val="21"/>
              </w:rPr>
              <w:t>的要求，具体详见附图，本项目依据</w:t>
            </w:r>
            <w:r w:rsidR="00E6562B" w:rsidRPr="00E6562B">
              <w:rPr>
                <w:rFonts w:ascii="Times New Roman" w:eastAsia="宋体" w:hAnsi="Times New Roman" w:cs="Times New Roman" w:hint="eastAsia"/>
                <w:sz w:val="21"/>
                <w:szCs w:val="21"/>
              </w:rPr>
              <w:t>《精细化工企业工程设计防火标准》</w:t>
            </w:r>
            <w:r w:rsidR="00E6562B" w:rsidRPr="00E6562B">
              <w:rPr>
                <w:rFonts w:ascii="Times New Roman" w:eastAsia="宋体" w:hAnsi="Times New Roman" w:cs="Times New Roman" w:hint="eastAsia"/>
                <w:sz w:val="21"/>
                <w:szCs w:val="21"/>
              </w:rPr>
              <w:t>GB 51283-2020</w:t>
            </w:r>
            <w:r w:rsidR="00E6562B">
              <w:rPr>
                <w:rFonts w:ascii="Times New Roman" w:eastAsia="宋体" w:hAnsi="Times New Roman" w:cs="Times New Roman" w:hint="eastAsia"/>
                <w:sz w:val="21"/>
                <w:szCs w:val="21"/>
              </w:rPr>
              <w:t>进行检查。</w:t>
            </w:r>
          </w:p>
          <w:p w14:paraId="2A115754" w14:textId="7F205F1E" w:rsidR="001E4948" w:rsidRPr="001E4948" w:rsidRDefault="001E4948" w:rsidP="00A90CA8">
            <w:pPr>
              <w:adjustRightInd w:val="0"/>
              <w:snapToGrid w:val="0"/>
              <w:spacing w:after="0" w:line="240" w:lineRule="auto"/>
              <w:jc w:val="both"/>
              <w:rPr>
                <w:rFonts w:ascii="Times New Roman" w:eastAsia="宋体" w:hAnsi="Times New Roman" w:cs="Times New Roman"/>
                <w:sz w:val="21"/>
                <w:szCs w:val="21"/>
              </w:rPr>
            </w:pPr>
            <w:r w:rsidRPr="001E4948">
              <w:rPr>
                <w:rFonts w:ascii="宋体" w:eastAsia="宋体" w:hAnsi="宋体" w:cs="Times New Roman" w:hint="eastAsia"/>
                <w:sz w:val="21"/>
                <w:szCs w:val="21"/>
              </w:rPr>
              <w:t>①</w:t>
            </w:r>
            <w:r w:rsidRPr="001E4948">
              <w:rPr>
                <w:rFonts w:ascii="Times New Roman" w:eastAsia="宋体" w:hAnsi="Times New Roman" w:cs="Times New Roman"/>
                <w:sz w:val="21"/>
                <w:szCs w:val="21"/>
              </w:rPr>
              <w:t>根据《精细化工企业工程设计防火标准》</w:t>
            </w:r>
            <w:r w:rsidRPr="001E4948">
              <w:rPr>
                <w:rFonts w:ascii="Times New Roman" w:eastAsia="宋体" w:hAnsi="Times New Roman" w:cs="Times New Roman"/>
                <w:sz w:val="21"/>
                <w:szCs w:val="21"/>
              </w:rPr>
              <w:t>GB</w:t>
            </w:r>
            <w:r w:rsidR="00F9316E">
              <w:rPr>
                <w:rFonts w:ascii="Times New Roman" w:eastAsia="宋体" w:hAnsi="Times New Roman" w:cs="Times New Roman" w:hint="eastAsia"/>
                <w:sz w:val="21"/>
                <w:szCs w:val="21"/>
              </w:rPr>
              <w:t xml:space="preserve"> </w:t>
            </w:r>
            <w:r w:rsidRPr="001E4948">
              <w:rPr>
                <w:rFonts w:ascii="Times New Roman" w:eastAsia="宋体" w:hAnsi="Times New Roman" w:cs="Times New Roman"/>
                <w:sz w:val="21"/>
                <w:szCs w:val="21"/>
              </w:rPr>
              <w:t>51283-2020</w:t>
            </w:r>
            <w:r w:rsidRPr="001E4948">
              <w:rPr>
                <w:rFonts w:ascii="Times New Roman" w:eastAsia="宋体" w:hAnsi="Times New Roman" w:cs="Times New Roman"/>
                <w:sz w:val="21"/>
                <w:szCs w:val="21"/>
              </w:rPr>
              <w:t>表</w:t>
            </w:r>
            <w:r w:rsidRPr="001E4948">
              <w:rPr>
                <w:rFonts w:ascii="Times New Roman" w:eastAsia="宋体" w:hAnsi="Times New Roman" w:cs="Times New Roman"/>
                <w:sz w:val="21"/>
                <w:szCs w:val="21"/>
              </w:rPr>
              <w:t>4.1.5</w:t>
            </w:r>
            <w:r w:rsidRPr="001E4948">
              <w:rPr>
                <w:rFonts w:ascii="Times New Roman" w:eastAsia="宋体" w:hAnsi="Times New Roman" w:cs="Times New Roman"/>
                <w:sz w:val="21"/>
                <w:szCs w:val="21"/>
              </w:rPr>
              <w:t>；</w:t>
            </w:r>
          </w:p>
          <w:p w14:paraId="77ACC553" w14:textId="6A24C85E" w:rsidR="00C9196E" w:rsidRPr="00C9196E" w:rsidRDefault="001E4948" w:rsidP="00C9196E">
            <w:pPr>
              <w:adjustRightInd w:val="0"/>
              <w:snapToGrid w:val="0"/>
              <w:spacing w:after="0" w:line="240" w:lineRule="auto"/>
              <w:jc w:val="both"/>
              <w:rPr>
                <w:rFonts w:ascii="Times New Roman" w:eastAsia="宋体" w:hAnsi="Times New Roman" w:cs="Times New Roman"/>
                <w:sz w:val="21"/>
                <w:szCs w:val="21"/>
              </w:rPr>
            </w:pPr>
            <w:r w:rsidRPr="001E4948">
              <w:rPr>
                <w:rFonts w:ascii="宋体" w:eastAsia="宋体" w:hAnsi="宋体" w:cs="Cambria Math"/>
                <w:sz w:val="21"/>
                <w:szCs w:val="21"/>
              </w:rPr>
              <w:t>②</w:t>
            </w:r>
            <w:r w:rsidRPr="001E4948">
              <w:rPr>
                <w:rFonts w:ascii="Times New Roman" w:eastAsia="宋体" w:hAnsi="Times New Roman" w:cs="Times New Roman"/>
                <w:sz w:val="21"/>
                <w:szCs w:val="21"/>
              </w:rPr>
              <w:t>根据《建筑设计防火规范（</w:t>
            </w:r>
            <w:r w:rsidRPr="001E4948">
              <w:rPr>
                <w:rFonts w:ascii="Times New Roman" w:eastAsia="宋体" w:hAnsi="Times New Roman" w:cs="Times New Roman"/>
                <w:sz w:val="21"/>
                <w:szCs w:val="21"/>
              </w:rPr>
              <w:t>2018</w:t>
            </w:r>
            <w:r w:rsidRPr="001E4948">
              <w:rPr>
                <w:rFonts w:ascii="Times New Roman" w:eastAsia="宋体" w:hAnsi="Times New Roman" w:cs="Times New Roman"/>
                <w:sz w:val="21"/>
                <w:szCs w:val="21"/>
              </w:rPr>
              <w:t>版）》</w:t>
            </w:r>
            <w:r w:rsidRPr="001E4948">
              <w:rPr>
                <w:rFonts w:ascii="Times New Roman" w:eastAsia="宋体" w:hAnsi="Times New Roman" w:cs="Times New Roman"/>
                <w:sz w:val="21"/>
                <w:szCs w:val="21"/>
              </w:rPr>
              <w:t>GB 50016-2014</w:t>
            </w:r>
            <w:r w:rsidRPr="001E4948">
              <w:rPr>
                <w:rFonts w:ascii="Times New Roman" w:eastAsia="宋体" w:hAnsi="Times New Roman" w:cs="Times New Roman"/>
                <w:sz w:val="21"/>
                <w:szCs w:val="21"/>
              </w:rPr>
              <w:t>表</w:t>
            </w:r>
            <w:r w:rsidRPr="001E4948">
              <w:rPr>
                <w:rFonts w:ascii="Times New Roman" w:eastAsia="宋体" w:hAnsi="Times New Roman" w:cs="Times New Roman"/>
                <w:sz w:val="21"/>
                <w:szCs w:val="21"/>
              </w:rPr>
              <w:t>3.5.1</w:t>
            </w:r>
            <w:r w:rsidR="00C05FF1">
              <w:rPr>
                <w:rFonts w:ascii="Times New Roman" w:eastAsia="宋体" w:hAnsi="Times New Roman" w:cs="Times New Roman" w:hint="eastAsia"/>
                <w:sz w:val="21"/>
                <w:szCs w:val="21"/>
              </w:rPr>
              <w:t>。</w:t>
            </w:r>
          </w:p>
        </w:tc>
      </w:tr>
    </w:tbl>
    <w:p w14:paraId="401ACC16"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2.3.2</w:t>
      </w:r>
      <w:r>
        <w:rPr>
          <w:rFonts w:ascii="Times New Roman" w:eastAsia="黑体" w:hAnsi="Times New Roman" w:cs="Times New Roman"/>
          <w:sz w:val="28"/>
          <w:szCs w:val="28"/>
          <w14:ligatures w14:val="none"/>
        </w:rPr>
        <w:t>用地面积</w:t>
      </w:r>
    </w:p>
    <w:p w14:paraId="5F14398D" w14:textId="6A13D572" w:rsidR="009C7964" w:rsidRDefault="007B3C1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本项目用地面积</w:t>
      </w:r>
      <w:r w:rsidR="00B832DA" w:rsidRPr="007B3C13">
        <w:rPr>
          <w:rFonts w:ascii="Times New Roman" w:eastAsia="宋体" w:hAnsi="Times New Roman" w:hint="eastAsia"/>
          <w:sz w:val="28"/>
          <w:szCs w:val="28"/>
        </w:rPr>
        <w:t>约</w:t>
      </w:r>
      <w:r w:rsidRPr="007B3C13">
        <w:rPr>
          <w:rFonts w:ascii="Times New Roman" w:eastAsia="宋体" w:hAnsi="Times New Roman" w:hint="eastAsia"/>
          <w:sz w:val="28"/>
          <w:szCs w:val="28"/>
        </w:rPr>
        <w:t>7325</w:t>
      </w:r>
      <w:r w:rsidR="00B832DA" w:rsidRPr="007B3C13">
        <w:rPr>
          <w:rFonts w:ascii="Times New Roman" w:eastAsia="宋体" w:hAnsi="Times New Roman" w:hint="eastAsia"/>
          <w:sz w:val="28"/>
          <w:szCs w:val="28"/>
        </w:rPr>
        <w:t>m</w:t>
      </w:r>
      <w:r w:rsidR="00B832DA" w:rsidRPr="007B3C13">
        <w:rPr>
          <w:rFonts w:ascii="Times New Roman" w:eastAsia="宋体" w:hAnsi="Times New Roman" w:hint="eastAsia"/>
          <w:sz w:val="28"/>
          <w:szCs w:val="28"/>
          <w:vertAlign w:val="superscript"/>
        </w:rPr>
        <w:t>2</w:t>
      </w:r>
      <w:r w:rsidR="00B832DA" w:rsidRPr="007B3C13">
        <w:rPr>
          <w:rFonts w:ascii="Times New Roman" w:eastAsia="宋体" w:hAnsi="Times New Roman" w:hint="eastAsia"/>
          <w:sz w:val="28"/>
          <w:szCs w:val="28"/>
        </w:rPr>
        <w:t>。</w:t>
      </w:r>
    </w:p>
    <w:p w14:paraId="25F0B861" w14:textId="77777777" w:rsidR="009C7964" w:rsidRDefault="00000000" w:rsidP="00BC2C31">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 w:name="_Toc221026716"/>
      <w:r>
        <w:rPr>
          <w:rFonts w:ascii="Times New Roman" w:eastAsia="楷体" w:hAnsi="Times New Roman" w:cs="Times New Roman"/>
          <w:b/>
          <w:kern w:val="0"/>
          <w:sz w:val="32"/>
          <w:szCs w:val="32"/>
        </w:rPr>
        <w:lastRenderedPageBreak/>
        <w:t>2.4</w:t>
      </w:r>
      <w:r>
        <w:rPr>
          <w:rFonts w:ascii="Times New Roman" w:eastAsia="楷体" w:hAnsi="Times New Roman" w:cs="Times New Roman"/>
          <w:b/>
          <w:kern w:val="0"/>
          <w:sz w:val="32"/>
          <w:szCs w:val="32"/>
        </w:rPr>
        <w:t>建设项目涉及的主要原辅材料和品种名称、数量、储存</w:t>
      </w:r>
      <w:bookmarkEnd w:id="19"/>
    </w:p>
    <w:p w14:paraId="1EDE3922" w14:textId="573F5BC0"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20" w:name="_Hlk218672198"/>
      <w:r>
        <w:rPr>
          <w:rFonts w:ascii="Times New Roman" w:eastAsia="黑体" w:hAnsi="Times New Roman" w:cs="Times New Roman"/>
          <w:sz w:val="28"/>
          <w:szCs w:val="28"/>
          <w14:ligatures w14:val="none"/>
        </w:rPr>
        <w:t>2.4.1</w:t>
      </w:r>
      <w:r>
        <w:rPr>
          <w:rFonts w:ascii="Times New Roman" w:eastAsia="黑体" w:hAnsi="Times New Roman" w:cs="Times New Roman"/>
          <w:sz w:val="28"/>
          <w:szCs w:val="28"/>
          <w14:ligatures w14:val="none"/>
        </w:rPr>
        <w:t>储存规模</w:t>
      </w:r>
    </w:p>
    <w:p w14:paraId="75784211" w14:textId="02C82189" w:rsidR="009C7964" w:rsidRDefault="006727D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w:t>
      </w:r>
      <w:r>
        <w:rPr>
          <w:rFonts w:ascii="Times New Roman" w:eastAsia="宋体" w:hAnsi="Times New Roman" w:hint="eastAsia"/>
          <w:sz w:val="28"/>
          <w:szCs w:val="28"/>
        </w:rPr>
        <w:t>1</w:t>
      </w:r>
      <w:r>
        <w:rPr>
          <w:rFonts w:ascii="Times New Roman" w:eastAsia="宋体" w:hAnsi="Times New Roman" w:hint="eastAsia"/>
          <w:sz w:val="28"/>
          <w:szCs w:val="28"/>
        </w:rPr>
        <w:t>座甲类库房，</w:t>
      </w:r>
      <w:r>
        <w:rPr>
          <w:rFonts w:ascii="Times New Roman" w:eastAsia="宋体" w:hAnsi="Times New Roman" w:hint="eastAsia"/>
          <w:sz w:val="28"/>
          <w:szCs w:val="28"/>
        </w:rPr>
        <w:t>2</w:t>
      </w:r>
      <w:r>
        <w:rPr>
          <w:rFonts w:ascii="Times New Roman" w:eastAsia="宋体" w:hAnsi="Times New Roman" w:hint="eastAsia"/>
          <w:sz w:val="28"/>
          <w:szCs w:val="28"/>
        </w:rPr>
        <w:t>座罐区：罐区一和罐区二</w:t>
      </w:r>
      <w:r w:rsidR="00826B10" w:rsidRPr="00826B10">
        <w:rPr>
          <w:rFonts w:ascii="Times New Roman" w:eastAsia="宋体" w:hAnsi="Times New Roman" w:hint="eastAsia"/>
          <w:sz w:val="28"/>
          <w:szCs w:val="28"/>
        </w:rPr>
        <w:t>，</w:t>
      </w:r>
      <w:r w:rsidR="00826B10">
        <w:rPr>
          <w:rFonts w:ascii="Times New Roman" w:eastAsia="宋体" w:hAnsi="Times New Roman" w:hint="eastAsia"/>
          <w:sz w:val="28"/>
          <w:szCs w:val="28"/>
        </w:rPr>
        <w:t>储存规模情况，见表</w:t>
      </w:r>
      <w:r w:rsidR="00826B10">
        <w:rPr>
          <w:rFonts w:ascii="Times New Roman" w:eastAsia="宋体" w:hAnsi="Times New Roman" w:hint="eastAsia"/>
          <w:sz w:val="28"/>
          <w:szCs w:val="28"/>
        </w:rPr>
        <w:t>2.4-2</w:t>
      </w:r>
      <w:r w:rsidR="00EE06FD">
        <w:rPr>
          <w:rFonts w:ascii="Times New Roman" w:eastAsia="宋体" w:hAnsi="Times New Roman" w:hint="eastAsia"/>
          <w:sz w:val="28"/>
          <w:szCs w:val="28"/>
        </w:rPr>
        <w:t>、表</w:t>
      </w:r>
      <w:r w:rsidR="00EE06FD">
        <w:rPr>
          <w:rFonts w:ascii="Times New Roman" w:eastAsia="宋体" w:hAnsi="Times New Roman" w:hint="eastAsia"/>
          <w:sz w:val="28"/>
          <w:szCs w:val="28"/>
        </w:rPr>
        <w:t>2.4-3</w:t>
      </w:r>
      <w:r w:rsidR="00826B10">
        <w:rPr>
          <w:rFonts w:ascii="Times New Roman" w:eastAsia="宋体" w:hAnsi="Times New Roman" w:hint="eastAsia"/>
          <w:sz w:val="28"/>
          <w:szCs w:val="28"/>
        </w:rPr>
        <w:t>。</w:t>
      </w:r>
    </w:p>
    <w:p w14:paraId="218B8C60" w14:textId="655C1012"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 xml:space="preserve">2.4-2  </w:t>
      </w:r>
      <w:r w:rsidR="00EE06FD">
        <w:rPr>
          <w:rFonts w:ascii="Times New Roman" w:eastAsia="黑体" w:hAnsi="Times New Roman" w:hint="eastAsia"/>
          <w:sz w:val="24"/>
        </w:rPr>
        <w:t>罐区一、罐区二</w:t>
      </w:r>
      <w:r>
        <w:rPr>
          <w:rFonts w:ascii="Times New Roman" w:eastAsia="黑体" w:hAnsi="Times New Roman" w:hint="eastAsia"/>
          <w:sz w:val="24"/>
        </w:rPr>
        <w:t>储存情况一览表</w:t>
      </w:r>
    </w:p>
    <w:tbl>
      <w:tblPr>
        <w:tblStyle w:val="af2"/>
        <w:tblW w:w="5000" w:type="pct"/>
        <w:tblLook w:val="04A0" w:firstRow="1" w:lastRow="0" w:firstColumn="1" w:lastColumn="0" w:noHBand="0" w:noVBand="1"/>
      </w:tblPr>
      <w:tblGrid>
        <w:gridCol w:w="701"/>
        <w:gridCol w:w="1268"/>
        <w:gridCol w:w="1129"/>
        <w:gridCol w:w="2546"/>
        <w:gridCol w:w="1270"/>
        <w:gridCol w:w="1131"/>
        <w:gridCol w:w="704"/>
        <w:gridCol w:w="426"/>
      </w:tblGrid>
      <w:tr w:rsidR="00B54D7B" w14:paraId="151D5F23" w14:textId="77777777" w:rsidTr="00B54D7B">
        <w:trPr>
          <w:trHeight w:val="454"/>
          <w:tblHeader/>
        </w:trPr>
        <w:tc>
          <w:tcPr>
            <w:tcW w:w="385" w:type="pct"/>
            <w:vAlign w:val="center"/>
          </w:tcPr>
          <w:p w14:paraId="0194FEA5"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序号</w:t>
            </w:r>
          </w:p>
        </w:tc>
        <w:tc>
          <w:tcPr>
            <w:tcW w:w="694" w:type="pct"/>
            <w:vAlign w:val="center"/>
          </w:tcPr>
          <w:p w14:paraId="4BF9A328"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设备名称</w:t>
            </w:r>
          </w:p>
        </w:tc>
        <w:tc>
          <w:tcPr>
            <w:tcW w:w="618" w:type="pct"/>
            <w:vAlign w:val="center"/>
          </w:tcPr>
          <w:p w14:paraId="42F51D9C"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储罐形式</w:t>
            </w:r>
          </w:p>
        </w:tc>
        <w:tc>
          <w:tcPr>
            <w:tcW w:w="1390" w:type="pct"/>
            <w:vAlign w:val="center"/>
          </w:tcPr>
          <w:p w14:paraId="507DB413"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规格型号</w:t>
            </w:r>
          </w:p>
        </w:tc>
        <w:tc>
          <w:tcPr>
            <w:tcW w:w="695" w:type="pct"/>
            <w:vAlign w:val="center"/>
          </w:tcPr>
          <w:p w14:paraId="017224E8" w14:textId="4E65C86D"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单罐最大储存量</w:t>
            </w:r>
            <w:r>
              <w:rPr>
                <w:rFonts w:ascii="Times New Roman" w:eastAsia="宋体" w:hAnsi="Times New Roman" w:hint="eastAsia"/>
                <w:sz w:val="21"/>
                <w:szCs w:val="21"/>
              </w:rPr>
              <w:t>t</w:t>
            </w:r>
          </w:p>
        </w:tc>
        <w:tc>
          <w:tcPr>
            <w:tcW w:w="619" w:type="pct"/>
            <w:vAlign w:val="center"/>
          </w:tcPr>
          <w:p w14:paraId="77ED5D4D" w14:textId="1422FC59"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周转周期（天）</w:t>
            </w:r>
          </w:p>
        </w:tc>
        <w:tc>
          <w:tcPr>
            <w:tcW w:w="386" w:type="pct"/>
            <w:vAlign w:val="center"/>
          </w:tcPr>
          <w:p w14:paraId="12FE9041" w14:textId="0A765025"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数量</w:t>
            </w:r>
          </w:p>
        </w:tc>
        <w:tc>
          <w:tcPr>
            <w:tcW w:w="213" w:type="pct"/>
            <w:vAlign w:val="center"/>
          </w:tcPr>
          <w:p w14:paraId="4AF0DB64"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备注</w:t>
            </w:r>
          </w:p>
        </w:tc>
      </w:tr>
      <w:tr w:rsidR="00B54D7B" w14:paraId="202B2014" w14:textId="77777777" w:rsidTr="00B54D7B">
        <w:trPr>
          <w:trHeight w:val="454"/>
        </w:trPr>
        <w:tc>
          <w:tcPr>
            <w:tcW w:w="385" w:type="pct"/>
            <w:vAlign w:val="center"/>
          </w:tcPr>
          <w:p w14:paraId="22D78EBE"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p>
        </w:tc>
        <w:tc>
          <w:tcPr>
            <w:tcW w:w="694" w:type="pct"/>
            <w:vAlign w:val="center"/>
          </w:tcPr>
          <w:p w14:paraId="428BDE5F" w14:textId="20DA0AE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糠醛储罐</w:t>
            </w:r>
          </w:p>
        </w:tc>
        <w:tc>
          <w:tcPr>
            <w:tcW w:w="618" w:type="pct"/>
            <w:vAlign w:val="center"/>
          </w:tcPr>
          <w:p w14:paraId="0ADECA11" w14:textId="2D54EDE5"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固定顶</w:t>
            </w:r>
          </w:p>
        </w:tc>
        <w:tc>
          <w:tcPr>
            <w:tcW w:w="1390" w:type="pct"/>
            <w:vAlign w:val="center"/>
          </w:tcPr>
          <w:p w14:paraId="1FFAA2B4" w14:textId="3319B0B0" w:rsidR="00B54D7B" w:rsidRDefault="00B54D7B" w:rsidP="00B9191D">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750</w:t>
            </w:r>
            <w:r w:rsidRPr="0071330B">
              <w:rPr>
                <w:rFonts w:ascii="Times New Roman" w:eastAsia="宋体" w:hAnsi="Times New Roman" w:hint="eastAsia"/>
                <w:sz w:val="21"/>
                <w:szCs w:val="21"/>
              </w:rPr>
              <w:t>m</w:t>
            </w:r>
            <w:r w:rsidRPr="0071330B">
              <w:rPr>
                <w:rFonts w:ascii="Times New Roman" w:eastAsia="宋体" w:hAnsi="Times New Roman" w:hint="eastAsia"/>
                <w:sz w:val="21"/>
                <w:szCs w:val="21"/>
                <w:vertAlign w:val="superscript"/>
              </w:rPr>
              <w:t>3</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D=</w:t>
            </w:r>
            <w:r>
              <w:rPr>
                <w:rFonts w:ascii="Times New Roman" w:eastAsia="宋体" w:hAnsi="Times New Roman" w:hint="eastAsia"/>
                <w:sz w:val="21"/>
                <w:szCs w:val="21"/>
              </w:rPr>
              <w:t>10.3m</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H=</w:t>
            </w:r>
            <w:r>
              <w:rPr>
                <w:rFonts w:ascii="Times New Roman" w:eastAsia="宋体" w:hAnsi="Times New Roman" w:hint="eastAsia"/>
                <w:sz w:val="21"/>
                <w:szCs w:val="21"/>
              </w:rPr>
              <w:t>9m</w:t>
            </w:r>
          </w:p>
        </w:tc>
        <w:tc>
          <w:tcPr>
            <w:tcW w:w="695" w:type="pct"/>
            <w:vAlign w:val="center"/>
          </w:tcPr>
          <w:p w14:paraId="6D409387" w14:textId="162FB109"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870</w:t>
            </w:r>
          </w:p>
        </w:tc>
        <w:tc>
          <w:tcPr>
            <w:tcW w:w="619" w:type="pct"/>
            <w:vAlign w:val="center"/>
          </w:tcPr>
          <w:p w14:paraId="5F8F6D8B" w14:textId="29C01F2C"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60</w:t>
            </w:r>
          </w:p>
        </w:tc>
        <w:tc>
          <w:tcPr>
            <w:tcW w:w="386" w:type="pct"/>
            <w:vAlign w:val="center"/>
          </w:tcPr>
          <w:p w14:paraId="61688E76" w14:textId="68214636"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4</w:t>
            </w:r>
            <w:r>
              <w:rPr>
                <w:rFonts w:ascii="Times New Roman" w:eastAsia="宋体" w:hAnsi="Times New Roman" w:hint="eastAsia"/>
                <w:sz w:val="21"/>
                <w:szCs w:val="21"/>
              </w:rPr>
              <w:t>座</w:t>
            </w:r>
          </w:p>
        </w:tc>
        <w:tc>
          <w:tcPr>
            <w:tcW w:w="213" w:type="pct"/>
            <w:vAlign w:val="center"/>
          </w:tcPr>
          <w:p w14:paraId="032E3EC8" w14:textId="77777777" w:rsidR="00B54D7B" w:rsidRDefault="00B54D7B">
            <w:pPr>
              <w:spacing w:after="0" w:line="240" w:lineRule="atLeast"/>
              <w:jc w:val="center"/>
              <w:rPr>
                <w:rFonts w:ascii="Times New Roman" w:eastAsia="宋体" w:hAnsi="Times New Roman"/>
                <w:sz w:val="21"/>
                <w:szCs w:val="21"/>
              </w:rPr>
            </w:pPr>
          </w:p>
        </w:tc>
      </w:tr>
      <w:tr w:rsidR="00B54D7B" w14:paraId="51C215F3" w14:textId="77777777" w:rsidTr="00B54D7B">
        <w:trPr>
          <w:trHeight w:val="454"/>
        </w:trPr>
        <w:tc>
          <w:tcPr>
            <w:tcW w:w="385" w:type="pct"/>
            <w:vAlign w:val="center"/>
          </w:tcPr>
          <w:p w14:paraId="317A5332"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2</w:t>
            </w:r>
          </w:p>
        </w:tc>
        <w:tc>
          <w:tcPr>
            <w:tcW w:w="694" w:type="pct"/>
            <w:vAlign w:val="center"/>
          </w:tcPr>
          <w:p w14:paraId="3CD66AEC" w14:textId="1F5738C4"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甲醇储罐</w:t>
            </w:r>
          </w:p>
        </w:tc>
        <w:tc>
          <w:tcPr>
            <w:tcW w:w="618" w:type="pct"/>
            <w:vAlign w:val="center"/>
          </w:tcPr>
          <w:p w14:paraId="08D0BDB3" w14:textId="563A0DBB"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固定顶</w:t>
            </w:r>
          </w:p>
        </w:tc>
        <w:tc>
          <w:tcPr>
            <w:tcW w:w="1390" w:type="pct"/>
            <w:vAlign w:val="center"/>
          </w:tcPr>
          <w:p w14:paraId="4B0A26F6" w14:textId="318B4280" w:rsidR="00B54D7B" w:rsidRDefault="00B54D7B" w:rsidP="00B9191D">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95m</w:t>
            </w:r>
            <w:r w:rsidRPr="000B0A35">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Pr>
                <w:rFonts w:ascii="Times New Roman" w:eastAsia="宋体" w:hAnsi="Times New Roman" w:hint="eastAsia"/>
                <w:sz w:val="21"/>
                <w:szCs w:val="21"/>
              </w:rPr>
              <w:t>D=5m</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H=</w:t>
            </w:r>
            <w:r>
              <w:rPr>
                <w:rFonts w:ascii="Times New Roman" w:eastAsia="宋体" w:hAnsi="Times New Roman" w:hint="eastAsia"/>
                <w:sz w:val="21"/>
                <w:szCs w:val="21"/>
              </w:rPr>
              <w:t>5m</w:t>
            </w:r>
          </w:p>
        </w:tc>
        <w:tc>
          <w:tcPr>
            <w:tcW w:w="695" w:type="pct"/>
            <w:vAlign w:val="center"/>
          </w:tcPr>
          <w:p w14:paraId="5F858847" w14:textId="766D852C"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75.05</w:t>
            </w:r>
          </w:p>
        </w:tc>
        <w:tc>
          <w:tcPr>
            <w:tcW w:w="619" w:type="pct"/>
            <w:vAlign w:val="center"/>
          </w:tcPr>
          <w:p w14:paraId="33E0A42F" w14:textId="165A4B1E"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60</w:t>
            </w:r>
          </w:p>
        </w:tc>
        <w:tc>
          <w:tcPr>
            <w:tcW w:w="386" w:type="pct"/>
            <w:vAlign w:val="center"/>
          </w:tcPr>
          <w:p w14:paraId="20C9EEA0" w14:textId="1C6A44DD"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213" w:type="pct"/>
            <w:vAlign w:val="center"/>
          </w:tcPr>
          <w:p w14:paraId="7DD43A00" w14:textId="77777777" w:rsidR="00B54D7B" w:rsidRDefault="00B54D7B">
            <w:pPr>
              <w:spacing w:after="0" w:line="240" w:lineRule="atLeast"/>
              <w:jc w:val="center"/>
              <w:rPr>
                <w:rFonts w:ascii="Times New Roman" w:eastAsia="宋体" w:hAnsi="Times New Roman"/>
                <w:sz w:val="21"/>
                <w:szCs w:val="21"/>
              </w:rPr>
            </w:pPr>
          </w:p>
        </w:tc>
      </w:tr>
      <w:tr w:rsidR="00B54D7B" w14:paraId="4C5D7D4F" w14:textId="77777777" w:rsidTr="00B54D7B">
        <w:trPr>
          <w:trHeight w:val="454"/>
        </w:trPr>
        <w:tc>
          <w:tcPr>
            <w:tcW w:w="385" w:type="pct"/>
            <w:vAlign w:val="center"/>
          </w:tcPr>
          <w:p w14:paraId="1DD0E02C"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3</w:t>
            </w:r>
          </w:p>
        </w:tc>
        <w:tc>
          <w:tcPr>
            <w:tcW w:w="694" w:type="pct"/>
            <w:vAlign w:val="center"/>
          </w:tcPr>
          <w:p w14:paraId="7134CA1A" w14:textId="2DFEDA63"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二甲苯储罐</w:t>
            </w:r>
          </w:p>
        </w:tc>
        <w:tc>
          <w:tcPr>
            <w:tcW w:w="618" w:type="pct"/>
            <w:vAlign w:val="center"/>
          </w:tcPr>
          <w:p w14:paraId="113A4AA6" w14:textId="092D6288"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固定顶</w:t>
            </w:r>
          </w:p>
        </w:tc>
        <w:tc>
          <w:tcPr>
            <w:tcW w:w="1390" w:type="pct"/>
            <w:vAlign w:val="center"/>
          </w:tcPr>
          <w:p w14:paraId="044E77E2" w14:textId="28CA2EA0" w:rsidR="00B54D7B" w:rsidRDefault="00B54D7B" w:rsidP="00B9191D">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95</w:t>
            </w:r>
            <w:r w:rsidRPr="00826B10">
              <w:rPr>
                <w:rFonts w:ascii="Times New Roman" w:eastAsia="宋体" w:hAnsi="Times New Roman" w:hint="eastAsia"/>
                <w:sz w:val="21"/>
                <w:szCs w:val="21"/>
              </w:rPr>
              <w:t>m</w:t>
            </w:r>
            <w:r w:rsidRPr="000B0A35">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sidRPr="00826B10">
              <w:rPr>
                <w:rFonts w:ascii="Times New Roman" w:eastAsia="宋体" w:hAnsi="Times New Roman" w:hint="eastAsia"/>
                <w:sz w:val="21"/>
                <w:szCs w:val="21"/>
              </w:rPr>
              <w:t>D=</w:t>
            </w:r>
            <w:r>
              <w:rPr>
                <w:rFonts w:ascii="Times New Roman" w:eastAsia="宋体" w:hAnsi="Times New Roman" w:hint="eastAsia"/>
                <w:sz w:val="21"/>
                <w:szCs w:val="21"/>
              </w:rPr>
              <w:t>5m</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H=</w:t>
            </w:r>
            <w:r>
              <w:rPr>
                <w:rFonts w:ascii="Times New Roman" w:eastAsia="宋体" w:hAnsi="Times New Roman" w:hint="eastAsia"/>
                <w:sz w:val="21"/>
                <w:szCs w:val="21"/>
              </w:rPr>
              <w:t>5m</w:t>
            </w:r>
          </w:p>
        </w:tc>
        <w:tc>
          <w:tcPr>
            <w:tcW w:w="695" w:type="pct"/>
            <w:vAlign w:val="center"/>
          </w:tcPr>
          <w:p w14:paraId="5159C7B5" w14:textId="0863A735"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80.75</w:t>
            </w:r>
          </w:p>
        </w:tc>
        <w:tc>
          <w:tcPr>
            <w:tcW w:w="619" w:type="pct"/>
            <w:vAlign w:val="center"/>
          </w:tcPr>
          <w:p w14:paraId="53077996" w14:textId="0B653DA4"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60</w:t>
            </w:r>
          </w:p>
        </w:tc>
        <w:tc>
          <w:tcPr>
            <w:tcW w:w="386" w:type="pct"/>
            <w:vAlign w:val="center"/>
          </w:tcPr>
          <w:p w14:paraId="7C4F43D7" w14:textId="4C076701"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213" w:type="pct"/>
            <w:vAlign w:val="center"/>
          </w:tcPr>
          <w:p w14:paraId="07EA8E30" w14:textId="77777777" w:rsidR="00B54D7B" w:rsidRDefault="00B54D7B">
            <w:pPr>
              <w:spacing w:after="0" w:line="240" w:lineRule="atLeast"/>
              <w:jc w:val="center"/>
              <w:rPr>
                <w:rFonts w:ascii="Times New Roman" w:eastAsia="宋体" w:hAnsi="Times New Roman"/>
                <w:sz w:val="21"/>
                <w:szCs w:val="21"/>
              </w:rPr>
            </w:pPr>
          </w:p>
        </w:tc>
      </w:tr>
      <w:tr w:rsidR="00B54D7B" w14:paraId="71813B1E" w14:textId="77777777" w:rsidTr="00B54D7B">
        <w:trPr>
          <w:trHeight w:val="454"/>
        </w:trPr>
        <w:tc>
          <w:tcPr>
            <w:tcW w:w="385" w:type="pct"/>
            <w:vAlign w:val="center"/>
          </w:tcPr>
          <w:p w14:paraId="399D308B"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4</w:t>
            </w:r>
          </w:p>
        </w:tc>
        <w:tc>
          <w:tcPr>
            <w:tcW w:w="694" w:type="pct"/>
            <w:vAlign w:val="center"/>
          </w:tcPr>
          <w:p w14:paraId="5E5C0D1A" w14:textId="44EECA3A"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浓硫酸储罐（</w:t>
            </w:r>
            <w:r>
              <w:rPr>
                <w:rFonts w:ascii="Times New Roman" w:eastAsia="宋体" w:hAnsi="Times New Roman" w:hint="eastAsia"/>
                <w:sz w:val="21"/>
                <w:szCs w:val="21"/>
              </w:rPr>
              <w:t>98%</w:t>
            </w:r>
            <w:r>
              <w:rPr>
                <w:rFonts w:ascii="Times New Roman" w:eastAsia="宋体" w:hAnsi="Times New Roman" w:hint="eastAsia"/>
                <w:sz w:val="21"/>
                <w:szCs w:val="21"/>
              </w:rPr>
              <w:t>）</w:t>
            </w:r>
          </w:p>
        </w:tc>
        <w:tc>
          <w:tcPr>
            <w:tcW w:w="618" w:type="pct"/>
            <w:vAlign w:val="center"/>
          </w:tcPr>
          <w:p w14:paraId="0C6F78AA" w14:textId="33C4FEA9"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固定顶</w:t>
            </w:r>
          </w:p>
        </w:tc>
        <w:tc>
          <w:tcPr>
            <w:tcW w:w="1390" w:type="pct"/>
            <w:vAlign w:val="center"/>
          </w:tcPr>
          <w:p w14:paraId="2B74B98C" w14:textId="0BD7D790" w:rsidR="00B54D7B" w:rsidRDefault="00B54D7B" w:rsidP="00B9191D">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75</w:t>
            </w:r>
            <w:r w:rsidRPr="00B9191D">
              <w:rPr>
                <w:rFonts w:ascii="Times New Roman" w:eastAsia="宋体" w:hAnsi="Times New Roman" w:hint="eastAsia"/>
                <w:sz w:val="21"/>
                <w:szCs w:val="21"/>
              </w:rPr>
              <w:t>m</w:t>
            </w:r>
            <w:r w:rsidRPr="000B0A35">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sidRPr="00B9191D">
              <w:rPr>
                <w:rFonts w:ascii="Times New Roman" w:eastAsia="宋体" w:hAnsi="Times New Roman" w:hint="eastAsia"/>
                <w:sz w:val="21"/>
                <w:szCs w:val="21"/>
              </w:rPr>
              <w:t>D=</w:t>
            </w:r>
            <w:r>
              <w:rPr>
                <w:rFonts w:ascii="Times New Roman" w:eastAsia="宋体" w:hAnsi="Times New Roman" w:hint="eastAsia"/>
                <w:sz w:val="21"/>
                <w:szCs w:val="21"/>
              </w:rPr>
              <w:t>4.5m</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H=</w:t>
            </w:r>
            <w:r>
              <w:rPr>
                <w:rFonts w:ascii="Times New Roman" w:eastAsia="宋体" w:hAnsi="Times New Roman" w:hint="eastAsia"/>
                <w:sz w:val="21"/>
                <w:szCs w:val="21"/>
              </w:rPr>
              <w:t>4.8m</w:t>
            </w:r>
          </w:p>
        </w:tc>
        <w:tc>
          <w:tcPr>
            <w:tcW w:w="695" w:type="pct"/>
            <w:vAlign w:val="center"/>
          </w:tcPr>
          <w:p w14:paraId="37FEF4A5" w14:textId="2B8E44A5"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137.25</w:t>
            </w:r>
          </w:p>
        </w:tc>
        <w:tc>
          <w:tcPr>
            <w:tcW w:w="619" w:type="pct"/>
            <w:vAlign w:val="center"/>
          </w:tcPr>
          <w:p w14:paraId="356887B6" w14:textId="34F70BC2"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60</w:t>
            </w:r>
          </w:p>
        </w:tc>
        <w:tc>
          <w:tcPr>
            <w:tcW w:w="386" w:type="pct"/>
            <w:vAlign w:val="center"/>
          </w:tcPr>
          <w:p w14:paraId="4AFC2E0A" w14:textId="60D062BB"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213" w:type="pct"/>
            <w:vAlign w:val="center"/>
          </w:tcPr>
          <w:p w14:paraId="477F1624" w14:textId="77777777" w:rsidR="00B54D7B" w:rsidRDefault="00B54D7B">
            <w:pPr>
              <w:spacing w:after="0" w:line="240" w:lineRule="atLeast"/>
              <w:jc w:val="center"/>
              <w:rPr>
                <w:rFonts w:ascii="Times New Roman" w:eastAsia="宋体" w:hAnsi="Times New Roman"/>
                <w:sz w:val="21"/>
                <w:szCs w:val="21"/>
              </w:rPr>
            </w:pPr>
          </w:p>
        </w:tc>
      </w:tr>
      <w:tr w:rsidR="00B54D7B" w14:paraId="2F2BA195" w14:textId="77777777" w:rsidTr="00B54D7B">
        <w:trPr>
          <w:trHeight w:val="454"/>
        </w:trPr>
        <w:tc>
          <w:tcPr>
            <w:tcW w:w="385" w:type="pct"/>
            <w:vAlign w:val="center"/>
          </w:tcPr>
          <w:p w14:paraId="05C5D827" w14:textId="77777777"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5</w:t>
            </w:r>
          </w:p>
        </w:tc>
        <w:tc>
          <w:tcPr>
            <w:tcW w:w="694" w:type="pct"/>
            <w:vAlign w:val="center"/>
          </w:tcPr>
          <w:p w14:paraId="1201F32A" w14:textId="178996B3"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液碱储罐</w:t>
            </w:r>
            <w:r w:rsidRPr="00254450">
              <w:rPr>
                <w:rFonts w:ascii="Times New Roman" w:eastAsia="宋体" w:hAnsi="Times New Roman" w:hint="eastAsia"/>
                <w:sz w:val="21"/>
                <w:szCs w:val="21"/>
              </w:rPr>
              <w:t>（</w:t>
            </w:r>
            <w:r w:rsidRPr="00254450">
              <w:rPr>
                <w:rFonts w:ascii="Times New Roman" w:eastAsia="宋体" w:hAnsi="Times New Roman" w:hint="eastAsia"/>
                <w:sz w:val="21"/>
                <w:szCs w:val="21"/>
              </w:rPr>
              <w:t>50%</w:t>
            </w:r>
            <w:r w:rsidRPr="00254450">
              <w:rPr>
                <w:rFonts w:ascii="Times New Roman" w:eastAsia="宋体" w:hAnsi="Times New Roman" w:hint="eastAsia"/>
                <w:sz w:val="21"/>
                <w:szCs w:val="21"/>
              </w:rPr>
              <w:t>）</w:t>
            </w:r>
          </w:p>
        </w:tc>
        <w:tc>
          <w:tcPr>
            <w:tcW w:w="618" w:type="pct"/>
            <w:vAlign w:val="center"/>
          </w:tcPr>
          <w:p w14:paraId="6FDA3F10" w14:textId="3A49712B"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固定顶</w:t>
            </w:r>
          </w:p>
        </w:tc>
        <w:tc>
          <w:tcPr>
            <w:tcW w:w="1390" w:type="pct"/>
            <w:vAlign w:val="center"/>
          </w:tcPr>
          <w:p w14:paraId="22B23A7B" w14:textId="1A33C9E3" w:rsidR="00B54D7B" w:rsidRDefault="00B54D7B" w:rsidP="00B9191D">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75</w:t>
            </w:r>
            <w:r w:rsidRPr="00B9191D">
              <w:rPr>
                <w:rFonts w:ascii="Times New Roman" w:eastAsia="宋体" w:hAnsi="Times New Roman" w:hint="eastAsia"/>
                <w:sz w:val="21"/>
                <w:szCs w:val="21"/>
              </w:rPr>
              <w:t>m</w:t>
            </w:r>
            <w:r w:rsidRPr="000B0A35">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sidRPr="00B9191D">
              <w:rPr>
                <w:rFonts w:ascii="Times New Roman" w:eastAsia="宋体" w:hAnsi="Times New Roman" w:hint="eastAsia"/>
                <w:sz w:val="21"/>
                <w:szCs w:val="21"/>
              </w:rPr>
              <w:t>D=</w:t>
            </w:r>
            <w:r>
              <w:rPr>
                <w:rFonts w:ascii="Times New Roman" w:eastAsia="宋体" w:hAnsi="Times New Roman" w:hint="eastAsia"/>
                <w:sz w:val="21"/>
                <w:szCs w:val="21"/>
              </w:rPr>
              <w:t>4.5m</w:t>
            </w:r>
            <w:r w:rsidRPr="0071330B">
              <w:rPr>
                <w:rFonts w:ascii="Times New Roman" w:eastAsia="宋体" w:hAnsi="Times New Roman" w:hint="eastAsia"/>
                <w:sz w:val="21"/>
                <w:szCs w:val="21"/>
              </w:rPr>
              <w:t>；</w:t>
            </w:r>
            <w:r w:rsidRPr="0071330B">
              <w:rPr>
                <w:rFonts w:ascii="Times New Roman" w:eastAsia="宋体" w:hAnsi="Times New Roman" w:hint="eastAsia"/>
                <w:sz w:val="21"/>
                <w:szCs w:val="21"/>
              </w:rPr>
              <w:t>H=</w:t>
            </w:r>
            <w:r>
              <w:rPr>
                <w:rFonts w:ascii="Times New Roman" w:eastAsia="宋体" w:hAnsi="Times New Roman" w:hint="eastAsia"/>
                <w:sz w:val="21"/>
                <w:szCs w:val="21"/>
              </w:rPr>
              <w:t>4.8m</w:t>
            </w:r>
          </w:p>
        </w:tc>
        <w:tc>
          <w:tcPr>
            <w:tcW w:w="695" w:type="pct"/>
            <w:vAlign w:val="center"/>
          </w:tcPr>
          <w:p w14:paraId="2A7A494A" w14:textId="45DBD6BF"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111.75</w:t>
            </w:r>
          </w:p>
        </w:tc>
        <w:tc>
          <w:tcPr>
            <w:tcW w:w="619" w:type="pct"/>
            <w:vAlign w:val="center"/>
          </w:tcPr>
          <w:p w14:paraId="3EA64700" w14:textId="5DBAB365" w:rsidR="00B54D7B" w:rsidRPr="00D1382A" w:rsidRDefault="00B54D7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60</w:t>
            </w:r>
          </w:p>
        </w:tc>
        <w:tc>
          <w:tcPr>
            <w:tcW w:w="386" w:type="pct"/>
            <w:vAlign w:val="center"/>
          </w:tcPr>
          <w:p w14:paraId="305A7619" w14:textId="062B1A8D" w:rsidR="00B54D7B" w:rsidRDefault="00B54D7B">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213" w:type="pct"/>
            <w:vAlign w:val="center"/>
          </w:tcPr>
          <w:p w14:paraId="19716B3C" w14:textId="77777777" w:rsidR="00B54D7B" w:rsidRDefault="00B54D7B">
            <w:pPr>
              <w:spacing w:after="0" w:line="240" w:lineRule="atLeast"/>
              <w:jc w:val="center"/>
              <w:rPr>
                <w:rFonts w:ascii="Times New Roman" w:eastAsia="宋体" w:hAnsi="Times New Roman"/>
                <w:sz w:val="21"/>
                <w:szCs w:val="21"/>
              </w:rPr>
            </w:pPr>
          </w:p>
        </w:tc>
      </w:tr>
      <w:tr w:rsidR="00B54D7B" w:rsidRPr="00A93AE1" w14:paraId="7D3B784A" w14:textId="77777777" w:rsidTr="00B54D7B">
        <w:trPr>
          <w:trHeight w:val="454"/>
        </w:trPr>
        <w:tc>
          <w:tcPr>
            <w:tcW w:w="5000" w:type="pct"/>
            <w:gridSpan w:val="8"/>
            <w:vAlign w:val="center"/>
          </w:tcPr>
          <w:p w14:paraId="05E6AB04" w14:textId="0BFE922F" w:rsidR="00B54D7B" w:rsidRPr="00A93AE1" w:rsidRDefault="00B54D7B" w:rsidP="00A93AE1">
            <w:pPr>
              <w:spacing w:after="0" w:line="240" w:lineRule="atLeast"/>
              <w:jc w:val="both"/>
              <w:rPr>
                <w:rFonts w:ascii="Times New Roman" w:eastAsia="宋体" w:hAnsi="Times New Roman"/>
                <w:color w:val="EE0000"/>
                <w:sz w:val="21"/>
                <w:szCs w:val="21"/>
              </w:rPr>
            </w:pPr>
            <w:r w:rsidRPr="00D1382A">
              <w:rPr>
                <w:rFonts w:ascii="Times New Roman" w:eastAsia="宋体" w:hAnsi="Times New Roman" w:hint="eastAsia"/>
                <w:sz w:val="21"/>
                <w:szCs w:val="21"/>
              </w:rPr>
              <w:t>注：根据《化工企业可燃液体常压储罐区安全管理规范》第</w:t>
            </w:r>
            <w:r w:rsidRPr="00D1382A">
              <w:rPr>
                <w:rFonts w:ascii="Times New Roman" w:eastAsia="宋体" w:hAnsi="Times New Roman" w:hint="eastAsia"/>
                <w:sz w:val="21"/>
                <w:szCs w:val="21"/>
              </w:rPr>
              <w:t>6.1.1</w:t>
            </w:r>
            <w:r w:rsidRPr="00D1382A">
              <w:rPr>
                <w:rFonts w:ascii="Times New Roman" w:eastAsia="宋体" w:hAnsi="Times New Roman" w:hint="eastAsia"/>
                <w:sz w:val="21"/>
                <w:szCs w:val="21"/>
              </w:rPr>
              <w:t>条、第</w:t>
            </w:r>
            <w:r w:rsidRPr="00D1382A">
              <w:rPr>
                <w:rFonts w:ascii="Times New Roman" w:eastAsia="宋体" w:hAnsi="Times New Roman" w:hint="eastAsia"/>
                <w:sz w:val="21"/>
                <w:szCs w:val="21"/>
              </w:rPr>
              <w:t>6.1.2</w:t>
            </w:r>
            <w:r w:rsidRPr="00D1382A">
              <w:rPr>
                <w:rFonts w:ascii="Times New Roman" w:eastAsia="宋体" w:hAnsi="Times New Roman" w:hint="eastAsia"/>
                <w:sz w:val="21"/>
                <w:szCs w:val="21"/>
              </w:rPr>
              <w:t>条，本项目甲醇储罐及二甲苯储罐均小于</w:t>
            </w:r>
            <w:r w:rsidRPr="00D1382A">
              <w:rPr>
                <w:rFonts w:ascii="Times New Roman" w:eastAsia="宋体" w:hAnsi="Times New Roman" w:hint="eastAsia"/>
                <w:sz w:val="21"/>
                <w:szCs w:val="21"/>
              </w:rPr>
              <w:t>100m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且均设置氮封，可以选用固定顶储罐。</w:t>
            </w:r>
          </w:p>
        </w:tc>
      </w:tr>
    </w:tbl>
    <w:p w14:paraId="70777627" w14:textId="13195301" w:rsidR="00EE06FD" w:rsidRPr="00D1382A" w:rsidRDefault="00EE06FD" w:rsidP="00EE06FD">
      <w:pPr>
        <w:keepNext/>
        <w:keepLines/>
        <w:adjustRightInd w:val="0"/>
        <w:snapToGrid w:val="0"/>
        <w:spacing w:beforeLines="50" w:before="156" w:afterLines="50" w:after="156" w:line="240" w:lineRule="auto"/>
        <w:jc w:val="center"/>
        <w:rPr>
          <w:rFonts w:ascii="Times New Roman" w:eastAsia="黑体" w:hAnsi="Times New Roman" w:cs="Times New Roman"/>
          <w:sz w:val="24"/>
        </w:rPr>
      </w:pPr>
      <w:r w:rsidRPr="00D1382A">
        <w:rPr>
          <w:rFonts w:ascii="Times New Roman" w:eastAsia="黑体" w:hAnsi="Times New Roman" w:cs="Times New Roman" w:hint="eastAsia"/>
          <w:sz w:val="24"/>
        </w:rPr>
        <w:t>表</w:t>
      </w:r>
      <w:r w:rsidRPr="00D1382A">
        <w:rPr>
          <w:rFonts w:ascii="Times New Roman" w:eastAsia="黑体" w:hAnsi="Times New Roman" w:cs="Times New Roman" w:hint="eastAsia"/>
          <w:sz w:val="24"/>
        </w:rPr>
        <w:t xml:space="preserve">2.4-3  </w:t>
      </w:r>
      <w:r w:rsidRPr="00D1382A">
        <w:rPr>
          <w:rFonts w:ascii="Times New Roman" w:eastAsia="黑体" w:hAnsi="Times New Roman" w:cs="Times New Roman" w:hint="eastAsia"/>
          <w:sz w:val="24"/>
        </w:rPr>
        <w:t>甲类库房储存规模</w:t>
      </w:r>
    </w:p>
    <w:tbl>
      <w:tblPr>
        <w:tblStyle w:val="8"/>
        <w:tblW w:w="5000" w:type="pct"/>
        <w:tblLook w:val="04A0" w:firstRow="1" w:lastRow="0" w:firstColumn="1" w:lastColumn="0" w:noHBand="0" w:noVBand="1"/>
      </w:tblPr>
      <w:tblGrid>
        <w:gridCol w:w="430"/>
        <w:gridCol w:w="1092"/>
        <w:gridCol w:w="1108"/>
        <w:gridCol w:w="908"/>
        <w:gridCol w:w="993"/>
        <w:gridCol w:w="706"/>
        <w:gridCol w:w="708"/>
        <w:gridCol w:w="1134"/>
        <w:gridCol w:w="1136"/>
        <w:gridCol w:w="960"/>
      </w:tblGrid>
      <w:tr w:rsidR="00D1382A" w:rsidRPr="00D1382A" w14:paraId="447A9F49" w14:textId="77777777" w:rsidTr="006D37AA">
        <w:trPr>
          <w:trHeight w:val="454"/>
          <w:tblHeader/>
        </w:trPr>
        <w:tc>
          <w:tcPr>
            <w:tcW w:w="234" w:type="pct"/>
            <w:vAlign w:val="center"/>
          </w:tcPr>
          <w:p w14:paraId="31FCAC42"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bookmarkStart w:id="21" w:name="_Hlk221026072"/>
            <w:r w:rsidRPr="00D1382A">
              <w:rPr>
                <w:rFonts w:ascii="Times New Roman" w:eastAsia="宋体" w:hAnsi="Times New Roman" w:cs="Times New Roman"/>
                <w:sz w:val="21"/>
                <w:szCs w:val="21"/>
              </w:rPr>
              <w:t>序号</w:t>
            </w:r>
          </w:p>
        </w:tc>
        <w:tc>
          <w:tcPr>
            <w:tcW w:w="595" w:type="pct"/>
            <w:vAlign w:val="center"/>
          </w:tcPr>
          <w:p w14:paraId="45691DA4"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危险化学品序号</w:t>
            </w:r>
          </w:p>
        </w:tc>
        <w:tc>
          <w:tcPr>
            <w:tcW w:w="604" w:type="pct"/>
            <w:vAlign w:val="center"/>
          </w:tcPr>
          <w:p w14:paraId="6CA30939"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名称</w:t>
            </w:r>
          </w:p>
        </w:tc>
        <w:tc>
          <w:tcPr>
            <w:tcW w:w="495" w:type="pct"/>
            <w:vAlign w:val="center"/>
          </w:tcPr>
          <w:p w14:paraId="45A5B815" w14:textId="36FC097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设计储存量</w:t>
            </w:r>
          </w:p>
        </w:tc>
        <w:tc>
          <w:tcPr>
            <w:tcW w:w="541" w:type="pct"/>
            <w:vAlign w:val="center"/>
          </w:tcPr>
          <w:p w14:paraId="0193D885"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火灾危险性</w:t>
            </w:r>
          </w:p>
        </w:tc>
        <w:tc>
          <w:tcPr>
            <w:tcW w:w="385" w:type="pct"/>
            <w:vAlign w:val="center"/>
          </w:tcPr>
          <w:p w14:paraId="1FE62675"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性状</w:t>
            </w:r>
          </w:p>
        </w:tc>
        <w:tc>
          <w:tcPr>
            <w:tcW w:w="386" w:type="pct"/>
            <w:vAlign w:val="center"/>
          </w:tcPr>
          <w:p w14:paraId="49F2BB02" w14:textId="08725B0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包装形式</w:t>
            </w:r>
          </w:p>
        </w:tc>
        <w:tc>
          <w:tcPr>
            <w:tcW w:w="618" w:type="pct"/>
            <w:vAlign w:val="center"/>
          </w:tcPr>
          <w:p w14:paraId="4739E926" w14:textId="183525A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包装规格</w:t>
            </w:r>
          </w:p>
        </w:tc>
        <w:tc>
          <w:tcPr>
            <w:tcW w:w="619" w:type="pct"/>
            <w:vAlign w:val="center"/>
          </w:tcPr>
          <w:p w14:paraId="20033B61" w14:textId="3EE96950" w:rsidR="006D37AA" w:rsidRPr="00D1382A" w:rsidRDefault="00B54D7B"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周转</w:t>
            </w:r>
            <w:r w:rsidR="006D37AA" w:rsidRPr="00D1382A">
              <w:rPr>
                <w:rFonts w:ascii="Times New Roman" w:eastAsia="宋体" w:hAnsi="Times New Roman" w:cs="Times New Roman" w:hint="eastAsia"/>
                <w:sz w:val="21"/>
                <w:szCs w:val="21"/>
              </w:rPr>
              <w:t>周期（天）</w:t>
            </w:r>
          </w:p>
        </w:tc>
        <w:tc>
          <w:tcPr>
            <w:tcW w:w="523" w:type="pct"/>
            <w:vAlign w:val="center"/>
          </w:tcPr>
          <w:p w14:paraId="5B5E1C90" w14:textId="3DA28CE0"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备注</w:t>
            </w:r>
          </w:p>
        </w:tc>
      </w:tr>
      <w:tr w:rsidR="00D1382A" w:rsidRPr="00D1382A" w14:paraId="20C28AC6" w14:textId="77777777" w:rsidTr="006D37AA">
        <w:trPr>
          <w:trHeight w:val="454"/>
        </w:trPr>
        <w:tc>
          <w:tcPr>
            <w:tcW w:w="234" w:type="pct"/>
            <w:vAlign w:val="center"/>
          </w:tcPr>
          <w:p w14:paraId="058F70DB"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6AE922AD" w14:textId="1A1F7FFE"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2790</w:t>
            </w:r>
          </w:p>
        </w:tc>
        <w:tc>
          <w:tcPr>
            <w:tcW w:w="604" w:type="pct"/>
            <w:vAlign w:val="center"/>
          </w:tcPr>
          <w:p w14:paraId="0CE42BA1" w14:textId="457DEC2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磷酸</w:t>
            </w:r>
          </w:p>
        </w:tc>
        <w:tc>
          <w:tcPr>
            <w:tcW w:w="495" w:type="pct"/>
            <w:vAlign w:val="center"/>
          </w:tcPr>
          <w:p w14:paraId="286A7ECE" w14:textId="363CC00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6.2t</w:t>
            </w:r>
          </w:p>
        </w:tc>
        <w:tc>
          <w:tcPr>
            <w:tcW w:w="541" w:type="pct"/>
            <w:vAlign w:val="center"/>
          </w:tcPr>
          <w:p w14:paraId="188F6AF9" w14:textId="461841C0"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51078688" w14:textId="2B9F4BF3"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28C0F277" w14:textId="1931840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0D2277A8" w14:textId="6E98FBCB"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1.55t/</w:t>
            </w:r>
            <w:r w:rsidRPr="00D1382A">
              <w:rPr>
                <w:rFonts w:ascii="Times New Roman" w:eastAsia="宋体" w:hAnsi="Times New Roman" w:cs="Times New Roman" w:hint="eastAsia"/>
                <w:sz w:val="21"/>
                <w:szCs w:val="21"/>
              </w:rPr>
              <w:t>桶</w:t>
            </w:r>
          </w:p>
        </w:tc>
        <w:tc>
          <w:tcPr>
            <w:tcW w:w="619" w:type="pct"/>
            <w:vAlign w:val="center"/>
          </w:tcPr>
          <w:p w14:paraId="098EB756" w14:textId="0C719924"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7E5512E3" w14:textId="3709AF1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防火分区三</w:t>
            </w:r>
          </w:p>
        </w:tc>
      </w:tr>
      <w:tr w:rsidR="00D1382A" w:rsidRPr="00D1382A" w14:paraId="4EC96C0F" w14:textId="77777777" w:rsidTr="006D37AA">
        <w:trPr>
          <w:trHeight w:val="454"/>
        </w:trPr>
        <w:tc>
          <w:tcPr>
            <w:tcW w:w="234" w:type="pct"/>
            <w:vAlign w:val="center"/>
          </w:tcPr>
          <w:p w14:paraId="71B46A8C"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31687040" w14:textId="458DCFD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2130</w:t>
            </w:r>
          </w:p>
        </w:tc>
        <w:tc>
          <w:tcPr>
            <w:tcW w:w="604" w:type="pct"/>
            <w:vAlign w:val="center"/>
          </w:tcPr>
          <w:p w14:paraId="0EA7169A" w14:textId="6C6C782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对甲苯磺酸</w:t>
            </w:r>
          </w:p>
        </w:tc>
        <w:tc>
          <w:tcPr>
            <w:tcW w:w="495" w:type="pct"/>
            <w:vAlign w:val="center"/>
          </w:tcPr>
          <w:p w14:paraId="3B1AD322" w14:textId="184A375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12t</w:t>
            </w:r>
          </w:p>
        </w:tc>
        <w:tc>
          <w:tcPr>
            <w:tcW w:w="541" w:type="pct"/>
            <w:vAlign w:val="center"/>
          </w:tcPr>
          <w:p w14:paraId="0F229A3E" w14:textId="723A40B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85" w:type="pct"/>
            <w:vAlign w:val="center"/>
          </w:tcPr>
          <w:p w14:paraId="3D83FCAA" w14:textId="3FD2E36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0B80CBD2" w14:textId="186B0F1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袋装</w:t>
            </w:r>
          </w:p>
        </w:tc>
        <w:tc>
          <w:tcPr>
            <w:tcW w:w="618" w:type="pct"/>
            <w:vAlign w:val="center"/>
          </w:tcPr>
          <w:p w14:paraId="6717E465" w14:textId="5E2E6D9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25kg/</w:t>
            </w:r>
            <w:r w:rsidRPr="00D1382A">
              <w:rPr>
                <w:rFonts w:ascii="Times New Roman" w:eastAsia="宋体" w:hAnsi="Times New Roman" w:cs="Times New Roman" w:hint="eastAsia"/>
                <w:sz w:val="21"/>
                <w:szCs w:val="21"/>
              </w:rPr>
              <w:t>袋</w:t>
            </w:r>
          </w:p>
        </w:tc>
        <w:tc>
          <w:tcPr>
            <w:tcW w:w="619" w:type="pct"/>
            <w:vAlign w:val="center"/>
          </w:tcPr>
          <w:p w14:paraId="27C3A74D" w14:textId="05E3F839"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1AA1DDDF" w14:textId="431C17A3"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防火分区四</w:t>
            </w:r>
          </w:p>
        </w:tc>
      </w:tr>
      <w:tr w:rsidR="00D1382A" w:rsidRPr="00D1382A" w14:paraId="421477F9" w14:textId="77777777" w:rsidTr="006D37AA">
        <w:trPr>
          <w:trHeight w:val="454"/>
        </w:trPr>
        <w:tc>
          <w:tcPr>
            <w:tcW w:w="234" w:type="pct"/>
            <w:vAlign w:val="center"/>
          </w:tcPr>
          <w:p w14:paraId="339EC6B7"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6D3A2422" w14:textId="0201857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1669</w:t>
            </w:r>
          </w:p>
        </w:tc>
        <w:tc>
          <w:tcPr>
            <w:tcW w:w="604" w:type="pct"/>
            <w:vAlign w:val="center"/>
          </w:tcPr>
          <w:p w14:paraId="6A891B65" w14:textId="0F69FD4D"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氢氧化钠</w:t>
            </w:r>
          </w:p>
        </w:tc>
        <w:tc>
          <w:tcPr>
            <w:tcW w:w="495" w:type="pct"/>
            <w:vAlign w:val="center"/>
          </w:tcPr>
          <w:p w14:paraId="28ECD306" w14:textId="702728F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2t</w:t>
            </w:r>
          </w:p>
        </w:tc>
        <w:tc>
          <w:tcPr>
            <w:tcW w:w="541" w:type="pct"/>
            <w:vAlign w:val="center"/>
          </w:tcPr>
          <w:p w14:paraId="20686526" w14:textId="295CAE0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5FFD1FB8" w14:textId="638E2CD2"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0CB6C989" w14:textId="605A570B"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袋装</w:t>
            </w:r>
          </w:p>
        </w:tc>
        <w:tc>
          <w:tcPr>
            <w:tcW w:w="618" w:type="pct"/>
            <w:vAlign w:val="center"/>
          </w:tcPr>
          <w:p w14:paraId="5B5E51A1" w14:textId="04CA2A4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25kg/</w:t>
            </w:r>
            <w:r w:rsidRPr="00D1382A">
              <w:rPr>
                <w:rFonts w:ascii="Times New Roman" w:eastAsia="宋体" w:hAnsi="Times New Roman" w:cs="Times New Roman" w:hint="eastAsia"/>
                <w:sz w:val="21"/>
                <w:szCs w:val="21"/>
              </w:rPr>
              <w:t>袋</w:t>
            </w:r>
          </w:p>
        </w:tc>
        <w:tc>
          <w:tcPr>
            <w:tcW w:w="619" w:type="pct"/>
            <w:vAlign w:val="center"/>
          </w:tcPr>
          <w:p w14:paraId="52C61436" w14:textId="7AE8B6B5"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4C6E648E" w14:textId="17F5FBB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防火分区二</w:t>
            </w:r>
          </w:p>
        </w:tc>
      </w:tr>
      <w:tr w:rsidR="00D1382A" w:rsidRPr="00D1382A" w14:paraId="21F6F9F2" w14:textId="77777777" w:rsidTr="006D37AA">
        <w:trPr>
          <w:trHeight w:val="454"/>
        </w:trPr>
        <w:tc>
          <w:tcPr>
            <w:tcW w:w="234" w:type="pct"/>
            <w:vAlign w:val="center"/>
          </w:tcPr>
          <w:p w14:paraId="4DD4F6B2"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7E08F103" w14:textId="6D95333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2130</w:t>
            </w:r>
          </w:p>
        </w:tc>
        <w:tc>
          <w:tcPr>
            <w:tcW w:w="604" w:type="pct"/>
            <w:vAlign w:val="center"/>
          </w:tcPr>
          <w:p w14:paraId="381304F0" w14:textId="7CACCA3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固化剂</w:t>
            </w:r>
            <w:r w:rsidRPr="00D1382A">
              <w:rPr>
                <w:rFonts w:ascii="宋体" w:eastAsia="宋体" w:hAnsi="宋体" w:cs="Times New Roman" w:hint="eastAsia"/>
                <w:sz w:val="21"/>
                <w:szCs w:val="21"/>
              </w:rPr>
              <w:t>①</w:t>
            </w:r>
          </w:p>
        </w:tc>
        <w:tc>
          <w:tcPr>
            <w:tcW w:w="495" w:type="pct"/>
            <w:vAlign w:val="center"/>
          </w:tcPr>
          <w:p w14:paraId="4CB146F9" w14:textId="5957F08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176t</w:t>
            </w:r>
          </w:p>
        </w:tc>
        <w:tc>
          <w:tcPr>
            <w:tcW w:w="541" w:type="pct"/>
            <w:vAlign w:val="center"/>
          </w:tcPr>
          <w:p w14:paraId="47FCABDA" w14:textId="1DB3B6B3"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85" w:type="pct"/>
            <w:vAlign w:val="center"/>
          </w:tcPr>
          <w:p w14:paraId="4359AB87" w14:textId="1274BF5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62163202" w14:textId="23DCCC3D"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08895A03" w14:textId="6894080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1t/</w:t>
            </w:r>
            <w:r w:rsidRPr="00D1382A">
              <w:rPr>
                <w:rFonts w:ascii="Times New Roman" w:eastAsia="宋体" w:hAnsi="Times New Roman" w:cs="Times New Roman" w:hint="eastAsia"/>
                <w:sz w:val="21"/>
                <w:szCs w:val="21"/>
              </w:rPr>
              <w:t>桶</w:t>
            </w:r>
          </w:p>
        </w:tc>
        <w:tc>
          <w:tcPr>
            <w:tcW w:w="619" w:type="pct"/>
            <w:vAlign w:val="center"/>
          </w:tcPr>
          <w:p w14:paraId="35FA21F5" w14:textId="7B9199DF"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60</w:t>
            </w:r>
          </w:p>
        </w:tc>
        <w:tc>
          <w:tcPr>
            <w:tcW w:w="523" w:type="pct"/>
            <w:vAlign w:val="center"/>
          </w:tcPr>
          <w:p w14:paraId="184ECC0E" w14:textId="14024412"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防火分区三、四</w:t>
            </w:r>
          </w:p>
        </w:tc>
      </w:tr>
      <w:tr w:rsidR="00D1382A" w:rsidRPr="00D1382A" w14:paraId="73E107E2" w14:textId="77777777" w:rsidTr="006D37AA">
        <w:trPr>
          <w:trHeight w:val="454"/>
        </w:trPr>
        <w:tc>
          <w:tcPr>
            <w:tcW w:w="234" w:type="pct"/>
            <w:vAlign w:val="center"/>
          </w:tcPr>
          <w:p w14:paraId="35B2077A"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09D59184" w14:textId="6886BF9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613C1F49" w14:textId="0BD7030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催化剂</w:t>
            </w:r>
            <w:r w:rsidRPr="00D1382A">
              <w:rPr>
                <w:rFonts w:ascii="宋体" w:eastAsia="宋体" w:hAnsi="宋体" w:cs="Times New Roman" w:hint="eastAsia"/>
                <w:sz w:val="21"/>
                <w:szCs w:val="21"/>
              </w:rPr>
              <w:t>②</w:t>
            </w:r>
          </w:p>
        </w:tc>
        <w:tc>
          <w:tcPr>
            <w:tcW w:w="495" w:type="pct"/>
            <w:vAlign w:val="center"/>
          </w:tcPr>
          <w:p w14:paraId="5A892569" w14:textId="3AC18AE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12t</w:t>
            </w:r>
          </w:p>
        </w:tc>
        <w:tc>
          <w:tcPr>
            <w:tcW w:w="541" w:type="pct"/>
            <w:vAlign w:val="center"/>
          </w:tcPr>
          <w:p w14:paraId="5A6D0A94" w14:textId="2DFBC7F2"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243BBD03" w14:textId="2F324F9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22CEEF7D" w14:textId="3823B13D"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袋装</w:t>
            </w:r>
          </w:p>
        </w:tc>
        <w:tc>
          <w:tcPr>
            <w:tcW w:w="618" w:type="pct"/>
            <w:vAlign w:val="center"/>
          </w:tcPr>
          <w:p w14:paraId="77C64840" w14:textId="4C534E2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25kg/</w:t>
            </w:r>
            <w:r w:rsidRPr="00D1382A">
              <w:rPr>
                <w:rFonts w:ascii="Times New Roman" w:eastAsia="宋体" w:hAnsi="Times New Roman" w:cs="Times New Roman" w:hint="eastAsia"/>
                <w:sz w:val="21"/>
                <w:szCs w:val="21"/>
              </w:rPr>
              <w:t>袋</w:t>
            </w:r>
          </w:p>
        </w:tc>
        <w:tc>
          <w:tcPr>
            <w:tcW w:w="619" w:type="pct"/>
            <w:vAlign w:val="center"/>
          </w:tcPr>
          <w:p w14:paraId="028BC66E" w14:textId="7C1C953F"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0CCEC826" w14:textId="57F58F6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防火分区二</w:t>
            </w:r>
          </w:p>
        </w:tc>
      </w:tr>
      <w:tr w:rsidR="00D1382A" w:rsidRPr="00D1382A" w14:paraId="65FF435F" w14:textId="77777777" w:rsidTr="006D37AA">
        <w:trPr>
          <w:trHeight w:val="454"/>
        </w:trPr>
        <w:tc>
          <w:tcPr>
            <w:tcW w:w="234" w:type="pct"/>
            <w:vAlign w:val="center"/>
          </w:tcPr>
          <w:p w14:paraId="0898B865"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65E6BAC1" w14:textId="4AE0D5B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5F976391" w14:textId="2E73FCE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氧化钙</w:t>
            </w:r>
          </w:p>
        </w:tc>
        <w:tc>
          <w:tcPr>
            <w:tcW w:w="495" w:type="pct"/>
            <w:vAlign w:val="center"/>
          </w:tcPr>
          <w:p w14:paraId="4DD38944" w14:textId="32B972C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6t</w:t>
            </w:r>
          </w:p>
        </w:tc>
        <w:tc>
          <w:tcPr>
            <w:tcW w:w="541" w:type="pct"/>
            <w:vAlign w:val="center"/>
          </w:tcPr>
          <w:p w14:paraId="4745DC81" w14:textId="0F74D56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5E2922CB" w14:textId="102B57C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6B28AF18" w14:textId="69D2A60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袋装</w:t>
            </w:r>
          </w:p>
        </w:tc>
        <w:tc>
          <w:tcPr>
            <w:tcW w:w="618" w:type="pct"/>
            <w:vAlign w:val="center"/>
          </w:tcPr>
          <w:p w14:paraId="12D21466" w14:textId="51388B13"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25kg/</w:t>
            </w:r>
            <w:r w:rsidRPr="00D1382A">
              <w:rPr>
                <w:rFonts w:ascii="Times New Roman" w:eastAsia="宋体" w:hAnsi="Times New Roman" w:cs="Times New Roman" w:hint="eastAsia"/>
                <w:sz w:val="21"/>
                <w:szCs w:val="21"/>
              </w:rPr>
              <w:t>袋</w:t>
            </w:r>
          </w:p>
        </w:tc>
        <w:tc>
          <w:tcPr>
            <w:tcW w:w="619" w:type="pct"/>
            <w:vAlign w:val="center"/>
          </w:tcPr>
          <w:p w14:paraId="33145515" w14:textId="53AF98F0"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20653717" w14:textId="4748132C"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防火分区二</w:t>
            </w:r>
          </w:p>
        </w:tc>
      </w:tr>
      <w:tr w:rsidR="00D1382A" w:rsidRPr="00D1382A" w14:paraId="3BFAEB37" w14:textId="77777777" w:rsidTr="006D37AA">
        <w:trPr>
          <w:trHeight w:val="454"/>
        </w:trPr>
        <w:tc>
          <w:tcPr>
            <w:tcW w:w="234" w:type="pct"/>
            <w:vAlign w:val="center"/>
          </w:tcPr>
          <w:p w14:paraId="318AC7C9"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341F3BEB" w14:textId="6FA905D1"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1674</w:t>
            </w:r>
          </w:p>
        </w:tc>
        <w:tc>
          <w:tcPr>
            <w:tcW w:w="604" w:type="pct"/>
            <w:vAlign w:val="center"/>
          </w:tcPr>
          <w:p w14:paraId="2D4A6E4E" w14:textId="23703CE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-35#</w:t>
            </w:r>
            <w:r w:rsidRPr="00D1382A">
              <w:rPr>
                <w:rFonts w:ascii="Times New Roman" w:eastAsia="宋体" w:hAnsi="Times New Roman" w:cs="Times New Roman" w:hint="eastAsia"/>
                <w:sz w:val="21"/>
                <w:szCs w:val="21"/>
              </w:rPr>
              <w:t>柴油</w:t>
            </w:r>
          </w:p>
        </w:tc>
        <w:tc>
          <w:tcPr>
            <w:tcW w:w="495" w:type="pct"/>
            <w:vAlign w:val="center"/>
          </w:tcPr>
          <w:p w14:paraId="1B766833" w14:textId="3D2521A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0.4t</w:t>
            </w:r>
          </w:p>
        </w:tc>
        <w:tc>
          <w:tcPr>
            <w:tcW w:w="541" w:type="pct"/>
            <w:vAlign w:val="center"/>
          </w:tcPr>
          <w:p w14:paraId="28883968" w14:textId="54895252"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w:t>
            </w:r>
            <w:r w:rsidRPr="00D1382A">
              <w:rPr>
                <w:rFonts w:ascii="Times New Roman" w:eastAsia="宋体" w:hAnsi="Times New Roman" w:cs="Times New Roman" w:hint="eastAsia"/>
                <w:sz w:val="21"/>
                <w:szCs w:val="21"/>
                <w:vertAlign w:val="subscript"/>
              </w:rPr>
              <w:t>A</w:t>
            </w:r>
          </w:p>
        </w:tc>
        <w:tc>
          <w:tcPr>
            <w:tcW w:w="385" w:type="pct"/>
            <w:vAlign w:val="center"/>
          </w:tcPr>
          <w:p w14:paraId="0D0F0C32" w14:textId="3327EC4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1553A399" w14:textId="1DA04D7E"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44B7D85C" w14:textId="29C98B41"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220L/</w:t>
            </w:r>
            <w:r w:rsidRPr="00D1382A">
              <w:rPr>
                <w:rFonts w:ascii="Times New Roman" w:eastAsia="宋体" w:hAnsi="Times New Roman" w:cs="Times New Roman" w:hint="eastAsia"/>
                <w:sz w:val="21"/>
                <w:szCs w:val="21"/>
              </w:rPr>
              <w:t>桶</w:t>
            </w:r>
          </w:p>
        </w:tc>
        <w:tc>
          <w:tcPr>
            <w:tcW w:w="619" w:type="pct"/>
            <w:vAlign w:val="center"/>
          </w:tcPr>
          <w:p w14:paraId="5480DB4E" w14:textId="0B2A3A93"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5BF4089A" w14:textId="2E10C5CB"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防火分区二</w:t>
            </w:r>
          </w:p>
        </w:tc>
      </w:tr>
      <w:tr w:rsidR="00D1382A" w:rsidRPr="00D1382A" w14:paraId="79283508" w14:textId="77777777" w:rsidTr="006D37AA">
        <w:trPr>
          <w:trHeight w:val="454"/>
        </w:trPr>
        <w:tc>
          <w:tcPr>
            <w:tcW w:w="234" w:type="pct"/>
            <w:vAlign w:val="center"/>
          </w:tcPr>
          <w:p w14:paraId="241E6CB5"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3E3D196C" w14:textId="0210782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2568</w:t>
            </w:r>
          </w:p>
        </w:tc>
        <w:tc>
          <w:tcPr>
            <w:tcW w:w="604" w:type="pct"/>
            <w:vAlign w:val="center"/>
          </w:tcPr>
          <w:p w14:paraId="49050A84" w14:textId="405199C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乙醇</w:t>
            </w:r>
          </w:p>
        </w:tc>
        <w:tc>
          <w:tcPr>
            <w:tcW w:w="495" w:type="pct"/>
            <w:vAlign w:val="center"/>
          </w:tcPr>
          <w:p w14:paraId="61715254" w14:textId="6D7F658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2.8t</w:t>
            </w:r>
          </w:p>
        </w:tc>
        <w:tc>
          <w:tcPr>
            <w:tcW w:w="541" w:type="pct"/>
            <w:vAlign w:val="center"/>
          </w:tcPr>
          <w:p w14:paraId="53703B54" w14:textId="4C1F9BB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甲</w:t>
            </w:r>
            <w:r w:rsidRPr="00D1382A">
              <w:rPr>
                <w:rFonts w:ascii="Times New Roman" w:eastAsia="宋体" w:hAnsi="Times New Roman" w:cs="Times New Roman" w:hint="eastAsia"/>
                <w:sz w:val="21"/>
                <w:szCs w:val="21"/>
                <w:vertAlign w:val="subscript"/>
              </w:rPr>
              <w:t>B</w:t>
            </w:r>
          </w:p>
        </w:tc>
        <w:tc>
          <w:tcPr>
            <w:tcW w:w="385" w:type="pct"/>
            <w:vAlign w:val="center"/>
          </w:tcPr>
          <w:p w14:paraId="13A0E50D" w14:textId="73A5C91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1E7FEDE7" w14:textId="4B674A5B"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2CD68A04" w14:textId="007CDC1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220L/</w:t>
            </w:r>
            <w:r w:rsidRPr="00D1382A">
              <w:rPr>
                <w:rFonts w:ascii="Times New Roman" w:eastAsia="宋体" w:hAnsi="Times New Roman" w:cs="Times New Roman" w:hint="eastAsia"/>
                <w:sz w:val="21"/>
                <w:szCs w:val="21"/>
              </w:rPr>
              <w:t>桶</w:t>
            </w:r>
          </w:p>
        </w:tc>
        <w:tc>
          <w:tcPr>
            <w:tcW w:w="619" w:type="pct"/>
            <w:vAlign w:val="center"/>
          </w:tcPr>
          <w:p w14:paraId="78A7D5C2" w14:textId="154166FB"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w:t>
            </w:r>
          </w:p>
        </w:tc>
        <w:tc>
          <w:tcPr>
            <w:tcW w:w="523" w:type="pct"/>
            <w:vAlign w:val="center"/>
          </w:tcPr>
          <w:p w14:paraId="3D797FCA" w14:textId="6E6A220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防火分区二</w:t>
            </w:r>
          </w:p>
        </w:tc>
      </w:tr>
      <w:tr w:rsidR="00D1382A" w:rsidRPr="00D1382A" w14:paraId="562941CA" w14:textId="77777777" w:rsidTr="006D37AA">
        <w:trPr>
          <w:trHeight w:val="454"/>
        </w:trPr>
        <w:tc>
          <w:tcPr>
            <w:tcW w:w="5000" w:type="pct"/>
            <w:gridSpan w:val="10"/>
            <w:vAlign w:val="center"/>
          </w:tcPr>
          <w:p w14:paraId="4178E656" w14:textId="59C0594E"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危废间</w:t>
            </w:r>
          </w:p>
        </w:tc>
      </w:tr>
      <w:tr w:rsidR="00D1382A" w:rsidRPr="00D1382A" w14:paraId="71310491" w14:textId="77777777" w:rsidTr="006D37AA">
        <w:trPr>
          <w:trHeight w:val="454"/>
        </w:trPr>
        <w:tc>
          <w:tcPr>
            <w:tcW w:w="234" w:type="pct"/>
            <w:vAlign w:val="center"/>
          </w:tcPr>
          <w:p w14:paraId="68AA4A45" w14:textId="34F969EE"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bookmarkStart w:id="22" w:name="_Hlk219820042"/>
          </w:p>
        </w:tc>
        <w:tc>
          <w:tcPr>
            <w:tcW w:w="595" w:type="pct"/>
            <w:vAlign w:val="center"/>
          </w:tcPr>
          <w:p w14:paraId="67F025EF" w14:textId="0FC84A4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02EC3F1C" w14:textId="56C75B4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废机油</w:t>
            </w:r>
          </w:p>
        </w:tc>
        <w:tc>
          <w:tcPr>
            <w:tcW w:w="495" w:type="pct"/>
            <w:vAlign w:val="center"/>
          </w:tcPr>
          <w:p w14:paraId="3C3DBD42" w14:textId="4E3795E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1.6t</w:t>
            </w:r>
          </w:p>
        </w:tc>
        <w:tc>
          <w:tcPr>
            <w:tcW w:w="541" w:type="pct"/>
            <w:vAlign w:val="center"/>
          </w:tcPr>
          <w:p w14:paraId="27926DA3" w14:textId="537C0EA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r w:rsidRPr="00D1382A">
              <w:rPr>
                <w:rFonts w:ascii="Times New Roman" w:eastAsia="宋体" w:hAnsi="Times New Roman" w:cs="Times New Roman" w:hint="eastAsia"/>
                <w:sz w:val="21"/>
                <w:szCs w:val="21"/>
                <w:vertAlign w:val="subscript"/>
              </w:rPr>
              <w:t>B</w:t>
            </w:r>
          </w:p>
        </w:tc>
        <w:tc>
          <w:tcPr>
            <w:tcW w:w="385" w:type="pct"/>
            <w:vAlign w:val="center"/>
          </w:tcPr>
          <w:p w14:paraId="3784DCD5"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液</w:t>
            </w:r>
          </w:p>
        </w:tc>
        <w:tc>
          <w:tcPr>
            <w:tcW w:w="386" w:type="pct"/>
            <w:vAlign w:val="center"/>
          </w:tcPr>
          <w:p w14:paraId="70D1F215" w14:textId="647AF3C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7572F895" w14:textId="5E5A6CF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200L/</w:t>
            </w:r>
            <w:r w:rsidRPr="00D1382A">
              <w:rPr>
                <w:rFonts w:ascii="Times New Roman" w:eastAsia="宋体" w:hAnsi="Times New Roman" w:cs="Times New Roman" w:hint="eastAsia"/>
                <w:sz w:val="21"/>
                <w:szCs w:val="21"/>
              </w:rPr>
              <w:t>桶</w:t>
            </w:r>
          </w:p>
        </w:tc>
        <w:tc>
          <w:tcPr>
            <w:tcW w:w="619" w:type="pct"/>
            <w:vAlign w:val="center"/>
          </w:tcPr>
          <w:p w14:paraId="57119084" w14:textId="09DAA724"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60</w:t>
            </w:r>
          </w:p>
        </w:tc>
        <w:tc>
          <w:tcPr>
            <w:tcW w:w="523" w:type="pct"/>
            <w:vAlign w:val="center"/>
          </w:tcPr>
          <w:p w14:paraId="7F18B051" w14:textId="775A1CD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w:t>
            </w:r>
            <w:r w:rsidRPr="00D1382A">
              <w:rPr>
                <w:rFonts w:ascii="Times New Roman" w:eastAsia="宋体" w:hAnsi="Times New Roman" w:cs="Times New Roman" w:hint="eastAsia"/>
                <w:sz w:val="21"/>
                <w:szCs w:val="21"/>
              </w:rPr>
              <w:lastRenderedPageBreak/>
              <w:t>区一</w:t>
            </w:r>
          </w:p>
        </w:tc>
      </w:tr>
      <w:tr w:rsidR="00D1382A" w:rsidRPr="00D1382A" w14:paraId="03CBEC90" w14:textId="77777777" w:rsidTr="006D37AA">
        <w:trPr>
          <w:trHeight w:val="454"/>
        </w:trPr>
        <w:tc>
          <w:tcPr>
            <w:tcW w:w="234" w:type="pct"/>
            <w:vAlign w:val="center"/>
          </w:tcPr>
          <w:p w14:paraId="0089134F" w14:textId="5F619BA9"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25B66F14" w14:textId="3BCDCEF1"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62D020A4" w14:textId="529B7250"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废催化剂</w:t>
            </w:r>
            <w:r w:rsidRPr="00D1382A">
              <w:rPr>
                <w:rFonts w:ascii="宋体" w:eastAsia="宋体" w:hAnsi="宋体" w:cs="Times New Roman" w:hint="eastAsia"/>
                <w:sz w:val="21"/>
                <w:szCs w:val="21"/>
              </w:rPr>
              <w:t>③</w:t>
            </w:r>
          </w:p>
        </w:tc>
        <w:tc>
          <w:tcPr>
            <w:tcW w:w="495" w:type="pct"/>
            <w:vAlign w:val="center"/>
          </w:tcPr>
          <w:p w14:paraId="658118C4" w14:textId="4998D12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22t</w:t>
            </w:r>
          </w:p>
        </w:tc>
        <w:tc>
          <w:tcPr>
            <w:tcW w:w="541" w:type="pct"/>
            <w:vAlign w:val="center"/>
          </w:tcPr>
          <w:p w14:paraId="24A00FFD" w14:textId="7CEFA31A"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2B922F42" w14:textId="777777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75405032" w14:textId="741A329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531D6925" w14:textId="20A608A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220kg/</w:t>
            </w:r>
            <w:r w:rsidRPr="00D1382A">
              <w:rPr>
                <w:rFonts w:ascii="Times New Roman" w:eastAsia="宋体" w:hAnsi="Times New Roman" w:cs="Times New Roman" w:hint="eastAsia"/>
                <w:sz w:val="21"/>
                <w:szCs w:val="21"/>
              </w:rPr>
              <w:t>桶</w:t>
            </w:r>
          </w:p>
        </w:tc>
        <w:tc>
          <w:tcPr>
            <w:tcW w:w="619" w:type="pct"/>
            <w:vAlign w:val="center"/>
          </w:tcPr>
          <w:p w14:paraId="11C68D44" w14:textId="6420060A"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60</w:t>
            </w:r>
          </w:p>
        </w:tc>
        <w:tc>
          <w:tcPr>
            <w:tcW w:w="523" w:type="pct"/>
            <w:vAlign w:val="center"/>
          </w:tcPr>
          <w:p w14:paraId="222BC25B" w14:textId="57E1F02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防火分区一</w:t>
            </w:r>
          </w:p>
        </w:tc>
      </w:tr>
      <w:tr w:rsidR="00D1382A" w:rsidRPr="00D1382A" w14:paraId="77853B1F" w14:textId="77777777" w:rsidTr="006D37AA">
        <w:trPr>
          <w:trHeight w:val="454"/>
        </w:trPr>
        <w:tc>
          <w:tcPr>
            <w:tcW w:w="234" w:type="pct"/>
            <w:vAlign w:val="center"/>
          </w:tcPr>
          <w:p w14:paraId="413EF913" w14:textId="3E9D982F"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27E6208D" w14:textId="33BAF06E"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427B821C" w14:textId="57AE462E"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蒸馏釜残液</w:t>
            </w:r>
            <w:r w:rsidRPr="00D1382A">
              <w:rPr>
                <w:rFonts w:ascii="宋体" w:eastAsia="宋体" w:hAnsi="宋体" w:cs="Times New Roman" w:hint="eastAsia"/>
                <w:sz w:val="21"/>
                <w:szCs w:val="21"/>
              </w:rPr>
              <w:t>④</w:t>
            </w:r>
          </w:p>
        </w:tc>
        <w:tc>
          <w:tcPr>
            <w:tcW w:w="495" w:type="pct"/>
            <w:vAlign w:val="center"/>
          </w:tcPr>
          <w:p w14:paraId="173B518D" w14:textId="638B8F43"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44t</w:t>
            </w:r>
          </w:p>
        </w:tc>
        <w:tc>
          <w:tcPr>
            <w:tcW w:w="541" w:type="pct"/>
            <w:vAlign w:val="center"/>
          </w:tcPr>
          <w:p w14:paraId="59B45ED8" w14:textId="25A66EA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戊</w:t>
            </w:r>
          </w:p>
        </w:tc>
        <w:tc>
          <w:tcPr>
            <w:tcW w:w="385" w:type="pct"/>
            <w:vAlign w:val="center"/>
          </w:tcPr>
          <w:p w14:paraId="77A76F63" w14:textId="551D2AF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35B8AA84" w14:textId="3C7F3912"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桶装</w:t>
            </w:r>
          </w:p>
        </w:tc>
        <w:tc>
          <w:tcPr>
            <w:tcW w:w="618" w:type="pct"/>
            <w:vAlign w:val="center"/>
          </w:tcPr>
          <w:p w14:paraId="7E603B4B" w14:textId="662A5F94"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220kg/</w:t>
            </w:r>
            <w:r w:rsidRPr="00D1382A">
              <w:rPr>
                <w:rFonts w:ascii="Times New Roman" w:eastAsia="宋体" w:hAnsi="Times New Roman" w:cs="Times New Roman" w:hint="eastAsia"/>
                <w:sz w:val="21"/>
                <w:szCs w:val="21"/>
              </w:rPr>
              <w:t>桶</w:t>
            </w:r>
          </w:p>
        </w:tc>
        <w:tc>
          <w:tcPr>
            <w:tcW w:w="619" w:type="pct"/>
            <w:vAlign w:val="center"/>
          </w:tcPr>
          <w:p w14:paraId="183FA81B" w14:textId="4F00BD64"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60</w:t>
            </w:r>
          </w:p>
        </w:tc>
        <w:tc>
          <w:tcPr>
            <w:tcW w:w="523" w:type="pct"/>
            <w:vAlign w:val="center"/>
          </w:tcPr>
          <w:p w14:paraId="6D6930E2" w14:textId="09262AAB"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防火分区一</w:t>
            </w:r>
          </w:p>
        </w:tc>
      </w:tr>
      <w:tr w:rsidR="00D1382A" w:rsidRPr="00D1382A" w14:paraId="33781D05" w14:textId="77777777" w:rsidTr="006D37AA">
        <w:trPr>
          <w:trHeight w:val="454"/>
        </w:trPr>
        <w:tc>
          <w:tcPr>
            <w:tcW w:w="234" w:type="pct"/>
            <w:vAlign w:val="center"/>
          </w:tcPr>
          <w:p w14:paraId="0E6308F3" w14:textId="77777777" w:rsidR="006D37AA" w:rsidRPr="00D1382A" w:rsidRDefault="006D37AA" w:rsidP="00730D16">
            <w:pPr>
              <w:pStyle w:val="af5"/>
              <w:numPr>
                <w:ilvl w:val="0"/>
                <w:numId w:val="68"/>
              </w:numPr>
              <w:adjustRightInd w:val="0"/>
              <w:snapToGrid w:val="0"/>
              <w:spacing w:after="0" w:line="240" w:lineRule="auto"/>
              <w:ind w:firstLineChars="0"/>
              <w:jc w:val="center"/>
              <w:rPr>
                <w:rFonts w:ascii="Times New Roman" w:eastAsia="宋体" w:hAnsi="Times New Roman" w:cs="Times New Roman"/>
                <w:sz w:val="21"/>
                <w:szCs w:val="21"/>
              </w:rPr>
            </w:pPr>
          </w:p>
        </w:tc>
        <w:tc>
          <w:tcPr>
            <w:tcW w:w="595" w:type="pct"/>
            <w:vAlign w:val="center"/>
          </w:tcPr>
          <w:p w14:paraId="085B1305" w14:textId="21FE1C10"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604" w:type="pct"/>
            <w:vAlign w:val="center"/>
          </w:tcPr>
          <w:p w14:paraId="28F557E5" w14:textId="2C876416"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废活性炭</w:t>
            </w:r>
          </w:p>
        </w:tc>
        <w:tc>
          <w:tcPr>
            <w:tcW w:w="495" w:type="pct"/>
            <w:vAlign w:val="center"/>
          </w:tcPr>
          <w:p w14:paraId="6739C50E" w14:textId="59739709"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6t</w:t>
            </w:r>
          </w:p>
        </w:tc>
        <w:tc>
          <w:tcPr>
            <w:tcW w:w="541" w:type="pct"/>
            <w:vAlign w:val="center"/>
          </w:tcPr>
          <w:p w14:paraId="2E499443" w14:textId="495052A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丙</w:t>
            </w:r>
          </w:p>
        </w:tc>
        <w:tc>
          <w:tcPr>
            <w:tcW w:w="385" w:type="pct"/>
            <w:vAlign w:val="center"/>
          </w:tcPr>
          <w:p w14:paraId="57C99093" w14:textId="297F6CC5"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固</w:t>
            </w:r>
          </w:p>
        </w:tc>
        <w:tc>
          <w:tcPr>
            <w:tcW w:w="386" w:type="pct"/>
            <w:vAlign w:val="center"/>
          </w:tcPr>
          <w:p w14:paraId="6ABC471E" w14:textId="187C7977"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袋装</w:t>
            </w:r>
          </w:p>
        </w:tc>
        <w:tc>
          <w:tcPr>
            <w:tcW w:w="618" w:type="pct"/>
            <w:vAlign w:val="center"/>
          </w:tcPr>
          <w:p w14:paraId="5401436E" w14:textId="1EBCF718"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25kg/</w:t>
            </w:r>
            <w:r w:rsidRPr="00D1382A">
              <w:rPr>
                <w:rFonts w:ascii="Times New Roman" w:eastAsia="宋体" w:hAnsi="Times New Roman" w:cs="Times New Roman" w:hint="eastAsia"/>
                <w:sz w:val="21"/>
                <w:szCs w:val="21"/>
              </w:rPr>
              <w:t>袋</w:t>
            </w:r>
          </w:p>
        </w:tc>
        <w:tc>
          <w:tcPr>
            <w:tcW w:w="619" w:type="pct"/>
            <w:vAlign w:val="center"/>
          </w:tcPr>
          <w:p w14:paraId="514A21FF" w14:textId="2E41ED13" w:rsidR="006D37AA" w:rsidRPr="00D1382A" w:rsidRDefault="00CD7380"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60</w:t>
            </w:r>
          </w:p>
        </w:tc>
        <w:tc>
          <w:tcPr>
            <w:tcW w:w="523" w:type="pct"/>
            <w:vAlign w:val="center"/>
          </w:tcPr>
          <w:p w14:paraId="4F84C4A0" w14:textId="5D20E04F" w:rsidR="006D37AA" w:rsidRPr="00D1382A" w:rsidRDefault="006D37AA" w:rsidP="00730D16">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防火分区一</w:t>
            </w:r>
          </w:p>
        </w:tc>
      </w:tr>
      <w:tr w:rsidR="00D1382A" w:rsidRPr="00D1382A" w14:paraId="0E5CF666" w14:textId="77777777" w:rsidTr="006D37AA">
        <w:trPr>
          <w:trHeight w:val="454"/>
        </w:trPr>
        <w:tc>
          <w:tcPr>
            <w:tcW w:w="5000" w:type="pct"/>
            <w:gridSpan w:val="10"/>
          </w:tcPr>
          <w:p w14:paraId="5322A055" w14:textId="240711AC" w:rsidR="006D37AA" w:rsidRPr="00D1382A" w:rsidRDefault="006D37AA" w:rsidP="007B0BA4">
            <w:pPr>
              <w:spacing w:after="0" w:line="240" w:lineRule="atLeast"/>
              <w:jc w:val="both"/>
              <w:rPr>
                <w:rFonts w:ascii="宋体" w:eastAsia="宋体" w:hAnsi="宋体" w:cs="Times New Roman" w:hint="eastAsia"/>
                <w:sz w:val="21"/>
                <w:szCs w:val="21"/>
              </w:rPr>
            </w:pPr>
            <w:r w:rsidRPr="00D1382A">
              <w:rPr>
                <w:rFonts w:ascii="Times New Roman" w:eastAsia="宋体" w:hAnsi="Times New Roman" w:cs="Times New Roman" w:hint="eastAsia"/>
                <w:sz w:val="21"/>
                <w:szCs w:val="21"/>
              </w:rPr>
              <w:t>注：</w:t>
            </w:r>
            <w:r w:rsidRPr="00D1382A">
              <w:rPr>
                <w:rFonts w:ascii="宋体" w:eastAsia="宋体" w:hAnsi="宋体" w:cs="Times New Roman" w:hint="eastAsia"/>
                <w:sz w:val="21"/>
                <w:szCs w:val="21"/>
              </w:rPr>
              <w:t>①固化剂（二甲苯磺酸，属于烷基、芳基或甲苯磺酸[含游离硫酸]）；</w:t>
            </w:r>
          </w:p>
          <w:p w14:paraId="4F6642D0" w14:textId="77777777" w:rsidR="006D37AA" w:rsidRPr="00D1382A" w:rsidRDefault="006D37AA" w:rsidP="007B0BA4">
            <w:pPr>
              <w:spacing w:after="0" w:line="240" w:lineRule="atLeast"/>
              <w:jc w:val="both"/>
              <w:rPr>
                <w:rFonts w:ascii="宋体" w:eastAsia="宋体" w:hAnsi="宋体" w:cs="Times New Roman" w:hint="eastAsia"/>
                <w:sz w:val="21"/>
                <w:szCs w:val="21"/>
              </w:rPr>
            </w:pPr>
            <w:r w:rsidRPr="00D1382A">
              <w:rPr>
                <w:rFonts w:ascii="宋体" w:eastAsia="宋体" w:hAnsi="宋体" w:cs="Times New Roman" w:hint="eastAsia"/>
                <w:sz w:val="21"/>
                <w:szCs w:val="21"/>
              </w:rPr>
              <w:t>②催化剂（硅、铜的混合物）；</w:t>
            </w:r>
          </w:p>
          <w:p w14:paraId="3D8E8453" w14:textId="77777777" w:rsidR="006D37AA" w:rsidRPr="00D1382A" w:rsidRDefault="006D37AA" w:rsidP="007B0BA4">
            <w:pPr>
              <w:spacing w:after="0" w:line="240" w:lineRule="atLeast"/>
              <w:jc w:val="both"/>
              <w:rPr>
                <w:rFonts w:ascii="宋体" w:eastAsia="宋体" w:hAnsi="宋体" w:cs="Times New Roman" w:hint="eastAsia"/>
                <w:sz w:val="21"/>
                <w:szCs w:val="21"/>
              </w:rPr>
            </w:pPr>
            <w:r w:rsidRPr="00D1382A">
              <w:rPr>
                <w:rFonts w:ascii="宋体" w:eastAsia="宋体" w:hAnsi="宋体" w:cs="Times New Roman" w:hint="eastAsia"/>
                <w:sz w:val="21"/>
                <w:szCs w:val="21"/>
              </w:rPr>
              <w:t>③废催化剂（铜、硅、糠醛）；</w:t>
            </w:r>
          </w:p>
          <w:p w14:paraId="61E0F67D" w14:textId="667D6120" w:rsidR="006D37AA" w:rsidRPr="00D1382A" w:rsidRDefault="006D37AA" w:rsidP="003B2FF2">
            <w:pPr>
              <w:spacing w:after="0" w:line="240" w:lineRule="atLeast"/>
              <w:jc w:val="both"/>
              <w:rPr>
                <w:rFonts w:ascii="宋体" w:eastAsia="宋体" w:hAnsi="宋体" w:cs="Times New Roman" w:hint="eastAsia"/>
                <w:sz w:val="21"/>
                <w:szCs w:val="21"/>
              </w:rPr>
            </w:pPr>
            <w:r w:rsidRPr="00D1382A">
              <w:rPr>
                <w:rFonts w:ascii="宋体" w:eastAsia="宋体" w:hAnsi="宋体" w:cs="Times New Roman" w:hint="eastAsia"/>
                <w:sz w:val="21"/>
                <w:szCs w:val="21"/>
              </w:rPr>
              <w:t>④蒸馏釜残液（铜硅、氧化钙、糠醇）。</w:t>
            </w:r>
          </w:p>
        </w:tc>
      </w:tr>
    </w:tbl>
    <w:bookmarkEnd w:id="20"/>
    <w:bookmarkEnd w:id="21"/>
    <w:bookmarkEnd w:id="22"/>
    <w:p w14:paraId="490FD01C" w14:textId="2CE2245C" w:rsidR="003B2FF2" w:rsidRPr="00D1382A" w:rsidRDefault="003B2FF2" w:rsidP="003B2FF2">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甲类库房共分为四个防火分区，具体详见图</w:t>
      </w:r>
      <w:r w:rsidRPr="00D1382A">
        <w:rPr>
          <w:rFonts w:ascii="Times New Roman" w:eastAsia="宋体" w:hAnsi="Times New Roman" w:hint="eastAsia"/>
          <w:sz w:val="28"/>
          <w:szCs w:val="28"/>
        </w:rPr>
        <w:t>2.5-4</w:t>
      </w:r>
      <w:r w:rsidRPr="00D1382A">
        <w:rPr>
          <w:rFonts w:ascii="Times New Roman" w:eastAsia="宋体" w:hAnsi="Times New Roman" w:hint="eastAsia"/>
          <w:sz w:val="28"/>
          <w:szCs w:val="28"/>
        </w:rPr>
        <w:t>，其中防火分区一为危废间，与其他防火分区间均为</w:t>
      </w:r>
      <w:r w:rsidR="0020351C" w:rsidRPr="00D1382A">
        <w:rPr>
          <w:rFonts w:ascii="Times New Roman" w:eastAsia="宋体" w:hAnsi="Times New Roman" w:hint="eastAsia"/>
          <w:sz w:val="28"/>
          <w:szCs w:val="28"/>
        </w:rPr>
        <w:t>抗爆</w:t>
      </w:r>
      <w:r w:rsidRPr="00D1382A">
        <w:rPr>
          <w:rFonts w:ascii="Times New Roman" w:eastAsia="宋体" w:hAnsi="Times New Roman" w:hint="eastAsia"/>
          <w:sz w:val="28"/>
          <w:szCs w:val="28"/>
        </w:rPr>
        <w:t>墙。</w:t>
      </w:r>
    </w:p>
    <w:p w14:paraId="7A4F9BA7" w14:textId="014DB962" w:rsidR="003B2FF2" w:rsidRPr="00D1382A" w:rsidRDefault="003B2FF2" w:rsidP="003B2FF2">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甲类库房内物料均采用密封包装，磷酸与氢氧化钠为禁忌物料，储存于不同防火分区内，其余物料采用隔离储存，储存间距大于</w:t>
      </w:r>
      <w:r w:rsidRPr="00D1382A">
        <w:rPr>
          <w:rFonts w:ascii="Times New Roman" w:eastAsia="宋体" w:hAnsi="Times New Roman" w:hint="eastAsia"/>
          <w:sz w:val="28"/>
          <w:szCs w:val="28"/>
        </w:rPr>
        <w:t>2m</w:t>
      </w:r>
      <w:r w:rsidRPr="00D1382A">
        <w:rPr>
          <w:rFonts w:ascii="Times New Roman" w:eastAsia="宋体" w:hAnsi="Times New Roman" w:hint="eastAsia"/>
          <w:sz w:val="28"/>
          <w:szCs w:val="28"/>
        </w:rPr>
        <w:t>。</w:t>
      </w:r>
    </w:p>
    <w:p w14:paraId="7CD86E39" w14:textId="61684514" w:rsidR="009C7964" w:rsidRDefault="00000000" w:rsidP="008D343D">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3" w:name="_Toc221026717"/>
      <w:r>
        <w:rPr>
          <w:rFonts w:ascii="Times New Roman" w:eastAsia="楷体" w:hAnsi="Times New Roman" w:cs="Times New Roman"/>
          <w:b/>
          <w:kern w:val="0"/>
          <w:sz w:val="32"/>
          <w:szCs w:val="32"/>
        </w:rPr>
        <w:t>2.5</w:t>
      </w:r>
      <w:r>
        <w:rPr>
          <w:rFonts w:ascii="Times New Roman" w:eastAsia="楷体" w:hAnsi="Times New Roman" w:cs="Times New Roman"/>
          <w:b/>
          <w:kern w:val="0"/>
          <w:sz w:val="32"/>
          <w:szCs w:val="32"/>
        </w:rPr>
        <w:t>建设项目选择的工艺流程和选用的主要装置（设备）和设施的布局及其上下游生产装置的关系</w:t>
      </w:r>
      <w:bookmarkEnd w:id="23"/>
    </w:p>
    <w:p w14:paraId="16097EF7"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2.5.1</w:t>
      </w:r>
      <w:r>
        <w:rPr>
          <w:rFonts w:ascii="Times New Roman" w:eastAsia="黑体" w:hAnsi="Times New Roman" w:cs="Times New Roman"/>
          <w:sz w:val="28"/>
          <w:szCs w:val="28"/>
          <w14:ligatures w14:val="none"/>
        </w:rPr>
        <w:t>工艺流程</w:t>
      </w:r>
    </w:p>
    <w:p w14:paraId="53E0F254" w14:textId="5225AEE7" w:rsidR="00E67844" w:rsidRPr="00E67844" w:rsidRDefault="00E67844" w:rsidP="00E6784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Pr="00E67844">
        <w:rPr>
          <w:rFonts w:ascii="Times New Roman" w:eastAsia="宋体" w:hAnsi="Times New Roman" w:cs="Times New Roman" w:hint="eastAsia"/>
          <w:sz w:val="28"/>
          <w:szCs w:val="28"/>
          <w14:ligatures w14:val="none"/>
        </w:rPr>
        <w:t>糠醛卸车工艺流程</w:t>
      </w:r>
    </w:p>
    <w:p w14:paraId="77BD54F5" w14:textId="7B42D4EB" w:rsidR="00E67844" w:rsidRPr="00E67844" w:rsidRDefault="00E67844" w:rsidP="00E6784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E67844">
        <w:rPr>
          <w:rFonts w:ascii="Times New Roman" w:eastAsia="宋体" w:hAnsi="Times New Roman" w:cs="Times New Roman" w:hint="eastAsia"/>
          <w:sz w:val="28"/>
          <w:szCs w:val="28"/>
          <w14:ligatures w14:val="none"/>
        </w:rPr>
        <w:t>装有糠醛的汽车槽车经过过磅检斤、化验合格后进入指定卸车位，利用卸车泵及糠醛储罐的专用进料管线，将糠醛输送至糠醛储罐内，</w:t>
      </w:r>
      <w:r w:rsidR="008A67F2">
        <w:rPr>
          <w:rFonts w:ascii="Times New Roman" w:eastAsia="宋体" w:hAnsi="Times New Roman" w:cs="Times New Roman" w:hint="eastAsia"/>
          <w:sz w:val="28"/>
          <w:szCs w:val="28"/>
          <w14:ligatures w14:val="none"/>
        </w:rPr>
        <w:t>当生产时，利用糠醛打料泵及专用输送管线输送至车间内，卸车</w:t>
      </w:r>
      <w:r w:rsidRPr="00E67844">
        <w:rPr>
          <w:rFonts w:ascii="Times New Roman" w:eastAsia="宋体" w:hAnsi="Times New Roman" w:cs="Times New Roman" w:hint="eastAsia"/>
          <w:sz w:val="28"/>
          <w:szCs w:val="28"/>
          <w14:ligatures w14:val="none"/>
        </w:rPr>
        <w:t>流程如下：</w:t>
      </w:r>
    </w:p>
    <w:p w14:paraId="3571300B" w14:textId="77777777" w:rsidR="00E67844" w:rsidRPr="00E67844" w:rsidRDefault="00E67844" w:rsidP="00E67844">
      <w:pPr>
        <w:adjustRightInd w:val="0"/>
        <w:snapToGrid w:val="0"/>
        <w:spacing w:after="0" w:line="360" w:lineRule="auto"/>
        <w:jc w:val="both"/>
        <w:rPr>
          <w:rFonts w:ascii="Times New Roman" w:eastAsia="宋体" w:hAnsi="Times New Roman" w:cs="Times New Roman"/>
          <w:color w:val="E00000"/>
          <w:sz w:val="28"/>
          <w:szCs w:val="28"/>
          <w14:ligatures w14:val="none"/>
        </w:rPr>
      </w:pPr>
      <w:r w:rsidRPr="00E67844">
        <w:rPr>
          <w:rFonts w:ascii="Times New Roman" w:eastAsia="宋体" w:hAnsi="Times New Roman" w:cs="Times New Roman" w:hint="eastAsia"/>
          <w:noProof/>
          <w:color w:val="E00000"/>
          <w:sz w:val="28"/>
          <w:szCs w:val="28"/>
          <w14:ligatures w14:val="none"/>
        </w:rPr>
        <mc:AlternateContent>
          <mc:Choice Requires="wpc">
            <w:drawing>
              <wp:inline distT="0" distB="0" distL="0" distR="0" wp14:anchorId="6B074884" wp14:editId="5E01C1E8">
                <wp:extent cx="5810250" cy="428625"/>
                <wp:effectExtent l="0" t="0" r="0" b="9525"/>
                <wp:docPr id="1373361716" name="画布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17764163" name="文本框 817764163"/>
                        <wps:cNvSpPr txBox="1"/>
                        <wps:spPr>
                          <a:xfrm>
                            <a:off x="931206" y="95251"/>
                            <a:ext cx="762000" cy="257175"/>
                          </a:xfrm>
                          <a:prstGeom prst="rect">
                            <a:avLst/>
                          </a:prstGeom>
                          <a:solidFill>
                            <a:sysClr val="window" lastClr="FFFFFF"/>
                          </a:solidFill>
                          <a:ln w="6350">
                            <a:solidFill>
                              <a:prstClr val="black"/>
                            </a:solidFill>
                          </a:ln>
                        </wps:spPr>
                        <wps:txbx>
                          <w:txbxContent>
                            <w:p w14:paraId="35FFEB12"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5646672" name="文本框 1"/>
                        <wps:cNvSpPr txBox="1"/>
                        <wps:spPr>
                          <a:xfrm>
                            <a:off x="4379256" y="73276"/>
                            <a:ext cx="762000" cy="257175"/>
                          </a:xfrm>
                          <a:prstGeom prst="rect">
                            <a:avLst/>
                          </a:prstGeom>
                          <a:solidFill>
                            <a:sysClr val="window" lastClr="FFFFFF"/>
                          </a:solidFill>
                          <a:ln w="6350">
                            <a:solidFill>
                              <a:prstClr val="black"/>
                            </a:solidFill>
                          </a:ln>
                        </wps:spPr>
                        <wps:txbx>
                          <w:txbxContent>
                            <w:p w14:paraId="35E9F0C6"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2343241" name="文本框 1"/>
                        <wps:cNvSpPr txBox="1"/>
                        <wps:spPr>
                          <a:xfrm>
                            <a:off x="2093256" y="95251"/>
                            <a:ext cx="762000" cy="257175"/>
                          </a:xfrm>
                          <a:prstGeom prst="rect">
                            <a:avLst/>
                          </a:prstGeom>
                          <a:solidFill>
                            <a:sysClr val="window" lastClr="FFFFFF"/>
                          </a:solidFill>
                          <a:ln w="6350">
                            <a:solidFill>
                              <a:prstClr val="black"/>
                            </a:solidFill>
                          </a:ln>
                        </wps:spPr>
                        <wps:txbx>
                          <w:txbxContent>
                            <w:p w14:paraId="6AC6B099"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7683263" name="文本框 1"/>
                        <wps:cNvSpPr txBox="1"/>
                        <wps:spPr>
                          <a:xfrm>
                            <a:off x="3226731" y="95251"/>
                            <a:ext cx="762000" cy="257175"/>
                          </a:xfrm>
                          <a:prstGeom prst="rect">
                            <a:avLst/>
                          </a:prstGeom>
                          <a:solidFill>
                            <a:sysClr val="window" lastClr="FFFFFF"/>
                          </a:solidFill>
                          <a:ln w="6350">
                            <a:solidFill>
                              <a:prstClr val="black"/>
                            </a:solidFill>
                          </a:ln>
                        </wps:spPr>
                        <wps:txbx>
                          <w:txbxContent>
                            <w:p w14:paraId="6371C129"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9967812" name="直接箭头连接符 909967812"/>
                        <wps:cNvCnPr>
                          <a:endCxn id="762343241" idx="1"/>
                        </wps:cNvCnPr>
                        <wps:spPr>
                          <a:xfrm>
                            <a:off x="1693206" y="223839"/>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736373257" name="直接箭头连接符 1736373257"/>
                        <wps:cNvCnPr>
                          <a:endCxn id="667683263" idx="1"/>
                        </wps:cNvCnPr>
                        <wps:spPr>
                          <a:xfrm>
                            <a:off x="2855256" y="223839"/>
                            <a:ext cx="3714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3892244" name="直接箭头连接符 1023892244"/>
                        <wps:cNvCnPr>
                          <a:stCxn id="667683263" idx="3"/>
                        </wps:cNvCnPr>
                        <wps:spPr>
                          <a:xfrm>
                            <a:off x="3988731" y="223839"/>
                            <a:ext cx="39052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B074884" id="画布 290" o:spid="_x0000_s1104" editas="canvas" style="width:457.5pt;height:33.75pt;mso-position-horizontal-relative:char;mso-position-vertical-relative:line" coordsize="58102,4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">
                <v:shape id="_x0000_s1105" type="#_x0000_t75" style="position:absolute;width:58102;height:4286;visibility:visible;mso-wrap-style:square" filled="t">
                  <v:fill o:detectmouseclick="t"/>
                  <v:path o:connecttype="none"/>
                </v:shape>
                <v:shape id="文本框 817764163" o:spid="_x0000_s1106" type="#_x0000_t202" style="position:absolute;left:9312;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" fillcolor="window" strokeweight=".5pt">
                  <v:textbox>
                    <w:txbxContent>
                      <w:p w14:paraId="35FFEB12"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v:textbox>
                </v:shape>
                <v:shape id="文本框 1" o:spid="_x0000_s1107" type="#_x0000_t202" style="position:absolute;left:43792;top:73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" fillcolor="window" strokeweight=".5pt">
                  <v:textbox>
                    <w:txbxContent>
                      <w:p w14:paraId="35E9F0C6"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v:textbox>
                </v:shape>
                <v:shape id="文本框 1" o:spid="_x0000_s1108" type="#_x0000_t202" style="position:absolute;left:20932;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" fillcolor="window" strokeweight=".5pt">
                  <v:textbox>
                    <w:txbxContent>
                      <w:p w14:paraId="6AC6B099"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v:textbox>
                </v:shape>
                <v:shape id="文本框 1" o:spid="_x0000_s1109" type="#_x0000_t202" style="position:absolute;left:32267;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" fillcolor="window" strokeweight=".5pt">
                  <v:textbox>
                    <w:txbxContent>
                      <w:p w14:paraId="6371C129"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v:textbox>
                </v:shape>
                <v:shape id="直接箭头连接符 909967812" o:spid="_x0000_s1110" type="#_x0000_t32" style="position:absolute;left:16932;top:2238;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" strokecolor="windowText" strokeweight=".5pt">
                  <v:stroke endarrow="block" joinstyle="miter"/>
                </v:shape>
                <v:shape id="直接箭头连接符 1736373257" o:spid="_x0000_s1111" type="#_x0000_t32" style="position:absolute;left:28552;top:2238;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" strokecolor="windowText" strokeweight=".5pt">
                  <v:stroke endarrow="block" joinstyle="miter"/>
                </v:shape>
                <v:shape id="直接箭头连接符 1023892244" o:spid="_x0000_s1112" type="#_x0000_t32" style="position:absolute;left:39887;top:2238;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" strokecolor="windowText" strokeweight=".5pt">
                  <v:stroke endarrow="block" joinstyle="miter"/>
                </v:shape>
                <w10:anchorlock/>
              </v:group>
            </w:pict>
          </mc:Fallback>
        </mc:AlternateContent>
      </w:r>
    </w:p>
    <w:p w14:paraId="524CE558" w14:textId="56F42E3E" w:rsidR="00E67844" w:rsidRPr="00E67844" w:rsidRDefault="00E67844" w:rsidP="00E67844">
      <w:pPr>
        <w:adjustRightInd w:val="0"/>
        <w:snapToGrid w:val="0"/>
        <w:spacing w:beforeLines="50" w:before="156" w:afterLines="50" w:after="156"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2.5-1</w:t>
      </w:r>
      <w:r w:rsidRPr="00E67844">
        <w:rPr>
          <w:rFonts w:ascii="Times New Roman" w:eastAsia="黑体" w:hAnsi="Times New Roman" w:cs="Times New Roman"/>
          <w:sz w:val="24"/>
        </w:rPr>
        <w:t xml:space="preserve">  </w:t>
      </w:r>
      <w:r w:rsidRPr="00E67844">
        <w:rPr>
          <w:rFonts w:ascii="Times New Roman" w:eastAsia="黑体" w:hAnsi="Times New Roman" w:cs="Times New Roman"/>
          <w:sz w:val="24"/>
        </w:rPr>
        <w:t>糠醛卸车工艺流程图</w:t>
      </w:r>
    </w:p>
    <w:p w14:paraId="6D2046FD" w14:textId="66E6BD89" w:rsidR="00E67844" w:rsidRPr="00E67844" w:rsidRDefault="00E67844" w:rsidP="00E6784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Pr="00E67844">
        <w:rPr>
          <w:rFonts w:ascii="Times New Roman" w:eastAsia="宋体" w:hAnsi="Times New Roman" w:cs="Times New Roman" w:hint="eastAsia"/>
          <w:sz w:val="28"/>
          <w:szCs w:val="28"/>
          <w14:ligatures w14:val="none"/>
        </w:rPr>
        <w:t>硫酸卸车工艺流程</w:t>
      </w:r>
    </w:p>
    <w:p w14:paraId="0A504E4D" w14:textId="4A726FDD" w:rsidR="00E67844" w:rsidRPr="00E67844" w:rsidRDefault="00E67844" w:rsidP="00E6784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E67844">
        <w:rPr>
          <w:rFonts w:ascii="Times New Roman" w:eastAsia="宋体" w:hAnsi="Times New Roman" w:cs="Times New Roman" w:hint="eastAsia"/>
          <w:sz w:val="28"/>
          <w:szCs w:val="28"/>
          <w14:ligatures w14:val="none"/>
        </w:rPr>
        <w:t>卸车人员穿戴好防护面罩、防酸橡胶手套等防护用品，引导车辆到达指定的卸车地点，操作人员连接好车辆与</w:t>
      </w:r>
      <w:r w:rsidR="00DE0B8C">
        <w:rPr>
          <w:rFonts w:ascii="Times New Roman" w:eastAsia="宋体" w:hAnsi="Times New Roman" w:cs="Times New Roman" w:hint="eastAsia"/>
          <w:sz w:val="28"/>
          <w:szCs w:val="28"/>
          <w14:ligatures w14:val="none"/>
        </w:rPr>
        <w:t>卸车泵</w:t>
      </w:r>
      <w:r w:rsidRPr="00E67844">
        <w:rPr>
          <w:rFonts w:ascii="Times New Roman" w:eastAsia="宋体" w:hAnsi="Times New Roman" w:cs="Times New Roman" w:hint="eastAsia"/>
          <w:sz w:val="28"/>
          <w:szCs w:val="28"/>
          <w14:ligatures w14:val="none"/>
        </w:rPr>
        <w:t>，确认无误后开启卸车泵，硫</w:t>
      </w:r>
      <w:r w:rsidRPr="00E67844">
        <w:rPr>
          <w:rFonts w:ascii="Times New Roman" w:eastAsia="宋体" w:hAnsi="Times New Roman" w:cs="Times New Roman" w:hint="eastAsia"/>
          <w:sz w:val="28"/>
          <w:szCs w:val="28"/>
          <w14:ligatures w14:val="none"/>
        </w:rPr>
        <w:lastRenderedPageBreak/>
        <w:t>酸通过管线输送至硫酸储罐内，</w:t>
      </w:r>
      <w:r w:rsidR="008A67F2" w:rsidRPr="008A67F2">
        <w:rPr>
          <w:rFonts w:ascii="Times New Roman" w:eastAsia="宋体" w:hAnsi="Times New Roman" w:cs="Times New Roman" w:hint="eastAsia"/>
          <w:sz w:val="28"/>
          <w:szCs w:val="28"/>
          <w14:ligatures w14:val="none"/>
        </w:rPr>
        <w:t>当生产时，利用</w:t>
      </w:r>
      <w:r w:rsidR="008A67F2">
        <w:rPr>
          <w:rFonts w:ascii="Times New Roman" w:eastAsia="宋体" w:hAnsi="Times New Roman" w:cs="Times New Roman" w:hint="eastAsia"/>
          <w:sz w:val="28"/>
          <w:szCs w:val="28"/>
          <w14:ligatures w14:val="none"/>
        </w:rPr>
        <w:t>硫酸</w:t>
      </w:r>
      <w:r w:rsidR="008A67F2" w:rsidRPr="008A67F2">
        <w:rPr>
          <w:rFonts w:ascii="Times New Roman" w:eastAsia="宋体" w:hAnsi="Times New Roman" w:cs="Times New Roman" w:hint="eastAsia"/>
          <w:sz w:val="28"/>
          <w:szCs w:val="28"/>
          <w14:ligatures w14:val="none"/>
        </w:rPr>
        <w:t>打料泵及专用输送管线输送至车间内，</w:t>
      </w:r>
      <w:r w:rsidR="008A67F2">
        <w:rPr>
          <w:rFonts w:ascii="Times New Roman" w:eastAsia="宋体" w:hAnsi="Times New Roman" w:cs="Times New Roman" w:hint="eastAsia"/>
          <w:sz w:val="28"/>
          <w:szCs w:val="28"/>
          <w14:ligatures w14:val="none"/>
        </w:rPr>
        <w:t>卸车</w:t>
      </w:r>
      <w:r w:rsidRPr="00E67844">
        <w:rPr>
          <w:rFonts w:ascii="Times New Roman" w:eastAsia="宋体" w:hAnsi="Times New Roman" w:cs="Times New Roman" w:hint="eastAsia"/>
          <w:sz w:val="28"/>
          <w:szCs w:val="28"/>
          <w14:ligatures w14:val="none"/>
        </w:rPr>
        <w:t>流程如下：</w:t>
      </w:r>
    </w:p>
    <w:p w14:paraId="45D89326" w14:textId="77777777" w:rsidR="00E67844" w:rsidRPr="00E67844" w:rsidRDefault="00E67844" w:rsidP="00E67844">
      <w:pPr>
        <w:adjustRightInd w:val="0"/>
        <w:snapToGrid w:val="0"/>
        <w:spacing w:after="0" w:line="360" w:lineRule="auto"/>
        <w:jc w:val="both"/>
        <w:rPr>
          <w:rFonts w:ascii="Times New Roman" w:eastAsia="宋体" w:hAnsi="Times New Roman" w:cs="Times New Roman"/>
          <w:color w:val="E00000"/>
          <w:sz w:val="28"/>
          <w:szCs w:val="28"/>
          <w14:ligatures w14:val="none"/>
        </w:rPr>
      </w:pPr>
      <w:r w:rsidRPr="00E67844">
        <w:rPr>
          <w:rFonts w:ascii="Times New Roman" w:eastAsia="宋体" w:hAnsi="Times New Roman" w:cs="Times New Roman" w:hint="eastAsia"/>
          <w:noProof/>
          <w:color w:val="E00000"/>
          <w:sz w:val="28"/>
          <w:szCs w:val="28"/>
          <w14:ligatures w14:val="none"/>
        </w:rPr>
        <mc:AlternateContent>
          <mc:Choice Requires="wpc">
            <w:drawing>
              <wp:inline distT="0" distB="0" distL="0" distR="0" wp14:anchorId="1A6F919B" wp14:editId="209BF47C">
                <wp:extent cx="5800725" cy="428625"/>
                <wp:effectExtent l="0" t="0" r="9525" b="9525"/>
                <wp:docPr id="357233844" name="画布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135856966" name="文本框 1135856966"/>
                        <wps:cNvSpPr txBox="1"/>
                        <wps:spPr>
                          <a:xfrm>
                            <a:off x="931207" y="104775"/>
                            <a:ext cx="762000" cy="257175"/>
                          </a:xfrm>
                          <a:prstGeom prst="rect">
                            <a:avLst/>
                          </a:prstGeom>
                          <a:solidFill>
                            <a:sysClr val="window" lastClr="FFFFFF"/>
                          </a:solidFill>
                          <a:ln w="6350">
                            <a:solidFill>
                              <a:prstClr val="black"/>
                            </a:solidFill>
                          </a:ln>
                        </wps:spPr>
                        <wps:txbx>
                          <w:txbxContent>
                            <w:p w14:paraId="062EFC6D"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82181658" name="文本框 1"/>
                        <wps:cNvSpPr txBox="1"/>
                        <wps:spPr>
                          <a:xfrm>
                            <a:off x="4379256" y="82800"/>
                            <a:ext cx="762000" cy="257175"/>
                          </a:xfrm>
                          <a:prstGeom prst="rect">
                            <a:avLst/>
                          </a:prstGeom>
                          <a:solidFill>
                            <a:sysClr val="window" lastClr="FFFFFF"/>
                          </a:solidFill>
                          <a:ln w="6350">
                            <a:solidFill>
                              <a:prstClr val="black"/>
                            </a:solidFill>
                          </a:ln>
                        </wps:spPr>
                        <wps:txbx>
                          <w:txbxContent>
                            <w:p w14:paraId="53969AEB"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05347016" name="文本框 1"/>
                        <wps:cNvSpPr txBox="1"/>
                        <wps:spPr>
                          <a:xfrm>
                            <a:off x="2093256" y="104775"/>
                            <a:ext cx="762000" cy="257175"/>
                          </a:xfrm>
                          <a:prstGeom prst="rect">
                            <a:avLst/>
                          </a:prstGeom>
                          <a:solidFill>
                            <a:sysClr val="window" lastClr="FFFFFF"/>
                          </a:solidFill>
                          <a:ln w="6350">
                            <a:solidFill>
                              <a:prstClr val="black"/>
                            </a:solidFill>
                          </a:ln>
                        </wps:spPr>
                        <wps:txbx>
                          <w:txbxContent>
                            <w:p w14:paraId="53C2017C"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7493505" name="文本框 1"/>
                        <wps:cNvSpPr txBox="1"/>
                        <wps:spPr>
                          <a:xfrm>
                            <a:off x="3226731" y="104775"/>
                            <a:ext cx="762000" cy="257175"/>
                          </a:xfrm>
                          <a:prstGeom prst="rect">
                            <a:avLst/>
                          </a:prstGeom>
                          <a:solidFill>
                            <a:sysClr val="window" lastClr="FFFFFF"/>
                          </a:solidFill>
                          <a:ln w="6350">
                            <a:solidFill>
                              <a:prstClr val="black"/>
                            </a:solidFill>
                          </a:ln>
                        </wps:spPr>
                        <wps:txbx>
                          <w:txbxContent>
                            <w:p w14:paraId="54BFE343"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1115889" name="直接箭头连接符 441115889"/>
                        <wps:cNvCnPr/>
                        <wps:spPr>
                          <a:xfrm>
                            <a:off x="1693206" y="233363"/>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458858232" name="直接箭头连接符 1458858232"/>
                        <wps:cNvCnPr/>
                        <wps:spPr>
                          <a:xfrm>
                            <a:off x="2855256" y="233363"/>
                            <a:ext cx="371475" cy="0"/>
                          </a:xfrm>
                          <a:prstGeom prst="straightConnector1">
                            <a:avLst/>
                          </a:prstGeom>
                          <a:noFill/>
                          <a:ln w="6350" cap="flat" cmpd="sng" algn="ctr">
                            <a:solidFill>
                              <a:sysClr val="windowText" lastClr="000000"/>
                            </a:solidFill>
                            <a:prstDash val="solid"/>
                            <a:miter lim="800000"/>
                            <a:tailEnd type="triangle"/>
                          </a:ln>
                          <a:effectLst/>
                        </wps:spPr>
                        <wps:bodyPr/>
                      </wps:wsp>
                      <wps:wsp>
                        <wps:cNvPr id="453013269" name="直接箭头连接符 453013269"/>
                        <wps:cNvCnPr/>
                        <wps:spPr>
                          <a:xfrm>
                            <a:off x="3988731" y="233363"/>
                            <a:ext cx="39052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A6F919B" id="_x0000_s1113" editas="canvas" style="width:456.75pt;height:33.75pt;mso-position-horizontal-relative:char;mso-position-vertical-relative:line" coordsize="58007,4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">
                <v:shape id="_x0000_s1114" type="#_x0000_t75" style="position:absolute;width:58007;height:4286;visibility:visible;mso-wrap-style:square" filled="t">
                  <v:fill o:detectmouseclick="t"/>
                  <v:path o:connecttype="none"/>
                </v:shape>
                <v:shape id="文本框 1135856966" o:spid="_x0000_s1115" type="#_x0000_t202" style="position:absolute;left:9312;top:1047;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" fillcolor="window" strokeweight=".5pt">
                  <v:textbox>
                    <w:txbxContent>
                      <w:p w14:paraId="062EFC6D"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v:textbox>
                </v:shape>
                <v:shape id="文本框 1" o:spid="_x0000_s1116" type="#_x0000_t202" style="position:absolute;left:43792;top:828;width:7620;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" fillcolor="window" strokeweight=".5pt">
                  <v:textbox>
                    <w:txbxContent>
                      <w:p w14:paraId="53969AEB"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v:textbox>
                </v:shape>
                <v:shape id="文本框 1" o:spid="_x0000_s1117" type="#_x0000_t202" style="position:absolute;left:20932;top:1047;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" fillcolor="window" strokeweight=".5pt">
                  <v:textbox>
                    <w:txbxContent>
                      <w:p w14:paraId="53C2017C"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v:textbox>
                </v:shape>
                <v:shape id="文本框 1" o:spid="_x0000_s1118" type="#_x0000_t202" style="position:absolute;left:32267;top:1047;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" fillcolor="window" strokeweight=".5pt">
                  <v:textbox>
                    <w:txbxContent>
                      <w:p w14:paraId="54BFE343" w14:textId="77777777" w:rsidR="00E67844" w:rsidRPr="00E67844" w:rsidRDefault="00E67844" w:rsidP="00E67844">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v:textbox>
                </v:shape>
                <v:shape id="直接箭头连接符 441115889" o:spid="_x0000_s1119" type="#_x0000_t32" style="position:absolute;left:16932;top:2333;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" strokecolor="windowText" strokeweight=".5pt">
                  <v:stroke endarrow="block" joinstyle="miter"/>
                </v:shape>
                <v:shape id="直接箭头连接符 1458858232" o:spid="_x0000_s1120" type="#_x0000_t32" style="position:absolute;left:28552;top:2333;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" strokecolor="windowText" strokeweight=".5pt">
                  <v:stroke endarrow="block" joinstyle="miter"/>
                </v:shape>
                <v:shape id="直接箭头连接符 453013269" o:spid="_x0000_s1121" type="#_x0000_t32" style="position:absolute;left:39887;top:2333;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" strokecolor="windowText" strokeweight=".5pt">
                  <v:stroke endarrow="block" joinstyle="miter"/>
                </v:shape>
                <w10:anchorlock/>
              </v:group>
            </w:pict>
          </mc:Fallback>
        </mc:AlternateContent>
      </w:r>
    </w:p>
    <w:p w14:paraId="2091F4F8" w14:textId="5A5FA57E" w:rsidR="00E67844" w:rsidRDefault="00E67844" w:rsidP="00B7458B">
      <w:pPr>
        <w:adjustRightInd w:val="0"/>
        <w:snapToGrid w:val="0"/>
        <w:spacing w:after="0"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2.5-2</w:t>
      </w:r>
      <w:r w:rsidRPr="00E67844">
        <w:rPr>
          <w:rFonts w:ascii="Times New Roman" w:eastAsia="黑体" w:hAnsi="Times New Roman" w:cs="Times New Roman"/>
          <w:sz w:val="24"/>
        </w:rPr>
        <w:t xml:space="preserve">  </w:t>
      </w:r>
      <w:r w:rsidRPr="00E67844">
        <w:rPr>
          <w:rFonts w:ascii="Times New Roman" w:eastAsia="黑体" w:hAnsi="Times New Roman" w:cs="Times New Roman" w:hint="eastAsia"/>
          <w:sz w:val="24"/>
        </w:rPr>
        <w:t>硫酸</w:t>
      </w:r>
      <w:r w:rsidRPr="00E67844">
        <w:rPr>
          <w:rFonts w:ascii="Times New Roman" w:eastAsia="黑体" w:hAnsi="Times New Roman" w:cs="Times New Roman"/>
          <w:sz w:val="24"/>
        </w:rPr>
        <w:t>卸车工艺流程图</w:t>
      </w:r>
    </w:p>
    <w:p w14:paraId="3BF7B29F" w14:textId="151BA079" w:rsidR="00C06F31" w:rsidRPr="00E67844" w:rsidRDefault="00C06F31"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）液碱</w:t>
      </w:r>
      <w:r w:rsidRPr="00E67844">
        <w:rPr>
          <w:rFonts w:ascii="Times New Roman" w:eastAsia="宋体" w:hAnsi="Times New Roman" w:cs="Times New Roman" w:hint="eastAsia"/>
          <w:sz w:val="28"/>
          <w:szCs w:val="28"/>
          <w14:ligatures w14:val="none"/>
        </w:rPr>
        <w:t>卸车工艺流程</w:t>
      </w:r>
    </w:p>
    <w:p w14:paraId="288C5DE5" w14:textId="2E7B0FFD" w:rsidR="00C06F31" w:rsidRPr="00E67844" w:rsidRDefault="00C06F31"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E67844">
        <w:rPr>
          <w:rFonts w:ascii="Times New Roman" w:eastAsia="宋体" w:hAnsi="Times New Roman" w:cs="Times New Roman" w:hint="eastAsia"/>
          <w:sz w:val="28"/>
          <w:szCs w:val="28"/>
          <w14:ligatures w14:val="none"/>
        </w:rPr>
        <w:t>卸车人员穿戴好防护面罩、防</w:t>
      </w:r>
      <w:r w:rsidR="00D6013E">
        <w:rPr>
          <w:rFonts w:ascii="Times New Roman" w:eastAsia="宋体" w:hAnsi="Times New Roman" w:cs="Times New Roman" w:hint="eastAsia"/>
          <w:sz w:val="28"/>
          <w:szCs w:val="28"/>
          <w14:ligatures w14:val="none"/>
        </w:rPr>
        <w:t>酸碱</w:t>
      </w:r>
      <w:r w:rsidRPr="00E67844">
        <w:rPr>
          <w:rFonts w:ascii="Times New Roman" w:eastAsia="宋体" w:hAnsi="Times New Roman" w:cs="Times New Roman" w:hint="eastAsia"/>
          <w:sz w:val="28"/>
          <w:szCs w:val="28"/>
          <w14:ligatures w14:val="none"/>
        </w:rPr>
        <w:t>橡胶手套等防护用品，引导车辆到达指定的卸车地点，操作人员连接好车辆与</w:t>
      </w:r>
      <w:r w:rsidR="00DE0B8C">
        <w:rPr>
          <w:rFonts w:ascii="Times New Roman" w:eastAsia="宋体" w:hAnsi="Times New Roman" w:cs="Times New Roman" w:hint="eastAsia"/>
          <w:sz w:val="28"/>
          <w:szCs w:val="28"/>
          <w14:ligatures w14:val="none"/>
        </w:rPr>
        <w:t>卸车泵</w:t>
      </w:r>
      <w:r w:rsidRPr="00E67844">
        <w:rPr>
          <w:rFonts w:ascii="Times New Roman" w:eastAsia="宋体" w:hAnsi="Times New Roman" w:cs="Times New Roman" w:hint="eastAsia"/>
          <w:sz w:val="28"/>
          <w:szCs w:val="28"/>
          <w14:ligatures w14:val="none"/>
        </w:rPr>
        <w:t>，确认无误后开启卸车泵，</w:t>
      </w:r>
      <w:r w:rsidR="00D6013E">
        <w:rPr>
          <w:rFonts w:ascii="Times New Roman" w:eastAsia="宋体" w:hAnsi="Times New Roman" w:cs="Times New Roman" w:hint="eastAsia"/>
          <w:sz w:val="28"/>
          <w:szCs w:val="28"/>
          <w14:ligatures w14:val="none"/>
        </w:rPr>
        <w:t>液碱</w:t>
      </w:r>
      <w:r w:rsidRPr="00E67844">
        <w:rPr>
          <w:rFonts w:ascii="Times New Roman" w:eastAsia="宋体" w:hAnsi="Times New Roman" w:cs="Times New Roman" w:hint="eastAsia"/>
          <w:sz w:val="28"/>
          <w:szCs w:val="28"/>
          <w14:ligatures w14:val="none"/>
        </w:rPr>
        <w:t>通过管线输送至</w:t>
      </w:r>
      <w:r w:rsidR="00D6013E">
        <w:rPr>
          <w:rFonts w:ascii="Times New Roman" w:eastAsia="宋体" w:hAnsi="Times New Roman" w:cs="Times New Roman" w:hint="eastAsia"/>
          <w:sz w:val="28"/>
          <w:szCs w:val="28"/>
          <w14:ligatures w14:val="none"/>
        </w:rPr>
        <w:t>液碱</w:t>
      </w:r>
      <w:r w:rsidRPr="00E67844">
        <w:rPr>
          <w:rFonts w:ascii="Times New Roman" w:eastAsia="宋体" w:hAnsi="Times New Roman" w:cs="Times New Roman" w:hint="eastAsia"/>
          <w:sz w:val="28"/>
          <w:szCs w:val="28"/>
          <w14:ligatures w14:val="none"/>
        </w:rPr>
        <w:t>储罐内，</w:t>
      </w:r>
      <w:r w:rsidR="00D6013E" w:rsidRPr="00D6013E">
        <w:rPr>
          <w:rFonts w:ascii="Times New Roman" w:eastAsia="宋体" w:hAnsi="Times New Roman" w:cs="Times New Roman" w:hint="eastAsia"/>
          <w:sz w:val="28"/>
          <w:szCs w:val="28"/>
          <w14:ligatures w14:val="none"/>
        </w:rPr>
        <w:t>当生产时，利用</w:t>
      </w:r>
      <w:r w:rsidR="00DE0B8C">
        <w:rPr>
          <w:rFonts w:ascii="Times New Roman" w:eastAsia="宋体" w:hAnsi="Times New Roman" w:cs="Times New Roman" w:hint="eastAsia"/>
          <w:sz w:val="28"/>
          <w:szCs w:val="28"/>
          <w14:ligatures w14:val="none"/>
        </w:rPr>
        <w:t>液碱</w:t>
      </w:r>
      <w:r w:rsidR="00D6013E" w:rsidRPr="00D6013E">
        <w:rPr>
          <w:rFonts w:ascii="Times New Roman" w:eastAsia="宋体" w:hAnsi="Times New Roman" w:cs="Times New Roman" w:hint="eastAsia"/>
          <w:sz w:val="28"/>
          <w:szCs w:val="28"/>
          <w14:ligatures w14:val="none"/>
        </w:rPr>
        <w:t>打料泵及专用输送管线输送至车间内，</w:t>
      </w:r>
      <w:r w:rsidRPr="00E67844">
        <w:rPr>
          <w:rFonts w:ascii="Times New Roman" w:eastAsia="宋体" w:hAnsi="Times New Roman" w:cs="Times New Roman" w:hint="eastAsia"/>
          <w:sz w:val="28"/>
          <w:szCs w:val="28"/>
          <w14:ligatures w14:val="none"/>
        </w:rPr>
        <w:t>流程如下：</w:t>
      </w:r>
    </w:p>
    <w:p w14:paraId="2BFAF5C1" w14:textId="77777777" w:rsidR="00C06F31" w:rsidRPr="00E67844" w:rsidRDefault="00C06F31" w:rsidP="00C06F31">
      <w:pPr>
        <w:adjustRightInd w:val="0"/>
        <w:snapToGrid w:val="0"/>
        <w:spacing w:after="0" w:line="360" w:lineRule="auto"/>
        <w:jc w:val="both"/>
        <w:rPr>
          <w:rFonts w:ascii="Times New Roman" w:eastAsia="宋体" w:hAnsi="Times New Roman" w:cs="Times New Roman"/>
          <w:color w:val="E00000"/>
          <w:sz w:val="28"/>
          <w:szCs w:val="28"/>
          <w14:ligatures w14:val="none"/>
        </w:rPr>
      </w:pPr>
      <w:r w:rsidRPr="00E67844">
        <w:rPr>
          <w:rFonts w:ascii="Times New Roman" w:eastAsia="宋体" w:hAnsi="Times New Roman" w:cs="Times New Roman" w:hint="eastAsia"/>
          <w:noProof/>
          <w:color w:val="E00000"/>
          <w:sz w:val="28"/>
          <w:szCs w:val="28"/>
          <w14:ligatures w14:val="none"/>
        </w:rPr>
        <mc:AlternateContent>
          <mc:Choice Requires="wpc">
            <w:drawing>
              <wp:inline distT="0" distB="0" distL="0" distR="0" wp14:anchorId="465392A4" wp14:editId="2494FFCF">
                <wp:extent cx="5810250" cy="466725"/>
                <wp:effectExtent l="0" t="0" r="0" b="9525"/>
                <wp:docPr id="782581402" name="画布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54344555" name="文本框 1854344555"/>
                        <wps:cNvSpPr txBox="1"/>
                        <wps:spPr>
                          <a:xfrm>
                            <a:off x="799126" y="85519"/>
                            <a:ext cx="762000" cy="257175"/>
                          </a:xfrm>
                          <a:prstGeom prst="rect">
                            <a:avLst/>
                          </a:prstGeom>
                          <a:solidFill>
                            <a:sysClr val="window" lastClr="FFFFFF"/>
                          </a:solidFill>
                          <a:ln w="6350">
                            <a:solidFill>
                              <a:prstClr val="black"/>
                            </a:solidFill>
                          </a:ln>
                        </wps:spPr>
                        <wps:txbx>
                          <w:txbxContent>
                            <w:p w14:paraId="60D6CAD0"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3756378" name="文本框 1"/>
                        <wps:cNvSpPr txBox="1"/>
                        <wps:spPr>
                          <a:xfrm>
                            <a:off x="4247176" y="73276"/>
                            <a:ext cx="762000" cy="257175"/>
                          </a:xfrm>
                          <a:prstGeom prst="rect">
                            <a:avLst/>
                          </a:prstGeom>
                          <a:solidFill>
                            <a:sysClr val="window" lastClr="FFFFFF"/>
                          </a:solidFill>
                          <a:ln w="6350">
                            <a:solidFill>
                              <a:prstClr val="black"/>
                            </a:solidFill>
                          </a:ln>
                        </wps:spPr>
                        <wps:txbx>
                          <w:txbxContent>
                            <w:p w14:paraId="2B2F88A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2144519" name="文本框 1"/>
                        <wps:cNvSpPr txBox="1"/>
                        <wps:spPr>
                          <a:xfrm>
                            <a:off x="1961176" y="95251"/>
                            <a:ext cx="762000" cy="257175"/>
                          </a:xfrm>
                          <a:prstGeom prst="rect">
                            <a:avLst/>
                          </a:prstGeom>
                          <a:solidFill>
                            <a:sysClr val="window" lastClr="FFFFFF"/>
                          </a:solidFill>
                          <a:ln w="6350">
                            <a:solidFill>
                              <a:prstClr val="black"/>
                            </a:solidFill>
                          </a:ln>
                        </wps:spPr>
                        <wps:txbx>
                          <w:txbxContent>
                            <w:p w14:paraId="599AF2AB"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21149658" name="文本框 1"/>
                        <wps:cNvSpPr txBox="1"/>
                        <wps:spPr>
                          <a:xfrm>
                            <a:off x="3094651" y="95251"/>
                            <a:ext cx="762000" cy="257175"/>
                          </a:xfrm>
                          <a:prstGeom prst="rect">
                            <a:avLst/>
                          </a:prstGeom>
                          <a:solidFill>
                            <a:sysClr val="window" lastClr="FFFFFF"/>
                          </a:solidFill>
                          <a:ln w="6350">
                            <a:solidFill>
                              <a:prstClr val="black"/>
                            </a:solidFill>
                          </a:ln>
                        </wps:spPr>
                        <wps:txbx>
                          <w:txbxContent>
                            <w:p w14:paraId="285C6F33"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6170700" name="直接箭头连接符 506170700"/>
                        <wps:cNvCnPr/>
                        <wps:spPr>
                          <a:xfrm>
                            <a:off x="1561126" y="223839"/>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556584115" name="直接箭头连接符 556584115"/>
                        <wps:cNvCnPr/>
                        <wps:spPr>
                          <a:xfrm>
                            <a:off x="2723176" y="223839"/>
                            <a:ext cx="3714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937734872" name="直接箭头连接符 1937734872"/>
                        <wps:cNvCnPr/>
                        <wps:spPr>
                          <a:xfrm>
                            <a:off x="3856651" y="223839"/>
                            <a:ext cx="39052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465392A4" id="_x0000_s1122" editas="canvas" style="width:457.5pt;height:36.75pt;mso-position-horizontal-relative:char;mso-position-vertical-relative:line" coordsize="58102,4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">
                <v:shape id="_x0000_s1123" type="#_x0000_t75" style="position:absolute;width:58102;height:4667;visibility:visible;mso-wrap-style:square" filled="t">
                  <v:fill o:detectmouseclick="t"/>
                  <v:path o:connecttype="none"/>
                </v:shape>
                <v:shape id="文本框 1854344555" o:spid="_x0000_s1124" type="#_x0000_t202" style="position:absolute;left:7991;top:855;width:7620;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" fillcolor="window" strokeweight=".5pt">
                  <v:textbox>
                    <w:txbxContent>
                      <w:p w14:paraId="60D6CAD0"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v:textbox>
                </v:shape>
                <v:shape id="文本框 1" o:spid="_x0000_s1125" type="#_x0000_t202" style="position:absolute;left:42471;top:73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" fillcolor="window" strokeweight=".5pt">
                  <v:textbox>
                    <w:txbxContent>
                      <w:p w14:paraId="2B2F88A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v:textbox>
                </v:shape>
                <v:shape id="文本框 1" o:spid="_x0000_s1126" type="#_x0000_t202" style="position:absolute;left:19611;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" fillcolor="window" strokeweight=".5pt">
                  <v:textbox>
                    <w:txbxContent>
                      <w:p w14:paraId="599AF2AB"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v:textbox>
                </v:shape>
                <v:shape id="文本框 1" o:spid="_x0000_s1127" type="#_x0000_t202" style="position:absolute;left:30946;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" fillcolor="window" strokeweight=".5pt">
                  <v:textbox>
                    <w:txbxContent>
                      <w:p w14:paraId="285C6F33"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v:textbox>
                </v:shape>
                <v:shape id="直接箭头连接符 506170700" o:spid="_x0000_s1128" type="#_x0000_t32" style="position:absolute;left:15611;top:2238;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" strokecolor="windowText" strokeweight=".5pt">
                  <v:stroke endarrow="block" joinstyle="miter"/>
                </v:shape>
                <v:shape id="直接箭头连接符 556584115" o:spid="_x0000_s1129" type="#_x0000_t32" style="position:absolute;left:27231;top:2238;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" strokecolor="windowText" strokeweight=".5pt">
                  <v:stroke endarrow="block" joinstyle="miter"/>
                </v:shape>
                <v:shape id="直接箭头连接符 1937734872" o:spid="_x0000_s1130" type="#_x0000_t32" style="position:absolute;left:38566;top:2238;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" strokecolor="windowText" strokeweight=".5pt">
                  <v:stroke endarrow="block" joinstyle="miter"/>
                </v:shape>
                <w10:anchorlock/>
              </v:group>
            </w:pict>
          </mc:Fallback>
        </mc:AlternateContent>
      </w:r>
    </w:p>
    <w:p w14:paraId="55B2C59A" w14:textId="49C02D2C" w:rsidR="00C06F31" w:rsidRDefault="00C06F31" w:rsidP="00C06F31">
      <w:pPr>
        <w:adjustRightInd w:val="0"/>
        <w:snapToGrid w:val="0"/>
        <w:spacing w:beforeLines="50" w:before="156" w:afterLines="50" w:after="156"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2.5-3</w:t>
      </w:r>
      <w:r w:rsidRPr="00E67844">
        <w:rPr>
          <w:rFonts w:ascii="Times New Roman" w:eastAsia="黑体" w:hAnsi="Times New Roman" w:cs="Times New Roman"/>
          <w:sz w:val="24"/>
        </w:rPr>
        <w:t xml:space="preserve">  </w:t>
      </w:r>
      <w:r>
        <w:rPr>
          <w:rFonts w:ascii="Times New Roman" w:eastAsia="黑体" w:hAnsi="Times New Roman" w:cs="Times New Roman" w:hint="eastAsia"/>
          <w:sz w:val="24"/>
        </w:rPr>
        <w:t>液碱</w:t>
      </w:r>
      <w:r w:rsidRPr="00E67844">
        <w:rPr>
          <w:rFonts w:ascii="Times New Roman" w:eastAsia="黑体" w:hAnsi="Times New Roman" w:cs="Times New Roman"/>
          <w:sz w:val="24"/>
        </w:rPr>
        <w:t>卸车工艺流程图</w:t>
      </w:r>
    </w:p>
    <w:p w14:paraId="5DA11295" w14:textId="5F7AA39C" w:rsidR="00C06F31" w:rsidRPr="00E67844" w:rsidRDefault="00C06F31"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4</w:t>
      </w:r>
      <w:r>
        <w:rPr>
          <w:rFonts w:ascii="Times New Roman" w:eastAsia="宋体" w:hAnsi="Times New Roman" w:cs="Times New Roman" w:hint="eastAsia"/>
          <w:sz w:val="28"/>
          <w:szCs w:val="28"/>
          <w14:ligatures w14:val="none"/>
        </w:rPr>
        <w:t>）甲醇</w:t>
      </w:r>
      <w:r w:rsidRPr="00E67844">
        <w:rPr>
          <w:rFonts w:ascii="Times New Roman" w:eastAsia="宋体" w:hAnsi="Times New Roman" w:cs="Times New Roman" w:hint="eastAsia"/>
          <w:sz w:val="28"/>
          <w:szCs w:val="28"/>
          <w14:ligatures w14:val="none"/>
        </w:rPr>
        <w:t>卸车工艺流程</w:t>
      </w:r>
    </w:p>
    <w:p w14:paraId="0752D951" w14:textId="67F9F542" w:rsidR="00C06F31" w:rsidRPr="00E67844" w:rsidRDefault="00D6013E"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D6013E">
        <w:rPr>
          <w:rFonts w:ascii="Times New Roman" w:eastAsia="宋体" w:hAnsi="Times New Roman" w:cs="Times New Roman" w:hint="eastAsia"/>
          <w:sz w:val="28"/>
          <w:szCs w:val="28"/>
          <w14:ligatures w14:val="none"/>
        </w:rPr>
        <w:t>装有</w:t>
      </w:r>
      <w:r>
        <w:rPr>
          <w:rFonts w:ascii="Times New Roman" w:eastAsia="宋体" w:hAnsi="Times New Roman" w:cs="Times New Roman" w:hint="eastAsia"/>
          <w:sz w:val="28"/>
          <w:szCs w:val="28"/>
          <w14:ligatures w14:val="none"/>
        </w:rPr>
        <w:t>甲醇</w:t>
      </w:r>
      <w:r w:rsidRPr="00D6013E">
        <w:rPr>
          <w:rFonts w:ascii="Times New Roman" w:eastAsia="宋体" w:hAnsi="Times New Roman" w:cs="Times New Roman" w:hint="eastAsia"/>
          <w:sz w:val="28"/>
          <w:szCs w:val="28"/>
          <w14:ligatures w14:val="none"/>
        </w:rPr>
        <w:t>的汽车槽车经过过磅检斤、化验合格后进入指定卸车位，利用卸车泵及</w:t>
      </w:r>
      <w:r>
        <w:rPr>
          <w:rFonts w:ascii="Times New Roman" w:eastAsia="宋体" w:hAnsi="Times New Roman" w:cs="Times New Roman" w:hint="eastAsia"/>
          <w:sz w:val="28"/>
          <w:szCs w:val="28"/>
          <w14:ligatures w14:val="none"/>
        </w:rPr>
        <w:t>甲醇</w:t>
      </w:r>
      <w:r w:rsidRPr="00D6013E">
        <w:rPr>
          <w:rFonts w:ascii="Times New Roman" w:eastAsia="宋体" w:hAnsi="Times New Roman" w:cs="Times New Roman" w:hint="eastAsia"/>
          <w:sz w:val="28"/>
          <w:szCs w:val="28"/>
          <w14:ligatures w14:val="none"/>
        </w:rPr>
        <w:t>储罐的专用进料管线，将</w:t>
      </w:r>
      <w:r>
        <w:rPr>
          <w:rFonts w:ascii="Times New Roman" w:eastAsia="宋体" w:hAnsi="Times New Roman" w:cs="Times New Roman" w:hint="eastAsia"/>
          <w:sz w:val="28"/>
          <w:szCs w:val="28"/>
          <w14:ligatures w14:val="none"/>
        </w:rPr>
        <w:t>甲醇</w:t>
      </w:r>
      <w:r w:rsidRPr="00D6013E">
        <w:rPr>
          <w:rFonts w:ascii="Times New Roman" w:eastAsia="宋体" w:hAnsi="Times New Roman" w:cs="Times New Roman" w:hint="eastAsia"/>
          <w:sz w:val="28"/>
          <w:szCs w:val="28"/>
          <w14:ligatures w14:val="none"/>
        </w:rPr>
        <w:t>输送至</w:t>
      </w:r>
      <w:r>
        <w:rPr>
          <w:rFonts w:ascii="Times New Roman" w:eastAsia="宋体" w:hAnsi="Times New Roman" w:cs="Times New Roman" w:hint="eastAsia"/>
          <w:sz w:val="28"/>
          <w:szCs w:val="28"/>
          <w14:ligatures w14:val="none"/>
        </w:rPr>
        <w:t>甲醇</w:t>
      </w:r>
      <w:r w:rsidRPr="00D6013E">
        <w:rPr>
          <w:rFonts w:ascii="Times New Roman" w:eastAsia="宋体" w:hAnsi="Times New Roman" w:cs="Times New Roman" w:hint="eastAsia"/>
          <w:sz w:val="28"/>
          <w:szCs w:val="28"/>
          <w14:ligatures w14:val="none"/>
        </w:rPr>
        <w:t>储罐内，当生产时，利用</w:t>
      </w:r>
      <w:r>
        <w:rPr>
          <w:rFonts w:ascii="Times New Roman" w:eastAsia="宋体" w:hAnsi="Times New Roman" w:cs="Times New Roman" w:hint="eastAsia"/>
          <w:sz w:val="28"/>
          <w:szCs w:val="28"/>
          <w14:ligatures w14:val="none"/>
        </w:rPr>
        <w:t>甲醇</w:t>
      </w:r>
      <w:r w:rsidRPr="00D6013E">
        <w:rPr>
          <w:rFonts w:ascii="Times New Roman" w:eastAsia="宋体" w:hAnsi="Times New Roman" w:cs="Times New Roman" w:hint="eastAsia"/>
          <w:sz w:val="28"/>
          <w:szCs w:val="28"/>
          <w14:ligatures w14:val="none"/>
        </w:rPr>
        <w:t>打料泵及专用输送管线输送至</w:t>
      </w:r>
      <w:r w:rsidR="009D6A7A">
        <w:rPr>
          <w:rFonts w:ascii="Times New Roman" w:eastAsia="宋体" w:hAnsi="Times New Roman" w:cs="Times New Roman" w:hint="eastAsia"/>
          <w:sz w:val="28"/>
          <w:szCs w:val="28"/>
          <w14:ligatures w14:val="none"/>
        </w:rPr>
        <w:t>固化剂</w:t>
      </w:r>
      <w:r w:rsidRPr="00D6013E">
        <w:rPr>
          <w:rFonts w:ascii="Times New Roman" w:eastAsia="宋体" w:hAnsi="Times New Roman" w:cs="Times New Roman" w:hint="eastAsia"/>
          <w:sz w:val="28"/>
          <w:szCs w:val="28"/>
          <w14:ligatures w14:val="none"/>
        </w:rPr>
        <w:t>车间内</w:t>
      </w:r>
      <w:r w:rsidR="00AE6F61">
        <w:rPr>
          <w:rFonts w:ascii="Times New Roman" w:eastAsia="宋体" w:hAnsi="Times New Roman" w:cs="Times New Roman" w:hint="eastAsia"/>
          <w:sz w:val="28"/>
          <w:szCs w:val="28"/>
          <w14:ligatures w14:val="none"/>
        </w:rPr>
        <w:t>接入原有甲醇管线</w:t>
      </w:r>
      <w:r w:rsidRPr="00D6013E">
        <w:rPr>
          <w:rFonts w:ascii="Times New Roman" w:eastAsia="宋体" w:hAnsi="Times New Roman" w:cs="Times New Roman" w:hint="eastAsia"/>
          <w:sz w:val="28"/>
          <w:szCs w:val="28"/>
          <w14:ligatures w14:val="none"/>
        </w:rPr>
        <w:t>，卸车流程如下</w:t>
      </w:r>
      <w:r w:rsidR="00C06F31" w:rsidRPr="00E67844">
        <w:rPr>
          <w:rFonts w:ascii="Times New Roman" w:eastAsia="宋体" w:hAnsi="Times New Roman" w:cs="Times New Roman" w:hint="eastAsia"/>
          <w:sz w:val="28"/>
          <w:szCs w:val="28"/>
          <w14:ligatures w14:val="none"/>
        </w:rPr>
        <w:t>：</w:t>
      </w:r>
    </w:p>
    <w:p w14:paraId="10679D38" w14:textId="77777777" w:rsidR="00C06F31" w:rsidRPr="00E67844" w:rsidRDefault="00C06F31" w:rsidP="00C06F31">
      <w:pPr>
        <w:adjustRightInd w:val="0"/>
        <w:snapToGrid w:val="0"/>
        <w:spacing w:after="0" w:line="360" w:lineRule="auto"/>
        <w:jc w:val="both"/>
        <w:rPr>
          <w:rFonts w:ascii="Times New Roman" w:eastAsia="宋体" w:hAnsi="Times New Roman" w:cs="Times New Roman"/>
          <w:color w:val="E00000"/>
          <w:sz w:val="28"/>
          <w:szCs w:val="28"/>
          <w14:ligatures w14:val="none"/>
        </w:rPr>
      </w:pPr>
      <w:r w:rsidRPr="00E67844">
        <w:rPr>
          <w:rFonts w:ascii="Times New Roman" w:eastAsia="宋体" w:hAnsi="Times New Roman" w:cs="Times New Roman" w:hint="eastAsia"/>
          <w:noProof/>
          <w:color w:val="E00000"/>
          <w:sz w:val="28"/>
          <w:szCs w:val="28"/>
          <w14:ligatures w14:val="none"/>
        </w:rPr>
        <mc:AlternateContent>
          <mc:Choice Requires="wpc">
            <w:drawing>
              <wp:inline distT="0" distB="0" distL="0" distR="0" wp14:anchorId="1793FDAE" wp14:editId="4F3580D2">
                <wp:extent cx="5762625" cy="466725"/>
                <wp:effectExtent l="0" t="0" r="9525" b="9525"/>
                <wp:docPr id="1717841407" name="画布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33219107" name="文本框 133219107"/>
                        <wps:cNvSpPr txBox="1"/>
                        <wps:spPr>
                          <a:xfrm>
                            <a:off x="1008676" y="95251"/>
                            <a:ext cx="762000" cy="257175"/>
                          </a:xfrm>
                          <a:prstGeom prst="rect">
                            <a:avLst/>
                          </a:prstGeom>
                          <a:solidFill>
                            <a:sysClr val="window" lastClr="FFFFFF"/>
                          </a:solidFill>
                          <a:ln w="6350">
                            <a:solidFill>
                              <a:prstClr val="black"/>
                            </a:solidFill>
                          </a:ln>
                        </wps:spPr>
                        <wps:txbx>
                          <w:txbxContent>
                            <w:p w14:paraId="14A0A095"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3451861" name="文本框 1"/>
                        <wps:cNvSpPr txBox="1"/>
                        <wps:spPr>
                          <a:xfrm>
                            <a:off x="4456726" y="73276"/>
                            <a:ext cx="762000" cy="257175"/>
                          </a:xfrm>
                          <a:prstGeom prst="rect">
                            <a:avLst/>
                          </a:prstGeom>
                          <a:solidFill>
                            <a:sysClr val="window" lastClr="FFFFFF"/>
                          </a:solidFill>
                          <a:ln w="6350">
                            <a:solidFill>
                              <a:prstClr val="black"/>
                            </a:solidFill>
                          </a:ln>
                        </wps:spPr>
                        <wps:txbx>
                          <w:txbxContent>
                            <w:p w14:paraId="713D334A"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3304439" name="文本框 1"/>
                        <wps:cNvSpPr txBox="1"/>
                        <wps:spPr>
                          <a:xfrm>
                            <a:off x="2170726" y="95251"/>
                            <a:ext cx="762000" cy="257175"/>
                          </a:xfrm>
                          <a:prstGeom prst="rect">
                            <a:avLst/>
                          </a:prstGeom>
                          <a:solidFill>
                            <a:sysClr val="window" lastClr="FFFFFF"/>
                          </a:solidFill>
                          <a:ln w="6350">
                            <a:solidFill>
                              <a:prstClr val="black"/>
                            </a:solidFill>
                          </a:ln>
                        </wps:spPr>
                        <wps:txbx>
                          <w:txbxContent>
                            <w:p w14:paraId="53E5A2CE"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85664013" name="文本框 1"/>
                        <wps:cNvSpPr txBox="1"/>
                        <wps:spPr>
                          <a:xfrm>
                            <a:off x="3304201" y="95251"/>
                            <a:ext cx="762000" cy="257175"/>
                          </a:xfrm>
                          <a:prstGeom prst="rect">
                            <a:avLst/>
                          </a:prstGeom>
                          <a:solidFill>
                            <a:sysClr val="window" lastClr="FFFFFF"/>
                          </a:solidFill>
                          <a:ln w="6350">
                            <a:solidFill>
                              <a:prstClr val="black"/>
                            </a:solidFill>
                          </a:ln>
                        </wps:spPr>
                        <wps:txbx>
                          <w:txbxContent>
                            <w:p w14:paraId="2BA39BAB"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5582094" name="直接箭头连接符 1475582094"/>
                        <wps:cNvCnPr/>
                        <wps:spPr>
                          <a:xfrm>
                            <a:off x="1770676" y="223839"/>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733061484" name="直接箭头连接符 733061484"/>
                        <wps:cNvCnPr/>
                        <wps:spPr>
                          <a:xfrm>
                            <a:off x="2932726" y="223839"/>
                            <a:ext cx="371475" cy="0"/>
                          </a:xfrm>
                          <a:prstGeom prst="straightConnector1">
                            <a:avLst/>
                          </a:prstGeom>
                          <a:noFill/>
                          <a:ln w="6350" cap="flat" cmpd="sng" algn="ctr">
                            <a:solidFill>
                              <a:sysClr val="windowText" lastClr="000000"/>
                            </a:solidFill>
                            <a:prstDash val="solid"/>
                            <a:miter lim="800000"/>
                            <a:tailEnd type="triangle"/>
                          </a:ln>
                          <a:effectLst/>
                        </wps:spPr>
                        <wps:bodyPr/>
                      </wps:wsp>
                      <wps:wsp>
                        <wps:cNvPr id="952019748" name="直接箭头连接符 952019748"/>
                        <wps:cNvCnPr/>
                        <wps:spPr>
                          <a:xfrm>
                            <a:off x="4066201" y="223839"/>
                            <a:ext cx="39052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793FDAE" id="_x0000_s1131" editas="canvas" style="width:453.75pt;height:36.75pt;mso-position-horizontal-relative:char;mso-position-vertical-relative:line" coordsize="57626,4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">
                <v:shape id="_x0000_s1132" type="#_x0000_t75" style="position:absolute;width:57626;height:4667;visibility:visible;mso-wrap-style:square" filled="t">
                  <v:fill o:detectmouseclick="t"/>
                  <v:path o:connecttype="none"/>
                </v:shape>
                <v:shape id="文本框 133219107" o:spid="_x0000_s1133" type="#_x0000_t202" style="position:absolute;left:10086;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" fillcolor="window" strokeweight=".5pt">
                  <v:textbox>
                    <w:txbxContent>
                      <w:p w14:paraId="14A0A095"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v:textbox>
                </v:shape>
                <v:shape id="文本框 1" o:spid="_x0000_s1134" type="#_x0000_t202" style="position:absolute;left:44567;top:73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" fillcolor="window" strokeweight=".5pt">
                  <v:textbox>
                    <w:txbxContent>
                      <w:p w14:paraId="713D334A"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v:textbox>
                </v:shape>
                <v:shape id="文本框 1" o:spid="_x0000_s1135" type="#_x0000_t202" style="position:absolute;left:21707;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" fillcolor="window" strokeweight=".5pt">
                  <v:textbox>
                    <w:txbxContent>
                      <w:p w14:paraId="53E5A2CE"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v:textbox>
                </v:shape>
                <v:shape id="文本框 1" o:spid="_x0000_s1136" type="#_x0000_t202" style="position:absolute;left:33042;top:952;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" fillcolor="window" strokeweight=".5pt">
                  <v:textbox>
                    <w:txbxContent>
                      <w:p w14:paraId="2BA39BAB"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v:textbox>
                </v:shape>
                <v:shape id="直接箭头连接符 1475582094" o:spid="_x0000_s1137" type="#_x0000_t32" style="position:absolute;left:17706;top:2238;width:4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" strokecolor="windowText" strokeweight=".5pt">
                  <v:stroke endarrow="block" joinstyle="miter"/>
                </v:shape>
                <v:shape id="直接箭头连接符 733061484" o:spid="_x0000_s1138" type="#_x0000_t32" style="position:absolute;left:29327;top:2238;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" strokecolor="windowText" strokeweight=".5pt">
                  <v:stroke endarrow="block" joinstyle="miter"/>
                </v:shape>
                <v:shape id="直接箭头连接符 952019748" o:spid="_x0000_s1139" type="#_x0000_t32" style="position:absolute;left:40662;top:2238;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" strokecolor="windowText" strokeweight=".5pt">
                  <v:stroke endarrow="block" joinstyle="miter"/>
                </v:shape>
                <w10:anchorlock/>
              </v:group>
            </w:pict>
          </mc:Fallback>
        </mc:AlternateContent>
      </w:r>
    </w:p>
    <w:p w14:paraId="720727EF" w14:textId="4C228DC9" w:rsidR="00C06F31" w:rsidRDefault="00C06F31" w:rsidP="00C06F31">
      <w:pPr>
        <w:adjustRightInd w:val="0"/>
        <w:snapToGrid w:val="0"/>
        <w:spacing w:beforeLines="50" w:before="156" w:afterLines="50" w:after="156"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2.5-4</w:t>
      </w:r>
      <w:r w:rsidRPr="00E67844">
        <w:rPr>
          <w:rFonts w:ascii="Times New Roman" w:eastAsia="黑体" w:hAnsi="Times New Roman" w:cs="Times New Roman"/>
          <w:sz w:val="24"/>
        </w:rPr>
        <w:t xml:space="preserve">  </w:t>
      </w:r>
      <w:r>
        <w:rPr>
          <w:rFonts w:ascii="Times New Roman" w:eastAsia="黑体" w:hAnsi="Times New Roman" w:cs="Times New Roman" w:hint="eastAsia"/>
          <w:sz w:val="24"/>
        </w:rPr>
        <w:t>甲醇</w:t>
      </w:r>
      <w:r w:rsidRPr="00E67844">
        <w:rPr>
          <w:rFonts w:ascii="Times New Roman" w:eastAsia="黑体" w:hAnsi="Times New Roman" w:cs="Times New Roman"/>
          <w:sz w:val="24"/>
        </w:rPr>
        <w:t>卸车工艺流程图</w:t>
      </w:r>
    </w:p>
    <w:p w14:paraId="24D2045A" w14:textId="03847FA7" w:rsidR="00C06F31" w:rsidRPr="00E67844" w:rsidRDefault="00C06F31"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24" w:name="_Hlk219819737"/>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5</w:t>
      </w:r>
      <w:r>
        <w:rPr>
          <w:rFonts w:ascii="Times New Roman" w:eastAsia="宋体" w:hAnsi="Times New Roman" w:cs="Times New Roman" w:hint="eastAsia"/>
          <w:sz w:val="28"/>
          <w:szCs w:val="28"/>
          <w14:ligatures w14:val="none"/>
        </w:rPr>
        <w:t>）二甲苯</w:t>
      </w:r>
      <w:r w:rsidRPr="00E67844">
        <w:rPr>
          <w:rFonts w:ascii="Times New Roman" w:eastAsia="宋体" w:hAnsi="Times New Roman" w:cs="Times New Roman" w:hint="eastAsia"/>
          <w:sz w:val="28"/>
          <w:szCs w:val="28"/>
          <w14:ligatures w14:val="none"/>
        </w:rPr>
        <w:t>卸车工艺流程</w:t>
      </w:r>
    </w:p>
    <w:p w14:paraId="27FDC165" w14:textId="3F184AD1" w:rsidR="00C06F31" w:rsidRPr="00E67844" w:rsidRDefault="00D6013E" w:rsidP="00C06F3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D6013E">
        <w:rPr>
          <w:rFonts w:ascii="Times New Roman" w:eastAsia="宋体" w:hAnsi="Times New Roman" w:cs="Times New Roman" w:hint="eastAsia"/>
          <w:sz w:val="28"/>
          <w:szCs w:val="28"/>
          <w14:ligatures w14:val="none"/>
        </w:rPr>
        <w:t>装有</w:t>
      </w:r>
      <w:r>
        <w:rPr>
          <w:rFonts w:ascii="Times New Roman" w:eastAsia="宋体" w:hAnsi="Times New Roman" w:cs="Times New Roman" w:hint="eastAsia"/>
          <w:sz w:val="28"/>
          <w:szCs w:val="28"/>
          <w14:ligatures w14:val="none"/>
        </w:rPr>
        <w:t>二甲苯</w:t>
      </w:r>
      <w:r w:rsidRPr="00D6013E">
        <w:rPr>
          <w:rFonts w:ascii="Times New Roman" w:eastAsia="宋体" w:hAnsi="Times New Roman" w:cs="Times New Roman" w:hint="eastAsia"/>
          <w:sz w:val="28"/>
          <w:szCs w:val="28"/>
          <w14:ligatures w14:val="none"/>
        </w:rPr>
        <w:t>的汽车槽车经过过磅检斤、化验合格后进入指定卸车鹤位，利用卸车泵及</w:t>
      </w:r>
      <w:r>
        <w:rPr>
          <w:rFonts w:ascii="Times New Roman" w:eastAsia="宋体" w:hAnsi="Times New Roman" w:cs="Times New Roman" w:hint="eastAsia"/>
          <w:sz w:val="28"/>
          <w:szCs w:val="28"/>
          <w14:ligatures w14:val="none"/>
        </w:rPr>
        <w:t>二甲苯</w:t>
      </w:r>
      <w:r w:rsidRPr="00D6013E">
        <w:rPr>
          <w:rFonts w:ascii="Times New Roman" w:eastAsia="宋体" w:hAnsi="Times New Roman" w:cs="Times New Roman" w:hint="eastAsia"/>
          <w:sz w:val="28"/>
          <w:szCs w:val="28"/>
          <w14:ligatures w14:val="none"/>
        </w:rPr>
        <w:t>储罐的专用进料管线，将</w:t>
      </w:r>
      <w:r>
        <w:rPr>
          <w:rFonts w:ascii="Times New Roman" w:eastAsia="宋体" w:hAnsi="Times New Roman" w:cs="Times New Roman" w:hint="eastAsia"/>
          <w:sz w:val="28"/>
          <w:szCs w:val="28"/>
          <w14:ligatures w14:val="none"/>
        </w:rPr>
        <w:t>二甲苯</w:t>
      </w:r>
      <w:r w:rsidRPr="00D6013E">
        <w:rPr>
          <w:rFonts w:ascii="Times New Roman" w:eastAsia="宋体" w:hAnsi="Times New Roman" w:cs="Times New Roman" w:hint="eastAsia"/>
          <w:sz w:val="28"/>
          <w:szCs w:val="28"/>
          <w14:ligatures w14:val="none"/>
        </w:rPr>
        <w:t>输送至</w:t>
      </w:r>
      <w:r>
        <w:rPr>
          <w:rFonts w:ascii="Times New Roman" w:eastAsia="宋体" w:hAnsi="Times New Roman" w:cs="Times New Roman" w:hint="eastAsia"/>
          <w:sz w:val="28"/>
          <w:szCs w:val="28"/>
          <w14:ligatures w14:val="none"/>
        </w:rPr>
        <w:t>二甲苯</w:t>
      </w:r>
      <w:r w:rsidRPr="00D6013E">
        <w:rPr>
          <w:rFonts w:ascii="Times New Roman" w:eastAsia="宋体" w:hAnsi="Times New Roman" w:cs="Times New Roman" w:hint="eastAsia"/>
          <w:sz w:val="28"/>
          <w:szCs w:val="28"/>
          <w14:ligatures w14:val="none"/>
        </w:rPr>
        <w:t>储罐内，当生产时，利用</w:t>
      </w:r>
      <w:r>
        <w:rPr>
          <w:rFonts w:ascii="Times New Roman" w:eastAsia="宋体" w:hAnsi="Times New Roman" w:cs="Times New Roman" w:hint="eastAsia"/>
          <w:sz w:val="28"/>
          <w:szCs w:val="28"/>
          <w14:ligatures w14:val="none"/>
        </w:rPr>
        <w:t>二甲苯</w:t>
      </w:r>
      <w:r w:rsidRPr="00D6013E">
        <w:rPr>
          <w:rFonts w:ascii="Times New Roman" w:eastAsia="宋体" w:hAnsi="Times New Roman" w:cs="Times New Roman" w:hint="eastAsia"/>
          <w:sz w:val="28"/>
          <w:szCs w:val="28"/>
          <w14:ligatures w14:val="none"/>
        </w:rPr>
        <w:t>打料泵及专用输送管线输送至</w:t>
      </w:r>
      <w:r w:rsidR="009D6A7A">
        <w:rPr>
          <w:rFonts w:ascii="Times New Roman" w:eastAsia="宋体" w:hAnsi="Times New Roman" w:cs="Times New Roman" w:hint="eastAsia"/>
          <w:sz w:val="28"/>
          <w:szCs w:val="28"/>
          <w14:ligatures w14:val="none"/>
        </w:rPr>
        <w:t>固化剂</w:t>
      </w:r>
      <w:r w:rsidRPr="00D6013E">
        <w:rPr>
          <w:rFonts w:ascii="Times New Roman" w:eastAsia="宋体" w:hAnsi="Times New Roman" w:cs="Times New Roman" w:hint="eastAsia"/>
          <w:sz w:val="28"/>
          <w:szCs w:val="28"/>
          <w14:ligatures w14:val="none"/>
        </w:rPr>
        <w:t>车间内</w:t>
      </w:r>
      <w:r w:rsidR="00AE6F61">
        <w:rPr>
          <w:rFonts w:ascii="Times New Roman" w:eastAsia="宋体" w:hAnsi="Times New Roman" w:cs="Times New Roman" w:hint="eastAsia"/>
          <w:sz w:val="28"/>
          <w:szCs w:val="28"/>
          <w14:ligatures w14:val="none"/>
        </w:rPr>
        <w:t>接入原有二甲苯管线</w:t>
      </w:r>
      <w:r w:rsidRPr="00D6013E">
        <w:rPr>
          <w:rFonts w:ascii="Times New Roman" w:eastAsia="宋体" w:hAnsi="Times New Roman" w:cs="Times New Roman" w:hint="eastAsia"/>
          <w:sz w:val="28"/>
          <w:szCs w:val="28"/>
          <w14:ligatures w14:val="none"/>
        </w:rPr>
        <w:t>，卸车流程如下</w:t>
      </w:r>
      <w:r w:rsidR="00C06F31" w:rsidRPr="00E67844">
        <w:rPr>
          <w:rFonts w:ascii="Times New Roman" w:eastAsia="宋体" w:hAnsi="Times New Roman" w:cs="Times New Roman" w:hint="eastAsia"/>
          <w:sz w:val="28"/>
          <w:szCs w:val="28"/>
          <w14:ligatures w14:val="none"/>
        </w:rPr>
        <w:t>：</w:t>
      </w:r>
    </w:p>
    <w:bookmarkEnd w:id="24"/>
    <w:p w14:paraId="4CF10B38" w14:textId="77777777" w:rsidR="00C06F31" w:rsidRPr="00E67844" w:rsidRDefault="00C06F31" w:rsidP="00C06F31">
      <w:pPr>
        <w:adjustRightInd w:val="0"/>
        <w:snapToGrid w:val="0"/>
        <w:spacing w:after="0" w:line="360" w:lineRule="auto"/>
        <w:jc w:val="both"/>
        <w:rPr>
          <w:rFonts w:ascii="Times New Roman" w:eastAsia="宋体" w:hAnsi="Times New Roman" w:cs="Times New Roman"/>
          <w:color w:val="E00000"/>
          <w:sz w:val="28"/>
          <w:szCs w:val="28"/>
          <w14:ligatures w14:val="none"/>
        </w:rPr>
      </w:pPr>
      <w:r w:rsidRPr="00E67844">
        <w:rPr>
          <w:rFonts w:ascii="Times New Roman" w:eastAsia="宋体" w:hAnsi="Times New Roman" w:cs="Times New Roman" w:hint="eastAsia"/>
          <w:noProof/>
          <w:color w:val="E00000"/>
          <w:sz w:val="28"/>
          <w:szCs w:val="28"/>
          <w14:ligatures w14:val="none"/>
        </w:rPr>
        <w:lastRenderedPageBreak/>
        <mc:AlternateContent>
          <mc:Choice Requires="wpc">
            <w:drawing>
              <wp:inline distT="0" distB="0" distL="0" distR="0" wp14:anchorId="2CE9FF8A" wp14:editId="604D6159">
                <wp:extent cx="5810250" cy="571500"/>
                <wp:effectExtent l="0" t="0" r="0" b="0"/>
                <wp:docPr id="1903400" name="画布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48250927" name="文本框 1548250927"/>
                        <wps:cNvSpPr txBox="1"/>
                        <wps:spPr>
                          <a:xfrm>
                            <a:off x="1046776" y="171451"/>
                            <a:ext cx="762000" cy="257175"/>
                          </a:xfrm>
                          <a:prstGeom prst="rect">
                            <a:avLst/>
                          </a:prstGeom>
                          <a:solidFill>
                            <a:sysClr val="window" lastClr="FFFFFF"/>
                          </a:solidFill>
                          <a:ln w="6350">
                            <a:solidFill>
                              <a:prstClr val="black"/>
                            </a:solidFill>
                          </a:ln>
                        </wps:spPr>
                        <wps:txbx>
                          <w:txbxContent>
                            <w:p w14:paraId="2C0AB3B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37585972" name="文本框 1"/>
                        <wps:cNvSpPr txBox="1"/>
                        <wps:spPr>
                          <a:xfrm>
                            <a:off x="4494826" y="149476"/>
                            <a:ext cx="762000" cy="257175"/>
                          </a:xfrm>
                          <a:prstGeom prst="rect">
                            <a:avLst/>
                          </a:prstGeom>
                          <a:solidFill>
                            <a:sysClr val="window" lastClr="FFFFFF"/>
                          </a:solidFill>
                          <a:ln w="6350">
                            <a:solidFill>
                              <a:prstClr val="black"/>
                            </a:solidFill>
                          </a:ln>
                        </wps:spPr>
                        <wps:txbx>
                          <w:txbxContent>
                            <w:p w14:paraId="319E02C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63731393" name="文本框 1"/>
                        <wps:cNvSpPr txBox="1"/>
                        <wps:spPr>
                          <a:xfrm>
                            <a:off x="2208826" y="171451"/>
                            <a:ext cx="762000" cy="257175"/>
                          </a:xfrm>
                          <a:prstGeom prst="rect">
                            <a:avLst/>
                          </a:prstGeom>
                          <a:solidFill>
                            <a:sysClr val="window" lastClr="FFFFFF"/>
                          </a:solidFill>
                          <a:ln w="6350">
                            <a:solidFill>
                              <a:prstClr val="black"/>
                            </a:solidFill>
                          </a:ln>
                        </wps:spPr>
                        <wps:txbx>
                          <w:txbxContent>
                            <w:p w14:paraId="15DE1B3D"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3084080" name="文本框 1"/>
                        <wps:cNvSpPr txBox="1"/>
                        <wps:spPr>
                          <a:xfrm>
                            <a:off x="3342301" y="171451"/>
                            <a:ext cx="762000" cy="257175"/>
                          </a:xfrm>
                          <a:prstGeom prst="rect">
                            <a:avLst/>
                          </a:prstGeom>
                          <a:solidFill>
                            <a:sysClr val="window" lastClr="FFFFFF"/>
                          </a:solidFill>
                          <a:ln w="6350">
                            <a:solidFill>
                              <a:prstClr val="black"/>
                            </a:solidFill>
                          </a:ln>
                        </wps:spPr>
                        <wps:txbx>
                          <w:txbxContent>
                            <w:p w14:paraId="04C79F72"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08067710" name="直接箭头连接符 2008067710"/>
                        <wps:cNvCnPr/>
                        <wps:spPr>
                          <a:xfrm>
                            <a:off x="1808776" y="300039"/>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477320563" name="直接箭头连接符 1477320563"/>
                        <wps:cNvCnPr/>
                        <wps:spPr>
                          <a:xfrm>
                            <a:off x="2970826" y="300039"/>
                            <a:ext cx="3714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776421975" name="直接箭头连接符 1776421975"/>
                        <wps:cNvCnPr/>
                        <wps:spPr>
                          <a:xfrm>
                            <a:off x="4104301" y="300039"/>
                            <a:ext cx="390525"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CE9FF8A" id="_x0000_s1140" editas="canvas" style="width:457.5pt;height:45pt;mso-position-horizontal-relative:char;mso-position-vertical-relative:line" coordsize="58102,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">
                <v:shape id="_x0000_s1141" type="#_x0000_t75" style="position:absolute;width:58102;height:5715;visibility:visible;mso-wrap-style:square" filled="t">
                  <v:fill o:detectmouseclick="t"/>
                  <v:path o:connecttype="none"/>
                </v:shape>
                <v:shape id="文本框 1548250927" o:spid="_x0000_s1142" type="#_x0000_t202" style="position:absolute;left:10467;top:1714;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" fillcolor="window" strokeweight=".5pt">
                  <v:textbox>
                    <w:txbxContent>
                      <w:p w14:paraId="2C0AB3B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汽车槽车</w:t>
                        </w:r>
                      </w:p>
                    </w:txbxContent>
                  </v:textbox>
                </v:shape>
                <v:shape id="文本框 1" o:spid="_x0000_s1143" type="#_x0000_t202" style="position:absolute;left:44948;top:1494;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" fillcolor="window" strokeweight=".5pt">
                  <v:textbox>
                    <w:txbxContent>
                      <w:p w14:paraId="319E02CC"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储罐</w:t>
                        </w:r>
                      </w:p>
                    </w:txbxContent>
                  </v:textbox>
                </v:shape>
                <v:shape id="文本框 1" o:spid="_x0000_s1144" type="#_x0000_t202" style="position:absolute;left:22088;top:1714;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" fillcolor="window" strokeweight=".5pt">
                  <v:textbox>
                    <w:txbxContent>
                      <w:p w14:paraId="15DE1B3D"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卸车泵</w:t>
                        </w:r>
                      </w:p>
                    </w:txbxContent>
                  </v:textbox>
                </v:shape>
                <v:shape id="文本框 1" o:spid="_x0000_s1145" type="#_x0000_t202" style="position:absolute;left:33423;top:1714;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" fillcolor="window" strokeweight=".5pt">
                  <v:textbox>
                    <w:txbxContent>
                      <w:p w14:paraId="04C79F72" w14:textId="77777777" w:rsidR="00C06F31" w:rsidRPr="00E67844" w:rsidRDefault="00C06F31" w:rsidP="00C06F31">
                        <w:pPr>
                          <w:adjustRightInd w:val="0"/>
                          <w:snapToGrid w:val="0"/>
                          <w:spacing w:line="240" w:lineRule="auto"/>
                          <w:rPr>
                            <w:rFonts w:ascii="宋体" w:eastAsia="宋体" w:hAnsi="宋体" w:hint="eastAsia"/>
                            <w:sz w:val="21"/>
                            <w:szCs w:val="21"/>
                          </w:rPr>
                        </w:pPr>
                        <w:r w:rsidRPr="00E67844">
                          <w:rPr>
                            <w:rFonts w:ascii="宋体" w:eastAsia="宋体" w:hAnsi="宋体" w:hint="eastAsia"/>
                            <w:sz w:val="21"/>
                            <w:szCs w:val="21"/>
                          </w:rPr>
                          <w:t>管道</w:t>
                        </w:r>
                      </w:p>
                    </w:txbxContent>
                  </v:textbox>
                </v:shape>
                <v:shape id="直接箭头连接符 2008067710" o:spid="_x0000_s1146" type="#_x0000_t32" style="position:absolute;left:18087;top:3000;width:4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" strokecolor="windowText" strokeweight=".5pt">
                  <v:stroke endarrow="block" joinstyle="miter"/>
                </v:shape>
                <v:shape id="直接箭头连接符 1477320563" o:spid="_x0000_s1147" type="#_x0000_t32" style="position:absolute;left:29708;top:3000;width:3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" strokecolor="windowText" strokeweight=".5pt">
                  <v:stroke endarrow="block" joinstyle="miter"/>
                </v:shape>
                <v:shape id="直接箭头连接符 1776421975" o:spid="_x0000_s1148" type="#_x0000_t32" style="position:absolute;left:41043;top:3000;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" strokecolor="windowText" strokeweight=".5pt">
                  <v:stroke endarrow="block" joinstyle="miter"/>
                </v:shape>
                <w10:anchorlock/>
              </v:group>
            </w:pict>
          </mc:Fallback>
        </mc:AlternateContent>
      </w:r>
    </w:p>
    <w:p w14:paraId="564840C7" w14:textId="7AF61410" w:rsidR="00C06F31" w:rsidRDefault="00C06F31" w:rsidP="00C06F31">
      <w:pPr>
        <w:adjustRightInd w:val="0"/>
        <w:snapToGrid w:val="0"/>
        <w:spacing w:beforeLines="50" w:before="156" w:afterLines="50" w:after="156"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2.5-5</w:t>
      </w:r>
      <w:r w:rsidRPr="00E67844">
        <w:rPr>
          <w:rFonts w:ascii="Times New Roman" w:eastAsia="黑体" w:hAnsi="Times New Roman" w:cs="Times New Roman"/>
          <w:sz w:val="24"/>
        </w:rPr>
        <w:t xml:space="preserve">  </w:t>
      </w:r>
      <w:r>
        <w:rPr>
          <w:rFonts w:ascii="Times New Roman" w:eastAsia="黑体" w:hAnsi="Times New Roman" w:cs="Times New Roman" w:hint="eastAsia"/>
          <w:sz w:val="24"/>
        </w:rPr>
        <w:t>二甲苯</w:t>
      </w:r>
      <w:r w:rsidRPr="00E67844">
        <w:rPr>
          <w:rFonts w:ascii="Times New Roman" w:eastAsia="黑体" w:hAnsi="Times New Roman" w:cs="Times New Roman"/>
          <w:sz w:val="24"/>
        </w:rPr>
        <w:t>卸车工艺流程图</w:t>
      </w:r>
    </w:p>
    <w:p w14:paraId="0CE66BCB" w14:textId="467BB89B" w:rsidR="00BB1903" w:rsidRPr="00E67844" w:rsidRDefault="00BB1903" w:rsidP="00BB1903">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6</w:t>
      </w:r>
      <w:r>
        <w:rPr>
          <w:rFonts w:ascii="Times New Roman" w:eastAsia="宋体" w:hAnsi="Times New Roman" w:cs="Times New Roman" w:hint="eastAsia"/>
          <w:sz w:val="28"/>
          <w:szCs w:val="28"/>
          <w14:ligatures w14:val="none"/>
        </w:rPr>
        <w:t>）甲类库房入库出库</w:t>
      </w:r>
      <w:r w:rsidRPr="00E67844">
        <w:rPr>
          <w:rFonts w:ascii="Times New Roman" w:eastAsia="宋体" w:hAnsi="Times New Roman" w:cs="Times New Roman" w:hint="eastAsia"/>
          <w:sz w:val="28"/>
          <w:szCs w:val="28"/>
          <w14:ligatures w14:val="none"/>
        </w:rPr>
        <w:t>工艺流程</w:t>
      </w:r>
    </w:p>
    <w:p w14:paraId="51C2DFAB" w14:textId="461BCFE4" w:rsidR="00C06861" w:rsidRPr="00D1382A" w:rsidRDefault="00C06861" w:rsidP="00C0686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C06861">
        <w:rPr>
          <w:rFonts w:ascii="Times New Roman" w:eastAsia="宋体" w:hAnsi="Times New Roman" w:cs="Times New Roman" w:hint="eastAsia"/>
          <w:sz w:val="28"/>
          <w:szCs w:val="28"/>
          <w14:ligatures w14:val="none"/>
        </w:rPr>
        <w:t>固化剂</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催化剂</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磷酸</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二甲苯</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对甲苯磺酸</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硫酸铜</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氢氧化钠</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氧化钙</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柴油</w:t>
      </w:r>
      <w:r>
        <w:rPr>
          <w:rFonts w:ascii="Times New Roman" w:eastAsia="宋体" w:hAnsi="Times New Roman" w:cs="Times New Roman" w:hint="eastAsia"/>
          <w:sz w:val="28"/>
          <w:szCs w:val="28"/>
          <w14:ligatures w14:val="none"/>
        </w:rPr>
        <w:t>、</w:t>
      </w:r>
      <w:r w:rsidRPr="00C06861">
        <w:rPr>
          <w:rFonts w:ascii="Times New Roman" w:eastAsia="宋体" w:hAnsi="Times New Roman" w:cs="Times New Roman" w:hint="eastAsia"/>
          <w:sz w:val="28"/>
          <w:szCs w:val="28"/>
          <w14:ligatures w14:val="none"/>
        </w:rPr>
        <w:t>活性炭</w:t>
      </w:r>
      <w:r>
        <w:rPr>
          <w:rFonts w:ascii="Times New Roman" w:eastAsia="宋体" w:hAnsi="Times New Roman" w:cs="Times New Roman" w:hint="eastAsia"/>
          <w:sz w:val="28"/>
          <w:szCs w:val="28"/>
          <w14:ligatures w14:val="none"/>
        </w:rPr>
        <w:t>等物料均</w:t>
      </w:r>
      <w:r w:rsidRPr="00C06861">
        <w:rPr>
          <w:rFonts w:ascii="Times New Roman" w:eastAsia="宋体" w:hAnsi="Times New Roman" w:cs="Times New Roman" w:hint="eastAsia"/>
          <w:sz w:val="28"/>
          <w:szCs w:val="28"/>
          <w14:ligatures w14:val="none"/>
        </w:rPr>
        <w:t>委托有资质的运输单位汽运至厂内，经</w:t>
      </w:r>
      <w:r w:rsidR="00080FB3" w:rsidRPr="00D1382A">
        <w:rPr>
          <w:rFonts w:ascii="Times New Roman" w:eastAsia="宋体" w:hAnsi="Times New Roman" w:cs="Times New Roman" w:hint="eastAsia"/>
          <w:sz w:val="28"/>
          <w:szCs w:val="28"/>
          <w14:ligatures w14:val="none"/>
        </w:rPr>
        <w:t>防爆</w:t>
      </w:r>
      <w:r w:rsidRPr="00D1382A">
        <w:rPr>
          <w:rFonts w:ascii="Times New Roman" w:eastAsia="宋体" w:hAnsi="Times New Roman" w:cs="Times New Roman" w:hint="eastAsia"/>
          <w:sz w:val="28"/>
          <w:szCs w:val="28"/>
          <w14:ligatures w14:val="none"/>
        </w:rPr>
        <w:t>叉车运输至甲类库房内储存，使用时由</w:t>
      </w:r>
      <w:r w:rsidR="00080FB3" w:rsidRPr="00D1382A">
        <w:rPr>
          <w:rFonts w:ascii="Times New Roman" w:eastAsia="宋体" w:hAnsi="Times New Roman" w:cs="Times New Roman" w:hint="eastAsia"/>
          <w:sz w:val="28"/>
          <w:szCs w:val="28"/>
          <w14:ligatures w14:val="none"/>
        </w:rPr>
        <w:t>防爆</w:t>
      </w:r>
      <w:r w:rsidRPr="00D1382A">
        <w:rPr>
          <w:rFonts w:ascii="Times New Roman" w:eastAsia="宋体" w:hAnsi="Times New Roman" w:cs="Times New Roman" w:hint="eastAsia"/>
          <w:sz w:val="28"/>
          <w:szCs w:val="28"/>
          <w14:ligatures w14:val="none"/>
        </w:rPr>
        <w:t>叉车运输至车间内；废机油、废催化剂、蒸馏釜残液等物料经</w:t>
      </w:r>
      <w:r w:rsidR="00080FB3" w:rsidRPr="00D1382A">
        <w:rPr>
          <w:rFonts w:ascii="Times New Roman" w:eastAsia="宋体" w:hAnsi="Times New Roman" w:cs="Times New Roman" w:hint="eastAsia"/>
          <w:sz w:val="28"/>
          <w:szCs w:val="28"/>
          <w14:ligatures w14:val="none"/>
        </w:rPr>
        <w:t>防爆</w:t>
      </w:r>
      <w:r w:rsidRPr="00D1382A">
        <w:rPr>
          <w:rFonts w:ascii="Times New Roman" w:eastAsia="宋体" w:hAnsi="Times New Roman" w:cs="Times New Roman" w:hint="eastAsia"/>
          <w:sz w:val="28"/>
          <w:szCs w:val="28"/>
          <w14:ligatures w14:val="none"/>
        </w:rPr>
        <w:t>叉车由车间运输至甲类库房内储存，甲类库房入库、出库工艺流程简</w:t>
      </w:r>
      <w:r w:rsidR="00521FC9" w:rsidRPr="00D1382A">
        <w:rPr>
          <w:rFonts w:ascii="Times New Roman" w:eastAsia="宋体" w:hAnsi="Times New Roman" w:cs="Times New Roman" w:hint="eastAsia"/>
          <w:sz w:val="28"/>
          <w:szCs w:val="28"/>
          <w14:ligatures w14:val="none"/>
        </w:rPr>
        <w:t>图</w:t>
      </w:r>
      <w:r w:rsidRPr="00D1382A">
        <w:rPr>
          <w:rFonts w:ascii="Times New Roman" w:eastAsia="宋体" w:hAnsi="Times New Roman" w:cs="Times New Roman" w:hint="eastAsia"/>
          <w:sz w:val="28"/>
          <w:szCs w:val="28"/>
          <w14:ligatures w14:val="none"/>
        </w:rPr>
        <w:t>如下</w:t>
      </w:r>
      <w:r w:rsidR="00BB1903" w:rsidRPr="00D1382A">
        <w:rPr>
          <w:rFonts w:ascii="Times New Roman" w:eastAsia="宋体" w:hAnsi="Times New Roman" w:cs="Times New Roman" w:hint="eastAsia"/>
          <w:sz w:val="28"/>
          <w:szCs w:val="28"/>
          <w14:ligatures w14:val="none"/>
        </w:rPr>
        <w:t>：</w:t>
      </w:r>
    </w:p>
    <w:p w14:paraId="7EC20629" w14:textId="0EA1017D" w:rsidR="00BB1903" w:rsidRDefault="00C06861" w:rsidP="00C06861">
      <w:pPr>
        <w:adjustRightInd w:val="0"/>
        <w:snapToGrid w:val="0"/>
        <w:spacing w:after="0" w:line="360" w:lineRule="auto"/>
        <w:jc w:val="both"/>
        <w:rPr>
          <w:rFonts w:ascii="Times New Roman" w:eastAsia="宋体" w:hAnsi="Times New Roman" w:cs="Times New Roman"/>
          <w:sz w:val="28"/>
          <w:szCs w:val="28"/>
          <w14:ligatures w14:val="none"/>
        </w:rPr>
      </w:pPr>
      <w:r>
        <w:rPr>
          <w:rFonts w:ascii="Times New Roman" w:eastAsia="宋体" w:hAnsi="Times New Roman" w:cs="Times New Roman"/>
          <w:noProof/>
          <w:sz w:val="28"/>
          <w:szCs w:val="28"/>
          <w14:ligatures w14:val="none"/>
        </w:rPr>
        <mc:AlternateContent>
          <mc:Choice Requires="wpc">
            <w:drawing>
              <wp:inline distT="0" distB="0" distL="0" distR="0" wp14:anchorId="7FCDB2BF" wp14:editId="3A21662A">
                <wp:extent cx="5819140" cy="571500"/>
                <wp:effectExtent l="0" t="0" r="0" b="0"/>
                <wp:docPr id="614659181" name="画布 33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99369324" name="文本框 1"/>
                        <wps:cNvSpPr txBox="1"/>
                        <wps:spPr>
                          <a:xfrm>
                            <a:off x="180000" y="180000"/>
                            <a:ext cx="762000" cy="257175"/>
                          </a:xfrm>
                          <a:prstGeom prst="rect">
                            <a:avLst/>
                          </a:prstGeom>
                          <a:solidFill>
                            <a:sysClr val="window" lastClr="FFFFFF"/>
                          </a:solidFill>
                          <a:ln w="6350">
                            <a:solidFill>
                              <a:prstClr val="black"/>
                            </a:solidFill>
                          </a:ln>
                        </wps:spPr>
                        <wps:txbx>
                          <w:txbxContent>
                            <w:p w14:paraId="4D038A23" w14:textId="49131C13"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物料汽运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81885094" name="文本框 1"/>
                        <wps:cNvSpPr txBox="1"/>
                        <wps:spPr>
                          <a:xfrm>
                            <a:off x="1342050" y="159975"/>
                            <a:ext cx="762000" cy="257175"/>
                          </a:xfrm>
                          <a:prstGeom prst="rect">
                            <a:avLst/>
                          </a:prstGeom>
                          <a:solidFill>
                            <a:sysClr val="window" lastClr="FFFFFF"/>
                          </a:solidFill>
                          <a:ln w="6350">
                            <a:solidFill>
                              <a:prstClr val="black"/>
                            </a:solidFill>
                          </a:ln>
                        </wps:spPr>
                        <wps:txbx>
                          <w:txbxContent>
                            <w:p w14:paraId="7BB97038" w14:textId="225DC310"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叉车</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0582134" name="文本框 1"/>
                        <wps:cNvSpPr txBox="1"/>
                        <wps:spPr>
                          <a:xfrm>
                            <a:off x="2520906" y="159975"/>
                            <a:ext cx="762000" cy="257175"/>
                          </a:xfrm>
                          <a:prstGeom prst="rect">
                            <a:avLst/>
                          </a:prstGeom>
                          <a:solidFill>
                            <a:sysClr val="window" lastClr="FFFFFF"/>
                          </a:solidFill>
                          <a:ln w="6350">
                            <a:solidFill>
                              <a:prstClr val="black"/>
                            </a:solidFill>
                          </a:ln>
                        </wps:spPr>
                        <wps:txbx>
                          <w:txbxContent>
                            <w:p w14:paraId="703BB29C" w14:textId="19D9236C"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甲类库房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7005631" name="文本框 1"/>
                        <wps:cNvSpPr txBox="1"/>
                        <wps:spPr>
                          <a:xfrm>
                            <a:off x="3682956" y="159975"/>
                            <a:ext cx="762000" cy="257175"/>
                          </a:xfrm>
                          <a:prstGeom prst="rect">
                            <a:avLst/>
                          </a:prstGeom>
                          <a:solidFill>
                            <a:sysClr val="window" lastClr="FFFFFF"/>
                          </a:solidFill>
                          <a:ln w="6350">
                            <a:solidFill>
                              <a:prstClr val="black"/>
                            </a:solidFill>
                          </a:ln>
                        </wps:spPr>
                        <wps:txbx>
                          <w:txbxContent>
                            <w:p w14:paraId="21F78053" w14:textId="03B9E0F4"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叉车</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8341210" name="文本框 1"/>
                        <wps:cNvSpPr txBox="1"/>
                        <wps:spPr>
                          <a:xfrm>
                            <a:off x="4845006" y="159975"/>
                            <a:ext cx="762000" cy="257175"/>
                          </a:xfrm>
                          <a:prstGeom prst="rect">
                            <a:avLst/>
                          </a:prstGeom>
                          <a:solidFill>
                            <a:sysClr val="window" lastClr="FFFFFF"/>
                          </a:solidFill>
                          <a:ln w="6350">
                            <a:solidFill>
                              <a:prstClr val="black"/>
                            </a:solidFill>
                          </a:ln>
                        </wps:spPr>
                        <wps:txbx>
                          <w:txbxContent>
                            <w:p w14:paraId="11589A9E" w14:textId="214736A0"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98525580" name="直接箭头连接符 998525580"/>
                        <wps:cNvCnPr/>
                        <wps:spPr>
                          <a:xfrm>
                            <a:off x="942000" y="283165"/>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767813130" name="直接箭头连接符 1767813130"/>
                        <wps:cNvCnPr/>
                        <wps:spPr>
                          <a:xfrm>
                            <a:off x="2112305" y="279695"/>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844593108" name="直接箭头连接符 844593108"/>
                        <wps:cNvCnPr/>
                        <wps:spPr>
                          <a:xfrm>
                            <a:off x="3282906" y="279695"/>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999404725" name="直接箭头连接符 999404725"/>
                        <wps:cNvCnPr/>
                        <wps:spPr>
                          <a:xfrm>
                            <a:off x="4444956" y="254590"/>
                            <a:ext cx="4000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4826673" name="直接箭头连接符 1024826673"/>
                        <wps:cNvCnPr/>
                        <wps:spPr>
                          <a:xfrm flipH="1">
                            <a:off x="4444956" y="341562"/>
                            <a:ext cx="397510" cy="0"/>
                          </a:xfrm>
                          <a:prstGeom prst="straightConnector1">
                            <a:avLst/>
                          </a:prstGeom>
                          <a:noFill/>
                          <a:ln w="6350" cap="flat" cmpd="sng" algn="ctr">
                            <a:solidFill>
                              <a:sysClr val="windowText" lastClr="000000"/>
                            </a:solidFill>
                            <a:prstDash val="solid"/>
                            <a:miter lim="800000"/>
                            <a:tailEnd type="triangle"/>
                          </a:ln>
                          <a:effectLst/>
                        </wps:spPr>
                        <wps:bodyPr/>
                      </wps:wsp>
                      <wps:wsp>
                        <wps:cNvPr id="541978294" name="直接箭头连接符 541978294"/>
                        <wps:cNvCnPr/>
                        <wps:spPr>
                          <a:xfrm flipH="1">
                            <a:off x="3282906" y="348207"/>
                            <a:ext cx="39751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7FCDB2BF" id="画布 336" o:spid="_x0000_s1149" editas="canvas" style="width:458.2pt;height:45pt;mso-position-horizontal-relative:char;mso-position-vertical-relative:line" coordsize="58191,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">
                <v:shape id="_x0000_s1150" type="#_x0000_t75" style="position:absolute;width:58191;height:5715;visibility:visible;mso-wrap-style:square" filled="t">
                  <v:fill o:detectmouseclick="t"/>
                  <v:path o:connecttype="none"/>
                </v:shape>
                <v:shape id="文本框 1" o:spid="_x0000_s1151" type="#_x0000_t202" style="position:absolute;left:1800;top:1800;width:7620;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" fillcolor="window" strokeweight=".5pt">
                  <v:textbox>
                    <w:txbxContent>
                      <w:p w14:paraId="4D038A23" w14:textId="49131C13"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物料汽运</w:t>
                        </w:r>
                      </w:p>
                    </w:txbxContent>
                  </v:textbox>
                </v:shape>
                <v:shape id="文本框 1" o:spid="_x0000_s1152" type="#_x0000_t202" style="position:absolute;left:13420;top:1599;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" fillcolor="window" strokeweight=".5pt">
                  <v:textbox>
                    <w:txbxContent>
                      <w:p w14:paraId="7BB97038" w14:textId="225DC310"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叉车</w:t>
                        </w:r>
                      </w:p>
                    </w:txbxContent>
                  </v:textbox>
                </v:shape>
                <v:shape id="文本框 1" o:spid="_x0000_s1153" type="#_x0000_t202" style="position:absolute;left:25209;top:1599;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" fillcolor="window" strokeweight=".5pt">
                  <v:textbox>
                    <w:txbxContent>
                      <w:p w14:paraId="703BB29C" w14:textId="19D9236C"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甲类库房</w:t>
                        </w:r>
                      </w:p>
                    </w:txbxContent>
                  </v:textbox>
                </v:shape>
                <v:shape id="文本框 1" o:spid="_x0000_s1154" type="#_x0000_t202" style="position:absolute;left:36829;top:1599;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" fillcolor="window" strokeweight=".5pt">
                  <v:textbox>
                    <w:txbxContent>
                      <w:p w14:paraId="21F78053" w14:textId="03B9E0F4"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叉车</w:t>
                        </w:r>
                      </w:p>
                    </w:txbxContent>
                  </v:textbox>
                </v:shape>
                <v:shape id="文本框 1" o:spid="_x0000_s1155" type="#_x0000_t202" style="position:absolute;left:48450;top:1599;width:762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" fillcolor="window" strokeweight=".5pt">
                  <v:textbox>
                    <w:txbxContent>
                      <w:p w14:paraId="11589A9E" w14:textId="214736A0" w:rsidR="00C06861" w:rsidRPr="00C06861" w:rsidRDefault="00C06861" w:rsidP="00C06861">
                        <w:pPr>
                          <w:adjustRightInd w:val="0"/>
                          <w:snapToGrid w:val="0"/>
                          <w:spacing w:line="240" w:lineRule="auto"/>
                          <w:rPr>
                            <w:rFonts w:ascii="宋体" w:eastAsia="宋体" w:hAnsi="宋体" w:hint="eastAsia"/>
                            <w:sz w:val="21"/>
                            <w:szCs w:val="21"/>
                          </w:rPr>
                        </w:pPr>
                        <w:r w:rsidRPr="00C06861">
                          <w:rPr>
                            <w:rFonts w:ascii="宋体" w:eastAsia="宋体" w:hAnsi="宋体" w:hint="eastAsia"/>
                            <w:sz w:val="21"/>
                            <w:szCs w:val="21"/>
                          </w:rPr>
                          <w:t>车间</w:t>
                        </w:r>
                      </w:p>
                    </w:txbxContent>
                  </v:textbox>
                </v:shape>
                <v:shape id="直接箭头连接符 998525580" o:spid="_x0000_s1156" type="#_x0000_t32" style="position:absolute;left:9420;top:2831;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" strokecolor="windowText" strokeweight=".5pt">
                  <v:stroke endarrow="block" joinstyle="miter"/>
                </v:shape>
                <v:shape id="直接箭头连接符 1767813130" o:spid="_x0000_s1157" type="#_x0000_t32" style="position:absolute;left:21123;top:2796;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" strokecolor="windowText" strokeweight=".5pt">
                  <v:stroke endarrow="block" joinstyle="miter"/>
                </v:shape>
                <v:shape id="直接箭头连接符 844593108" o:spid="_x0000_s1158" type="#_x0000_t32" style="position:absolute;left:32829;top:2796;width:4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" strokecolor="windowText" strokeweight=".5pt">
                  <v:stroke endarrow="block" joinstyle="miter"/>
                </v:shape>
                <v:shape id="直接箭头连接符 999404725" o:spid="_x0000_s1159" type="#_x0000_t32" style="position:absolute;left:44449;top:2545;width:4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" strokecolor="windowText" strokeweight=".5pt">
                  <v:stroke endarrow="block" joinstyle="miter"/>
                </v:shape>
                <v:shape id="直接箭头连接符 1024826673" o:spid="_x0000_s1160" type="#_x0000_t32" style="position:absolute;left:44449;top:3415;width:39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" strokecolor="windowText" strokeweight=".5pt">
                  <v:stroke endarrow="block" joinstyle="miter"/>
                </v:shape>
                <v:shape id="直接箭头连接符 541978294" o:spid="_x0000_s1161" type="#_x0000_t32" style="position:absolute;left:32829;top:3482;width:39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" strokecolor="windowText" strokeweight=".5pt">
                  <v:stroke endarrow="block" joinstyle="miter"/>
                </v:shape>
                <w10:anchorlock/>
              </v:group>
            </w:pict>
          </mc:Fallback>
        </mc:AlternateContent>
      </w:r>
    </w:p>
    <w:p w14:paraId="40598953" w14:textId="43C8451F" w:rsidR="00BB1903" w:rsidRPr="00C06861" w:rsidRDefault="00C06861" w:rsidP="00C06861">
      <w:pPr>
        <w:adjustRightInd w:val="0"/>
        <w:snapToGrid w:val="0"/>
        <w:spacing w:beforeLines="50" w:before="156" w:afterLines="50" w:after="156" w:line="240" w:lineRule="auto"/>
        <w:jc w:val="center"/>
        <w:rPr>
          <w:rFonts w:ascii="Times New Roman" w:eastAsia="黑体" w:hAnsi="Times New Roman" w:cs="Times New Roman"/>
          <w:sz w:val="24"/>
        </w:rPr>
      </w:pPr>
      <w:r w:rsidRPr="00E67844">
        <w:rPr>
          <w:rFonts w:ascii="Times New Roman" w:eastAsia="黑体" w:hAnsi="Times New Roman" w:cs="Times New Roman"/>
          <w:sz w:val="24"/>
        </w:rPr>
        <w:t>图</w:t>
      </w:r>
      <w:r>
        <w:rPr>
          <w:rFonts w:ascii="Times New Roman" w:eastAsia="黑体" w:hAnsi="Times New Roman" w:cs="Times New Roman" w:hint="eastAsia"/>
          <w:sz w:val="24"/>
        </w:rPr>
        <w:t>2.5-6</w:t>
      </w:r>
      <w:r w:rsidRPr="00E67844">
        <w:rPr>
          <w:rFonts w:ascii="Times New Roman" w:eastAsia="黑体" w:hAnsi="Times New Roman" w:cs="Times New Roman"/>
          <w:sz w:val="24"/>
        </w:rPr>
        <w:t xml:space="preserve">  </w:t>
      </w:r>
      <w:r>
        <w:rPr>
          <w:rFonts w:ascii="Times New Roman" w:eastAsia="黑体" w:hAnsi="Times New Roman" w:cs="Times New Roman" w:hint="eastAsia"/>
          <w:sz w:val="24"/>
        </w:rPr>
        <w:t>甲类库房入库、出库</w:t>
      </w:r>
      <w:r w:rsidRPr="00E67844">
        <w:rPr>
          <w:rFonts w:ascii="Times New Roman" w:eastAsia="黑体" w:hAnsi="Times New Roman" w:cs="Times New Roman"/>
          <w:sz w:val="24"/>
        </w:rPr>
        <w:t>工艺流程图</w:t>
      </w:r>
    </w:p>
    <w:p w14:paraId="3C45DA77"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2.5.2</w:t>
      </w:r>
      <w:r>
        <w:rPr>
          <w:rFonts w:ascii="Times New Roman" w:eastAsia="黑体" w:hAnsi="Times New Roman" w:cs="Times New Roman"/>
          <w:sz w:val="28"/>
          <w:szCs w:val="28"/>
          <w14:ligatures w14:val="none"/>
        </w:rPr>
        <w:t>主要装置和设施布局</w:t>
      </w:r>
    </w:p>
    <w:p w14:paraId="5EDAD2AF" w14:textId="7838B662" w:rsidR="004F1B77" w:rsidRDefault="00AE6F61">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本项目整体位于厂区西南侧，从北向南依次布置为甲类库房、罐区一、罐区二及卸车场地（包括打料区及卸车区）、初期雨水池。</w:t>
      </w:r>
    </w:p>
    <w:p w14:paraId="7BAF331A" w14:textId="65BEE0A4" w:rsidR="00947725" w:rsidRDefault="00947725">
      <w:pPr>
        <w:adjustRightInd w:val="0"/>
        <w:snapToGrid w:val="0"/>
        <w:spacing w:after="0" w:line="360" w:lineRule="auto"/>
        <w:ind w:firstLineChars="200" w:firstLine="560"/>
        <w:jc w:val="both"/>
        <w:rPr>
          <w:rFonts w:ascii="Times New Roman" w:eastAsia="宋体" w:hAnsi="Times New Roman"/>
          <w:sz w:val="28"/>
          <w:szCs w:val="28"/>
        </w:rPr>
      </w:pPr>
      <w:r w:rsidRPr="00947725">
        <w:rPr>
          <w:rFonts w:ascii="Times New Roman" w:eastAsia="宋体" w:hAnsi="Times New Roman" w:hint="eastAsia"/>
          <w:sz w:val="28"/>
          <w:szCs w:val="28"/>
        </w:rPr>
        <w:t>为满足运输和消防的需求，本项目装置四周布置了环形消防通道，道路宽</w:t>
      </w:r>
      <w:r w:rsidRPr="00947725">
        <w:rPr>
          <w:rFonts w:ascii="Times New Roman" w:eastAsia="宋体" w:hAnsi="Times New Roman" w:hint="eastAsia"/>
          <w:sz w:val="28"/>
          <w:szCs w:val="28"/>
        </w:rPr>
        <w:t>6m</w:t>
      </w:r>
      <w:r w:rsidRPr="00947725">
        <w:rPr>
          <w:rFonts w:ascii="Times New Roman" w:eastAsia="宋体" w:hAnsi="Times New Roman" w:hint="eastAsia"/>
          <w:sz w:val="28"/>
          <w:szCs w:val="28"/>
        </w:rPr>
        <w:t>，转弯半径</w:t>
      </w:r>
      <w:r w:rsidR="000D393F">
        <w:rPr>
          <w:rFonts w:ascii="Times New Roman" w:eastAsia="宋体" w:hAnsi="Times New Roman" w:hint="eastAsia"/>
          <w:sz w:val="28"/>
          <w:szCs w:val="28"/>
        </w:rPr>
        <w:t>9</w:t>
      </w:r>
      <w:r w:rsidRPr="00947725">
        <w:rPr>
          <w:rFonts w:ascii="Times New Roman" w:eastAsia="宋体" w:hAnsi="Times New Roman" w:hint="eastAsia"/>
          <w:sz w:val="28"/>
          <w:szCs w:val="28"/>
        </w:rPr>
        <w:t>m</w:t>
      </w:r>
      <w:r w:rsidRPr="00947725">
        <w:rPr>
          <w:rFonts w:ascii="Times New Roman" w:eastAsia="宋体" w:hAnsi="Times New Roman" w:hint="eastAsia"/>
          <w:sz w:val="28"/>
          <w:szCs w:val="28"/>
        </w:rPr>
        <w:t>，路面上净空高度不低于</w:t>
      </w:r>
      <w:r w:rsidRPr="00947725">
        <w:rPr>
          <w:rFonts w:ascii="Times New Roman" w:eastAsia="宋体" w:hAnsi="Times New Roman" w:hint="eastAsia"/>
          <w:sz w:val="28"/>
          <w:szCs w:val="28"/>
        </w:rPr>
        <w:t>5m</w:t>
      </w:r>
      <w:r w:rsidRPr="00947725">
        <w:rPr>
          <w:rFonts w:ascii="Times New Roman" w:eastAsia="宋体" w:hAnsi="Times New Roman" w:hint="eastAsia"/>
          <w:sz w:val="28"/>
          <w:szCs w:val="28"/>
        </w:rPr>
        <w:t>。</w:t>
      </w:r>
    </w:p>
    <w:p w14:paraId="797822FF" w14:textId="71A72D1D" w:rsidR="009C7964" w:rsidRDefault="00AE6F61">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58659F" w:rsidRPr="0058659F">
        <w:rPr>
          <w:rFonts w:ascii="Times New Roman" w:eastAsia="宋体" w:hAnsi="Times New Roman" w:hint="eastAsia"/>
          <w:sz w:val="28"/>
          <w:szCs w:val="28"/>
        </w:rPr>
        <w:t>总平面布置</w:t>
      </w:r>
      <w:r w:rsidRPr="0058659F">
        <w:rPr>
          <w:rFonts w:ascii="Times New Roman" w:eastAsia="宋体" w:hAnsi="Times New Roman" w:hint="eastAsia"/>
          <w:sz w:val="28"/>
          <w:szCs w:val="28"/>
        </w:rPr>
        <w:t>具体详见图</w:t>
      </w:r>
      <w:r w:rsidRPr="0058659F">
        <w:rPr>
          <w:rFonts w:ascii="Times New Roman" w:eastAsia="宋体" w:hAnsi="Times New Roman" w:hint="eastAsia"/>
          <w:sz w:val="28"/>
          <w:szCs w:val="28"/>
        </w:rPr>
        <w:t>2.5-</w:t>
      </w:r>
      <w:r w:rsidR="005F7095">
        <w:rPr>
          <w:rFonts w:ascii="Times New Roman" w:eastAsia="宋体" w:hAnsi="Times New Roman" w:hint="eastAsia"/>
          <w:sz w:val="28"/>
          <w:szCs w:val="28"/>
        </w:rPr>
        <w:t>3</w:t>
      </w:r>
      <w:r>
        <w:rPr>
          <w:rFonts w:ascii="Times New Roman" w:eastAsia="宋体" w:hAnsi="Times New Roman" w:hint="eastAsia"/>
          <w:sz w:val="28"/>
          <w:szCs w:val="28"/>
        </w:rPr>
        <w:t>、甲类库房</w:t>
      </w:r>
      <w:r w:rsidR="000B0E44">
        <w:rPr>
          <w:rFonts w:ascii="Times New Roman" w:eastAsia="宋体" w:hAnsi="Times New Roman" w:hint="eastAsia"/>
          <w:sz w:val="28"/>
          <w:szCs w:val="28"/>
        </w:rPr>
        <w:t>、</w:t>
      </w:r>
      <w:r>
        <w:rPr>
          <w:rFonts w:ascii="Times New Roman" w:eastAsia="宋体" w:hAnsi="Times New Roman" w:hint="eastAsia"/>
          <w:sz w:val="28"/>
          <w:szCs w:val="28"/>
        </w:rPr>
        <w:t>罐区一、</w:t>
      </w:r>
      <w:r w:rsidR="000B0E44">
        <w:rPr>
          <w:rFonts w:ascii="Times New Roman" w:eastAsia="宋体" w:hAnsi="Times New Roman" w:hint="eastAsia"/>
          <w:sz w:val="28"/>
          <w:szCs w:val="28"/>
        </w:rPr>
        <w:t>罐区</w:t>
      </w:r>
      <w:r>
        <w:rPr>
          <w:rFonts w:ascii="Times New Roman" w:eastAsia="宋体" w:hAnsi="Times New Roman" w:hint="eastAsia"/>
          <w:sz w:val="28"/>
          <w:szCs w:val="28"/>
        </w:rPr>
        <w:t>二布置详见图</w:t>
      </w:r>
      <w:r>
        <w:rPr>
          <w:rFonts w:ascii="Times New Roman" w:eastAsia="宋体" w:hAnsi="Times New Roman" w:hint="eastAsia"/>
          <w:sz w:val="28"/>
          <w:szCs w:val="28"/>
        </w:rPr>
        <w:t>2.5-</w:t>
      </w:r>
      <w:r w:rsidR="000B0E44">
        <w:rPr>
          <w:rFonts w:ascii="Times New Roman" w:eastAsia="宋体" w:hAnsi="Times New Roman" w:hint="eastAsia"/>
          <w:sz w:val="28"/>
          <w:szCs w:val="28"/>
        </w:rPr>
        <w:t>4</w:t>
      </w:r>
      <w:r w:rsidRPr="0058659F">
        <w:rPr>
          <w:rFonts w:ascii="Times New Roman" w:eastAsia="宋体" w:hAnsi="Times New Roman" w:hint="eastAsia"/>
          <w:sz w:val="28"/>
          <w:szCs w:val="28"/>
        </w:rPr>
        <w:t>。</w:t>
      </w:r>
    </w:p>
    <w:p w14:paraId="639FF310" w14:textId="27F53CFC" w:rsidR="00AE6F61" w:rsidRPr="0058659F" w:rsidRDefault="00AE6F61">
      <w:pPr>
        <w:adjustRightInd w:val="0"/>
        <w:snapToGrid w:val="0"/>
        <w:spacing w:after="0" w:line="360" w:lineRule="auto"/>
        <w:ind w:firstLineChars="200" w:firstLine="440"/>
        <w:jc w:val="both"/>
        <w:rPr>
          <w:rFonts w:ascii="Times New Roman" w:eastAsia="宋体" w:hAnsi="Times New Roman"/>
          <w:sz w:val="28"/>
          <w:szCs w:val="28"/>
        </w:rPr>
      </w:pPr>
      <w:r w:rsidRPr="00AE6F61">
        <w:rPr>
          <w:rFonts w:ascii="等线" w:eastAsia="等线" w:hAnsi="等线" w:cs="Times New Roman" w:hint="eastAsia"/>
          <w:noProof/>
        </w:rPr>
        <w:lastRenderedPageBreak/>
        <mc:AlternateContent>
          <mc:Choice Requires="wpc">
            <w:drawing>
              <wp:inline distT="0" distB="0" distL="0" distR="0" wp14:anchorId="0631614C" wp14:editId="3D14867F">
                <wp:extent cx="5534025" cy="7677150"/>
                <wp:effectExtent l="0" t="38100" r="9525" b="0"/>
                <wp:docPr id="2574306" name="画布 2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65289759" name="矩形 1665289759"/>
                        <wps:cNvSpPr/>
                        <wps:spPr>
                          <a:xfrm rot="5400000">
                            <a:off x="1367557" y="3771068"/>
                            <a:ext cx="1026286" cy="1534500"/>
                          </a:xfrm>
                          <a:prstGeom prst="rect">
                            <a:avLst/>
                          </a:prstGeom>
                          <a:noFill/>
                          <a:ln w="9525" cap="flat" cmpd="sng" algn="ctr">
                            <a:solidFill>
                              <a:srgbClr val="EE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3617671" name="流程图: 接点 803617671"/>
                        <wps:cNvSpPr/>
                        <wps:spPr>
                          <a:xfrm>
                            <a:off x="2172807" y="4115260"/>
                            <a:ext cx="379893" cy="336123"/>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0153938" name="流程图: 接点 1760153938"/>
                        <wps:cNvSpPr/>
                        <wps:spPr>
                          <a:xfrm>
                            <a:off x="1251006" y="4212025"/>
                            <a:ext cx="231348" cy="239353"/>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117598412" name="流程图: 接点 1117598412"/>
                        <wps:cNvSpPr/>
                        <wps:spPr>
                          <a:xfrm>
                            <a:off x="1801383" y="5575437"/>
                            <a:ext cx="161437" cy="160269"/>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3045985" name="矩形 413045985"/>
                        <wps:cNvSpPr/>
                        <wps:spPr>
                          <a:xfrm>
                            <a:off x="1115103" y="6410331"/>
                            <a:ext cx="946539" cy="257175"/>
                          </a:xfrm>
                          <a:prstGeom prst="rect">
                            <a:avLst/>
                          </a:prstGeom>
                          <a:noFill/>
                          <a:ln w="9525" cap="flat" cmpd="sng" algn="ctr">
                            <a:solidFill>
                              <a:srgbClr val="EE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9735360" name="直接连接符 599735360"/>
                        <wps:cNvCnPr/>
                        <wps:spPr>
                          <a:xfrm>
                            <a:off x="2495550" y="125362"/>
                            <a:ext cx="0" cy="275135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394840383" name="矩形 1394840383"/>
                        <wps:cNvSpPr/>
                        <wps:spPr>
                          <a:xfrm>
                            <a:off x="1097812" y="200585"/>
                            <a:ext cx="942975" cy="25908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682060" name="直接连接符 142682060"/>
                        <wps:cNvCnPr/>
                        <wps:spPr>
                          <a:xfrm>
                            <a:off x="1097812" y="629210"/>
                            <a:ext cx="942975" cy="0"/>
                          </a:xfrm>
                          <a:prstGeom prst="line">
                            <a:avLst/>
                          </a:prstGeom>
                          <a:noFill/>
                          <a:ln w="6350" cap="flat" cmpd="sng" algn="ctr">
                            <a:solidFill>
                              <a:sysClr val="windowText" lastClr="000000"/>
                            </a:solidFill>
                            <a:prstDash val="solid"/>
                            <a:miter lim="800000"/>
                          </a:ln>
                          <a:effectLst/>
                        </wps:spPr>
                        <wps:bodyPr/>
                      </wps:wsp>
                      <wps:wsp>
                        <wps:cNvPr id="607733806" name="直接连接符 607733806"/>
                        <wps:cNvCnPr/>
                        <wps:spPr>
                          <a:xfrm>
                            <a:off x="1097812" y="1010210"/>
                            <a:ext cx="942975" cy="0"/>
                          </a:xfrm>
                          <a:prstGeom prst="line">
                            <a:avLst/>
                          </a:prstGeom>
                          <a:noFill/>
                          <a:ln w="6350" cap="flat" cmpd="sng" algn="ctr">
                            <a:solidFill>
                              <a:sysClr val="windowText" lastClr="000000"/>
                            </a:solidFill>
                            <a:prstDash val="solid"/>
                            <a:miter lim="800000"/>
                          </a:ln>
                          <a:effectLst/>
                        </wps:spPr>
                        <wps:bodyPr/>
                      </wps:wsp>
                      <wps:wsp>
                        <wps:cNvPr id="2022866588" name="直接连接符 2022866588"/>
                        <wps:cNvCnPr/>
                        <wps:spPr>
                          <a:xfrm>
                            <a:off x="1097812" y="2131503"/>
                            <a:ext cx="942975" cy="0"/>
                          </a:xfrm>
                          <a:prstGeom prst="line">
                            <a:avLst/>
                          </a:prstGeom>
                          <a:noFill/>
                          <a:ln w="28575" cap="flat" cmpd="sng" algn="ctr">
                            <a:solidFill>
                              <a:sysClr val="windowText" lastClr="000000"/>
                            </a:solidFill>
                            <a:prstDash val="solid"/>
                            <a:miter lim="800000"/>
                          </a:ln>
                          <a:effectLst/>
                        </wps:spPr>
                        <wps:bodyPr/>
                      </wps:wsp>
                      <wps:wsp>
                        <wps:cNvPr id="2046714153" name="直接连接符 2046714153"/>
                        <wps:cNvCnPr/>
                        <wps:spPr>
                          <a:xfrm>
                            <a:off x="1412136" y="2143685"/>
                            <a:ext cx="0" cy="647700"/>
                          </a:xfrm>
                          <a:prstGeom prst="line">
                            <a:avLst/>
                          </a:prstGeom>
                          <a:noFill/>
                          <a:ln w="6350" cap="flat" cmpd="sng" algn="ctr">
                            <a:solidFill>
                              <a:sysClr val="windowText" lastClr="000000"/>
                            </a:solidFill>
                            <a:prstDash val="solid"/>
                            <a:miter lim="800000"/>
                          </a:ln>
                          <a:effectLst/>
                        </wps:spPr>
                        <wps:bodyPr/>
                      </wps:wsp>
                      <wps:wsp>
                        <wps:cNvPr id="1260101817" name="直接连接符 1260101817"/>
                        <wps:cNvCnPr/>
                        <wps:spPr>
                          <a:xfrm>
                            <a:off x="1718487" y="2143685"/>
                            <a:ext cx="0" cy="647700"/>
                          </a:xfrm>
                          <a:prstGeom prst="line">
                            <a:avLst/>
                          </a:prstGeom>
                          <a:noFill/>
                          <a:ln w="6350" cap="flat" cmpd="sng" algn="ctr">
                            <a:solidFill>
                              <a:sysClr val="windowText" lastClr="000000"/>
                            </a:solidFill>
                            <a:prstDash val="solid"/>
                            <a:miter lim="800000"/>
                          </a:ln>
                          <a:effectLst/>
                        </wps:spPr>
                        <wps:bodyPr/>
                      </wps:wsp>
                      <wps:wsp>
                        <wps:cNvPr id="1301663148" name="直接连接符 1301663148"/>
                        <wps:cNvCnPr/>
                        <wps:spPr>
                          <a:xfrm>
                            <a:off x="353695" y="2877110"/>
                            <a:ext cx="5046979"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586678376" name="直接连接符 586678376"/>
                        <wps:cNvCnPr/>
                        <wps:spPr>
                          <a:xfrm>
                            <a:off x="2495550" y="1429310"/>
                            <a:ext cx="2905124"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070148602" name="矩形 1070148602"/>
                        <wps:cNvSpPr/>
                        <wps:spPr>
                          <a:xfrm>
                            <a:off x="2762738" y="125261"/>
                            <a:ext cx="1598246" cy="1199781"/>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8111466" name="流程图: 接点 2008111466"/>
                        <wps:cNvSpPr/>
                        <wps:spPr>
                          <a:xfrm>
                            <a:off x="2821354" y="803102"/>
                            <a:ext cx="201002" cy="191477"/>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3399242" name="流程图: 接点 1043399242"/>
                        <wps:cNvSpPr/>
                        <wps:spPr>
                          <a:xfrm>
                            <a:off x="3781425" y="803102"/>
                            <a:ext cx="200660" cy="19113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83490515" name="流程图: 接点 683490515"/>
                        <wps:cNvSpPr/>
                        <wps:spPr>
                          <a:xfrm>
                            <a:off x="3142275" y="1077131"/>
                            <a:ext cx="200660" cy="19113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971599135" name="流程图: 接点 971599135"/>
                        <wps:cNvSpPr/>
                        <wps:spPr>
                          <a:xfrm>
                            <a:off x="3142275" y="803444"/>
                            <a:ext cx="200660" cy="19113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86710213" name="流程图: 接点 586710213"/>
                        <wps:cNvSpPr/>
                        <wps:spPr>
                          <a:xfrm>
                            <a:off x="2821696" y="1077131"/>
                            <a:ext cx="200660" cy="19113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771208979" name="流程图: 接点 1771208979"/>
                        <wps:cNvSpPr/>
                        <wps:spPr>
                          <a:xfrm>
                            <a:off x="3781425" y="1077131"/>
                            <a:ext cx="200660" cy="19113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650091326" name="矩形 1650091326"/>
                        <wps:cNvSpPr/>
                        <wps:spPr>
                          <a:xfrm>
                            <a:off x="4631662" y="349573"/>
                            <a:ext cx="476249" cy="80962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8823093" name="流程图: 汇总连接 658823093"/>
                        <wps:cNvSpPr/>
                        <wps:spPr>
                          <a:xfrm>
                            <a:off x="4709818" y="473154"/>
                            <a:ext cx="323849" cy="305044"/>
                          </a:xfrm>
                          <a:prstGeom prst="flowChartSummingJunction">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0772348" name="流程图: 或者 830772348"/>
                        <wps:cNvSpPr/>
                        <wps:spPr>
                          <a:xfrm>
                            <a:off x="4699657" y="473154"/>
                            <a:ext cx="332054" cy="305044"/>
                          </a:xfrm>
                          <a:prstGeom prst="flowChar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0721547" name="矩形 370721547"/>
                        <wps:cNvSpPr/>
                        <wps:spPr>
                          <a:xfrm>
                            <a:off x="2714479" y="1696011"/>
                            <a:ext cx="470514" cy="97155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6702994" name="矩形 256702994"/>
                        <wps:cNvSpPr/>
                        <wps:spPr>
                          <a:xfrm>
                            <a:off x="3600450" y="2343710"/>
                            <a:ext cx="1504950" cy="400049"/>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1048861" name="矩形 1021048861"/>
                        <wps:cNvSpPr/>
                        <wps:spPr>
                          <a:xfrm>
                            <a:off x="3600450" y="1572185"/>
                            <a:ext cx="1504950" cy="44767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6585878" name="矩形 466585878"/>
                        <wps:cNvSpPr/>
                        <wps:spPr>
                          <a:xfrm>
                            <a:off x="1124742" y="3222867"/>
                            <a:ext cx="1523208" cy="580815"/>
                          </a:xfrm>
                          <a:prstGeom prst="rect">
                            <a:avLst/>
                          </a:prstGeom>
                          <a:noFill/>
                          <a:ln w="9525" cap="flat" cmpd="sng" algn="ctr">
                            <a:solidFill>
                              <a:srgbClr val="EE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5834" name="箭头: V 形 2645834"/>
                        <wps:cNvSpPr/>
                        <wps:spPr>
                          <a:xfrm>
                            <a:off x="13454" y="2719595"/>
                            <a:ext cx="340241" cy="367267"/>
                          </a:xfrm>
                          <a:prstGeom prst="chevron">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607009" name="直接箭头连接符 461607009"/>
                        <wps:cNvCnPr/>
                        <wps:spPr>
                          <a:xfrm flipH="1" flipV="1">
                            <a:off x="5091460" y="17568"/>
                            <a:ext cx="267323" cy="475381"/>
                          </a:xfrm>
                          <a:prstGeom prst="straightConnector1">
                            <a:avLst/>
                          </a:prstGeom>
                          <a:noFill/>
                          <a:ln w="6350" cap="flat" cmpd="sng" algn="ctr">
                            <a:solidFill>
                              <a:sysClr val="windowText" lastClr="000000"/>
                            </a:solidFill>
                            <a:prstDash val="solid"/>
                            <a:miter lim="800000"/>
                            <a:tailEnd type="triangle"/>
                          </a:ln>
                          <a:effectLst/>
                        </wps:spPr>
                        <wps:bodyPr/>
                      </wps:wsp>
                      <wps:wsp>
                        <wps:cNvPr id="934077634" name="文本框 934077634"/>
                        <wps:cNvSpPr txBox="1"/>
                        <wps:spPr>
                          <a:xfrm>
                            <a:off x="5128352" y="473154"/>
                            <a:ext cx="393405" cy="300931"/>
                          </a:xfrm>
                          <a:prstGeom prst="rect">
                            <a:avLst/>
                          </a:prstGeom>
                          <a:noFill/>
                          <a:ln>
                            <a:noFill/>
                          </a:ln>
                          <a:effectLst/>
                        </wps:spPr>
                        <wps:txbx>
                          <w:txbxContent>
                            <w:p w14:paraId="4A3D8F71" w14:textId="77777777" w:rsidR="00AE6F61" w:rsidRPr="004C2C6C" w:rsidRDefault="00AE6F61" w:rsidP="00AE6F61">
                              <w:pPr>
                                <w:pStyle w:val="aff"/>
                                <w:rPr>
                                  <w:rFonts w:hint="eastAsia"/>
                                </w:rPr>
                              </w:pPr>
                              <w:r w:rsidRPr="004C2C6C">
                                <w:rPr>
                                  <w:rFonts w:hint="eastAsia"/>
                                </w:rPr>
                                <w:t>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098864" name="文本框 1"/>
                        <wps:cNvSpPr txBox="1"/>
                        <wps:spPr>
                          <a:xfrm>
                            <a:off x="2762739" y="1818727"/>
                            <a:ext cx="580196" cy="672951"/>
                          </a:xfrm>
                          <a:prstGeom prst="rect">
                            <a:avLst/>
                          </a:prstGeom>
                          <a:noFill/>
                          <a:ln>
                            <a:noFill/>
                          </a:ln>
                          <a:effectLst/>
                        </wps:spPr>
                        <wps:txbx>
                          <w:txbxContent>
                            <w:p w14:paraId="2158579D" w14:textId="77777777" w:rsidR="00AE6F61" w:rsidRDefault="00AE6F61" w:rsidP="00AE6F61">
                              <w:pPr>
                                <w:pStyle w:val="aff"/>
                                <w:rPr>
                                  <w:rFonts w:hint="eastAsia"/>
                                  <w14:ligatures w14:val="none"/>
                                </w:rPr>
                              </w:pPr>
                              <w:r>
                                <w:rPr>
                                  <w:rFonts w:hint="eastAsia"/>
                                </w:rPr>
                                <w:t>氢压机厂房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710790" name="文本框 1"/>
                        <wps:cNvSpPr txBox="1"/>
                        <wps:spPr>
                          <a:xfrm>
                            <a:off x="1786840" y="2202087"/>
                            <a:ext cx="662192" cy="601251"/>
                          </a:xfrm>
                          <a:prstGeom prst="rect">
                            <a:avLst/>
                          </a:prstGeom>
                          <a:noFill/>
                          <a:ln>
                            <a:noFill/>
                          </a:ln>
                          <a:effectLst/>
                        </wps:spPr>
                        <wps:txbx>
                          <w:txbxContent>
                            <w:p w14:paraId="29823CFC" w14:textId="77777777" w:rsidR="00AE6F61" w:rsidRDefault="00AE6F61" w:rsidP="00AE6F61">
                              <w:pPr>
                                <w:pStyle w:val="aff"/>
                                <w:rPr>
                                  <w:rFonts w:hint="eastAsia"/>
                                  <w14:ligatures w14:val="none"/>
                                </w:rPr>
                              </w:pPr>
                              <w:r>
                                <w:rPr>
                                  <w:rFonts w:hint="eastAsia"/>
                                </w:rPr>
                                <w:t>高压配电室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5283103" name="文本框 1"/>
                        <wps:cNvSpPr txBox="1"/>
                        <wps:spPr>
                          <a:xfrm>
                            <a:off x="1337811" y="2218745"/>
                            <a:ext cx="662193" cy="579793"/>
                          </a:xfrm>
                          <a:prstGeom prst="rect">
                            <a:avLst/>
                          </a:prstGeom>
                          <a:noFill/>
                          <a:ln>
                            <a:noFill/>
                          </a:ln>
                          <a:effectLst/>
                        </wps:spPr>
                        <wps:txbx>
                          <w:txbxContent>
                            <w:p w14:paraId="7F5A23A7" w14:textId="77777777" w:rsidR="00AE6F61" w:rsidRDefault="00AE6F61" w:rsidP="00AE6F61">
                              <w:pPr>
                                <w:pStyle w:val="aff"/>
                                <w:rPr>
                                  <w:rFonts w:hint="eastAsia"/>
                                  <w14:ligatures w14:val="none"/>
                                </w:rPr>
                              </w:pPr>
                              <w:r>
                                <w:rPr>
                                  <w:rFonts w:hint="eastAsia"/>
                                </w:rPr>
                                <w:t>低压配电室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34689362" name="文本框 1"/>
                        <wps:cNvSpPr txBox="1"/>
                        <wps:spPr>
                          <a:xfrm>
                            <a:off x="1113450" y="2148309"/>
                            <a:ext cx="350299" cy="643076"/>
                          </a:xfrm>
                          <a:prstGeom prst="rect">
                            <a:avLst/>
                          </a:prstGeom>
                          <a:noFill/>
                          <a:ln>
                            <a:noFill/>
                          </a:ln>
                          <a:effectLst/>
                        </wps:spPr>
                        <wps:txbx>
                          <w:txbxContent>
                            <w:p w14:paraId="441FDE84" w14:textId="77777777" w:rsidR="00AE6F61" w:rsidRDefault="00AE6F61" w:rsidP="00AE6F61">
                              <w:pPr>
                                <w:pStyle w:val="aff"/>
                                <w:rPr>
                                  <w:rFonts w:hint="eastAsia"/>
                                  <w14:ligatures w14:val="none"/>
                                </w:rPr>
                              </w:pPr>
                              <w:r>
                                <w:rPr>
                                  <w:rFonts w:hint="eastAsia"/>
                                </w:rPr>
                                <w:t>空压机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7313545" name="文本框 1"/>
                        <wps:cNvSpPr txBox="1"/>
                        <wps:spPr>
                          <a:xfrm>
                            <a:off x="1232402" y="1159198"/>
                            <a:ext cx="628650" cy="304165"/>
                          </a:xfrm>
                          <a:prstGeom prst="rect">
                            <a:avLst/>
                          </a:prstGeom>
                          <a:noFill/>
                          <a:ln>
                            <a:noFill/>
                          </a:ln>
                          <a:effectLst/>
                        </wps:spPr>
                        <wps:txbx>
                          <w:txbxContent>
                            <w:p w14:paraId="74BA1E33" w14:textId="77777777" w:rsidR="00AE6F61" w:rsidRDefault="00AE6F61" w:rsidP="00AE6F61">
                              <w:pPr>
                                <w:pStyle w:val="aff"/>
                                <w:rPr>
                                  <w:rFonts w:hint="eastAsia"/>
                                  <w14:ligatures w14:val="none"/>
                                </w:rPr>
                              </w:pPr>
                              <w:r>
                                <w:rPr>
                                  <w:rFonts w:hint="eastAsia"/>
                                </w:rPr>
                                <w:t>综合楼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7485267" name="文本框 1"/>
                        <wps:cNvSpPr txBox="1"/>
                        <wps:spPr>
                          <a:xfrm>
                            <a:off x="1222434" y="690414"/>
                            <a:ext cx="628650" cy="304165"/>
                          </a:xfrm>
                          <a:prstGeom prst="rect">
                            <a:avLst/>
                          </a:prstGeom>
                          <a:noFill/>
                          <a:ln>
                            <a:noFill/>
                          </a:ln>
                          <a:effectLst/>
                        </wps:spPr>
                        <wps:txbx>
                          <w:txbxContent>
                            <w:p w14:paraId="6F6AFA95" w14:textId="77777777" w:rsidR="00AE6F61" w:rsidRDefault="00AE6F61" w:rsidP="00AE6F61">
                              <w:pPr>
                                <w:pStyle w:val="aff"/>
                                <w:rPr>
                                  <w:rFonts w:hint="eastAsia"/>
                                  <w14:ligatures w14:val="none"/>
                                </w:rPr>
                              </w:pPr>
                              <w:r>
                                <w:rPr>
                                  <w:rFonts w:hint="eastAsia"/>
                                </w:rPr>
                                <w:t>控制室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14373603" name="文本框 1"/>
                        <wps:cNvSpPr txBox="1"/>
                        <wps:spPr>
                          <a:xfrm>
                            <a:off x="1147652" y="169973"/>
                            <a:ext cx="889275" cy="496486"/>
                          </a:xfrm>
                          <a:prstGeom prst="rect">
                            <a:avLst/>
                          </a:prstGeom>
                          <a:noFill/>
                          <a:ln>
                            <a:noFill/>
                          </a:ln>
                          <a:effectLst/>
                        </wps:spPr>
                        <wps:txbx>
                          <w:txbxContent>
                            <w:p w14:paraId="2D6825B3" w14:textId="77777777" w:rsidR="00AE6F61" w:rsidRDefault="00AE6F61" w:rsidP="00AE6F61">
                              <w:pPr>
                                <w:pStyle w:val="aff"/>
                                <w:rPr>
                                  <w:rFonts w:hint="eastAsia"/>
                                  <w14:ligatures w14:val="none"/>
                                </w:rPr>
                              </w:pPr>
                              <w:r>
                                <w:rPr>
                                  <w:rFonts w:hint="eastAsia"/>
                                </w:rPr>
                                <w:t>应急救援设施储藏间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8277530" name="文本框 1"/>
                        <wps:cNvSpPr txBox="1"/>
                        <wps:spPr>
                          <a:xfrm>
                            <a:off x="1195571" y="6413892"/>
                            <a:ext cx="927584"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E44A15C" w14:textId="27DF2C37" w:rsidR="00AE6F61" w:rsidRPr="00151C4B" w:rsidRDefault="00947725" w:rsidP="00AE6F61">
                              <w:pPr>
                                <w:pStyle w:val="aff"/>
                                <w:rPr>
                                  <w:rFonts w:hint="eastAsia"/>
                                </w:rPr>
                              </w:pPr>
                              <w:r>
                                <w:rPr>
                                  <w:rFonts w:hint="eastAsia"/>
                                </w:rPr>
                                <w:t>初期雨水池</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3900579" name="文本框 1"/>
                        <wps:cNvSpPr txBox="1"/>
                        <wps:spPr>
                          <a:xfrm>
                            <a:off x="2764223" y="188784"/>
                            <a:ext cx="955950" cy="304165"/>
                          </a:xfrm>
                          <a:prstGeom prst="rect">
                            <a:avLst/>
                          </a:prstGeom>
                          <a:noFill/>
                          <a:ln>
                            <a:noFill/>
                          </a:ln>
                          <a:effectLst/>
                        </wps:spPr>
                        <wps:txbx>
                          <w:txbxContent>
                            <w:p w14:paraId="5A1689A6" w14:textId="77777777" w:rsidR="00AE6F61" w:rsidRDefault="00AE6F61" w:rsidP="00AE6F61">
                              <w:pPr>
                                <w:pStyle w:val="aff"/>
                                <w:rPr>
                                  <w:rFonts w:hint="eastAsia"/>
                                  <w14:ligatures w14:val="none"/>
                                </w:rPr>
                              </w:pPr>
                              <w:r>
                                <w:rPr>
                                  <w:rFonts w:hint="eastAsia"/>
                                </w:rPr>
                                <w:t>精馏装置区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0580114" name="文本框 1"/>
                        <wps:cNvSpPr txBox="1"/>
                        <wps:spPr>
                          <a:xfrm>
                            <a:off x="3057525" y="857087"/>
                            <a:ext cx="986583" cy="312035"/>
                          </a:xfrm>
                          <a:prstGeom prst="rect">
                            <a:avLst/>
                          </a:prstGeom>
                          <a:noFill/>
                          <a:ln>
                            <a:noFill/>
                          </a:ln>
                          <a:effectLst/>
                        </wps:spPr>
                        <wps:txbx>
                          <w:txbxContent>
                            <w:p w14:paraId="28CECDE1" w14:textId="77777777" w:rsidR="00AE6F61" w:rsidRDefault="00AE6F61" w:rsidP="00AE6F61">
                              <w:pPr>
                                <w:pStyle w:val="aff"/>
                                <w:rPr>
                                  <w:rFonts w:hint="eastAsia"/>
                                  <w14:ligatures w14:val="none"/>
                                </w:rPr>
                              </w:pPr>
                              <w:r>
                                <w:rPr>
                                  <w:rFonts w:hint="eastAsia"/>
                                </w:rPr>
                                <w:t>精馏设备</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6447777" name="文本框 1"/>
                        <wps:cNvSpPr txBox="1"/>
                        <wps:spPr>
                          <a:xfrm>
                            <a:off x="4527450" y="706045"/>
                            <a:ext cx="831333" cy="304165"/>
                          </a:xfrm>
                          <a:prstGeom prst="rect">
                            <a:avLst/>
                          </a:prstGeom>
                          <a:noFill/>
                          <a:ln>
                            <a:noFill/>
                          </a:ln>
                          <a:effectLst/>
                        </wps:spPr>
                        <wps:txbx>
                          <w:txbxContent>
                            <w:p w14:paraId="0E62CBEB" w14:textId="77777777" w:rsidR="00AE6F61" w:rsidRDefault="00AE6F61" w:rsidP="00AE6F61">
                              <w:pPr>
                                <w:pStyle w:val="aff"/>
                                <w:rPr>
                                  <w:rFonts w:hint="eastAsia"/>
                                  <w14:ligatures w14:val="none"/>
                                </w:rPr>
                              </w:pPr>
                              <w:r>
                                <w:rPr>
                                  <w:rFonts w:hint="eastAsia"/>
                                </w:rPr>
                                <w:t>循环水站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09633212" name="文本框 1"/>
                        <wps:cNvSpPr txBox="1"/>
                        <wps:spPr>
                          <a:xfrm>
                            <a:off x="1460868" y="3373571"/>
                            <a:ext cx="777507" cy="304165"/>
                          </a:xfrm>
                          <a:prstGeom prst="rect">
                            <a:avLst/>
                          </a:prstGeom>
                          <a:noFill/>
                          <a:ln>
                            <a:noFill/>
                          </a:ln>
                          <a:effectLst/>
                        </wps:spPr>
                        <wps:txbx>
                          <w:txbxContent>
                            <w:p w14:paraId="2DCF88B5" w14:textId="3B23E89C" w:rsidR="00AE6F61" w:rsidRDefault="00151C4B" w:rsidP="00AE6F61">
                              <w:pPr>
                                <w:pStyle w:val="aff"/>
                                <w:rPr>
                                  <w:rFonts w:hint="eastAsia"/>
                                  <w14:ligatures w14:val="none"/>
                                </w:rPr>
                              </w:pPr>
                              <w:r>
                                <w:rPr>
                                  <w:rFonts w:hint="eastAsia"/>
                                </w:rPr>
                                <w:t>甲类</w:t>
                              </w:r>
                              <w:r w:rsidR="00AE6F61">
                                <w:rPr>
                                  <w:rFonts w:hint="eastAsia"/>
                                </w:rPr>
                                <w:t>库房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7683483" name="文本框 1"/>
                        <wps:cNvSpPr txBox="1"/>
                        <wps:spPr>
                          <a:xfrm>
                            <a:off x="3934341" y="2393152"/>
                            <a:ext cx="997232" cy="291377"/>
                          </a:xfrm>
                          <a:prstGeom prst="rect">
                            <a:avLst/>
                          </a:prstGeom>
                          <a:noFill/>
                          <a:ln>
                            <a:noFill/>
                          </a:ln>
                          <a:effectLst/>
                        </wps:spPr>
                        <wps:txbx>
                          <w:txbxContent>
                            <w:p w14:paraId="0EF31627" w14:textId="77777777" w:rsidR="00AE6F61" w:rsidRDefault="00AE6F61" w:rsidP="00AE6F61">
                              <w:pPr>
                                <w:pStyle w:val="aff"/>
                                <w:rPr>
                                  <w:rFonts w:hint="eastAsia"/>
                                  <w14:ligatures w14:val="none"/>
                                </w:rPr>
                              </w:pPr>
                              <w:r>
                                <w:rPr>
                                  <w:rFonts w:hint="eastAsia"/>
                                </w:rPr>
                                <w:t>配料装置区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5894060" name="文本框 1"/>
                        <wps:cNvSpPr txBox="1"/>
                        <wps:spPr>
                          <a:xfrm rot="10800000" flipH="1" flipV="1">
                            <a:off x="3838575" y="1658991"/>
                            <a:ext cx="1193135" cy="370954"/>
                          </a:xfrm>
                          <a:prstGeom prst="rect">
                            <a:avLst/>
                          </a:prstGeom>
                          <a:noFill/>
                          <a:ln>
                            <a:noFill/>
                          </a:ln>
                          <a:effectLst/>
                        </wps:spPr>
                        <wps:txbx>
                          <w:txbxContent>
                            <w:p w14:paraId="50C9432A" w14:textId="77777777" w:rsidR="00AE6F61" w:rsidRDefault="00AE6F61" w:rsidP="00AE6F61">
                              <w:pPr>
                                <w:pStyle w:val="aff"/>
                                <w:rPr>
                                  <w:rFonts w:hint="eastAsia"/>
                                  <w14:ligatures w14:val="none"/>
                                </w:rPr>
                              </w:pPr>
                              <w:r>
                                <w:rPr>
                                  <w:rFonts w:hint="eastAsia"/>
                                </w:rPr>
                                <w:t>氢化反应装置区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67320268" name="文本框 1"/>
                        <wps:cNvSpPr txBox="1"/>
                        <wps:spPr>
                          <a:xfrm>
                            <a:off x="77470" y="2225818"/>
                            <a:ext cx="848995" cy="375285"/>
                          </a:xfrm>
                          <a:prstGeom prst="callout1">
                            <a:avLst>
                              <a:gd name="adj1" fmla="val 49915"/>
                              <a:gd name="adj2" fmla="val 35500"/>
                              <a:gd name="adj3" fmla="val 129499"/>
                              <a:gd name="adj4" fmla="val 14267"/>
                            </a:avLst>
                          </a:prstGeom>
                          <a:noFill/>
                          <a:ln w="9525" cap="flat" cmpd="sng" algn="ctr">
                            <a:solidFill>
                              <a:sysClr val="windowText" lastClr="000000"/>
                            </a:solidFill>
                            <a:prstDash val="solid"/>
                            <a:round/>
                            <a:headEnd type="none" w="med" len="med"/>
                            <a:tailEnd type="none" w="med" len="med"/>
                          </a:ln>
                          <a:effectLst/>
                        </wps:spPr>
                        <wps:txbx>
                          <w:txbxContent>
                            <w:p w14:paraId="48F168E9" w14:textId="77777777" w:rsidR="00AE6F61" w:rsidRDefault="00AE6F61" w:rsidP="00AE6F61">
                              <w:pPr>
                                <w:pStyle w:val="aff"/>
                                <w:rPr>
                                  <w:rFonts w:hint="eastAsia"/>
                                  <w14:ligatures w14:val="none"/>
                                </w:rPr>
                              </w:pPr>
                              <w:r>
                                <w:rPr>
                                  <w:rFonts w:hint="eastAsia"/>
                                </w:rPr>
                                <w:t>出入口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5385522" name="直接连接符 425385522"/>
                        <wps:cNvCnPr/>
                        <wps:spPr>
                          <a:xfrm>
                            <a:off x="819150" y="0"/>
                            <a:ext cx="0" cy="7245350"/>
                          </a:xfrm>
                          <a:prstGeom prst="line">
                            <a:avLst/>
                          </a:prstGeom>
                          <a:noFill/>
                          <a:ln w="19050" cap="flat" cmpd="sng" algn="ctr">
                            <a:solidFill>
                              <a:sysClr val="windowText" lastClr="000000"/>
                            </a:solidFill>
                            <a:prstDash val="dashDot"/>
                            <a:miter lim="800000"/>
                          </a:ln>
                          <a:effectLst/>
                        </wps:spPr>
                        <wps:bodyPr/>
                      </wps:wsp>
                      <wps:wsp>
                        <wps:cNvPr id="1217410968" name="直接连接符 1217410968"/>
                        <wps:cNvCnPr/>
                        <wps:spPr>
                          <a:xfrm>
                            <a:off x="704622" y="0"/>
                            <a:ext cx="0" cy="7247708"/>
                          </a:xfrm>
                          <a:prstGeom prst="line">
                            <a:avLst/>
                          </a:prstGeom>
                          <a:noFill/>
                          <a:ln w="19050" cap="flat" cmpd="sng" algn="ctr">
                            <a:solidFill>
                              <a:sysClr val="windowText" lastClr="000000"/>
                            </a:solidFill>
                            <a:prstDash val="dashDot"/>
                            <a:miter lim="800000"/>
                          </a:ln>
                          <a:effectLst/>
                        </wps:spPr>
                        <wps:bodyPr/>
                      </wps:wsp>
                      <wps:wsp>
                        <wps:cNvPr id="627681299" name="文本框 627681299"/>
                        <wps:cNvSpPr txBox="1"/>
                        <wps:spPr>
                          <a:xfrm>
                            <a:off x="325299" y="3561821"/>
                            <a:ext cx="1027015" cy="733954"/>
                          </a:xfrm>
                          <a:prstGeom prst="rect">
                            <a:avLst/>
                          </a:prstGeom>
                          <a:noFill/>
                          <a:ln>
                            <a:noFill/>
                          </a:ln>
                          <a:effectLst/>
                        </wps:spPr>
                        <wps:txbx>
                          <w:txbxContent>
                            <w:p w14:paraId="2A62BD08" w14:textId="5F1D4BA0" w:rsidR="00AE6F61" w:rsidRPr="00F72431" w:rsidRDefault="00947725" w:rsidP="00AE6F61">
                              <w:pPr>
                                <w:pStyle w:val="aff"/>
                                <w:rPr>
                                  <w:rFonts w:ascii="Times New Roman" w:hAnsi="Times New Roman"/>
                                </w:rPr>
                              </w:pPr>
                              <w:r w:rsidRPr="00F72431">
                                <w:rPr>
                                  <w:rFonts w:ascii="Times New Roman" w:hAnsi="Times New Roman"/>
                                </w:rPr>
                                <w:t>TDI</w:t>
                              </w:r>
                              <w:r w:rsidRPr="00F72431">
                                <w:rPr>
                                  <w:rFonts w:ascii="Times New Roman" w:hAnsi="Times New Roman"/>
                                </w:rPr>
                                <w:t>管线</w:t>
                              </w:r>
                              <w:r w:rsidR="00F72431" w:rsidRPr="00F72431">
                                <w:rPr>
                                  <w:rFonts w:ascii="Times New Roman" w:hAnsi="Times New Roman"/>
                                </w:rPr>
                                <w:t>（氢气、氯化氢、二氧化碳）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1467763" name="文本框 1"/>
                        <wps:cNvSpPr txBox="1"/>
                        <wps:spPr>
                          <a:xfrm>
                            <a:off x="3266777" y="3085633"/>
                            <a:ext cx="524849" cy="303530"/>
                          </a:xfrm>
                          <a:prstGeom prst="rect">
                            <a:avLst/>
                          </a:prstGeom>
                          <a:noFill/>
                          <a:ln>
                            <a:noFill/>
                          </a:ln>
                          <a:effectLst/>
                        </wps:spPr>
                        <wps:txbx>
                          <w:txbxContent>
                            <w:p w14:paraId="740791BA" w14:textId="42C57C68" w:rsidR="00AE6F61" w:rsidRPr="004C2C6C" w:rsidRDefault="00051DD4" w:rsidP="00AE6F61">
                              <w:pPr>
                                <w:pStyle w:val="aff"/>
                                <w:rPr>
                                  <w:rFonts w:ascii="Times New Roman" w:hAnsi="Times New Roman"/>
                                </w:rPr>
                              </w:pPr>
                              <w:r>
                                <w:rPr>
                                  <w:rFonts w:ascii="Times New Roman" w:hAnsi="Times New Roman" w:hint="eastAsia"/>
                                </w:rPr>
                                <w:t>30.5</w:t>
                              </w:r>
                              <w:r w:rsidR="00AE6F61" w:rsidRPr="004C2C6C">
                                <w:rPr>
                                  <w:rFonts w:ascii="Times New Roman" w:hAnsi="Times New Roman"/>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2006219" name="矩形 442006219"/>
                        <wps:cNvSpPr/>
                        <wps:spPr>
                          <a:xfrm>
                            <a:off x="426303" y="192417"/>
                            <a:ext cx="278319" cy="2590220"/>
                          </a:xfrm>
                          <a:prstGeom prst="rect">
                            <a:avLst/>
                          </a:prstGeom>
                          <a:noFill/>
                          <a:ln w="9525" cap="flat" cmpd="sng" algn="ctr">
                            <a:solidFill>
                              <a:srgbClr val="EE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3048421" name="文本框 1"/>
                        <wps:cNvSpPr txBox="1"/>
                        <wps:spPr>
                          <a:xfrm rot="16200000">
                            <a:off x="18008" y="1374146"/>
                            <a:ext cx="1066523" cy="306705"/>
                          </a:xfrm>
                          <a:prstGeom prst="rect">
                            <a:avLst/>
                          </a:prstGeom>
                          <a:noFill/>
                          <a:ln>
                            <a:noFill/>
                          </a:ln>
                          <a:effectLst/>
                        </wps:spPr>
                        <wps:txbx>
                          <w:txbxContent>
                            <w:p w14:paraId="463B393D" w14:textId="068302DE" w:rsidR="00AE6F61" w:rsidRPr="00151C4B" w:rsidRDefault="009D6A7A" w:rsidP="00AE6F61">
                              <w:pPr>
                                <w:adjustRightInd w:val="0"/>
                                <w:snapToGrid w:val="0"/>
                                <w:spacing w:line="240" w:lineRule="auto"/>
                                <w:rPr>
                                  <w:rFonts w:ascii="宋体" w:eastAsia="宋体" w:hAnsi="宋体" w:cs="Times New Roman" w:hint="eastAsia"/>
                                  <w:sz w:val="21"/>
                                </w:rPr>
                              </w:pPr>
                              <w:r>
                                <w:rPr>
                                  <w:rFonts w:ascii="宋体" w:eastAsia="宋体" w:hAnsi="宋体" w:cs="Times New Roman" w:hint="eastAsia"/>
                                  <w:sz w:val="21"/>
                                </w:rPr>
                                <w:t>丁类空桶堆场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83232110" name="文本框 1"/>
                        <wps:cNvSpPr txBox="1"/>
                        <wps:spPr>
                          <a:xfrm>
                            <a:off x="327416" y="7247708"/>
                            <a:ext cx="2766164" cy="344992"/>
                          </a:xfrm>
                          <a:prstGeom prst="rect">
                            <a:avLst/>
                          </a:prstGeom>
                          <a:noFill/>
                          <a:ln>
                            <a:noFill/>
                          </a:ln>
                          <a:effectLst/>
                        </wps:spPr>
                        <wps:txbx>
                          <w:txbxContent>
                            <w:p w14:paraId="3B810A24" w14:textId="4958A648" w:rsidR="00AE6F61" w:rsidRPr="002064ED" w:rsidRDefault="00AE6F61" w:rsidP="002064ED">
                              <w:pPr>
                                <w:pStyle w:val="aff"/>
                                <w:rPr>
                                  <w:rFonts w:hint="eastAsia"/>
                                </w:rPr>
                              </w:pPr>
                              <w:r w:rsidRPr="002064ED">
                                <w:rPr>
                                  <w:rFonts w:hint="eastAsia"/>
                                </w:rPr>
                                <w:t>注：红色建（构）筑物</w:t>
                              </w:r>
                              <w:r w:rsidR="00151C4B" w:rsidRPr="002064ED">
                                <w:rPr>
                                  <w:rFonts w:hint="eastAsia"/>
                                </w:rPr>
                                <w:t>为</w:t>
                              </w:r>
                              <w:r w:rsidRPr="002064ED">
                                <w:rPr>
                                  <w:rFonts w:hint="eastAsia"/>
                                </w:rPr>
                                <w:t>本次评价范围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6507665" name="箭头: V 形 896507665"/>
                        <wps:cNvSpPr/>
                        <wps:spPr>
                          <a:xfrm rot="16200000">
                            <a:off x="3093342" y="6891972"/>
                            <a:ext cx="339725" cy="367030"/>
                          </a:xfrm>
                          <a:prstGeom prst="chevron">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35706717" name="文本框 1"/>
                        <wps:cNvSpPr txBox="1"/>
                        <wps:spPr>
                          <a:xfrm>
                            <a:off x="3304271" y="6611307"/>
                            <a:ext cx="630070" cy="294318"/>
                          </a:xfrm>
                          <a:prstGeom prst="callout1">
                            <a:avLst>
                              <a:gd name="adj1" fmla="val 69127"/>
                              <a:gd name="adj2" fmla="val 43059"/>
                              <a:gd name="adj3" fmla="val 132524"/>
                              <a:gd name="adj4" fmla="val 3685"/>
                            </a:avLst>
                          </a:prstGeom>
                          <a:noFill/>
                          <a:ln w="9525" cap="flat" cmpd="sng" algn="ctr">
                            <a:solidFill>
                              <a:sysClr val="windowText" lastClr="000000"/>
                            </a:solidFill>
                            <a:prstDash val="solid"/>
                            <a:round/>
                            <a:headEnd type="none" w="med" len="med"/>
                            <a:tailEnd type="none" w="med" len="med"/>
                          </a:ln>
                          <a:effectLst/>
                        </wps:spPr>
                        <wps:txbx>
                          <w:txbxContent>
                            <w:p w14:paraId="14EC05F2" w14:textId="77777777" w:rsidR="00AE6F61" w:rsidRDefault="00AE6F61" w:rsidP="00AE6F61">
                              <w:pPr>
                                <w:pStyle w:val="aff"/>
                                <w:rPr>
                                  <w:rFonts w:hint="eastAsia"/>
                                  <w:szCs w:val="21"/>
                                  <w14:ligatures w14:val="none"/>
                                </w:rPr>
                              </w:pPr>
                              <w:r w:rsidRPr="003A4058">
                                <w:rPr>
                                  <w:rFonts w:hint="eastAsia"/>
                                </w:rPr>
                                <w:t>出入口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72500997" name="直接连接符 2072500997"/>
                        <wps:cNvCnPr/>
                        <wps:spPr>
                          <a:xfrm>
                            <a:off x="548847" y="2876717"/>
                            <a:ext cx="0" cy="4028908"/>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93149428" name="流程图: 接点 393149428"/>
                        <wps:cNvSpPr/>
                        <wps:spPr>
                          <a:xfrm>
                            <a:off x="1660715" y="4592782"/>
                            <a:ext cx="379730" cy="335915"/>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00824039" name="流程图: 接点 1400824039"/>
                        <wps:cNvSpPr/>
                        <wps:spPr>
                          <a:xfrm>
                            <a:off x="2169204" y="4593283"/>
                            <a:ext cx="379730" cy="335915"/>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208516623" name="流程图: 接点 1208516623"/>
                        <wps:cNvSpPr/>
                        <wps:spPr>
                          <a:xfrm>
                            <a:off x="1654793" y="4124546"/>
                            <a:ext cx="379730" cy="335915"/>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124275506" name="流程图: 接点 2124275506"/>
                        <wps:cNvSpPr/>
                        <wps:spPr>
                          <a:xfrm>
                            <a:off x="1251214" y="4593188"/>
                            <a:ext cx="231140" cy="23876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081873345" name="矩形 2081873345"/>
                        <wps:cNvSpPr/>
                        <wps:spPr>
                          <a:xfrm>
                            <a:off x="1125220" y="5476875"/>
                            <a:ext cx="909303" cy="669346"/>
                          </a:xfrm>
                          <a:prstGeom prst="rect">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076955392" name="直接连接符 2076955392"/>
                        <wps:cNvCnPr/>
                        <wps:spPr>
                          <a:xfrm>
                            <a:off x="1125220" y="5805917"/>
                            <a:ext cx="928035" cy="0"/>
                          </a:xfrm>
                          <a:prstGeom prst="line">
                            <a:avLst/>
                          </a:prstGeom>
                          <a:ln>
                            <a:solidFill>
                              <a:srgbClr val="EE0000"/>
                            </a:solidFill>
                          </a:ln>
                        </wps:spPr>
                        <wps:style>
                          <a:lnRef idx="1">
                            <a:schemeClr val="dk1"/>
                          </a:lnRef>
                          <a:fillRef idx="0">
                            <a:schemeClr val="dk1"/>
                          </a:fillRef>
                          <a:effectRef idx="0">
                            <a:schemeClr val="dk1"/>
                          </a:effectRef>
                          <a:fontRef idx="minor">
                            <a:schemeClr val="tx1"/>
                          </a:fontRef>
                        </wps:style>
                        <wps:bodyPr/>
                      </wps:wsp>
                      <wps:wsp>
                        <wps:cNvPr id="1219540317" name="直接连接符 1219540317"/>
                        <wps:cNvCnPr/>
                        <wps:spPr>
                          <a:xfrm>
                            <a:off x="1729817" y="5479471"/>
                            <a:ext cx="0" cy="669346"/>
                          </a:xfrm>
                          <a:prstGeom prst="line">
                            <a:avLst/>
                          </a:prstGeom>
                          <a:ln>
                            <a:solidFill>
                              <a:srgbClr val="EE0000"/>
                            </a:solidFill>
                          </a:ln>
                        </wps:spPr>
                        <wps:style>
                          <a:lnRef idx="1">
                            <a:schemeClr val="dk1"/>
                          </a:lnRef>
                          <a:fillRef idx="0">
                            <a:schemeClr val="dk1"/>
                          </a:fillRef>
                          <a:effectRef idx="0">
                            <a:schemeClr val="dk1"/>
                          </a:effectRef>
                          <a:fontRef idx="minor">
                            <a:schemeClr val="tx1"/>
                          </a:fontRef>
                        </wps:style>
                        <wps:bodyPr/>
                      </wps:wsp>
                      <wps:wsp>
                        <wps:cNvPr id="1370362676" name="直接连接符 1370362676"/>
                        <wps:cNvCnPr/>
                        <wps:spPr>
                          <a:xfrm>
                            <a:off x="1420686" y="5476875"/>
                            <a:ext cx="0" cy="668950"/>
                          </a:xfrm>
                          <a:prstGeom prst="line">
                            <a:avLst/>
                          </a:prstGeom>
                          <a:ln>
                            <a:solidFill>
                              <a:srgbClr val="EE0000"/>
                            </a:solidFill>
                          </a:ln>
                        </wps:spPr>
                        <wps:style>
                          <a:lnRef idx="1">
                            <a:schemeClr val="dk1"/>
                          </a:lnRef>
                          <a:fillRef idx="0">
                            <a:schemeClr val="dk1"/>
                          </a:fillRef>
                          <a:effectRef idx="0">
                            <a:schemeClr val="dk1"/>
                          </a:effectRef>
                          <a:fontRef idx="minor">
                            <a:schemeClr val="tx1"/>
                          </a:fontRef>
                        </wps:style>
                        <wps:bodyPr/>
                      </wps:wsp>
                      <wps:wsp>
                        <wps:cNvPr id="169732385" name="流程图: 接点 169732385"/>
                        <wps:cNvSpPr/>
                        <wps:spPr>
                          <a:xfrm>
                            <a:off x="1195571" y="5585211"/>
                            <a:ext cx="161290" cy="16002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779164323" name="流程图: 接点 1779164323"/>
                        <wps:cNvSpPr/>
                        <wps:spPr>
                          <a:xfrm>
                            <a:off x="1494773" y="5575686"/>
                            <a:ext cx="161290" cy="16002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3554110" name="流程图: 接点 143554110"/>
                        <wps:cNvSpPr/>
                        <wps:spPr>
                          <a:xfrm>
                            <a:off x="1499425" y="5883429"/>
                            <a:ext cx="161290" cy="16002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5011215" name="流程图: 接点 85011215"/>
                        <wps:cNvSpPr/>
                        <wps:spPr>
                          <a:xfrm>
                            <a:off x="1203827" y="5892954"/>
                            <a:ext cx="161290" cy="16002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76834442" name="流程图: 接点 476834442"/>
                        <wps:cNvSpPr/>
                        <wps:spPr>
                          <a:xfrm>
                            <a:off x="1805841" y="5892954"/>
                            <a:ext cx="161290" cy="160020"/>
                          </a:xfrm>
                          <a:prstGeom prst="flowChartConnector">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80032543" name="直接连接符 880032543"/>
                        <wps:cNvCnPr/>
                        <wps:spPr>
                          <a:xfrm flipV="1">
                            <a:off x="1125220" y="6496050"/>
                            <a:ext cx="125786" cy="171456"/>
                          </a:xfrm>
                          <a:prstGeom prst="line">
                            <a:avLst/>
                          </a:prstGeom>
                          <a:ln>
                            <a:solidFill>
                              <a:srgbClr val="EE0000"/>
                            </a:solidFill>
                          </a:ln>
                        </wps:spPr>
                        <wps:style>
                          <a:lnRef idx="1">
                            <a:schemeClr val="dk1"/>
                          </a:lnRef>
                          <a:fillRef idx="0">
                            <a:schemeClr val="dk1"/>
                          </a:fillRef>
                          <a:effectRef idx="0">
                            <a:schemeClr val="dk1"/>
                          </a:effectRef>
                          <a:fontRef idx="minor">
                            <a:schemeClr val="tx1"/>
                          </a:fontRef>
                        </wps:style>
                        <wps:bodyPr/>
                      </wps:wsp>
                      <wps:wsp>
                        <wps:cNvPr id="1352562954" name="直接连接符 1352562954"/>
                        <wps:cNvCnPr/>
                        <wps:spPr>
                          <a:xfrm flipV="1">
                            <a:off x="1251006" y="6410331"/>
                            <a:ext cx="783517" cy="85719"/>
                          </a:xfrm>
                          <a:prstGeom prst="line">
                            <a:avLst/>
                          </a:prstGeom>
                          <a:ln>
                            <a:solidFill>
                              <a:srgbClr val="EE0000"/>
                            </a:solidFill>
                          </a:ln>
                        </wps:spPr>
                        <wps:style>
                          <a:lnRef idx="1">
                            <a:schemeClr val="dk1"/>
                          </a:lnRef>
                          <a:fillRef idx="0">
                            <a:schemeClr val="dk1"/>
                          </a:fillRef>
                          <a:effectRef idx="0">
                            <a:schemeClr val="dk1"/>
                          </a:effectRef>
                          <a:fontRef idx="minor">
                            <a:schemeClr val="tx1"/>
                          </a:fontRef>
                        </wps:style>
                        <wps:bodyPr/>
                      </wps:wsp>
                      <wps:wsp>
                        <wps:cNvPr id="266183141" name="矩形 266183141"/>
                        <wps:cNvSpPr/>
                        <wps:spPr>
                          <a:xfrm>
                            <a:off x="2174143" y="5383569"/>
                            <a:ext cx="502382" cy="95902"/>
                          </a:xfrm>
                          <a:prstGeom prst="rect">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296968418" name="矩形 1296968418"/>
                        <wps:cNvSpPr/>
                        <wps:spPr>
                          <a:xfrm>
                            <a:off x="4105276" y="3222867"/>
                            <a:ext cx="590550" cy="317823"/>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756906557" name="矩形 756906557"/>
                        <wps:cNvSpPr/>
                        <wps:spPr>
                          <a:xfrm>
                            <a:off x="2169204" y="5787204"/>
                            <a:ext cx="502285" cy="95885"/>
                          </a:xfrm>
                          <a:prstGeom prst="rect">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769047131" name="直接连接符 1769047131"/>
                        <wps:cNvCnPr/>
                        <wps:spPr>
                          <a:xfrm>
                            <a:off x="3266100" y="2876717"/>
                            <a:ext cx="0" cy="4028908"/>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653007221" name="直接连接符 1653007221"/>
                        <wps:cNvCnPr/>
                        <wps:spPr>
                          <a:xfrm>
                            <a:off x="353695" y="76200"/>
                            <a:ext cx="0" cy="7009583"/>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374697232" name="直接连接符 1374697232"/>
                        <wps:cNvCnPr/>
                        <wps:spPr>
                          <a:xfrm>
                            <a:off x="5448595" y="125261"/>
                            <a:ext cx="0" cy="697136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129457602" name="直接连接符 1129457602"/>
                        <wps:cNvCnPr/>
                        <wps:spPr>
                          <a:xfrm>
                            <a:off x="548847" y="6905625"/>
                            <a:ext cx="2717253"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58131022" name="直接连接符 58131022"/>
                        <wps:cNvCnPr/>
                        <wps:spPr>
                          <a:xfrm>
                            <a:off x="354329" y="7085783"/>
                            <a:ext cx="5094266"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990151286" name="直接连接符 1990151286"/>
                        <wps:cNvCnPr/>
                        <wps:spPr>
                          <a:xfrm>
                            <a:off x="3266100" y="4212025"/>
                            <a:ext cx="1679048"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910286407" name="文本框 1"/>
                        <wps:cNvSpPr txBox="1"/>
                        <wps:spPr>
                          <a:xfrm>
                            <a:off x="1555481" y="4371000"/>
                            <a:ext cx="77724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49C81C" w14:textId="14A51519" w:rsidR="00151C4B" w:rsidRPr="00151C4B" w:rsidRDefault="00151C4B" w:rsidP="00151C4B">
                              <w:pPr>
                                <w:pStyle w:val="aff"/>
                                <w:rPr>
                                  <w:rFonts w:hint="eastAsia"/>
                                </w:rPr>
                              </w:pPr>
                              <w:r w:rsidRPr="00151C4B">
                                <w:rPr>
                                  <w:rFonts w:hint="eastAsia"/>
                                </w:rPr>
                                <w:t>罐区一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32395254" name="文本框 1"/>
                        <wps:cNvSpPr txBox="1"/>
                        <wps:spPr>
                          <a:xfrm>
                            <a:off x="1263547" y="5679266"/>
                            <a:ext cx="77724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A356AFE" w14:textId="6ED5CADA" w:rsidR="00151C4B" w:rsidRPr="00151C4B" w:rsidRDefault="00151C4B" w:rsidP="00151C4B">
                              <w:pPr>
                                <w:pStyle w:val="aff"/>
                                <w:rPr>
                                  <w:rFonts w:hint="eastAsia"/>
                                </w:rPr>
                              </w:pPr>
                              <w:r w:rsidRPr="00151C4B">
                                <w:rPr>
                                  <w:rFonts w:hint="eastAsia"/>
                                </w:rPr>
                                <w:t>罐区二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74881296" name="文本框 1"/>
                        <wps:cNvSpPr txBox="1"/>
                        <wps:spPr>
                          <a:xfrm>
                            <a:off x="4136363" y="3148644"/>
                            <a:ext cx="683964" cy="533395"/>
                          </a:xfrm>
                          <a:prstGeom prst="rect">
                            <a:avLst/>
                          </a:prstGeom>
                          <a:noFill/>
                          <a:ln>
                            <a:noFill/>
                          </a:ln>
                          <a:effectLst/>
                        </wps:spPr>
                        <wps:txbx>
                          <w:txbxContent>
                            <w:p w14:paraId="29C36FBA" w14:textId="4A7DE41B" w:rsidR="00151C4B" w:rsidRPr="00151C4B" w:rsidRDefault="00623341" w:rsidP="00151C4B">
                              <w:pPr>
                                <w:pStyle w:val="aff"/>
                                <w:rPr>
                                  <w:rFonts w:hint="eastAsia"/>
                                </w:rPr>
                              </w:pPr>
                              <w:r>
                                <w:rPr>
                                  <w:rFonts w:hint="eastAsia"/>
                                </w:rPr>
                                <w:t>固化剂车间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3012627" name="文本框 1"/>
                        <wps:cNvSpPr txBox="1"/>
                        <wps:spPr>
                          <a:xfrm>
                            <a:off x="2552700" y="5513884"/>
                            <a:ext cx="77724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07A68C" w14:textId="50FE73F6" w:rsidR="00151C4B" w:rsidRPr="00151C4B" w:rsidRDefault="00151C4B" w:rsidP="00151C4B">
                              <w:pPr>
                                <w:pStyle w:val="aff"/>
                                <w:rPr>
                                  <w:rFonts w:hint="eastAsia"/>
                                </w:rPr>
                              </w:pPr>
                              <w:r w:rsidRPr="00151C4B">
                                <w:rPr>
                                  <w:rFonts w:hint="eastAsia"/>
                                </w:rPr>
                                <w:t>卸车场地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1287477" name="文本框 1"/>
                        <wps:cNvSpPr txBox="1"/>
                        <wps:spPr>
                          <a:xfrm>
                            <a:off x="2123155" y="5430491"/>
                            <a:ext cx="77724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37D786" w14:textId="06EFD329" w:rsidR="00151C4B" w:rsidRPr="00151C4B" w:rsidRDefault="00151C4B" w:rsidP="00151C4B">
                              <w:pPr>
                                <w:pStyle w:val="aff"/>
                                <w:rPr>
                                  <w:rFonts w:hint="eastAsia"/>
                                </w:rPr>
                              </w:pPr>
                              <w:r w:rsidRPr="00151C4B">
                                <w:rPr>
                                  <w:rFonts w:hint="eastAsia"/>
                                </w:rPr>
                                <w:t>打料区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07697254" name="文本框 1"/>
                        <wps:cNvSpPr txBox="1"/>
                        <wps:spPr>
                          <a:xfrm>
                            <a:off x="2105147" y="5892954"/>
                            <a:ext cx="77724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D5A0F6" w14:textId="3E6BA9F2" w:rsidR="00151C4B" w:rsidRPr="00151C4B" w:rsidRDefault="00151C4B" w:rsidP="00151C4B">
                              <w:pPr>
                                <w:pStyle w:val="aff"/>
                                <w:rPr>
                                  <w:rFonts w:hint="eastAsia"/>
                                </w:rPr>
                              </w:pPr>
                              <w:r w:rsidRPr="00151C4B">
                                <w:rPr>
                                  <w:rFonts w:hint="eastAsia"/>
                                </w:rPr>
                                <w:t>卸车区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00643458" name="文本框 1"/>
                        <wps:cNvSpPr txBox="1"/>
                        <wps:spPr>
                          <a:xfrm>
                            <a:off x="1654793" y="1733903"/>
                            <a:ext cx="629920" cy="294005"/>
                          </a:xfrm>
                          <a:prstGeom prst="callout1">
                            <a:avLst>
                              <a:gd name="adj1" fmla="val 72367"/>
                              <a:gd name="adj2" fmla="val 32474"/>
                              <a:gd name="adj3" fmla="val 132524"/>
                              <a:gd name="adj4" fmla="val 3685"/>
                            </a:avLst>
                          </a:prstGeom>
                          <a:noFill/>
                          <a:ln w="9525" cap="flat" cmpd="sng" algn="ctr">
                            <a:solidFill>
                              <a:sysClr val="windowText" lastClr="000000"/>
                            </a:solidFill>
                            <a:prstDash val="solid"/>
                            <a:round/>
                            <a:headEnd type="none" w="med" len="med"/>
                            <a:tailEnd type="none" w="med" len="med"/>
                          </a:ln>
                          <a:effectLst/>
                        </wps:spPr>
                        <wps:txbx>
                          <w:txbxContent>
                            <w:p w14:paraId="66D5213C" w14:textId="4C6694C2" w:rsidR="00623341" w:rsidRPr="00623341" w:rsidRDefault="00623341" w:rsidP="00623341">
                              <w:pPr>
                                <w:pStyle w:val="aff"/>
                                <w:rPr>
                                  <w:rFonts w:hint="eastAsia"/>
                                </w:rPr>
                              </w:pPr>
                              <w:r w:rsidRPr="00623341">
                                <w:rPr>
                                  <w:rFonts w:hint="eastAsia"/>
                                </w:rPr>
                                <w:t>防火墙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7356907" name="矩形 727356907"/>
                        <wps:cNvSpPr/>
                        <wps:spPr>
                          <a:xfrm>
                            <a:off x="5105400" y="3485175"/>
                            <a:ext cx="234478" cy="63008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101896223" name="直接连接符 1101896223"/>
                        <wps:cNvCnPr/>
                        <wps:spPr>
                          <a:xfrm>
                            <a:off x="4931573" y="2871221"/>
                            <a:ext cx="0" cy="1340804"/>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408008908" name="直接连接符 1408008908"/>
                        <wps:cNvCnPr/>
                        <wps:spPr>
                          <a:xfrm>
                            <a:off x="5031710" y="3373571"/>
                            <a:ext cx="0" cy="83845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87909637" name="文本框 1"/>
                        <wps:cNvSpPr txBox="1"/>
                        <wps:spPr>
                          <a:xfrm>
                            <a:off x="5082451" y="3332985"/>
                            <a:ext cx="381634" cy="1004101"/>
                          </a:xfrm>
                          <a:prstGeom prst="rect">
                            <a:avLst/>
                          </a:prstGeom>
                          <a:noFill/>
                          <a:ln>
                            <a:noFill/>
                          </a:ln>
                          <a:effectLst/>
                        </wps:spPr>
                        <wps:txbx>
                          <w:txbxContent>
                            <w:p w14:paraId="7B6486DA" w14:textId="0C94879A" w:rsidR="00623341" w:rsidRPr="00623341" w:rsidRDefault="00623341" w:rsidP="00623341">
                              <w:pPr>
                                <w:pStyle w:val="aff"/>
                                <w:adjustRightInd w:val="0"/>
                                <w:snapToGrid w:val="0"/>
                                <w:rPr>
                                  <w:rFonts w:hint="eastAsia"/>
                                </w:rPr>
                              </w:pPr>
                              <w:r w:rsidRPr="00623341">
                                <w:rPr>
                                  <w:rFonts w:hint="eastAsia"/>
                                </w:rPr>
                                <w:t>区域控制室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7742730" name="文本框 1"/>
                        <wps:cNvSpPr txBox="1"/>
                        <wps:spPr>
                          <a:xfrm>
                            <a:off x="4190407" y="3682039"/>
                            <a:ext cx="629920" cy="294005"/>
                          </a:xfrm>
                          <a:prstGeom prst="callout1">
                            <a:avLst>
                              <a:gd name="adj1" fmla="val 65888"/>
                              <a:gd name="adj2" fmla="val 83885"/>
                              <a:gd name="adj3" fmla="val 122805"/>
                              <a:gd name="adj4" fmla="val 130701"/>
                            </a:avLst>
                          </a:prstGeom>
                          <a:noFill/>
                          <a:ln w="9525" cap="flat" cmpd="sng" algn="ctr">
                            <a:solidFill>
                              <a:sysClr val="windowText" lastClr="000000"/>
                            </a:solidFill>
                            <a:prstDash val="solid"/>
                            <a:round/>
                            <a:headEnd type="none" w="med" len="med"/>
                            <a:tailEnd type="none" w="med" len="med"/>
                          </a:ln>
                          <a:effectLst/>
                        </wps:spPr>
                        <wps:txbx>
                          <w:txbxContent>
                            <w:p w14:paraId="644D298C" w14:textId="5775B729" w:rsidR="00623341" w:rsidRPr="00623341" w:rsidRDefault="00623341" w:rsidP="00623341">
                              <w:pPr>
                                <w:pStyle w:val="aff"/>
                                <w:rPr>
                                  <w:rFonts w:hint="eastAsia"/>
                                </w:rPr>
                              </w:pPr>
                              <w:r w:rsidRPr="00623341">
                                <w:rPr>
                                  <w:rFonts w:hint="eastAsia"/>
                                </w:rPr>
                                <w:t>防爆墙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1139161" name="直接箭头连接符 151139161"/>
                        <wps:cNvCnPr/>
                        <wps:spPr>
                          <a:xfrm>
                            <a:off x="2652745" y="3322485"/>
                            <a:ext cx="145253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14354743" name="直接箭头连接符 1814354743"/>
                        <wps:cNvCnPr/>
                        <wps:spPr>
                          <a:xfrm flipH="1">
                            <a:off x="819150" y="3332985"/>
                            <a:ext cx="30559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34696245" name="直接箭头连接符 1234696245"/>
                        <wps:cNvCnPr/>
                        <wps:spPr>
                          <a:xfrm>
                            <a:off x="2361296" y="3794396"/>
                            <a:ext cx="0" cy="32086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49012309" name="直接箭头连接符 349012309"/>
                        <wps:cNvCnPr/>
                        <wps:spPr>
                          <a:xfrm flipH="1">
                            <a:off x="381737" y="3503250"/>
                            <a:ext cx="74348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79229115" name="直接箭头连接符 479229115"/>
                        <wps:cNvCnPr/>
                        <wps:spPr>
                          <a:xfrm flipV="1">
                            <a:off x="1555481" y="2743759"/>
                            <a:ext cx="0" cy="47910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92110647" name="直接箭头连接符 492110647"/>
                        <wps:cNvCnPr/>
                        <wps:spPr>
                          <a:xfrm flipV="1">
                            <a:off x="2647950" y="2684529"/>
                            <a:ext cx="66529" cy="53833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17215347" name="直接箭头连接符 1617215347"/>
                        <wps:cNvCnPr/>
                        <wps:spPr>
                          <a:xfrm>
                            <a:off x="2372214" y="4928697"/>
                            <a:ext cx="0" cy="45437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95360645" name="直接箭头连接符 1595360645"/>
                        <wps:cNvCnPr>
                          <a:stCxn id="2124275506" idx="2"/>
                        </wps:cNvCnPr>
                        <wps:spPr>
                          <a:xfrm flipH="1">
                            <a:off x="354329" y="4712568"/>
                            <a:ext cx="89688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5793256" name="直接箭头连接符 125793256"/>
                        <wps:cNvCnPr/>
                        <wps:spPr>
                          <a:xfrm flipV="1">
                            <a:off x="1743328" y="5061928"/>
                            <a:ext cx="0" cy="41494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47654182" name="文本框 1"/>
                        <wps:cNvSpPr txBox="1"/>
                        <wps:spPr>
                          <a:xfrm>
                            <a:off x="2617765" y="2844139"/>
                            <a:ext cx="524510" cy="303530"/>
                          </a:xfrm>
                          <a:prstGeom prst="rect">
                            <a:avLst/>
                          </a:prstGeom>
                          <a:noFill/>
                          <a:ln>
                            <a:noFill/>
                          </a:ln>
                          <a:effectLst/>
                        </wps:spPr>
                        <wps:txbx>
                          <w:txbxContent>
                            <w:p w14:paraId="2F910586" w14:textId="0C9CCB7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21.1</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60159891" name="文本框 1"/>
                        <wps:cNvSpPr txBox="1"/>
                        <wps:spPr>
                          <a:xfrm>
                            <a:off x="1523303" y="2845674"/>
                            <a:ext cx="524510" cy="303530"/>
                          </a:xfrm>
                          <a:prstGeom prst="rect">
                            <a:avLst/>
                          </a:prstGeom>
                          <a:noFill/>
                          <a:ln>
                            <a:noFill/>
                          </a:ln>
                          <a:effectLst/>
                        </wps:spPr>
                        <wps:txbx>
                          <w:txbxContent>
                            <w:p w14:paraId="3EED0267" w14:textId="0F7E822C"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19.6</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9905531" name="文本框 1"/>
                        <wps:cNvSpPr txBox="1"/>
                        <wps:spPr>
                          <a:xfrm>
                            <a:off x="739037" y="3029455"/>
                            <a:ext cx="524510" cy="303530"/>
                          </a:xfrm>
                          <a:prstGeom prst="rect">
                            <a:avLst/>
                          </a:prstGeom>
                          <a:noFill/>
                          <a:ln>
                            <a:noFill/>
                          </a:ln>
                          <a:effectLst/>
                        </wps:spPr>
                        <wps:txbx>
                          <w:txbxContent>
                            <w:p w14:paraId="32665620" w14:textId="453BE22E"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7.3</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2027357" name="文本框 1"/>
                        <wps:cNvSpPr txBox="1"/>
                        <wps:spPr>
                          <a:xfrm>
                            <a:off x="353695" y="3245208"/>
                            <a:ext cx="524510" cy="303530"/>
                          </a:xfrm>
                          <a:prstGeom prst="rect">
                            <a:avLst/>
                          </a:prstGeom>
                          <a:noFill/>
                          <a:ln>
                            <a:noFill/>
                          </a:ln>
                          <a:effectLst/>
                        </wps:spPr>
                        <wps:txbx>
                          <w:txbxContent>
                            <w:p w14:paraId="3D7516C1" w14:textId="465B47D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18.1</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5183832" name="文本框 1"/>
                        <wps:cNvSpPr txBox="1"/>
                        <wps:spPr>
                          <a:xfrm>
                            <a:off x="465852" y="4526173"/>
                            <a:ext cx="524510" cy="303530"/>
                          </a:xfrm>
                          <a:prstGeom prst="rect">
                            <a:avLst/>
                          </a:prstGeom>
                          <a:noFill/>
                          <a:ln>
                            <a:noFill/>
                          </a:ln>
                          <a:effectLst/>
                        </wps:spPr>
                        <wps:txbx>
                          <w:txbxContent>
                            <w:p w14:paraId="634DC6D2" w14:textId="0317AAC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18.3</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9778048" name="文本框 1"/>
                        <wps:cNvSpPr txBox="1"/>
                        <wps:spPr>
                          <a:xfrm>
                            <a:off x="2332721" y="3739218"/>
                            <a:ext cx="524510" cy="303530"/>
                          </a:xfrm>
                          <a:prstGeom prst="rect">
                            <a:avLst/>
                          </a:prstGeom>
                          <a:noFill/>
                          <a:ln>
                            <a:noFill/>
                          </a:ln>
                          <a:effectLst/>
                        </wps:spPr>
                        <wps:txbx>
                          <w:txbxContent>
                            <w:p w14:paraId="6524F399" w14:textId="2AD995B6"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15.3</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311018" name="文本框 1"/>
                        <wps:cNvSpPr txBox="1"/>
                        <wps:spPr>
                          <a:xfrm>
                            <a:off x="2297186" y="5051461"/>
                            <a:ext cx="524510" cy="303530"/>
                          </a:xfrm>
                          <a:prstGeom prst="rect">
                            <a:avLst/>
                          </a:prstGeom>
                          <a:noFill/>
                          <a:ln>
                            <a:noFill/>
                          </a:ln>
                          <a:effectLst/>
                        </wps:spPr>
                        <wps:txbx>
                          <w:txbxContent>
                            <w:p w14:paraId="225DBCF4" w14:textId="3A83B6D4"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w:t>
                              </w:r>
                              <w:r w:rsidR="005E7910">
                                <w:rPr>
                                  <w:rFonts w:ascii="Times New Roman" w:hAnsi="Times New Roman" w:cs="Times New Roman" w:hint="eastAsia"/>
                                  <w:sz w:val="21"/>
                                  <w:szCs w:val="21"/>
                                </w:rPr>
                                <w:t>3.</w:t>
                              </w:r>
                              <w:r>
                                <w:rPr>
                                  <w:rFonts w:ascii="Times New Roman" w:hAnsi="Times New Roman" w:cs="Times New Roman" w:hint="eastAsia"/>
                                  <w:sz w:val="21"/>
                                  <w:szCs w:val="21"/>
                                </w:rPr>
                                <w:t>3</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2050226" name="文本框 1"/>
                        <wps:cNvSpPr txBox="1"/>
                        <wps:spPr>
                          <a:xfrm>
                            <a:off x="1326574" y="5126961"/>
                            <a:ext cx="524510" cy="303530"/>
                          </a:xfrm>
                          <a:prstGeom prst="rect">
                            <a:avLst/>
                          </a:prstGeom>
                          <a:noFill/>
                          <a:ln>
                            <a:noFill/>
                          </a:ln>
                          <a:effectLst/>
                        </wps:spPr>
                        <wps:txbx>
                          <w:txbxContent>
                            <w:p w14:paraId="47D7FF45" w14:textId="5B517F70"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9.7</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71186368" name="文本框 1"/>
                        <wps:cNvSpPr txBox="1"/>
                        <wps:spPr>
                          <a:xfrm>
                            <a:off x="2113575" y="4156296"/>
                            <a:ext cx="56295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3FE9BE" w14:textId="6C3090E3" w:rsidR="00864282" w:rsidRPr="007B71FA" w:rsidRDefault="00864282" w:rsidP="007B71FA">
                              <w:pPr>
                                <w:pStyle w:val="aff"/>
                                <w:rPr>
                                  <w:rFonts w:hint="eastAsia"/>
                                </w:rPr>
                              </w:pPr>
                              <w:r w:rsidRPr="007B71FA">
                                <w:rPr>
                                  <w:rFonts w:hint="eastAsia"/>
                                </w:rPr>
                                <w:t>糠醛</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9796361" name="文本框 1"/>
                        <wps:cNvSpPr txBox="1"/>
                        <wps:spPr>
                          <a:xfrm>
                            <a:off x="1606594" y="4612656"/>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A7E441B" w14:textId="77777777" w:rsidR="00864282" w:rsidRPr="007B71FA" w:rsidRDefault="00864282" w:rsidP="007B71FA">
                              <w:pPr>
                                <w:pStyle w:val="aff"/>
                                <w:rPr>
                                  <w:rFonts w:hint="eastAsia"/>
                                </w:rPr>
                              </w:pPr>
                              <w:r w:rsidRPr="007B71FA">
                                <w:rPr>
                                  <w:rFonts w:hint="eastAsia"/>
                                </w:rPr>
                                <w:t>糠醛</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70324128" name="文本框 1"/>
                        <wps:cNvSpPr txBox="1"/>
                        <wps:spPr>
                          <a:xfrm>
                            <a:off x="1609857" y="4156856"/>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E14457" w14:textId="77777777" w:rsidR="00864282" w:rsidRPr="007B71FA" w:rsidRDefault="00864282" w:rsidP="007B71FA">
                              <w:pPr>
                                <w:pStyle w:val="aff"/>
                                <w:rPr>
                                  <w:rFonts w:hint="eastAsia"/>
                                </w:rPr>
                              </w:pPr>
                              <w:r w:rsidRPr="007B71FA">
                                <w:rPr>
                                  <w:rFonts w:hint="eastAsia"/>
                                </w:rPr>
                                <w:t>糠醛</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9700376" name="文本框 1"/>
                        <wps:cNvSpPr txBox="1"/>
                        <wps:spPr>
                          <a:xfrm>
                            <a:off x="2143169" y="4586601"/>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228078" w14:textId="77777777" w:rsidR="00864282" w:rsidRPr="007B71FA" w:rsidRDefault="00864282" w:rsidP="007B71FA">
                              <w:pPr>
                                <w:pStyle w:val="aff"/>
                                <w:rPr>
                                  <w:rFonts w:hint="eastAsia"/>
                                </w:rPr>
                              </w:pPr>
                              <w:r w:rsidRPr="007B71FA">
                                <w:rPr>
                                  <w:rFonts w:hint="eastAsia"/>
                                </w:rPr>
                                <w:t>糠醛</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5698589" name="文本框 1"/>
                        <wps:cNvSpPr txBox="1"/>
                        <wps:spPr>
                          <a:xfrm>
                            <a:off x="1092183" y="4156856"/>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84D898" w14:textId="6190A74A" w:rsidR="00864282" w:rsidRPr="007B71FA" w:rsidRDefault="00864282" w:rsidP="007B71FA">
                              <w:pPr>
                                <w:pStyle w:val="aff"/>
                                <w:rPr>
                                  <w:rFonts w:hint="eastAsia"/>
                                </w:rPr>
                              </w:pPr>
                              <w:r w:rsidRPr="007B71FA">
                                <w:rPr>
                                  <w:rFonts w:hint="eastAsia"/>
                                </w:rPr>
                                <w:t>甲醇</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3503036" name="文本框 1"/>
                        <wps:cNvSpPr txBox="1"/>
                        <wps:spPr>
                          <a:xfrm>
                            <a:off x="1115103" y="4586592"/>
                            <a:ext cx="589957"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169C94" w14:textId="457C10F2" w:rsidR="007B71FA" w:rsidRPr="007B71FA" w:rsidRDefault="007B71FA" w:rsidP="007B71FA">
                              <w:pPr>
                                <w:pStyle w:val="aff"/>
                                <w:rPr>
                                  <w:rFonts w:hint="eastAsia"/>
                                </w:rPr>
                              </w:pPr>
                              <w:r w:rsidRPr="007B71FA">
                                <w:rPr>
                                  <w:rFonts w:hint="eastAsia"/>
                                </w:rPr>
                                <w:t>二甲苯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2721807" name="文本框 1"/>
                        <wps:cNvSpPr txBox="1"/>
                        <wps:spPr>
                          <a:xfrm>
                            <a:off x="1650541" y="5441066"/>
                            <a:ext cx="63007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592CB3" w14:textId="6DAA64BC" w:rsidR="007B71FA" w:rsidRPr="007B71FA" w:rsidRDefault="007B71FA" w:rsidP="007B71FA">
                              <w:pPr>
                                <w:pStyle w:val="aff"/>
                                <w:rPr>
                                  <w:rFonts w:hint="eastAsia"/>
                                </w:rPr>
                              </w:pPr>
                              <w:r w:rsidRPr="007B71FA">
                                <w:rPr>
                                  <w:rFonts w:hint="eastAsia"/>
                                </w:rPr>
                                <w:t>浓硫酸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5812221" name="文本框 1"/>
                        <wps:cNvSpPr txBox="1"/>
                        <wps:spPr>
                          <a:xfrm>
                            <a:off x="1675765" y="5829784"/>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03B6D3" w14:textId="4D0D9DE8" w:rsidR="007B71FA" w:rsidRPr="007B71FA" w:rsidRDefault="007B71FA" w:rsidP="007B71FA">
                              <w:pPr>
                                <w:pStyle w:val="aff"/>
                                <w:rPr>
                                  <w:rFonts w:hint="eastAsia"/>
                                </w:rPr>
                              </w:pPr>
                              <w:r w:rsidRPr="007B71FA">
                                <w:rPr>
                                  <w:rFonts w:hint="eastAsia"/>
                                </w:rPr>
                                <w:t>液碱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3984609" name="文本框 1"/>
                        <wps:cNvSpPr txBox="1"/>
                        <wps:spPr>
                          <a:xfrm>
                            <a:off x="1298442" y="5476375"/>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F34AC5" w14:textId="57D6CDCE" w:rsidR="007B71FA" w:rsidRPr="007B71FA" w:rsidRDefault="007B71FA" w:rsidP="007B71FA">
                              <w:pPr>
                                <w:pStyle w:val="aff"/>
                                <w:rPr>
                                  <w:rFonts w:hint="eastAsia"/>
                                </w:rPr>
                              </w:pPr>
                              <w:r w:rsidRPr="007B71FA">
                                <w:rPr>
                                  <w:rFonts w:hint="eastAsia"/>
                                </w:rPr>
                                <w:t>预留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1848825" name="文本框 1"/>
                        <wps:cNvSpPr txBox="1"/>
                        <wps:spPr>
                          <a:xfrm>
                            <a:off x="992871" y="5818049"/>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29BE35" w14:textId="77777777" w:rsidR="007B71FA" w:rsidRPr="007B71FA" w:rsidRDefault="007B71FA" w:rsidP="007B71FA">
                              <w:pPr>
                                <w:pStyle w:val="aff"/>
                                <w:rPr>
                                  <w:rFonts w:hint="eastAsia"/>
                                </w:rPr>
                              </w:pPr>
                              <w:r w:rsidRPr="007B71FA">
                                <w:rPr>
                                  <w:rFonts w:hint="eastAsia"/>
                                </w:rPr>
                                <w:t>预留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6593725" name="文本框 1"/>
                        <wps:cNvSpPr txBox="1"/>
                        <wps:spPr>
                          <a:xfrm>
                            <a:off x="992871" y="5476375"/>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C399CF" w14:textId="77777777" w:rsidR="007B71FA" w:rsidRPr="007B71FA" w:rsidRDefault="007B71FA" w:rsidP="007B71FA">
                              <w:pPr>
                                <w:pStyle w:val="aff"/>
                                <w:rPr>
                                  <w:rFonts w:hint="eastAsia"/>
                                </w:rPr>
                              </w:pPr>
                              <w:r w:rsidRPr="007B71FA">
                                <w:rPr>
                                  <w:rFonts w:hint="eastAsia"/>
                                </w:rPr>
                                <w:t>预留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85934258" name="文本框 1"/>
                        <wps:cNvSpPr txBox="1"/>
                        <wps:spPr>
                          <a:xfrm>
                            <a:off x="1326574" y="5847654"/>
                            <a:ext cx="562610" cy="3041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2F3458" w14:textId="77777777" w:rsidR="007B71FA" w:rsidRPr="007B71FA" w:rsidRDefault="007B71FA" w:rsidP="007B71FA">
                              <w:pPr>
                                <w:pStyle w:val="aff"/>
                                <w:rPr>
                                  <w:rFonts w:hint="eastAsia"/>
                                </w:rPr>
                              </w:pPr>
                              <w:r w:rsidRPr="007B71FA">
                                <w:rPr>
                                  <w:rFonts w:hint="eastAsia"/>
                                </w:rPr>
                                <w:t>预留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9662670" name="直接箭头连接符 229662670"/>
                        <wps:cNvCnPr/>
                        <wps:spPr>
                          <a:xfrm flipV="1">
                            <a:off x="2548934" y="3561821"/>
                            <a:ext cx="1556342" cy="65020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52599206" name="文本框 1"/>
                        <wps:cNvSpPr txBox="1"/>
                        <wps:spPr>
                          <a:xfrm>
                            <a:off x="3319718" y="3800586"/>
                            <a:ext cx="524510" cy="303530"/>
                          </a:xfrm>
                          <a:prstGeom prst="rect">
                            <a:avLst/>
                          </a:prstGeom>
                          <a:noFill/>
                          <a:ln>
                            <a:noFill/>
                          </a:ln>
                          <a:effectLst/>
                        </wps:spPr>
                        <wps:txbx>
                          <w:txbxContent>
                            <w:p w14:paraId="4FAE10CB" w14:textId="18743E9A" w:rsidR="00116F75" w:rsidRDefault="00116F75" w:rsidP="00116F75">
                              <w:pPr>
                                <w:rPr>
                                  <w:rFonts w:ascii="Times New Roman" w:hAnsi="Times New Roman" w:cs="Times New Roman"/>
                                  <w:sz w:val="21"/>
                                  <w:szCs w:val="21"/>
                                  <w14:ligatures w14:val="none"/>
                                </w:rPr>
                              </w:pPr>
                              <w:r>
                                <w:rPr>
                                  <w:rFonts w:ascii="Times New Roman" w:hAnsi="Times New Roman" w:cs="Times New Roman" w:hint="eastAsia"/>
                                  <w:sz w:val="21"/>
                                  <w:szCs w:val="21"/>
                                </w:rPr>
                                <w:t>46.9</w:t>
                              </w:r>
                              <w:r>
                                <w:rPr>
                                  <w:rFonts w:ascii="Times New Roman"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47101837" name="直接箭头连接符 1547101837"/>
                        <wps:cNvCnPr/>
                        <wps:spPr>
                          <a:xfrm>
                            <a:off x="704622" y="1325042"/>
                            <a:ext cx="39319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78672244" name="文本框 1"/>
                        <wps:cNvSpPr txBox="1"/>
                        <wps:spPr>
                          <a:xfrm>
                            <a:off x="684796" y="1021512"/>
                            <a:ext cx="524510" cy="303530"/>
                          </a:xfrm>
                          <a:prstGeom prst="rect">
                            <a:avLst/>
                          </a:prstGeom>
                          <a:noFill/>
                          <a:ln>
                            <a:noFill/>
                          </a:ln>
                          <a:effectLst/>
                        </wps:spPr>
                        <wps:txbx>
                          <w:txbxContent>
                            <w:p w14:paraId="3F06CFD8" w14:textId="11258E5B" w:rsidR="00080FB3" w:rsidRDefault="00080FB3" w:rsidP="00080FB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9.9</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8559305" name="直接箭头连接符 2048559305"/>
                        <wps:cNvCnPr/>
                        <wps:spPr>
                          <a:xfrm>
                            <a:off x="704622" y="2782637"/>
                            <a:ext cx="420120" cy="44023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72452206" name="文本框 1"/>
                        <wps:cNvSpPr txBox="1"/>
                        <wps:spPr>
                          <a:xfrm>
                            <a:off x="819150" y="2742282"/>
                            <a:ext cx="524510" cy="303530"/>
                          </a:xfrm>
                          <a:prstGeom prst="rect">
                            <a:avLst/>
                          </a:prstGeom>
                          <a:noFill/>
                          <a:ln>
                            <a:noFill/>
                          </a:ln>
                          <a:effectLst/>
                        </wps:spPr>
                        <wps:txbx>
                          <w:txbxContent>
                            <w:p w14:paraId="6B748617" w14:textId="2740DD08" w:rsidR="00080FB3" w:rsidRDefault="00080FB3" w:rsidP="00080FB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2</w:t>
                              </w:r>
                              <w:r>
                                <w:rPr>
                                  <w:rFonts w:ascii="Times New Roman" w:eastAsia="等线" w:hAnsi="Times New Roman" w:cs="Times New Roman" w:hint="eastAsia"/>
                                  <w:sz w:val="21"/>
                                  <w:szCs w:val="21"/>
                                </w:rPr>
                                <w:t>4.4</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0631614C" id="画布 28" o:spid="_x0000_s1162" editas="canvas" style="width:435.75pt;height:604.5pt;mso-position-horizontal-relative:char;mso-position-vertical-relative:line" coordsize="55340,767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">
                <v:shape id="_x0000_s1163" type="#_x0000_t75" style="position:absolute;width:55340;height:76771;visibility:visible;mso-wrap-style:square" filled="t">
                  <v:fill o:detectmouseclick="t"/>
                  <v:path o:connecttype="none"/>
                </v:shape>
                <v:rect id="矩形 1665289759" o:spid="_x0000_s1164" style="position:absolute;left:13675;top:37710;width:10263;height:1534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" filled="f" strokecolor="#e00">
                  <v:stroke joinstyle="round"/>
                </v:rect>
                <v:shape id="流程图: 接点 803617671" o:spid="_x0000_s1165" type="#_x0000_t120" style="position:absolute;left:21728;top:41152;width:3799;height:3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" filled="f" strokecolor="#e00"/>
                <v:shape id="流程图: 接点 1760153938" o:spid="_x0000_s1166" type="#_x0000_t120" style="position:absolute;left:12510;top:42120;width:2313;height:23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" filled="f" strokecolor="#e00"/>
                <v:shape id="流程图: 接点 1117598412" o:spid="_x0000_s1167" type="#_x0000_t120" style="position:absolute;left:18013;top:55754;width:1615;height:1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" filled="f" strokecolor="#e00"/>
                <v:rect id="矩形 413045985" o:spid="_x0000_s1168" style="position:absolute;left:11151;top:64103;width:9465;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" filled="f" strokecolor="#e00">
                  <v:stroke joinstyle="round"/>
                </v:rect>
                <v:line id="直接连接符 599735360" o:spid="_x0000_s1169" style="position:absolute;visibility:visible;mso-wrap-style:square" from="24955,1253" to="24955,28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" strokecolor="black [3200]">
                  <v:stroke dashstyle="dash"/>
                </v:line>
                <v:rect id="矩形 1394840383" o:spid="_x0000_s1170" style="position:absolute;left:10978;top:2005;width:9429;height:25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" filled="f" strokecolor="windowText">
                  <v:stroke joinstyle="round"/>
                </v:rect>
                <v:line id="直接连接符 142682060" o:spid="_x0000_s1171" style="position:absolute;visibility:visible;mso-wrap-style:square" from="10978,6292" to="20407,6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" strokecolor="windowText" strokeweight=".5pt">
                  <v:stroke joinstyle="miter"/>
                </v:line>
                <v:line id="直接连接符 607733806" o:spid="_x0000_s1172" style="position:absolute;visibility:visible;mso-wrap-style:square" from="10978,10102" to="20407,10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" strokecolor="windowText" strokeweight=".5pt">
                  <v:stroke joinstyle="miter"/>
                </v:line>
                <v:line id="直接连接符 2022866588" o:spid="_x0000_s1173" style="position:absolute;visibility:visible;mso-wrap-style:square" from="10978,21315" to="20407,21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" strokecolor="windowText" strokeweight="2.25pt">
                  <v:stroke joinstyle="miter"/>
                </v:line>
                <v:line id="直接连接符 2046714153" o:spid="_x0000_s1174" style="position:absolute;visibility:visible;mso-wrap-style:square" from="14121,21436" to="14121,27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" strokecolor="windowText" strokeweight=".5pt">
                  <v:stroke joinstyle="miter"/>
                </v:line>
                <v:line id="直接连接符 1260101817" o:spid="_x0000_s1175" style="position:absolute;visibility:visible;mso-wrap-style:square" from="17184,21436" to="17184,27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" strokecolor="windowText" strokeweight=".5pt">
                  <v:stroke joinstyle="miter"/>
                </v:line>
                <v:line id="直接连接符 1301663148" o:spid="_x0000_s1176" style="position:absolute;visibility:visible;mso-wrap-style:square" from="3536,28771" to="54006,28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" strokecolor="black [3200]">
                  <v:stroke dashstyle="dash"/>
                </v:line>
                <v:line id="直接连接符 586678376" o:spid="_x0000_s1177" style="position:absolute;visibility:visible;mso-wrap-style:square" from="24955,14293" to="54006,14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" strokecolor="black [3200]">
                  <v:stroke dashstyle="dash"/>
                </v:line>
                <v:rect id="矩形 1070148602" o:spid="_x0000_s1178" style="position:absolute;left:27627;top:1252;width:15982;height:119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" filled="f" strokecolor="windowText">
                  <v:stroke joinstyle="round"/>
                </v:rect>
                <v:shape id="流程图: 接点 2008111466" o:spid="_x0000_s1179" type="#_x0000_t120" style="position:absolute;left:28213;top:8031;width:2010;height:1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" filled="f" strokecolor="windowText"/>
                <v:shape id="流程图: 接点 1043399242" o:spid="_x0000_s1180" type="#_x0000_t120" style="position:absolute;left:37814;top:8031;width:2006;height:19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" filled="f" strokecolor="windowText"/>
                <v:shape id="流程图: 接点 683490515" o:spid="_x0000_s1181" type="#_x0000_t120" style="position:absolute;left:31422;top:10771;width:2007;height:19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" filled="f" strokecolor="windowText"/>
                <v:shape id="流程图: 接点 971599135" o:spid="_x0000_s1182" type="#_x0000_t120" style="position:absolute;left:31422;top:8034;width:2007;height:19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" filled="f" strokecolor="windowText"/>
                <v:shape id="流程图: 接点 586710213" o:spid="_x0000_s1183" type="#_x0000_t120" style="position:absolute;left:28216;top:10771;width:2007;height:19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" filled="f" strokecolor="windowText"/>
                <v:shape id="流程图: 接点 1771208979" o:spid="_x0000_s1184" type="#_x0000_t120" style="position:absolute;left:37814;top:10771;width:2006;height:19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" filled="f" strokecolor="windowText"/>
                <v:rect id="矩形 1650091326" o:spid="_x0000_s1185" style="position:absolute;left:46316;top:3495;width:4763;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" filled="f" strokecolor="windowText">
                  <v:stroke joinstyle="round"/>
                </v:rect>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流程图: 汇总连接 658823093" o:spid="_x0000_s1186" type="#_x0000_t123" style="position:absolute;left:47098;top:4731;width:3238;height:3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" filled="f" strokecolor="windowText"/>
                <v:shapetype id="_x0000_t124" coordsize="21600,21600" o:spt="124" path="m10800,qx,10800,10800,21600,21600,10800,10800,xem,10800nfl21600,10800em10800,nfl10800,21600e">
                  <v:path o:extrusionok="f" gradientshapeok="t" o:connecttype="custom" o:connectlocs="10800,0;3163,3163;0,10800;3163,18437;10800,21600;18437,18437;21600,10800;18437,3163" textboxrect="3163,3163,18437,18437"/>
                </v:shapetype>
                <v:shape id="流程图: 或者 830772348" o:spid="_x0000_s1187" type="#_x0000_t124" style="position:absolute;left:46996;top:4731;width:3321;height:3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" filled="f" strokecolor="windowText"/>
                <v:rect id="矩形 370721547" o:spid="_x0000_s1188" style="position:absolute;left:27144;top:16960;width:4705;height:9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" filled="f" strokecolor="windowText">
                  <v:stroke joinstyle="round"/>
                </v:rect>
                <v:rect id="矩形 256702994" o:spid="_x0000_s1189" style="position:absolute;left:36004;top:23437;width:15050;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" filled="f" strokecolor="windowText">
                  <v:stroke joinstyle="round"/>
                </v:rect>
                <v:rect id="矩形 1021048861" o:spid="_x0000_s1190" style="position:absolute;left:36004;top:15721;width:15050;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" filled="f" strokecolor="windowText">
                  <v:stroke joinstyle="round"/>
                </v:rect>
                <v:rect id="矩形 466585878" o:spid="_x0000_s1191" style="position:absolute;left:11247;top:32228;width:15232;height:58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" filled="f" strokecolor="#e00">
                  <v:stroke joinstyle="round"/>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箭头: V 形 2645834" o:spid="_x0000_s1192" type="#_x0000_t55" style="position:absolute;left:134;top:27195;width:3402;height:3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" adj="10800" filled="f" strokecolor="windowText">
                  <v:stroke joinstyle="round"/>
                </v:shape>
                <v:shape id="直接箭头连接符 461607009" o:spid="_x0000_s1193" type="#_x0000_t32" style="position:absolute;left:50914;top:175;width:2673;height:47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" strokecolor="windowText" strokeweight=".5pt">
                  <v:stroke endarrow="block" joinstyle="miter"/>
                </v:shape>
                <v:shape id="文本框 934077634" o:spid="_x0000_s1194" type="#_x0000_t202" style="position:absolute;left:51283;top:4731;width:3934;height:3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" filled="f" stroked="f">
                  <v:textbox>
                    <w:txbxContent>
                      <w:p w14:paraId="4A3D8F71" w14:textId="77777777" w:rsidR="00AE6F61" w:rsidRPr="004C2C6C" w:rsidRDefault="00AE6F61" w:rsidP="00AE6F61">
                        <w:pPr>
                          <w:pStyle w:val="aff"/>
                          <w:rPr>
                            <w:rFonts w:hint="eastAsia"/>
                          </w:rPr>
                        </w:pPr>
                        <w:r w:rsidRPr="004C2C6C">
                          <w:rPr>
                            <w:rFonts w:hint="eastAsia"/>
                          </w:rPr>
                          <w:t>北</w:t>
                        </w:r>
                      </w:p>
                    </w:txbxContent>
                  </v:textbox>
                </v:shape>
                <v:shape id="文本框 1" o:spid="_x0000_s1195" type="#_x0000_t202" style="position:absolute;left:27627;top:18187;width:5802;height:6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" filled="f" stroked="f">
                  <v:textbox>
                    <w:txbxContent>
                      <w:p w14:paraId="2158579D" w14:textId="77777777" w:rsidR="00AE6F61" w:rsidRDefault="00AE6F61" w:rsidP="00AE6F61">
                        <w:pPr>
                          <w:pStyle w:val="aff"/>
                          <w:rPr>
                            <w:rFonts w:hint="eastAsia"/>
                            <w14:ligatures w14:val="none"/>
                          </w:rPr>
                        </w:pPr>
                        <w:r>
                          <w:rPr>
                            <w:rFonts w:hint="eastAsia"/>
                          </w:rPr>
                          <w:t>氢压机厂房</w:t>
                        </w:r>
                      </w:p>
                    </w:txbxContent>
                  </v:textbox>
                </v:shape>
                <v:shape id="文本框 1" o:spid="_x0000_s1196" type="#_x0000_t202" style="position:absolute;left:17868;top:22020;width:6622;height:6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" filled="f" stroked="f">
                  <v:textbox>
                    <w:txbxContent>
                      <w:p w14:paraId="29823CFC" w14:textId="77777777" w:rsidR="00AE6F61" w:rsidRDefault="00AE6F61" w:rsidP="00AE6F61">
                        <w:pPr>
                          <w:pStyle w:val="aff"/>
                          <w:rPr>
                            <w:rFonts w:hint="eastAsia"/>
                            <w14:ligatures w14:val="none"/>
                          </w:rPr>
                        </w:pPr>
                        <w:r>
                          <w:rPr>
                            <w:rFonts w:hint="eastAsia"/>
                          </w:rPr>
                          <w:t>高压配电室</w:t>
                        </w:r>
                      </w:p>
                    </w:txbxContent>
                  </v:textbox>
                </v:shape>
                <v:shape id="文本框 1" o:spid="_x0000_s1197" type="#_x0000_t202" style="position:absolute;left:13378;top:22187;width:6622;height:5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" filled="f" stroked="f">
                  <v:textbox>
                    <w:txbxContent>
                      <w:p w14:paraId="7F5A23A7" w14:textId="77777777" w:rsidR="00AE6F61" w:rsidRDefault="00AE6F61" w:rsidP="00AE6F61">
                        <w:pPr>
                          <w:pStyle w:val="aff"/>
                          <w:rPr>
                            <w:rFonts w:hint="eastAsia"/>
                            <w14:ligatures w14:val="none"/>
                          </w:rPr>
                        </w:pPr>
                        <w:r>
                          <w:rPr>
                            <w:rFonts w:hint="eastAsia"/>
                          </w:rPr>
                          <w:t>低压配电室</w:t>
                        </w:r>
                      </w:p>
                    </w:txbxContent>
                  </v:textbox>
                </v:shape>
                <v:shape id="文本框 1" o:spid="_x0000_s1198" type="#_x0000_t202" style="position:absolute;left:11134;top:21483;width:3503;height:6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" filled="f" stroked="f">
                  <v:textbox>
                    <w:txbxContent>
                      <w:p w14:paraId="441FDE84" w14:textId="77777777" w:rsidR="00AE6F61" w:rsidRDefault="00AE6F61" w:rsidP="00AE6F61">
                        <w:pPr>
                          <w:pStyle w:val="aff"/>
                          <w:rPr>
                            <w:rFonts w:hint="eastAsia"/>
                            <w14:ligatures w14:val="none"/>
                          </w:rPr>
                        </w:pPr>
                        <w:r>
                          <w:rPr>
                            <w:rFonts w:hint="eastAsia"/>
                          </w:rPr>
                          <w:t>空压机</w:t>
                        </w:r>
                      </w:p>
                    </w:txbxContent>
                  </v:textbox>
                </v:shape>
                <v:shape id="文本框 1" o:spid="_x0000_s1199" type="#_x0000_t202" style="position:absolute;left:12324;top:11591;width:628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" filled="f" stroked="f">
                  <v:textbox>
                    <w:txbxContent>
                      <w:p w14:paraId="74BA1E33" w14:textId="77777777" w:rsidR="00AE6F61" w:rsidRDefault="00AE6F61" w:rsidP="00AE6F61">
                        <w:pPr>
                          <w:pStyle w:val="aff"/>
                          <w:rPr>
                            <w:rFonts w:hint="eastAsia"/>
                            <w14:ligatures w14:val="none"/>
                          </w:rPr>
                        </w:pPr>
                        <w:r>
                          <w:rPr>
                            <w:rFonts w:hint="eastAsia"/>
                          </w:rPr>
                          <w:t>综合楼</w:t>
                        </w:r>
                      </w:p>
                    </w:txbxContent>
                  </v:textbox>
                </v:shape>
                <v:shape id="文本框 1" o:spid="_x0000_s1200" type="#_x0000_t202" style="position:absolute;left:12224;top:6904;width:6286;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" filled="f" stroked="f">
                  <v:textbox>
                    <w:txbxContent>
                      <w:p w14:paraId="6F6AFA95" w14:textId="77777777" w:rsidR="00AE6F61" w:rsidRDefault="00AE6F61" w:rsidP="00AE6F61">
                        <w:pPr>
                          <w:pStyle w:val="aff"/>
                          <w:rPr>
                            <w:rFonts w:hint="eastAsia"/>
                            <w14:ligatures w14:val="none"/>
                          </w:rPr>
                        </w:pPr>
                        <w:r>
                          <w:rPr>
                            <w:rFonts w:hint="eastAsia"/>
                          </w:rPr>
                          <w:t>控制室</w:t>
                        </w:r>
                      </w:p>
                    </w:txbxContent>
                  </v:textbox>
                </v:shape>
                <v:shape id="文本框 1" o:spid="_x0000_s1201" type="#_x0000_t202" style="position:absolute;left:11476;top:1699;width:8893;height:4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" filled="f" stroked="f">
                  <v:textbox>
                    <w:txbxContent>
                      <w:p w14:paraId="2D6825B3" w14:textId="77777777" w:rsidR="00AE6F61" w:rsidRDefault="00AE6F61" w:rsidP="00AE6F61">
                        <w:pPr>
                          <w:pStyle w:val="aff"/>
                          <w:rPr>
                            <w:rFonts w:hint="eastAsia"/>
                            <w14:ligatures w14:val="none"/>
                          </w:rPr>
                        </w:pPr>
                        <w:r>
                          <w:rPr>
                            <w:rFonts w:hint="eastAsia"/>
                          </w:rPr>
                          <w:t>应急救援设施储藏间</w:t>
                        </w:r>
                      </w:p>
                    </w:txbxContent>
                  </v:textbox>
                </v:shape>
                <v:shape id="文本框 1" o:spid="_x0000_s1202" type="#_x0000_t202" style="position:absolute;left:11955;top:64138;width:927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" filled="f" stroked="f">
                  <v:textbox>
                    <w:txbxContent>
                      <w:p w14:paraId="7E44A15C" w14:textId="27DF2C37" w:rsidR="00AE6F61" w:rsidRPr="00151C4B" w:rsidRDefault="00947725" w:rsidP="00AE6F61">
                        <w:pPr>
                          <w:pStyle w:val="aff"/>
                          <w:rPr>
                            <w:rFonts w:hint="eastAsia"/>
                          </w:rPr>
                        </w:pPr>
                        <w:r>
                          <w:rPr>
                            <w:rFonts w:hint="eastAsia"/>
                          </w:rPr>
                          <w:t>初期雨水池</w:t>
                        </w:r>
                      </w:p>
                    </w:txbxContent>
                  </v:textbox>
                </v:shape>
                <v:shape id="文本框 1" o:spid="_x0000_s1203" type="#_x0000_t202" style="position:absolute;left:27642;top:1887;width:9559;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" filled="f" stroked="f">
                  <v:textbox>
                    <w:txbxContent>
                      <w:p w14:paraId="5A1689A6" w14:textId="77777777" w:rsidR="00AE6F61" w:rsidRDefault="00AE6F61" w:rsidP="00AE6F61">
                        <w:pPr>
                          <w:pStyle w:val="aff"/>
                          <w:rPr>
                            <w:rFonts w:hint="eastAsia"/>
                            <w14:ligatures w14:val="none"/>
                          </w:rPr>
                        </w:pPr>
                        <w:r>
                          <w:rPr>
                            <w:rFonts w:hint="eastAsia"/>
                          </w:rPr>
                          <w:t>精馏装置区</w:t>
                        </w:r>
                      </w:p>
                    </w:txbxContent>
                  </v:textbox>
                </v:shape>
                <v:shape id="文本框 1" o:spid="_x0000_s1204" type="#_x0000_t202" style="position:absolute;left:30575;top:8570;width:9866;height:3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" filled="f" stroked="f">
                  <v:textbox>
                    <w:txbxContent>
                      <w:p w14:paraId="28CECDE1" w14:textId="77777777" w:rsidR="00AE6F61" w:rsidRDefault="00AE6F61" w:rsidP="00AE6F61">
                        <w:pPr>
                          <w:pStyle w:val="aff"/>
                          <w:rPr>
                            <w:rFonts w:hint="eastAsia"/>
                            <w14:ligatures w14:val="none"/>
                          </w:rPr>
                        </w:pPr>
                        <w:r>
                          <w:rPr>
                            <w:rFonts w:hint="eastAsia"/>
                          </w:rPr>
                          <w:t>精馏设备</w:t>
                        </w:r>
                      </w:p>
                    </w:txbxContent>
                  </v:textbox>
                </v:shape>
                <v:shape id="文本框 1" o:spid="_x0000_s1205" type="#_x0000_t202" style="position:absolute;left:45274;top:7060;width:831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" filled="f" stroked="f">
                  <v:textbox>
                    <w:txbxContent>
                      <w:p w14:paraId="0E62CBEB" w14:textId="77777777" w:rsidR="00AE6F61" w:rsidRDefault="00AE6F61" w:rsidP="00AE6F61">
                        <w:pPr>
                          <w:pStyle w:val="aff"/>
                          <w:rPr>
                            <w:rFonts w:hint="eastAsia"/>
                            <w14:ligatures w14:val="none"/>
                          </w:rPr>
                        </w:pPr>
                        <w:r>
                          <w:rPr>
                            <w:rFonts w:hint="eastAsia"/>
                          </w:rPr>
                          <w:t>循环水站</w:t>
                        </w:r>
                      </w:p>
                    </w:txbxContent>
                  </v:textbox>
                </v:shape>
                <v:shape id="文本框 1" o:spid="_x0000_s1206" type="#_x0000_t202" style="position:absolute;left:14608;top:33735;width:7775;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" filled="f" stroked="f">
                  <v:textbox>
                    <w:txbxContent>
                      <w:p w14:paraId="2DCF88B5" w14:textId="3B23E89C" w:rsidR="00AE6F61" w:rsidRDefault="00151C4B" w:rsidP="00AE6F61">
                        <w:pPr>
                          <w:pStyle w:val="aff"/>
                          <w:rPr>
                            <w:rFonts w:hint="eastAsia"/>
                            <w14:ligatures w14:val="none"/>
                          </w:rPr>
                        </w:pPr>
                        <w:r>
                          <w:rPr>
                            <w:rFonts w:hint="eastAsia"/>
                          </w:rPr>
                          <w:t>甲类</w:t>
                        </w:r>
                        <w:r w:rsidR="00AE6F61">
                          <w:rPr>
                            <w:rFonts w:hint="eastAsia"/>
                          </w:rPr>
                          <w:t>库房</w:t>
                        </w:r>
                      </w:p>
                    </w:txbxContent>
                  </v:textbox>
                </v:shape>
                <v:shape id="文本框 1" o:spid="_x0000_s1207" type="#_x0000_t202" style="position:absolute;left:39343;top:23931;width:9972;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" filled="f" stroked="f">
                  <v:textbox>
                    <w:txbxContent>
                      <w:p w14:paraId="0EF31627" w14:textId="77777777" w:rsidR="00AE6F61" w:rsidRDefault="00AE6F61" w:rsidP="00AE6F61">
                        <w:pPr>
                          <w:pStyle w:val="aff"/>
                          <w:rPr>
                            <w:rFonts w:hint="eastAsia"/>
                            <w14:ligatures w14:val="none"/>
                          </w:rPr>
                        </w:pPr>
                        <w:r>
                          <w:rPr>
                            <w:rFonts w:hint="eastAsia"/>
                          </w:rPr>
                          <w:t>配料装置区</w:t>
                        </w:r>
                      </w:p>
                    </w:txbxContent>
                  </v:textbox>
                </v:shape>
                <v:shape id="文本框 1" o:spid="_x0000_s1208" type="#_x0000_t202" style="position:absolute;left:38385;top:16589;width:11932;height:3710;rotation:180;flip:x 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" filled="f" stroked="f">
                  <v:textbox>
                    <w:txbxContent>
                      <w:p w14:paraId="50C9432A" w14:textId="77777777" w:rsidR="00AE6F61" w:rsidRDefault="00AE6F61" w:rsidP="00AE6F61">
                        <w:pPr>
                          <w:pStyle w:val="aff"/>
                          <w:rPr>
                            <w:rFonts w:hint="eastAsia"/>
                            <w14:ligatures w14:val="none"/>
                          </w:rPr>
                        </w:pPr>
                        <w:r>
                          <w:rPr>
                            <w:rFonts w:hint="eastAsia"/>
                          </w:rPr>
                          <w:t>氢化反应装置区</w:t>
                        </w:r>
                      </w:p>
                    </w:txbxContent>
                  </v:textbox>
                </v:shape>
                <v:shape id="文本框 1" o:spid="_x0000_s1209" type="#_x0000_t41" style="position:absolute;left:774;top:22258;width:8490;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" adj="3082,27972,7668,10782" filled="f" strokecolor="windowText">
                  <v:stroke joinstyle="round"/>
                  <v:textbox>
                    <w:txbxContent>
                      <w:p w14:paraId="48F168E9" w14:textId="77777777" w:rsidR="00AE6F61" w:rsidRDefault="00AE6F61" w:rsidP="00AE6F61">
                        <w:pPr>
                          <w:pStyle w:val="aff"/>
                          <w:rPr>
                            <w:rFonts w:hint="eastAsia"/>
                            <w14:ligatures w14:val="none"/>
                          </w:rPr>
                        </w:pPr>
                        <w:r>
                          <w:rPr>
                            <w:rFonts w:hint="eastAsia"/>
                          </w:rPr>
                          <w:t>出入口</w:t>
                        </w:r>
                      </w:p>
                    </w:txbxContent>
                  </v:textbox>
                  <o:callout v:ext="edit" minusy="t"/>
                </v:shape>
                <v:line id="直接连接符 425385522" o:spid="_x0000_s1210" style="position:absolute;visibility:visible;mso-wrap-style:square" from="8191,0" to="8191,72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" strokecolor="windowText" strokeweight="1.5pt">
                  <v:stroke dashstyle="dashDot" joinstyle="miter"/>
                </v:line>
                <v:line id="直接连接符 1217410968" o:spid="_x0000_s1211" style="position:absolute;visibility:visible;mso-wrap-style:square" from="7046,0" to="7046,7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" strokecolor="windowText" strokeweight="1.5pt">
                  <v:stroke dashstyle="dashDot" joinstyle="miter"/>
                </v:line>
                <v:shape id="文本框 627681299" o:spid="_x0000_s1212" type="#_x0000_t202" style="position:absolute;left:3252;top:35618;width:10271;height:7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" filled="f" stroked="f">
                  <v:textbox>
                    <w:txbxContent>
                      <w:p w14:paraId="2A62BD08" w14:textId="5F1D4BA0" w:rsidR="00AE6F61" w:rsidRPr="00F72431" w:rsidRDefault="00947725" w:rsidP="00AE6F61">
                        <w:pPr>
                          <w:pStyle w:val="aff"/>
                          <w:rPr>
                            <w:rFonts w:ascii="Times New Roman" w:hAnsi="Times New Roman"/>
                          </w:rPr>
                        </w:pPr>
                        <w:r w:rsidRPr="00F72431">
                          <w:rPr>
                            <w:rFonts w:ascii="Times New Roman" w:hAnsi="Times New Roman"/>
                          </w:rPr>
                          <w:t>TDI</w:t>
                        </w:r>
                        <w:r w:rsidRPr="00F72431">
                          <w:rPr>
                            <w:rFonts w:ascii="Times New Roman" w:hAnsi="Times New Roman"/>
                          </w:rPr>
                          <w:t>管线</w:t>
                        </w:r>
                        <w:r w:rsidR="00F72431" w:rsidRPr="00F72431">
                          <w:rPr>
                            <w:rFonts w:ascii="Times New Roman" w:hAnsi="Times New Roman"/>
                          </w:rPr>
                          <w:t>（氢气、氯化氢、二氧化碳）</w:t>
                        </w:r>
                      </w:p>
                    </w:txbxContent>
                  </v:textbox>
                </v:shape>
                <v:shape id="文本框 1" o:spid="_x0000_s1213" type="#_x0000_t202" style="position:absolute;left:32667;top:30856;width:5249;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" filled="f" stroked="f">
                  <v:textbox>
                    <w:txbxContent>
                      <w:p w14:paraId="740791BA" w14:textId="42C57C68" w:rsidR="00AE6F61" w:rsidRPr="004C2C6C" w:rsidRDefault="00051DD4" w:rsidP="00AE6F61">
                        <w:pPr>
                          <w:pStyle w:val="aff"/>
                          <w:rPr>
                            <w:rFonts w:ascii="Times New Roman" w:hAnsi="Times New Roman"/>
                          </w:rPr>
                        </w:pPr>
                        <w:r>
                          <w:rPr>
                            <w:rFonts w:ascii="Times New Roman" w:hAnsi="Times New Roman" w:hint="eastAsia"/>
                          </w:rPr>
                          <w:t>30.5</w:t>
                        </w:r>
                        <w:r w:rsidR="00AE6F61" w:rsidRPr="004C2C6C">
                          <w:rPr>
                            <w:rFonts w:ascii="Times New Roman" w:hAnsi="Times New Roman"/>
                          </w:rPr>
                          <w:t>m</w:t>
                        </w:r>
                      </w:p>
                    </w:txbxContent>
                  </v:textbox>
                </v:shape>
                <v:rect id="矩形 442006219" o:spid="_x0000_s1214" style="position:absolute;left:4263;top:1924;width:2783;height:25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" filled="f" strokecolor="#e00">
                  <v:stroke joinstyle="round"/>
                </v:rect>
                <v:shape id="文本框 1" o:spid="_x0000_s1215" type="#_x0000_t202" style="position:absolute;left:180;top:13741;width:10665;height:306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" filled="f" stroked="f">
                  <v:textbox>
                    <w:txbxContent>
                      <w:p w14:paraId="463B393D" w14:textId="068302DE" w:rsidR="00AE6F61" w:rsidRPr="00151C4B" w:rsidRDefault="009D6A7A" w:rsidP="00AE6F61">
                        <w:pPr>
                          <w:adjustRightInd w:val="0"/>
                          <w:snapToGrid w:val="0"/>
                          <w:spacing w:line="240" w:lineRule="auto"/>
                          <w:rPr>
                            <w:rFonts w:ascii="宋体" w:eastAsia="宋体" w:hAnsi="宋体" w:cs="Times New Roman" w:hint="eastAsia"/>
                            <w:sz w:val="21"/>
                          </w:rPr>
                        </w:pPr>
                        <w:r>
                          <w:rPr>
                            <w:rFonts w:ascii="宋体" w:eastAsia="宋体" w:hAnsi="宋体" w:cs="Times New Roman" w:hint="eastAsia"/>
                            <w:sz w:val="21"/>
                          </w:rPr>
                          <w:t>丁类空桶堆场</w:t>
                        </w:r>
                      </w:p>
                    </w:txbxContent>
                  </v:textbox>
                </v:shape>
                <v:shape id="文本框 1" o:spid="_x0000_s1216" type="#_x0000_t202" style="position:absolute;left:3274;top:72477;width:27661;height:3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" filled="f" stroked="f">
                  <v:textbox>
                    <w:txbxContent>
                      <w:p w14:paraId="3B810A24" w14:textId="4958A648" w:rsidR="00AE6F61" w:rsidRPr="002064ED" w:rsidRDefault="00AE6F61" w:rsidP="002064ED">
                        <w:pPr>
                          <w:pStyle w:val="aff"/>
                          <w:rPr>
                            <w:rFonts w:hint="eastAsia"/>
                          </w:rPr>
                        </w:pPr>
                        <w:r w:rsidRPr="002064ED">
                          <w:rPr>
                            <w:rFonts w:hint="eastAsia"/>
                          </w:rPr>
                          <w:t>注：红色建（构）筑物</w:t>
                        </w:r>
                        <w:r w:rsidR="00151C4B" w:rsidRPr="002064ED">
                          <w:rPr>
                            <w:rFonts w:hint="eastAsia"/>
                          </w:rPr>
                          <w:t>为</w:t>
                        </w:r>
                        <w:r w:rsidRPr="002064ED">
                          <w:rPr>
                            <w:rFonts w:hint="eastAsia"/>
                          </w:rPr>
                          <w:t>本次评价范围</w:t>
                        </w:r>
                      </w:p>
                    </w:txbxContent>
                  </v:textbox>
                </v:shape>
                <v:shape id="箭头: V 形 896507665" o:spid="_x0000_s1217" type="#_x0000_t55" style="position:absolute;left:30933;top:68919;width:3397;height:367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" adj="10800" filled="f" strokecolor="windowText">
                  <v:stroke joinstyle="round"/>
                </v:shape>
                <v:shape id="文本框 1" o:spid="_x0000_s1218" type="#_x0000_t41" style="position:absolute;left:33042;top:66113;width:6301;height:2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" adj="796,28625,9301,14931" filled="f" strokecolor="windowText">
                  <v:stroke joinstyle="round"/>
                  <v:textbox>
                    <w:txbxContent>
                      <w:p w14:paraId="14EC05F2" w14:textId="77777777" w:rsidR="00AE6F61" w:rsidRDefault="00AE6F61" w:rsidP="00AE6F61">
                        <w:pPr>
                          <w:pStyle w:val="aff"/>
                          <w:rPr>
                            <w:rFonts w:hint="eastAsia"/>
                            <w:szCs w:val="21"/>
                            <w14:ligatures w14:val="none"/>
                          </w:rPr>
                        </w:pPr>
                        <w:r w:rsidRPr="003A4058">
                          <w:rPr>
                            <w:rFonts w:hint="eastAsia"/>
                          </w:rPr>
                          <w:t>出入口</w:t>
                        </w:r>
                      </w:p>
                    </w:txbxContent>
                  </v:textbox>
                  <o:callout v:ext="edit" minusy="t"/>
                </v:shape>
                <v:line id="直接连接符 2072500997" o:spid="_x0000_s1219" style="position:absolute;visibility:visible;mso-wrap-style:square" from="5488,28767" to="5488,6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" strokecolor="black [3200]">
                  <v:stroke dashstyle="dash"/>
                </v:line>
                <v:shape id="流程图: 接点 393149428" o:spid="_x0000_s1220" type="#_x0000_t120" style="position:absolute;left:16607;top:45927;width:3797;height:3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" filled="f" strokecolor="#e00"/>
                <v:shape id="流程图: 接点 1400824039" o:spid="_x0000_s1221" type="#_x0000_t120" style="position:absolute;left:21692;top:45932;width:3797;height:3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" filled="f" strokecolor="#e00"/>
                <v:shape id="流程图: 接点 1208516623" o:spid="_x0000_s1222" type="#_x0000_t120" style="position:absolute;left:16547;top:41245;width:3798;height:3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" filled="f" strokecolor="#e00"/>
                <v:shape id="流程图: 接点 2124275506" o:spid="_x0000_s1223" type="#_x0000_t120" style="position:absolute;left:12512;top:45931;width:2311;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" filled="f" strokecolor="#e00"/>
                <v:rect id="矩形 2081873345" o:spid="_x0000_s1224" style="position:absolute;left:11252;top:54768;width:9093;height:66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" filled="f" strokecolor="#e00">
                  <v:stroke joinstyle="round"/>
                </v:rect>
                <v:line id="直接连接符 2076955392" o:spid="_x0000_s1225" style="position:absolute;visibility:visible;mso-wrap-style:square" from="11252,58059" to="20532,58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" strokecolor="#e00" strokeweight=".5pt">
                  <v:stroke joinstyle="miter"/>
                </v:line>
                <v:line id="直接连接符 1219540317" o:spid="_x0000_s1226" style="position:absolute;visibility:visible;mso-wrap-style:square" from="17298,54794" to="17298,6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" strokecolor="#e00" strokeweight=".5pt">
                  <v:stroke joinstyle="miter"/>
                </v:line>
                <v:line id="直接连接符 1370362676" o:spid="_x0000_s1227" style="position:absolute;visibility:visible;mso-wrap-style:square" from="14206,54768" to="14206,61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" strokecolor="#e00" strokeweight=".5pt">
                  <v:stroke joinstyle="miter"/>
                </v:line>
                <v:shape id="流程图: 接点 169732385" o:spid="_x0000_s1228" type="#_x0000_t120" style="position:absolute;left:11955;top:55852;width:1613;height: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" filled="f" strokecolor="#e00"/>
                <v:shape id="流程图: 接点 1779164323" o:spid="_x0000_s1229" type="#_x0000_t120" style="position:absolute;left:14947;top:55756;width:1613;height:1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" filled="f" strokecolor="#e00"/>
                <v:shape id="流程图: 接点 143554110" o:spid="_x0000_s1230" type="#_x0000_t120" style="position:absolute;left:14994;top:58834;width:1613;height: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" filled="f" strokecolor="#e00"/>
                <v:shape id="流程图: 接点 85011215" o:spid="_x0000_s1231" type="#_x0000_t120" style="position:absolute;left:12038;top:58929;width:1613;height: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" filled="f" strokecolor="#e00"/>
                <v:shape id="流程图: 接点 476834442" o:spid="_x0000_s1232" type="#_x0000_t120" style="position:absolute;left:18058;top:58929;width:1613;height: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" filled="f" strokecolor="#e00"/>
                <v:line id="直接连接符 880032543" o:spid="_x0000_s1233" style="position:absolute;flip:y;visibility:visible;mso-wrap-style:square" from="11252,64960" to="12510,666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" strokecolor="#e00" strokeweight=".5pt">
                  <v:stroke joinstyle="miter"/>
                </v:line>
                <v:line id="直接连接符 1352562954" o:spid="_x0000_s1234" style="position:absolute;flip:y;visibility:visible;mso-wrap-style:square" from="12510,64103" to="20345,64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" strokecolor="#e00" strokeweight=".5pt">
                  <v:stroke joinstyle="miter"/>
                </v:line>
                <v:rect id="矩形 266183141" o:spid="_x0000_s1235" style="position:absolute;left:21741;top:53835;width:5024;height: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" filled="f" strokecolor="#e00">
                  <v:stroke joinstyle="round"/>
                </v:rect>
                <v:rect id="矩形 1296968418" o:spid="_x0000_s1236" style="position:absolute;left:41052;top:32228;width:5906;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" filled="f" strokecolor="windowText">
                  <v:stroke joinstyle="round"/>
                </v:rect>
                <v:rect id="矩形 756906557" o:spid="_x0000_s1237" style="position:absolute;left:21692;top:57872;width:5022;height:9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" filled="f" strokecolor="#e00">
                  <v:stroke joinstyle="round"/>
                </v:rect>
                <v:line id="直接连接符 1769047131" o:spid="_x0000_s1238" style="position:absolute;visibility:visible;mso-wrap-style:square" from="32661,28767" to="32661,6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" strokecolor="black [3200]">
                  <v:stroke dashstyle="dash"/>
                </v:line>
                <v:line id="直接连接符 1653007221" o:spid="_x0000_s1239" style="position:absolute;visibility:visible;mso-wrap-style:square" from="3536,762" to="3536,70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" strokecolor="black [3200]" strokeweight="2.25pt">
                  <v:stroke joinstyle="miter"/>
                </v:line>
                <v:line id="直接连接符 1374697232" o:spid="_x0000_s1240" style="position:absolute;visibility:visible;mso-wrap-style:square" from="54485,1252" to="54485,70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" strokecolor="black [3200]" strokeweight="2.25pt">
                  <v:stroke joinstyle="miter"/>
                </v:line>
                <v:line id="直接连接符 1129457602" o:spid="_x0000_s1241" style="position:absolute;visibility:visible;mso-wrap-style:square" from="5488,69056" to="32661,6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" strokecolor="black [3200]">
                  <v:stroke dashstyle="dash"/>
                </v:line>
                <v:line id="直接连接符 58131022" o:spid="_x0000_s1242" style="position:absolute;visibility:visible;mso-wrap-style:square" from="3543,70857" to="54485,70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" strokecolor="black [3200]" strokeweight="2.25pt">
                  <v:stroke joinstyle="miter"/>
                </v:line>
                <v:line id="直接连接符 1990151286" o:spid="_x0000_s1243" style="position:absolute;visibility:visible;mso-wrap-style:square" from="32661,42120" to="49451,42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" strokecolor="black [3200]">
                  <v:stroke dashstyle="dash"/>
                </v:line>
                <v:shape id="文本框 1" o:spid="_x0000_s1244" type="#_x0000_t202" style="position:absolute;left:15554;top:43710;width:7773;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" filled="f" stroked="f">
                  <v:textbox>
                    <w:txbxContent>
                      <w:p w14:paraId="0749C81C" w14:textId="14A51519" w:rsidR="00151C4B" w:rsidRPr="00151C4B" w:rsidRDefault="00151C4B" w:rsidP="00151C4B">
                        <w:pPr>
                          <w:pStyle w:val="aff"/>
                          <w:rPr>
                            <w:rFonts w:hint="eastAsia"/>
                          </w:rPr>
                        </w:pPr>
                        <w:r w:rsidRPr="00151C4B">
                          <w:rPr>
                            <w:rFonts w:hint="eastAsia"/>
                          </w:rPr>
                          <w:t>罐区一</w:t>
                        </w:r>
                      </w:p>
                    </w:txbxContent>
                  </v:textbox>
                </v:shape>
                <v:shape id="文本框 1" o:spid="_x0000_s1245" type="#_x0000_t202" style="position:absolute;left:12635;top:56792;width:7772;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" filled="f" stroked="f">
                  <v:textbox>
                    <w:txbxContent>
                      <w:p w14:paraId="4A356AFE" w14:textId="6ED5CADA" w:rsidR="00151C4B" w:rsidRPr="00151C4B" w:rsidRDefault="00151C4B" w:rsidP="00151C4B">
                        <w:pPr>
                          <w:pStyle w:val="aff"/>
                          <w:rPr>
                            <w:rFonts w:hint="eastAsia"/>
                          </w:rPr>
                        </w:pPr>
                        <w:r w:rsidRPr="00151C4B">
                          <w:rPr>
                            <w:rFonts w:hint="eastAsia"/>
                          </w:rPr>
                          <w:t>罐区二</w:t>
                        </w:r>
                      </w:p>
                    </w:txbxContent>
                  </v:textbox>
                </v:shape>
                <v:shape id="文本框 1" o:spid="_x0000_s1246" type="#_x0000_t202" style="position:absolute;left:41363;top:31486;width:6840;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" filled="f" stroked="f">
                  <v:textbox>
                    <w:txbxContent>
                      <w:p w14:paraId="29C36FBA" w14:textId="4A7DE41B" w:rsidR="00151C4B" w:rsidRPr="00151C4B" w:rsidRDefault="00623341" w:rsidP="00151C4B">
                        <w:pPr>
                          <w:pStyle w:val="aff"/>
                          <w:rPr>
                            <w:rFonts w:hint="eastAsia"/>
                          </w:rPr>
                        </w:pPr>
                        <w:r>
                          <w:rPr>
                            <w:rFonts w:hint="eastAsia"/>
                          </w:rPr>
                          <w:t>固化剂车间</w:t>
                        </w:r>
                      </w:p>
                    </w:txbxContent>
                  </v:textbox>
                </v:shape>
                <v:shape id="文本框 1" o:spid="_x0000_s1247" type="#_x0000_t202" style="position:absolute;left:25527;top:55138;width:7772;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" filled="f" stroked="f">
                  <v:textbox>
                    <w:txbxContent>
                      <w:p w14:paraId="2807A68C" w14:textId="50FE73F6" w:rsidR="00151C4B" w:rsidRPr="00151C4B" w:rsidRDefault="00151C4B" w:rsidP="00151C4B">
                        <w:pPr>
                          <w:pStyle w:val="aff"/>
                          <w:rPr>
                            <w:rFonts w:hint="eastAsia"/>
                          </w:rPr>
                        </w:pPr>
                        <w:r w:rsidRPr="00151C4B">
                          <w:rPr>
                            <w:rFonts w:hint="eastAsia"/>
                          </w:rPr>
                          <w:t>卸车场地</w:t>
                        </w:r>
                      </w:p>
                    </w:txbxContent>
                  </v:textbox>
                </v:shape>
                <v:shape id="文本框 1" o:spid="_x0000_s1248" type="#_x0000_t202" style="position:absolute;left:21231;top:54304;width:7772;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" filled="f" stroked="f">
                  <v:textbox>
                    <w:txbxContent>
                      <w:p w14:paraId="4F37D786" w14:textId="06EFD329" w:rsidR="00151C4B" w:rsidRPr="00151C4B" w:rsidRDefault="00151C4B" w:rsidP="00151C4B">
                        <w:pPr>
                          <w:pStyle w:val="aff"/>
                          <w:rPr>
                            <w:rFonts w:hint="eastAsia"/>
                          </w:rPr>
                        </w:pPr>
                        <w:r w:rsidRPr="00151C4B">
                          <w:rPr>
                            <w:rFonts w:hint="eastAsia"/>
                          </w:rPr>
                          <w:t>打料区</w:t>
                        </w:r>
                      </w:p>
                    </w:txbxContent>
                  </v:textbox>
                </v:shape>
                <v:shape id="文本框 1" o:spid="_x0000_s1249" type="#_x0000_t202" style="position:absolute;left:21051;top:58929;width:7772;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" filled="f" stroked="f">
                  <v:textbox>
                    <w:txbxContent>
                      <w:p w14:paraId="69D5A0F6" w14:textId="3E6BA9F2" w:rsidR="00151C4B" w:rsidRPr="00151C4B" w:rsidRDefault="00151C4B" w:rsidP="00151C4B">
                        <w:pPr>
                          <w:pStyle w:val="aff"/>
                          <w:rPr>
                            <w:rFonts w:hint="eastAsia"/>
                          </w:rPr>
                        </w:pPr>
                        <w:r w:rsidRPr="00151C4B">
                          <w:rPr>
                            <w:rFonts w:hint="eastAsia"/>
                          </w:rPr>
                          <w:t>卸车区</w:t>
                        </w:r>
                      </w:p>
                    </w:txbxContent>
                  </v:textbox>
                </v:shape>
                <v:shape id="文本框 1" o:spid="_x0000_s1250" type="#_x0000_t41" style="position:absolute;left:16547;top:17339;width:6300;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" adj="796,28625,7014,15631" filled="f" strokecolor="windowText">
                  <v:stroke joinstyle="round"/>
                  <v:textbox>
                    <w:txbxContent>
                      <w:p w14:paraId="66D5213C" w14:textId="4C6694C2" w:rsidR="00623341" w:rsidRPr="00623341" w:rsidRDefault="00623341" w:rsidP="00623341">
                        <w:pPr>
                          <w:pStyle w:val="aff"/>
                          <w:rPr>
                            <w:rFonts w:hint="eastAsia"/>
                          </w:rPr>
                        </w:pPr>
                        <w:r w:rsidRPr="00623341">
                          <w:rPr>
                            <w:rFonts w:hint="eastAsia"/>
                          </w:rPr>
                          <w:t>防火墙</w:t>
                        </w:r>
                      </w:p>
                    </w:txbxContent>
                  </v:textbox>
                  <o:callout v:ext="edit" minusy="t"/>
                </v:shape>
                <v:rect id="矩形 727356907" o:spid="_x0000_s1251" style="position:absolute;left:51054;top:34851;width:2344;height:6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" filled="f" strokecolor="windowText">
                  <v:stroke joinstyle="round"/>
                </v:rect>
                <v:line id="直接连接符 1101896223" o:spid="_x0000_s1252" style="position:absolute;visibility:visible;mso-wrap-style:square" from="49315,28712" to="49315,42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" strokecolor="black [3200]">
                  <v:stroke dashstyle="dash"/>
                </v:line>
                <v:line id="直接连接符 1408008908" o:spid="_x0000_s1253" style="position:absolute;visibility:visible;mso-wrap-style:square" from="50317,33735" to="50317,42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" strokecolor="black [3200]" strokeweight="2.25pt">
                  <v:stroke joinstyle="miter"/>
                </v:line>
                <v:shape id="文本框 1" o:spid="_x0000_s1254" type="#_x0000_t202" style="position:absolute;left:50824;top:33329;width:3816;height:10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" filled="f" stroked="f">
                  <v:textbox>
                    <w:txbxContent>
                      <w:p w14:paraId="7B6486DA" w14:textId="0C94879A" w:rsidR="00623341" w:rsidRPr="00623341" w:rsidRDefault="00623341" w:rsidP="00623341">
                        <w:pPr>
                          <w:pStyle w:val="aff"/>
                          <w:adjustRightInd w:val="0"/>
                          <w:snapToGrid w:val="0"/>
                          <w:rPr>
                            <w:rFonts w:hint="eastAsia"/>
                          </w:rPr>
                        </w:pPr>
                        <w:r w:rsidRPr="00623341">
                          <w:rPr>
                            <w:rFonts w:hint="eastAsia"/>
                          </w:rPr>
                          <w:t>区域控制室</w:t>
                        </w:r>
                      </w:p>
                    </w:txbxContent>
                  </v:textbox>
                </v:shape>
                <v:shape id="文本框 1" o:spid="_x0000_s1255" type="#_x0000_t41" style="position:absolute;left:41904;top:36820;width:6299;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" adj="28231,26526,18119,14232" filled="f" strokecolor="windowText">
                  <v:stroke joinstyle="round"/>
                  <v:textbox>
                    <w:txbxContent>
                      <w:p w14:paraId="644D298C" w14:textId="5775B729" w:rsidR="00623341" w:rsidRPr="00623341" w:rsidRDefault="00623341" w:rsidP="00623341">
                        <w:pPr>
                          <w:pStyle w:val="aff"/>
                          <w:rPr>
                            <w:rFonts w:hint="eastAsia"/>
                          </w:rPr>
                        </w:pPr>
                        <w:r w:rsidRPr="00623341">
                          <w:rPr>
                            <w:rFonts w:hint="eastAsia"/>
                          </w:rPr>
                          <w:t>防爆墙</w:t>
                        </w:r>
                      </w:p>
                    </w:txbxContent>
                  </v:textbox>
                  <o:callout v:ext="edit" minusx="t" minusy="t"/>
                </v:shape>
                <v:shape id="直接箭头连接符 151139161" o:spid="_x0000_s1256" type="#_x0000_t32" style="position:absolute;left:26527;top:33224;width:14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" strokecolor="black [3200]" strokeweight=".5pt">
                  <v:stroke startarrow="block" endarrow="block" joinstyle="miter"/>
                </v:shape>
                <v:shape id="直接箭头连接符 1814354743" o:spid="_x0000_s1257" type="#_x0000_t32" style="position:absolute;left:8191;top:33329;width:30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" strokecolor="black [3200]" strokeweight=".5pt">
                  <v:stroke startarrow="block" endarrow="block" joinstyle="miter"/>
                </v:shape>
                <v:shape id="直接箭头连接符 1234696245" o:spid="_x0000_s1258" type="#_x0000_t32" style="position:absolute;left:23612;top:37943;width:0;height:32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" strokecolor="black [3200]" strokeweight=".5pt">
                  <v:stroke startarrow="block" endarrow="block" joinstyle="miter"/>
                </v:shape>
                <v:shape id="直接箭头连接符 349012309" o:spid="_x0000_s1259" type="#_x0000_t32" style="position:absolute;left:3817;top:35032;width:743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" strokecolor="black [3200]" strokeweight=".5pt">
                  <v:stroke startarrow="block" endarrow="block" joinstyle="miter"/>
                </v:shape>
                <v:shape id="直接箭头连接符 479229115" o:spid="_x0000_s1260" type="#_x0000_t32" style="position:absolute;left:15554;top:27437;width:0;height:47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" strokecolor="black [3200]" strokeweight=".5pt">
                  <v:stroke startarrow="block" endarrow="block" joinstyle="miter"/>
                </v:shape>
                <v:shape id="直接箭头连接符 492110647" o:spid="_x0000_s1261" type="#_x0000_t32" style="position:absolute;left:26479;top:26845;width:665;height:53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" strokecolor="black [3200]" strokeweight=".5pt">
                  <v:stroke startarrow="block" endarrow="block" joinstyle="miter"/>
                </v:shape>
                <v:shape id="直接箭头连接符 1617215347" o:spid="_x0000_s1262" type="#_x0000_t32" style="position:absolute;left:23722;top:49286;width:0;height:4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" strokecolor="black [3200]" strokeweight=".5pt">
                  <v:stroke startarrow="block" endarrow="block" joinstyle="miter"/>
                </v:shape>
                <v:shape id="直接箭头连接符 1595360645" o:spid="_x0000_s1263" type="#_x0000_t32" style="position:absolute;left:3543;top:47125;width:896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" strokecolor="black [3200]" strokeweight=".5pt">
                  <v:stroke startarrow="block" endarrow="block" joinstyle="miter"/>
                </v:shape>
                <v:shape id="直接箭头连接符 125793256" o:spid="_x0000_s1264" type="#_x0000_t32" style="position:absolute;left:17433;top:50619;width:0;height:41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" strokecolor="black [3200]" strokeweight=".5pt">
                  <v:stroke startarrow="block" endarrow="block" joinstyle="miter"/>
                </v:shape>
                <v:shape id="文本框 1" o:spid="_x0000_s1265" type="#_x0000_t202" style="position:absolute;left:26177;top:28441;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" filled="f" stroked="f">
                  <v:textbox>
                    <w:txbxContent>
                      <w:p w14:paraId="2F910586" w14:textId="0C9CCB7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21.1</w:t>
                        </w:r>
                        <w:r>
                          <w:rPr>
                            <w:rFonts w:ascii="Times New Roman" w:hAnsi="Times New Roman" w:cs="Times New Roman"/>
                            <w:sz w:val="21"/>
                            <w:szCs w:val="21"/>
                          </w:rPr>
                          <w:t>m</w:t>
                        </w:r>
                      </w:p>
                    </w:txbxContent>
                  </v:textbox>
                </v:shape>
                <v:shape id="文本框 1" o:spid="_x0000_s1266" type="#_x0000_t202" style="position:absolute;left:15233;top:28456;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" filled="f" stroked="f">
                  <v:textbox>
                    <w:txbxContent>
                      <w:p w14:paraId="3EED0267" w14:textId="0F7E822C"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19.6</w:t>
                        </w:r>
                        <w:r>
                          <w:rPr>
                            <w:rFonts w:ascii="Times New Roman" w:hAnsi="Times New Roman" w:cs="Times New Roman"/>
                            <w:sz w:val="21"/>
                            <w:szCs w:val="21"/>
                          </w:rPr>
                          <w:t>m</w:t>
                        </w:r>
                      </w:p>
                    </w:txbxContent>
                  </v:textbox>
                </v:shape>
                <v:shape id="文本框 1" o:spid="_x0000_s1267" type="#_x0000_t202" style="position:absolute;left:7390;top:30294;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" filled="f" stroked="f">
                  <v:textbox>
                    <w:txbxContent>
                      <w:p w14:paraId="32665620" w14:textId="453BE22E"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7.3</w:t>
                        </w:r>
                        <w:r>
                          <w:rPr>
                            <w:rFonts w:ascii="Times New Roman" w:hAnsi="Times New Roman" w:cs="Times New Roman"/>
                            <w:sz w:val="21"/>
                            <w:szCs w:val="21"/>
                          </w:rPr>
                          <w:t>m</w:t>
                        </w:r>
                      </w:p>
                    </w:txbxContent>
                  </v:textbox>
                </v:shape>
                <v:shape id="文本框 1" o:spid="_x0000_s1268" type="#_x0000_t202" style="position:absolute;left:3536;top:32452;width:5246;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" filled="f" stroked="f">
                  <v:textbox>
                    <w:txbxContent>
                      <w:p w14:paraId="3D7516C1" w14:textId="465B47D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18.1</w:t>
                        </w:r>
                        <w:r>
                          <w:rPr>
                            <w:rFonts w:ascii="Times New Roman" w:hAnsi="Times New Roman" w:cs="Times New Roman"/>
                            <w:sz w:val="21"/>
                            <w:szCs w:val="21"/>
                          </w:rPr>
                          <w:t>m</w:t>
                        </w:r>
                      </w:p>
                    </w:txbxContent>
                  </v:textbox>
                </v:shape>
                <v:shape id="文本框 1" o:spid="_x0000_s1269" type="#_x0000_t202" style="position:absolute;left:4658;top:45261;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" filled="f" stroked="f">
                  <v:textbox>
                    <w:txbxContent>
                      <w:p w14:paraId="634DC6D2" w14:textId="0317AAC8"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18.3</w:t>
                        </w:r>
                        <w:r>
                          <w:rPr>
                            <w:rFonts w:ascii="Times New Roman" w:hAnsi="Times New Roman" w:cs="Times New Roman"/>
                            <w:sz w:val="21"/>
                            <w:szCs w:val="21"/>
                          </w:rPr>
                          <w:t>m</w:t>
                        </w:r>
                      </w:p>
                    </w:txbxContent>
                  </v:textbox>
                </v:shape>
                <v:shape id="文本框 1" o:spid="_x0000_s1270" type="#_x0000_t202" style="position:absolute;left:23327;top:37392;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" filled="f" stroked="f">
                  <v:textbox>
                    <w:txbxContent>
                      <w:p w14:paraId="6524F399" w14:textId="2AD995B6"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15.3</w:t>
                        </w:r>
                        <w:r>
                          <w:rPr>
                            <w:rFonts w:ascii="Times New Roman" w:hAnsi="Times New Roman" w:cs="Times New Roman"/>
                            <w:sz w:val="21"/>
                            <w:szCs w:val="21"/>
                          </w:rPr>
                          <w:t>m</w:t>
                        </w:r>
                      </w:p>
                    </w:txbxContent>
                  </v:textbox>
                </v:shape>
                <v:shape id="文本框 1" o:spid="_x0000_s1271" type="#_x0000_t202" style="position:absolute;left:22971;top:50514;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" filled="f" stroked="f">
                  <v:textbox>
                    <w:txbxContent>
                      <w:p w14:paraId="225DBCF4" w14:textId="3A83B6D4"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1</w:t>
                        </w:r>
                        <w:r w:rsidR="005E7910">
                          <w:rPr>
                            <w:rFonts w:ascii="Times New Roman" w:hAnsi="Times New Roman" w:cs="Times New Roman" w:hint="eastAsia"/>
                            <w:sz w:val="21"/>
                            <w:szCs w:val="21"/>
                          </w:rPr>
                          <w:t>3.</w:t>
                        </w:r>
                        <w:r>
                          <w:rPr>
                            <w:rFonts w:ascii="Times New Roman" w:hAnsi="Times New Roman" w:cs="Times New Roman" w:hint="eastAsia"/>
                            <w:sz w:val="21"/>
                            <w:szCs w:val="21"/>
                          </w:rPr>
                          <w:t>3</w:t>
                        </w:r>
                        <w:r>
                          <w:rPr>
                            <w:rFonts w:ascii="Times New Roman" w:hAnsi="Times New Roman" w:cs="Times New Roman"/>
                            <w:sz w:val="21"/>
                            <w:szCs w:val="21"/>
                          </w:rPr>
                          <w:t>m</w:t>
                        </w:r>
                      </w:p>
                    </w:txbxContent>
                  </v:textbox>
                </v:shape>
                <v:shape id="文本框 1" o:spid="_x0000_s1272" type="#_x0000_t202" style="position:absolute;left:13265;top:51269;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" filled="f" stroked="f">
                  <v:textbox>
                    <w:txbxContent>
                      <w:p w14:paraId="47D7FF45" w14:textId="5B517F70" w:rsidR="00051DD4" w:rsidRDefault="00051DD4" w:rsidP="00051DD4">
                        <w:pPr>
                          <w:rPr>
                            <w:rFonts w:ascii="Times New Roman" w:hAnsi="Times New Roman" w:cs="Times New Roman"/>
                            <w:sz w:val="21"/>
                            <w:szCs w:val="21"/>
                            <w14:ligatures w14:val="none"/>
                          </w:rPr>
                        </w:pPr>
                        <w:r>
                          <w:rPr>
                            <w:rFonts w:ascii="Times New Roman" w:hAnsi="Times New Roman" w:cs="Times New Roman" w:hint="eastAsia"/>
                            <w:sz w:val="21"/>
                            <w:szCs w:val="21"/>
                          </w:rPr>
                          <w:t>9.7</w:t>
                        </w:r>
                        <w:r>
                          <w:rPr>
                            <w:rFonts w:ascii="Times New Roman" w:hAnsi="Times New Roman" w:cs="Times New Roman"/>
                            <w:sz w:val="21"/>
                            <w:szCs w:val="21"/>
                          </w:rPr>
                          <w:t>m</w:t>
                        </w:r>
                      </w:p>
                    </w:txbxContent>
                  </v:textbox>
                </v:shape>
                <v:shape id="文本框 1" o:spid="_x0000_s1273" type="#_x0000_t202" style="position:absolute;left:21135;top:41562;width:5630;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" filled="f" stroked="f">
                  <v:textbox>
                    <w:txbxContent>
                      <w:p w14:paraId="5C3FE9BE" w14:textId="6C3090E3" w:rsidR="00864282" w:rsidRPr="007B71FA" w:rsidRDefault="00864282" w:rsidP="007B71FA">
                        <w:pPr>
                          <w:pStyle w:val="aff"/>
                          <w:rPr>
                            <w:rFonts w:hint="eastAsia"/>
                          </w:rPr>
                        </w:pPr>
                        <w:r w:rsidRPr="007B71FA">
                          <w:rPr>
                            <w:rFonts w:hint="eastAsia"/>
                          </w:rPr>
                          <w:t>糠醛</w:t>
                        </w:r>
                      </w:p>
                    </w:txbxContent>
                  </v:textbox>
                </v:shape>
                <v:shape id="文本框 1" o:spid="_x0000_s1274" type="#_x0000_t202" style="position:absolute;left:16065;top:46126;width:562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" filled="f" stroked="f">
                  <v:textbox>
                    <w:txbxContent>
                      <w:p w14:paraId="6A7E441B" w14:textId="77777777" w:rsidR="00864282" w:rsidRPr="007B71FA" w:rsidRDefault="00864282" w:rsidP="007B71FA">
                        <w:pPr>
                          <w:pStyle w:val="aff"/>
                          <w:rPr>
                            <w:rFonts w:hint="eastAsia"/>
                          </w:rPr>
                        </w:pPr>
                        <w:r w:rsidRPr="007B71FA">
                          <w:rPr>
                            <w:rFonts w:hint="eastAsia"/>
                          </w:rPr>
                          <w:t>糠醛</w:t>
                        </w:r>
                      </w:p>
                    </w:txbxContent>
                  </v:textbox>
                </v:shape>
                <v:shape id="文本框 1" o:spid="_x0000_s1275" type="#_x0000_t202" style="position:absolute;left:16098;top:41568;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" filled="f" stroked="f">
                  <v:textbox>
                    <w:txbxContent>
                      <w:p w14:paraId="0FE14457" w14:textId="77777777" w:rsidR="00864282" w:rsidRPr="007B71FA" w:rsidRDefault="00864282" w:rsidP="007B71FA">
                        <w:pPr>
                          <w:pStyle w:val="aff"/>
                          <w:rPr>
                            <w:rFonts w:hint="eastAsia"/>
                          </w:rPr>
                        </w:pPr>
                        <w:r w:rsidRPr="007B71FA">
                          <w:rPr>
                            <w:rFonts w:hint="eastAsia"/>
                          </w:rPr>
                          <w:t>糠醛</w:t>
                        </w:r>
                      </w:p>
                    </w:txbxContent>
                  </v:textbox>
                </v:shape>
                <v:shape id="文本框 1" o:spid="_x0000_s1276" type="#_x0000_t202" style="position:absolute;left:21431;top:45866;width:5626;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" filled="f" stroked="f">
                  <v:textbox>
                    <w:txbxContent>
                      <w:p w14:paraId="66228078" w14:textId="77777777" w:rsidR="00864282" w:rsidRPr="007B71FA" w:rsidRDefault="00864282" w:rsidP="007B71FA">
                        <w:pPr>
                          <w:pStyle w:val="aff"/>
                          <w:rPr>
                            <w:rFonts w:hint="eastAsia"/>
                          </w:rPr>
                        </w:pPr>
                        <w:r w:rsidRPr="007B71FA">
                          <w:rPr>
                            <w:rFonts w:hint="eastAsia"/>
                          </w:rPr>
                          <w:t>糠醛</w:t>
                        </w:r>
                      </w:p>
                    </w:txbxContent>
                  </v:textbox>
                </v:shape>
                <v:shape id="文本框 1" o:spid="_x0000_s1277" type="#_x0000_t202" style="position:absolute;left:10921;top:41568;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" filled="f" stroked="f">
                  <v:textbox>
                    <w:txbxContent>
                      <w:p w14:paraId="1E84D898" w14:textId="6190A74A" w:rsidR="00864282" w:rsidRPr="007B71FA" w:rsidRDefault="00864282" w:rsidP="007B71FA">
                        <w:pPr>
                          <w:pStyle w:val="aff"/>
                          <w:rPr>
                            <w:rFonts w:hint="eastAsia"/>
                          </w:rPr>
                        </w:pPr>
                        <w:r w:rsidRPr="007B71FA">
                          <w:rPr>
                            <w:rFonts w:hint="eastAsia"/>
                          </w:rPr>
                          <w:t>甲醇</w:t>
                        </w:r>
                      </w:p>
                    </w:txbxContent>
                  </v:textbox>
                </v:shape>
                <v:shape id="文本框 1" o:spid="_x0000_s1278" type="#_x0000_t202" style="position:absolute;left:11151;top:45865;width:5899;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" filled="f" stroked="f">
                  <v:textbox>
                    <w:txbxContent>
                      <w:p w14:paraId="25169C94" w14:textId="457C10F2" w:rsidR="007B71FA" w:rsidRPr="007B71FA" w:rsidRDefault="007B71FA" w:rsidP="007B71FA">
                        <w:pPr>
                          <w:pStyle w:val="aff"/>
                          <w:rPr>
                            <w:rFonts w:hint="eastAsia"/>
                          </w:rPr>
                        </w:pPr>
                        <w:r w:rsidRPr="007B71FA">
                          <w:rPr>
                            <w:rFonts w:hint="eastAsia"/>
                          </w:rPr>
                          <w:t>二甲苯</w:t>
                        </w:r>
                      </w:p>
                    </w:txbxContent>
                  </v:textbox>
                </v:shape>
                <v:shape id="文本框 1" o:spid="_x0000_s1279" type="#_x0000_t202" style="position:absolute;left:16505;top:54410;width:6301;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" filled="f" stroked="f">
                  <v:textbox>
                    <w:txbxContent>
                      <w:p w14:paraId="75592CB3" w14:textId="6DAA64BC" w:rsidR="007B71FA" w:rsidRPr="007B71FA" w:rsidRDefault="007B71FA" w:rsidP="007B71FA">
                        <w:pPr>
                          <w:pStyle w:val="aff"/>
                          <w:rPr>
                            <w:rFonts w:hint="eastAsia"/>
                          </w:rPr>
                        </w:pPr>
                        <w:r w:rsidRPr="007B71FA">
                          <w:rPr>
                            <w:rFonts w:hint="eastAsia"/>
                          </w:rPr>
                          <w:t>浓硫酸</w:t>
                        </w:r>
                      </w:p>
                    </w:txbxContent>
                  </v:textbox>
                </v:shape>
                <v:shape id="文本框 1" o:spid="_x0000_s1280" type="#_x0000_t202" style="position:absolute;left:16757;top:58297;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" filled="f" stroked="f">
                  <v:textbox>
                    <w:txbxContent>
                      <w:p w14:paraId="7F03B6D3" w14:textId="4D0D9DE8" w:rsidR="007B71FA" w:rsidRPr="007B71FA" w:rsidRDefault="007B71FA" w:rsidP="007B71FA">
                        <w:pPr>
                          <w:pStyle w:val="aff"/>
                          <w:rPr>
                            <w:rFonts w:hint="eastAsia"/>
                          </w:rPr>
                        </w:pPr>
                        <w:r w:rsidRPr="007B71FA">
                          <w:rPr>
                            <w:rFonts w:hint="eastAsia"/>
                          </w:rPr>
                          <w:t>液碱</w:t>
                        </w:r>
                      </w:p>
                    </w:txbxContent>
                  </v:textbox>
                </v:shape>
                <v:shape id="文本框 1" o:spid="_x0000_s1281" type="#_x0000_t202" style="position:absolute;left:12984;top:54763;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" filled="f" stroked="f">
                  <v:textbox>
                    <w:txbxContent>
                      <w:p w14:paraId="38F34AC5" w14:textId="57D6CDCE" w:rsidR="007B71FA" w:rsidRPr="007B71FA" w:rsidRDefault="007B71FA" w:rsidP="007B71FA">
                        <w:pPr>
                          <w:pStyle w:val="aff"/>
                          <w:rPr>
                            <w:rFonts w:hint="eastAsia"/>
                          </w:rPr>
                        </w:pPr>
                        <w:r w:rsidRPr="007B71FA">
                          <w:rPr>
                            <w:rFonts w:hint="eastAsia"/>
                          </w:rPr>
                          <w:t>预留</w:t>
                        </w:r>
                      </w:p>
                    </w:txbxContent>
                  </v:textbox>
                </v:shape>
                <v:shape id="文本框 1" o:spid="_x0000_s1282" type="#_x0000_t202" style="position:absolute;left:9928;top:58180;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" filled="f" stroked="f">
                  <v:textbox>
                    <w:txbxContent>
                      <w:p w14:paraId="4029BE35" w14:textId="77777777" w:rsidR="007B71FA" w:rsidRPr="007B71FA" w:rsidRDefault="007B71FA" w:rsidP="007B71FA">
                        <w:pPr>
                          <w:pStyle w:val="aff"/>
                          <w:rPr>
                            <w:rFonts w:hint="eastAsia"/>
                          </w:rPr>
                        </w:pPr>
                        <w:r w:rsidRPr="007B71FA">
                          <w:rPr>
                            <w:rFonts w:hint="eastAsia"/>
                          </w:rPr>
                          <w:t>预留</w:t>
                        </w:r>
                      </w:p>
                    </w:txbxContent>
                  </v:textbox>
                </v:shape>
                <v:shape id="文本框 1" o:spid="_x0000_s1283" type="#_x0000_t202" style="position:absolute;left:9928;top:54763;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" filled="f" stroked="f">
                  <v:textbox>
                    <w:txbxContent>
                      <w:p w14:paraId="05C399CF" w14:textId="77777777" w:rsidR="007B71FA" w:rsidRPr="007B71FA" w:rsidRDefault="007B71FA" w:rsidP="007B71FA">
                        <w:pPr>
                          <w:pStyle w:val="aff"/>
                          <w:rPr>
                            <w:rFonts w:hint="eastAsia"/>
                          </w:rPr>
                        </w:pPr>
                        <w:r w:rsidRPr="007B71FA">
                          <w:rPr>
                            <w:rFonts w:hint="eastAsia"/>
                          </w:rPr>
                          <w:t>预留</w:t>
                        </w:r>
                      </w:p>
                    </w:txbxContent>
                  </v:textbox>
                </v:shape>
                <v:shape id="文本框 1" o:spid="_x0000_s1284" type="#_x0000_t202" style="position:absolute;left:13265;top:58476;width:5626;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" filled="f" stroked="f">
                  <v:textbox>
                    <w:txbxContent>
                      <w:p w14:paraId="132F3458" w14:textId="77777777" w:rsidR="007B71FA" w:rsidRPr="007B71FA" w:rsidRDefault="007B71FA" w:rsidP="007B71FA">
                        <w:pPr>
                          <w:pStyle w:val="aff"/>
                          <w:rPr>
                            <w:rFonts w:hint="eastAsia"/>
                          </w:rPr>
                        </w:pPr>
                        <w:r w:rsidRPr="007B71FA">
                          <w:rPr>
                            <w:rFonts w:hint="eastAsia"/>
                          </w:rPr>
                          <w:t>预留</w:t>
                        </w:r>
                      </w:p>
                    </w:txbxContent>
                  </v:textbox>
                </v:shape>
                <v:shape id="直接箭头连接符 229662670" o:spid="_x0000_s1285" type="#_x0000_t32" style="position:absolute;left:25489;top:35618;width:15563;height:65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" strokecolor="black [3200]" strokeweight=".5pt">
                  <v:stroke startarrow="block" endarrow="block" joinstyle="miter"/>
                </v:shape>
                <v:shape id="文本框 1" o:spid="_x0000_s1286" type="#_x0000_t202" style="position:absolute;left:33197;top:38005;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" filled="f" stroked="f">
                  <v:textbox>
                    <w:txbxContent>
                      <w:p w14:paraId="4FAE10CB" w14:textId="18743E9A" w:rsidR="00116F75" w:rsidRDefault="00116F75" w:rsidP="00116F75">
                        <w:pPr>
                          <w:rPr>
                            <w:rFonts w:ascii="Times New Roman" w:hAnsi="Times New Roman" w:cs="Times New Roman"/>
                            <w:sz w:val="21"/>
                            <w:szCs w:val="21"/>
                            <w14:ligatures w14:val="none"/>
                          </w:rPr>
                        </w:pPr>
                        <w:r>
                          <w:rPr>
                            <w:rFonts w:ascii="Times New Roman" w:hAnsi="Times New Roman" w:cs="Times New Roman" w:hint="eastAsia"/>
                            <w:sz w:val="21"/>
                            <w:szCs w:val="21"/>
                          </w:rPr>
                          <w:t>46.9</w:t>
                        </w:r>
                        <w:r>
                          <w:rPr>
                            <w:rFonts w:ascii="Times New Roman" w:hAnsi="Times New Roman" w:cs="Times New Roman"/>
                            <w:sz w:val="21"/>
                            <w:szCs w:val="21"/>
                          </w:rPr>
                          <w:t>m</w:t>
                        </w:r>
                      </w:p>
                    </w:txbxContent>
                  </v:textbox>
                </v:shape>
                <v:shape id="直接箭头连接符 1547101837" o:spid="_x0000_s1287" type="#_x0000_t32" style="position:absolute;left:7046;top:13250;width:39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" strokecolor="black [3200]" strokeweight=".5pt">
                  <v:stroke startarrow="block" endarrow="block" joinstyle="miter"/>
                </v:shape>
                <v:shape id="文本框 1" o:spid="_x0000_s1288" type="#_x0000_t202" style="position:absolute;left:6847;top:10215;width:5246;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" filled="f" stroked="f">
                  <v:textbox>
                    <w:txbxContent>
                      <w:p w14:paraId="3F06CFD8" w14:textId="11258E5B" w:rsidR="00080FB3" w:rsidRDefault="00080FB3" w:rsidP="00080FB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9.9</w:t>
                        </w:r>
                        <w:r>
                          <w:rPr>
                            <w:rFonts w:ascii="Times New Roman" w:eastAsia="等线" w:hAnsi="Times New Roman" w:cs="Times New Roman"/>
                            <w:sz w:val="21"/>
                            <w:szCs w:val="21"/>
                          </w:rPr>
                          <w:t>m</w:t>
                        </w:r>
                      </w:p>
                    </w:txbxContent>
                  </v:textbox>
                </v:shape>
                <v:shape id="直接箭头连接符 2048559305" o:spid="_x0000_s1289" type="#_x0000_t32" style="position:absolute;left:7046;top:27826;width:4201;height:44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" strokecolor="black [3200]" strokeweight=".5pt">
                  <v:stroke startarrow="block" endarrow="block" joinstyle="miter"/>
                </v:shape>
                <v:shape id="文本框 1" o:spid="_x0000_s1290" type="#_x0000_t202" style="position:absolute;left:8191;top:27422;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" filled="f" stroked="f">
                  <v:textbox>
                    <w:txbxContent>
                      <w:p w14:paraId="6B748617" w14:textId="2740DD08" w:rsidR="00080FB3" w:rsidRDefault="00080FB3" w:rsidP="00080FB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2</w:t>
                        </w:r>
                        <w:r>
                          <w:rPr>
                            <w:rFonts w:ascii="Times New Roman" w:eastAsia="等线" w:hAnsi="Times New Roman" w:cs="Times New Roman" w:hint="eastAsia"/>
                            <w:sz w:val="21"/>
                            <w:szCs w:val="21"/>
                          </w:rPr>
                          <w:t>4.4</w:t>
                        </w:r>
                        <w:r>
                          <w:rPr>
                            <w:rFonts w:ascii="Times New Roman" w:eastAsia="等线" w:hAnsi="Times New Roman" w:cs="Times New Roman"/>
                            <w:sz w:val="21"/>
                            <w:szCs w:val="21"/>
                          </w:rPr>
                          <w:t>m</w:t>
                        </w:r>
                      </w:p>
                    </w:txbxContent>
                  </v:textbox>
                </v:shape>
                <w10:anchorlock/>
              </v:group>
            </w:pict>
          </mc:Fallback>
        </mc:AlternateContent>
      </w:r>
    </w:p>
    <w:p w14:paraId="3CDB8559" w14:textId="1CC1A84B" w:rsidR="00E17241" w:rsidRPr="00CC2008" w:rsidRDefault="00CC2008" w:rsidP="00CC2008">
      <w:pPr>
        <w:adjustRightInd w:val="0"/>
        <w:snapToGrid w:val="0"/>
        <w:spacing w:beforeLines="50" w:before="156" w:afterLines="50" w:after="156" w:line="240" w:lineRule="auto"/>
        <w:jc w:val="center"/>
        <w:rPr>
          <w:rFonts w:ascii="Times New Roman" w:eastAsia="黑体" w:hAnsi="Times New Roman"/>
          <w:sz w:val="24"/>
        </w:rPr>
      </w:pPr>
      <w:r w:rsidRPr="00CC2008">
        <w:rPr>
          <w:rFonts w:ascii="Times New Roman" w:eastAsia="黑体" w:hAnsi="Times New Roman" w:hint="eastAsia"/>
          <w:sz w:val="24"/>
        </w:rPr>
        <w:t>图</w:t>
      </w:r>
      <w:r w:rsidRPr="00CC2008">
        <w:rPr>
          <w:rFonts w:ascii="Times New Roman" w:eastAsia="黑体" w:hAnsi="Times New Roman" w:hint="eastAsia"/>
          <w:sz w:val="24"/>
        </w:rPr>
        <w:t>2.5-</w:t>
      </w:r>
      <w:r w:rsidR="005F7095">
        <w:rPr>
          <w:rFonts w:ascii="Times New Roman" w:eastAsia="黑体" w:hAnsi="Times New Roman" w:hint="eastAsia"/>
          <w:sz w:val="24"/>
        </w:rPr>
        <w:t>3</w:t>
      </w:r>
      <w:r w:rsidRPr="00CC2008">
        <w:rPr>
          <w:rFonts w:ascii="Times New Roman" w:eastAsia="黑体" w:hAnsi="Times New Roman" w:hint="eastAsia"/>
          <w:sz w:val="24"/>
        </w:rPr>
        <w:t xml:space="preserve">  </w:t>
      </w:r>
      <w:r w:rsidR="009B66E6">
        <w:rPr>
          <w:rFonts w:ascii="Times New Roman" w:eastAsia="黑体" w:hAnsi="Times New Roman" w:hint="eastAsia"/>
          <w:sz w:val="24"/>
        </w:rPr>
        <w:t>本项目</w:t>
      </w:r>
      <w:r w:rsidRPr="00CC2008">
        <w:rPr>
          <w:rFonts w:ascii="Times New Roman" w:eastAsia="黑体" w:hAnsi="Times New Roman" w:hint="eastAsia"/>
          <w:sz w:val="24"/>
        </w:rPr>
        <w:t>总平面布置图</w:t>
      </w:r>
    </w:p>
    <w:p w14:paraId="4C9780A5" w14:textId="77777777" w:rsidR="009C7964" w:rsidRDefault="009C7964">
      <w:pPr>
        <w:spacing w:after="0" w:line="240" w:lineRule="auto"/>
        <w:rPr>
          <w:rFonts w:ascii="Times New Roman" w:eastAsia="宋体" w:hAnsi="Times New Roman"/>
          <w:sz w:val="24"/>
        </w:rPr>
        <w:sectPr w:rsidR="009C7964" w:rsidSect="00CD7707">
          <w:pgSz w:w="11907" w:h="16840"/>
          <w:pgMar w:top="1418" w:right="1134" w:bottom="1134" w:left="1588" w:header="851" w:footer="992" w:gutter="0"/>
          <w:cols w:space="425"/>
          <w:docGrid w:type="linesAndChars" w:linePitch="312"/>
        </w:sectPr>
      </w:pPr>
    </w:p>
    <w:p w14:paraId="6B2F278F" w14:textId="77777777" w:rsidR="009C7964" w:rsidRDefault="00000000">
      <w:pPr>
        <w:rPr>
          <w:rFonts w:hint="eastAsia"/>
        </w:rPr>
      </w:pPr>
      <w:r>
        <w:rPr>
          <w:noProof/>
        </w:rPr>
        <w:lastRenderedPageBreak/>
        <mc:AlternateContent>
          <mc:Choice Requires="wpc">
            <w:drawing>
              <wp:inline distT="0" distB="0" distL="0" distR="0" wp14:anchorId="1635C368" wp14:editId="612DD12B">
                <wp:extent cx="5819775" cy="8439150"/>
                <wp:effectExtent l="0" t="0" r="9525" b="0"/>
                <wp:docPr id="1286493248" name="画布 20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33921540" name="矩形 533921540"/>
                        <wps:cNvSpPr/>
                        <wps:spPr>
                          <a:xfrm>
                            <a:off x="199049" y="2486026"/>
                            <a:ext cx="4650581" cy="300282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6299368" name="矩形 676299368"/>
                        <wps:cNvSpPr/>
                        <wps:spPr>
                          <a:xfrm>
                            <a:off x="353695" y="6115050"/>
                            <a:ext cx="3075305" cy="18857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8090992" name="直接连接符 378090992"/>
                        <wps:cNvCnPr>
                          <a:endCxn id="676299368" idx="3"/>
                        </wps:cNvCnPr>
                        <wps:spPr>
                          <a:xfrm>
                            <a:off x="2370750" y="7057948"/>
                            <a:ext cx="1058250" cy="0"/>
                          </a:xfrm>
                          <a:prstGeom prst="line">
                            <a:avLst/>
                          </a:prstGeom>
                        </wps:spPr>
                        <wps:style>
                          <a:lnRef idx="1">
                            <a:schemeClr val="dk1"/>
                          </a:lnRef>
                          <a:fillRef idx="0">
                            <a:schemeClr val="dk1"/>
                          </a:fillRef>
                          <a:effectRef idx="0">
                            <a:schemeClr val="dk1"/>
                          </a:effectRef>
                          <a:fontRef idx="minor">
                            <a:schemeClr val="tx1"/>
                          </a:fontRef>
                        </wps:style>
                        <wps:bodyPr/>
                      </wps:wsp>
                      <wps:wsp>
                        <wps:cNvPr id="393161089" name="流程图: 接点 393161089"/>
                        <wps:cNvSpPr/>
                        <wps:spPr>
                          <a:xfrm>
                            <a:off x="2582957" y="6321219"/>
                            <a:ext cx="579343" cy="51662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9982936" name="矩形 1469982936"/>
                        <wps:cNvSpPr/>
                        <wps:spPr>
                          <a:xfrm>
                            <a:off x="179999" y="333375"/>
                            <a:ext cx="4896825" cy="178117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57835293" name="直接连接符 1657835293"/>
                        <wps:cNvCnPr/>
                        <wps:spPr>
                          <a:xfrm>
                            <a:off x="2370750" y="6115531"/>
                            <a:ext cx="0" cy="1885315"/>
                          </a:xfrm>
                          <a:prstGeom prst="line">
                            <a:avLst/>
                          </a:prstGeom>
                        </wps:spPr>
                        <wps:style>
                          <a:lnRef idx="1">
                            <a:schemeClr val="dk1"/>
                          </a:lnRef>
                          <a:fillRef idx="0">
                            <a:schemeClr val="dk1"/>
                          </a:fillRef>
                          <a:effectRef idx="0">
                            <a:schemeClr val="dk1"/>
                          </a:effectRef>
                          <a:fontRef idx="minor">
                            <a:schemeClr val="tx1"/>
                          </a:fontRef>
                        </wps:style>
                        <wps:bodyPr/>
                      </wps:wsp>
                      <wps:wsp>
                        <wps:cNvPr id="2067887870" name="流程图: 接点 2067887870"/>
                        <wps:cNvSpPr/>
                        <wps:spPr>
                          <a:xfrm>
                            <a:off x="627675" y="2980350"/>
                            <a:ext cx="636270" cy="6201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59634168" name="流程图: 接点 1859634168"/>
                        <wps:cNvSpPr/>
                        <wps:spPr>
                          <a:xfrm>
                            <a:off x="2592482" y="7314225"/>
                            <a:ext cx="579120" cy="51625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13446475" name="流程图: 接点 1613446475"/>
                        <wps:cNvSpPr/>
                        <wps:spPr>
                          <a:xfrm>
                            <a:off x="656250" y="4385265"/>
                            <a:ext cx="636270" cy="61976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86730214" name="流程图: 接点 386730214"/>
                        <wps:cNvSpPr/>
                        <wps:spPr>
                          <a:xfrm>
                            <a:off x="1884974" y="2847000"/>
                            <a:ext cx="934425" cy="90585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87723539" name="流程图: 接点 887723539"/>
                        <wps:cNvSpPr/>
                        <wps:spPr>
                          <a:xfrm>
                            <a:off x="1885314" y="4194765"/>
                            <a:ext cx="934085" cy="90551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14934006" name="流程图: 接点 2114934006"/>
                        <wps:cNvSpPr/>
                        <wps:spPr>
                          <a:xfrm>
                            <a:off x="3437550" y="2870450"/>
                            <a:ext cx="934085" cy="90551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25561288" name="流程图: 接点 1325561288"/>
                        <wps:cNvSpPr/>
                        <wps:spPr>
                          <a:xfrm>
                            <a:off x="3437550" y="4199165"/>
                            <a:ext cx="934085" cy="90551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73620920" name="直接连接符 273620920"/>
                        <wps:cNvCnPr/>
                        <wps:spPr>
                          <a:xfrm>
                            <a:off x="3437550" y="333375"/>
                            <a:ext cx="0" cy="178117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60261020" name="直接连接符 1860261020"/>
                        <wps:cNvCnPr/>
                        <wps:spPr>
                          <a:xfrm>
                            <a:off x="1780199" y="333375"/>
                            <a:ext cx="0" cy="178117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365083095" name="直接连接符 1365083095"/>
                        <wps:cNvCnPr/>
                        <wps:spPr>
                          <a:xfrm>
                            <a:off x="191547" y="1198540"/>
                            <a:ext cx="1588652"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79852758" name="文本框 379852758"/>
                        <wps:cNvSpPr txBox="1"/>
                        <wps:spPr>
                          <a:xfrm>
                            <a:off x="3437549" y="3074939"/>
                            <a:ext cx="1201125" cy="68231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840A901" w14:textId="19328497"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sidRPr="00083E84">
                                <w:rPr>
                                  <w:rFonts w:ascii="Times New Roman" w:eastAsia="宋体" w:hAnsi="Times New Roman" w:cs="Times New Roman"/>
                                  <w:sz w:val="21"/>
                                  <w:szCs w:val="21"/>
                                </w:rPr>
                                <w:t>糠醛储罐</w:t>
                              </w:r>
                            </w:p>
                            <w:p w14:paraId="468B8E08" w14:textId="73EF7C96"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sidRPr="00083E84">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083E84">
                                <w:rPr>
                                  <w:rFonts w:ascii="Times New Roman" w:eastAsia="宋体" w:hAnsi="Times New Roman" w:cs="Times New Roman"/>
                                  <w:sz w:val="21"/>
                                  <w:szCs w:val="21"/>
                                </w:rPr>
                                <w:t>，</w:t>
                              </w:r>
                              <w:r w:rsidRPr="00083E84">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5627224E" w14:textId="7A462F18"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V1101B</w:t>
                              </w:r>
                              <w:r>
                                <w:rPr>
                                  <w:rFonts w:ascii="Times New Roman" w:eastAsia="宋体" w:hAnsi="Times New Roman" w:cs="Times New Roman" w:hint="eastAsia"/>
                                  <w:sz w:val="21"/>
                                  <w:szCs w:val="21"/>
                                </w:rPr>
                                <w:t>，</w:t>
                              </w:r>
                              <w:r w:rsidRPr="00083E84">
                                <w:rPr>
                                  <w:rFonts w:ascii="Times New Roman" w:eastAsia="宋体" w:hAnsi="Times New Roman" w:cs="Times New Roman"/>
                                  <w:sz w:val="21"/>
                                  <w:szCs w:val="21"/>
                                </w:rPr>
                                <w:t>750m</w:t>
                              </w:r>
                              <w:r w:rsidRPr="00083E84">
                                <w:rPr>
                                  <w:rFonts w:ascii="Times New Roman" w:eastAsia="宋体" w:hAnsi="Times New Roman" w:cs="Times New Roman"/>
                                  <w:sz w:val="21"/>
                                  <w:szCs w:val="21"/>
                                  <w:vertAlign w:val="superscript"/>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4727464" name="文本框 1"/>
                        <wps:cNvSpPr txBox="1"/>
                        <wps:spPr>
                          <a:xfrm>
                            <a:off x="3390560" y="4375355"/>
                            <a:ext cx="1162390" cy="6340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92C488" w14:textId="77777777" w:rsidR="00083E84" w:rsidRPr="00E2657D" w:rsidRDefault="00083E84"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608A7F94" w14:textId="00B98D7E" w:rsidR="00083E84" w:rsidRPr="00E2657D" w:rsidRDefault="00083E84"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3C4D3971" w14:textId="7B9C74D7" w:rsidR="00083E84"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V1101A</w:t>
                              </w:r>
                              <w:r w:rsidR="00864282">
                                <w:rPr>
                                  <w:rFonts w:ascii="Times New Roman" w:eastAsia="宋体" w:hAnsi="Times New Roman" w:cs="Times New Roman" w:hint="eastAsia"/>
                                  <w:sz w:val="21"/>
                                  <w:szCs w:val="21"/>
                                </w:rPr>
                                <w:t>，</w:t>
                              </w:r>
                              <w:r w:rsidR="00083E84" w:rsidRPr="00E2657D">
                                <w:rPr>
                                  <w:rFonts w:ascii="Times New Roman" w:eastAsia="宋体" w:hAnsi="Times New Roman" w:cs="Times New Roman"/>
                                  <w:sz w:val="21"/>
                                  <w:szCs w:val="21"/>
                                </w:rPr>
                                <w:t>750m</w:t>
                              </w:r>
                              <w:r w:rsidR="00083E84" w:rsidRPr="00E2657D">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45495198" name="文本框 1"/>
                        <wps:cNvSpPr txBox="1"/>
                        <wps:spPr>
                          <a:xfrm>
                            <a:off x="1884974" y="4379505"/>
                            <a:ext cx="1153501" cy="62552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2F235B" w14:textId="77777777"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6B6C2D27" w14:textId="081BB196"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300D1BDE" w14:textId="13C04080"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V1101</w:t>
                              </w:r>
                              <w:r>
                                <w:rPr>
                                  <w:rFonts w:ascii="Times New Roman" w:eastAsia="宋体" w:hAnsi="Times New Roman" w:cs="Times New Roman" w:hint="eastAsia"/>
                                  <w:sz w:val="21"/>
                                  <w:szCs w:val="21"/>
                                </w:rPr>
                                <w:t>C</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750m</w:t>
                              </w:r>
                              <w:r w:rsidRPr="00E2657D">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146647" name="文本框 1"/>
                        <wps:cNvSpPr txBox="1"/>
                        <wps:spPr>
                          <a:xfrm>
                            <a:off x="1827825" y="2980350"/>
                            <a:ext cx="1133474" cy="61880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FE4C85" w14:textId="77777777"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79CA6042" w14:textId="31C73462"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63DBAAED" w14:textId="04F9CF63"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V1101</w:t>
                              </w:r>
                              <w:r>
                                <w:rPr>
                                  <w:rFonts w:ascii="Times New Roman" w:eastAsia="宋体" w:hAnsi="Times New Roman" w:cs="Times New Roman" w:hint="eastAsia"/>
                                  <w:sz w:val="21"/>
                                  <w:szCs w:val="21"/>
                                </w:rPr>
                                <w:t>D</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750m</w:t>
                              </w:r>
                              <w:r w:rsidRPr="00E2657D">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4305631" name="文本框 1"/>
                        <wps:cNvSpPr txBox="1"/>
                        <wps:spPr>
                          <a:xfrm>
                            <a:off x="539070" y="3040989"/>
                            <a:ext cx="941705" cy="60708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EE48E" w14:textId="2BEFF666"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甲醇</w:t>
                              </w:r>
                              <w:r w:rsidRPr="00E2657D">
                                <w:rPr>
                                  <w:rFonts w:ascii="Times New Roman" w:eastAsia="宋体" w:hAnsi="Times New Roman" w:cs="Times New Roman" w:hint="eastAsia"/>
                                  <w:sz w:val="21"/>
                                  <w:szCs w:val="21"/>
                                </w:rPr>
                                <w:t>储罐</w:t>
                              </w:r>
                            </w:p>
                            <w:p w14:paraId="0702F6A1" w14:textId="32ED925B"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w:t>
                              </w:r>
                              <w:r>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w:t>
                              </w:r>
                              <w:r>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p>
                            <w:p w14:paraId="17BC2634" w14:textId="0ABBEA11"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w:t>
                              </w:r>
                              <w:r>
                                <w:rPr>
                                  <w:rFonts w:ascii="Times New Roman" w:eastAsia="宋体" w:hAnsi="Times New Roman" w:cs="Times New Roman" w:hint="eastAsia"/>
                                  <w:sz w:val="21"/>
                                  <w:szCs w:val="21"/>
                                </w:rPr>
                                <w:t>3</w:t>
                              </w:r>
                              <w:r w:rsidR="00864282">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95</w:t>
                              </w:r>
                              <w:r w:rsidRPr="00E2657D">
                                <w:rPr>
                                  <w:rFonts w:ascii="Times New Roman" w:eastAsia="宋体" w:hAnsi="Times New Roman" w:cs="Times New Roman"/>
                                  <w:sz w:val="21"/>
                                  <w:szCs w:val="21"/>
                                </w:rPr>
                                <w:t>m</w:t>
                              </w:r>
                              <w:r w:rsidRPr="00E2657D">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2720211" name="文本框 1"/>
                        <wps:cNvSpPr txBox="1"/>
                        <wps:spPr>
                          <a:xfrm>
                            <a:off x="567645" y="4446860"/>
                            <a:ext cx="941705" cy="6534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7F78CED" w14:textId="28D8BD00"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二甲苯</w:t>
                              </w:r>
                              <w:r w:rsidRPr="00E2657D">
                                <w:rPr>
                                  <w:rFonts w:ascii="Times New Roman" w:eastAsia="宋体" w:hAnsi="Times New Roman" w:cs="Times New Roman" w:hint="eastAsia"/>
                                  <w:sz w:val="21"/>
                                  <w:szCs w:val="21"/>
                                </w:rPr>
                                <w:t>储罐</w:t>
                              </w:r>
                            </w:p>
                            <w:p w14:paraId="5EE62029" w14:textId="554A24B8"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D=5</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H=5</w:t>
                              </w:r>
                              <w:r w:rsidR="00D33344">
                                <w:rPr>
                                  <w:rFonts w:ascii="Times New Roman" w:eastAsia="宋体" w:hAnsi="Times New Roman" w:cs="Times New Roman" w:hint="eastAsia"/>
                                  <w:sz w:val="21"/>
                                  <w:szCs w:val="21"/>
                                </w:rPr>
                                <w:t>m</w:t>
                              </w:r>
                            </w:p>
                            <w:p w14:paraId="3D6CAA59" w14:textId="1F1B572C"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w:t>
                              </w:r>
                              <w:r>
                                <w:rPr>
                                  <w:rFonts w:ascii="Times New Roman" w:eastAsia="宋体" w:hAnsi="Times New Roman" w:cs="Times New Roman" w:hint="eastAsia"/>
                                  <w:sz w:val="21"/>
                                  <w:szCs w:val="21"/>
                                </w:rPr>
                                <w:t>2</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95m</w:t>
                              </w:r>
                              <w:r w:rsidRPr="00E2657D">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6714358" name="文本框 1"/>
                        <wps:cNvSpPr txBox="1"/>
                        <wps:spPr>
                          <a:xfrm>
                            <a:off x="2370750" y="5966299"/>
                            <a:ext cx="1315425" cy="6317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D1717D4" w14:textId="0D7308AD"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浓硫酸</w:t>
                              </w:r>
                              <w:r w:rsidRPr="00D35F64">
                                <w:rPr>
                                  <w:rFonts w:ascii="Times New Roman" w:eastAsia="宋体" w:hAnsi="Times New Roman" w:cs="Times New Roman" w:hint="eastAsia"/>
                                  <w:sz w:val="21"/>
                                  <w:szCs w:val="21"/>
                                </w:rPr>
                                <w:t>储罐</w:t>
                              </w:r>
                            </w:p>
                            <w:p w14:paraId="39FA0206" w14:textId="57D75405"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D=</w:t>
                              </w:r>
                              <w:r>
                                <w:rPr>
                                  <w:rFonts w:ascii="Times New Roman" w:eastAsia="宋体" w:hAnsi="Times New Roman" w:cs="Times New Roman" w:hint="eastAsia"/>
                                  <w:sz w:val="21"/>
                                  <w:szCs w:val="21"/>
                                </w:rPr>
                                <w:t>4.5</w:t>
                              </w:r>
                              <w:r w:rsidR="00D33344">
                                <w:rPr>
                                  <w:rFonts w:ascii="Times New Roman" w:eastAsia="宋体" w:hAnsi="Times New Roman" w:cs="Times New Roman" w:hint="eastAsia"/>
                                  <w:sz w:val="21"/>
                                  <w:szCs w:val="21"/>
                                </w:rPr>
                                <w:t>m</w:t>
                              </w:r>
                              <w:r w:rsidRPr="00D35F64">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H=</w:t>
                              </w:r>
                              <w:r>
                                <w:rPr>
                                  <w:rFonts w:ascii="Times New Roman" w:eastAsia="宋体" w:hAnsi="Times New Roman" w:cs="Times New Roman" w:hint="eastAsia"/>
                                  <w:sz w:val="21"/>
                                  <w:szCs w:val="21"/>
                                </w:rPr>
                                <w:t>4.8</w:t>
                              </w:r>
                              <w:r w:rsidR="00D33344">
                                <w:rPr>
                                  <w:rFonts w:ascii="Times New Roman" w:eastAsia="宋体" w:hAnsi="Times New Roman" w:cs="Times New Roman" w:hint="eastAsia"/>
                                  <w:sz w:val="21"/>
                                  <w:szCs w:val="21"/>
                                </w:rPr>
                                <w:t>m</w:t>
                              </w:r>
                            </w:p>
                            <w:p w14:paraId="472C6A22" w14:textId="6B6BB705"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V1</w:t>
                              </w:r>
                              <w:r>
                                <w:rPr>
                                  <w:rFonts w:ascii="Times New Roman" w:eastAsia="宋体" w:hAnsi="Times New Roman" w:cs="Times New Roman" w:hint="eastAsia"/>
                                  <w:sz w:val="21"/>
                                  <w:szCs w:val="21"/>
                                </w:rPr>
                                <w:t>202</w:t>
                              </w:r>
                              <w:r w:rsidR="00CA5947">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75</w:t>
                              </w:r>
                              <w:r w:rsidRPr="00D35F64">
                                <w:rPr>
                                  <w:rFonts w:ascii="Times New Roman" w:eastAsia="宋体" w:hAnsi="Times New Roman" w:cs="Times New Roman"/>
                                  <w:sz w:val="21"/>
                                  <w:szCs w:val="21"/>
                                </w:rPr>
                                <w:t>m</w:t>
                              </w:r>
                              <w:r w:rsidRPr="00D35F64">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4837200" name="文本框 1"/>
                        <wps:cNvSpPr txBox="1"/>
                        <wps:spPr>
                          <a:xfrm>
                            <a:off x="2304075" y="7380855"/>
                            <a:ext cx="1171575" cy="6877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C929A8" w14:textId="5B158B5D"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液碱</w:t>
                              </w:r>
                              <w:r w:rsidRPr="00D35F64">
                                <w:rPr>
                                  <w:rFonts w:ascii="Times New Roman" w:eastAsia="宋体" w:hAnsi="Times New Roman" w:cs="Times New Roman" w:hint="eastAsia"/>
                                  <w:sz w:val="21"/>
                                  <w:szCs w:val="21"/>
                                </w:rPr>
                                <w:t>储罐</w:t>
                              </w:r>
                            </w:p>
                            <w:p w14:paraId="534FD83D" w14:textId="4B7406B3"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D=4.5</w:t>
                              </w:r>
                              <w:r w:rsidR="00D33344">
                                <w:rPr>
                                  <w:rFonts w:ascii="Times New Roman" w:eastAsia="宋体" w:hAnsi="Times New Roman" w:cs="Times New Roman" w:hint="eastAsia"/>
                                  <w:sz w:val="21"/>
                                  <w:szCs w:val="21"/>
                                </w:rPr>
                                <w:t>m</w:t>
                              </w:r>
                              <w:r w:rsidRPr="00D35F64">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H=4.8</w:t>
                              </w:r>
                              <w:r w:rsidR="00D33344">
                                <w:rPr>
                                  <w:rFonts w:ascii="Times New Roman" w:eastAsia="宋体" w:hAnsi="Times New Roman" w:cs="Times New Roman" w:hint="eastAsia"/>
                                  <w:sz w:val="21"/>
                                  <w:szCs w:val="21"/>
                                </w:rPr>
                                <w:t>m</w:t>
                              </w:r>
                            </w:p>
                            <w:p w14:paraId="39277D91" w14:textId="75A02293"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V120</w:t>
                              </w:r>
                              <w:r>
                                <w:rPr>
                                  <w:rFonts w:ascii="Times New Roman" w:eastAsia="宋体" w:hAnsi="Times New Roman" w:cs="Times New Roman" w:hint="eastAsia"/>
                                  <w:sz w:val="21"/>
                                  <w:szCs w:val="21"/>
                                </w:rPr>
                                <w:t>1</w:t>
                              </w:r>
                              <w:r w:rsidR="00CA5947">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75m</w:t>
                              </w:r>
                              <w:r w:rsidRPr="00D35F64">
                                <w:rPr>
                                  <w:rFonts w:ascii="Times New Roman" w:eastAsia="宋体" w:hAnsi="Times New Roman" w:cs="Times New Roman"/>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36543529" name="文本框 1"/>
                        <wps:cNvSpPr txBox="1"/>
                        <wps:spPr>
                          <a:xfrm>
                            <a:off x="217123" y="2648219"/>
                            <a:ext cx="672056" cy="28548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B4F69B" w14:textId="18AF2ABC"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罐区一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74402159" name="文本框 1"/>
                        <wps:cNvSpPr txBox="1"/>
                        <wps:spPr>
                          <a:xfrm>
                            <a:off x="372744" y="6162335"/>
                            <a:ext cx="703582" cy="2956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172439" w14:textId="0C1F993A"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罐区二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6523878" name="文本框 1"/>
                        <wps:cNvSpPr txBox="1"/>
                        <wps:spPr>
                          <a:xfrm>
                            <a:off x="4380524" y="314325"/>
                            <a:ext cx="819785" cy="3415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EC8386" w14:textId="3BFF0A20"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甲类库房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5515756" name="文本框 1"/>
                        <wps:cNvSpPr txBox="1"/>
                        <wps:spPr>
                          <a:xfrm>
                            <a:off x="246674" y="717677"/>
                            <a:ext cx="1581151" cy="4299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2CB0FD1" w14:textId="7E1F5C62"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蒸馏釜残液、废催化剂、</w:t>
                              </w:r>
                              <w:r w:rsidR="000C42DF">
                                <w:rPr>
                                  <w:rFonts w:ascii="Times New Roman" w:eastAsia="宋体" w:hAnsi="Times New Roman" w:cs="Times New Roman" w:hint="eastAsia"/>
                                  <w:sz w:val="21"/>
                                  <w:szCs w:val="21"/>
                                </w:rPr>
                                <w:t>废</w:t>
                              </w:r>
                              <w:r w:rsidRPr="00745950">
                                <w:rPr>
                                  <w:rFonts w:ascii="Times New Roman" w:eastAsia="宋体" w:hAnsi="Times New Roman" w:cs="Times New Roman" w:hint="eastAsia"/>
                                  <w:sz w:val="21"/>
                                  <w:szCs w:val="21"/>
                                </w:rPr>
                                <w:t>活性炭、废机油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05191142" name="文本框 1"/>
                        <wps:cNvSpPr txBox="1"/>
                        <wps:spPr>
                          <a:xfrm>
                            <a:off x="199048" y="1647190"/>
                            <a:ext cx="1581151" cy="4673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E6B8DA8" w14:textId="1705A8B2"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氢氧化钠、氧化钙、</w:t>
                              </w:r>
                              <w:r w:rsidR="00F15B35">
                                <w:rPr>
                                  <w:rFonts w:ascii="Times New Roman" w:eastAsia="宋体" w:hAnsi="Times New Roman" w:cs="Times New Roman" w:hint="eastAsia"/>
                                  <w:sz w:val="21"/>
                                  <w:szCs w:val="21"/>
                                </w:rPr>
                                <w:t>催化剂、乙醇、</w:t>
                              </w:r>
                              <w:r w:rsidRPr="00745950">
                                <w:rPr>
                                  <w:rFonts w:ascii="Times New Roman" w:eastAsia="宋体" w:hAnsi="Times New Roman" w:cs="Times New Roman" w:hint="eastAsia"/>
                                  <w:sz w:val="21"/>
                                  <w:szCs w:val="21"/>
                                </w:rPr>
                                <w:t>柴油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6459829" name="文本框 1"/>
                        <wps:cNvSpPr txBox="1"/>
                        <wps:spPr>
                          <a:xfrm>
                            <a:off x="2169115" y="1215594"/>
                            <a:ext cx="925875" cy="362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729CAA" w14:textId="4E88D16E"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固化剂</w:t>
                              </w:r>
                              <w:r w:rsidR="00F15B35">
                                <w:rPr>
                                  <w:rFonts w:ascii="Times New Roman" w:eastAsia="宋体" w:hAnsi="Times New Roman" w:cs="Times New Roman" w:hint="eastAsia"/>
                                  <w:sz w:val="21"/>
                                  <w:szCs w:val="21"/>
                                </w:rPr>
                                <w:t>、磷酸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4281237" name="文本框 1"/>
                        <wps:cNvSpPr txBox="1"/>
                        <wps:spPr>
                          <a:xfrm>
                            <a:off x="3683908" y="1166994"/>
                            <a:ext cx="1165722" cy="4663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C77211" w14:textId="5FC03028"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固化剂</w:t>
                              </w:r>
                              <w:r w:rsidR="00F15B35">
                                <w:rPr>
                                  <w:rFonts w:ascii="Times New Roman" w:eastAsia="宋体" w:hAnsi="Times New Roman" w:cs="Times New Roman" w:hint="eastAsia"/>
                                  <w:sz w:val="21"/>
                                  <w:szCs w:val="21"/>
                                </w:rPr>
                                <w:t>、对甲苯磺酸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052546" name="直接箭头连接符 165052546"/>
                        <wps:cNvCnPr>
                          <a:endCxn id="1325561288" idx="0"/>
                        </wps:cNvCnPr>
                        <wps:spPr>
                          <a:xfrm>
                            <a:off x="3904593" y="3752850"/>
                            <a:ext cx="0" cy="44631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3487577" name="直接箭头连接符 293487577"/>
                        <wps:cNvCnPr/>
                        <wps:spPr>
                          <a:xfrm>
                            <a:off x="4390685" y="3314700"/>
                            <a:ext cx="45894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68806418" name="直接箭头连接符 668806418"/>
                        <wps:cNvCnPr/>
                        <wps:spPr>
                          <a:xfrm flipH="1" flipV="1">
                            <a:off x="1268731" y="3295650"/>
                            <a:ext cx="615268" cy="48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99010165" name="直接箭头连接符 699010165"/>
                        <wps:cNvCnPr/>
                        <wps:spPr>
                          <a:xfrm flipV="1">
                            <a:off x="966970" y="3604600"/>
                            <a:ext cx="0" cy="77490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90191656" name="直接箭头连接符 590191656"/>
                        <wps:cNvCnPr/>
                        <wps:spPr>
                          <a:xfrm flipH="1">
                            <a:off x="172284" y="3314700"/>
                            <a:ext cx="48675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30395440" name="文本框 1"/>
                        <wps:cNvSpPr txBox="1"/>
                        <wps:spPr>
                          <a:xfrm>
                            <a:off x="1321389" y="3040014"/>
                            <a:ext cx="524510" cy="303530"/>
                          </a:xfrm>
                          <a:prstGeom prst="rect">
                            <a:avLst/>
                          </a:prstGeom>
                          <a:noFill/>
                          <a:ln>
                            <a:noFill/>
                          </a:ln>
                          <a:effectLst/>
                        </wps:spPr>
                        <wps:txbx>
                          <w:txbxContent>
                            <w:p w14:paraId="47EFE231" w14:textId="6F0F0BFA"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4018229" name="文本框 1"/>
                        <wps:cNvSpPr txBox="1"/>
                        <wps:spPr>
                          <a:xfrm>
                            <a:off x="3475650" y="2543470"/>
                            <a:ext cx="524510" cy="303530"/>
                          </a:xfrm>
                          <a:prstGeom prst="rect">
                            <a:avLst/>
                          </a:prstGeom>
                          <a:noFill/>
                          <a:ln>
                            <a:noFill/>
                          </a:ln>
                          <a:effectLst/>
                        </wps:spPr>
                        <wps:txbx>
                          <w:txbxContent>
                            <w:p w14:paraId="59F78CAA" w14:textId="7555E099"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5.3</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12034593" name="文本框 1"/>
                        <wps:cNvSpPr txBox="1"/>
                        <wps:spPr>
                          <a:xfrm>
                            <a:off x="3885860" y="3784510"/>
                            <a:ext cx="524510" cy="303530"/>
                          </a:xfrm>
                          <a:prstGeom prst="rect">
                            <a:avLst/>
                          </a:prstGeom>
                          <a:noFill/>
                          <a:ln>
                            <a:noFill/>
                          </a:ln>
                          <a:effectLst/>
                        </wps:spPr>
                        <wps:txbx>
                          <w:txbxContent>
                            <w:p w14:paraId="75D5C055" w14:textId="600B5E75"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2824697" name="文本框 1"/>
                        <wps:cNvSpPr txBox="1"/>
                        <wps:spPr>
                          <a:xfrm>
                            <a:off x="2822870" y="3011170"/>
                            <a:ext cx="524510" cy="303530"/>
                          </a:xfrm>
                          <a:prstGeom prst="rect">
                            <a:avLst/>
                          </a:prstGeom>
                          <a:noFill/>
                          <a:ln>
                            <a:noFill/>
                          </a:ln>
                          <a:effectLst/>
                        </wps:spPr>
                        <wps:txbx>
                          <w:txbxContent>
                            <w:p w14:paraId="241E764B" w14:textId="77777777"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4.2m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12576059" name="文本框 1"/>
                        <wps:cNvSpPr txBox="1"/>
                        <wps:spPr>
                          <a:xfrm>
                            <a:off x="1418792" y="4427380"/>
                            <a:ext cx="524510" cy="303530"/>
                          </a:xfrm>
                          <a:prstGeom prst="rect">
                            <a:avLst/>
                          </a:prstGeom>
                          <a:noFill/>
                          <a:ln>
                            <a:noFill/>
                          </a:ln>
                          <a:effectLst/>
                        </wps:spPr>
                        <wps:txbx>
                          <w:txbxContent>
                            <w:p w14:paraId="466EDCF0" w14:textId="3BE896F2"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7517750" name="文本框 1"/>
                        <wps:cNvSpPr txBox="1"/>
                        <wps:spPr>
                          <a:xfrm>
                            <a:off x="894282" y="3894750"/>
                            <a:ext cx="524510" cy="303530"/>
                          </a:xfrm>
                          <a:prstGeom prst="rect">
                            <a:avLst/>
                          </a:prstGeom>
                          <a:noFill/>
                          <a:ln>
                            <a:noFill/>
                          </a:ln>
                          <a:effectLst/>
                        </wps:spPr>
                        <wps:txbx>
                          <w:txbxContent>
                            <w:p w14:paraId="572C95C4" w14:textId="59CCC534"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10.8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5077622" name="文本框 1"/>
                        <wps:cNvSpPr txBox="1"/>
                        <wps:spPr>
                          <a:xfrm>
                            <a:off x="199048" y="3295624"/>
                            <a:ext cx="524510" cy="303530"/>
                          </a:xfrm>
                          <a:prstGeom prst="rect">
                            <a:avLst/>
                          </a:prstGeom>
                          <a:noFill/>
                          <a:ln>
                            <a:noFill/>
                          </a:ln>
                          <a:effectLst/>
                        </wps:spPr>
                        <wps:txbx>
                          <w:txbxContent>
                            <w:p w14:paraId="64137402" w14:textId="2C7AE136"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0437883" name="文本框 1"/>
                        <wps:cNvSpPr txBox="1"/>
                        <wps:spPr>
                          <a:xfrm>
                            <a:off x="181681" y="4427380"/>
                            <a:ext cx="524510" cy="247695"/>
                          </a:xfrm>
                          <a:prstGeom prst="rect">
                            <a:avLst/>
                          </a:prstGeom>
                          <a:noFill/>
                          <a:ln>
                            <a:noFill/>
                          </a:ln>
                          <a:effectLst/>
                        </wps:spPr>
                        <wps:txbx>
                          <w:txbxContent>
                            <w:p w14:paraId="59609EE4" w14:textId="445439AC"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2825085" name="直接箭头连接符 1692825085"/>
                        <wps:cNvCnPr/>
                        <wps:spPr>
                          <a:xfrm flipH="1" flipV="1">
                            <a:off x="2819399" y="3314700"/>
                            <a:ext cx="61468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65005322" name="直接箭头连接符 1765005322"/>
                        <wps:cNvCnPr/>
                        <wps:spPr>
                          <a:xfrm flipH="1">
                            <a:off x="179999" y="4707120"/>
                            <a:ext cx="48641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92409768" name="直接箭头连接符 692409768"/>
                        <wps:cNvCnPr/>
                        <wps:spPr>
                          <a:xfrm flipH="1" flipV="1">
                            <a:off x="1292520" y="4707120"/>
                            <a:ext cx="61468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45429935" name="文本框 1"/>
                        <wps:cNvSpPr txBox="1"/>
                        <wps:spPr>
                          <a:xfrm>
                            <a:off x="2827315" y="6924970"/>
                            <a:ext cx="524510" cy="303530"/>
                          </a:xfrm>
                          <a:prstGeom prst="rect">
                            <a:avLst/>
                          </a:prstGeom>
                          <a:noFill/>
                          <a:ln>
                            <a:noFill/>
                          </a:ln>
                          <a:effectLst/>
                        </wps:spPr>
                        <wps:txbx>
                          <w:txbxContent>
                            <w:p w14:paraId="725C2D5A" w14:textId="69AF1547" w:rsidR="00C500D5" w:rsidRDefault="00C500D5" w:rsidP="00C500D5">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9275833" name="直接箭头连接符 479275833"/>
                        <wps:cNvCnPr/>
                        <wps:spPr>
                          <a:xfrm flipH="1">
                            <a:off x="2874599" y="6837848"/>
                            <a:ext cx="635" cy="47637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56529593" name="直接箭头连接符 1356529593"/>
                        <wps:cNvCnPr/>
                        <wps:spPr>
                          <a:xfrm flipH="1">
                            <a:off x="3150190" y="6553495"/>
                            <a:ext cx="27881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48123584" name="直接箭头连接符 348123584"/>
                        <wps:cNvCnPr/>
                        <wps:spPr>
                          <a:xfrm flipH="1">
                            <a:off x="3150190" y="7533300"/>
                            <a:ext cx="27876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7698829" name="文本框 1"/>
                        <wps:cNvSpPr txBox="1"/>
                        <wps:spPr>
                          <a:xfrm>
                            <a:off x="3094990" y="6533604"/>
                            <a:ext cx="524510" cy="303530"/>
                          </a:xfrm>
                          <a:prstGeom prst="rect">
                            <a:avLst/>
                          </a:prstGeom>
                          <a:noFill/>
                          <a:ln>
                            <a:noFill/>
                          </a:ln>
                          <a:effectLst/>
                        </wps:spPr>
                        <wps:txbx>
                          <w:txbxContent>
                            <w:p w14:paraId="1B560DB6" w14:textId="594B0AF5" w:rsidR="00CA5947" w:rsidRDefault="00CA5947" w:rsidP="00CA5947">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w:t>
                              </w:r>
                              <w:r w:rsidR="00016363">
                                <w:rPr>
                                  <w:rFonts w:ascii="Times New Roman" w:eastAsia="等线" w:hAnsi="Times New Roman" w:cs="Times New Roman" w:hint="eastAsia"/>
                                  <w:sz w:val="21"/>
                                  <w:szCs w:val="21"/>
                                </w:rPr>
                                <w:t>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6902199" name="文本框 1"/>
                        <wps:cNvSpPr txBox="1"/>
                        <wps:spPr>
                          <a:xfrm>
                            <a:off x="3094990" y="7309735"/>
                            <a:ext cx="524510" cy="303530"/>
                          </a:xfrm>
                          <a:prstGeom prst="rect">
                            <a:avLst/>
                          </a:prstGeom>
                          <a:noFill/>
                          <a:ln>
                            <a:noFill/>
                          </a:ln>
                          <a:effectLst/>
                        </wps:spPr>
                        <wps:txbx>
                          <w:txbxContent>
                            <w:p w14:paraId="0EA010DD" w14:textId="528D3B1A" w:rsidR="00CA5947" w:rsidRDefault="00CA5947" w:rsidP="00CA5947">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2.</w:t>
                              </w:r>
                              <w:r w:rsidR="00016363">
                                <w:rPr>
                                  <w:rFonts w:ascii="Times New Roman" w:eastAsia="等线" w:hAnsi="Times New Roman" w:cs="Times New Roman" w:hint="eastAsia"/>
                                  <w:sz w:val="21"/>
                                  <w:szCs w:val="21"/>
                                </w:rPr>
                                <w:t>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7228900" name="文本框 1"/>
                        <wps:cNvSpPr txBox="1"/>
                        <wps:spPr>
                          <a:xfrm>
                            <a:off x="199048" y="333375"/>
                            <a:ext cx="1607915" cy="3057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3DAC55" w14:textId="283F6042" w:rsidR="00F15B35" w:rsidRDefault="00F15B35" w:rsidP="00F15B35">
                              <w:pPr>
                                <w:adjustRightInd w:val="0"/>
                                <w:snapToGrid w:val="0"/>
                                <w:spacing w:after="0" w:line="240" w:lineRule="auto"/>
                                <w:jc w:val="both"/>
                                <w:rPr>
                                  <w:rFonts w:ascii="Times New Roman" w:cs="Times New Roman" w:hint="eastAsia"/>
                                  <w:sz w:val="21"/>
                                  <w:szCs w:val="21"/>
                                  <w14:ligatures w14:val="none"/>
                                </w:rPr>
                              </w:pPr>
                              <w:r w:rsidRPr="00F15B35">
                                <w:rPr>
                                  <w:rFonts w:ascii="Times New Roman" w:eastAsia="宋体" w:hAnsi="Times New Roman" w:cs="Times New Roman" w:hint="eastAsia"/>
                                  <w:sz w:val="21"/>
                                  <w:szCs w:val="21"/>
                                </w:rPr>
                                <w:t>防火分区</w:t>
                              </w:r>
                              <w:r>
                                <w:rPr>
                                  <w:rFonts w:ascii="Times New Roman" w:cs="Times New Roman" w:hint="eastAsia"/>
                                  <w:sz w:val="21"/>
                                  <w:szCs w:val="21"/>
                                </w:rPr>
                                <w:t>一</w:t>
                              </w:r>
                              <w:r w:rsidRPr="00F15B35">
                                <w:rPr>
                                  <w:rFonts w:ascii="宋体" w:eastAsia="宋体" w:hAnsi="宋体" w:cs="Times New Roman" w:hint="eastAsia"/>
                                  <w:sz w:val="21"/>
                                  <w:szCs w:val="21"/>
                                </w:rPr>
                                <w:t>：</w:t>
                              </w:r>
                              <w:r>
                                <w:rPr>
                                  <w:rFonts w:ascii="Times New Roman" w:cs="Times New Roman" w:hint="eastAsia"/>
                                  <w:sz w:val="21"/>
                                  <w:szCs w:val="21"/>
                                </w:rPr>
                                <w:t>124.41m</w:t>
                              </w:r>
                              <w:r w:rsidRPr="00F15B35">
                                <w:rPr>
                                  <w:rFonts w:ascii="Times New Roman" w:cs="Times New Roman" w:hint="eastAsia"/>
                                  <w:sz w:val="21"/>
                                  <w:szCs w:val="21"/>
                                  <w:vertAlign w:val="super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54714" name="文本框 1"/>
                        <wps:cNvSpPr txBox="1"/>
                        <wps:spPr>
                          <a:xfrm>
                            <a:off x="3587210" y="593884"/>
                            <a:ext cx="1430833" cy="3054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19CC29" w14:textId="2E644554" w:rsidR="00F15B35" w:rsidRDefault="00F15B35" w:rsidP="00F15B35">
                              <w:pPr>
                                <w:spacing w:line="276"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防火分区四：</w:t>
                              </w:r>
                              <w:r>
                                <w:rPr>
                                  <w:rFonts w:ascii="Times New Roman" w:eastAsia="等线" w:hAnsi="等线" w:cs="Times New Roman" w:hint="eastAsia"/>
                                  <w:sz w:val="21"/>
                                  <w:szCs w:val="21"/>
                                </w:rPr>
                                <w:t>252.3m</w:t>
                              </w:r>
                              <w:r w:rsidRPr="00F15B35">
                                <w:rPr>
                                  <w:rFonts w:ascii="Times New Roman" w:eastAsia="等线" w:hAnsi="等线" w:cs="Times New Roman" w:hint="eastAsia"/>
                                  <w:sz w:val="21"/>
                                  <w:szCs w:val="21"/>
                                  <w:vertAlign w:val="super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20640635" name="文本框 1"/>
                        <wps:cNvSpPr txBox="1"/>
                        <wps:spPr>
                          <a:xfrm>
                            <a:off x="223769" y="1274060"/>
                            <a:ext cx="1575481" cy="30445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8A3CE5" w14:textId="77777777" w:rsidR="00F15B35" w:rsidRDefault="00F15B35" w:rsidP="00F15B35">
                              <w:pPr>
                                <w:adjustRightInd w:val="0"/>
                                <w:snapToGrid w:val="0"/>
                                <w:spacing w:after="0" w:line="240"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防火分区二：</w:t>
                              </w:r>
                              <w:r>
                                <w:rPr>
                                  <w:rFonts w:ascii="Times New Roman" w:cs="Times New Roman" w:hint="eastAsia"/>
                                  <w:sz w:val="21"/>
                                  <w:szCs w:val="21"/>
                                </w:rPr>
                                <w:t>124.41m</w:t>
                              </w:r>
                              <w:r w:rsidRPr="00F15B35">
                                <w:rPr>
                                  <w:rFonts w:ascii="Times New Roman" w:cs="Times New Roman" w:hint="eastAsia"/>
                                  <w:sz w:val="21"/>
                                  <w:szCs w:val="21"/>
                                  <w:vertAlign w:val="superscript"/>
                                </w:rPr>
                                <w:t>2</w:t>
                              </w:r>
                            </w:p>
                            <w:p w14:paraId="3044ABC2" w14:textId="334EF2D6" w:rsidR="00F15B35" w:rsidRDefault="00F15B35" w:rsidP="00F15B35">
                              <w:pPr>
                                <w:spacing w:line="276" w:lineRule="auto"/>
                                <w:jc w:val="both"/>
                                <w:rPr>
                                  <w:rFonts w:ascii="Times New Roman" w:cs="Times New Roman" w:hint="eastAsia"/>
                                  <w:sz w:val="21"/>
                                  <w:szCs w:val="21"/>
                                  <w14:ligatures w14:val="none"/>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4684073" name="文本框 1"/>
                        <wps:cNvSpPr txBox="1"/>
                        <wps:spPr>
                          <a:xfrm>
                            <a:off x="1845899" y="543900"/>
                            <a:ext cx="1675471" cy="3054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FDF155" w14:textId="040A2E33" w:rsidR="00F15B35" w:rsidRDefault="00F15B35" w:rsidP="00F15B35">
                              <w:pPr>
                                <w:spacing w:line="276"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防火分区三：</w:t>
                              </w:r>
                              <w:r>
                                <w:rPr>
                                  <w:rFonts w:ascii="Times New Roman" w:eastAsia="等线" w:hAnsi="等线" w:cs="Times New Roman" w:hint="eastAsia"/>
                                  <w:sz w:val="21"/>
                                  <w:szCs w:val="21"/>
                                </w:rPr>
                                <w:t>247.08m</w:t>
                              </w:r>
                              <w:r w:rsidRPr="00F15B35">
                                <w:rPr>
                                  <w:rFonts w:ascii="Times New Roman" w:eastAsia="等线" w:hAnsi="等线" w:cs="Times New Roman" w:hint="eastAsia"/>
                                  <w:sz w:val="21"/>
                                  <w:szCs w:val="21"/>
                                  <w:vertAlign w:val="super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2933809" name="文本框 1"/>
                        <wps:cNvSpPr txBox="1"/>
                        <wps:spPr>
                          <a:xfrm>
                            <a:off x="1767795" y="899319"/>
                            <a:ext cx="706848" cy="267675"/>
                          </a:xfrm>
                          <a:prstGeom prst="callout1">
                            <a:avLst>
                              <a:gd name="adj1" fmla="val 57893"/>
                              <a:gd name="adj2" fmla="val 13227"/>
                              <a:gd name="adj3" fmla="val 105383"/>
                              <a:gd name="adj4" fmla="val -4507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8499FDA" w14:textId="732B0BCD" w:rsidR="00E14A14" w:rsidRPr="00E14A14" w:rsidRDefault="00E14A14" w:rsidP="00E14A14">
                              <w:pPr>
                                <w:adjustRightInd w:val="0"/>
                                <w:snapToGrid w:val="0"/>
                                <w:spacing w:after="0" w:line="240" w:lineRule="auto"/>
                                <w:jc w:val="both"/>
                                <w:rPr>
                                  <w:rFonts w:ascii="Times New Roman" w:eastAsia="宋体" w:hAnsi="Times New Roman" w:cs="Times New Roman"/>
                                  <w:sz w:val="21"/>
                                  <w:szCs w:val="21"/>
                                </w:rPr>
                              </w:pPr>
                              <w:r w:rsidRPr="00E14A14">
                                <w:rPr>
                                  <w:rFonts w:ascii="Times New Roman" w:eastAsia="宋体" w:hAnsi="Times New Roman" w:cs="Times New Roman" w:hint="eastAsia"/>
                                  <w:sz w:val="21"/>
                                  <w:szCs w:val="21"/>
                                </w:rPr>
                                <w:t>防爆墙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53841868" name="矩形 353841868"/>
                        <wps:cNvSpPr/>
                        <wps:spPr>
                          <a:xfrm>
                            <a:off x="3686176" y="5806261"/>
                            <a:ext cx="1229020" cy="30878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3042323" name="直接箭头连接符 473042323"/>
                        <wps:cNvCnPr>
                          <a:stCxn id="2114934006" idx="0"/>
                        </wps:cNvCnPr>
                        <wps:spPr>
                          <a:xfrm flipV="1">
                            <a:off x="3904593" y="2486026"/>
                            <a:ext cx="0" cy="38442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03756714" name="文本框 1"/>
                        <wps:cNvSpPr txBox="1"/>
                        <wps:spPr>
                          <a:xfrm>
                            <a:off x="4371635" y="3040989"/>
                            <a:ext cx="524510" cy="303530"/>
                          </a:xfrm>
                          <a:prstGeom prst="rect">
                            <a:avLst/>
                          </a:prstGeom>
                          <a:noFill/>
                          <a:ln>
                            <a:noFill/>
                          </a:ln>
                          <a:effectLst/>
                        </wps:spPr>
                        <wps:txbx>
                          <w:txbxContent>
                            <w:p w14:paraId="78D1A8C4" w14:textId="7F74B975" w:rsidR="00492F9C" w:rsidRDefault="00492F9C"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w:t>
                              </w:r>
                              <w:r>
                                <w:rPr>
                                  <w:rFonts w:ascii="Times New Roman" w:eastAsia="等线" w:hAnsi="Times New Roman" w:cs="Times New Roman" w:hint="eastAsia"/>
                                  <w:sz w:val="21"/>
                                  <w:szCs w:val="21"/>
                                </w:rPr>
                                <w:t>1</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41490524" name="直接箭头连接符 2141490524"/>
                        <wps:cNvCnPr/>
                        <wps:spPr>
                          <a:xfrm flipV="1">
                            <a:off x="3885860" y="5104675"/>
                            <a:ext cx="0" cy="7015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72003481" name="直接箭头连接符 1672003481"/>
                        <wps:cNvCnPr/>
                        <wps:spPr>
                          <a:xfrm>
                            <a:off x="4380524" y="4675075"/>
                            <a:ext cx="45847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71319056" name="文本框 1"/>
                        <wps:cNvSpPr txBox="1"/>
                        <wps:spPr>
                          <a:xfrm>
                            <a:off x="4390685" y="4446860"/>
                            <a:ext cx="524510" cy="303530"/>
                          </a:xfrm>
                          <a:prstGeom prst="rect">
                            <a:avLst/>
                          </a:prstGeom>
                          <a:noFill/>
                          <a:ln>
                            <a:noFill/>
                          </a:ln>
                          <a:effectLst/>
                        </wps:spPr>
                        <wps:txbx>
                          <w:txbxContent>
                            <w:p w14:paraId="409397F9" w14:textId="77777777" w:rsidR="00492F9C" w:rsidRDefault="00492F9C"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5.1m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17017263" name="文本框 1"/>
                        <wps:cNvSpPr txBox="1"/>
                        <wps:spPr>
                          <a:xfrm>
                            <a:off x="3425100" y="5392580"/>
                            <a:ext cx="524510" cy="303530"/>
                          </a:xfrm>
                          <a:prstGeom prst="rect">
                            <a:avLst/>
                          </a:prstGeom>
                          <a:noFill/>
                          <a:ln>
                            <a:noFill/>
                          </a:ln>
                          <a:effectLst/>
                        </wps:spPr>
                        <wps:txbx>
                          <w:txbxContent>
                            <w:p w14:paraId="61AC13CA" w14:textId="6F59DF9E" w:rsidR="00492F9C" w:rsidRDefault="005E7910"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13.3</w:t>
                              </w:r>
                              <w:r w:rsidR="00492F9C">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52646498" name="直接箭头连接符 952646498"/>
                        <wps:cNvCnPr/>
                        <wps:spPr>
                          <a:xfrm flipV="1">
                            <a:off x="918277" y="2486026"/>
                            <a:ext cx="0" cy="49432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28428635" name="直接箭头连接符 728428635"/>
                        <wps:cNvCnPr/>
                        <wps:spPr>
                          <a:xfrm flipV="1">
                            <a:off x="988855" y="5009425"/>
                            <a:ext cx="0" cy="49403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16938388" name="文本框 1"/>
                        <wps:cNvSpPr txBox="1"/>
                        <wps:spPr>
                          <a:xfrm>
                            <a:off x="918277" y="2630170"/>
                            <a:ext cx="524510" cy="303530"/>
                          </a:xfrm>
                          <a:prstGeom prst="rect">
                            <a:avLst/>
                          </a:prstGeom>
                          <a:noFill/>
                          <a:ln>
                            <a:noFill/>
                          </a:ln>
                          <a:effectLst/>
                        </wps:spPr>
                        <wps:txbx>
                          <w:txbxContent>
                            <w:p w14:paraId="546DCEDF" w14:textId="1AA5165F"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7.5</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126756" name="文本框 1"/>
                        <wps:cNvSpPr txBox="1"/>
                        <wps:spPr>
                          <a:xfrm>
                            <a:off x="918277" y="5100275"/>
                            <a:ext cx="524510" cy="303530"/>
                          </a:xfrm>
                          <a:prstGeom prst="rect">
                            <a:avLst/>
                          </a:prstGeom>
                          <a:noFill/>
                          <a:ln>
                            <a:noFill/>
                          </a:ln>
                          <a:effectLst/>
                        </wps:spPr>
                        <wps:txbx>
                          <w:txbxContent>
                            <w:p w14:paraId="1EE6507B"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7.5m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15862986" name="直接箭头连接符 815862986"/>
                        <wps:cNvCnPr/>
                        <wps:spPr>
                          <a:xfrm flipV="1">
                            <a:off x="2304075" y="2486026"/>
                            <a:ext cx="0" cy="3841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05388990" name="直接箭头连接符 1705388990"/>
                        <wps:cNvCnPr/>
                        <wps:spPr>
                          <a:xfrm flipV="1">
                            <a:off x="2370750" y="5104675"/>
                            <a:ext cx="0" cy="3841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9182742" name="文本框 1"/>
                        <wps:cNvSpPr txBox="1"/>
                        <wps:spPr>
                          <a:xfrm>
                            <a:off x="1907200" y="5099300"/>
                            <a:ext cx="524510" cy="303530"/>
                          </a:xfrm>
                          <a:prstGeom prst="rect">
                            <a:avLst/>
                          </a:prstGeom>
                          <a:noFill/>
                          <a:ln>
                            <a:noFill/>
                          </a:ln>
                          <a:effectLst/>
                        </wps:spPr>
                        <wps:txbx>
                          <w:txbxContent>
                            <w:p w14:paraId="3208DE60"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5.3m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5602324" name="文本框 1"/>
                        <wps:cNvSpPr txBox="1"/>
                        <wps:spPr>
                          <a:xfrm>
                            <a:off x="1883999" y="2547870"/>
                            <a:ext cx="524510" cy="303530"/>
                          </a:xfrm>
                          <a:prstGeom prst="rect">
                            <a:avLst/>
                          </a:prstGeom>
                          <a:noFill/>
                          <a:ln>
                            <a:noFill/>
                          </a:ln>
                          <a:effectLst/>
                        </wps:spPr>
                        <wps:txbx>
                          <w:txbxContent>
                            <w:p w14:paraId="167D88EE"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5.3m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2663318" name="直接箭头连接符 2042663318"/>
                        <wps:cNvCnPr/>
                        <wps:spPr>
                          <a:xfrm flipH="1" flipV="1">
                            <a:off x="2827315" y="4675075"/>
                            <a:ext cx="61468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19346295" name="文本框 1"/>
                        <wps:cNvSpPr txBox="1"/>
                        <wps:spPr>
                          <a:xfrm>
                            <a:off x="2900590" y="4426835"/>
                            <a:ext cx="524510" cy="303530"/>
                          </a:xfrm>
                          <a:prstGeom prst="rect">
                            <a:avLst/>
                          </a:prstGeom>
                          <a:noFill/>
                          <a:ln>
                            <a:noFill/>
                          </a:ln>
                          <a:effectLst/>
                        </wps:spPr>
                        <wps:txbx>
                          <w:txbxContent>
                            <w:p w14:paraId="07BAD445" w14:textId="77777777" w:rsidR="00302D9E" w:rsidRDefault="00302D9E" w:rsidP="00302D9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4.2m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115601" name="文本框 1"/>
                        <wps:cNvSpPr txBox="1"/>
                        <wps:spPr>
                          <a:xfrm>
                            <a:off x="2360249" y="3784510"/>
                            <a:ext cx="524510" cy="303530"/>
                          </a:xfrm>
                          <a:prstGeom prst="rect">
                            <a:avLst/>
                          </a:prstGeom>
                          <a:noFill/>
                          <a:ln>
                            <a:noFill/>
                          </a:ln>
                          <a:effectLst/>
                        </wps:spPr>
                        <wps:txbx>
                          <w:txbxContent>
                            <w:p w14:paraId="247547FB" w14:textId="77777777" w:rsidR="00302D9E" w:rsidRDefault="00302D9E" w:rsidP="00302D9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4110685" name="直接箭头连接符 1354110685"/>
                        <wps:cNvCnPr/>
                        <wps:spPr>
                          <a:xfrm>
                            <a:off x="2370750" y="3760425"/>
                            <a:ext cx="0" cy="44577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21813444" name="矩形 1421813444"/>
                        <wps:cNvSpPr/>
                        <wps:spPr>
                          <a:xfrm>
                            <a:off x="4333411" y="5895975"/>
                            <a:ext cx="7590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6187418" name="矩形 1046187418"/>
                        <wps:cNvSpPr/>
                        <wps:spPr>
                          <a:xfrm>
                            <a:off x="4442589" y="5895975"/>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63125501" name="矩形 563125501"/>
                        <wps:cNvSpPr/>
                        <wps:spPr>
                          <a:xfrm>
                            <a:off x="4555504" y="5895975"/>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84977862" name="矩形 684977862"/>
                        <wps:cNvSpPr/>
                        <wps:spPr>
                          <a:xfrm>
                            <a:off x="4784369" y="5895975"/>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66481333" name="矩形 1766481333"/>
                        <wps:cNvSpPr/>
                        <wps:spPr>
                          <a:xfrm>
                            <a:off x="4671361" y="5895975"/>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739146" name="矩形 10739146"/>
                        <wps:cNvSpPr/>
                        <wps:spPr>
                          <a:xfrm>
                            <a:off x="3720454" y="6939764"/>
                            <a:ext cx="1228725" cy="30861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82619228" name="矩形 1382619228"/>
                        <wps:cNvSpPr/>
                        <wps:spPr>
                          <a:xfrm>
                            <a:off x="4367519" y="7029934"/>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6545792" name="矩形 206545792"/>
                        <wps:cNvSpPr/>
                        <wps:spPr>
                          <a:xfrm>
                            <a:off x="4476739" y="7029934"/>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73082431" name="矩形 373082431"/>
                        <wps:cNvSpPr/>
                        <wps:spPr>
                          <a:xfrm>
                            <a:off x="4589769" y="7029934"/>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24246492" name="矩形 2124246492"/>
                        <wps:cNvSpPr/>
                        <wps:spPr>
                          <a:xfrm>
                            <a:off x="4818369" y="7029934"/>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89310730" name="矩形 589310730"/>
                        <wps:cNvSpPr/>
                        <wps:spPr>
                          <a:xfrm>
                            <a:off x="4705339" y="7029934"/>
                            <a:ext cx="75565" cy="1524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17281172" name="文本框 1"/>
                        <wps:cNvSpPr txBox="1"/>
                        <wps:spPr>
                          <a:xfrm>
                            <a:off x="4314463" y="6078930"/>
                            <a:ext cx="70358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C2DC8E" w14:textId="55453246" w:rsidR="005E7910" w:rsidRPr="005E7910" w:rsidRDefault="005E7910" w:rsidP="005E7910">
                              <w:pPr>
                                <w:spacing w:line="276" w:lineRule="auto"/>
                                <w:jc w:val="both"/>
                                <w:rPr>
                                  <w:rFonts w:ascii="宋体" w:eastAsia="宋体" w:hAnsi="宋体" w:cs="Times New Roman" w:hint="eastAsia"/>
                                  <w:sz w:val="21"/>
                                  <w:szCs w:val="21"/>
                                </w:rPr>
                              </w:pPr>
                              <w:r w:rsidRPr="005E7910">
                                <w:rPr>
                                  <w:rFonts w:ascii="宋体" w:eastAsia="宋体" w:hAnsi="宋体" w:cs="Times New Roman" w:hint="eastAsia"/>
                                  <w:sz w:val="21"/>
                                  <w:szCs w:val="21"/>
                                </w:rPr>
                                <w:t>打料区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52365561" name="文本框 1"/>
                        <wps:cNvSpPr txBox="1"/>
                        <wps:spPr>
                          <a:xfrm>
                            <a:off x="4419085" y="7182334"/>
                            <a:ext cx="70358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F52823" w14:textId="3DB7D669" w:rsidR="005E7910" w:rsidRPr="005E7910" w:rsidRDefault="005E7910" w:rsidP="005E7910">
                              <w:pPr>
                                <w:spacing w:line="276" w:lineRule="auto"/>
                                <w:jc w:val="both"/>
                                <w:rPr>
                                  <w:rFonts w:ascii="宋体" w:eastAsia="宋体" w:hAnsi="宋体" w:cs="Times New Roman" w:hint="eastAsia"/>
                                  <w:sz w:val="21"/>
                                  <w:szCs w:val="21"/>
                                </w:rPr>
                              </w:pPr>
                              <w:r w:rsidRPr="005E7910">
                                <w:rPr>
                                  <w:rFonts w:ascii="宋体" w:eastAsia="宋体" w:hAnsi="宋体" w:cs="Times New Roman" w:hint="eastAsia"/>
                                  <w:sz w:val="21"/>
                                  <w:szCs w:val="21"/>
                                </w:rPr>
                                <w:t>卸车区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85447385" name="直接箭头连接符 1985447385"/>
                        <wps:cNvCnPr>
                          <a:stCxn id="216902199" idx="1"/>
                        </wps:cNvCnPr>
                        <wps:spPr>
                          <a:xfrm flipV="1">
                            <a:off x="3094990" y="7248374"/>
                            <a:ext cx="625464" cy="21312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54075634" name="文本框 1"/>
                        <wps:cNvSpPr txBox="1"/>
                        <wps:spPr>
                          <a:xfrm>
                            <a:off x="3171602" y="7055010"/>
                            <a:ext cx="524510" cy="303530"/>
                          </a:xfrm>
                          <a:prstGeom prst="rect">
                            <a:avLst/>
                          </a:prstGeom>
                          <a:noFill/>
                          <a:ln>
                            <a:noFill/>
                          </a:ln>
                          <a:effectLst/>
                        </wps:spPr>
                        <wps:txbx>
                          <w:txbxContent>
                            <w:p w14:paraId="12788E57" w14:textId="2507C2F5" w:rsidR="005E7910" w:rsidRDefault="005E7910" w:rsidP="005E7910">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1635C368" id="画布 204" o:spid="_x0000_s1291" editas="canvas" style="width:458.25pt;height:664.5pt;mso-position-horizontal-relative:char;mso-position-vertical-relative:line" coordsize="58197,84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">
                <v:shape id="_x0000_s1292" type="#_x0000_t75" style="position:absolute;width:58197;height:84391;visibility:visible;mso-wrap-style:square" filled="t">
                  <v:fill o:detectmouseclick="t"/>
                  <v:path o:connecttype="none"/>
                </v:shape>
                <v:rect id="矩形 533921540" o:spid="_x0000_s1293" style="position:absolute;left:1990;top:24860;width:46506;height:30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" filled="f" strokecolor="black [3200]">
                  <v:stroke joinstyle="round"/>
                </v:rect>
                <v:rect id="矩形 676299368" o:spid="_x0000_s1294" style="position:absolute;left:3536;top:61150;width:30754;height:18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" filled="f" strokecolor="black [3200]">
                  <v:stroke joinstyle="round"/>
                </v:rect>
                <v:line id="直接连接符 378090992" o:spid="_x0000_s1295" style="position:absolute;visibility:visible;mso-wrap-style:square" from="23707,70579" to="34290,70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" strokecolor="black [3200]" strokeweight=".5pt">
                  <v:stroke joinstyle="miter"/>
                </v:line>
                <v:shape id="流程图: 接点 393161089" o:spid="_x0000_s1296" type="#_x0000_t120" style="position:absolute;left:25829;top:63212;width:5794;height:51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" filled="f" strokecolor="black [3200]"/>
                <v:rect id="矩形 1469982936" o:spid="_x0000_s1297" style="position:absolute;left:1799;top:3333;width:48969;height:17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" filled="f" strokecolor="black [3200]">
                  <v:stroke joinstyle="round"/>
                </v:rect>
                <v:line id="直接连接符 1657835293" o:spid="_x0000_s1298" style="position:absolute;visibility:visible;mso-wrap-style:square" from="23707,61155" to="23707,80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" strokecolor="black [3200]" strokeweight=".5pt">
                  <v:stroke joinstyle="miter"/>
                </v:line>
                <v:shape id="流程图: 接点 2067887870" o:spid="_x0000_s1299" type="#_x0000_t120" style="position:absolute;left:6276;top:29803;width:6363;height:6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" filled="f" strokecolor="black [3200]"/>
                <v:shape id="流程图: 接点 1859634168" o:spid="_x0000_s1300" type="#_x0000_t120" style="position:absolute;left:25924;top:73142;width:5792;height:5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" filled="f" strokecolor="black [3200]"/>
                <v:shape id="流程图: 接点 1613446475" o:spid="_x0000_s1301" type="#_x0000_t120" style="position:absolute;left:6562;top:43852;width:6363;height:6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" filled="f" strokecolor="black [3200]"/>
                <v:shape id="流程图: 接点 386730214" o:spid="_x0000_s1302" type="#_x0000_t120" style="position:absolute;left:18849;top:28470;width:9344;height:9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" filled="f" strokecolor="black [3200]"/>
                <v:shape id="流程图: 接点 887723539" o:spid="_x0000_s1303" type="#_x0000_t120" style="position:absolute;left:18853;top:41947;width:9340;height:9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" filled="f" strokecolor="black [3200]"/>
                <v:shape id="流程图: 接点 2114934006" o:spid="_x0000_s1304" type="#_x0000_t120" style="position:absolute;left:34375;top:28704;width:9341;height:9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" filled="f" strokecolor="black [3200]"/>
                <v:shape id="流程图: 接点 1325561288" o:spid="_x0000_s1305" type="#_x0000_t120" style="position:absolute;left:34375;top:41991;width:9341;height:9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" filled="f" strokecolor="black [3200]"/>
                <v:line id="直接连接符 273620920" o:spid="_x0000_s1306" style="position:absolute;visibility:visible;mso-wrap-style:square" from="34375,3333" to="34375,21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" strokecolor="black [3200]" strokeweight="2.25pt">
                  <v:stroke joinstyle="miter"/>
                </v:line>
                <v:line id="直接连接符 1860261020" o:spid="_x0000_s1307" style="position:absolute;visibility:visible;mso-wrap-style:square" from="17801,3333" to="17801,21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" strokecolor="black [3200]" strokeweight="2.25pt">
                  <v:stroke joinstyle="miter"/>
                </v:line>
                <v:line id="直接连接符 1365083095" o:spid="_x0000_s1308" style="position:absolute;visibility:visible;mso-wrap-style:square" from="1915,11985" to="17801,11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" strokecolor="black [3200]" strokeweight="2.25pt">
                  <v:stroke joinstyle="miter"/>
                </v:line>
                <v:shape id="文本框 379852758" o:spid="_x0000_s1309" type="#_x0000_t202" style="position:absolute;left:34375;top:30749;width:12011;height:6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" filled="f" stroked="f">
                  <v:textbox>
                    <w:txbxContent>
                      <w:p w14:paraId="1840A901" w14:textId="19328497"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sidRPr="00083E84">
                          <w:rPr>
                            <w:rFonts w:ascii="Times New Roman" w:eastAsia="宋体" w:hAnsi="Times New Roman" w:cs="Times New Roman"/>
                            <w:sz w:val="21"/>
                            <w:szCs w:val="21"/>
                          </w:rPr>
                          <w:t>糠醛储罐</w:t>
                        </w:r>
                      </w:p>
                      <w:p w14:paraId="468B8E08" w14:textId="73EF7C96"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sidRPr="00083E84">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083E84">
                          <w:rPr>
                            <w:rFonts w:ascii="Times New Roman" w:eastAsia="宋体" w:hAnsi="Times New Roman" w:cs="Times New Roman"/>
                            <w:sz w:val="21"/>
                            <w:szCs w:val="21"/>
                          </w:rPr>
                          <w:t>，</w:t>
                        </w:r>
                        <w:r w:rsidRPr="00083E84">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5627224E" w14:textId="7A462F18" w:rsidR="00083E84" w:rsidRPr="00083E84" w:rsidRDefault="00083E84" w:rsidP="00083E8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V1101B</w:t>
                        </w:r>
                        <w:r>
                          <w:rPr>
                            <w:rFonts w:ascii="Times New Roman" w:eastAsia="宋体" w:hAnsi="Times New Roman" w:cs="Times New Roman" w:hint="eastAsia"/>
                            <w:sz w:val="21"/>
                            <w:szCs w:val="21"/>
                          </w:rPr>
                          <w:t>，</w:t>
                        </w:r>
                        <w:r w:rsidRPr="00083E84">
                          <w:rPr>
                            <w:rFonts w:ascii="Times New Roman" w:eastAsia="宋体" w:hAnsi="Times New Roman" w:cs="Times New Roman"/>
                            <w:sz w:val="21"/>
                            <w:szCs w:val="21"/>
                          </w:rPr>
                          <w:t>750m</w:t>
                        </w:r>
                        <w:r w:rsidRPr="00083E84">
                          <w:rPr>
                            <w:rFonts w:ascii="Times New Roman" w:eastAsia="宋体" w:hAnsi="Times New Roman" w:cs="Times New Roman"/>
                            <w:sz w:val="21"/>
                            <w:szCs w:val="21"/>
                            <w:vertAlign w:val="superscript"/>
                          </w:rPr>
                          <w:t>3</w:t>
                        </w:r>
                      </w:p>
                    </w:txbxContent>
                  </v:textbox>
                </v:shape>
                <v:shape id="文本框 1" o:spid="_x0000_s1310" type="#_x0000_t202" style="position:absolute;left:33905;top:43753;width:11624;height:6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" filled="f" stroked="f">
                  <v:textbox>
                    <w:txbxContent>
                      <w:p w14:paraId="7392C488" w14:textId="77777777" w:rsidR="00083E84" w:rsidRPr="00E2657D" w:rsidRDefault="00083E84"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608A7F94" w14:textId="00B98D7E" w:rsidR="00083E84" w:rsidRPr="00E2657D" w:rsidRDefault="00083E84"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3C4D3971" w14:textId="7B9C74D7" w:rsidR="00083E84"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V1101A</w:t>
                        </w:r>
                        <w:r w:rsidR="00864282">
                          <w:rPr>
                            <w:rFonts w:ascii="Times New Roman" w:eastAsia="宋体" w:hAnsi="Times New Roman" w:cs="Times New Roman" w:hint="eastAsia"/>
                            <w:sz w:val="21"/>
                            <w:szCs w:val="21"/>
                          </w:rPr>
                          <w:t>，</w:t>
                        </w:r>
                        <w:r w:rsidR="00083E84" w:rsidRPr="00E2657D">
                          <w:rPr>
                            <w:rFonts w:ascii="Times New Roman" w:eastAsia="宋体" w:hAnsi="Times New Roman" w:cs="Times New Roman"/>
                            <w:sz w:val="21"/>
                            <w:szCs w:val="21"/>
                          </w:rPr>
                          <w:t>750m</w:t>
                        </w:r>
                        <w:r w:rsidR="00083E84" w:rsidRPr="00E2657D">
                          <w:rPr>
                            <w:rFonts w:ascii="Times New Roman" w:eastAsia="宋体" w:hAnsi="Times New Roman" w:cs="Times New Roman"/>
                            <w:sz w:val="21"/>
                            <w:szCs w:val="21"/>
                            <w:vertAlign w:val="superscript"/>
                          </w:rPr>
                          <w:t>3</w:t>
                        </w:r>
                      </w:p>
                    </w:txbxContent>
                  </v:textbox>
                </v:shape>
                <v:shape id="文本框 1" o:spid="_x0000_s1311" type="#_x0000_t202" style="position:absolute;left:18849;top:43795;width:11535;height:6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" filled="f" stroked="f">
                  <v:textbox>
                    <w:txbxContent>
                      <w:p w14:paraId="402F235B" w14:textId="77777777"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6B6C2D27" w14:textId="081BB196"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300D1BDE" w14:textId="13C04080"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V1101</w:t>
                        </w:r>
                        <w:r>
                          <w:rPr>
                            <w:rFonts w:ascii="Times New Roman" w:eastAsia="宋体" w:hAnsi="Times New Roman" w:cs="Times New Roman" w:hint="eastAsia"/>
                            <w:sz w:val="21"/>
                            <w:szCs w:val="21"/>
                          </w:rPr>
                          <w:t>C</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750m</w:t>
                        </w:r>
                        <w:r w:rsidRPr="00E2657D">
                          <w:rPr>
                            <w:rFonts w:ascii="Times New Roman" w:eastAsia="宋体" w:hAnsi="Times New Roman" w:cs="Times New Roman"/>
                            <w:sz w:val="21"/>
                            <w:szCs w:val="21"/>
                            <w:vertAlign w:val="superscript"/>
                          </w:rPr>
                          <w:t>3</w:t>
                        </w:r>
                      </w:p>
                    </w:txbxContent>
                  </v:textbox>
                </v:shape>
                <v:shape id="文本框 1" o:spid="_x0000_s1312" type="#_x0000_t202" style="position:absolute;left:18278;top:29803;width:11334;height:6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" filled="f" stroked="f">
                  <v:textbox>
                    <w:txbxContent>
                      <w:p w14:paraId="1FFE4C85" w14:textId="77777777"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hint="eastAsia"/>
                            <w:sz w:val="21"/>
                            <w:szCs w:val="21"/>
                          </w:rPr>
                          <w:t>糠醛储罐</w:t>
                        </w:r>
                      </w:p>
                      <w:p w14:paraId="79CA6042" w14:textId="31C73462"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D=10.3</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H=9</w:t>
                        </w:r>
                        <w:r w:rsidR="00D33344">
                          <w:rPr>
                            <w:rFonts w:ascii="Times New Roman" w:eastAsia="宋体" w:hAnsi="Times New Roman" w:cs="Times New Roman" w:hint="eastAsia"/>
                            <w:sz w:val="21"/>
                            <w:szCs w:val="21"/>
                          </w:rPr>
                          <w:t>m</w:t>
                        </w:r>
                      </w:p>
                      <w:p w14:paraId="63DBAAED" w14:textId="04F9CF63"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V1101</w:t>
                        </w:r>
                        <w:r>
                          <w:rPr>
                            <w:rFonts w:ascii="Times New Roman" w:eastAsia="宋体" w:hAnsi="Times New Roman" w:cs="Times New Roman" w:hint="eastAsia"/>
                            <w:sz w:val="21"/>
                            <w:szCs w:val="21"/>
                          </w:rPr>
                          <w:t>D</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750m</w:t>
                        </w:r>
                        <w:r w:rsidRPr="00E2657D">
                          <w:rPr>
                            <w:rFonts w:ascii="Times New Roman" w:eastAsia="宋体" w:hAnsi="Times New Roman" w:cs="Times New Roman"/>
                            <w:sz w:val="21"/>
                            <w:szCs w:val="21"/>
                            <w:vertAlign w:val="superscript"/>
                          </w:rPr>
                          <w:t>3</w:t>
                        </w:r>
                      </w:p>
                    </w:txbxContent>
                  </v:textbox>
                </v:shape>
                <v:shape id="文本框 1" o:spid="_x0000_s1313" type="#_x0000_t202" style="position:absolute;left:5390;top:30409;width:9417;height: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" filled="f" stroked="f">
                  <v:textbox>
                    <w:txbxContent>
                      <w:p w14:paraId="292EE48E" w14:textId="2BEFF666"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甲醇</w:t>
                        </w:r>
                        <w:r w:rsidRPr="00E2657D">
                          <w:rPr>
                            <w:rFonts w:ascii="Times New Roman" w:eastAsia="宋体" w:hAnsi="Times New Roman" w:cs="Times New Roman" w:hint="eastAsia"/>
                            <w:sz w:val="21"/>
                            <w:szCs w:val="21"/>
                          </w:rPr>
                          <w:t>储罐</w:t>
                        </w:r>
                      </w:p>
                      <w:p w14:paraId="0702F6A1" w14:textId="32ED925B"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w:t>
                        </w:r>
                        <w:r>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w:t>
                        </w:r>
                        <w:r>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p>
                      <w:p w14:paraId="17BC2634" w14:textId="0ABBEA11"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w:t>
                        </w:r>
                        <w:r>
                          <w:rPr>
                            <w:rFonts w:ascii="Times New Roman" w:eastAsia="宋体" w:hAnsi="Times New Roman" w:cs="Times New Roman" w:hint="eastAsia"/>
                            <w:sz w:val="21"/>
                            <w:szCs w:val="21"/>
                          </w:rPr>
                          <w:t>3</w:t>
                        </w:r>
                        <w:r w:rsidR="00864282">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95</w:t>
                        </w:r>
                        <w:r w:rsidRPr="00E2657D">
                          <w:rPr>
                            <w:rFonts w:ascii="Times New Roman" w:eastAsia="宋体" w:hAnsi="Times New Roman" w:cs="Times New Roman"/>
                            <w:sz w:val="21"/>
                            <w:szCs w:val="21"/>
                          </w:rPr>
                          <w:t>m</w:t>
                        </w:r>
                        <w:r w:rsidRPr="00E2657D">
                          <w:rPr>
                            <w:rFonts w:ascii="Times New Roman" w:eastAsia="宋体" w:hAnsi="Times New Roman" w:cs="Times New Roman"/>
                            <w:sz w:val="21"/>
                            <w:szCs w:val="21"/>
                            <w:vertAlign w:val="superscript"/>
                          </w:rPr>
                          <w:t>3</w:t>
                        </w:r>
                      </w:p>
                    </w:txbxContent>
                  </v:textbox>
                </v:shape>
                <v:shape id="文本框 1" o:spid="_x0000_s1314" type="#_x0000_t202" style="position:absolute;left:5676;top:44468;width:9417;height:6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" filled="f" stroked="f">
                  <v:textbox>
                    <w:txbxContent>
                      <w:p w14:paraId="27F78CED" w14:textId="28D8BD00"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二甲苯</w:t>
                        </w:r>
                        <w:r w:rsidRPr="00E2657D">
                          <w:rPr>
                            <w:rFonts w:ascii="Times New Roman" w:eastAsia="宋体" w:hAnsi="Times New Roman" w:cs="Times New Roman" w:hint="eastAsia"/>
                            <w:sz w:val="21"/>
                            <w:szCs w:val="21"/>
                          </w:rPr>
                          <w:t>储罐</w:t>
                        </w:r>
                      </w:p>
                      <w:p w14:paraId="5EE62029" w14:textId="554A24B8"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D=5</w:t>
                        </w:r>
                        <w:r w:rsidR="00D33344">
                          <w:rPr>
                            <w:rFonts w:ascii="Times New Roman" w:eastAsia="宋体" w:hAnsi="Times New Roman" w:cs="Times New Roman" w:hint="eastAsia"/>
                            <w:sz w:val="21"/>
                            <w:szCs w:val="21"/>
                          </w:rPr>
                          <w:t>m</w:t>
                        </w:r>
                        <w:r w:rsidRPr="00E2657D">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H=5</w:t>
                        </w:r>
                        <w:r w:rsidR="00D33344">
                          <w:rPr>
                            <w:rFonts w:ascii="Times New Roman" w:eastAsia="宋体" w:hAnsi="Times New Roman" w:cs="Times New Roman" w:hint="eastAsia"/>
                            <w:sz w:val="21"/>
                            <w:szCs w:val="21"/>
                          </w:rPr>
                          <w:t>m</w:t>
                        </w:r>
                      </w:p>
                      <w:p w14:paraId="3D6CAA59" w14:textId="1F1B572C" w:rsidR="00E2657D" w:rsidRPr="00E2657D" w:rsidRDefault="00E2657D" w:rsidP="00E2657D">
                        <w:pPr>
                          <w:adjustRightInd w:val="0"/>
                          <w:snapToGrid w:val="0"/>
                          <w:spacing w:after="0" w:line="240" w:lineRule="auto"/>
                          <w:jc w:val="both"/>
                          <w:rPr>
                            <w:rFonts w:ascii="Times New Roman" w:eastAsia="宋体" w:hAnsi="Times New Roman" w:cs="Times New Roman"/>
                            <w:sz w:val="21"/>
                            <w:szCs w:val="21"/>
                          </w:rPr>
                        </w:pPr>
                        <w:r w:rsidRPr="00E2657D">
                          <w:rPr>
                            <w:rFonts w:ascii="Times New Roman" w:eastAsia="宋体" w:hAnsi="Times New Roman" w:cs="Times New Roman"/>
                            <w:sz w:val="21"/>
                            <w:szCs w:val="21"/>
                          </w:rPr>
                          <w:t>V110</w:t>
                        </w:r>
                        <w:r>
                          <w:rPr>
                            <w:rFonts w:ascii="Times New Roman" w:eastAsia="宋体" w:hAnsi="Times New Roman" w:cs="Times New Roman" w:hint="eastAsia"/>
                            <w:sz w:val="21"/>
                            <w:szCs w:val="21"/>
                          </w:rPr>
                          <w:t>2</w:t>
                        </w:r>
                        <w:r w:rsidR="00864282">
                          <w:rPr>
                            <w:rFonts w:ascii="Times New Roman" w:eastAsia="宋体" w:hAnsi="Times New Roman" w:cs="Times New Roman" w:hint="eastAsia"/>
                            <w:sz w:val="21"/>
                            <w:szCs w:val="21"/>
                          </w:rPr>
                          <w:t>，</w:t>
                        </w:r>
                        <w:r w:rsidRPr="00E2657D">
                          <w:rPr>
                            <w:rFonts w:ascii="Times New Roman" w:eastAsia="宋体" w:hAnsi="Times New Roman" w:cs="Times New Roman"/>
                            <w:sz w:val="21"/>
                            <w:szCs w:val="21"/>
                          </w:rPr>
                          <w:t>95m</w:t>
                        </w:r>
                        <w:r w:rsidRPr="00E2657D">
                          <w:rPr>
                            <w:rFonts w:ascii="Times New Roman" w:eastAsia="宋体" w:hAnsi="Times New Roman" w:cs="Times New Roman"/>
                            <w:sz w:val="21"/>
                            <w:szCs w:val="21"/>
                            <w:vertAlign w:val="superscript"/>
                          </w:rPr>
                          <w:t>3</w:t>
                        </w:r>
                      </w:p>
                    </w:txbxContent>
                  </v:textbox>
                </v:shape>
                <v:shape id="文本框 1" o:spid="_x0000_s1315" type="#_x0000_t202" style="position:absolute;left:23707;top:59662;width:13154;height:6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" filled="f" stroked="f">
                  <v:textbox>
                    <w:txbxContent>
                      <w:p w14:paraId="3D1717D4" w14:textId="0D7308AD"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浓硫酸</w:t>
                        </w:r>
                        <w:r w:rsidRPr="00D35F64">
                          <w:rPr>
                            <w:rFonts w:ascii="Times New Roman" w:eastAsia="宋体" w:hAnsi="Times New Roman" w:cs="Times New Roman" w:hint="eastAsia"/>
                            <w:sz w:val="21"/>
                            <w:szCs w:val="21"/>
                          </w:rPr>
                          <w:t>储罐</w:t>
                        </w:r>
                      </w:p>
                      <w:p w14:paraId="39FA0206" w14:textId="57D75405"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D=</w:t>
                        </w:r>
                        <w:r>
                          <w:rPr>
                            <w:rFonts w:ascii="Times New Roman" w:eastAsia="宋体" w:hAnsi="Times New Roman" w:cs="Times New Roman" w:hint="eastAsia"/>
                            <w:sz w:val="21"/>
                            <w:szCs w:val="21"/>
                          </w:rPr>
                          <w:t>4.5</w:t>
                        </w:r>
                        <w:r w:rsidR="00D33344">
                          <w:rPr>
                            <w:rFonts w:ascii="Times New Roman" w:eastAsia="宋体" w:hAnsi="Times New Roman" w:cs="Times New Roman" w:hint="eastAsia"/>
                            <w:sz w:val="21"/>
                            <w:szCs w:val="21"/>
                          </w:rPr>
                          <w:t>m</w:t>
                        </w:r>
                        <w:r w:rsidRPr="00D35F64">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H=</w:t>
                        </w:r>
                        <w:r>
                          <w:rPr>
                            <w:rFonts w:ascii="Times New Roman" w:eastAsia="宋体" w:hAnsi="Times New Roman" w:cs="Times New Roman" w:hint="eastAsia"/>
                            <w:sz w:val="21"/>
                            <w:szCs w:val="21"/>
                          </w:rPr>
                          <w:t>4.8</w:t>
                        </w:r>
                        <w:r w:rsidR="00D33344">
                          <w:rPr>
                            <w:rFonts w:ascii="Times New Roman" w:eastAsia="宋体" w:hAnsi="Times New Roman" w:cs="Times New Roman" w:hint="eastAsia"/>
                            <w:sz w:val="21"/>
                            <w:szCs w:val="21"/>
                          </w:rPr>
                          <w:t>m</w:t>
                        </w:r>
                      </w:p>
                      <w:p w14:paraId="472C6A22" w14:textId="6B6BB705"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V1</w:t>
                        </w:r>
                        <w:r>
                          <w:rPr>
                            <w:rFonts w:ascii="Times New Roman" w:eastAsia="宋体" w:hAnsi="Times New Roman" w:cs="Times New Roman" w:hint="eastAsia"/>
                            <w:sz w:val="21"/>
                            <w:szCs w:val="21"/>
                          </w:rPr>
                          <w:t>202</w:t>
                        </w:r>
                        <w:r w:rsidR="00CA5947">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75</w:t>
                        </w:r>
                        <w:r w:rsidRPr="00D35F64">
                          <w:rPr>
                            <w:rFonts w:ascii="Times New Roman" w:eastAsia="宋体" w:hAnsi="Times New Roman" w:cs="Times New Roman"/>
                            <w:sz w:val="21"/>
                            <w:szCs w:val="21"/>
                          </w:rPr>
                          <w:t>m</w:t>
                        </w:r>
                        <w:r w:rsidRPr="00D35F64">
                          <w:rPr>
                            <w:rFonts w:ascii="Times New Roman" w:eastAsia="宋体" w:hAnsi="Times New Roman" w:cs="Times New Roman"/>
                            <w:sz w:val="21"/>
                            <w:szCs w:val="21"/>
                            <w:vertAlign w:val="superscript"/>
                          </w:rPr>
                          <w:t>3</w:t>
                        </w:r>
                      </w:p>
                    </w:txbxContent>
                  </v:textbox>
                </v:shape>
                <v:shape id="文本框 1" o:spid="_x0000_s1316" type="#_x0000_t202" style="position:absolute;left:23040;top:73808;width:11716;height:6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" filled="f" stroked="f">
                  <v:textbox>
                    <w:txbxContent>
                      <w:p w14:paraId="2FC929A8" w14:textId="5B158B5D"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液碱</w:t>
                        </w:r>
                        <w:r w:rsidRPr="00D35F64">
                          <w:rPr>
                            <w:rFonts w:ascii="Times New Roman" w:eastAsia="宋体" w:hAnsi="Times New Roman" w:cs="Times New Roman" w:hint="eastAsia"/>
                            <w:sz w:val="21"/>
                            <w:szCs w:val="21"/>
                          </w:rPr>
                          <w:t>储罐</w:t>
                        </w:r>
                      </w:p>
                      <w:p w14:paraId="534FD83D" w14:textId="4B7406B3"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D=4.5</w:t>
                        </w:r>
                        <w:r w:rsidR="00D33344">
                          <w:rPr>
                            <w:rFonts w:ascii="Times New Roman" w:eastAsia="宋体" w:hAnsi="Times New Roman" w:cs="Times New Roman" w:hint="eastAsia"/>
                            <w:sz w:val="21"/>
                            <w:szCs w:val="21"/>
                          </w:rPr>
                          <w:t>m</w:t>
                        </w:r>
                        <w:r w:rsidRPr="00D35F64">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H=4.8</w:t>
                        </w:r>
                        <w:r w:rsidR="00D33344">
                          <w:rPr>
                            <w:rFonts w:ascii="Times New Roman" w:eastAsia="宋体" w:hAnsi="Times New Roman" w:cs="Times New Roman" w:hint="eastAsia"/>
                            <w:sz w:val="21"/>
                            <w:szCs w:val="21"/>
                          </w:rPr>
                          <w:t>m</w:t>
                        </w:r>
                      </w:p>
                      <w:p w14:paraId="39277D91" w14:textId="75A02293" w:rsidR="00D35F64" w:rsidRPr="00D35F64" w:rsidRDefault="00D35F64" w:rsidP="00D35F64">
                        <w:pPr>
                          <w:adjustRightInd w:val="0"/>
                          <w:snapToGrid w:val="0"/>
                          <w:spacing w:after="0" w:line="240" w:lineRule="auto"/>
                          <w:jc w:val="both"/>
                          <w:rPr>
                            <w:rFonts w:ascii="Times New Roman" w:eastAsia="宋体" w:hAnsi="Times New Roman" w:cs="Times New Roman"/>
                            <w:sz w:val="21"/>
                            <w:szCs w:val="21"/>
                          </w:rPr>
                        </w:pPr>
                        <w:r w:rsidRPr="00D35F64">
                          <w:rPr>
                            <w:rFonts w:ascii="Times New Roman" w:eastAsia="宋体" w:hAnsi="Times New Roman" w:cs="Times New Roman"/>
                            <w:sz w:val="21"/>
                            <w:szCs w:val="21"/>
                          </w:rPr>
                          <w:t>V120</w:t>
                        </w:r>
                        <w:r>
                          <w:rPr>
                            <w:rFonts w:ascii="Times New Roman" w:eastAsia="宋体" w:hAnsi="Times New Roman" w:cs="Times New Roman" w:hint="eastAsia"/>
                            <w:sz w:val="21"/>
                            <w:szCs w:val="21"/>
                          </w:rPr>
                          <w:t>1</w:t>
                        </w:r>
                        <w:r w:rsidR="00CA5947">
                          <w:rPr>
                            <w:rFonts w:ascii="Times New Roman" w:eastAsia="宋体" w:hAnsi="Times New Roman" w:cs="Times New Roman" w:hint="eastAsia"/>
                            <w:sz w:val="21"/>
                            <w:szCs w:val="21"/>
                          </w:rPr>
                          <w:t>，</w:t>
                        </w:r>
                        <w:r w:rsidRPr="00D35F64">
                          <w:rPr>
                            <w:rFonts w:ascii="Times New Roman" w:eastAsia="宋体" w:hAnsi="Times New Roman" w:cs="Times New Roman"/>
                            <w:sz w:val="21"/>
                            <w:szCs w:val="21"/>
                          </w:rPr>
                          <w:t>75m</w:t>
                        </w:r>
                        <w:r w:rsidRPr="00D35F64">
                          <w:rPr>
                            <w:rFonts w:ascii="Times New Roman" w:eastAsia="宋体" w:hAnsi="Times New Roman" w:cs="Times New Roman"/>
                            <w:sz w:val="21"/>
                            <w:szCs w:val="21"/>
                            <w:vertAlign w:val="superscript"/>
                          </w:rPr>
                          <w:t>3</w:t>
                        </w:r>
                      </w:p>
                    </w:txbxContent>
                  </v:textbox>
                </v:shape>
                <v:shape id="文本框 1" o:spid="_x0000_s1317" type="#_x0000_t202" style="position:absolute;left:2171;top:26482;width:6720;height:2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" filled="f" stroked="f">
                  <v:textbox>
                    <w:txbxContent>
                      <w:p w14:paraId="61B4F69B" w14:textId="18AF2ABC"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罐区一</w:t>
                        </w:r>
                      </w:p>
                    </w:txbxContent>
                  </v:textbox>
                </v:shape>
                <v:shape id="文本框 1" o:spid="_x0000_s1318" type="#_x0000_t202" style="position:absolute;left:3727;top:61623;width:7036;height:2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" filled="f" stroked="f">
                  <v:textbox>
                    <w:txbxContent>
                      <w:p w14:paraId="4F172439" w14:textId="0C1F993A"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罐区二</w:t>
                        </w:r>
                      </w:p>
                    </w:txbxContent>
                  </v:textbox>
                </v:shape>
                <v:shape id="文本框 1" o:spid="_x0000_s1319" type="#_x0000_t202" style="position:absolute;left:43805;top:3143;width:8198;height:3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" filled="f" stroked="f">
                  <v:textbox>
                    <w:txbxContent>
                      <w:p w14:paraId="0BEC8386" w14:textId="3BFF0A20"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甲类库房</w:t>
                        </w:r>
                      </w:p>
                    </w:txbxContent>
                  </v:textbox>
                </v:shape>
                <v:shape id="文本框 1" o:spid="_x0000_s1320" type="#_x0000_t202" style="position:absolute;left:2466;top:7176;width:15812;height:4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" filled="f" stroked="f">
                  <v:textbox>
                    <w:txbxContent>
                      <w:p w14:paraId="32CB0FD1" w14:textId="7E1F5C62"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蒸馏釜残液、废催化剂、</w:t>
                        </w:r>
                        <w:r w:rsidR="000C42DF">
                          <w:rPr>
                            <w:rFonts w:ascii="Times New Roman" w:eastAsia="宋体" w:hAnsi="Times New Roman" w:cs="Times New Roman" w:hint="eastAsia"/>
                            <w:sz w:val="21"/>
                            <w:szCs w:val="21"/>
                          </w:rPr>
                          <w:t>废</w:t>
                        </w:r>
                        <w:r w:rsidRPr="00745950">
                          <w:rPr>
                            <w:rFonts w:ascii="Times New Roman" w:eastAsia="宋体" w:hAnsi="Times New Roman" w:cs="Times New Roman" w:hint="eastAsia"/>
                            <w:sz w:val="21"/>
                            <w:szCs w:val="21"/>
                          </w:rPr>
                          <w:t>活性炭、废机油</w:t>
                        </w:r>
                      </w:p>
                    </w:txbxContent>
                  </v:textbox>
                </v:shape>
                <v:shape id="文本框 1" o:spid="_x0000_s1321" type="#_x0000_t202" style="position:absolute;left:1990;top:16471;width:15811;height:4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" filled="f" stroked="f">
                  <v:textbox>
                    <w:txbxContent>
                      <w:p w14:paraId="7E6B8DA8" w14:textId="1705A8B2"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氢氧化钠、氧化钙、</w:t>
                        </w:r>
                        <w:r w:rsidR="00F15B35">
                          <w:rPr>
                            <w:rFonts w:ascii="Times New Roman" w:eastAsia="宋体" w:hAnsi="Times New Roman" w:cs="Times New Roman" w:hint="eastAsia"/>
                            <w:sz w:val="21"/>
                            <w:szCs w:val="21"/>
                          </w:rPr>
                          <w:t>催化剂、乙醇、</w:t>
                        </w:r>
                        <w:r w:rsidRPr="00745950">
                          <w:rPr>
                            <w:rFonts w:ascii="Times New Roman" w:eastAsia="宋体" w:hAnsi="Times New Roman" w:cs="Times New Roman" w:hint="eastAsia"/>
                            <w:sz w:val="21"/>
                            <w:szCs w:val="21"/>
                          </w:rPr>
                          <w:t>柴油</w:t>
                        </w:r>
                      </w:p>
                    </w:txbxContent>
                  </v:textbox>
                </v:shape>
                <v:shape id="文本框 1" o:spid="_x0000_s1322" type="#_x0000_t202" style="position:absolute;left:21691;top:12155;width:9258;height:3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" filled="f" stroked="f">
                  <v:textbox>
                    <w:txbxContent>
                      <w:p w14:paraId="64729CAA" w14:textId="4E88D16E"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固化剂</w:t>
                        </w:r>
                        <w:r w:rsidR="00F15B35">
                          <w:rPr>
                            <w:rFonts w:ascii="Times New Roman" w:eastAsia="宋体" w:hAnsi="Times New Roman" w:cs="Times New Roman" w:hint="eastAsia"/>
                            <w:sz w:val="21"/>
                            <w:szCs w:val="21"/>
                          </w:rPr>
                          <w:t>、磷酸</w:t>
                        </w:r>
                      </w:p>
                    </w:txbxContent>
                  </v:textbox>
                </v:shape>
                <v:shape id="文本框 1" o:spid="_x0000_s1323" type="#_x0000_t202" style="position:absolute;left:36839;top:11669;width:11657;height:4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" filled="f" stroked="f">
                  <v:textbox>
                    <w:txbxContent>
                      <w:p w14:paraId="7CC77211" w14:textId="5FC03028" w:rsidR="00745950" w:rsidRPr="00745950" w:rsidRDefault="00745950" w:rsidP="00745950">
                        <w:pPr>
                          <w:adjustRightInd w:val="0"/>
                          <w:snapToGrid w:val="0"/>
                          <w:spacing w:after="0" w:line="240" w:lineRule="auto"/>
                          <w:jc w:val="both"/>
                          <w:rPr>
                            <w:rFonts w:ascii="Times New Roman" w:eastAsia="宋体" w:hAnsi="Times New Roman" w:cs="Times New Roman"/>
                            <w:sz w:val="21"/>
                            <w:szCs w:val="21"/>
                          </w:rPr>
                        </w:pPr>
                        <w:r w:rsidRPr="00745950">
                          <w:rPr>
                            <w:rFonts w:ascii="Times New Roman" w:eastAsia="宋体" w:hAnsi="Times New Roman" w:cs="Times New Roman" w:hint="eastAsia"/>
                            <w:sz w:val="21"/>
                            <w:szCs w:val="21"/>
                          </w:rPr>
                          <w:t>固化剂</w:t>
                        </w:r>
                        <w:r w:rsidR="00F15B35">
                          <w:rPr>
                            <w:rFonts w:ascii="Times New Roman" w:eastAsia="宋体" w:hAnsi="Times New Roman" w:cs="Times New Roman" w:hint="eastAsia"/>
                            <w:sz w:val="21"/>
                            <w:szCs w:val="21"/>
                          </w:rPr>
                          <w:t>、对甲苯磺酸</w:t>
                        </w:r>
                      </w:p>
                    </w:txbxContent>
                  </v:textbox>
                </v:shape>
                <v:shape id="直接箭头连接符 165052546" o:spid="_x0000_s1324" type="#_x0000_t32" style="position:absolute;left:39045;top:37528;width:0;height:44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" strokecolor="black [3200]" strokeweight=".5pt">
                  <v:stroke startarrow="block" endarrow="block" joinstyle="miter"/>
                </v:shape>
                <v:shape id="直接箭头连接符 293487577" o:spid="_x0000_s1325" type="#_x0000_t32" style="position:absolute;left:43906;top:33147;width:45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" strokecolor="black [3200]" strokeweight=".5pt">
                  <v:stroke startarrow="block" endarrow="block" joinstyle="miter"/>
                </v:shape>
                <v:shape id="直接箭头连接符 668806418" o:spid="_x0000_s1326" type="#_x0000_t32" style="position:absolute;left:12687;top:32956;width:6152;height: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" strokecolor="black [3200]" strokeweight=".5pt">
                  <v:stroke startarrow="block" endarrow="block" joinstyle="miter"/>
                </v:shape>
                <v:shape id="直接箭头连接符 699010165" o:spid="_x0000_s1327" type="#_x0000_t32" style="position:absolute;left:9669;top:36046;width:0;height:77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" strokecolor="black [3200]" strokeweight=".5pt">
                  <v:stroke startarrow="block" endarrow="block" joinstyle="miter"/>
                </v:shape>
                <v:shape id="直接箭头连接符 590191656" o:spid="_x0000_s1328" type="#_x0000_t32" style="position:absolute;left:1722;top:33147;width:486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" strokecolor="black [3200]" strokeweight=".5pt">
                  <v:stroke startarrow="block" endarrow="block" joinstyle="miter"/>
                </v:shape>
                <v:shape id="文本框 1" o:spid="_x0000_s1329" type="#_x0000_t202" style="position:absolute;left:13213;top:30400;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" filled="f" stroked="f">
                  <v:textbox>
                    <w:txbxContent>
                      <w:p w14:paraId="47EFE231" w14:textId="6F0F0BFA"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w:t>
                        </w:r>
                        <w:r>
                          <w:rPr>
                            <w:rFonts w:ascii="Times New Roman" w:eastAsia="等线" w:hAnsi="Times New Roman" w:cs="Times New Roman"/>
                            <w:sz w:val="21"/>
                            <w:szCs w:val="21"/>
                          </w:rPr>
                          <w:t>m</w:t>
                        </w:r>
                      </w:p>
                    </w:txbxContent>
                  </v:textbox>
                </v:shape>
                <v:shape id="文本框 1" o:spid="_x0000_s1330" type="#_x0000_t202" style="position:absolute;left:34756;top:25434;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" filled="f" stroked="f">
                  <v:textbox>
                    <w:txbxContent>
                      <w:p w14:paraId="59F78CAA" w14:textId="7555E099"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5.3</w:t>
                        </w:r>
                        <w:r>
                          <w:rPr>
                            <w:rFonts w:ascii="Times New Roman" w:eastAsia="等线" w:hAnsi="Times New Roman" w:cs="Times New Roman"/>
                            <w:sz w:val="21"/>
                            <w:szCs w:val="21"/>
                          </w:rPr>
                          <w:t>m</w:t>
                        </w:r>
                      </w:p>
                    </w:txbxContent>
                  </v:textbox>
                </v:shape>
                <v:shape id="文本框 1" o:spid="_x0000_s1331" type="#_x0000_t202" style="position:absolute;left:38858;top:37845;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" filled="f" stroked="f">
                  <v:textbox>
                    <w:txbxContent>
                      <w:p w14:paraId="75D5C055" w14:textId="600B5E75"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w:t>
                        </w:r>
                        <w:r>
                          <w:rPr>
                            <w:rFonts w:ascii="Times New Roman" w:eastAsia="等线" w:hAnsi="Times New Roman" w:cs="Times New Roman"/>
                            <w:sz w:val="21"/>
                            <w:szCs w:val="21"/>
                          </w:rPr>
                          <w:t>m</w:t>
                        </w:r>
                      </w:p>
                    </w:txbxContent>
                  </v:textbox>
                </v:shape>
                <v:shape id="文本框 1" o:spid="_x0000_s1332" type="#_x0000_t202" style="position:absolute;left:28228;top:30111;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" filled="f" stroked="f">
                  <v:textbox>
                    <w:txbxContent>
                      <w:p w14:paraId="241E764B" w14:textId="77777777"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4.2m</w:t>
                        </w:r>
                      </w:p>
                    </w:txbxContent>
                  </v:textbox>
                </v:shape>
                <v:shape id="文本框 1" o:spid="_x0000_s1333" type="#_x0000_t202" style="position:absolute;left:14187;top:44273;width:5246;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" filled="f" stroked="f">
                  <v:textbox>
                    <w:txbxContent>
                      <w:p w14:paraId="466EDCF0" w14:textId="3BE896F2"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4.2</w:t>
                        </w:r>
                        <w:r>
                          <w:rPr>
                            <w:rFonts w:ascii="Times New Roman" w:eastAsia="等线" w:hAnsi="Times New Roman" w:cs="Times New Roman"/>
                            <w:sz w:val="21"/>
                            <w:szCs w:val="21"/>
                          </w:rPr>
                          <w:t>m</w:t>
                        </w:r>
                      </w:p>
                    </w:txbxContent>
                  </v:textbox>
                </v:shape>
                <v:shape id="文本框 1" o:spid="_x0000_s1334" type="#_x0000_t202" style="position:absolute;left:8942;top:38947;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" filled="f" stroked="f">
                  <v:textbox>
                    <w:txbxContent>
                      <w:p w14:paraId="572C95C4" w14:textId="59CCC534"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10.8</w:t>
                        </w:r>
                        <w:r>
                          <w:rPr>
                            <w:rFonts w:ascii="Times New Roman" w:eastAsia="等线" w:hAnsi="Times New Roman" w:cs="Times New Roman"/>
                            <w:sz w:val="21"/>
                            <w:szCs w:val="21"/>
                          </w:rPr>
                          <w:t>m</w:t>
                        </w:r>
                      </w:p>
                    </w:txbxContent>
                  </v:textbox>
                </v:shape>
                <v:shape id="文本框 1" o:spid="_x0000_s1335" type="#_x0000_t202" style="position:absolute;left:1990;top:32956;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" filled="f" stroked="f">
                  <v:textbox>
                    <w:txbxContent>
                      <w:p w14:paraId="64137402" w14:textId="2C7AE136"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3.8</w:t>
                        </w:r>
                        <w:r>
                          <w:rPr>
                            <w:rFonts w:ascii="Times New Roman" w:eastAsia="等线" w:hAnsi="Times New Roman" w:cs="Times New Roman"/>
                            <w:sz w:val="21"/>
                            <w:szCs w:val="21"/>
                          </w:rPr>
                          <w:t>m</w:t>
                        </w:r>
                      </w:p>
                    </w:txbxContent>
                  </v:textbox>
                </v:shape>
                <v:shape id="文本框 1" o:spid="_x0000_s1336" type="#_x0000_t202" style="position:absolute;left:1816;top:44273;width:5245;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" filled="f" stroked="f">
                  <v:textbox>
                    <w:txbxContent>
                      <w:p w14:paraId="59609EE4" w14:textId="445439AC" w:rsidR="005266F3" w:rsidRDefault="005266F3" w:rsidP="005266F3">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3.8</w:t>
                        </w:r>
                        <w:r>
                          <w:rPr>
                            <w:rFonts w:ascii="Times New Roman" w:eastAsia="等线" w:hAnsi="Times New Roman" w:cs="Times New Roman"/>
                            <w:sz w:val="21"/>
                            <w:szCs w:val="21"/>
                          </w:rPr>
                          <w:t>m</w:t>
                        </w:r>
                      </w:p>
                    </w:txbxContent>
                  </v:textbox>
                </v:shape>
                <v:shape id="直接箭头连接符 1692825085" o:spid="_x0000_s1337" type="#_x0000_t32" style="position:absolute;left:28193;top:33147;width:6147;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" strokecolor="black [3200]" strokeweight=".5pt">
                  <v:stroke startarrow="block" endarrow="block" joinstyle="miter"/>
                </v:shape>
                <v:shape id="直接箭头连接符 1765005322" o:spid="_x0000_s1338" type="#_x0000_t32" style="position:absolute;left:1799;top:47071;width:486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" strokecolor="black [3200]" strokeweight=".5pt">
                  <v:stroke startarrow="block" endarrow="block" joinstyle="miter"/>
                </v:shape>
                <v:shape id="直接箭头连接符 692409768" o:spid="_x0000_s1339" type="#_x0000_t32" style="position:absolute;left:12925;top:47071;width:6147;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" strokecolor="black [3200]" strokeweight=".5pt">
                  <v:stroke startarrow="block" endarrow="block" joinstyle="miter"/>
                </v:shape>
                <v:shape id="文本框 1" o:spid="_x0000_s1340" type="#_x0000_t202" style="position:absolute;left:28273;top:69249;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" filled="f" stroked="f">
                  <v:textbox>
                    <w:txbxContent>
                      <w:p w14:paraId="725C2D5A" w14:textId="69AF1547" w:rsidR="00C500D5" w:rsidRDefault="00C500D5" w:rsidP="00C500D5">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w:t>
                        </w:r>
                        <w:r>
                          <w:rPr>
                            <w:rFonts w:ascii="Times New Roman" w:eastAsia="等线" w:hAnsi="Times New Roman" w:cs="Times New Roman"/>
                            <w:sz w:val="21"/>
                            <w:szCs w:val="21"/>
                          </w:rPr>
                          <w:t>m</w:t>
                        </w:r>
                      </w:p>
                    </w:txbxContent>
                  </v:textbox>
                </v:shape>
                <v:shape id="直接箭头连接符 479275833" o:spid="_x0000_s1341" type="#_x0000_t32" style="position:absolute;left:28745;top:68378;width:7;height:47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" strokecolor="black [3200]" strokeweight=".5pt">
                  <v:stroke startarrow="block" endarrow="block" joinstyle="miter"/>
                </v:shape>
                <v:shape id="直接箭头连接符 1356529593" o:spid="_x0000_s1342" type="#_x0000_t32" style="position:absolute;left:31501;top:65534;width:278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" strokecolor="black [3200]" strokeweight=".5pt">
                  <v:stroke startarrow="block" endarrow="block" joinstyle="miter"/>
                </v:shape>
                <v:shape id="直接箭头连接符 348123584" o:spid="_x0000_s1343" type="#_x0000_t32" style="position:absolute;left:31501;top:75333;width:278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" strokecolor="black [3200]" strokeweight=".5pt">
                  <v:stroke startarrow="block" endarrow="block" joinstyle="miter"/>
                </v:shape>
                <v:shape id="文本框 1" o:spid="_x0000_s1344" type="#_x0000_t202" style="position:absolute;left:30949;top:65336;width:5246;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" filled="f" stroked="f">
                  <v:textbox>
                    <w:txbxContent>
                      <w:p w14:paraId="1B560DB6" w14:textId="594B0AF5" w:rsidR="00CA5947" w:rsidRDefault="00CA5947" w:rsidP="00CA5947">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2.</w:t>
                        </w:r>
                        <w:r w:rsidR="00016363">
                          <w:rPr>
                            <w:rFonts w:ascii="Times New Roman" w:eastAsia="等线" w:hAnsi="Times New Roman" w:cs="Times New Roman" w:hint="eastAsia"/>
                            <w:sz w:val="21"/>
                            <w:szCs w:val="21"/>
                          </w:rPr>
                          <w:t>8</w:t>
                        </w:r>
                        <w:r>
                          <w:rPr>
                            <w:rFonts w:ascii="Times New Roman" w:eastAsia="等线" w:hAnsi="Times New Roman" w:cs="Times New Roman"/>
                            <w:sz w:val="21"/>
                            <w:szCs w:val="21"/>
                          </w:rPr>
                          <w:t>m</w:t>
                        </w:r>
                      </w:p>
                    </w:txbxContent>
                  </v:textbox>
                </v:shape>
                <v:shape id="文本框 1" o:spid="_x0000_s1345" type="#_x0000_t202" style="position:absolute;left:30949;top:73097;width:5246;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" filled="f" stroked="f">
                  <v:textbox>
                    <w:txbxContent>
                      <w:p w14:paraId="0EA010DD" w14:textId="528D3B1A" w:rsidR="00CA5947" w:rsidRDefault="00CA5947" w:rsidP="00CA5947">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2.</w:t>
                        </w:r>
                        <w:r w:rsidR="00016363">
                          <w:rPr>
                            <w:rFonts w:ascii="Times New Roman" w:eastAsia="等线" w:hAnsi="Times New Roman" w:cs="Times New Roman" w:hint="eastAsia"/>
                            <w:sz w:val="21"/>
                            <w:szCs w:val="21"/>
                          </w:rPr>
                          <w:t>8</w:t>
                        </w:r>
                        <w:r>
                          <w:rPr>
                            <w:rFonts w:ascii="Times New Roman" w:eastAsia="等线" w:hAnsi="Times New Roman" w:cs="Times New Roman"/>
                            <w:sz w:val="21"/>
                            <w:szCs w:val="21"/>
                          </w:rPr>
                          <w:t>m</w:t>
                        </w:r>
                      </w:p>
                    </w:txbxContent>
                  </v:textbox>
                </v:shape>
                <v:shape id="文本框 1" o:spid="_x0000_s1346" type="#_x0000_t202" style="position:absolute;left:1990;top:3333;width:16079;height:3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" filled="f" stroked="f">
                  <v:textbox>
                    <w:txbxContent>
                      <w:p w14:paraId="523DAC55" w14:textId="283F6042" w:rsidR="00F15B35" w:rsidRDefault="00F15B35" w:rsidP="00F15B35">
                        <w:pPr>
                          <w:adjustRightInd w:val="0"/>
                          <w:snapToGrid w:val="0"/>
                          <w:spacing w:after="0" w:line="240" w:lineRule="auto"/>
                          <w:jc w:val="both"/>
                          <w:rPr>
                            <w:rFonts w:ascii="Times New Roman" w:cs="Times New Roman" w:hint="eastAsia"/>
                            <w:sz w:val="21"/>
                            <w:szCs w:val="21"/>
                            <w14:ligatures w14:val="none"/>
                          </w:rPr>
                        </w:pPr>
                        <w:r w:rsidRPr="00F15B35">
                          <w:rPr>
                            <w:rFonts w:ascii="Times New Roman" w:eastAsia="宋体" w:hAnsi="Times New Roman" w:cs="Times New Roman" w:hint="eastAsia"/>
                            <w:sz w:val="21"/>
                            <w:szCs w:val="21"/>
                          </w:rPr>
                          <w:t>防火分区</w:t>
                        </w:r>
                        <w:r>
                          <w:rPr>
                            <w:rFonts w:ascii="Times New Roman" w:cs="Times New Roman" w:hint="eastAsia"/>
                            <w:sz w:val="21"/>
                            <w:szCs w:val="21"/>
                          </w:rPr>
                          <w:t>一</w:t>
                        </w:r>
                        <w:r w:rsidRPr="00F15B35">
                          <w:rPr>
                            <w:rFonts w:ascii="宋体" w:eastAsia="宋体" w:hAnsi="宋体" w:cs="Times New Roman" w:hint="eastAsia"/>
                            <w:sz w:val="21"/>
                            <w:szCs w:val="21"/>
                          </w:rPr>
                          <w:t>：</w:t>
                        </w:r>
                        <w:r>
                          <w:rPr>
                            <w:rFonts w:ascii="Times New Roman" w:cs="Times New Roman" w:hint="eastAsia"/>
                            <w:sz w:val="21"/>
                            <w:szCs w:val="21"/>
                          </w:rPr>
                          <w:t>124.41m</w:t>
                        </w:r>
                        <w:r w:rsidRPr="00F15B35">
                          <w:rPr>
                            <w:rFonts w:ascii="Times New Roman" w:cs="Times New Roman" w:hint="eastAsia"/>
                            <w:sz w:val="21"/>
                            <w:szCs w:val="21"/>
                            <w:vertAlign w:val="superscript"/>
                          </w:rPr>
                          <w:t>2</w:t>
                        </w:r>
                      </w:p>
                    </w:txbxContent>
                  </v:textbox>
                </v:shape>
                <v:shape id="文本框 1" o:spid="_x0000_s1347" type="#_x0000_t202" style="position:absolute;left:35872;top:5938;width:14308;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" filled="f" stroked="f">
                  <v:textbox>
                    <w:txbxContent>
                      <w:p w14:paraId="7F19CC29" w14:textId="2E644554" w:rsidR="00F15B35" w:rsidRDefault="00F15B35" w:rsidP="00F15B35">
                        <w:pPr>
                          <w:spacing w:line="276"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防火分区四：</w:t>
                        </w:r>
                        <w:r>
                          <w:rPr>
                            <w:rFonts w:ascii="Times New Roman" w:eastAsia="等线" w:hAnsi="等线" w:cs="Times New Roman" w:hint="eastAsia"/>
                            <w:sz w:val="21"/>
                            <w:szCs w:val="21"/>
                          </w:rPr>
                          <w:t>252.3m</w:t>
                        </w:r>
                        <w:r w:rsidRPr="00F15B35">
                          <w:rPr>
                            <w:rFonts w:ascii="Times New Roman" w:eastAsia="等线" w:hAnsi="等线" w:cs="Times New Roman" w:hint="eastAsia"/>
                            <w:sz w:val="21"/>
                            <w:szCs w:val="21"/>
                            <w:vertAlign w:val="superscript"/>
                          </w:rPr>
                          <w:t>2</w:t>
                        </w:r>
                      </w:p>
                    </w:txbxContent>
                  </v:textbox>
                </v:shape>
                <v:shape id="文本框 1" o:spid="_x0000_s1348" type="#_x0000_t202" style="position:absolute;left:2237;top:12740;width:15755;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" filled="f" stroked="f">
                  <v:textbox>
                    <w:txbxContent>
                      <w:p w14:paraId="558A3CE5" w14:textId="77777777" w:rsidR="00F15B35" w:rsidRDefault="00F15B35" w:rsidP="00F15B35">
                        <w:pPr>
                          <w:adjustRightInd w:val="0"/>
                          <w:snapToGrid w:val="0"/>
                          <w:spacing w:after="0" w:line="240"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防火分区二：</w:t>
                        </w:r>
                        <w:r>
                          <w:rPr>
                            <w:rFonts w:ascii="Times New Roman" w:cs="Times New Roman" w:hint="eastAsia"/>
                            <w:sz w:val="21"/>
                            <w:szCs w:val="21"/>
                          </w:rPr>
                          <w:t>124.41m</w:t>
                        </w:r>
                        <w:r w:rsidRPr="00F15B35">
                          <w:rPr>
                            <w:rFonts w:ascii="Times New Roman" w:cs="Times New Roman" w:hint="eastAsia"/>
                            <w:sz w:val="21"/>
                            <w:szCs w:val="21"/>
                            <w:vertAlign w:val="superscript"/>
                          </w:rPr>
                          <w:t>2</w:t>
                        </w:r>
                      </w:p>
                      <w:p w14:paraId="3044ABC2" w14:textId="334EF2D6" w:rsidR="00F15B35" w:rsidRDefault="00F15B35" w:rsidP="00F15B35">
                        <w:pPr>
                          <w:spacing w:line="276" w:lineRule="auto"/>
                          <w:jc w:val="both"/>
                          <w:rPr>
                            <w:rFonts w:ascii="Times New Roman" w:cs="Times New Roman" w:hint="eastAsia"/>
                            <w:sz w:val="21"/>
                            <w:szCs w:val="21"/>
                            <w14:ligatures w14:val="none"/>
                          </w:rPr>
                        </w:pPr>
                      </w:p>
                    </w:txbxContent>
                  </v:textbox>
                </v:shape>
                <v:shape id="文本框 1" o:spid="_x0000_s1349" type="#_x0000_t202" style="position:absolute;left:18458;top:5439;width:16755;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" filled="f" stroked="f">
                  <v:textbox>
                    <w:txbxContent>
                      <w:p w14:paraId="50FDF155" w14:textId="040A2E33" w:rsidR="00F15B35" w:rsidRDefault="00F15B35" w:rsidP="00F15B35">
                        <w:pPr>
                          <w:spacing w:line="276" w:lineRule="auto"/>
                          <w:jc w:val="both"/>
                          <w:rPr>
                            <w:rFonts w:ascii="Times New Roman" w:cs="Times New Roman" w:hint="eastAsia"/>
                            <w:sz w:val="21"/>
                            <w:szCs w:val="21"/>
                            <w14:ligatures w14:val="none"/>
                          </w:rPr>
                        </w:pPr>
                        <w:r w:rsidRPr="00F15B35">
                          <w:rPr>
                            <w:rFonts w:ascii="宋体" w:eastAsia="宋体" w:hAnsi="宋体" w:cs="Times New Roman" w:hint="eastAsia"/>
                            <w:sz w:val="21"/>
                            <w:szCs w:val="21"/>
                          </w:rPr>
                          <w:t>防火分区三：</w:t>
                        </w:r>
                        <w:r>
                          <w:rPr>
                            <w:rFonts w:ascii="Times New Roman" w:eastAsia="等线" w:hAnsi="等线" w:cs="Times New Roman" w:hint="eastAsia"/>
                            <w:sz w:val="21"/>
                            <w:szCs w:val="21"/>
                          </w:rPr>
                          <w:t>247.08m</w:t>
                        </w:r>
                        <w:r w:rsidRPr="00F15B35">
                          <w:rPr>
                            <w:rFonts w:ascii="Times New Roman" w:eastAsia="等线" w:hAnsi="等线" w:cs="Times New Roman" w:hint="eastAsia"/>
                            <w:sz w:val="21"/>
                            <w:szCs w:val="21"/>
                            <w:vertAlign w:val="superscript"/>
                          </w:rPr>
                          <w:t>2</w:t>
                        </w:r>
                      </w:p>
                    </w:txbxContent>
                  </v:textbox>
                </v:shape>
                <v:shape id="文本框 1" o:spid="_x0000_s1350" type="#_x0000_t41" style="position:absolute;left:17677;top:8993;width:7069;height:2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" adj="-9735,22763,2857,12505" filled="f" strokecolor="black [3200]">
                  <v:stroke joinstyle="round"/>
                  <v:textbox>
                    <w:txbxContent>
                      <w:p w14:paraId="48499FDA" w14:textId="732B0BCD" w:rsidR="00E14A14" w:rsidRPr="00E14A14" w:rsidRDefault="00E14A14" w:rsidP="00E14A14">
                        <w:pPr>
                          <w:adjustRightInd w:val="0"/>
                          <w:snapToGrid w:val="0"/>
                          <w:spacing w:after="0" w:line="240" w:lineRule="auto"/>
                          <w:jc w:val="both"/>
                          <w:rPr>
                            <w:rFonts w:ascii="Times New Roman" w:eastAsia="宋体" w:hAnsi="Times New Roman" w:cs="Times New Roman"/>
                            <w:sz w:val="21"/>
                            <w:szCs w:val="21"/>
                          </w:rPr>
                        </w:pPr>
                        <w:r w:rsidRPr="00E14A14">
                          <w:rPr>
                            <w:rFonts w:ascii="Times New Roman" w:eastAsia="宋体" w:hAnsi="Times New Roman" w:cs="Times New Roman" w:hint="eastAsia"/>
                            <w:sz w:val="21"/>
                            <w:szCs w:val="21"/>
                          </w:rPr>
                          <w:t>防爆墙</w:t>
                        </w:r>
                      </w:p>
                    </w:txbxContent>
                  </v:textbox>
                  <o:callout v:ext="edit" minusy="t"/>
                </v:shape>
                <v:rect id="矩形 353841868" o:spid="_x0000_s1351" style="position:absolute;left:36861;top:58062;width:12290;height:3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" filled="f" strokecolor="black [3200]">
                  <v:stroke joinstyle="round"/>
                </v:rect>
                <v:shape id="直接箭头连接符 473042323" o:spid="_x0000_s1352" type="#_x0000_t32" style="position:absolute;left:39045;top:24860;width:0;height:38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" strokecolor="black [3200]" strokeweight=".5pt">
                  <v:stroke startarrow="block" endarrow="block" joinstyle="miter"/>
                </v:shape>
                <v:shape id="文本框 1" o:spid="_x0000_s1353" type="#_x0000_t202" style="position:absolute;left:43716;top:30409;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" filled="f" stroked="f">
                  <v:textbox>
                    <w:txbxContent>
                      <w:p w14:paraId="78D1A8C4" w14:textId="7F74B975" w:rsidR="00492F9C" w:rsidRDefault="00492F9C"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w:t>
                        </w:r>
                        <w:r>
                          <w:rPr>
                            <w:rFonts w:ascii="Times New Roman" w:eastAsia="等线" w:hAnsi="Times New Roman" w:cs="Times New Roman" w:hint="eastAsia"/>
                            <w:sz w:val="21"/>
                            <w:szCs w:val="21"/>
                          </w:rPr>
                          <w:t>1</w:t>
                        </w:r>
                        <w:r>
                          <w:rPr>
                            <w:rFonts w:ascii="Times New Roman" w:eastAsia="等线" w:hAnsi="Times New Roman" w:cs="Times New Roman"/>
                            <w:sz w:val="21"/>
                            <w:szCs w:val="21"/>
                          </w:rPr>
                          <w:t>m</w:t>
                        </w:r>
                      </w:p>
                    </w:txbxContent>
                  </v:textbox>
                </v:shape>
                <v:shape id="直接箭头连接符 2141490524" o:spid="_x0000_s1354" type="#_x0000_t32" style="position:absolute;left:38858;top:51046;width:0;height:70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" strokecolor="black [3200]" strokeweight=".5pt">
                  <v:stroke startarrow="block" endarrow="block" joinstyle="miter"/>
                </v:shape>
                <v:shape id="直接箭头连接符 1672003481" o:spid="_x0000_s1355" type="#_x0000_t32" style="position:absolute;left:43805;top:46750;width:458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" strokecolor="black [3200]" strokeweight=".5pt">
                  <v:stroke startarrow="block" endarrow="block" joinstyle="miter"/>
                </v:shape>
                <v:shape id="文本框 1" o:spid="_x0000_s1356" type="#_x0000_t202" style="position:absolute;left:43906;top:44468;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" filled="f" stroked="f">
                  <v:textbox>
                    <w:txbxContent>
                      <w:p w14:paraId="409397F9" w14:textId="77777777" w:rsidR="00492F9C" w:rsidRDefault="00492F9C"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5.1m</w:t>
                        </w:r>
                      </w:p>
                    </w:txbxContent>
                  </v:textbox>
                </v:shape>
                <v:shape id="文本框 1" o:spid="_x0000_s1357" type="#_x0000_t202" style="position:absolute;left:34251;top:53925;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" filled="f" stroked="f">
                  <v:textbox>
                    <w:txbxContent>
                      <w:p w14:paraId="61AC13CA" w14:textId="6F59DF9E" w:rsidR="00492F9C" w:rsidRDefault="005E7910" w:rsidP="00492F9C">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13.3</w:t>
                        </w:r>
                        <w:r w:rsidR="00492F9C">
                          <w:rPr>
                            <w:rFonts w:ascii="Times New Roman" w:eastAsia="等线" w:hAnsi="Times New Roman" w:cs="Times New Roman"/>
                            <w:sz w:val="21"/>
                            <w:szCs w:val="21"/>
                          </w:rPr>
                          <w:t>m</w:t>
                        </w:r>
                      </w:p>
                    </w:txbxContent>
                  </v:textbox>
                </v:shape>
                <v:shape id="直接箭头连接符 952646498" o:spid="_x0000_s1358" type="#_x0000_t32" style="position:absolute;left:9182;top:24860;width:0;height:49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" strokecolor="black [3200]" strokeweight=".5pt">
                  <v:stroke startarrow="block" endarrow="block" joinstyle="miter"/>
                </v:shape>
                <v:shape id="直接箭头连接符 728428635" o:spid="_x0000_s1359" type="#_x0000_t32" style="position:absolute;left:9888;top:50094;width:0;height:49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" strokecolor="black [3200]" strokeweight=".5pt">
                  <v:stroke startarrow="block" endarrow="block" joinstyle="miter"/>
                </v:shape>
                <v:shape id="文本框 1" o:spid="_x0000_s1360" type="#_x0000_t202" style="position:absolute;left:9182;top:26301;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" filled="f" stroked="f">
                  <v:textbox>
                    <w:txbxContent>
                      <w:p w14:paraId="546DCEDF" w14:textId="1AA5165F"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7.5</w:t>
                        </w:r>
                        <w:r>
                          <w:rPr>
                            <w:rFonts w:ascii="Times New Roman" w:eastAsia="等线" w:hAnsi="Times New Roman" w:cs="Times New Roman"/>
                            <w:sz w:val="21"/>
                            <w:szCs w:val="21"/>
                          </w:rPr>
                          <w:t>m</w:t>
                        </w:r>
                      </w:p>
                    </w:txbxContent>
                  </v:textbox>
                </v:shape>
                <v:shape id="文本框 1" o:spid="_x0000_s1361" type="#_x0000_t202" style="position:absolute;left:9182;top:51002;width:524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" filled="f" stroked="f">
                  <v:textbox>
                    <w:txbxContent>
                      <w:p w14:paraId="1EE6507B"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7.5m</w:t>
                        </w:r>
                      </w:p>
                    </w:txbxContent>
                  </v:textbox>
                </v:shape>
                <v:shape id="直接箭头连接符 815862986" o:spid="_x0000_s1362" type="#_x0000_t32" style="position:absolute;left:23040;top:24860;width:0;height:38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" strokecolor="black [3200]" strokeweight=".5pt">
                  <v:stroke startarrow="block" endarrow="block" joinstyle="miter"/>
                </v:shape>
                <v:shape id="直接箭头连接符 1705388990" o:spid="_x0000_s1363" type="#_x0000_t32" style="position:absolute;left:23707;top:51046;width:0;height:38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" strokecolor="black [3200]" strokeweight=".5pt">
                  <v:stroke startarrow="block" endarrow="block" joinstyle="miter"/>
                </v:shape>
                <v:shape id="文本框 1" o:spid="_x0000_s1364" type="#_x0000_t202" style="position:absolute;left:19072;top:50993;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" filled="f" stroked="f">
                  <v:textbox>
                    <w:txbxContent>
                      <w:p w14:paraId="3208DE60"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5.3m</w:t>
                        </w:r>
                      </w:p>
                    </w:txbxContent>
                  </v:textbox>
                </v:shape>
                <v:shape id="文本框 1" o:spid="_x0000_s1365" type="#_x0000_t202" style="position:absolute;left:18839;top:25478;width:5246;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" filled="f" stroked="f">
                  <v:textbox>
                    <w:txbxContent>
                      <w:p w14:paraId="167D88EE" w14:textId="77777777" w:rsidR="00213B7D" w:rsidRDefault="00213B7D" w:rsidP="00213B7D">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5.3m</w:t>
                        </w:r>
                      </w:p>
                    </w:txbxContent>
                  </v:textbox>
                </v:shape>
                <v:shape id="直接箭头连接符 2042663318" o:spid="_x0000_s1366" type="#_x0000_t32" style="position:absolute;left:28273;top:46750;width:6146;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" strokecolor="black [3200]" strokeweight=".5pt">
                  <v:stroke startarrow="block" endarrow="block" joinstyle="miter"/>
                </v:shape>
                <v:shape id="文本框 1" o:spid="_x0000_s1367" type="#_x0000_t202" style="position:absolute;left:29005;top:44268;width:5246;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" filled="f" stroked="f">
                  <v:textbox>
                    <w:txbxContent>
                      <w:p w14:paraId="07BAD445" w14:textId="77777777" w:rsidR="00302D9E" w:rsidRDefault="00302D9E" w:rsidP="00302D9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4.2m</w:t>
                        </w:r>
                      </w:p>
                    </w:txbxContent>
                  </v:textbox>
                </v:shape>
                <v:shape id="文本框 1" o:spid="_x0000_s1368" type="#_x0000_t202" style="position:absolute;left:23602;top:37845;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" filled="f" stroked="f">
                  <v:textbox>
                    <w:txbxContent>
                      <w:p w14:paraId="247547FB" w14:textId="77777777" w:rsidR="00302D9E" w:rsidRDefault="00302D9E" w:rsidP="00302D9E">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sz w:val="21"/>
                            <w:szCs w:val="21"/>
                          </w:rPr>
                          <w:t>5m</w:t>
                        </w:r>
                      </w:p>
                    </w:txbxContent>
                  </v:textbox>
                </v:shape>
                <v:shape id="直接箭头连接符 1354110685" o:spid="_x0000_s1369" type="#_x0000_t32" style="position:absolute;left:23707;top:37604;width:0;height:4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" strokecolor="black [3200]" strokeweight=".5pt">
                  <v:stroke startarrow="block" endarrow="block" joinstyle="miter"/>
                </v:shape>
                <v:rect id="矩形 1421813444" o:spid="_x0000_s1370" style="position:absolute;left:43334;top:58959;width:75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" filled="f" strokecolor="black [3200]">
                  <v:stroke joinstyle="round"/>
                </v:rect>
                <v:rect id="矩形 1046187418" o:spid="_x0000_s1371" style="position:absolute;left:44425;top:5895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" filled="f" strokecolor="black [3200]">
                  <v:stroke joinstyle="round"/>
                </v:rect>
                <v:rect id="矩形 563125501" o:spid="_x0000_s1372" style="position:absolute;left:45555;top:58959;width:75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" filled="f" strokecolor="black [3200]">
                  <v:stroke joinstyle="round"/>
                </v:rect>
                <v:rect id="矩形 684977862" o:spid="_x0000_s1373" style="position:absolute;left:47843;top:5895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" filled="f" strokecolor="black [3200]">
                  <v:stroke joinstyle="round"/>
                </v:rect>
                <v:rect id="矩形 1766481333" o:spid="_x0000_s1374" style="position:absolute;left:46713;top:5895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" filled="f" strokecolor="black [3200]">
                  <v:stroke joinstyle="round"/>
                </v:rect>
                <v:rect id="矩形 10739146" o:spid="_x0000_s1375" style="position:absolute;left:37204;top:69397;width:12287;height:3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" filled="f" strokecolor="black [3200]">
                  <v:stroke joinstyle="round"/>
                </v:rect>
                <v:rect id="矩形 1382619228" o:spid="_x0000_s1376" style="position:absolute;left:43675;top:70299;width:75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" filled="f" strokecolor="black [3200]">
                  <v:stroke joinstyle="round"/>
                </v:rect>
                <v:rect id="矩形 206545792" o:spid="_x0000_s1377" style="position:absolute;left:44767;top:7029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" filled="f" strokecolor="black [3200]">
                  <v:stroke joinstyle="round"/>
                </v:rect>
                <v:rect id="矩形 373082431" o:spid="_x0000_s1378" style="position:absolute;left:45897;top:7029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" filled="f" strokecolor="black [3200]">
                  <v:stroke joinstyle="round"/>
                </v:rect>
                <v:rect id="矩形 2124246492" o:spid="_x0000_s1379" style="position:absolute;left:48183;top:7029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" filled="f" strokecolor="black [3200]">
                  <v:stroke joinstyle="round"/>
                </v:rect>
                <v:rect id="矩形 589310730" o:spid="_x0000_s1380" style="position:absolute;left:47053;top:70299;width:75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" filled="f" strokecolor="black [3200]">
                  <v:stroke joinstyle="round"/>
                </v:rect>
                <v:shape id="文本框 1" o:spid="_x0000_s1381" type="#_x0000_t202" style="position:absolute;left:43144;top:60789;width:703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" filled="f" stroked="f">
                  <v:textbox>
                    <w:txbxContent>
                      <w:p w14:paraId="24C2DC8E" w14:textId="55453246" w:rsidR="005E7910" w:rsidRPr="005E7910" w:rsidRDefault="005E7910" w:rsidP="005E7910">
                        <w:pPr>
                          <w:spacing w:line="276" w:lineRule="auto"/>
                          <w:jc w:val="both"/>
                          <w:rPr>
                            <w:rFonts w:ascii="宋体" w:eastAsia="宋体" w:hAnsi="宋体" w:cs="Times New Roman" w:hint="eastAsia"/>
                            <w:sz w:val="21"/>
                            <w:szCs w:val="21"/>
                          </w:rPr>
                        </w:pPr>
                        <w:r w:rsidRPr="005E7910">
                          <w:rPr>
                            <w:rFonts w:ascii="宋体" w:eastAsia="宋体" w:hAnsi="宋体" w:cs="Times New Roman" w:hint="eastAsia"/>
                            <w:sz w:val="21"/>
                            <w:szCs w:val="21"/>
                          </w:rPr>
                          <w:t>打料区</w:t>
                        </w:r>
                      </w:p>
                    </w:txbxContent>
                  </v:textbox>
                </v:shape>
                <v:shape id="文本框 1" o:spid="_x0000_s1382" type="#_x0000_t202" style="position:absolute;left:44190;top:71823;width:703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" filled="f" stroked="f">
                  <v:textbox>
                    <w:txbxContent>
                      <w:p w14:paraId="0BF52823" w14:textId="3DB7D669" w:rsidR="005E7910" w:rsidRPr="005E7910" w:rsidRDefault="005E7910" w:rsidP="005E7910">
                        <w:pPr>
                          <w:spacing w:line="276" w:lineRule="auto"/>
                          <w:jc w:val="both"/>
                          <w:rPr>
                            <w:rFonts w:ascii="宋体" w:eastAsia="宋体" w:hAnsi="宋体" w:cs="Times New Roman" w:hint="eastAsia"/>
                            <w:sz w:val="21"/>
                            <w:szCs w:val="21"/>
                          </w:rPr>
                        </w:pPr>
                        <w:r w:rsidRPr="005E7910">
                          <w:rPr>
                            <w:rFonts w:ascii="宋体" w:eastAsia="宋体" w:hAnsi="宋体" w:cs="Times New Roman" w:hint="eastAsia"/>
                            <w:sz w:val="21"/>
                            <w:szCs w:val="21"/>
                          </w:rPr>
                          <w:t>卸车区</w:t>
                        </w:r>
                      </w:p>
                    </w:txbxContent>
                  </v:textbox>
                </v:shape>
                <v:shape id="直接箭头连接符 1985447385" o:spid="_x0000_s1383" type="#_x0000_t32" style="position:absolute;left:30949;top:72483;width:6255;height:21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" strokecolor="black [3200]" strokeweight=".5pt">
                  <v:stroke startarrow="block" endarrow="block" joinstyle="miter"/>
                </v:shape>
                <v:shape id="文本框 1" o:spid="_x0000_s1384" type="#_x0000_t202" style="position:absolute;left:31716;top:70550;width:524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" filled="f" stroked="f">
                  <v:textbox>
                    <w:txbxContent>
                      <w:p w14:paraId="12788E57" w14:textId="2507C2F5" w:rsidR="005E7910" w:rsidRDefault="005E7910" w:rsidP="005E7910">
                        <w:pPr>
                          <w:spacing w:line="276" w:lineRule="auto"/>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8.2</w:t>
                        </w:r>
                        <w:r>
                          <w:rPr>
                            <w:rFonts w:ascii="Times New Roman" w:eastAsia="等线" w:hAnsi="Times New Roman" w:cs="Times New Roman"/>
                            <w:sz w:val="21"/>
                            <w:szCs w:val="21"/>
                          </w:rPr>
                          <w:t>m</w:t>
                        </w:r>
                      </w:p>
                    </w:txbxContent>
                  </v:textbox>
                </v:shape>
                <w10:anchorlock/>
              </v:group>
            </w:pict>
          </mc:Fallback>
        </mc:AlternateContent>
      </w:r>
    </w:p>
    <w:p w14:paraId="0B0D8F31" w14:textId="6DEA7B0C" w:rsidR="009C7964" w:rsidRPr="00D1382A" w:rsidRDefault="00000000">
      <w:pPr>
        <w:adjustRightInd w:val="0"/>
        <w:snapToGrid w:val="0"/>
        <w:spacing w:beforeLines="50" w:before="156" w:afterLines="50" w:after="156" w:line="240" w:lineRule="auto"/>
        <w:jc w:val="center"/>
        <w:rPr>
          <w:rFonts w:ascii="Times New Roman" w:eastAsia="黑体" w:hAnsi="Times New Roman"/>
          <w:sz w:val="24"/>
        </w:rPr>
      </w:pPr>
      <w:bookmarkStart w:id="25" w:name="_Hlk218672447"/>
      <w:r w:rsidRPr="00D1382A">
        <w:rPr>
          <w:rFonts w:ascii="Times New Roman" w:eastAsia="黑体" w:hAnsi="Times New Roman" w:hint="eastAsia"/>
          <w:sz w:val="24"/>
        </w:rPr>
        <w:t>图</w:t>
      </w:r>
      <w:r w:rsidRPr="00D1382A">
        <w:rPr>
          <w:rFonts w:ascii="Times New Roman" w:eastAsia="黑体" w:hAnsi="Times New Roman" w:hint="eastAsia"/>
          <w:sz w:val="24"/>
        </w:rPr>
        <w:t>2.5-</w:t>
      </w:r>
      <w:r w:rsidR="005F7095" w:rsidRPr="00D1382A">
        <w:rPr>
          <w:rFonts w:ascii="Times New Roman" w:eastAsia="黑体" w:hAnsi="Times New Roman" w:hint="eastAsia"/>
          <w:sz w:val="24"/>
        </w:rPr>
        <w:t>4</w:t>
      </w:r>
      <w:r w:rsidRPr="00D1382A">
        <w:rPr>
          <w:rFonts w:ascii="Times New Roman" w:eastAsia="黑体" w:hAnsi="Times New Roman" w:hint="eastAsia"/>
          <w:sz w:val="24"/>
        </w:rPr>
        <w:t xml:space="preserve">  </w:t>
      </w:r>
      <w:r w:rsidR="00BE3B2F" w:rsidRPr="00D1382A">
        <w:rPr>
          <w:rFonts w:ascii="Times New Roman" w:eastAsia="黑体" w:hAnsi="Times New Roman" w:hint="eastAsia"/>
          <w:sz w:val="24"/>
        </w:rPr>
        <w:t>甲类库房、罐区一、罐区二</w:t>
      </w:r>
      <w:r w:rsidRPr="00D1382A">
        <w:rPr>
          <w:rFonts w:ascii="Times New Roman" w:eastAsia="黑体" w:hAnsi="Times New Roman" w:hint="eastAsia"/>
          <w:sz w:val="24"/>
        </w:rPr>
        <w:t>平面布置图</w:t>
      </w:r>
    </w:p>
    <w:bookmarkEnd w:id="25"/>
    <w:p w14:paraId="223AF031" w14:textId="63EE8D09" w:rsidR="00C21A3E" w:rsidRDefault="00C21A3E" w:rsidP="004F2E3C">
      <w:pPr>
        <w:keepNext/>
        <w:keepLines/>
        <w:adjustRightInd w:val="0"/>
        <w:snapToGrid w:val="0"/>
        <w:spacing w:beforeLines="50" w:before="156" w:after="0"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表</w:t>
      </w:r>
      <w:r w:rsidR="005F7095">
        <w:rPr>
          <w:rFonts w:ascii="Times New Roman" w:eastAsia="黑体" w:hAnsi="Times New Roman" w:hint="eastAsia"/>
          <w:sz w:val="24"/>
          <w:szCs w:val="21"/>
        </w:rPr>
        <w:t>2.5-3</w:t>
      </w:r>
      <w:r>
        <w:rPr>
          <w:rFonts w:ascii="Times New Roman" w:eastAsia="黑体" w:hAnsi="Times New Roman" w:hint="eastAsia"/>
          <w:sz w:val="24"/>
          <w:szCs w:val="21"/>
        </w:rPr>
        <w:t xml:space="preserve">  </w:t>
      </w:r>
      <w:r w:rsidR="009B66E6" w:rsidRPr="009B66E6">
        <w:rPr>
          <w:rFonts w:ascii="Times New Roman" w:eastAsia="黑体" w:hAnsi="Times New Roman" w:hint="eastAsia"/>
          <w:sz w:val="24"/>
          <w:szCs w:val="21"/>
        </w:rPr>
        <w:t>本项目设施</w:t>
      </w:r>
      <w:r>
        <w:rPr>
          <w:rFonts w:ascii="Times New Roman" w:eastAsia="黑体" w:hAnsi="Times New Roman"/>
          <w:sz w:val="24"/>
          <w:szCs w:val="21"/>
        </w:rPr>
        <w:t>与周边设施的防火间距</w:t>
      </w:r>
      <w:r w:rsidR="00822CF0">
        <w:rPr>
          <w:rFonts w:ascii="Times New Roman" w:eastAsia="黑体" w:hAnsi="Times New Roman" w:hint="eastAsia"/>
          <w:sz w:val="24"/>
          <w:szCs w:val="21"/>
        </w:rPr>
        <w:t>表</w:t>
      </w:r>
    </w:p>
    <w:tbl>
      <w:tblPr>
        <w:tblStyle w:val="af2"/>
        <w:tblW w:w="5000" w:type="pct"/>
        <w:tblLook w:val="04A0" w:firstRow="1" w:lastRow="0" w:firstColumn="1" w:lastColumn="0" w:noHBand="0" w:noVBand="1"/>
      </w:tblPr>
      <w:tblGrid>
        <w:gridCol w:w="1980"/>
        <w:gridCol w:w="710"/>
        <w:gridCol w:w="2270"/>
        <w:gridCol w:w="1273"/>
        <w:gridCol w:w="1149"/>
        <w:gridCol w:w="1145"/>
        <w:gridCol w:w="648"/>
      </w:tblGrid>
      <w:tr w:rsidR="00C21A3E" w14:paraId="5726D515" w14:textId="77777777" w:rsidTr="004F2E3C">
        <w:trPr>
          <w:trHeight w:val="454"/>
          <w:tblHeader/>
        </w:trPr>
        <w:tc>
          <w:tcPr>
            <w:tcW w:w="1079" w:type="pct"/>
            <w:vAlign w:val="center"/>
          </w:tcPr>
          <w:p w14:paraId="4A1D53C7"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设施名称</w:t>
            </w:r>
          </w:p>
        </w:tc>
        <w:tc>
          <w:tcPr>
            <w:tcW w:w="387" w:type="pct"/>
            <w:vAlign w:val="center"/>
          </w:tcPr>
          <w:p w14:paraId="6223DA2C"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方向</w:t>
            </w:r>
          </w:p>
        </w:tc>
        <w:tc>
          <w:tcPr>
            <w:tcW w:w="1237" w:type="pct"/>
            <w:vAlign w:val="center"/>
          </w:tcPr>
          <w:p w14:paraId="1475C4DF"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相邻设施</w:t>
            </w:r>
          </w:p>
        </w:tc>
        <w:tc>
          <w:tcPr>
            <w:tcW w:w="694" w:type="pct"/>
            <w:vAlign w:val="center"/>
          </w:tcPr>
          <w:p w14:paraId="050E4E4C"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规范距离</w:t>
            </w:r>
            <w:r w:rsidR="00C21A3E">
              <w:rPr>
                <w:rFonts w:ascii="Times New Roman" w:eastAsia="宋体" w:hAnsi="Times New Roman" w:cs="宋体" w:hint="eastAsia"/>
                <w:sz w:val="21"/>
                <w:szCs w:val="21"/>
              </w:rPr>
              <w:t>（</w:t>
            </w:r>
            <w:r w:rsidR="00C21A3E">
              <w:rPr>
                <w:rFonts w:ascii="Times New Roman" w:eastAsia="宋体" w:hAnsi="Times New Roman" w:cs="宋体" w:hint="eastAsia"/>
                <w:sz w:val="21"/>
                <w:szCs w:val="21"/>
              </w:rPr>
              <w:t>m</w:t>
            </w:r>
            <w:r w:rsidR="00C21A3E">
              <w:rPr>
                <w:rFonts w:ascii="Times New Roman" w:eastAsia="宋体" w:hAnsi="Times New Roman" w:cs="宋体" w:hint="eastAsia"/>
                <w:sz w:val="21"/>
                <w:szCs w:val="21"/>
              </w:rPr>
              <w:t>）</w:t>
            </w:r>
          </w:p>
        </w:tc>
        <w:tc>
          <w:tcPr>
            <w:tcW w:w="626" w:type="pct"/>
            <w:vAlign w:val="center"/>
          </w:tcPr>
          <w:p w14:paraId="10DE5E54"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设计距离</w:t>
            </w:r>
            <w:r w:rsidR="00C21A3E">
              <w:rPr>
                <w:rFonts w:ascii="Times New Roman" w:eastAsia="宋体" w:hAnsi="Times New Roman" w:cs="宋体" w:hint="eastAsia"/>
                <w:sz w:val="21"/>
                <w:szCs w:val="21"/>
              </w:rPr>
              <w:t>（</w:t>
            </w:r>
            <w:r w:rsidR="00C21A3E">
              <w:rPr>
                <w:rFonts w:ascii="Times New Roman" w:eastAsia="宋体" w:hAnsi="Times New Roman" w:cs="宋体" w:hint="eastAsia"/>
                <w:sz w:val="21"/>
                <w:szCs w:val="21"/>
              </w:rPr>
              <w:t>m</w:t>
            </w:r>
            <w:r w:rsidR="00C21A3E">
              <w:rPr>
                <w:rFonts w:ascii="Times New Roman" w:eastAsia="宋体" w:hAnsi="Times New Roman" w:cs="宋体" w:hint="eastAsia"/>
                <w:sz w:val="21"/>
                <w:szCs w:val="21"/>
              </w:rPr>
              <w:t>）</w:t>
            </w:r>
          </w:p>
        </w:tc>
        <w:tc>
          <w:tcPr>
            <w:tcW w:w="624" w:type="pct"/>
            <w:vAlign w:val="center"/>
          </w:tcPr>
          <w:p w14:paraId="3DD57024"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依据标准</w:t>
            </w:r>
          </w:p>
        </w:tc>
        <w:tc>
          <w:tcPr>
            <w:tcW w:w="353" w:type="pct"/>
            <w:vAlign w:val="center"/>
          </w:tcPr>
          <w:p w14:paraId="403BF4B0"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结论</w:t>
            </w:r>
          </w:p>
        </w:tc>
      </w:tr>
      <w:tr w:rsidR="00D222C1" w14:paraId="10270F3C" w14:textId="77777777" w:rsidTr="004F2E3C">
        <w:trPr>
          <w:trHeight w:val="454"/>
        </w:trPr>
        <w:tc>
          <w:tcPr>
            <w:tcW w:w="1079" w:type="pct"/>
            <w:vMerge w:val="restart"/>
            <w:vAlign w:val="center"/>
          </w:tcPr>
          <w:p w14:paraId="76B26931" w14:textId="059F5889" w:rsidR="00D222C1" w:rsidRDefault="00D222C1"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甲类库房</w:t>
            </w:r>
          </w:p>
        </w:tc>
        <w:tc>
          <w:tcPr>
            <w:tcW w:w="387" w:type="pct"/>
            <w:vAlign w:val="center"/>
          </w:tcPr>
          <w:p w14:paraId="357A6999" w14:textId="45801A9B"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3431E288" w14:textId="43AE5B2D" w:rsidR="00D222C1" w:rsidRDefault="00D222C1" w:rsidP="00657FAC">
            <w:pPr>
              <w:spacing w:after="0" w:line="240" w:lineRule="atLeast"/>
              <w:jc w:val="center"/>
              <w:rPr>
                <w:rFonts w:ascii="Times New Roman" w:eastAsia="宋体" w:hAnsi="Times New Roman"/>
                <w:sz w:val="21"/>
                <w:szCs w:val="21"/>
              </w:rPr>
            </w:pPr>
            <w:r w:rsidRPr="00D222C1">
              <w:rPr>
                <w:rFonts w:ascii="Times New Roman" w:eastAsia="宋体" w:hAnsi="Times New Roman" w:hint="eastAsia"/>
                <w:sz w:val="21"/>
                <w:szCs w:val="21"/>
              </w:rPr>
              <w:t>厂内主要道路</w:t>
            </w:r>
          </w:p>
        </w:tc>
        <w:tc>
          <w:tcPr>
            <w:tcW w:w="694" w:type="pct"/>
            <w:vAlign w:val="center"/>
          </w:tcPr>
          <w:p w14:paraId="78CC4DF9" w14:textId="1E0FD481"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w:t>
            </w:r>
          </w:p>
        </w:tc>
        <w:tc>
          <w:tcPr>
            <w:tcW w:w="626" w:type="pct"/>
            <w:vAlign w:val="center"/>
          </w:tcPr>
          <w:p w14:paraId="50D8501A" w14:textId="13A88401" w:rsidR="00D222C1" w:rsidRPr="00D222C1" w:rsidRDefault="00212EC9"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10.1</w:t>
            </w:r>
          </w:p>
        </w:tc>
        <w:tc>
          <w:tcPr>
            <w:tcW w:w="624" w:type="pct"/>
            <w:vAlign w:val="center"/>
          </w:tcPr>
          <w:p w14:paraId="1585DF06" w14:textId="041A1358" w:rsidR="00D222C1" w:rsidRDefault="00F97FAF" w:rsidP="00CC676F">
            <w:pPr>
              <w:spacing w:after="0" w:line="240" w:lineRule="atLeast"/>
              <w:jc w:val="center"/>
              <w:rPr>
                <w:rFonts w:ascii="宋体" w:eastAsia="宋体" w:hAnsi="宋体" w:hint="eastAsia"/>
              </w:rPr>
            </w:pPr>
            <w:r w:rsidRPr="00D1382A">
              <w:rPr>
                <w:rFonts w:ascii="宋体" w:eastAsia="宋体" w:hAnsi="宋体" w:hint="eastAsia"/>
              </w:rPr>
              <w:t>③</w:t>
            </w:r>
          </w:p>
        </w:tc>
        <w:tc>
          <w:tcPr>
            <w:tcW w:w="353" w:type="pct"/>
            <w:vAlign w:val="center"/>
          </w:tcPr>
          <w:p w14:paraId="4BC99A08" w14:textId="310007B0"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A51A40" w14:paraId="63E3A489" w14:textId="77777777" w:rsidTr="004F2E3C">
        <w:trPr>
          <w:trHeight w:val="454"/>
        </w:trPr>
        <w:tc>
          <w:tcPr>
            <w:tcW w:w="1079" w:type="pct"/>
            <w:vMerge/>
            <w:vAlign w:val="center"/>
          </w:tcPr>
          <w:p w14:paraId="522ABEF8" w14:textId="77777777" w:rsidR="00A51A40" w:rsidRDefault="00A51A40" w:rsidP="00CC676F">
            <w:pPr>
              <w:spacing w:after="0" w:line="240" w:lineRule="atLeast"/>
              <w:jc w:val="center"/>
              <w:rPr>
                <w:rFonts w:ascii="Times New Roman" w:eastAsia="宋体" w:hAnsi="Times New Roman"/>
                <w:sz w:val="21"/>
                <w:szCs w:val="21"/>
              </w:rPr>
            </w:pPr>
          </w:p>
        </w:tc>
        <w:tc>
          <w:tcPr>
            <w:tcW w:w="387" w:type="pct"/>
            <w:vAlign w:val="center"/>
          </w:tcPr>
          <w:p w14:paraId="4CED0417" w14:textId="2F2C0F03" w:rsidR="00A51A40" w:rsidRDefault="00A51A40"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3BC2B196" w14:textId="4C4D52C9" w:rsidR="00A51A40" w:rsidRPr="00D222C1" w:rsidRDefault="00A51A40" w:rsidP="00657FAC">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固化剂车间</w:t>
            </w:r>
            <w:r w:rsidR="003C1A24">
              <w:rPr>
                <w:rFonts w:ascii="Times New Roman" w:eastAsia="宋体" w:hAnsi="Times New Roman" w:hint="eastAsia"/>
                <w:sz w:val="21"/>
                <w:szCs w:val="21"/>
              </w:rPr>
              <w:t>（甲类）</w:t>
            </w:r>
          </w:p>
        </w:tc>
        <w:tc>
          <w:tcPr>
            <w:tcW w:w="694" w:type="pct"/>
            <w:vAlign w:val="center"/>
          </w:tcPr>
          <w:p w14:paraId="3723890E" w14:textId="04C85B65" w:rsidR="00A51A40" w:rsidRDefault="003C1A24"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694DB573" w14:textId="6B1AD3E4" w:rsidR="00A51A40" w:rsidRDefault="003C1A24"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30.5</w:t>
            </w:r>
          </w:p>
        </w:tc>
        <w:tc>
          <w:tcPr>
            <w:tcW w:w="624" w:type="pct"/>
            <w:vAlign w:val="center"/>
          </w:tcPr>
          <w:p w14:paraId="6536F509" w14:textId="7F3FB34E" w:rsidR="00A51A40" w:rsidRDefault="003C1A24" w:rsidP="00CC676F">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08634891" w14:textId="49CEC3AD" w:rsidR="00A51A40" w:rsidRDefault="003C1A24"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3BFB1FB2" w14:textId="77777777" w:rsidTr="004F2E3C">
        <w:trPr>
          <w:trHeight w:val="454"/>
        </w:trPr>
        <w:tc>
          <w:tcPr>
            <w:tcW w:w="1079" w:type="pct"/>
            <w:vMerge/>
            <w:vAlign w:val="center"/>
          </w:tcPr>
          <w:p w14:paraId="07C97BF8" w14:textId="1A2E848A" w:rsidR="00D222C1" w:rsidRDefault="00D222C1" w:rsidP="00CC676F">
            <w:pPr>
              <w:spacing w:after="0" w:line="240" w:lineRule="atLeast"/>
              <w:jc w:val="center"/>
              <w:rPr>
                <w:rFonts w:ascii="Times New Roman" w:eastAsia="宋体" w:hAnsi="Times New Roman"/>
                <w:sz w:val="21"/>
                <w:szCs w:val="21"/>
              </w:rPr>
            </w:pPr>
          </w:p>
        </w:tc>
        <w:tc>
          <w:tcPr>
            <w:tcW w:w="387" w:type="pct"/>
            <w:vAlign w:val="center"/>
          </w:tcPr>
          <w:p w14:paraId="57A59DCD" w14:textId="2D6C3C8F"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南</w:t>
            </w:r>
          </w:p>
        </w:tc>
        <w:tc>
          <w:tcPr>
            <w:tcW w:w="1237" w:type="pct"/>
            <w:vAlign w:val="center"/>
          </w:tcPr>
          <w:p w14:paraId="2DC8D85C" w14:textId="6CCBC847" w:rsidR="00D222C1" w:rsidRDefault="00D222C1" w:rsidP="00657FAC">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糠醛储罐（丙</w:t>
            </w:r>
            <w:r w:rsidRPr="00F72431">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r>
              <w:rPr>
                <w:rFonts w:ascii="Times New Roman" w:eastAsia="宋体" w:hAnsi="Times New Roman" w:hint="eastAsia"/>
                <w:sz w:val="21"/>
                <w:szCs w:val="21"/>
              </w:rPr>
              <w:t>750m</w:t>
            </w:r>
            <w:r w:rsidRPr="00F72431">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p>
        </w:tc>
        <w:tc>
          <w:tcPr>
            <w:tcW w:w="694" w:type="pct"/>
            <w:vAlign w:val="center"/>
          </w:tcPr>
          <w:p w14:paraId="0D211917" w14:textId="1089B544" w:rsidR="00D222C1" w:rsidRP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49CC4EC3" w14:textId="1B2C91AA" w:rsidR="00D222C1" w:rsidRPr="00D222C1" w:rsidRDefault="00212EC9"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15.3</w:t>
            </w:r>
          </w:p>
        </w:tc>
        <w:tc>
          <w:tcPr>
            <w:tcW w:w="624" w:type="pct"/>
            <w:vAlign w:val="center"/>
          </w:tcPr>
          <w:p w14:paraId="3DF66CA7" w14:textId="77777777" w:rsidR="00D222C1" w:rsidRDefault="00D222C1" w:rsidP="00CC676F">
            <w:pPr>
              <w:spacing w:after="0" w:line="240" w:lineRule="atLeast"/>
              <w:jc w:val="center"/>
              <w:rPr>
                <w:rFonts w:ascii="Times New Roman" w:eastAsia="宋体" w:hAnsi="Times New Roman"/>
              </w:rPr>
            </w:pPr>
            <w:r>
              <w:rPr>
                <w:rFonts w:ascii="宋体" w:eastAsia="宋体" w:hAnsi="宋体" w:hint="eastAsia"/>
              </w:rPr>
              <w:t>①</w:t>
            </w:r>
          </w:p>
        </w:tc>
        <w:tc>
          <w:tcPr>
            <w:tcW w:w="353" w:type="pct"/>
            <w:vAlign w:val="center"/>
          </w:tcPr>
          <w:p w14:paraId="31B30608" w14:textId="77777777"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2FFF5C10" w14:textId="77777777" w:rsidTr="004F2E3C">
        <w:trPr>
          <w:trHeight w:val="454"/>
        </w:trPr>
        <w:tc>
          <w:tcPr>
            <w:tcW w:w="1079" w:type="pct"/>
            <w:vMerge/>
            <w:vAlign w:val="center"/>
          </w:tcPr>
          <w:p w14:paraId="2BFBD1BF" w14:textId="77777777" w:rsidR="00D222C1" w:rsidRDefault="00D222C1" w:rsidP="00CC676F">
            <w:pPr>
              <w:spacing w:after="0" w:line="240" w:lineRule="atLeast"/>
              <w:jc w:val="center"/>
              <w:rPr>
                <w:rFonts w:ascii="Times New Roman" w:eastAsia="宋体" w:hAnsi="Times New Roman"/>
                <w:sz w:val="21"/>
                <w:szCs w:val="21"/>
              </w:rPr>
            </w:pPr>
          </w:p>
        </w:tc>
        <w:tc>
          <w:tcPr>
            <w:tcW w:w="387" w:type="pct"/>
            <w:vAlign w:val="center"/>
          </w:tcPr>
          <w:p w14:paraId="76AA5D4E" w14:textId="62CB32BB"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00CA8023" w14:textId="79B0189D" w:rsidR="00D222C1" w:rsidRDefault="00D222C1"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氢气埋地管线</w:t>
            </w:r>
          </w:p>
        </w:tc>
        <w:tc>
          <w:tcPr>
            <w:tcW w:w="694" w:type="pct"/>
            <w:vAlign w:val="center"/>
          </w:tcPr>
          <w:p w14:paraId="73A2697F" w14:textId="5CDB4986" w:rsidR="00D222C1" w:rsidRPr="00D222C1" w:rsidRDefault="00AC656D"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626" w:type="pct"/>
            <w:vAlign w:val="center"/>
          </w:tcPr>
          <w:p w14:paraId="38B6227A" w14:textId="2560D601" w:rsidR="00D222C1" w:rsidRPr="00D222C1" w:rsidRDefault="00212EC9"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7.3</w:t>
            </w:r>
          </w:p>
        </w:tc>
        <w:tc>
          <w:tcPr>
            <w:tcW w:w="624" w:type="pct"/>
            <w:vAlign w:val="center"/>
          </w:tcPr>
          <w:p w14:paraId="3E557292" w14:textId="77777777" w:rsidR="00D222C1" w:rsidRDefault="00D222C1" w:rsidP="00CC676F">
            <w:pPr>
              <w:spacing w:after="0" w:line="240" w:lineRule="atLeast"/>
              <w:jc w:val="center"/>
              <w:rPr>
                <w:rFonts w:ascii="Times New Roman" w:eastAsia="宋体" w:hAnsi="Times New Roman"/>
              </w:rPr>
            </w:pPr>
            <w:r>
              <w:rPr>
                <w:rFonts w:ascii="宋体" w:eastAsia="宋体" w:hAnsi="宋体" w:hint="eastAsia"/>
              </w:rPr>
              <w:t>②</w:t>
            </w:r>
          </w:p>
        </w:tc>
        <w:tc>
          <w:tcPr>
            <w:tcW w:w="353" w:type="pct"/>
            <w:vAlign w:val="center"/>
          </w:tcPr>
          <w:p w14:paraId="6F19131E" w14:textId="77777777" w:rsidR="00D222C1" w:rsidRDefault="00D222C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4B494EDD" w14:textId="77777777" w:rsidTr="004F2E3C">
        <w:trPr>
          <w:trHeight w:val="454"/>
        </w:trPr>
        <w:tc>
          <w:tcPr>
            <w:tcW w:w="1079" w:type="pct"/>
            <w:vMerge/>
            <w:vAlign w:val="center"/>
          </w:tcPr>
          <w:p w14:paraId="727B9685" w14:textId="77777777" w:rsidR="00D222C1" w:rsidRDefault="00D222C1" w:rsidP="00D81597">
            <w:pPr>
              <w:spacing w:after="0" w:line="240" w:lineRule="atLeast"/>
              <w:jc w:val="center"/>
              <w:rPr>
                <w:rFonts w:ascii="Times New Roman" w:eastAsia="宋体" w:hAnsi="Times New Roman"/>
                <w:sz w:val="21"/>
                <w:szCs w:val="21"/>
              </w:rPr>
            </w:pPr>
          </w:p>
        </w:tc>
        <w:tc>
          <w:tcPr>
            <w:tcW w:w="387" w:type="pct"/>
            <w:vAlign w:val="center"/>
          </w:tcPr>
          <w:p w14:paraId="0A4A5BD0" w14:textId="5714444C"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61B0F8D4" w14:textId="77777777" w:rsidR="00D222C1" w:rsidRDefault="00D222C1" w:rsidP="00D81597">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5D46B4AE" w14:textId="73069126" w:rsidR="00D222C1" w:rsidRP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7C8E64FA" w14:textId="395AB7A9" w:rsidR="00D222C1" w:rsidRPr="00D222C1" w:rsidRDefault="00212EC9"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18.1</w:t>
            </w:r>
          </w:p>
        </w:tc>
        <w:tc>
          <w:tcPr>
            <w:tcW w:w="624" w:type="pct"/>
            <w:vAlign w:val="center"/>
          </w:tcPr>
          <w:p w14:paraId="7DC4CEFE" w14:textId="77777777" w:rsidR="00D222C1" w:rsidRDefault="00D222C1" w:rsidP="00D81597">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0245D000" w14:textId="77777777"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78AF6E3E" w14:textId="77777777" w:rsidTr="004F2E3C">
        <w:trPr>
          <w:trHeight w:val="454"/>
        </w:trPr>
        <w:tc>
          <w:tcPr>
            <w:tcW w:w="1079" w:type="pct"/>
            <w:vMerge/>
            <w:vAlign w:val="center"/>
          </w:tcPr>
          <w:p w14:paraId="25E82A2C" w14:textId="77777777" w:rsidR="00D222C1" w:rsidRDefault="00D222C1" w:rsidP="00D81597">
            <w:pPr>
              <w:spacing w:after="0" w:line="240" w:lineRule="atLeast"/>
              <w:jc w:val="center"/>
              <w:rPr>
                <w:rFonts w:ascii="Times New Roman" w:eastAsia="宋体" w:hAnsi="Times New Roman"/>
                <w:sz w:val="21"/>
                <w:szCs w:val="21"/>
              </w:rPr>
            </w:pPr>
          </w:p>
        </w:tc>
        <w:tc>
          <w:tcPr>
            <w:tcW w:w="387" w:type="pct"/>
            <w:vAlign w:val="center"/>
          </w:tcPr>
          <w:p w14:paraId="56A69314" w14:textId="7D252B85"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北</w:t>
            </w:r>
          </w:p>
        </w:tc>
        <w:tc>
          <w:tcPr>
            <w:tcW w:w="1237" w:type="pct"/>
            <w:vAlign w:val="center"/>
          </w:tcPr>
          <w:p w14:paraId="4F654FD7" w14:textId="3AB35D1C" w:rsidR="00D222C1" w:rsidRDefault="00D222C1" w:rsidP="00D81597">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厂内主要道路</w:t>
            </w:r>
          </w:p>
        </w:tc>
        <w:tc>
          <w:tcPr>
            <w:tcW w:w="694" w:type="pct"/>
            <w:vAlign w:val="center"/>
          </w:tcPr>
          <w:p w14:paraId="7CB4C252" w14:textId="62A65F3B" w:rsidR="00D222C1" w:rsidRPr="00D222C1" w:rsidRDefault="00D222C1" w:rsidP="00D81597">
            <w:pPr>
              <w:spacing w:after="0" w:line="240" w:lineRule="atLeast"/>
              <w:jc w:val="center"/>
              <w:rPr>
                <w:rFonts w:ascii="Times New Roman" w:eastAsia="宋体" w:hAnsi="Times New Roman" w:cs="宋体"/>
                <w:sz w:val="21"/>
                <w:szCs w:val="21"/>
              </w:rPr>
            </w:pPr>
            <w:r w:rsidRPr="00D222C1">
              <w:rPr>
                <w:rFonts w:ascii="Times New Roman" w:eastAsia="宋体" w:hAnsi="Times New Roman" w:cs="宋体" w:hint="eastAsia"/>
                <w:sz w:val="21"/>
                <w:szCs w:val="21"/>
              </w:rPr>
              <w:t>10</w:t>
            </w:r>
          </w:p>
        </w:tc>
        <w:tc>
          <w:tcPr>
            <w:tcW w:w="626" w:type="pct"/>
            <w:vAlign w:val="center"/>
          </w:tcPr>
          <w:p w14:paraId="3D8FAE1D" w14:textId="1CDFDC74" w:rsidR="00D222C1" w:rsidRPr="00D222C1" w:rsidRDefault="00212EC9"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10.1</w:t>
            </w:r>
          </w:p>
        </w:tc>
        <w:tc>
          <w:tcPr>
            <w:tcW w:w="624" w:type="pct"/>
            <w:vAlign w:val="center"/>
          </w:tcPr>
          <w:p w14:paraId="4C175EC8" w14:textId="23A03D44" w:rsidR="00D222C1" w:rsidRDefault="00D222C1" w:rsidP="00D81597">
            <w:pPr>
              <w:spacing w:after="0" w:line="240" w:lineRule="atLeast"/>
              <w:jc w:val="center"/>
              <w:rPr>
                <w:rFonts w:ascii="宋体" w:eastAsia="宋体" w:hAnsi="宋体" w:hint="eastAsia"/>
              </w:rPr>
            </w:pPr>
            <w:r>
              <w:rPr>
                <w:rFonts w:ascii="宋体" w:eastAsia="宋体" w:hAnsi="宋体" w:hint="eastAsia"/>
              </w:rPr>
              <w:t>③</w:t>
            </w:r>
          </w:p>
        </w:tc>
        <w:tc>
          <w:tcPr>
            <w:tcW w:w="353" w:type="pct"/>
            <w:vAlign w:val="center"/>
          </w:tcPr>
          <w:p w14:paraId="379C0D1A" w14:textId="4A474706"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7531FD93" w14:textId="77777777" w:rsidTr="004F2E3C">
        <w:trPr>
          <w:trHeight w:val="454"/>
        </w:trPr>
        <w:tc>
          <w:tcPr>
            <w:tcW w:w="1079" w:type="pct"/>
            <w:vMerge/>
            <w:vAlign w:val="center"/>
          </w:tcPr>
          <w:p w14:paraId="0CBE6834" w14:textId="77777777" w:rsidR="00D222C1" w:rsidRDefault="00D222C1" w:rsidP="00D81597">
            <w:pPr>
              <w:spacing w:after="0" w:line="240" w:lineRule="atLeast"/>
              <w:jc w:val="center"/>
              <w:rPr>
                <w:rFonts w:ascii="Times New Roman" w:eastAsia="宋体" w:hAnsi="Times New Roman"/>
                <w:sz w:val="21"/>
                <w:szCs w:val="21"/>
              </w:rPr>
            </w:pPr>
          </w:p>
        </w:tc>
        <w:tc>
          <w:tcPr>
            <w:tcW w:w="387" w:type="pct"/>
            <w:vAlign w:val="center"/>
          </w:tcPr>
          <w:p w14:paraId="7FB049F6" w14:textId="2EC9C2C4"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北</w:t>
            </w:r>
          </w:p>
        </w:tc>
        <w:tc>
          <w:tcPr>
            <w:tcW w:w="1237" w:type="pct"/>
            <w:vAlign w:val="center"/>
          </w:tcPr>
          <w:p w14:paraId="29124F9D" w14:textId="2736B556" w:rsidR="00D222C1" w:rsidRDefault="00F13804" w:rsidP="00D81597">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空压机房、</w:t>
            </w:r>
            <w:r w:rsidR="00D222C1">
              <w:rPr>
                <w:rFonts w:ascii="Times New Roman" w:eastAsia="宋体" w:hAnsi="Times New Roman" w:hint="eastAsia"/>
                <w:sz w:val="21"/>
                <w:szCs w:val="21"/>
              </w:rPr>
              <w:t>配电室（丁类）</w:t>
            </w:r>
          </w:p>
        </w:tc>
        <w:tc>
          <w:tcPr>
            <w:tcW w:w="694" w:type="pct"/>
            <w:vAlign w:val="center"/>
          </w:tcPr>
          <w:p w14:paraId="3E850D95" w14:textId="40F5E806" w:rsidR="00D222C1" w:rsidRPr="00D222C1" w:rsidRDefault="00D222C1" w:rsidP="00D81597">
            <w:pPr>
              <w:spacing w:after="0" w:line="240" w:lineRule="atLeast"/>
              <w:jc w:val="center"/>
              <w:rPr>
                <w:rFonts w:ascii="Times New Roman" w:eastAsia="宋体" w:hAnsi="Times New Roman" w:cs="宋体"/>
                <w:sz w:val="21"/>
                <w:szCs w:val="21"/>
              </w:rPr>
            </w:pPr>
            <w:r w:rsidRPr="00D222C1">
              <w:rPr>
                <w:rFonts w:ascii="Times New Roman" w:eastAsia="宋体" w:hAnsi="Times New Roman" w:cs="宋体" w:hint="eastAsia"/>
                <w:sz w:val="21"/>
                <w:szCs w:val="21"/>
              </w:rPr>
              <w:t>15</w:t>
            </w:r>
          </w:p>
        </w:tc>
        <w:tc>
          <w:tcPr>
            <w:tcW w:w="626" w:type="pct"/>
            <w:vAlign w:val="center"/>
          </w:tcPr>
          <w:p w14:paraId="1166D4EA" w14:textId="5EE3CB9C" w:rsidR="00D222C1" w:rsidRPr="00D222C1" w:rsidRDefault="00212EC9"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19.6</w:t>
            </w:r>
          </w:p>
        </w:tc>
        <w:tc>
          <w:tcPr>
            <w:tcW w:w="624" w:type="pct"/>
            <w:vAlign w:val="center"/>
          </w:tcPr>
          <w:p w14:paraId="3102C8EF" w14:textId="1A411219" w:rsidR="00D222C1" w:rsidRDefault="00D222C1" w:rsidP="00D81597">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52E34DF1" w14:textId="49E10020"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D222C1" w14:paraId="2A12D031" w14:textId="77777777" w:rsidTr="004F2E3C">
        <w:trPr>
          <w:trHeight w:val="454"/>
        </w:trPr>
        <w:tc>
          <w:tcPr>
            <w:tcW w:w="1079" w:type="pct"/>
            <w:vMerge/>
            <w:vAlign w:val="center"/>
          </w:tcPr>
          <w:p w14:paraId="19D9E73E" w14:textId="77777777" w:rsidR="00D222C1" w:rsidRDefault="00D222C1" w:rsidP="00D81597">
            <w:pPr>
              <w:spacing w:after="0" w:line="240" w:lineRule="atLeast"/>
              <w:jc w:val="center"/>
              <w:rPr>
                <w:rFonts w:ascii="Times New Roman" w:eastAsia="宋体" w:hAnsi="Times New Roman"/>
                <w:sz w:val="21"/>
                <w:szCs w:val="21"/>
              </w:rPr>
            </w:pPr>
          </w:p>
        </w:tc>
        <w:tc>
          <w:tcPr>
            <w:tcW w:w="387" w:type="pct"/>
            <w:vAlign w:val="center"/>
          </w:tcPr>
          <w:p w14:paraId="5788EC4B" w14:textId="6F29CDB4"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东北</w:t>
            </w:r>
          </w:p>
        </w:tc>
        <w:tc>
          <w:tcPr>
            <w:tcW w:w="1237" w:type="pct"/>
            <w:vAlign w:val="center"/>
          </w:tcPr>
          <w:p w14:paraId="3ADDF0FB" w14:textId="697913BE" w:rsidR="00D222C1" w:rsidRDefault="00D222C1" w:rsidP="00D81597">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氢压机厂房（甲类）</w:t>
            </w:r>
          </w:p>
        </w:tc>
        <w:tc>
          <w:tcPr>
            <w:tcW w:w="694" w:type="pct"/>
            <w:vAlign w:val="center"/>
          </w:tcPr>
          <w:p w14:paraId="6F72B10F" w14:textId="5A039F06" w:rsidR="00D222C1" w:rsidRP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1DFF9186" w14:textId="0C5DC940" w:rsidR="00D222C1" w:rsidRPr="00D222C1" w:rsidRDefault="00212EC9"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21.1</w:t>
            </w:r>
          </w:p>
        </w:tc>
        <w:tc>
          <w:tcPr>
            <w:tcW w:w="624" w:type="pct"/>
            <w:vAlign w:val="center"/>
          </w:tcPr>
          <w:p w14:paraId="707E8BEE" w14:textId="4D5FFF8E" w:rsidR="00D222C1" w:rsidRDefault="00D222C1" w:rsidP="00D81597">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41CB29E3" w14:textId="64F74BC5" w:rsidR="00D222C1" w:rsidRDefault="00D222C1"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116F75" w14:paraId="648204D6" w14:textId="77777777" w:rsidTr="004F2E3C">
        <w:trPr>
          <w:trHeight w:val="454"/>
        </w:trPr>
        <w:tc>
          <w:tcPr>
            <w:tcW w:w="1079" w:type="pct"/>
            <w:vMerge w:val="restart"/>
            <w:vAlign w:val="center"/>
          </w:tcPr>
          <w:p w14:paraId="56635D56" w14:textId="54E3F989" w:rsidR="00116F75" w:rsidRDefault="00116F75" w:rsidP="0021520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糠醛储罐（丙</w:t>
            </w:r>
            <w:r w:rsidRPr="00F72431">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r>
              <w:rPr>
                <w:rFonts w:ascii="Times New Roman" w:eastAsia="宋体" w:hAnsi="Times New Roman" w:hint="eastAsia"/>
                <w:sz w:val="21"/>
                <w:szCs w:val="21"/>
              </w:rPr>
              <w:t>750m</w:t>
            </w:r>
            <w:r w:rsidRPr="00F72431">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p>
        </w:tc>
        <w:tc>
          <w:tcPr>
            <w:tcW w:w="387" w:type="pct"/>
            <w:vAlign w:val="center"/>
          </w:tcPr>
          <w:p w14:paraId="3D00900C" w14:textId="2C525531"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59A2F419" w14:textId="5AAFBCBF" w:rsidR="00116F75" w:rsidRDefault="00116F75" w:rsidP="0021520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打料泵区（甲类）</w:t>
            </w:r>
          </w:p>
        </w:tc>
        <w:tc>
          <w:tcPr>
            <w:tcW w:w="694" w:type="pct"/>
            <w:vAlign w:val="center"/>
          </w:tcPr>
          <w:p w14:paraId="5B7B57D2" w14:textId="30DF5EAC" w:rsidR="00116F75" w:rsidRPr="00215201"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w:t>
            </w:r>
          </w:p>
        </w:tc>
        <w:tc>
          <w:tcPr>
            <w:tcW w:w="626" w:type="pct"/>
            <w:vAlign w:val="center"/>
          </w:tcPr>
          <w:p w14:paraId="25E4ECFB" w14:textId="6038BAA6" w:rsidR="00116F75" w:rsidRPr="00215201" w:rsidRDefault="005E7910"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13.3</w:t>
            </w:r>
          </w:p>
        </w:tc>
        <w:tc>
          <w:tcPr>
            <w:tcW w:w="624" w:type="pct"/>
            <w:vAlign w:val="center"/>
          </w:tcPr>
          <w:p w14:paraId="5A641CEB" w14:textId="4A884F49" w:rsidR="00116F75" w:rsidRDefault="00116F75" w:rsidP="00215201">
            <w:pPr>
              <w:spacing w:after="0" w:line="240" w:lineRule="atLeast"/>
              <w:jc w:val="center"/>
              <w:rPr>
                <w:rFonts w:ascii="Times New Roman" w:eastAsia="宋体" w:hAnsi="Times New Roman"/>
              </w:rPr>
            </w:pPr>
            <w:r>
              <w:rPr>
                <w:rFonts w:ascii="宋体" w:eastAsia="宋体" w:hAnsi="宋体" w:hint="eastAsia"/>
              </w:rPr>
              <w:t>①</w:t>
            </w:r>
          </w:p>
        </w:tc>
        <w:tc>
          <w:tcPr>
            <w:tcW w:w="353" w:type="pct"/>
            <w:vAlign w:val="center"/>
          </w:tcPr>
          <w:p w14:paraId="4DB64501" w14:textId="77777777"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116F75" w14:paraId="06335EB6" w14:textId="77777777" w:rsidTr="004F2E3C">
        <w:trPr>
          <w:trHeight w:val="454"/>
        </w:trPr>
        <w:tc>
          <w:tcPr>
            <w:tcW w:w="1079" w:type="pct"/>
            <w:vMerge/>
            <w:vAlign w:val="center"/>
          </w:tcPr>
          <w:p w14:paraId="73F2F272" w14:textId="77777777" w:rsidR="00116F75" w:rsidRDefault="00116F75" w:rsidP="00215201">
            <w:pPr>
              <w:spacing w:after="0" w:line="240" w:lineRule="atLeast"/>
              <w:jc w:val="center"/>
              <w:rPr>
                <w:rFonts w:ascii="Times New Roman" w:eastAsia="宋体" w:hAnsi="Times New Roman"/>
                <w:sz w:val="21"/>
                <w:szCs w:val="21"/>
              </w:rPr>
            </w:pPr>
          </w:p>
        </w:tc>
        <w:tc>
          <w:tcPr>
            <w:tcW w:w="387" w:type="pct"/>
            <w:vAlign w:val="center"/>
          </w:tcPr>
          <w:p w14:paraId="4A4BFAE5" w14:textId="7BC5134D"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5FE50A37" w14:textId="0FE785BF" w:rsidR="00116F75" w:rsidRDefault="00116F75" w:rsidP="00215201">
            <w:pPr>
              <w:spacing w:after="0" w:line="240" w:lineRule="atLeast"/>
              <w:jc w:val="center"/>
              <w:rPr>
                <w:rFonts w:ascii="Times New Roman" w:eastAsia="宋体" w:hAnsi="Times New Roman"/>
                <w:sz w:val="21"/>
                <w:szCs w:val="21"/>
              </w:rPr>
            </w:pPr>
            <w:r w:rsidRPr="00E3180B">
              <w:rPr>
                <w:rFonts w:ascii="Times New Roman" w:eastAsia="宋体" w:hAnsi="Times New Roman" w:hint="eastAsia"/>
                <w:sz w:val="21"/>
                <w:szCs w:val="21"/>
              </w:rPr>
              <w:t>厂内主要道路</w:t>
            </w:r>
          </w:p>
        </w:tc>
        <w:tc>
          <w:tcPr>
            <w:tcW w:w="694" w:type="pct"/>
            <w:vAlign w:val="center"/>
          </w:tcPr>
          <w:p w14:paraId="70C5D6D0" w14:textId="7139BD4C"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w:t>
            </w:r>
          </w:p>
        </w:tc>
        <w:tc>
          <w:tcPr>
            <w:tcW w:w="626" w:type="pct"/>
            <w:vAlign w:val="center"/>
          </w:tcPr>
          <w:p w14:paraId="70CEECE9" w14:textId="47554718" w:rsidR="00116F75" w:rsidRPr="00215201"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15.5</w:t>
            </w:r>
          </w:p>
        </w:tc>
        <w:tc>
          <w:tcPr>
            <w:tcW w:w="624" w:type="pct"/>
            <w:vAlign w:val="center"/>
          </w:tcPr>
          <w:p w14:paraId="4D639085" w14:textId="4AF83925" w:rsidR="00116F75" w:rsidRDefault="00116F75" w:rsidP="00215201">
            <w:pPr>
              <w:spacing w:after="0" w:line="240" w:lineRule="atLeast"/>
              <w:jc w:val="center"/>
              <w:rPr>
                <w:rFonts w:ascii="宋体" w:eastAsia="宋体" w:hAnsi="宋体" w:hint="eastAsia"/>
              </w:rPr>
            </w:pPr>
            <w:r>
              <w:rPr>
                <w:rFonts w:ascii="宋体" w:eastAsia="宋体" w:hAnsi="宋体" w:hint="eastAsia"/>
              </w:rPr>
              <w:t>③</w:t>
            </w:r>
          </w:p>
        </w:tc>
        <w:tc>
          <w:tcPr>
            <w:tcW w:w="353" w:type="pct"/>
            <w:vAlign w:val="center"/>
          </w:tcPr>
          <w:p w14:paraId="7FAC0B1D" w14:textId="2FB520A7"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116F75" w14:paraId="61CAEAFC" w14:textId="77777777" w:rsidTr="004F2E3C">
        <w:trPr>
          <w:trHeight w:val="454"/>
        </w:trPr>
        <w:tc>
          <w:tcPr>
            <w:tcW w:w="1079" w:type="pct"/>
            <w:vMerge/>
            <w:vAlign w:val="center"/>
          </w:tcPr>
          <w:p w14:paraId="66C8CF3E" w14:textId="77777777" w:rsidR="00116F75" w:rsidRDefault="00116F75" w:rsidP="00215201">
            <w:pPr>
              <w:spacing w:after="0" w:line="240" w:lineRule="atLeast"/>
              <w:jc w:val="center"/>
              <w:rPr>
                <w:rFonts w:ascii="Times New Roman" w:eastAsia="宋体" w:hAnsi="Times New Roman"/>
                <w:sz w:val="21"/>
                <w:szCs w:val="21"/>
              </w:rPr>
            </w:pPr>
          </w:p>
        </w:tc>
        <w:tc>
          <w:tcPr>
            <w:tcW w:w="387" w:type="pct"/>
            <w:vAlign w:val="center"/>
          </w:tcPr>
          <w:p w14:paraId="40C35C88" w14:textId="40A5A6BB"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东北</w:t>
            </w:r>
          </w:p>
        </w:tc>
        <w:tc>
          <w:tcPr>
            <w:tcW w:w="1237" w:type="pct"/>
            <w:vAlign w:val="center"/>
          </w:tcPr>
          <w:p w14:paraId="21C1B389" w14:textId="688AB9EF" w:rsidR="00116F75" w:rsidRPr="00E3180B" w:rsidRDefault="00116F75" w:rsidP="00215201">
            <w:pPr>
              <w:spacing w:after="0" w:line="240" w:lineRule="atLeast"/>
              <w:jc w:val="center"/>
              <w:rPr>
                <w:rFonts w:ascii="Times New Roman" w:eastAsia="宋体" w:hAnsi="Times New Roman"/>
                <w:sz w:val="21"/>
                <w:szCs w:val="21"/>
              </w:rPr>
            </w:pPr>
            <w:r w:rsidRPr="00116F75">
              <w:rPr>
                <w:rFonts w:ascii="Times New Roman" w:eastAsia="宋体" w:hAnsi="Times New Roman" w:hint="eastAsia"/>
                <w:sz w:val="21"/>
                <w:szCs w:val="21"/>
              </w:rPr>
              <w:t>固化剂车间（甲类）</w:t>
            </w:r>
          </w:p>
        </w:tc>
        <w:tc>
          <w:tcPr>
            <w:tcW w:w="694" w:type="pct"/>
            <w:vAlign w:val="center"/>
          </w:tcPr>
          <w:p w14:paraId="1F11585A" w14:textId="3EBDC9D5"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20</w:t>
            </w:r>
          </w:p>
        </w:tc>
        <w:tc>
          <w:tcPr>
            <w:tcW w:w="626" w:type="pct"/>
            <w:vAlign w:val="center"/>
          </w:tcPr>
          <w:p w14:paraId="77773668" w14:textId="0CE5B7FF"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46.9</w:t>
            </w:r>
          </w:p>
        </w:tc>
        <w:tc>
          <w:tcPr>
            <w:tcW w:w="624" w:type="pct"/>
            <w:vAlign w:val="center"/>
          </w:tcPr>
          <w:p w14:paraId="336F1916" w14:textId="11F4BA69" w:rsidR="00116F75" w:rsidRDefault="00116F75" w:rsidP="00215201">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48222AA6" w14:textId="74A0134D" w:rsidR="00116F75" w:rsidRDefault="00116F75"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3F178B" w14:paraId="476B1709" w14:textId="77777777" w:rsidTr="004F2E3C">
        <w:trPr>
          <w:trHeight w:val="454"/>
        </w:trPr>
        <w:tc>
          <w:tcPr>
            <w:tcW w:w="1079" w:type="pct"/>
            <w:vMerge w:val="restart"/>
            <w:vAlign w:val="center"/>
          </w:tcPr>
          <w:p w14:paraId="1BE0C4BE" w14:textId="0A702294" w:rsidR="003F178B" w:rsidRDefault="00E3180B"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甲醇储罐（甲</w:t>
            </w:r>
            <w:r w:rsidRPr="00E3180B">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E3180B">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p>
        </w:tc>
        <w:tc>
          <w:tcPr>
            <w:tcW w:w="387" w:type="pct"/>
            <w:vAlign w:val="center"/>
          </w:tcPr>
          <w:p w14:paraId="18E87123" w14:textId="007FC657" w:rsidR="003F178B" w:rsidRDefault="00E3180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28490377" w14:textId="26EF7794" w:rsidR="003F178B" w:rsidRDefault="00E3180B" w:rsidP="00453FA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厂内</w:t>
            </w:r>
            <w:r w:rsidR="00F13804">
              <w:rPr>
                <w:rFonts w:ascii="Times New Roman" w:eastAsia="宋体" w:hAnsi="Times New Roman" w:hint="eastAsia"/>
                <w:sz w:val="21"/>
                <w:szCs w:val="21"/>
              </w:rPr>
              <w:t>次要</w:t>
            </w:r>
            <w:r>
              <w:rPr>
                <w:rFonts w:ascii="Times New Roman" w:eastAsia="宋体" w:hAnsi="Times New Roman" w:hint="eastAsia"/>
                <w:sz w:val="21"/>
                <w:szCs w:val="21"/>
              </w:rPr>
              <w:t>道路</w:t>
            </w:r>
          </w:p>
        </w:tc>
        <w:tc>
          <w:tcPr>
            <w:tcW w:w="694" w:type="pct"/>
            <w:vAlign w:val="center"/>
          </w:tcPr>
          <w:p w14:paraId="1416A51B" w14:textId="5C006582" w:rsidR="003F178B" w:rsidRPr="009E1327" w:rsidRDefault="009E1327" w:rsidP="00CC676F">
            <w:pPr>
              <w:spacing w:after="0" w:line="240" w:lineRule="atLeast"/>
              <w:jc w:val="center"/>
              <w:rPr>
                <w:rFonts w:ascii="Times New Roman" w:eastAsia="宋体" w:hAnsi="Times New Roman" w:cs="宋体"/>
                <w:sz w:val="21"/>
                <w:szCs w:val="21"/>
              </w:rPr>
            </w:pPr>
            <w:r w:rsidRPr="009E1327">
              <w:rPr>
                <w:rFonts w:ascii="Times New Roman" w:eastAsia="宋体" w:hAnsi="Times New Roman" w:cs="宋体" w:hint="eastAsia"/>
                <w:sz w:val="21"/>
                <w:szCs w:val="21"/>
              </w:rPr>
              <w:t>10</w:t>
            </w:r>
          </w:p>
        </w:tc>
        <w:tc>
          <w:tcPr>
            <w:tcW w:w="626" w:type="pct"/>
            <w:vAlign w:val="center"/>
          </w:tcPr>
          <w:p w14:paraId="43C8AB1D" w14:textId="7979A14B" w:rsidR="003F178B" w:rsidRPr="009E1327" w:rsidRDefault="00212EC9" w:rsidP="00CC676F">
            <w:pPr>
              <w:spacing w:after="0" w:line="240" w:lineRule="atLeast"/>
              <w:jc w:val="center"/>
              <w:rPr>
                <w:rFonts w:ascii="Times New Roman" w:eastAsia="宋体" w:hAnsi="Times New Roman" w:cs="宋体"/>
                <w:sz w:val="21"/>
                <w:szCs w:val="21"/>
              </w:rPr>
            </w:pPr>
            <w:r w:rsidRPr="009E1327">
              <w:rPr>
                <w:rFonts w:ascii="Times New Roman" w:eastAsia="宋体" w:hAnsi="Times New Roman" w:cs="宋体" w:hint="eastAsia"/>
                <w:sz w:val="21"/>
                <w:szCs w:val="21"/>
              </w:rPr>
              <w:t>12.3</w:t>
            </w:r>
          </w:p>
        </w:tc>
        <w:tc>
          <w:tcPr>
            <w:tcW w:w="624" w:type="pct"/>
            <w:vAlign w:val="center"/>
          </w:tcPr>
          <w:p w14:paraId="04595B1E" w14:textId="77777777" w:rsidR="003F178B" w:rsidRDefault="003F178B" w:rsidP="00CC676F">
            <w:pPr>
              <w:spacing w:after="0" w:line="240" w:lineRule="atLeast"/>
              <w:jc w:val="center"/>
              <w:rPr>
                <w:rFonts w:ascii="Times New Roman" w:eastAsia="宋体" w:hAnsi="Times New Roman"/>
              </w:rPr>
            </w:pPr>
            <w:r>
              <w:rPr>
                <w:rFonts w:ascii="宋体" w:eastAsia="宋体" w:hAnsi="宋体" w:hint="eastAsia"/>
              </w:rPr>
              <w:t>③</w:t>
            </w:r>
          </w:p>
        </w:tc>
        <w:tc>
          <w:tcPr>
            <w:tcW w:w="353" w:type="pct"/>
            <w:vAlign w:val="center"/>
          </w:tcPr>
          <w:p w14:paraId="730950BB"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3F178B" w14:paraId="10B99AA4" w14:textId="77777777" w:rsidTr="004F2E3C">
        <w:trPr>
          <w:trHeight w:val="454"/>
        </w:trPr>
        <w:tc>
          <w:tcPr>
            <w:tcW w:w="1079" w:type="pct"/>
            <w:vMerge/>
            <w:vAlign w:val="center"/>
          </w:tcPr>
          <w:p w14:paraId="725F8CE8" w14:textId="77777777" w:rsidR="003F178B" w:rsidRDefault="003F178B" w:rsidP="00CC676F">
            <w:pPr>
              <w:spacing w:after="0" w:line="240" w:lineRule="atLeast"/>
              <w:jc w:val="center"/>
              <w:rPr>
                <w:rFonts w:ascii="Times New Roman" w:eastAsia="宋体" w:hAnsi="Times New Roman"/>
                <w:sz w:val="21"/>
                <w:szCs w:val="21"/>
              </w:rPr>
            </w:pPr>
          </w:p>
        </w:tc>
        <w:tc>
          <w:tcPr>
            <w:tcW w:w="387" w:type="pct"/>
            <w:vAlign w:val="center"/>
          </w:tcPr>
          <w:p w14:paraId="56AD9BE9" w14:textId="272771F2" w:rsidR="003F178B" w:rsidRDefault="00E3180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5D432EC2" w14:textId="3B978D86" w:rsidR="003F178B" w:rsidRPr="00453FAE" w:rsidRDefault="00E3180B" w:rsidP="00453FA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75659EA4" w14:textId="1B2B24C4" w:rsidR="003F178B" w:rsidRDefault="00E3180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5683F56F" w14:textId="15F4FBB6" w:rsidR="003F178B" w:rsidRDefault="00212EC9"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18.3</w:t>
            </w:r>
          </w:p>
        </w:tc>
        <w:tc>
          <w:tcPr>
            <w:tcW w:w="624" w:type="pct"/>
            <w:vAlign w:val="center"/>
          </w:tcPr>
          <w:p w14:paraId="1F6B86E8" w14:textId="6BAAB1C9" w:rsidR="003F178B" w:rsidRDefault="00E3180B" w:rsidP="00CC676F">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7B23351D"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46548A" w14:paraId="4848D807" w14:textId="77777777" w:rsidTr="004F2E3C">
        <w:trPr>
          <w:trHeight w:val="454"/>
        </w:trPr>
        <w:tc>
          <w:tcPr>
            <w:tcW w:w="1079" w:type="pct"/>
            <w:vMerge w:val="restart"/>
            <w:vAlign w:val="center"/>
          </w:tcPr>
          <w:p w14:paraId="4E20E1FE" w14:textId="05D9FA1C" w:rsidR="0046548A" w:rsidRDefault="0046548A" w:rsidP="0046548A">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二甲苯储罐（甲</w:t>
            </w:r>
            <w:r w:rsidRPr="00E3180B">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E3180B">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p>
        </w:tc>
        <w:tc>
          <w:tcPr>
            <w:tcW w:w="387" w:type="pct"/>
            <w:vAlign w:val="center"/>
          </w:tcPr>
          <w:p w14:paraId="5E8ABD5D" w14:textId="3907CC00"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0B8F8ECD" w14:textId="5E3D570F" w:rsidR="0046548A" w:rsidRDefault="0046548A" w:rsidP="0046548A">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厂内</w:t>
            </w:r>
            <w:r w:rsidR="00051DD4">
              <w:rPr>
                <w:rFonts w:ascii="Times New Roman" w:eastAsia="宋体" w:hAnsi="Times New Roman" w:hint="eastAsia"/>
                <w:sz w:val="21"/>
                <w:szCs w:val="21"/>
              </w:rPr>
              <w:t>次要</w:t>
            </w:r>
            <w:r>
              <w:rPr>
                <w:rFonts w:ascii="Times New Roman" w:eastAsia="宋体" w:hAnsi="Times New Roman" w:hint="eastAsia"/>
                <w:sz w:val="21"/>
                <w:szCs w:val="21"/>
              </w:rPr>
              <w:t>道路</w:t>
            </w:r>
          </w:p>
        </w:tc>
        <w:tc>
          <w:tcPr>
            <w:tcW w:w="694" w:type="pct"/>
            <w:vAlign w:val="center"/>
          </w:tcPr>
          <w:p w14:paraId="1D66052C" w14:textId="0B68E9F1" w:rsidR="0046548A" w:rsidRPr="009E1327" w:rsidRDefault="009E1327" w:rsidP="0046548A">
            <w:pPr>
              <w:spacing w:after="0" w:line="240" w:lineRule="atLeast"/>
              <w:jc w:val="center"/>
              <w:rPr>
                <w:rFonts w:ascii="Times New Roman" w:eastAsia="宋体" w:hAnsi="Times New Roman" w:cs="宋体"/>
                <w:sz w:val="21"/>
                <w:szCs w:val="21"/>
              </w:rPr>
            </w:pPr>
            <w:r w:rsidRPr="009E1327">
              <w:rPr>
                <w:rFonts w:ascii="Times New Roman" w:eastAsia="宋体" w:hAnsi="Times New Roman" w:cs="宋体" w:hint="eastAsia"/>
                <w:sz w:val="21"/>
                <w:szCs w:val="21"/>
              </w:rPr>
              <w:t>10</w:t>
            </w:r>
          </w:p>
        </w:tc>
        <w:tc>
          <w:tcPr>
            <w:tcW w:w="626" w:type="pct"/>
            <w:vAlign w:val="center"/>
          </w:tcPr>
          <w:p w14:paraId="6DE13363" w14:textId="443B95D6" w:rsidR="0046548A" w:rsidRPr="009E1327" w:rsidRDefault="0046548A" w:rsidP="0046548A">
            <w:pPr>
              <w:spacing w:after="0" w:line="240" w:lineRule="atLeast"/>
              <w:jc w:val="center"/>
              <w:rPr>
                <w:rFonts w:ascii="Times New Roman" w:eastAsia="宋体" w:hAnsi="Times New Roman" w:cs="宋体"/>
                <w:sz w:val="21"/>
                <w:szCs w:val="21"/>
              </w:rPr>
            </w:pPr>
            <w:r w:rsidRPr="009E1327">
              <w:rPr>
                <w:rFonts w:ascii="Times New Roman" w:eastAsia="宋体" w:hAnsi="Times New Roman" w:cs="宋体" w:hint="eastAsia"/>
                <w:sz w:val="21"/>
                <w:szCs w:val="21"/>
              </w:rPr>
              <w:t>12.3</w:t>
            </w:r>
          </w:p>
        </w:tc>
        <w:tc>
          <w:tcPr>
            <w:tcW w:w="624" w:type="pct"/>
            <w:vAlign w:val="center"/>
          </w:tcPr>
          <w:p w14:paraId="737D44F6" w14:textId="3CF01918" w:rsidR="0046548A" w:rsidRDefault="0046548A" w:rsidP="0046548A">
            <w:pPr>
              <w:spacing w:after="0" w:line="240" w:lineRule="atLeast"/>
              <w:jc w:val="center"/>
              <w:rPr>
                <w:rFonts w:ascii="宋体" w:eastAsia="宋体" w:hAnsi="宋体" w:hint="eastAsia"/>
              </w:rPr>
            </w:pPr>
            <w:r>
              <w:rPr>
                <w:rFonts w:ascii="宋体" w:eastAsia="宋体" w:hAnsi="宋体" w:hint="eastAsia"/>
              </w:rPr>
              <w:t>③</w:t>
            </w:r>
          </w:p>
        </w:tc>
        <w:tc>
          <w:tcPr>
            <w:tcW w:w="353" w:type="pct"/>
            <w:vAlign w:val="center"/>
          </w:tcPr>
          <w:p w14:paraId="27CB9611" w14:textId="61FF8C34"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46548A" w14:paraId="6B99EB49" w14:textId="77777777" w:rsidTr="004F2E3C">
        <w:trPr>
          <w:trHeight w:val="454"/>
        </w:trPr>
        <w:tc>
          <w:tcPr>
            <w:tcW w:w="1079" w:type="pct"/>
            <w:vMerge/>
            <w:vAlign w:val="center"/>
          </w:tcPr>
          <w:p w14:paraId="2D9453D2" w14:textId="77777777" w:rsidR="0046548A" w:rsidRDefault="0046548A" w:rsidP="0046548A">
            <w:pPr>
              <w:spacing w:after="0" w:line="240" w:lineRule="atLeast"/>
              <w:jc w:val="center"/>
              <w:rPr>
                <w:rFonts w:ascii="Times New Roman" w:eastAsia="宋体" w:hAnsi="Times New Roman"/>
                <w:sz w:val="21"/>
                <w:szCs w:val="21"/>
              </w:rPr>
            </w:pPr>
          </w:p>
        </w:tc>
        <w:tc>
          <w:tcPr>
            <w:tcW w:w="387" w:type="pct"/>
            <w:vAlign w:val="center"/>
          </w:tcPr>
          <w:p w14:paraId="2E605982" w14:textId="23B2829B"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4156AF3C" w14:textId="12493460" w:rsidR="0046548A" w:rsidRDefault="0046548A" w:rsidP="0046548A">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358D76ED" w14:textId="1D6B05F8"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15</w:t>
            </w:r>
          </w:p>
        </w:tc>
        <w:tc>
          <w:tcPr>
            <w:tcW w:w="626" w:type="pct"/>
            <w:vAlign w:val="center"/>
          </w:tcPr>
          <w:p w14:paraId="0F182BAE" w14:textId="2DD0AC53"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18.3</w:t>
            </w:r>
          </w:p>
        </w:tc>
        <w:tc>
          <w:tcPr>
            <w:tcW w:w="624" w:type="pct"/>
            <w:vAlign w:val="center"/>
          </w:tcPr>
          <w:p w14:paraId="2D5073ED" w14:textId="396FAC97" w:rsidR="0046548A" w:rsidRDefault="0046548A" w:rsidP="0046548A">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027C0A0B" w14:textId="0C3CFECA" w:rsidR="0046548A" w:rsidRDefault="0046548A" w:rsidP="0046548A">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3F178B" w14:paraId="519B5EC9" w14:textId="77777777" w:rsidTr="004F2E3C">
        <w:trPr>
          <w:trHeight w:val="454"/>
        </w:trPr>
        <w:tc>
          <w:tcPr>
            <w:tcW w:w="1079" w:type="pct"/>
            <w:vMerge w:val="restart"/>
            <w:vAlign w:val="center"/>
          </w:tcPr>
          <w:p w14:paraId="3B6E37DB" w14:textId="1E8EC499" w:rsidR="003F178B" w:rsidRPr="00D1382A" w:rsidRDefault="00E3180B" w:rsidP="00CC676F">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浓硫酸储罐（戊类，</w:t>
            </w:r>
            <w:r w:rsidRPr="00D1382A">
              <w:rPr>
                <w:rFonts w:ascii="Times New Roman" w:eastAsia="宋体" w:hAnsi="Times New Roman" w:hint="eastAsia"/>
                <w:sz w:val="21"/>
                <w:szCs w:val="21"/>
              </w:rPr>
              <w:t>75m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w:t>
            </w:r>
          </w:p>
        </w:tc>
        <w:tc>
          <w:tcPr>
            <w:tcW w:w="387" w:type="pct"/>
            <w:vAlign w:val="center"/>
          </w:tcPr>
          <w:p w14:paraId="0E61A1D5" w14:textId="77777777" w:rsidR="003F178B" w:rsidRPr="00D1382A" w:rsidRDefault="003F178B" w:rsidP="00CC676F">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东</w:t>
            </w:r>
          </w:p>
        </w:tc>
        <w:tc>
          <w:tcPr>
            <w:tcW w:w="1237" w:type="pct"/>
            <w:vAlign w:val="center"/>
          </w:tcPr>
          <w:p w14:paraId="528A109D" w14:textId="2526476C" w:rsidR="003F178B" w:rsidRPr="00D1382A" w:rsidRDefault="00E3180B" w:rsidP="00CC676F">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装卸泵区（甲类）</w:t>
            </w:r>
          </w:p>
        </w:tc>
        <w:tc>
          <w:tcPr>
            <w:tcW w:w="694" w:type="pct"/>
            <w:vAlign w:val="center"/>
          </w:tcPr>
          <w:p w14:paraId="15AC45A2" w14:textId="5863BDCF" w:rsidR="003F178B" w:rsidRPr="00D1382A" w:rsidRDefault="00D126C7" w:rsidP="00CC676F">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w:t>
            </w:r>
          </w:p>
        </w:tc>
        <w:tc>
          <w:tcPr>
            <w:tcW w:w="626" w:type="pct"/>
            <w:vAlign w:val="center"/>
          </w:tcPr>
          <w:p w14:paraId="0CF80F3A" w14:textId="76C85030" w:rsidR="003F178B" w:rsidRPr="00D1382A" w:rsidRDefault="00E3180B" w:rsidP="00CC676F">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8.2</w:t>
            </w:r>
          </w:p>
        </w:tc>
        <w:tc>
          <w:tcPr>
            <w:tcW w:w="624" w:type="pct"/>
            <w:vAlign w:val="center"/>
          </w:tcPr>
          <w:p w14:paraId="236CE077" w14:textId="3A0138EF" w:rsidR="003F178B" w:rsidRPr="00D1382A" w:rsidRDefault="0097023A" w:rsidP="00CC676F">
            <w:pPr>
              <w:spacing w:after="0" w:line="240" w:lineRule="atLeast"/>
              <w:jc w:val="center"/>
              <w:rPr>
                <w:rFonts w:ascii="Times New Roman" w:eastAsia="宋体" w:hAnsi="Times New Roman" w:cs="Times New Roman"/>
              </w:rPr>
            </w:pPr>
            <w:r w:rsidRPr="00D1382A">
              <w:rPr>
                <w:rFonts w:ascii="Times New Roman" w:eastAsia="宋体" w:hAnsi="Times New Roman" w:cs="Times New Roman"/>
              </w:rPr>
              <w:t>-</w:t>
            </w:r>
          </w:p>
        </w:tc>
        <w:tc>
          <w:tcPr>
            <w:tcW w:w="353" w:type="pct"/>
            <w:vAlign w:val="center"/>
          </w:tcPr>
          <w:p w14:paraId="22EBF825" w14:textId="77777777" w:rsidR="003F178B" w:rsidRPr="00D1382A" w:rsidRDefault="003F178B" w:rsidP="00CC676F">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E3180B" w14:paraId="308F016B" w14:textId="77777777" w:rsidTr="004F2E3C">
        <w:trPr>
          <w:trHeight w:val="454"/>
        </w:trPr>
        <w:tc>
          <w:tcPr>
            <w:tcW w:w="1079" w:type="pct"/>
            <w:vMerge/>
            <w:vAlign w:val="center"/>
          </w:tcPr>
          <w:p w14:paraId="139FFF20" w14:textId="77777777" w:rsidR="00E3180B" w:rsidRPr="00D1382A" w:rsidRDefault="00E3180B" w:rsidP="00E3180B">
            <w:pPr>
              <w:spacing w:after="0" w:line="240" w:lineRule="atLeast"/>
              <w:jc w:val="center"/>
              <w:rPr>
                <w:rFonts w:ascii="Times New Roman" w:eastAsia="宋体" w:hAnsi="Times New Roman"/>
                <w:sz w:val="21"/>
                <w:szCs w:val="21"/>
              </w:rPr>
            </w:pPr>
          </w:p>
        </w:tc>
        <w:tc>
          <w:tcPr>
            <w:tcW w:w="387" w:type="pct"/>
            <w:vAlign w:val="center"/>
          </w:tcPr>
          <w:p w14:paraId="7C0B2458" w14:textId="53C387C8" w:rsidR="00E3180B" w:rsidRPr="00D1382A" w:rsidRDefault="00E3180B" w:rsidP="00E3180B">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西</w:t>
            </w:r>
          </w:p>
        </w:tc>
        <w:tc>
          <w:tcPr>
            <w:tcW w:w="1237" w:type="pct"/>
            <w:vAlign w:val="center"/>
          </w:tcPr>
          <w:p w14:paraId="527E4D3D" w14:textId="07082AC1" w:rsidR="00E3180B" w:rsidRPr="00D1382A" w:rsidRDefault="00E3180B" w:rsidP="00E3180B">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厂区围墙</w:t>
            </w:r>
          </w:p>
        </w:tc>
        <w:tc>
          <w:tcPr>
            <w:tcW w:w="694" w:type="pct"/>
            <w:vAlign w:val="center"/>
          </w:tcPr>
          <w:p w14:paraId="5265EE02" w14:textId="4CFF5FA7" w:rsidR="00E3180B" w:rsidRPr="00D1382A" w:rsidRDefault="00A97D2B" w:rsidP="00E3180B">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5</w:t>
            </w:r>
          </w:p>
        </w:tc>
        <w:tc>
          <w:tcPr>
            <w:tcW w:w="626" w:type="pct"/>
            <w:vAlign w:val="center"/>
          </w:tcPr>
          <w:p w14:paraId="2B689C31" w14:textId="352B89DF" w:rsidR="00E3180B" w:rsidRPr="00D1382A" w:rsidRDefault="00521215" w:rsidP="00E3180B">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33.3</w:t>
            </w:r>
          </w:p>
        </w:tc>
        <w:tc>
          <w:tcPr>
            <w:tcW w:w="624" w:type="pct"/>
            <w:vAlign w:val="center"/>
          </w:tcPr>
          <w:p w14:paraId="673CD8FE" w14:textId="29E9590F" w:rsidR="00E3180B" w:rsidRPr="00D1382A" w:rsidRDefault="00A97D2B" w:rsidP="00E3180B">
            <w:pPr>
              <w:spacing w:after="0" w:line="240" w:lineRule="atLeast"/>
              <w:jc w:val="center"/>
              <w:rPr>
                <w:rFonts w:ascii="Times New Roman" w:eastAsia="宋体" w:hAnsi="Times New Roman" w:cs="Times New Roman"/>
              </w:rPr>
            </w:pPr>
            <w:r w:rsidRPr="00D1382A">
              <w:rPr>
                <w:rFonts w:ascii="宋体" w:eastAsia="宋体" w:hAnsi="宋体" w:cs="Times New Roman" w:hint="eastAsia"/>
              </w:rPr>
              <w:t>①⑤</w:t>
            </w:r>
          </w:p>
        </w:tc>
        <w:tc>
          <w:tcPr>
            <w:tcW w:w="353" w:type="pct"/>
            <w:vAlign w:val="center"/>
          </w:tcPr>
          <w:p w14:paraId="245D7645" w14:textId="77777777" w:rsidR="00E3180B" w:rsidRPr="00D1382A" w:rsidRDefault="00E3180B" w:rsidP="00E3180B">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64777C" w14:paraId="1A59535F" w14:textId="77777777" w:rsidTr="004F2E3C">
        <w:trPr>
          <w:trHeight w:val="454"/>
        </w:trPr>
        <w:tc>
          <w:tcPr>
            <w:tcW w:w="1079" w:type="pct"/>
            <w:vMerge w:val="restart"/>
            <w:vAlign w:val="center"/>
          </w:tcPr>
          <w:p w14:paraId="7936433B" w14:textId="03DC172B" w:rsidR="0064777C" w:rsidRPr="00D1382A" w:rsidRDefault="0064777C"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液碱储罐（戊类，</w:t>
            </w:r>
            <w:r w:rsidRPr="00D1382A">
              <w:rPr>
                <w:rFonts w:ascii="Times New Roman" w:eastAsia="宋体" w:hAnsi="Times New Roman" w:hint="eastAsia"/>
                <w:sz w:val="21"/>
                <w:szCs w:val="21"/>
              </w:rPr>
              <w:t>75m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w:t>
            </w:r>
          </w:p>
        </w:tc>
        <w:tc>
          <w:tcPr>
            <w:tcW w:w="387" w:type="pct"/>
            <w:vAlign w:val="center"/>
          </w:tcPr>
          <w:p w14:paraId="31BE14B6" w14:textId="2808F96E" w:rsidR="0064777C" w:rsidRPr="00D1382A" w:rsidRDefault="0064777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东</w:t>
            </w:r>
          </w:p>
        </w:tc>
        <w:tc>
          <w:tcPr>
            <w:tcW w:w="1237" w:type="pct"/>
            <w:vAlign w:val="center"/>
          </w:tcPr>
          <w:p w14:paraId="642D61B5" w14:textId="236C2201" w:rsidR="0064777C" w:rsidRPr="00D1382A" w:rsidRDefault="0064777C"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装卸泵区（甲类）</w:t>
            </w:r>
          </w:p>
        </w:tc>
        <w:tc>
          <w:tcPr>
            <w:tcW w:w="694" w:type="pct"/>
            <w:vAlign w:val="center"/>
          </w:tcPr>
          <w:p w14:paraId="3C0A438E" w14:textId="369E4841" w:rsidR="0064777C" w:rsidRPr="00D1382A" w:rsidRDefault="004E3870"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w:t>
            </w:r>
          </w:p>
        </w:tc>
        <w:tc>
          <w:tcPr>
            <w:tcW w:w="626" w:type="pct"/>
            <w:vAlign w:val="center"/>
          </w:tcPr>
          <w:p w14:paraId="70CE8084" w14:textId="28D765CE" w:rsidR="0064777C" w:rsidRPr="00D1382A" w:rsidRDefault="0064777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8.2</w:t>
            </w:r>
          </w:p>
        </w:tc>
        <w:tc>
          <w:tcPr>
            <w:tcW w:w="624" w:type="pct"/>
            <w:vAlign w:val="center"/>
          </w:tcPr>
          <w:p w14:paraId="3D25314E" w14:textId="4984C748" w:rsidR="0064777C" w:rsidRPr="00D1382A" w:rsidRDefault="0097023A" w:rsidP="0064777C">
            <w:pPr>
              <w:spacing w:after="0" w:line="240" w:lineRule="atLeast"/>
              <w:jc w:val="center"/>
              <w:rPr>
                <w:rFonts w:ascii="Times New Roman" w:eastAsia="宋体" w:hAnsi="Times New Roman" w:cs="Times New Roman"/>
              </w:rPr>
            </w:pPr>
            <w:r w:rsidRPr="00D1382A">
              <w:rPr>
                <w:rFonts w:ascii="Times New Roman" w:eastAsia="宋体" w:hAnsi="Times New Roman" w:cs="Times New Roman"/>
              </w:rPr>
              <w:t>-</w:t>
            </w:r>
          </w:p>
        </w:tc>
        <w:tc>
          <w:tcPr>
            <w:tcW w:w="353" w:type="pct"/>
            <w:vAlign w:val="center"/>
          </w:tcPr>
          <w:p w14:paraId="56E13FCC" w14:textId="6BF0C35A" w:rsidR="0064777C" w:rsidRPr="00D1382A" w:rsidRDefault="0064777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64777C" w14:paraId="57B66952" w14:textId="77777777" w:rsidTr="004F2E3C">
        <w:trPr>
          <w:trHeight w:val="454"/>
        </w:trPr>
        <w:tc>
          <w:tcPr>
            <w:tcW w:w="1079" w:type="pct"/>
            <w:vMerge/>
            <w:vAlign w:val="center"/>
          </w:tcPr>
          <w:p w14:paraId="6FE02A51" w14:textId="77777777" w:rsidR="0064777C" w:rsidRPr="00D1382A" w:rsidRDefault="0064777C" w:rsidP="0064777C">
            <w:pPr>
              <w:spacing w:after="0" w:line="240" w:lineRule="atLeast"/>
              <w:jc w:val="center"/>
              <w:rPr>
                <w:rFonts w:ascii="Times New Roman" w:eastAsia="宋体" w:hAnsi="Times New Roman"/>
                <w:sz w:val="21"/>
                <w:szCs w:val="21"/>
              </w:rPr>
            </w:pPr>
          </w:p>
        </w:tc>
        <w:tc>
          <w:tcPr>
            <w:tcW w:w="387" w:type="pct"/>
            <w:vAlign w:val="center"/>
          </w:tcPr>
          <w:p w14:paraId="05C45838" w14:textId="5A6267E9" w:rsidR="0064777C" w:rsidRPr="00D1382A" w:rsidRDefault="0064777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西</w:t>
            </w:r>
          </w:p>
        </w:tc>
        <w:tc>
          <w:tcPr>
            <w:tcW w:w="1237" w:type="pct"/>
            <w:vAlign w:val="center"/>
          </w:tcPr>
          <w:p w14:paraId="58791A4F" w14:textId="0AF341CC" w:rsidR="0064777C" w:rsidRPr="00D1382A" w:rsidRDefault="0064777C"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厂区围墙</w:t>
            </w:r>
          </w:p>
        </w:tc>
        <w:tc>
          <w:tcPr>
            <w:tcW w:w="694" w:type="pct"/>
            <w:vAlign w:val="center"/>
          </w:tcPr>
          <w:p w14:paraId="38F32ADB" w14:textId="76BB98E7" w:rsidR="0064777C" w:rsidRPr="00D1382A" w:rsidRDefault="00A97D2B"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5</w:t>
            </w:r>
          </w:p>
        </w:tc>
        <w:tc>
          <w:tcPr>
            <w:tcW w:w="626" w:type="pct"/>
            <w:vAlign w:val="center"/>
          </w:tcPr>
          <w:p w14:paraId="63BFEB73" w14:textId="18C8557F" w:rsidR="0064777C" w:rsidRPr="00D1382A" w:rsidRDefault="00521215"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33.3</w:t>
            </w:r>
          </w:p>
        </w:tc>
        <w:tc>
          <w:tcPr>
            <w:tcW w:w="624" w:type="pct"/>
            <w:vAlign w:val="center"/>
          </w:tcPr>
          <w:p w14:paraId="54B87717" w14:textId="6727814F" w:rsidR="0064777C" w:rsidRPr="00D1382A" w:rsidRDefault="00A97D2B" w:rsidP="0064777C">
            <w:pPr>
              <w:spacing w:after="0" w:line="240" w:lineRule="atLeast"/>
              <w:jc w:val="center"/>
              <w:rPr>
                <w:rFonts w:ascii="Times New Roman" w:eastAsia="宋体" w:hAnsi="Times New Roman" w:cs="Times New Roman"/>
              </w:rPr>
            </w:pPr>
            <w:r w:rsidRPr="00D1382A">
              <w:rPr>
                <w:rFonts w:ascii="宋体" w:eastAsia="宋体" w:hAnsi="宋体" w:cs="Times New Roman" w:hint="eastAsia"/>
              </w:rPr>
              <w:t>①⑤</w:t>
            </w:r>
          </w:p>
        </w:tc>
        <w:tc>
          <w:tcPr>
            <w:tcW w:w="353" w:type="pct"/>
            <w:vAlign w:val="center"/>
          </w:tcPr>
          <w:p w14:paraId="43BD7ECD" w14:textId="7F505201" w:rsidR="0064777C" w:rsidRPr="00D1382A" w:rsidRDefault="0064777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6202AE" w14:paraId="022A2BC9" w14:textId="77777777" w:rsidTr="004F2E3C">
        <w:trPr>
          <w:trHeight w:val="454"/>
        </w:trPr>
        <w:tc>
          <w:tcPr>
            <w:tcW w:w="1079" w:type="pct"/>
            <w:vAlign w:val="center"/>
          </w:tcPr>
          <w:p w14:paraId="19857A61" w14:textId="45AC62C1" w:rsidR="006202AE" w:rsidRPr="00D1382A" w:rsidRDefault="006202AE"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罐区一防火堤外堤角线</w:t>
            </w:r>
          </w:p>
        </w:tc>
        <w:tc>
          <w:tcPr>
            <w:tcW w:w="387" w:type="pct"/>
            <w:vAlign w:val="center"/>
          </w:tcPr>
          <w:p w14:paraId="30B4A5F1" w14:textId="1B359B3C" w:rsidR="006202AE" w:rsidRPr="00D1382A" w:rsidRDefault="006202AE"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南</w:t>
            </w:r>
          </w:p>
        </w:tc>
        <w:tc>
          <w:tcPr>
            <w:tcW w:w="1237" w:type="pct"/>
            <w:vAlign w:val="center"/>
          </w:tcPr>
          <w:p w14:paraId="1D4EEC10" w14:textId="4A214EAD" w:rsidR="006202AE" w:rsidRPr="00D1382A" w:rsidRDefault="006202AE"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罐区二防</w:t>
            </w:r>
            <w:r w:rsidR="00016363" w:rsidRPr="00D1382A">
              <w:rPr>
                <w:rFonts w:ascii="Times New Roman" w:eastAsia="宋体" w:hAnsi="Times New Roman" w:hint="eastAsia"/>
                <w:sz w:val="21"/>
                <w:szCs w:val="21"/>
              </w:rPr>
              <w:t>护</w:t>
            </w:r>
            <w:r w:rsidRPr="00D1382A">
              <w:rPr>
                <w:rFonts w:ascii="Times New Roman" w:eastAsia="宋体" w:hAnsi="Times New Roman" w:hint="eastAsia"/>
                <w:sz w:val="21"/>
                <w:szCs w:val="21"/>
              </w:rPr>
              <w:t>堤外堤角线</w:t>
            </w:r>
          </w:p>
        </w:tc>
        <w:tc>
          <w:tcPr>
            <w:tcW w:w="694" w:type="pct"/>
            <w:vAlign w:val="center"/>
          </w:tcPr>
          <w:p w14:paraId="77C2EFA9" w14:textId="41DDD6EB" w:rsidR="006202AE" w:rsidRPr="00D1382A" w:rsidRDefault="006202AE"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7</w:t>
            </w:r>
          </w:p>
        </w:tc>
        <w:tc>
          <w:tcPr>
            <w:tcW w:w="626" w:type="pct"/>
            <w:vAlign w:val="center"/>
          </w:tcPr>
          <w:p w14:paraId="0C711C09" w14:textId="32361140" w:rsidR="006202AE" w:rsidRPr="00D1382A" w:rsidRDefault="006202AE"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9.7</w:t>
            </w:r>
          </w:p>
        </w:tc>
        <w:tc>
          <w:tcPr>
            <w:tcW w:w="624" w:type="pct"/>
            <w:vAlign w:val="center"/>
          </w:tcPr>
          <w:p w14:paraId="6A4D3FA3" w14:textId="341E5A49" w:rsidR="006202AE" w:rsidRPr="00D1382A" w:rsidRDefault="006202AE" w:rsidP="0064777C">
            <w:pPr>
              <w:spacing w:after="0" w:line="240" w:lineRule="atLeast"/>
              <w:jc w:val="center"/>
              <w:rPr>
                <w:rFonts w:ascii="宋体" w:eastAsia="宋体" w:hAnsi="宋体" w:hint="eastAsia"/>
              </w:rPr>
            </w:pPr>
            <w:r w:rsidRPr="00D1382A">
              <w:rPr>
                <w:rFonts w:ascii="宋体" w:eastAsia="宋体" w:hAnsi="宋体" w:hint="eastAsia"/>
              </w:rPr>
              <w:t>④</w:t>
            </w:r>
          </w:p>
        </w:tc>
        <w:tc>
          <w:tcPr>
            <w:tcW w:w="353" w:type="pct"/>
            <w:vAlign w:val="center"/>
          </w:tcPr>
          <w:p w14:paraId="308F3D29" w14:textId="0B7A7F96" w:rsidR="006202AE" w:rsidRPr="00D1382A" w:rsidRDefault="006202AE"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292EA8" w14:paraId="20B78B03" w14:textId="77777777" w:rsidTr="004F2E3C">
        <w:trPr>
          <w:trHeight w:val="454"/>
        </w:trPr>
        <w:tc>
          <w:tcPr>
            <w:tcW w:w="1079" w:type="pct"/>
            <w:vMerge w:val="restart"/>
            <w:vAlign w:val="center"/>
          </w:tcPr>
          <w:p w14:paraId="3D36637A" w14:textId="0CD04AC5" w:rsidR="00292EA8" w:rsidRPr="00D1382A" w:rsidRDefault="00292EA8"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丁类空桶堆场</w:t>
            </w:r>
          </w:p>
        </w:tc>
        <w:tc>
          <w:tcPr>
            <w:tcW w:w="387" w:type="pct"/>
            <w:vAlign w:val="center"/>
          </w:tcPr>
          <w:p w14:paraId="6A931808" w14:textId="2DD127EE"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东</w:t>
            </w:r>
          </w:p>
        </w:tc>
        <w:tc>
          <w:tcPr>
            <w:tcW w:w="1237" w:type="pct"/>
            <w:vAlign w:val="center"/>
          </w:tcPr>
          <w:p w14:paraId="280DED82" w14:textId="4BF5B06C" w:rsidR="00292EA8" w:rsidRPr="00D1382A" w:rsidRDefault="00292EA8"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综合楼</w:t>
            </w:r>
          </w:p>
        </w:tc>
        <w:tc>
          <w:tcPr>
            <w:tcW w:w="694" w:type="pct"/>
            <w:vAlign w:val="center"/>
          </w:tcPr>
          <w:p w14:paraId="395D5EB5" w14:textId="697E63E3" w:rsidR="00292EA8" w:rsidRPr="00D1382A" w:rsidRDefault="004F2E3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w:t>
            </w:r>
          </w:p>
        </w:tc>
        <w:tc>
          <w:tcPr>
            <w:tcW w:w="626" w:type="pct"/>
            <w:vAlign w:val="center"/>
          </w:tcPr>
          <w:p w14:paraId="4E070E5C" w14:textId="0CDD8326"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9.9</w:t>
            </w:r>
          </w:p>
        </w:tc>
        <w:tc>
          <w:tcPr>
            <w:tcW w:w="624" w:type="pct"/>
            <w:vAlign w:val="center"/>
          </w:tcPr>
          <w:p w14:paraId="7FBEB9A2" w14:textId="6F2E60DA" w:rsidR="00292EA8" w:rsidRPr="00D1382A" w:rsidRDefault="004F2E3C" w:rsidP="0064777C">
            <w:pPr>
              <w:spacing w:after="0" w:line="240" w:lineRule="atLeast"/>
              <w:jc w:val="center"/>
              <w:rPr>
                <w:rFonts w:ascii="宋体" w:eastAsia="宋体" w:hAnsi="宋体" w:hint="eastAsia"/>
              </w:rPr>
            </w:pPr>
            <w:r w:rsidRPr="00D1382A">
              <w:rPr>
                <w:rFonts w:ascii="宋体" w:eastAsia="宋体" w:hAnsi="宋体" w:hint="eastAsia"/>
              </w:rPr>
              <w:t>-</w:t>
            </w:r>
          </w:p>
        </w:tc>
        <w:tc>
          <w:tcPr>
            <w:tcW w:w="353" w:type="pct"/>
            <w:vAlign w:val="center"/>
          </w:tcPr>
          <w:p w14:paraId="52E4705D" w14:textId="28FD0619"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292EA8" w14:paraId="44019B65" w14:textId="77777777" w:rsidTr="004F2E3C">
        <w:trPr>
          <w:trHeight w:val="454"/>
        </w:trPr>
        <w:tc>
          <w:tcPr>
            <w:tcW w:w="1079" w:type="pct"/>
            <w:vMerge/>
            <w:vAlign w:val="center"/>
          </w:tcPr>
          <w:p w14:paraId="0E93C539" w14:textId="77777777" w:rsidR="00292EA8" w:rsidRPr="00D1382A" w:rsidRDefault="00292EA8" w:rsidP="0064777C">
            <w:pPr>
              <w:spacing w:after="0" w:line="240" w:lineRule="atLeast"/>
              <w:jc w:val="center"/>
              <w:rPr>
                <w:rFonts w:ascii="Times New Roman" w:eastAsia="宋体" w:hAnsi="Times New Roman"/>
                <w:sz w:val="21"/>
                <w:szCs w:val="21"/>
              </w:rPr>
            </w:pPr>
          </w:p>
        </w:tc>
        <w:tc>
          <w:tcPr>
            <w:tcW w:w="387" w:type="pct"/>
            <w:vAlign w:val="center"/>
          </w:tcPr>
          <w:p w14:paraId="5601E61C" w14:textId="0CB35C2B"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东南</w:t>
            </w:r>
          </w:p>
        </w:tc>
        <w:tc>
          <w:tcPr>
            <w:tcW w:w="1237" w:type="pct"/>
            <w:vAlign w:val="center"/>
          </w:tcPr>
          <w:p w14:paraId="21E5A82D" w14:textId="50E61662" w:rsidR="00292EA8" w:rsidRPr="00D1382A" w:rsidRDefault="00292EA8" w:rsidP="0064777C">
            <w:pPr>
              <w:spacing w:after="0" w:line="240" w:lineRule="atLeast"/>
              <w:jc w:val="center"/>
              <w:rPr>
                <w:rFonts w:ascii="Times New Roman" w:eastAsia="宋体" w:hAnsi="Times New Roman"/>
                <w:sz w:val="21"/>
                <w:szCs w:val="21"/>
              </w:rPr>
            </w:pPr>
            <w:r w:rsidRPr="00D1382A">
              <w:rPr>
                <w:rFonts w:ascii="Times New Roman" w:eastAsia="宋体" w:hAnsi="Times New Roman" w:hint="eastAsia"/>
                <w:sz w:val="21"/>
                <w:szCs w:val="21"/>
              </w:rPr>
              <w:t>甲类库房</w:t>
            </w:r>
          </w:p>
        </w:tc>
        <w:tc>
          <w:tcPr>
            <w:tcW w:w="694" w:type="pct"/>
            <w:vAlign w:val="center"/>
          </w:tcPr>
          <w:p w14:paraId="02717E53" w14:textId="30CAEA5C" w:rsidR="00292EA8" w:rsidRPr="00D1382A" w:rsidRDefault="004F2E3C"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w:t>
            </w:r>
          </w:p>
        </w:tc>
        <w:tc>
          <w:tcPr>
            <w:tcW w:w="626" w:type="pct"/>
            <w:vAlign w:val="center"/>
          </w:tcPr>
          <w:p w14:paraId="5707DD90" w14:textId="705A8AD0"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24.4</w:t>
            </w:r>
          </w:p>
        </w:tc>
        <w:tc>
          <w:tcPr>
            <w:tcW w:w="624" w:type="pct"/>
            <w:vAlign w:val="center"/>
          </w:tcPr>
          <w:p w14:paraId="63CBCBFB" w14:textId="6146858D" w:rsidR="00292EA8" w:rsidRPr="00D1382A" w:rsidRDefault="004F2E3C" w:rsidP="0064777C">
            <w:pPr>
              <w:spacing w:after="0" w:line="240" w:lineRule="atLeast"/>
              <w:jc w:val="center"/>
              <w:rPr>
                <w:rFonts w:ascii="宋体" w:eastAsia="宋体" w:hAnsi="宋体" w:hint="eastAsia"/>
              </w:rPr>
            </w:pPr>
            <w:r w:rsidRPr="00D1382A">
              <w:rPr>
                <w:rFonts w:ascii="宋体" w:eastAsia="宋体" w:hAnsi="宋体" w:hint="eastAsia"/>
              </w:rPr>
              <w:t>-</w:t>
            </w:r>
          </w:p>
        </w:tc>
        <w:tc>
          <w:tcPr>
            <w:tcW w:w="353" w:type="pct"/>
            <w:vAlign w:val="center"/>
          </w:tcPr>
          <w:p w14:paraId="1C5D57E5" w14:textId="5C8C4C91" w:rsidR="00292EA8" w:rsidRPr="00D1382A" w:rsidRDefault="00292EA8" w:rsidP="0064777C">
            <w:pPr>
              <w:spacing w:after="0" w:line="240" w:lineRule="atLeast"/>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符合</w:t>
            </w:r>
          </w:p>
        </w:tc>
      </w:tr>
      <w:tr w:rsidR="0028284E" w14:paraId="56183AE4" w14:textId="77777777" w:rsidTr="0028284E">
        <w:trPr>
          <w:trHeight w:val="454"/>
        </w:trPr>
        <w:tc>
          <w:tcPr>
            <w:tcW w:w="5000" w:type="pct"/>
            <w:gridSpan w:val="7"/>
            <w:vAlign w:val="center"/>
          </w:tcPr>
          <w:p w14:paraId="1345E50A" w14:textId="360DB7E4" w:rsidR="0028284E" w:rsidRPr="00B47D04" w:rsidRDefault="0028284E" w:rsidP="004F2E3C">
            <w:pPr>
              <w:adjustRightInd w:val="0"/>
              <w:snapToGrid w:val="0"/>
              <w:spacing w:after="0" w:line="240" w:lineRule="auto"/>
              <w:jc w:val="both"/>
              <w:rPr>
                <w:rFonts w:ascii="Times New Roman" w:eastAsia="宋体" w:hAnsi="Times New Roman" w:cs="Times New Roman"/>
                <w:sz w:val="21"/>
                <w:szCs w:val="21"/>
              </w:rPr>
            </w:pPr>
            <w:r w:rsidRPr="00B47D04">
              <w:rPr>
                <w:rFonts w:ascii="Times New Roman" w:eastAsia="宋体" w:hAnsi="Times New Roman" w:cs="宋体" w:hint="eastAsia"/>
                <w:sz w:val="21"/>
                <w:szCs w:val="21"/>
              </w:rPr>
              <w:t>注：</w:t>
            </w:r>
            <w:r w:rsidRPr="00B47D04">
              <w:rPr>
                <w:rFonts w:ascii="宋体" w:eastAsia="宋体" w:hAnsi="宋体" w:cs="宋体" w:hint="eastAsia"/>
                <w:sz w:val="21"/>
                <w:szCs w:val="21"/>
              </w:rPr>
              <w:t>①</w:t>
            </w:r>
            <w:r w:rsidRPr="00B47D04">
              <w:rPr>
                <w:rFonts w:ascii="宋体" w:eastAsia="宋体" w:hAnsi="宋体" w:cs="Times New Roman" w:hint="eastAsia"/>
                <w:sz w:val="21"/>
                <w:szCs w:val="21"/>
              </w:rPr>
              <w:t>根据</w:t>
            </w:r>
            <w:r w:rsidRPr="00B47D04">
              <w:rPr>
                <w:rFonts w:ascii="Times New Roman" w:eastAsia="宋体" w:hAnsi="Times New Roman" w:cs="Times New Roman" w:hint="eastAsia"/>
                <w:sz w:val="21"/>
                <w:szCs w:val="21"/>
              </w:rPr>
              <w:t>《</w:t>
            </w:r>
            <w:r w:rsidR="00D222C1" w:rsidRPr="00B47D04">
              <w:rPr>
                <w:rFonts w:ascii="Times New Roman" w:eastAsia="宋体" w:hAnsi="Times New Roman" w:cs="Times New Roman" w:hint="eastAsia"/>
                <w:sz w:val="21"/>
                <w:szCs w:val="21"/>
              </w:rPr>
              <w:t>精细化工企业工程设计防火标准</w:t>
            </w:r>
            <w:r w:rsidRPr="00B47D04">
              <w:rPr>
                <w:rFonts w:ascii="Times New Roman" w:eastAsia="宋体" w:hAnsi="Times New Roman" w:cs="Times New Roman" w:hint="eastAsia"/>
                <w:sz w:val="21"/>
                <w:szCs w:val="21"/>
              </w:rPr>
              <w:t>》</w:t>
            </w:r>
            <w:r w:rsidR="00D222C1" w:rsidRPr="00B47D04">
              <w:rPr>
                <w:rFonts w:ascii="Times New Roman" w:eastAsia="宋体" w:hAnsi="Times New Roman" w:cs="Times New Roman" w:hint="eastAsia"/>
                <w:sz w:val="21"/>
                <w:szCs w:val="21"/>
              </w:rPr>
              <w:t>GB51283-2020</w:t>
            </w:r>
            <w:r w:rsidRPr="00B47D04">
              <w:rPr>
                <w:rFonts w:ascii="Times New Roman" w:eastAsia="宋体" w:hAnsi="Times New Roman" w:cs="Times New Roman" w:hint="eastAsia"/>
                <w:sz w:val="21"/>
                <w:szCs w:val="21"/>
              </w:rPr>
              <w:t>表</w:t>
            </w:r>
            <w:r w:rsidR="00D222C1" w:rsidRPr="00B47D04">
              <w:rPr>
                <w:rFonts w:ascii="Times New Roman" w:eastAsia="宋体" w:hAnsi="Times New Roman" w:cs="Times New Roman" w:hint="eastAsia"/>
                <w:sz w:val="21"/>
                <w:szCs w:val="21"/>
              </w:rPr>
              <w:t>4.2.9</w:t>
            </w:r>
            <w:r w:rsidRPr="00B47D04">
              <w:rPr>
                <w:rFonts w:ascii="Times New Roman" w:eastAsia="宋体" w:hAnsi="Times New Roman" w:cs="Times New Roman" w:hint="eastAsia"/>
                <w:sz w:val="21"/>
                <w:szCs w:val="21"/>
              </w:rPr>
              <w:t>；</w:t>
            </w:r>
          </w:p>
          <w:p w14:paraId="7B706E12" w14:textId="2F11180A" w:rsidR="0028284E" w:rsidRPr="00B47D04" w:rsidRDefault="00CC0C88" w:rsidP="004F2E3C">
            <w:pPr>
              <w:adjustRightInd w:val="0"/>
              <w:snapToGrid w:val="0"/>
              <w:spacing w:after="0" w:line="240" w:lineRule="auto"/>
              <w:jc w:val="both"/>
              <w:rPr>
                <w:rFonts w:ascii="Times New Roman" w:eastAsia="宋体" w:hAnsi="Times New Roman" w:cs="宋体"/>
                <w:sz w:val="21"/>
                <w:szCs w:val="21"/>
              </w:rPr>
            </w:pPr>
            <w:r w:rsidRPr="00B47D04">
              <w:rPr>
                <w:rFonts w:ascii="宋体" w:eastAsia="宋体" w:hAnsi="宋体" w:cs="宋体" w:hint="eastAsia"/>
                <w:sz w:val="21"/>
                <w:szCs w:val="21"/>
              </w:rPr>
              <w:t>②</w:t>
            </w:r>
            <w:r w:rsidR="002E2FAE" w:rsidRPr="00B47D04">
              <w:rPr>
                <w:rFonts w:ascii="宋体" w:eastAsia="宋体" w:hAnsi="宋体" w:cs="Times New Roman" w:hint="eastAsia"/>
                <w:sz w:val="21"/>
                <w:szCs w:val="21"/>
              </w:rPr>
              <w:t>根据</w:t>
            </w:r>
            <w:r w:rsidR="002E2FAE" w:rsidRPr="00B47D04">
              <w:rPr>
                <w:rFonts w:ascii="Times New Roman" w:eastAsia="宋体" w:hAnsi="Times New Roman" w:cs="Times New Roman" w:hint="eastAsia"/>
                <w:sz w:val="21"/>
                <w:szCs w:val="21"/>
              </w:rPr>
              <w:t>《</w:t>
            </w:r>
            <w:r w:rsidR="00BA21F7" w:rsidRPr="00B47D04">
              <w:rPr>
                <w:rFonts w:ascii="Times New Roman" w:eastAsia="宋体" w:hAnsi="Times New Roman" w:cs="Times New Roman" w:hint="eastAsia"/>
                <w:sz w:val="21"/>
                <w:szCs w:val="21"/>
              </w:rPr>
              <w:t>氢气站设计规范</w:t>
            </w:r>
            <w:r w:rsidR="002E2FAE" w:rsidRPr="00B47D04">
              <w:rPr>
                <w:rFonts w:ascii="Times New Roman" w:eastAsia="宋体" w:hAnsi="Times New Roman" w:cs="Times New Roman" w:hint="eastAsia"/>
                <w:sz w:val="21"/>
                <w:szCs w:val="21"/>
              </w:rPr>
              <w:t>》</w:t>
            </w:r>
            <w:r w:rsidR="00BA21F7" w:rsidRPr="00B47D04">
              <w:rPr>
                <w:rFonts w:ascii="Times New Roman" w:eastAsia="宋体" w:hAnsi="Times New Roman" w:cs="Times New Roman" w:hint="eastAsia"/>
                <w:sz w:val="21"/>
                <w:szCs w:val="21"/>
              </w:rPr>
              <w:t>GB 50177-2005</w:t>
            </w:r>
            <w:r w:rsidR="00BA21F7" w:rsidRPr="00B47D04">
              <w:rPr>
                <w:rFonts w:ascii="Times New Roman" w:eastAsia="宋体" w:hAnsi="Times New Roman" w:cs="Times New Roman" w:hint="eastAsia"/>
                <w:sz w:val="21"/>
                <w:szCs w:val="21"/>
              </w:rPr>
              <w:t>附录</w:t>
            </w:r>
            <w:r w:rsidR="00BA21F7" w:rsidRPr="00B47D04">
              <w:rPr>
                <w:rFonts w:ascii="Times New Roman" w:eastAsia="宋体" w:hAnsi="Times New Roman" w:cs="Times New Roman" w:hint="eastAsia"/>
                <w:sz w:val="21"/>
                <w:szCs w:val="21"/>
              </w:rPr>
              <w:t>E</w:t>
            </w:r>
            <w:r w:rsidR="00BA21F7" w:rsidRPr="00B47D04">
              <w:rPr>
                <w:rFonts w:ascii="Times New Roman" w:eastAsia="宋体" w:hAnsi="Times New Roman" w:cs="Times New Roman" w:hint="eastAsia"/>
                <w:sz w:val="21"/>
                <w:szCs w:val="21"/>
              </w:rPr>
              <w:t>表</w:t>
            </w:r>
            <w:r w:rsidR="00BA21F7" w:rsidRPr="00B47D04">
              <w:rPr>
                <w:rFonts w:ascii="Times New Roman" w:eastAsia="宋体" w:hAnsi="Times New Roman" w:cs="Times New Roman" w:hint="eastAsia"/>
                <w:sz w:val="21"/>
                <w:szCs w:val="21"/>
              </w:rPr>
              <w:t>E</w:t>
            </w:r>
            <w:r w:rsidR="002E2FAE" w:rsidRPr="00B47D04">
              <w:rPr>
                <w:rFonts w:ascii="Times New Roman" w:eastAsia="宋体" w:hAnsi="Times New Roman" w:cs="宋体" w:hint="eastAsia"/>
                <w:sz w:val="21"/>
                <w:szCs w:val="21"/>
              </w:rPr>
              <w:t>；</w:t>
            </w:r>
          </w:p>
          <w:p w14:paraId="3DE106AD" w14:textId="77777777" w:rsidR="00F14508" w:rsidRPr="00B47D04" w:rsidRDefault="00A47E0A" w:rsidP="004F2E3C">
            <w:pPr>
              <w:adjustRightInd w:val="0"/>
              <w:snapToGrid w:val="0"/>
              <w:spacing w:after="0" w:line="240" w:lineRule="auto"/>
              <w:jc w:val="both"/>
              <w:rPr>
                <w:rFonts w:ascii="Times New Roman" w:eastAsia="宋体" w:hAnsi="Times New Roman" w:cs="宋体"/>
                <w:sz w:val="21"/>
                <w:szCs w:val="21"/>
              </w:rPr>
            </w:pPr>
            <w:r w:rsidRPr="00B47D04">
              <w:rPr>
                <w:rFonts w:ascii="宋体" w:eastAsia="宋体" w:hAnsi="宋体" w:cs="宋体" w:hint="eastAsia"/>
                <w:sz w:val="21"/>
                <w:szCs w:val="21"/>
              </w:rPr>
              <w:t>③</w:t>
            </w:r>
            <w:r w:rsidR="002E2FAE" w:rsidRPr="00B47D04">
              <w:rPr>
                <w:rFonts w:ascii="宋体" w:eastAsia="宋体" w:hAnsi="宋体" w:cs="Times New Roman" w:hint="eastAsia"/>
                <w:sz w:val="21"/>
                <w:szCs w:val="21"/>
              </w:rPr>
              <w:t>根据</w:t>
            </w:r>
            <w:r w:rsidR="002E2FAE" w:rsidRPr="00B47D04">
              <w:rPr>
                <w:rFonts w:ascii="Times New Roman" w:eastAsia="宋体" w:hAnsi="Times New Roman" w:cs="Times New Roman" w:hint="eastAsia"/>
                <w:sz w:val="21"/>
                <w:szCs w:val="21"/>
              </w:rPr>
              <w:t>《</w:t>
            </w:r>
            <w:r w:rsidR="00D222C1" w:rsidRPr="00B47D04">
              <w:rPr>
                <w:rFonts w:ascii="Times New Roman" w:eastAsia="宋体" w:hAnsi="Times New Roman" w:cs="Times New Roman" w:hint="eastAsia"/>
                <w:sz w:val="21"/>
                <w:szCs w:val="21"/>
              </w:rPr>
              <w:t>精细化工企业工程设计防火标准</w:t>
            </w:r>
            <w:r w:rsidR="002E2FAE" w:rsidRPr="00B47D04">
              <w:rPr>
                <w:rFonts w:ascii="Times New Roman" w:eastAsia="宋体" w:hAnsi="Times New Roman" w:cs="Times New Roman" w:hint="eastAsia"/>
                <w:sz w:val="21"/>
                <w:szCs w:val="21"/>
              </w:rPr>
              <w:t>》</w:t>
            </w:r>
            <w:r w:rsidR="00D222C1" w:rsidRPr="00B47D04">
              <w:rPr>
                <w:rFonts w:ascii="Times New Roman" w:eastAsia="宋体" w:hAnsi="Times New Roman" w:cs="Times New Roman" w:hint="eastAsia"/>
                <w:sz w:val="21"/>
                <w:szCs w:val="21"/>
              </w:rPr>
              <w:t>GB51283-2020</w:t>
            </w:r>
            <w:r w:rsidR="00D222C1" w:rsidRPr="00B47D04">
              <w:rPr>
                <w:rFonts w:ascii="Times New Roman" w:eastAsia="宋体" w:hAnsi="Times New Roman" w:cs="Times New Roman" w:hint="eastAsia"/>
                <w:sz w:val="21"/>
                <w:szCs w:val="21"/>
              </w:rPr>
              <w:t>表</w:t>
            </w:r>
            <w:r w:rsidR="00D222C1" w:rsidRPr="00B47D04">
              <w:rPr>
                <w:rFonts w:ascii="Times New Roman" w:eastAsia="宋体" w:hAnsi="Times New Roman" w:cs="宋体" w:hint="eastAsia"/>
                <w:sz w:val="21"/>
                <w:szCs w:val="21"/>
              </w:rPr>
              <w:t>4.3.2</w:t>
            </w:r>
            <w:r w:rsidR="006202AE" w:rsidRPr="00B47D04">
              <w:rPr>
                <w:rFonts w:ascii="Times New Roman" w:eastAsia="宋体" w:hAnsi="Times New Roman" w:cs="宋体" w:hint="eastAsia"/>
                <w:sz w:val="21"/>
                <w:szCs w:val="21"/>
              </w:rPr>
              <w:t>；</w:t>
            </w:r>
          </w:p>
          <w:p w14:paraId="35F4B9C7" w14:textId="2C853E52" w:rsidR="006202AE" w:rsidRDefault="006202AE" w:rsidP="004F2E3C">
            <w:pPr>
              <w:adjustRightInd w:val="0"/>
              <w:snapToGrid w:val="0"/>
              <w:spacing w:after="0" w:line="240" w:lineRule="auto"/>
              <w:jc w:val="both"/>
              <w:rPr>
                <w:rFonts w:ascii="Times New Roman" w:eastAsia="宋体" w:hAnsi="Times New Roman" w:cs="Times New Roman"/>
                <w:sz w:val="21"/>
                <w:szCs w:val="21"/>
              </w:rPr>
            </w:pPr>
            <w:r w:rsidRPr="00B47D04">
              <w:rPr>
                <w:rFonts w:ascii="宋体" w:eastAsia="宋体" w:hAnsi="宋体" w:cs="宋体" w:hint="eastAsia"/>
                <w:sz w:val="21"/>
                <w:szCs w:val="21"/>
              </w:rPr>
              <w:t>④</w:t>
            </w:r>
            <w:r w:rsidRPr="00B47D04">
              <w:rPr>
                <w:rFonts w:ascii="宋体" w:eastAsia="宋体" w:hAnsi="宋体" w:cs="Times New Roman" w:hint="eastAsia"/>
                <w:sz w:val="21"/>
                <w:szCs w:val="21"/>
              </w:rPr>
              <w:t>根据</w:t>
            </w:r>
            <w:r w:rsidRPr="00B47D04">
              <w:rPr>
                <w:rFonts w:ascii="Times New Roman" w:eastAsia="宋体" w:hAnsi="Times New Roman" w:cs="Times New Roman" w:hint="eastAsia"/>
                <w:sz w:val="21"/>
                <w:szCs w:val="21"/>
              </w:rPr>
              <w:t>《精细化工企业工程设计防火标准》</w:t>
            </w:r>
            <w:r w:rsidRPr="00B47D04">
              <w:rPr>
                <w:rFonts w:ascii="Times New Roman" w:eastAsia="宋体" w:hAnsi="Times New Roman" w:cs="Times New Roman" w:hint="eastAsia"/>
                <w:sz w:val="21"/>
                <w:szCs w:val="21"/>
              </w:rPr>
              <w:t>GB51283-2020</w:t>
            </w:r>
            <w:r w:rsidRPr="00B47D04">
              <w:rPr>
                <w:rFonts w:ascii="Times New Roman" w:eastAsia="宋体" w:hAnsi="Times New Roman" w:cs="Times New Roman" w:hint="eastAsia"/>
                <w:sz w:val="21"/>
                <w:szCs w:val="21"/>
              </w:rPr>
              <w:t>第</w:t>
            </w:r>
            <w:r w:rsidRPr="00B47D04">
              <w:rPr>
                <w:rFonts w:ascii="Times New Roman" w:eastAsia="宋体" w:hAnsi="Times New Roman" w:cs="Times New Roman" w:hint="eastAsia"/>
                <w:sz w:val="21"/>
                <w:szCs w:val="21"/>
              </w:rPr>
              <w:t>6.2.13</w:t>
            </w:r>
            <w:r w:rsidRPr="00B47D04">
              <w:rPr>
                <w:rFonts w:ascii="Times New Roman" w:eastAsia="宋体" w:hAnsi="Times New Roman" w:cs="Times New Roman" w:hint="eastAsia"/>
                <w:sz w:val="21"/>
                <w:szCs w:val="21"/>
              </w:rPr>
              <w:t>条</w:t>
            </w:r>
            <w:r w:rsidR="00A97D2B">
              <w:rPr>
                <w:rFonts w:ascii="Times New Roman" w:eastAsia="宋体" w:hAnsi="Times New Roman" w:cs="Times New Roman" w:hint="eastAsia"/>
                <w:sz w:val="21"/>
                <w:szCs w:val="21"/>
              </w:rPr>
              <w:t>；</w:t>
            </w:r>
          </w:p>
          <w:p w14:paraId="434F7D7F" w14:textId="0FAECD51" w:rsidR="00A97D2B" w:rsidRDefault="00A97D2B" w:rsidP="004F2E3C">
            <w:pPr>
              <w:adjustRightInd w:val="0"/>
              <w:snapToGrid w:val="0"/>
              <w:spacing w:after="0" w:line="240" w:lineRule="auto"/>
              <w:jc w:val="both"/>
              <w:rPr>
                <w:rFonts w:ascii="Times New Roman" w:eastAsia="宋体" w:hAnsi="Times New Roman" w:cs="Times New Roman"/>
                <w:sz w:val="21"/>
                <w:szCs w:val="21"/>
              </w:rPr>
            </w:pPr>
            <w:r>
              <w:rPr>
                <w:rFonts w:ascii="宋体" w:eastAsia="宋体" w:hAnsi="宋体" w:cs="Times New Roman" w:hint="eastAsia"/>
                <w:sz w:val="21"/>
                <w:szCs w:val="21"/>
              </w:rPr>
              <w:t>⑤</w:t>
            </w:r>
            <w:r>
              <w:rPr>
                <w:rFonts w:ascii="Times New Roman" w:eastAsia="宋体" w:hAnsi="Times New Roman" w:cs="Times New Roman" w:hint="eastAsia"/>
                <w:sz w:val="21"/>
                <w:szCs w:val="21"/>
              </w:rPr>
              <w:t>根据</w:t>
            </w:r>
            <w:r w:rsidRPr="001E4948">
              <w:rPr>
                <w:rFonts w:ascii="Times New Roman" w:eastAsia="宋体" w:hAnsi="Times New Roman" w:cs="Times New Roman"/>
                <w:sz w:val="21"/>
                <w:szCs w:val="21"/>
              </w:rPr>
              <w:t>《建筑设计防火规范（</w:t>
            </w:r>
            <w:r w:rsidRPr="001E4948">
              <w:rPr>
                <w:rFonts w:ascii="Times New Roman" w:eastAsia="宋体" w:hAnsi="Times New Roman" w:cs="Times New Roman"/>
                <w:sz w:val="21"/>
                <w:szCs w:val="21"/>
              </w:rPr>
              <w:t>2018</w:t>
            </w:r>
            <w:r w:rsidRPr="001E4948">
              <w:rPr>
                <w:rFonts w:ascii="Times New Roman" w:eastAsia="宋体" w:hAnsi="Times New Roman" w:cs="Times New Roman"/>
                <w:sz w:val="21"/>
                <w:szCs w:val="21"/>
              </w:rPr>
              <w:t>版）》</w:t>
            </w:r>
            <w:r w:rsidRPr="001E4948">
              <w:rPr>
                <w:rFonts w:ascii="Times New Roman" w:eastAsia="宋体" w:hAnsi="Times New Roman" w:cs="Times New Roman"/>
                <w:sz w:val="21"/>
                <w:szCs w:val="21"/>
              </w:rPr>
              <w:t>GB 50016-2014</w:t>
            </w:r>
            <w:r>
              <w:rPr>
                <w:rFonts w:ascii="Times New Roman" w:eastAsia="宋体" w:hAnsi="Times New Roman" w:cs="Times New Roman" w:hint="eastAsia"/>
                <w:sz w:val="21"/>
                <w:szCs w:val="21"/>
              </w:rPr>
              <w:t>第</w:t>
            </w:r>
            <w:r>
              <w:rPr>
                <w:rFonts w:ascii="Times New Roman" w:eastAsia="宋体" w:hAnsi="Times New Roman" w:cs="Times New Roman" w:hint="eastAsia"/>
                <w:sz w:val="21"/>
                <w:szCs w:val="21"/>
              </w:rPr>
              <w:t>3.4.12</w:t>
            </w:r>
            <w:r>
              <w:rPr>
                <w:rFonts w:ascii="Times New Roman" w:eastAsia="宋体" w:hAnsi="Times New Roman" w:cs="Times New Roman" w:hint="eastAsia"/>
                <w:sz w:val="21"/>
                <w:szCs w:val="21"/>
              </w:rPr>
              <w:t>条。</w:t>
            </w:r>
          </w:p>
          <w:p w14:paraId="756245AF" w14:textId="5AC03187" w:rsidR="00E6562B" w:rsidRPr="0028284E" w:rsidRDefault="00E6562B" w:rsidP="004F2E3C">
            <w:pPr>
              <w:adjustRightInd w:val="0"/>
              <w:snapToGrid w:val="0"/>
              <w:spacing w:after="0" w:line="240" w:lineRule="auto"/>
              <w:jc w:val="both"/>
              <w:rPr>
                <w:rFonts w:ascii="Times New Roman" w:eastAsia="宋体" w:hAnsi="Times New Roman" w:cs="宋体"/>
                <w:sz w:val="21"/>
                <w:szCs w:val="21"/>
              </w:rPr>
            </w:pPr>
            <w:r w:rsidRPr="00E6562B">
              <w:rPr>
                <w:rFonts w:ascii="Times New Roman" w:eastAsia="宋体" w:hAnsi="Times New Roman" w:cs="宋体" w:hint="eastAsia"/>
                <w:sz w:val="21"/>
                <w:szCs w:val="21"/>
              </w:rPr>
              <w:t>经检查，厂区原有建（构）筑物与</w:t>
            </w:r>
            <w:r>
              <w:rPr>
                <w:rFonts w:ascii="Times New Roman" w:eastAsia="宋体" w:hAnsi="Times New Roman" w:cs="宋体" w:hint="eastAsia"/>
                <w:sz w:val="21"/>
                <w:szCs w:val="21"/>
              </w:rPr>
              <w:t>厂内其他</w:t>
            </w:r>
            <w:r w:rsidRPr="00E6562B">
              <w:rPr>
                <w:rFonts w:ascii="Times New Roman" w:eastAsia="宋体" w:hAnsi="Times New Roman" w:cs="宋体" w:hint="eastAsia"/>
                <w:sz w:val="21"/>
                <w:szCs w:val="21"/>
              </w:rPr>
              <w:t>设施的防火间距满足《精细化工企业工程设计防火标准》</w:t>
            </w:r>
            <w:r w:rsidRPr="00E6562B">
              <w:rPr>
                <w:rFonts w:ascii="Times New Roman" w:eastAsia="宋体" w:hAnsi="Times New Roman" w:cs="宋体" w:hint="eastAsia"/>
                <w:sz w:val="21"/>
                <w:szCs w:val="21"/>
              </w:rPr>
              <w:t>GB 51283-2020</w:t>
            </w:r>
            <w:r w:rsidRPr="00E6562B">
              <w:rPr>
                <w:rFonts w:ascii="Times New Roman" w:eastAsia="宋体" w:hAnsi="Times New Roman" w:cs="宋体" w:hint="eastAsia"/>
                <w:sz w:val="21"/>
                <w:szCs w:val="21"/>
              </w:rPr>
              <w:t>的要求，具体详见附图，本项目依据《精细化工企业工程设计防火标准》</w:t>
            </w:r>
            <w:r w:rsidRPr="00E6562B">
              <w:rPr>
                <w:rFonts w:ascii="Times New Roman" w:eastAsia="宋体" w:hAnsi="Times New Roman" w:cs="宋体" w:hint="eastAsia"/>
                <w:sz w:val="21"/>
                <w:szCs w:val="21"/>
              </w:rPr>
              <w:t>GB 51283-2020</w:t>
            </w:r>
            <w:r w:rsidRPr="00E6562B">
              <w:rPr>
                <w:rFonts w:ascii="Times New Roman" w:eastAsia="宋体" w:hAnsi="Times New Roman" w:cs="宋体" w:hint="eastAsia"/>
                <w:sz w:val="21"/>
                <w:szCs w:val="21"/>
              </w:rPr>
              <w:t>进行检查。</w:t>
            </w:r>
          </w:p>
        </w:tc>
      </w:tr>
    </w:tbl>
    <w:p w14:paraId="7A982174" w14:textId="4EB4CB7B" w:rsidR="00286440" w:rsidRPr="00286440" w:rsidRDefault="00286440" w:rsidP="00286440">
      <w:pPr>
        <w:keepNext/>
        <w:keepLines/>
        <w:spacing w:beforeLines="50" w:before="156" w:afterLines="50" w:after="156" w:line="240" w:lineRule="auto"/>
        <w:jc w:val="center"/>
        <w:rPr>
          <w:rFonts w:ascii="黑体" w:eastAsia="黑体" w:hAnsi="黑体" w:cs="Times New Roman" w:hint="eastAsia"/>
          <w:sz w:val="24"/>
        </w:rPr>
      </w:pPr>
      <w:r w:rsidRPr="00286440">
        <w:rPr>
          <w:rFonts w:ascii="黑体" w:eastAsia="黑体" w:hAnsi="黑体" w:cs="Times New Roman" w:hint="eastAsia"/>
          <w:sz w:val="24"/>
        </w:rPr>
        <w:lastRenderedPageBreak/>
        <w:t>表</w:t>
      </w:r>
      <w:r>
        <w:rPr>
          <w:rFonts w:ascii="Times New Roman" w:eastAsia="黑体" w:hAnsi="Times New Roman" w:cs="Times New Roman" w:hint="eastAsia"/>
          <w:sz w:val="24"/>
        </w:rPr>
        <w:t>2.5-4</w:t>
      </w:r>
      <w:r w:rsidRPr="00286440">
        <w:rPr>
          <w:rFonts w:ascii="黑体" w:eastAsia="黑体" w:hAnsi="黑体" w:cs="Times New Roman" w:hint="eastAsia"/>
          <w:sz w:val="24"/>
        </w:rPr>
        <w:t xml:space="preserve">  </w:t>
      </w:r>
      <w:r w:rsidR="00D222C1">
        <w:rPr>
          <w:rFonts w:ascii="黑体" w:eastAsia="黑体" w:hAnsi="黑体" w:cs="Times New Roman" w:hint="eastAsia"/>
          <w:sz w:val="24"/>
        </w:rPr>
        <w:t>罐区一、罐区二</w:t>
      </w:r>
      <w:r w:rsidRPr="00286440">
        <w:rPr>
          <w:rFonts w:ascii="黑体" w:eastAsia="黑体" w:hAnsi="黑体" w:cs="Times New Roman" w:hint="eastAsia"/>
          <w:sz w:val="24"/>
        </w:rPr>
        <w:t>防火间距一览表</w:t>
      </w:r>
    </w:p>
    <w:tbl>
      <w:tblPr>
        <w:tblStyle w:val="41"/>
        <w:tblW w:w="0" w:type="auto"/>
        <w:jc w:val="center"/>
        <w:tblLook w:val="04A0" w:firstRow="1" w:lastRow="0" w:firstColumn="1" w:lastColumn="0" w:noHBand="0" w:noVBand="1"/>
      </w:tblPr>
      <w:tblGrid>
        <w:gridCol w:w="1838"/>
        <w:gridCol w:w="1873"/>
        <w:gridCol w:w="806"/>
        <w:gridCol w:w="1156"/>
        <w:gridCol w:w="1132"/>
        <w:gridCol w:w="1557"/>
        <w:gridCol w:w="813"/>
      </w:tblGrid>
      <w:tr w:rsidR="004E3870" w:rsidRPr="00286440" w14:paraId="5986992C" w14:textId="19FF51C0" w:rsidTr="004E3870">
        <w:trPr>
          <w:trHeight w:val="454"/>
          <w:tblHeader/>
          <w:jc w:val="center"/>
        </w:trPr>
        <w:tc>
          <w:tcPr>
            <w:tcW w:w="1838" w:type="dxa"/>
            <w:vAlign w:val="center"/>
          </w:tcPr>
          <w:p w14:paraId="39485D2C"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罐区内设施名称</w:t>
            </w:r>
          </w:p>
        </w:tc>
        <w:tc>
          <w:tcPr>
            <w:tcW w:w="1873" w:type="dxa"/>
            <w:vAlign w:val="center"/>
          </w:tcPr>
          <w:p w14:paraId="282B288B"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罐区内设施名称</w:t>
            </w:r>
          </w:p>
        </w:tc>
        <w:tc>
          <w:tcPr>
            <w:tcW w:w="806" w:type="dxa"/>
            <w:vAlign w:val="center"/>
          </w:tcPr>
          <w:p w14:paraId="1ABF21E2"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方位</w:t>
            </w:r>
          </w:p>
        </w:tc>
        <w:tc>
          <w:tcPr>
            <w:tcW w:w="1156" w:type="dxa"/>
            <w:vAlign w:val="center"/>
          </w:tcPr>
          <w:p w14:paraId="31839639"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规范要求（</w:t>
            </w:r>
            <w:r w:rsidRPr="00286440">
              <w:rPr>
                <w:rFonts w:ascii="Times New Roman" w:eastAsia="宋体" w:hAnsi="Times New Roman" w:cs="Times New Roman"/>
                <w:sz w:val="21"/>
                <w:szCs w:val="21"/>
              </w:rPr>
              <w:t>m</w:t>
            </w:r>
            <w:r w:rsidRPr="00286440">
              <w:rPr>
                <w:rFonts w:ascii="Times New Roman" w:eastAsia="宋体" w:hAnsi="Times New Roman" w:cs="Times New Roman"/>
                <w:sz w:val="21"/>
                <w:szCs w:val="21"/>
              </w:rPr>
              <w:t>）</w:t>
            </w:r>
          </w:p>
        </w:tc>
        <w:tc>
          <w:tcPr>
            <w:tcW w:w="1132" w:type="dxa"/>
            <w:vAlign w:val="center"/>
          </w:tcPr>
          <w:p w14:paraId="2026C840"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实际距离（</w:t>
            </w:r>
            <w:r w:rsidRPr="00286440">
              <w:rPr>
                <w:rFonts w:ascii="Times New Roman" w:eastAsia="宋体" w:hAnsi="Times New Roman" w:cs="Times New Roman"/>
                <w:sz w:val="21"/>
                <w:szCs w:val="21"/>
              </w:rPr>
              <w:t>m</w:t>
            </w:r>
            <w:r w:rsidRPr="00286440">
              <w:rPr>
                <w:rFonts w:ascii="Times New Roman" w:eastAsia="宋体" w:hAnsi="Times New Roman" w:cs="Times New Roman"/>
                <w:sz w:val="21"/>
                <w:szCs w:val="21"/>
              </w:rPr>
              <w:t>）</w:t>
            </w:r>
          </w:p>
        </w:tc>
        <w:tc>
          <w:tcPr>
            <w:tcW w:w="1557" w:type="dxa"/>
            <w:vAlign w:val="center"/>
          </w:tcPr>
          <w:p w14:paraId="0ADCF3EE" w14:textId="77777777" w:rsidR="004E3870" w:rsidRPr="00286440" w:rsidRDefault="004E3870" w:rsidP="00286440">
            <w:pPr>
              <w:spacing w:after="0" w:line="240" w:lineRule="auto"/>
              <w:jc w:val="center"/>
              <w:rPr>
                <w:rFonts w:ascii="Times New Roman" w:eastAsia="宋体" w:hAnsi="Times New Roman" w:cs="Times New Roman"/>
                <w:sz w:val="21"/>
                <w:szCs w:val="21"/>
              </w:rPr>
            </w:pPr>
            <w:r w:rsidRPr="00B47D04">
              <w:rPr>
                <w:rFonts w:ascii="Times New Roman" w:eastAsia="宋体" w:hAnsi="Times New Roman" w:cs="Times New Roman"/>
                <w:sz w:val="21"/>
                <w:szCs w:val="21"/>
              </w:rPr>
              <w:t>依据</w:t>
            </w:r>
          </w:p>
        </w:tc>
        <w:tc>
          <w:tcPr>
            <w:tcW w:w="813" w:type="dxa"/>
            <w:vAlign w:val="center"/>
          </w:tcPr>
          <w:p w14:paraId="72EFF1B0" w14:textId="732908C6" w:rsidR="004E3870" w:rsidRPr="0028644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结论</w:t>
            </w:r>
          </w:p>
        </w:tc>
      </w:tr>
      <w:tr w:rsidR="004E3870" w:rsidRPr="00286440" w14:paraId="26324C7B" w14:textId="7A17DCF4" w:rsidTr="00E34ACF">
        <w:trPr>
          <w:trHeight w:val="454"/>
          <w:jc w:val="center"/>
        </w:trPr>
        <w:tc>
          <w:tcPr>
            <w:tcW w:w="9175" w:type="dxa"/>
            <w:gridSpan w:val="7"/>
            <w:vAlign w:val="center"/>
          </w:tcPr>
          <w:p w14:paraId="00846BC3" w14:textId="3498C013" w:rsidR="004E387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罐区一</w:t>
            </w:r>
          </w:p>
        </w:tc>
      </w:tr>
      <w:tr w:rsidR="00492F9C" w:rsidRPr="00286440" w14:paraId="0320F87B" w14:textId="7326D9B3" w:rsidTr="004E3870">
        <w:trPr>
          <w:trHeight w:val="454"/>
          <w:jc w:val="center"/>
        </w:trPr>
        <w:tc>
          <w:tcPr>
            <w:tcW w:w="1838" w:type="dxa"/>
            <w:vMerge w:val="restart"/>
            <w:vAlign w:val="center"/>
          </w:tcPr>
          <w:p w14:paraId="684303DB" w14:textId="77777777" w:rsidR="00492F9C" w:rsidRDefault="00492F9C" w:rsidP="00286440">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77FFDA1E" w14:textId="2D5FB838" w:rsidR="00492F9C" w:rsidRDefault="00492F9C" w:rsidP="00286440">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2C43D7A5" w14:textId="4EDC2C49" w:rsidR="00492F9C" w:rsidRPr="00976190" w:rsidRDefault="00492F9C" w:rsidP="00286440">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D=10.3m</w:t>
            </w:r>
            <w:r>
              <w:rPr>
                <w:rFonts w:ascii="Times New Roman" w:eastAsia="宋体" w:hAnsi="Times New Roman" w:hint="eastAsia"/>
                <w:sz w:val="21"/>
                <w:szCs w:val="21"/>
              </w:rPr>
              <w:t>、</w:t>
            </w:r>
            <w:r>
              <w:rPr>
                <w:rFonts w:ascii="Times New Roman" w:eastAsia="宋体" w:hAnsi="Times New Roman" w:hint="eastAsia"/>
                <w:sz w:val="21"/>
                <w:szCs w:val="21"/>
              </w:rPr>
              <w:t>H=9m</w:t>
            </w:r>
          </w:p>
          <w:p w14:paraId="68F971B3" w14:textId="2B99F667"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V1101B</w:t>
            </w:r>
          </w:p>
        </w:tc>
        <w:tc>
          <w:tcPr>
            <w:tcW w:w="1873" w:type="dxa"/>
            <w:vAlign w:val="center"/>
          </w:tcPr>
          <w:p w14:paraId="57C435B7" w14:textId="77777777" w:rsidR="00492F9C" w:rsidRDefault="00492F9C" w:rsidP="00976190">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1D4D9449" w14:textId="77777777" w:rsidR="00492F9C" w:rsidRDefault="00492F9C" w:rsidP="00976190">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443E8717" w14:textId="1E8E1599" w:rsidR="00492F9C" w:rsidRPr="00976190" w:rsidRDefault="00492F9C" w:rsidP="00976190">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D=10.3m</w:t>
            </w:r>
            <w:r>
              <w:rPr>
                <w:rFonts w:ascii="Times New Roman" w:eastAsia="宋体" w:hAnsi="Times New Roman" w:hint="eastAsia"/>
                <w:sz w:val="21"/>
                <w:szCs w:val="21"/>
              </w:rPr>
              <w:t>、</w:t>
            </w:r>
            <w:r>
              <w:rPr>
                <w:rFonts w:ascii="Times New Roman" w:eastAsia="宋体" w:hAnsi="Times New Roman" w:hint="eastAsia"/>
                <w:sz w:val="21"/>
                <w:szCs w:val="21"/>
              </w:rPr>
              <w:t>H=9m</w:t>
            </w:r>
          </w:p>
          <w:p w14:paraId="44F80B2D" w14:textId="169C8D32" w:rsidR="00492F9C" w:rsidRPr="00286440" w:rsidRDefault="00492F9C" w:rsidP="00976190">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V1101A</w:t>
            </w:r>
          </w:p>
        </w:tc>
        <w:tc>
          <w:tcPr>
            <w:tcW w:w="806" w:type="dxa"/>
            <w:vAlign w:val="center"/>
          </w:tcPr>
          <w:p w14:paraId="7AD18BF2" w14:textId="77777777"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156" w:type="dxa"/>
            <w:vAlign w:val="center"/>
          </w:tcPr>
          <w:p w14:paraId="53F2B182" w14:textId="603949F3" w:rsidR="00492F9C" w:rsidRPr="00286440" w:rsidRDefault="00492F9C"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4.12</w:t>
            </w:r>
          </w:p>
          <w:p w14:paraId="2090A5F7" w14:textId="7B1DAC38" w:rsidR="00492F9C" w:rsidRPr="00286440" w:rsidRDefault="00492F9C"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4</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683BB11F" w14:textId="429EF20A"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1557" w:type="dxa"/>
            <w:vAlign w:val="center"/>
          </w:tcPr>
          <w:p w14:paraId="5506DB89" w14:textId="49960226" w:rsidR="00492F9C" w:rsidRPr="00286440" w:rsidRDefault="00492F9C" w:rsidP="00286440">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286440">
              <w:rPr>
                <w:rFonts w:ascii="Times New Roman" w:eastAsia="宋体" w:hAnsi="Times New Roman" w:cs="Times New Roman"/>
                <w:sz w:val="21"/>
                <w:szCs w:val="21"/>
              </w:rPr>
              <w:t>第</w:t>
            </w:r>
            <w:r>
              <w:rPr>
                <w:rFonts w:ascii="Times New Roman" w:eastAsia="宋体" w:hAnsi="Times New Roman" w:cs="Times New Roman" w:hint="eastAsia"/>
                <w:sz w:val="21"/>
                <w:szCs w:val="21"/>
              </w:rPr>
              <w:t>6.2.6</w:t>
            </w:r>
            <w:r w:rsidRPr="00286440">
              <w:rPr>
                <w:rFonts w:ascii="Times New Roman" w:eastAsia="宋体" w:hAnsi="Times New Roman" w:cs="Times New Roman"/>
                <w:sz w:val="21"/>
                <w:szCs w:val="21"/>
              </w:rPr>
              <w:t>条</w:t>
            </w:r>
          </w:p>
        </w:tc>
        <w:tc>
          <w:tcPr>
            <w:tcW w:w="813" w:type="dxa"/>
            <w:vAlign w:val="center"/>
          </w:tcPr>
          <w:p w14:paraId="347A9B45" w14:textId="4597F30B" w:rsidR="00492F9C" w:rsidRPr="0097619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92F9C" w:rsidRPr="00286440" w14:paraId="1ACDBE30" w14:textId="5EA37304" w:rsidTr="004E3870">
        <w:trPr>
          <w:trHeight w:val="454"/>
          <w:jc w:val="center"/>
        </w:trPr>
        <w:tc>
          <w:tcPr>
            <w:tcW w:w="1838" w:type="dxa"/>
            <w:vMerge/>
            <w:vAlign w:val="center"/>
          </w:tcPr>
          <w:p w14:paraId="22E934C4" w14:textId="77777777" w:rsidR="00492F9C" w:rsidRPr="00286440" w:rsidRDefault="00492F9C" w:rsidP="00286440">
            <w:pPr>
              <w:spacing w:after="0" w:line="240" w:lineRule="auto"/>
              <w:jc w:val="center"/>
              <w:rPr>
                <w:rFonts w:ascii="Times New Roman" w:eastAsia="宋体" w:hAnsi="Times New Roman" w:cs="Times New Roman"/>
                <w:sz w:val="21"/>
                <w:szCs w:val="21"/>
              </w:rPr>
            </w:pPr>
          </w:p>
        </w:tc>
        <w:tc>
          <w:tcPr>
            <w:tcW w:w="1873" w:type="dxa"/>
            <w:vAlign w:val="center"/>
          </w:tcPr>
          <w:p w14:paraId="01EA5D10" w14:textId="77777777" w:rsidR="00492F9C" w:rsidRDefault="00492F9C" w:rsidP="00976190">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1700EA02" w14:textId="77777777" w:rsidR="00492F9C" w:rsidRDefault="00492F9C" w:rsidP="00976190">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191E153D" w14:textId="45D36C11" w:rsidR="00492F9C" w:rsidRPr="00976190" w:rsidRDefault="00492F9C" w:rsidP="00976190">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D=10.3m</w:t>
            </w:r>
            <w:r>
              <w:rPr>
                <w:rFonts w:ascii="Times New Roman" w:eastAsia="宋体" w:hAnsi="Times New Roman" w:hint="eastAsia"/>
                <w:sz w:val="21"/>
                <w:szCs w:val="21"/>
              </w:rPr>
              <w:t>、</w:t>
            </w:r>
            <w:r>
              <w:rPr>
                <w:rFonts w:ascii="Times New Roman" w:eastAsia="宋体" w:hAnsi="Times New Roman" w:hint="eastAsia"/>
                <w:sz w:val="21"/>
                <w:szCs w:val="21"/>
              </w:rPr>
              <w:t>H=9m</w:t>
            </w:r>
          </w:p>
          <w:p w14:paraId="1CACCAF1" w14:textId="0A80768E" w:rsidR="00492F9C" w:rsidRPr="00286440" w:rsidRDefault="00492F9C" w:rsidP="00976190">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V1101D</w:t>
            </w:r>
          </w:p>
        </w:tc>
        <w:tc>
          <w:tcPr>
            <w:tcW w:w="806" w:type="dxa"/>
            <w:vAlign w:val="center"/>
          </w:tcPr>
          <w:p w14:paraId="2BF2501A" w14:textId="77777777" w:rsidR="00492F9C" w:rsidRPr="00286440" w:rsidRDefault="00492F9C"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西</w:t>
            </w:r>
          </w:p>
        </w:tc>
        <w:tc>
          <w:tcPr>
            <w:tcW w:w="1156" w:type="dxa"/>
            <w:vAlign w:val="center"/>
          </w:tcPr>
          <w:p w14:paraId="09F7B30A" w14:textId="0D12EB0C" w:rsidR="00492F9C" w:rsidRPr="00286440" w:rsidRDefault="00492F9C"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4.12</w:t>
            </w:r>
          </w:p>
          <w:p w14:paraId="7E9C45F2" w14:textId="2372D7AA" w:rsidR="00492F9C" w:rsidRPr="00286440" w:rsidRDefault="00492F9C"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4</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4C344169" w14:textId="36DF5F90"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1557" w:type="dxa"/>
            <w:vAlign w:val="center"/>
          </w:tcPr>
          <w:p w14:paraId="0BBE3396" w14:textId="25A5A12B" w:rsidR="00492F9C" w:rsidRPr="00286440" w:rsidRDefault="00492F9C" w:rsidP="00286440">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6.2.6</w:t>
            </w:r>
            <w:r w:rsidRPr="00976190">
              <w:rPr>
                <w:rFonts w:ascii="Times New Roman" w:eastAsia="宋体" w:hAnsi="Times New Roman" w:cs="Times New Roman" w:hint="eastAsia"/>
                <w:sz w:val="21"/>
                <w:szCs w:val="21"/>
              </w:rPr>
              <w:t>条</w:t>
            </w:r>
          </w:p>
        </w:tc>
        <w:tc>
          <w:tcPr>
            <w:tcW w:w="813" w:type="dxa"/>
            <w:vAlign w:val="center"/>
          </w:tcPr>
          <w:p w14:paraId="3F804F33" w14:textId="7153B4C6" w:rsidR="00492F9C" w:rsidRPr="0097619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92F9C" w:rsidRPr="00286440" w14:paraId="28BD7713" w14:textId="386B1CD6" w:rsidTr="004E3870">
        <w:trPr>
          <w:trHeight w:val="454"/>
          <w:jc w:val="center"/>
        </w:trPr>
        <w:tc>
          <w:tcPr>
            <w:tcW w:w="1838" w:type="dxa"/>
            <w:vMerge/>
            <w:vAlign w:val="center"/>
          </w:tcPr>
          <w:p w14:paraId="6205EFDB" w14:textId="77777777" w:rsidR="00492F9C" w:rsidRPr="00286440" w:rsidRDefault="00492F9C" w:rsidP="00286440">
            <w:pPr>
              <w:spacing w:after="0" w:line="240" w:lineRule="auto"/>
              <w:jc w:val="center"/>
              <w:rPr>
                <w:rFonts w:ascii="Times New Roman" w:eastAsia="宋体" w:hAnsi="Times New Roman" w:cs="Times New Roman"/>
                <w:sz w:val="21"/>
                <w:szCs w:val="21"/>
              </w:rPr>
            </w:pPr>
          </w:p>
        </w:tc>
        <w:tc>
          <w:tcPr>
            <w:tcW w:w="1873" w:type="dxa"/>
            <w:vAlign w:val="center"/>
          </w:tcPr>
          <w:p w14:paraId="18CF9C26" w14:textId="77777777" w:rsidR="00492F9C" w:rsidRPr="00286440" w:rsidRDefault="00492F9C"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6FA60D62" w14:textId="77777777"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156" w:type="dxa"/>
            <w:vAlign w:val="center"/>
          </w:tcPr>
          <w:p w14:paraId="505C4F8D" w14:textId="049D509A" w:rsidR="00492F9C" w:rsidRPr="00286440" w:rsidRDefault="00492F9C"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2" w:type="dxa"/>
            <w:vAlign w:val="center"/>
          </w:tcPr>
          <w:p w14:paraId="0064C43F" w14:textId="2CE11252" w:rsidR="00492F9C" w:rsidRPr="0028644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5.1</w:t>
            </w:r>
          </w:p>
        </w:tc>
        <w:tc>
          <w:tcPr>
            <w:tcW w:w="1557" w:type="dxa"/>
            <w:vAlign w:val="center"/>
          </w:tcPr>
          <w:p w14:paraId="34C94734" w14:textId="45ECAAE7" w:rsidR="00492F9C" w:rsidRPr="00286440" w:rsidRDefault="00492F9C" w:rsidP="00286440">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w:t>
            </w:r>
            <w:r>
              <w:rPr>
                <w:rFonts w:ascii="Times New Roman" w:eastAsia="宋体" w:hAnsi="Times New Roman" w:cs="Times New Roman" w:hint="eastAsia"/>
                <w:sz w:val="21"/>
                <w:szCs w:val="21"/>
              </w:rPr>
              <w:t>12</w:t>
            </w:r>
            <w:r w:rsidRPr="00976190">
              <w:rPr>
                <w:rFonts w:ascii="Times New Roman" w:eastAsia="宋体" w:hAnsi="Times New Roman" w:cs="Times New Roman" w:hint="eastAsia"/>
                <w:sz w:val="21"/>
                <w:szCs w:val="21"/>
              </w:rPr>
              <w:t>条</w:t>
            </w:r>
          </w:p>
        </w:tc>
        <w:tc>
          <w:tcPr>
            <w:tcW w:w="813" w:type="dxa"/>
            <w:vAlign w:val="center"/>
          </w:tcPr>
          <w:p w14:paraId="003E1843" w14:textId="334B1095" w:rsidR="00492F9C" w:rsidRPr="00976190" w:rsidRDefault="00492F9C"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92F9C" w:rsidRPr="00286440" w14:paraId="12177258" w14:textId="77777777" w:rsidTr="004E3870">
        <w:trPr>
          <w:trHeight w:val="454"/>
          <w:jc w:val="center"/>
        </w:trPr>
        <w:tc>
          <w:tcPr>
            <w:tcW w:w="1838" w:type="dxa"/>
            <w:vMerge/>
            <w:vAlign w:val="center"/>
          </w:tcPr>
          <w:p w14:paraId="0D274325" w14:textId="77777777" w:rsidR="00492F9C" w:rsidRPr="00286440" w:rsidRDefault="00492F9C" w:rsidP="00492F9C">
            <w:pPr>
              <w:spacing w:after="0" w:line="240" w:lineRule="auto"/>
              <w:jc w:val="center"/>
              <w:rPr>
                <w:rFonts w:ascii="Times New Roman" w:eastAsia="宋体" w:hAnsi="Times New Roman" w:cs="Times New Roman"/>
                <w:sz w:val="21"/>
                <w:szCs w:val="21"/>
              </w:rPr>
            </w:pPr>
          </w:p>
        </w:tc>
        <w:tc>
          <w:tcPr>
            <w:tcW w:w="1873" w:type="dxa"/>
            <w:vAlign w:val="center"/>
          </w:tcPr>
          <w:p w14:paraId="364798C4" w14:textId="10D98D50"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防火堤内堤脚线</w:t>
            </w:r>
          </w:p>
        </w:tc>
        <w:tc>
          <w:tcPr>
            <w:tcW w:w="806" w:type="dxa"/>
            <w:vAlign w:val="center"/>
          </w:tcPr>
          <w:p w14:paraId="73BC6520" w14:textId="6302C40E"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北</w:t>
            </w:r>
          </w:p>
        </w:tc>
        <w:tc>
          <w:tcPr>
            <w:tcW w:w="1156" w:type="dxa"/>
            <w:vAlign w:val="center"/>
          </w:tcPr>
          <w:p w14:paraId="1D80793C" w14:textId="26C93453" w:rsidR="00492F9C" w:rsidRPr="00D1382A" w:rsidRDefault="00492F9C" w:rsidP="00492F9C">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4.5</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64B7A8F8" w14:textId="713B0BD5"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5.3</w:t>
            </w:r>
          </w:p>
        </w:tc>
        <w:tc>
          <w:tcPr>
            <w:tcW w:w="1557" w:type="dxa"/>
            <w:vAlign w:val="center"/>
          </w:tcPr>
          <w:p w14:paraId="74DA1871" w14:textId="7EE402F6"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GB51283-2020</w:t>
            </w:r>
            <w:r w:rsidRPr="00D1382A">
              <w:rPr>
                <w:rFonts w:ascii="Times New Roman" w:eastAsia="宋体" w:hAnsi="Times New Roman" w:cs="Times New Roman" w:hint="eastAsia"/>
                <w:sz w:val="21"/>
                <w:szCs w:val="21"/>
              </w:rPr>
              <w:t>第</w:t>
            </w:r>
            <w:r w:rsidRPr="00D1382A">
              <w:rPr>
                <w:rFonts w:ascii="Times New Roman" w:eastAsia="宋体" w:hAnsi="Times New Roman" w:cs="Times New Roman" w:hint="eastAsia"/>
                <w:sz w:val="21"/>
                <w:szCs w:val="21"/>
              </w:rPr>
              <w:t>6.2.12</w:t>
            </w:r>
            <w:r w:rsidRPr="00D1382A">
              <w:rPr>
                <w:rFonts w:ascii="Times New Roman" w:eastAsia="宋体" w:hAnsi="Times New Roman" w:cs="Times New Roman" w:hint="eastAsia"/>
                <w:sz w:val="21"/>
                <w:szCs w:val="21"/>
              </w:rPr>
              <w:t>条</w:t>
            </w:r>
          </w:p>
        </w:tc>
        <w:tc>
          <w:tcPr>
            <w:tcW w:w="813" w:type="dxa"/>
            <w:vAlign w:val="center"/>
          </w:tcPr>
          <w:p w14:paraId="6DE8ABE5" w14:textId="0C528A16"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符合</w:t>
            </w:r>
          </w:p>
        </w:tc>
      </w:tr>
      <w:tr w:rsidR="00492F9C" w:rsidRPr="00286440" w14:paraId="1CF807A4" w14:textId="69355FA2" w:rsidTr="004E3870">
        <w:trPr>
          <w:trHeight w:val="454"/>
          <w:jc w:val="center"/>
        </w:trPr>
        <w:tc>
          <w:tcPr>
            <w:tcW w:w="1838" w:type="dxa"/>
            <w:vMerge w:val="restart"/>
            <w:vAlign w:val="center"/>
          </w:tcPr>
          <w:p w14:paraId="7B56F7DE" w14:textId="77777777" w:rsidR="00492F9C" w:rsidRDefault="00492F9C" w:rsidP="00FA1739">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526FFFA0" w14:textId="77777777" w:rsidR="00492F9C" w:rsidRDefault="00492F9C" w:rsidP="00FA1739">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2DAE8042" w14:textId="392BA69B" w:rsidR="00492F9C" w:rsidRPr="00976190" w:rsidRDefault="00492F9C" w:rsidP="00FA1739">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D=10.3m</w:t>
            </w:r>
            <w:r>
              <w:rPr>
                <w:rFonts w:ascii="Times New Roman" w:eastAsia="宋体" w:hAnsi="Times New Roman" w:hint="eastAsia"/>
                <w:sz w:val="21"/>
                <w:szCs w:val="21"/>
              </w:rPr>
              <w:t>、</w:t>
            </w:r>
            <w:r>
              <w:rPr>
                <w:rFonts w:ascii="Times New Roman" w:eastAsia="宋体" w:hAnsi="Times New Roman" w:hint="eastAsia"/>
                <w:sz w:val="21"/>
                <w:szCs w:val="21"/>
              </w:rPr>
              <w:t>H=9m</w:t>
            </w:r>
          </w:p>
          <w:p w14:paraId="6AAFC626" w14:textId="1A7B235E"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V1101A</w:t>
            </w:r>
          </w:p>
        </w:tc>
        <w:tc>
          <w:tcPr>
            <w:tcW w:w="1873" w:type="dxa"/>
            <w:vAlign w:val="center"/>
          </w:tcPr>
          <w:p w14:paraId="42125F91" w14:textId="77777777" w:rsidR="00492F9C" w:rsidRDefault="00492F9C" w:rsidP="00FA1739">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55E9211B" w14:textId="77777777" w:rsidR="00492F9C" w:rsidRDefault="00492F9C" w:rsidP="00FA1739">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6BA7EF88" w14:textId="46E27588" w:rsidR="00492F9C" w:rsidRPr="00976190" w:rsidRDefault="00492F9C" w:rsidP="00FA1739">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D=10.3m</w:t>
            </w:r>
            <w:r>
              <w:rPr>
                <w:rFonts w:ascii="Times New Roman" w:eastAsia="宋体" w:hAnsi="Times New Roman" w:hint="eastAsia"/>
                <w:sz w:val="21"/>
                <w:szCs w:val="21"/>
              </w:rPr>
              <w:t>、</w:t>
            </w:r>
            <w:r>
              <w:rPr>
                <w:rFonts w:ascii="Times New Roman" w:eastAsia="宋体" w:hAnsi="Times New Roman" w:hint="eastAsia"/>
                <w:sz w:val="21"/>
                <w:szCs w:val="21"/>
              </w:rPr>
              <w:t>H=9m</w:t>
            </w:r>
          </w:p>
          <w:p w14:paraId="7A9F5C75" w14:textId="67A3FB75"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V1101C</w:t>
            </w:r>
          </w:p>
        </w:tc>
        <w:tc>
          <w:tcPr>
            <w:tcW w:w="806" w:type="dxa"/>
            <w:vAlign w:val="center"/>
          </w:tcPr>
          <w:p w14:paraId="4EAADCE1" w14:textId="0BDE0F48" w:rsidR="00492F9C" w:rsidRPr="00286440" w:rsidRDefault="00492F9C" w:rsidP="00FA173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西</w:t>
            </w:r>
          </w:p>
        </w:tc>
        <w:tc>
          <w:tcPr>
            <w:tcW w:w="1156" w:type="dxa"/>
            <w:vAlign w:val="center"/>
          </w:tcPr>
          <w:p w14:paraId="65180C75" w14:textId="77777777" w:rsidR="00492F9C" w:rsidRPr="00286440" w:rsidRDefault="00492F9C" w:rsidP="00FA173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4.12</w:t>
            </w:r>
          </w:p>
          <w:p w14:paraId="714EA6A0" w14:textId="66A2D857" w:rsidR="00492F9C" w:rsidRPr="00286440" w:rsidRDefault="00492F9C" w:rsidP="00FA173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4</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715B348B" w14:textId="473C8007"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1557" w:type="dxa"/>
            <w:vAlign w:val="center"/>
          </w:tcPr>
          <w:p w14:paraId="52FBB267" w14:textId="18CB0996" w:rsidR="00492F9C" w:rsidRPr="00286440" w:rsidRDefault="00492F9C" w:rsidP="00FA1739">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6.2.6</w:t>
            </w:r>
            <w:r w:rsidRPr="00976190">
              <w:rPr>
                <w:rFonts w:ascii="Times New Roman" w:eastAsia="宋体" w:hAnsi="Times New Roman" w:cs="Times New Roman" w:hint="eastAsia"/>
                <w:sz w:val="21"/>
                <w:szCs w:val="21"/>
              </w:rPr>
              <w:t>条</w:t>
            </w:r>
          </w:p>
        </w:tc>
        <w:tc>
          <w:tcPr>
            <w:tcW w:w="813" w:type="dxa"/>
            <w:vAlign w:val="center"/>
          </w:tcPr>
          <w:p w14:paraId="3FA2CAE1" w14:textId="61C7F952" w:rsidR="00492F9C" w:rsidRPr="0097619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92F9C" w:rsidRPr="00286440" w14:paraId="37934D5F" w14:textId="634DF9B8" w:rsidTr="004E3870">
        <w:trPr>
          <w:trHeight w:val="454"/>
          <w:jc w:val="center"/>
        </w:trPr>
        <w:tc>
          <w:tcPr>
            <w:tcW w:w="1838" w:type="dxa"/>
            <w:vMerge/>
            <w:vAlign w:val="center"/>
          </w:tcPr>
          <w:p w14:paraId="7249D978" w14:textId="77777777" w:rsidR="00492F9C" w:rsidRPr="00286440" w:rsidRDefault="00492F9C" w:rsidP="00FA1739">
            <w:pPr>
              <w:spacing w:after="0" w:line="240" w:lineRule="auto"/>
              <w:jc w:val="center"/>
              <w:rPr>
                <w:rFonts w:ascii="Times New Roman" w:eastAsia="宋体" w:hAnsi="Times New Roman" w:cs="Times New Roman"/>
                <w:sz w:val="21"/>
                <w:szCs w:val="21"/>
              </w:rPr>
            </w:pPr>
          </w:p>
        </w:tc>
        <w:tc>
          <w:tcPr>
            <w:tcW w:w="1873" w:type="dxa"/>
            <w:vAlign w:val="center"/>
          </w:tcPr>
          <w:p w14:paraId="358BC31E" w14:textId="75A3894B" w:rsidR="00492F9C" w:rsidRPr="00286440" w:rsidRDefault="00492F9C" w:rsidP="00FA173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4DC929D1" w14:textId="589D7487"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156" w:type="dxa"/>
            <w:vAlign w:val="center"/>
          </w:tcPr>
          <w:p w14:paraId="3851E3E8" w14:textId="409C832D"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2" w:type="dxa"/>
            <w:vAlign w:val="center"/>
          </w:tcPr>
          <w:p w14:paraId="38A11246" w14:textId="0492FE21" w:rsidR="00492F9C" w:rsidRPr="0028644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5.1</w:t>
            </w:r>
          </w:p>
        </w:tc>
        <w:tc>
          <w:tcPr>
            <w:tcW w:w="1557" w:type="dxa"/>
            <w:vAlign w:val="center"/>
          </w:tcPr>
          <w:p w14:paraId="1646DCDA" w14:textId="3C9A8CC1" w:rsidR="00492F9C" w:rsidRPr="00286440" w:rsidRDefault="00492F9C" w:rsidP="00FA1739">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w:t>
            </w:r>
            <w:r>
              <w:rPr>
                <w:rFonts w:ascii="Times New Roman" w:eastAsia="宋体" w:hAnsi="Times New Roman" w:cs="Times New Roman" w:hint="eastAsia"/>
                <w:sz w:val="21"/>
                <w:szCs w:val="21"/>
              </w:rPr>
              <w:t>12</w:t>
            </w:r>
            <w:r w:rsidRPr="00976190">
              <w:rPr>
                <w:rFonts w:ascii="Times New Roman" w:eastAsia="宋体" w:hAnsi="Times New Roman" w:cs="Times New Roman" w:hint="eastAsia"/>
                <w:sz w:val="21"/>
                <w:szCs w:val="21"/>
              </w:rPr>
              <w:t>条</w:t>
            </w:r>
          </w:p>
        </w:tc>
        <w:tc>
          <w:tcPr>
            <w:tcW w:w="813" w:type="dxa"/>
            <w:vAlign w:val="center"/>
          </w:tcPr>
          <w:p w14:paraId="4171FBD5" w14:textId="4FB4ACC8" w:rsidR="00492F9C" w:rsidRPr="00976190" w:rsidRDefault="00492F9C" w:rsidP="00FA173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92F9C" w:rsidRPr="00286440" w14:paraId="27CC5883" w14:textId="77777777" w:rsidTr="004E3870">
        <w:trPr>
          <w:trHeight w:val="454"/>
          <w:jc w:val="center"/>
        </w:trPr>
        <w:tc>
          <w:tcPr>
            <w:tcW w:w="1838" w:type="dxa"/>
            <w:vMerge/>
            <w:vAlign w:val="center"/>
          </w:tcPr>
          <w:p w14:paraId="5648E305" w14:textId="77777777" w:rsidR="00492F9C" w:rsidRPr="00286440" w:rsidRDefault="00492F9C" w:rsidP="00492F9C">
            <w:pPr>
              <w:spacing w:after="0" w:line="240" w:lineRule="auto"/>
              <w:jc w:val="center"/>
              <w:rPr>
                <w:rFonts w:ascii="Times New Roman" w:eastAsia="宋体" w:hAnsi="Times New Roman" w:cs="Times New Roman"/>
                <w:sz w:val="21"/>
                <w:szCs w:val="21"/>
              </w:rPr>
            </w:pPr>
          </w:p>
        </w:tc>
        <w:tc>
          <w:tcPr>
            <w:tcW w:w="1873" w:type="dxa"/>
            <w:vAlign w:val="center"/>
          </w:tcPr>
          <w:p w14:paraId="453A08CA" w14:textId="27470FEF"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防火堤内堤脚线</w:t>
            </w:r>
          </w:p>
        </w:tc>
        <w:tc>
          <w:tcPr>
            <w:tcW w:w="806" w:type="dxa"/>
            <w:vAlign w:val="center"/>
          </w:tcPr>
          <w:p w14:paraId="5E6FFC48" w14:textId="673D45F1"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南</w:t>
            </w:r>
          </w:p>
        </w:tc>
        <w:tc>
          <w:tcPr>
            <w:tcW w:w="1156" w:type="dxa"/>
            <w:vAlign w:val="center"/>
          </w:tcPr>
          <w:p w14:paraId="092E3A44" w14:textId="318C4457"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4.5</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4D7DE997" w14:textId="6D2678DF"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5.3</w:t>
            </w:r>
          </w:p>
        </w:tc>
        <w:tc>
          <w:tcPr>
            <w:tcW w:w="1557" w:type="dxa"/>
            <w:vAlign w:val="center"/>
          </w:tcPr>
          <w:p w14:paraId="72772A1B" w14:textId="77F7F6D9"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GB51283-2020</w:t>
            </w:r>
            <w:r w:rsidRPr="00D1382A">
              <w:rPr>
                <w:rFonts w:ascii="Times New Roman" w:eastAsia="宋体" w:hAnsi="Times New Roman" w:cs="Times New Roman" w:hint="eastAsia"/>
                <w:sz w:val="21"/>
                <w:szCs w:val="21"/>
              </w:rPr>
              <w:t>第</w:t>
            </w:r>
            <w:r w:rsidRPr="00D1382A">
              <w:rPr>
                <w:rFonts w:ascii="Times New Roman" w:eastAsia="宋体" w:hAnsi="Times New Roman" w:cs="Times New Roman" w:hint="eastAsia"/>
                <w:sz w:val="21"/>
                <w:szCs w:val="21"/>
              </w:rPr>
              <w:t>6.2.12</w:t>
            </w:r>
            <w:r w:rsidRPr="00D1382A">
              <w:rPr>
                <w:rFonts w:ascii="Times New Roman" w:eastAsia="宋体" w:hAnsi="Times New Roman" w:cs="Times New Roman" w:hint="eastAsia"/>
                <w:sz w:val="21"/>
                <w:szCs w:val="21"/>
              </w:rPr>
              <w:t>条</w:t>
            </w:r>
          </w:p>
        </w:tc>
        <w:tc>
          <w:tcPr>
            <w:tcW w:w="813" w:type="dxa"/>
            <w:vAlign w:val="center"/>
          </w:tcPr>
          <w:p w14:paraId="60974F5C" w14:textId="7EC5DC23" w:rsidR="00492F9C" w:rsidRPr="00D1382A" w:rsidRDefault="00492F9C" w:rsidP="00492F9C">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符合</w:t>
            </w:r>
          </w:p>
        </w:tc>
      </w:tr>
      <w:tr w:rsidR="004E3870" w:rsidRPr="00286440" w14:paraId="79AC1F74" w14:textId="4CD6FB1C" w:rsidTr="004E3870">
        <w:trPr>
          <w:trHeight w:val="454"/>
          <w:jc w:val="center"/>
        </w:trPr>
        <w:tc>
          <w:tcPr>
            <w:tcW w:w="1838" w:type="dxa"/>
            <w:vMerge w:val="restart"/>
            <w:vAlign w:val="center"/>
          </w:tcPr>
          <w:p w14:paraId="4907F5D5" w14:textId="77777777" w:rsidR="004E3870" w:rsidRDefault="004E3870" w:rsidP="002A5FD5">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516EC432" w14:textId="77777777" w:rsidR="004E3870" w:rsidRDefault="004E3870" w:rsidP="002A5FD5">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216995E5" w14:textId="043EDD55" w:rsidR="004E3870" w:rsidRPr="00976190" w:rsidRDefault="004E3870" w:rsidP="002A5FD5">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w:t>
            </w:r>
            <w:r w:rsidR="00D33344">
              <w:rPr>
                <w:rFonts w:ascii="Times New Roman" w:eastAsia="宋体" w:hAnsi="Times New Roman" w:hint="eastAsia"/>
                <w:sz w:val="21"/>
                <w:szCs w:val="21"/>
              </w:rPr>
              <w:t>m</w:t>
            </w:r>
            <w:r>
              <w:rPr>
                <w:rFonts w:ascii="Times New Roman" w:eastAsia="宋体" w:hAnsi="Times New Roman" w:hint="eastAsia"/>
                <w:sz w:val="21"/>
                <w:szCs w:val="21"/>
              </w:rPr>
              <w:t>、</w:t>
            </w:r>
            <w:r>
              <w:rPr>
                <w:rFonts w:ascii="Times New Roman" w:eastAsia="宋体" w:hAnsi="Times New Roman" w:hint="eastAsia"/>
                <w:sz w:val="21"/>
                <w:szCs w:val="21"/>
              </w:rPr>
              <w:t>H=9</w:t>
            </w:r>
            <w:r w:rsidR="00D33344">
              <w:rPr>
                <w:rFonts w:ascii="Times New Roman" w:eastAsia="宋体" w:hAnsi="Times New Roman" w:hint="eastAsia"/>
                <w:sz w:val="21"/>
                <w:szCs w:val="21"/>
              </w:rPr>
              <w:t>m</w:t>
            </w:r>
          </w:p>
          <w:p w14:paraId="3C16FF40" w14:textId="6AA842F6" w:rsidR="004E3870" w:rsidRPr="00286440" w:rsidRDefault="004E3870" w:rsidP="002A5FD5">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V1101D</w:t>
            </w:r>
          </w:p>
        </w:tc>
        <w:tc>
          <w:tcPr>
            <w:tcW w:w="1873" w:type="dxa"/>
            <w:vAlign w:val="center"/>
          </w:tcPr>
          <w:p w14:paraId="594B0BEC" w14:textId="0404105D" w:rsidR="004E3870" w:rsidRDefault="004E3870" w:rsidP="00AD09B9">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甲醇储罐</w:t>
            </w:r>
          </w:p>
          <w:p w14:paraId="7FCB5970" w14:textId="75A93FB9" w:rsidR="004E3870" w:rsidRDefault="004E3870" w:rsidP="00AD09B9">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w:t>
            </w:r>
            <w:r w:rsidRPr="002A5FD5">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2A5FD5">
              <w:rPr>
                <w:rFonts w:ascii="Times New Roman" w:eastAsia="宋体" w:hAnsi="Times New Roman" w:hint="eastAsia"/>
                <w:sz w:val="21"/>
                <w:szCs w:val="21"/>
                <w:vertAlign w:val="superscript"/>
              </w:rPr>
              <w:t>3</w:t>
            </w:r>
          </w:p>
          <w:p w14:paraId="59282C4F" w14:textId="73183F3C" w:rsidR="004E3870" w:rsidRDefault="004E3870" w:rsidP="00AD09B9">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D=5</w:t>
            </w:r>
            <w:r w:rsidR="00D33344">
              <w:rPr>
                <w:rFonts w:ascii="Times New Roman" w:eastAsia="宋体" w:hAnsi="Times New Roman" w:hint="eastAsia"/>
                <w:sz w:val="21"/>
                <w:szCs w:val="21"/>
              </w:rPr>
              <w:t>m</w:t>
            </w:r>
            <w:r>
              <w:rPr>
                <w:rFonts w:ascii="Times New Roman" w:eastAsia="宋体" w:hAnsi="Times New Roman" w:hint="eastAsia"/>
                <w:sz w:val="21"/>
                <w:szCs w:val="21"/>
              </w:rPr>
              <w:t>、</w:t>
            </w:r>
            <w:r>
              <w:rPr>
                <w:rFonts w:ascii="Times New Roman" w:eastAsia="宋体" w:hAnsi="Times New Roman" w:hint="eastAsia"/>
                <w:sz w:val="21"/>
                <w:szCs w:val="21"/>
              </w:rPr>
              <w:t>H=5</w:t>
            </w:r>
            <w:r w:rsidR="00D33344">
              <w:rPr>
                <w:rFonts w:ascii="Times New Roman" w:eastAsia="宋体" w:hAnsi="Times New Roman" w:hint="eastAsia"/>
                <w:sz w:val="21"/>
                <w:szCs w:val="21"/>
              </w:rPr>
              <w:t>m</w:t>
            </w:r>
          </w:p>
          <w:p w14:paraId="2F153620" w14:textId="333ABA2D" w:rsidR="004E3870" w:rsidRPr="0028644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V1103</w:t>
            </w:r>
          </w:p>
        </w:tc>
        <w:tc>
          <w:tcPr>
            <w:tcW w:w="806" w:type="dxa"/>
            <w:vAlign w:val="center"/>
          </w:tcPr>
          <w:p w14:paraId="5BCA37D9" w14:textId="33C8C9C4" w:rsidR="004E3870" w:rsidRPr="0028644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156" w:type="dxa"/>
            <w:vAlign w:val="center"/>
          </w:tcPr>
          <w:p w14:paraId="77CD71F2" w14:textId="606CB47E" w:rsidR="004E3870" w:rsidRPr="00286440" w:rsidRDefault="004E3870"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3.75</w:t>
            </w:r>
          </w:p>
          <w:p w14:paraId="1F994342" w14:textId="5499D173" w:rsidR="004E3870" w:rsidRPr="00286440" w:rsidRDefault="004E3870"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75</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55B5F5A5" w14:textId="6BAA8DD9" w:rsidR="004E3870" w:rsidRPr="0028644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1557" w:type="dxa"/>
            <w:vAlign w:val="center"/>
          </w:tcPr>
          <w:p w14:paraId="409D9D66" w14:textId="63975B3F" w:rsidR="004E3870" w:rsidRPr="00286440" w:rsidRDefault="004E3870" w:rsidP="00AD09B9">
            <w:pPr>
              <w:spacing w:after="0" w:line="240" w:lineRule="auto"/>
              <w:jc w:val="center"/>
              <w:rPr>
                <w:rFonts w:ascii="Times New Roman" w:eastAsia="宋体" w:hAnsi="Times New Roman" w:cs="Times New Roman"/>
                <w:sz w:val="21"/>
                <w:szCs w:val="21"/>
              </w:rPr>
            </w:pPr>
            <w:r w:rsidRPr="002A5FD5">
              <w:rPr>
                <w:rFonts w:ascii="Times New Roman" w:eastAsia="宋体" w:hAnsi="Times New Roman" w:cs="Times New Roman" w:hint="eastAsia"/>
                <w:sz w:val="21"/>
                <w:szCs w:val="21"/>
              </w:rPr>
              <w:t>GB51283-2020</w:t>
            </w:r>
            <w:r w:rsidRPr="002A5FD5">
              <w:rPr>
                <w:rFonts w:ascii="Times New Roman" w:eastAsia="宋体" w:hAnsi="Times New Roman" w:cs="Times New Roman" w:hint="eastAsia"/>
                <w:sz w:val="21"/>
                <w:szCs w:val="21"/>
              </w:rPr>
              <w:t>第</w:t>
            </w:r>
            <w:r w:rsidRPr="002A5FD5">
              <w:rPr>
                <w:rFonts w:ascii="Times New Roman" w:eastAsia="宋体" w:hAnsi="Times New Roman" w:cs="Times New Roman" w:hint="eastAsia"/>
                <w:sz w:val="21"/>
                <w:szCs w:val="21"/>
              </w:rPr>
              <w:t>6.2.6</w:t>
            </w:r>
            <w:r w:rsidRPr="002A5FD5">
              <w:rPr>
                <w:rFonts w:ascii="Times New Roman" w:eastAsia="宋体" w:hAnsi="Times New Roman" w:cs="Times New Roman" w:hint="eastAsia"/>
                <w:sz w:val="21"/>
                <w:szCs w:val="21"/>
              </w:rPr>
              <w:t>条</w:t>
            </w:r>
          </w:p>
        </w:tc>
        <w:tc>
          <w:tcPr>
            <w:tcW w:w="813" w:type="dxa"/>
            <w:vAlign w:val="center"/>
          </w:tcPr>
          <w:p w14:paraId="6E6C4E1D" w14:textId="6155675F" w:rsidR="004E3870" w:rsidRPr="002A5FD5"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041C4D02" w14:textId="4BFDB2C8" w:rsidTr="004E3870">
        <w:trPr>
          <w:trHeight w:val="454"/>
          <w:jc w:val="center"/>
        </w:trPr>
        <w:tc>
          <w:tcPr>
            <w:tcW w:w="1838" w:type="dxa"/>
            <w:vMerge/>
            <w:vAlign w:val="center"/>
          </w:tcPr>
          <w:p w14:paraId="52A04C50" w14:textId="77777777" w:rsidR="004E3870" w:rsidRPr="00976190" w:rsidRDefault="004E3870" w:rsidP="00C42EC4">
            <w:pPr>
              <w:spacing w:after="0" w:line="240" w:lineRule="auto"/>
              <w:jc w:val="center"/>
              <w:rPr>
                <w:rFonts w:ascii="Times New Roman" w:eastAsia="宋体" w:hAnsi="Times New Roman"/>
                <w:sz w:val="21"/>
                <w:szCs w:val="21"/>
              </w:rPr>
            </w:pPr>
          </w:p>
        </w:tc>
        <w:tc>
          <w:tcPr>
            <w:tcW w:w="1873" w:type="dxa"/>
            <w:vAlign w:val="center"/>
          </w:tcPr>
          <w:p w14:paraId="4CC30604" w14:textId="77777777" w:rsidR="004E3870" w:rsidRDefault="004E3870" w:rsidP="00C42EC4">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70CA9B72" w14:textId="77777777" w:rsidR="004E3870" w:rsidRDefault="004E3870" w:rsidP="00C42EC4">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27BA5602" w14:textId="5ADBB0F9" w:rsidR="004E3870" w:rsidRPr="00976190" w:rsidRDefault="004E3870" w:rsidP="00C42EC4">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w:t>
            </w:r>
            <w:r w:rsidR="00D33344">
              <w:rPr>
                <w:rFonts w:ascii="Times New Roman" w:eastAsia="宋体" w:hAnsi="Times New Roman" w:hint="eastAsia"/>
                <w:sz w:val="21"/>
                <w:szCs w:val="21"/>
              </w:rPr>
              <w:t>m</w:t>
            </w:r>
            <w:r>
              <w:rPr>
                <w:rFonts w:ascii="Times New Roman" w:eastAsia="宋体" w:hAnsi="Times New Roman" w:hint="eastAsia"/>
                <w:sz w:val="21"/>
                <w:szCs w:val="21"/>
              </w:rPr>
              <w:t>、</w:t>
            </w:r>
            <w:r>
              <w:rPr>
                <w:rFonts w:ascii="Times New Roman" w:eastAsia="宋体" w:hAnsi="Times New Roman" w:hint="eastAsia"/>
                <w:sz w:val="21"/>
                <w:szCs w:val="21"/>
              </w:rPr>
              <w:t>H=9</w:t>
            </w:r>
            <w:r w:rsidR="00D33344">
              <w:rPr>
                <w:rFonts w:ascii="Times New Roman" w:eastAsia="宋体" w:hAnsi="Times New Roman" w:hint="eastAsia"/>
                <w:sz w:val="21"/>
                <w:szCs w:val="21"/>
              </w:rPr>
              <w:t>m</w:t>
            </w:r>
          </w:p>
          <w:p w14:paraId="6A9C7D50" w14:textId="32824C4A" w:rsidR="004E3870" w:rsidRDefault="004E3870" w:rsidP="00C42EC4">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V1101C</w:t>
            </w:r>
          </w:p>
        </w:tc>
        <w:tc>
          <w:tcPr>
            <w:tcW w:w="806" w:type="dxa"/>
            <w:vAlign w:val="center"/>
          </w:tcPr>
          <w:p w14:paraId="1080679E" w14:textId="4BB58A40" w:rsidR="004E3870" w:rsidRDefault="004E3870" w:rsidP="00C42EC4">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156" w:type="dxa"/>
            <w:vAlign w:val="center"/>
          </w:tcPr>
          <w:p w14:paraId="15827A12" w14:textId="77777777" w:rsidR="004E3870" w:rsidRPr="00286440" w:rsidRDefault="004E3870" w:rsidP="00C42EC4">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4.12</w:t>
            </w:r>
          </w:p>
          <w:p w14:paraId="2913CE0C" w14:textId="4991BB76" w:rsidR="004E3870" w:rsidRDefault="004E3870" w:rsidP="00C42EC4">
            <w:pPr>
              <w:snapToGrid w:val="0"/>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4</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77D47E4B" w14:textId="76D17D2C" w:rsidR="004E3870" w:rsidRDefault="004E3870" w:rsidP="00C42EC4">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1557" w:type="dxa"/>
            <w:vAlign w:val="center"/>
          </w:tcPr>
          <w:p w14:paraId="2DFDFE94" w14:textId="5DBC02FC" w:rsidR="004E3870" w:rsidRPr="002A5FD5" w:rsidRDefault="004E3870" w:rsidP="00C42EC4">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6.2.6</w:t>
            </w:r>
            <w:r w:rsidRPr="00976190">
              <w:rPr>
                <w:rFonts w:ascii="Times New Roman" w:eastAsia="宋体" w:hAnsi="Times New Roman" w:cs="Times New Roman" w:hint="eastAsia"/>
                <w:sz w:val="21"/>
                <w:szCs w:val="21"/>
              </w:rPr>
              <w:t>条</w:t>
            </w:r>
          </w:p>
        </w:tc>
        <w:tc>
          <w:tcPr>
            <w:tcW w:w="813" w:type="dxa"/>
            <w:vAlign w:val="center"/>
          </w:tcPr>
          <w:p w14:paraId="5EC0936C" w14:textId="246B84E0" w:rsidR="004E3870" w:rsidRPr="00976190" w:rsidRDefault="004E3870" w:rsidP="00C42EC4">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5837BAD8" w14:textId="1CE47E3D" w:rsidTr="004E3870">
        <w:trPr>
          <w:trHeight w:val="454"/>
          <w:jc w:val="center"/>
        </w:trPr>
        <w:tc>
          <w:tcPr>
            <w:tcW w:w="1838" w:type="dxa"/>
            <w:vMerge/>
            <w:vAlign w:val="center"/>
          </w:tcPr>
          <w:p w14:paraId="5B3F9754" w14:textId="77777777" w:rsidR="004E3870" w:rsidRPr="00AD09B9" w:rsidRDefault="004E3870" w:rsidP="00AD09B9">
            <w:pPr>
              <w:spacing w:after="0" w:line="240" w:lineRule="auto"/>
              <w:jc w:val="center"/>
              <w:rPr>
                <w:rFonts w:ascii="Times New Roman" w:eastAsia="宋体" w:hAnsi="Times New Roman" w:cs="Times New Roman"/>
                <w:sz w:val="21"/>
                <w:szCs w:val="21"/>
              </w:rPr>
            </w:pPr>
          </w:p>
        </w:tc>
        <w:tc>
          <w:tcPr>
            <w:tcW w:w="1873" w:type="dxa"/>
            <w:vAlign w:val="center"/>
          </w:tcPr>
          <w:p w14:paraId="319D6AD3" w14:textId="77777777" w:rsidR="004E3870" w:rsidRPr="00286440" w:rsidRDefault="004E3870"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7F17FD69" w14:textId="77777777" w:rsidR="004E3870" w:rsidRPr="0028644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北</w:t>
            </w:r>
          </w:p>
        </w:tc>
        <w:tc>
          <w:tcPr>
            <w:tcW w:w="1156" w:type="dxa"/>
            <w:vAlign w:val="center"/>
          </w:tcPr>
          <w:p w14:paraId="5661A067" w14:textId="0D4BCD96" w:rsidR="004E3870" w:rsidRPr="00286440" w:rsidRDefault="004E3870"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2" w:type="dxa"/>
            <w:vAlign w:val="center"/>
          </w:tcPr>
          <w:p w14:paraId="7A53619C" w14:textId="3AFD0A2E" w:rsidR="004E3870" w:rsidRPr="0028644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5.3</w:t>
            </w:r>
          </w:p>
        </w:tc>
        <w:tc>
          <w:tcPr>
            <w:tcW w:w="1557" w:type="dxa"/>
            <w:vAlign w:val="center"/>
          </w:tcPr>
          <w:p w14:paraId="6BD4A7D6" w14:textId="64E8B7EB" w:rsidR="004E3870" w:rsidRPr="00286440" w:rsidRDefault="004E3870" w:rsidP="00AD09B9">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w:t>
            </w:r>
            <w:r>
              <w:rPr>
                <w:rFonts w:ascii="Times New Roman" w:eastAsia="宋体" w:hAnsi="Times New Roman" w:cs="Times New Roman" w:hint="eastAsia"/>
                <w:sz w:val="21"/>
                <w:szCs w:val="21"/>
              </w:rPr>
              <w:t>12</w:t>
            </w:r>
            <w:r w:rsidRPr="00976190">
              <w:rPr>
                <w:rFonts w:ascii="Times New Roman" w:eastAsia="宋体" w:hAnsi="Times New Roman" w:cs="Times New Roman" w:hint="eastAsia"/>
                <w:sz w:val="21"/>
                <w:szCs w:val="21"/>
              </w:rPr>
              <w:t>条</w:t>
            </w:r>
          </w:p>
        </w:tc>
        <w:tc>
          <w:tcPr>
            <w:tcW w:w="813" w:type="dxa"/>
            <w:vAlign w:val="center"/>
          </w:tcPr>
          <w:p w14:paraId="04CBA223" w14:textId="4BD5454A" w:rsidR="004E3870" w:rsidRPr="00976190" w:rsidRDefault="004E3870"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2059D918" w14:textId="1317C021" w:rsidTr="004E3870">
        <w:trPr>
          <w:trHeight w:val="454"/>
          <w:jc w:val="center"/>
        </w:trPr>
        <w:tc>
          <w:tcPr>
            <w:tcW w:w="1838" w:type="dxa"/>
            <w:vMerge w:val="restart"/>
            <w:vAlign w:val="center"/>
          </w:tcPr>
          <w:p w14:paraId="2E9E23F6" w14:textId="77777777" w:rsidR="004E3870" w:rsidRDefault="004E3870" w:rsidP="009C2F3C">
            <w:pPr>
              <w:spacing w:after="0" w:line="240" w:lineRule="auto"/>
              <w:jc w:val="center"/>
              <w:rPr>
                <w:rFonts w:ascii="Times New Roman" w:eastAsia="宋体" w:hAnsi="Times New Roman"/>
                <w:sz w:val="21"/>
                <w:szCs w:val="21"/>
              </w:rPr>
            </w:pPr>
            <w:r w:rsidRPr="00976190">
              <w:rPr>
                <w:rFonts w:ascii="Times New Roman" w:eastAsia="宋体" w:hAnsi="Times New Roman" w:hint="eastAsia"/>
                <w:sz w:val="21"/>
                <w:szCs w:val="21"/>
              </w:rPr>
              <w:t>糠醛储罐</w:t>
            </w:r>
          </w:p>
          <w:p w14:paraId="03D66BAA" w14:textId="77777777" w:rsidR="004E3870" w:rsidRDefault="004E3870" w:rsidP="009C2F3C">
            <w:pPr>
              <w:spacing w:after="0" w:line="240" w:lineRule="auto"/>
              <w:jc w:val="center"/>
              <w:rPr>
                <w:rFonts w:ascii="Times New Roman" w:eastAsia="宋体" w:hAnsi="Times New Roman"/>
                <w:sz w:val="21"/>
                <w:szCs w:val="21"/>
                <w:vertAlign w:val="superscript"/>
              </w:rPr>
            </w:pPr>
            <w:r w:rsidRPr="00976190">
              <w:rPr>
                <w:rFonts w:ascii="Times New Roman" w:eastAsia="宋体" w:hAnsi="Times New Roman" w:hint="eastAsia"/>
                <w:sz w:val="21"/>
                <w:szCs w:val="21"/>
              </w:rPr>
              <w:t>丙</w:t>
            </w:r>
            <w:r w:rsidRPr="00976190">
              <w:rPr>
                <w:rFonts w:ascii="Times New Roman" w:eastAsia="宋体" w:hAnsi="Times New Roman" w:hint="eastAsia"/>
                <w:sz w:val="21"/>
                <w:szCs w:val="21"/>
                <w:vertAlign w:val="subscript"/>
              </w:rPr>
              <w:t>A</w:t>
            </w:r>
            <w:r w:rsidRPr="00976190">
              <w:rPr>
                <w:rFonts w:ascii="Times New Roman" w:eastAsia="宋体" w:hAnsi="Times New Roman" w:hint="eastAsia"/>
                <w:sz w:val="21"/>
                <w:szCs w:val="21"/>
              </w:rPr>
              <w:t>类</w:t>
            </w:r>
            <w:r>
              <w:rPr>
                <w:rFonts w:ascii="Times New Roman" w:eastAsia="宋体" w:hAnsi="Times New Roman" w:hint="eastAsia"/>
                <w:sz w:val="21"/>
                <w:szCs w:val="21"/>
              </w:rPr>
              <w:t>、</w:t>
            </w:r>
            <w:r w:rsidRPr="00976190">
              <w:rPr>
                <w:rFonts w:ascii="Times New Roman" w:eastAsia="宋体" w:hAnsi="Times New Roman" w:hint="eastAsia"/>
                <w:sz w:val="21"/>
                <w:szCs w:val="21"/>
              </w:rPr>
              <w:t>750m</w:t>
            </w:r>
            <w:r w:rsidRPr="00976190">
              <w:rPr>
                <w:rFonts w:ascii="Times New Roman" w:eastAsia="宋体" w:hAnsi="Times New Roman" w:hint="eastAsia"/>
                <w:sz w:val="21"/>
                <w:szCs w:val="21"/>
                <w:vertAlign w:val="superscript"/>
              </w:rPr>
              <w:t>3</w:t>
            </w:r>
          </w:p>
          <w:p w14:paraId="53ECFD52" w14:textId="1A335FE6" w:rsidR="004E3870" w:rsidRPr="00976190" w:rsidRDefault="004E3870" w:rsidP="009C2F3C">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D=10.3</w:t>
            </w:r>
            <w:r w:rsidR="00D33344">
              <w:rPr>
                <w:rFonts w:ascii="Times New Roman" w:eastAsia="宋体" w:hAnsi="Times New Roman" w:hint="eastAsia"/>
                <w:sz w:val="21"/>
                <w:szCs w:val="21"/>
              </w:rPr>
              <w:t>m</w:t>
            </w:r>
            <w:r>
              <w:rPr>
                <w:rFonts w:ascii="Times New Roman" w:eastAsia="宋体" w:hAnsi="Times New Roman" w:hint="eastAsia"/>
                <w:sz w:val="21"/>
                <w:szCs w:val="21"/>
              </w:rPr>
              <w:t>、</w:t>
            </w:r>
            <w:r>
              <w:rPr>
                <w:rFonts w:ascii="Times New Roman" w:eastAsia="宋体" w:hAnsi="Times New Roman" w:hint="eastAsia"/>
                <w:sz w:val="21"/>
                <w:szCs w:val="21"/>
              </w:rPr>
              <w:t>H=9</w:t>
            </w:r>
            <w:r w:rsidR="00D33344">
              <w:rPr>
                <w:rFonts w:ascii="Times New Roman" w:eastAsia="宋体" w:hAnsi="Times New Roman" w:hint="eastAsia"/>
                <w:sz w:val="21"/>
                <w:szCs w:val="21"/>
              </w:rPr>
              <w:t>m</w:t>
            </w:r>
          </w:p>
          <w:p w14:paraId="6D07E548" w14:textId="45BF2534"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V1101C</w:t>
            </w:r>
          </w:p>
        </w:tc>
        <w:tc>
          <w:tcPr>
            <w:tcW w:w="1873" w:type="dxa"/>
            <w:vAlign w:val="center"/>
          </w:tcPr>
          <w:p w14:paraId="6C4E82AB" w14:textId="6A8E7E41" w:rsidR="004E3870" w:rsidRDefault="004E3870" w:rsidP="009C2F3C">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二甲苯储罐</w:t>
            </w:r>
          </w:p>
          <w:p w14:paraId="1AF7DD8C" w14:textId="77777777" w:rsidR="004E3870" w:rsidRDefault="004E3870" w:rsidP="009C2F3C">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w:t>
            </w:r>
            <w:r w:rsidRPr="002A5FD5">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2A5FD5">
              <w:rPr>
                <w:rFonts w:ascii="Times New Roman" w:eastAsia="宋体" w:hAnsi="Times New Roman" w:hint="eastAsia"/>
                <w:sz w:val="21"/>
                <w:szCs w:val="21"/>
                <w:vertAlign w:val="superscript"/>
              </w:rPr>
              <w:t>3</w:t>
            </w:r>
          </w:p>
          <w:p w14:paraId="31FB0E6A" w14:textId="460626C4" w:rsidR="004E3870" w:rsidRDefault="004E3870" w:rsidP="009C2F3C">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D=5</w:t>
            </w:r>
            <w:r w:rsidR="00D33344">
              <w:rPr>
                <w:rFonts w:ascii="Times New Roman" w:eastAsia="宋体" w:hAnsi="Times New Roman" w:hint="eastAsia"/>
                <w:sz w:val="21"/>
                <w:szCs w:val="21"/>
              </w:rPr>
              <w:t>m</w:t>
            </w:r>
            <w:r>
              <w:rPr>
                <w:rFonts w:ascii="Times New Roman" w:eastAsia="宋体" w:hAnsi="Times New Roman" w:hint="eastAsia"/>
                <w:sz w:val="21"/>
                <w:szCs w:val="21"/>
              </w:rPr>
              <w:t>、</w:t>
            </w:r>
            <w:r>
              <w:rPr>
                <w:rFonts w:ascii="Times New Roman" w:eastAsia="宋体" w:hAnsi="Times New Roman" w:hint="eastAsia"/>
                <w:sz w:val="21"/>
                <w:szCs w:val="21"/>
              </w:rPr>
              <w:t>H=5</w:t>
            </w:r>
            <w:r w:rsidR="00D33344">
              <w:rPr>
                <w:rFonts w:ascii="Times New Roman" w:eastAsia="宋体" w:hAnsi="Times New Roman" w:hint="eastAsia"/>
                <w:sz w:val="21"/>
                <w:szCs w:val="21"/>
              </w:rPr>
              <w:t>m</w:t>
            </w:r>
          </w:p>
          <w:p w14:paraId="4044A0B1" w14:textId="2D0B4CA6"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固定顶、</w:t>
            </w:r>
            <w:r>
              <w:rPr>
                <w:rFonts w:ascii="Times New Roman" w:eastAsia="宋体" w:hAnsi="Times New Roman" w:hint="eastAsia"/>
                <w:sz w:val="21"/>
                <w:szCs w:val="21"/>
              </w:rPr>
              <w:t>V1102</w:t>
            </w:r>
          </w:p>
        </w:tc>
        <w:tc>
          <w:tcPr>
            <w:tcW w:w="806" w:type="dxa"/>
            <w:vAlign w:val="center"/>
          </w:tcPr>
          <w:p w14:paraId="23D56FE2" w14:textId="77777777"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156" w:type="dxa"/>
            <w:vAlign w:val="center"/>
          </w:tcPr>
          <w:p w14:paraId="4720BA0D" w14:textId="77777777" w:rsidR="004E3870" w:rsidRPr="00286440" w:rsidRDefault="004E3870" w:rsidP="009C2F3C">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3.75</w:t>
            </w:r>
          </w:p>
          <w:p w14:paraId="4E31F2D0" w14:textId="4D8E5BDD" w:rsidR="004E3870" w:rsidRPr="00286440" w:rsidRDefault="004E3870" w:rsidP="009C2F3C">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75</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2" w:type="dxa"/>
            <w:vAlign w:val="center"/>
          </w:tcPr>
          <w:p w14:paraId="6D3CFADD" w14:textId="31F637E0"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1557" w:type="dxa"/>
            <w:vAlign w:val="center"/>
          </w:tcPr>
          <w:p w14:paraId="5770E04D" w14:textId="64FD28F9" w:rsidR="004E3870" w:rsidRPr="00286440" w:rsidRDefault="004E3870" w:rsidP="009C2F3C">
            <w:pPr>
              <w:spacing w:after="0" w:line="240" w:lineRule="auto"/>
              <w:jc w:val="center"/>
              <w:rPr>
                <w:rFonts w:ascii="Times New Roman" w:eastAsia="宋体" w:hAnsi="Times New Roman" w:cs="Times New Roman"/>
                <w:sz w:val="21"/>
                <w:szCs w:val="21"/>
              </w:rPr>
            </w:pPr>
            <w:r w:rsidRPr="002A5FD5">
              <w:rPr>
                <w:rFonts w:ascii="Times New Roman" w:eastAsia="宋体" w:hAnsi="Times New Roman" w:cs="Times New Roman" w:hint="eastAsia"/>
                <w:sz w:val="21"/>
                <w:szCs w:val="21"/>
              </w:rPr>
              <w:t>GB51283-2020</w:t>
            </w:r>
            <w:r w:rsidRPr="002A5FD5">
              <w:rPr>
                <w:rFonts w:ascii="Times New Roman" w:eastAsia="宋体" w:hAnsi="Times New Roman" w:cs="Times New Roman" w:hint="eastAsia"/>
                <w:sz w:val="21"/>
                <w:szCs w:val="21"/>
              </w:rPr>
              <w:t>第</w:t>
            </w:r>
            <w:r w:rsidRPr="002A5FD5">
              <w:rPr>
                <w:rFonts w:ascii="Times New Roman" w:eastAsia="宋体" w:hAnsi="Times New Roman" w:cs="Times New Roman" w:hint="eastAsia"/>
                <w:sz w:val="21"/>
                <w:szCs w:val="21"/>
              </w:rPr>
              <w:t>6.2.6</w:t>
            </w:r>
            <w:r w:rsidRPr="002A5FD5">
              <w:rPr>
                <w:rFonts w:ascii="Times New Roman" w:eastAsia="宋体" w:hAnsi="Times New Roman" w:cs="Times New Roman" w:hint="eastAsia"/>
                <w:sz w:val="21"/>
                <w:szCs w:val="21"/>
              </w:rPr>
              <w:t>条</w:t>
            </w:r>
          </w:p>
        </w:tc>
        <w:tc>
          <w:tcPr>
            <w:tcW w:w="813" w:type="dxa"/>
            <w:vAlign w:val="center"/>
          </w:tcPr>
          <w:p w14:paraId="11327A4C" w14:textId="4FCFFF66" w:rsidR="004E3870" w:rsidRPr="002A5FD5"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66EDAEB6" w14:textId="588A73F3" w:rsidTr="004E3870">
        <w:trPr>
          <w:trHeight w:val="454"/>
          <w:jc w:val="center"/>
        </w:trPr>
        <w:tc>
          <w:tcPr>
            <w:tcW w:w="1838" w:type="dxa"/>
            <w:vMerge/>
            <w:vAlign w:val="center"/>
          </w:tcPr>
          <w:p w14:paraId="31EA2F82" w14:textId="77777777" w:rsidR="004E3870" w:rsidRPr="00286440" w:rsidRDefault="004E3870" w:rsidP="009C2F3C">
            <w:pPr>
              <w:spacing w:after="0" w:line="240" w:lineRule="auto"/>
              <w:jc w:val="center"/>
              <w:rPr>
                <w:rFonts w:ascii="Times New Roman" w:eastAsia="宋体" w:hAnsi="Times New Roman" w:cs="Times New Roman"/>
                <w:sz w:val="21"/>
                <w:szCs w:val="21"/>
              </w:rPr>
            </w:pPr>
          </w:p>
        </w:tc>
        <w:tc>
          <w:tcPr>
            <w:tcW w:w="1873" w:type="dxa"/>
            <w:vAlign w:val="center"/>
          </w:tcPr>
          <w:p w14:paraId="002D5424" w14:textId="77777777" w:rsidR="004E3870" w:rsidRPr="00286440" w:rsidRDefault="004E3870" w:rsidP="009C2F3C">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6601883F" w14:textId="77777777"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156" w:type="dxa"/>
            <w:vAlign w:val="center"/>
          </w:tcPr>
          <w:p w14:paraId="63D4C84E" w14:textId="772850D6" w:rsidR="004E3870" w:rsidRPr="00286440" w:rsidRDefault="004E3870" w:rsidP="009C2F3C">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2" w:type="dxa"/>
            <w:vAlign w:val="center"/>
          </w:tcPr>
          <w:p w14:paraId="75154461" w14:textId="7FD0E6B3" w:rsidR="004E3870" w:rsidRPr="0028644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5.3</w:t>
            </w:r>
          </w:p>
        </w:tc>
        <w:tc>
          <w:tcPr>
            <w:tcW w:w="1557" w:type="dxa"/>
            <w:vAlign w:val="center"/>
          </w:tcPr>
          <w:p w14:paraId="4BED3A98" w14:textId="5C8EE0B6" w:rsidR="004E3870" w:rsidRPr="00286440" w:rsidRDefault="004E3870" w:rsidP="009C2F3C">
            <w:pPr>
              <w:spacing w:after="0" w:line="240" w:lineRule="auto"/>
              <w:jc w:val="center"/>
              <w:rPr>
                <w:rFonts w:ascii="Times New Roman" w:eastAsia="宋体" w:hAnsi="Times New Roman" w:cs="Times New Roman"/>
                <w:sz w:val="21"/>
                <w:szCs w:val="21"/>
              </w:rPr>
            </w:pPr>
            <w:r w:rsidRPr="00976190">
              <w:rPr>
                <w:rFonts w:ascii="Times New Roman" w:eastAsia="宋体" w:hAnsi="Times New Roman" w:cs="Times New Roman" w:hint="eastAsia"/>
                <w:sz w:val="21"/>
                <w:szCs w:val="21"/>
              </w:rPr>
              <w:t>GB51283-2020</w:t>
            </w:r>
            <w:r w:rsidRPr="00976190">
              <w:rPr>
                <w:rFonts w:ascii="Times New Roman" w:eastAsia="宋体" w:hAnsi="Times New Roman" w:cs="Times New Roman" w:hint="eastAsia"/>
                <w:sz w:val="21"/>
                <w:szCs w:val="21"/>
              </w:rPr>
              <w:t>第</w:t>
            </w:r>
            <w:r w:rsidRPr="00976190">
              <w:rPr>
                <w:rFonts w:ascii="Times New Roman" w:eastAsia="宋体" w:hAnsi="Times New Roman" w:cs="Times New Roman" w:hint="eastAsia"/>
                <w:sz w:val="21"/>
                <w:szCs w:val="21"/>
              </w:rPr>
              <w:t>6.2.</w:t>
            </w:r>
            <w:r>
              <w:rPr>
                <w:rFonts w:ascii="Times New Roman" w:eastAsia="宋体" w:hAnsi="Times New Roman" w:cs="Times New Roman" w:hint="eastAsia"/>
                <w:sz w:val="21"/>
                <w:szCs w:val="21"/>
              </w:rPr>
              <w:t>12</w:t>
            </w:r>
            <w:r w:rsidRPr="00976190">
              <w:rPr>
                <w:rFonts w:ascii="Times New Roman" w:eastAsia="宋体" w:hAnsi="Times New Roman" w:cs="Times New Roman" w:hint="eastAsia"/>
                <w:sz w:val="21"/>
                <w:szCs w:val="21"/>
              </w:rPr>
              <w:t>条</w:t>
            </w:r>
          </w:p>
        </w:tc>
        <w:tc>
          <w:tcPr>
            <w:tcW w:w="813" w:type="dxa"/>
            <w:vAlign w:val="center"/>
          </w:tcPr>
          <w:p w14:paraId="528F0FE9" w14:textId="7985CBE3" w:rsidR="004E3870" w:rsidRPr="00976190" w:rsidRDefault="004E3870" w:rsidP="009C2F3C">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213B7D" w:rsidRPr="00286440" w14:paraId="44C7F8BC" w14:textId="5562474B" w:rsidTr="004E3870">
        <w:trPr>
          <w:trHeight w:val="454"/>
          <w:jc w:val="center"/>
        </w:trPr>
        <w:tc>
          <w:tcPr>
            <w:tcW w:w="1838" w:type="dxa"/>
            <w:vMerge w:val="restart"/>
            <w:vAlign w:val="center"/>
          </w:tcPr>
          <w:p w14:paraId="116E0C2C" w14:textId="77777777"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甲醇储罐</w:t>
            </w:r>
          </w:p>
          <w:p w14:paraId="45D5A6A3" w14:textId="77777777"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w:t>
            </w:r>
            <w:r w:rsidRPr="002A5FD5">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2A5FD5">
              <w:rPr>
                <w:rFonts w:ascii="Times New Roman" w:eastAsia="宋体" w:hAnsi="Times New Roman" w:hint="eastAsia"/>
                <w:sz w:val="21"/>
                <w:szCs w:val="21"/>
                <w:vertAlign w:val="superscript"/>
              </w:rPr>
              <w:t>3</w:t>
            </w:r>
          </w:p>
          <w:p w14:paraId="30668CF6" w14:textId="3F037D55"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D=5m</w:t>
            </w:r>
            <w:r>
              <w:rPr>
                <w:rFonts w:ascii="Times New Roman" w:eastAsia="宋体" w:hAnsi="Times New Roman" w:hint="eastAsia"/>
                <w:sz w:val="21"/>
                <w:szCs w:val="21"/>
              </w:rPr>
              <w:t>、</w:t>
            </w:r>
            <w:r>
              <w:rPr>
                <w:rFonts w:ascii="Times New Roman" w:eastAsia="宋体" w:hAnsi="Times New Roman" w:hint="eastAsia"/>
                <w:sz w:val="21"/>
                <w:szCs w:val="21"/>
              </w:rPr>
              <w:t>H=5m</w:t>
            </w:r>
          </w:p>
          <w:p w14:paraId="47545F9F" w14:textId="693A99B9" w:rsidR="00213B7D" w:rsidRPr="00286440" w:rsidRDefault="00213B7D" w:rsidP="00B243CB">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lastRenderedPageBreak/>
              <w:t>固定顶、</w:t>
            </w:r>
            <w:r>
              <w:rPr>
                <w:rFonts w:ascii="Times New Roman" w:eastAsia="宋体" w:hAnsi="Times New Roman" w:hint="eastAsia"/>
                <w:sz w:val="21"/>
                <w:szCs w:val="21"/>
              </w:rPr>
              <w:t>V1103</w:t>
            </w:r>
          </w:p>
        </w:tc>
        <w:tc>
          <w:tcPr>
            <w:tcW w:w="1873" w:type="dxa"/>
            <w:vAlign w:val="center"/>
          </w:tcPr>
          <w:p w14:paraId="28FF6011" w14:textId="77777777"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lastRenderedPageBreak/>
              <w:t>二甲苯储罐</w:t>
            </w:r>
          </w:p>
          <w:p w14:paraId="6815292A" w14:textId="77777777"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甲</w:t>
            </w:r>
            <w:r w:rsidRPr="002A5FD5">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r>
              <w:rPr>
                <w:rFonts w:ascii="Times New Roman" w:eastAsia="宋体" w:hAnsi="Times New Roman" w:hint="eastAsia"/>
                <w:sz w:val="21"/>
                <w:szCs w:val="21"/>
              </w:rPr>
              <w:t>95m</w:t>
            </w:r>
            <w:r w:rsidRPr="002A5FD5">
              <w:rPr>
                <w:rFonts w:ascii="Times New Roman" w:eastAsia="宋体" w:hAnsi="Times New Roman" w:hint="eastAsia"/>
                <w:sz w:val="21"/>
                <w:szCs w:val="21"/>
                <w:vertAlign w:val="superscript"/>
              </w:rPr>
              <w:t>3</w:t>
            </w:r>
          </w:p>
          <w:p w14:paraId="0ED92AEB" w14:textId="5D9228FD" w:rsidR="00213B7D" w:rsidRDefault="00213B7D" w:rsidP="00B243CB">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D=5m</w:t>
            </w:r>
            <w:r>
              <w:rPr>
                <w:rFonts w:ascii="Times New Roman" w:eastAsia="宋体" w:hAnsi="Times New Roman" w:hint="eastAsia"/>
                <w:sz w:val="21"/>
                <w:szCs w:val="21"/>
              </w:rPr>
              <w:t>、</w:t>
            </w:r>
            <w:r>
              <w:rPr>
                <w:rFonts w:ascii="Times New Roman" w:eastAsia="宋体" w:hAnsi="Times New Roman" w:hint="eastAsia"/>
                <w:sz w:val="21"/>
                <w:szCs w:val="21"/>
              </w:rPr>
              <w:t>H=5m</w:t>
            </w:r>
          </w:p>
          <w:p w14:paraId="16C84723" w14:textId="3C503A1C" w:rsidR="00213B7D" w:rsidRPr="00286440" w:rsidRDefault="00213B7D" w:rsidP="00B243CB">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lastRenderedPageBreak/>
              <w:t>固定顶、</w:t>
            </w:r>
            <w:r>
              <w:rPr>
                <w:rFonts w:ascii="Times New Roman" w:eastAsia="宋体" w:hAnsi="Times New Roman" w:hint="eastAsia"/>
                <w:sz w:val="21"/>
                <w:szCs w:val="21"/>
              </w:rPr>
              <w:t>V1102</w:t>
            </w:r>
          </w:p>
        </w:tc>
        <w:tc>
          <w:tcPr>
            <w:tcW w:w="806" w:type="dxa"/>
            <w:vAlign w:val="center"/>
          </w:tcPr>
          <w:p w14:paraId="1C5DBB8B" w14:textId="537A2EE6" w:rsidR="00213B7D" w:rsidRPr="00286440"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lastRenderedPageBreak/>
              <w:t>南</w:t>
            </w:r>
          </w:p>
        </w:tc>
        <w:tc>
          <w:tcPr>
            <w:tcW w:w="1156" w:type="dxa"/>
            <w:vAlign w:val="center"/>
          </w:tcPr>
          <w:p w14:paraId="52F09551" w14:textId="248F8EC7" w:rsidR="00213B7D" w:rsidRPr="00286440"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3.75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0.75D</w:t>
            </w:r>
            <w:r>
              <w:rPr>
                <w:rFonts w:ascii="Times New Roman" w:eastAsia="宋体" w:hAnsi="Times New Roman" w:cs="Times New Roman" w:hint="eastAsia"/>
                <w:sz w:val="21"/>
                <w:szCs w:val="21"/>
              </w:rPr>
              <w:t>）</w:t>
            </w:r>
          </w:p>
        </w:tc>
        <w:tc>
          <w:tcPr>
            <w:tcW w:w="1132" w:type="dxa"/>
            <w:vAlign w:val="center"/>
          </w:tcPr>
          <w:p w14:paraId="729D2BC0" w14:textId="19966D55" w:rsidR="00213B7D" w:rsidRPr="00286440"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10.8</w:t>
            </w:r>
          </w:p>
        </w:tc>
        <w:tc>
          <w:tcPr>
            <w:tcW w:w="1557" w:type="dxa"/>
            <w:vAlign w:val="center"/>
          </w:tcPr>
          <w:p w14:paraId="12A45119" w14:textId="7B9B8AE4" w:rsidR="00213B7D" w:rsidRPr="00286440" w:rsidRDefault="00213B7D" w:rsidP="004F1B2E">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GB51283-2020</w:t>
            </w:r>
            <w:r w:rsidRPr="00B243CB">
              <w:rPr>
                <w:rFonts w:ascii="Times New Roman" w:eastAsia="宋体" w:hAnsi="Times New Roman" w:cs="Times New Roman" w:hint="eastAsia"/>
                <w:sz w:val="21"/>
                <w:szCs w:val="21"/>
              </w:rPr>
              <w:t>第</w:t>
            </w:r>
            <w:r w:rsidRPr="00B243CB">
              <w:rPr>
                <w:rFonts w:ascii="Times New Roman" w:eastAsia="宋体" w:hAnsi="Times New Roman" w:cs="Times New Roman" w:hint="eastAsia"/>
                <w:sz w:val="21"/>
                <w:szCs w:val="21"/>
              </w:rPr>
              <w:t>6.2.6</w:t>
            </w:r>
            <w:r w:rsidRPr="00B243CB">
              <w:rPr>
                <w:rFonts w:ascii="Times New Roman" w:eastAsia="宋体" w:hAnsi="Times New Roman" w:cs="Times New Roman" w:hint="eastAsia"/>
                <w:sz w:val="21"/>
                <w:szCs w:val="21"/>
              </w:rPr>
              <w:t>条</w:t>
            </w:r>
          </w:p>
        </w:tc>
        <w:tc>
          <w:tcPr>
            <w:tcW w:w="813" w:type="dxa"/>
            <w:vAlign w:val="center"/>
          </w:tcPr>
          <w:p w14:paraId="3655E66F" w14:textId="1CEBA985" w:rsidR="00213B7D" w:rsidRPr="00B243CB"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213B7D" w:rsidRPr="00286440" w14:paraId="5F659B4C" w14:textId="1875F02A" w:rsidTr="004E3870">
        <w:trPr>
          <w:trHeight w:val="454"/>
          <w:jc w:val="center"/>
        </w:trPr>
        <w:tc>
          <w:tcPr>
            <w:tcW w:w="1838" w:type="dxa"/>
            <w:vMerge/>
            <w:vAlign w:val="center"/>
          </w:tcPr>
          <w:p w14:paraId="469E172B" w14:textId="77777777" w:rsidR="00213B7D" w:rsidRPr="00286440" w:rsidRDefault="00213B7D" w:rsidP="004F1B2E">
            <w:pPr>
              <w:spacing w:after="0" w:line="240" w:lineRule="auto"/>
              <w:jc w:val="center"/>
              <w:rPr>
                <w:rFonts w:ascii="Times New Roman" w:eastAsia="宋体" w:hAnsi="Times New Roman" w:cs="Times New Roman"/>
                <w:sz w:val="21"/>
                <w:szCs w:val="21"/>
              </w:rPr>
            </w:pPr>
          </w:p>
        </w:tc>
        <w:tc>
          <w:tcPr>
            <w:tcW w:w="1873" w:type="dxa"/>
            <w:vAlign w:val="center"/>
          </w:tcPr>
          <w:p w14:paraId="39EBA26A" w14:textId="77777777" w:rsidR="00213B7D" w:rsidRPr="00286440" w:rsidRDefault="00213B7D" w:rsidP="004F1B2E">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1FC29586" w14:textId="51B9B311" w:rsidR="00213B7D" w:rsidRPr="00286440"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156" w:type="dxa"/>
            <w:vAlign w:val="center"/>
          </w:tcPr>
          <w:p w14:paraId="06EF076E" w14:textId="3BEB1634" w:rsidR="00213B7D" w:rsidRPr="00286440" w:rsidRDefault="00213B7D" w:rsidP="004F1B2E">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2" w:type="dxa"/>
            <w:vAlign w:val="center"/>
          </w:tcPr>
          <w:p w14:paraId="1AFCC0F5" w14:textId="0AF7F040" w:rsidR="00213B7D" w:rsidRPr="00286440"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3.8</w:t>
            </w:r>
          </w:p>
        </w:tc>
        <w:tc>
          <w:tcPr>
            <w:tcW w:w="1557" w:type="dxa"/>
            <w:vAlign w:val="center"/>
          </w:tcPr>
          <w:p w14:paraId="6D83411B" w14:textId="1C1413D0" w:rsidR="00213B7D" w:rsidRPr="00286440" w:rsidRDefault="00213B7D" w:rsidP="004F1B2E">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GB51283-2020</w:t>
            </w:r>
            <w:r w:rsidRPr="00B243CB">
              <w:rPr>
                <w:rFonts w:ascii="Times New Roman" w:eastAsia="宋体" w:hAnsi="Times New Roman" w:cs="Times New Roman" w:hint="eastAsia"/>
                <w:sz w:val="21"/>
                <w:szCs w:val="21"/>
              </w:rPr>
              <w:t>第</w:t>
            </w:r>
            <w:r w:rsidRPr="00B243CB">
              <w:rPr>
                <w:rFonts w:ascii="Times New Roman" w:eastAsia="宋体" w:hAnsi="Times New Roman" w:cs="Times New Roman" w:hint="eastAsia"/>
                <w:sz w:val="21"/>
                <w:szCs w:val="21"/>
              </w:rPr>
              <w:t>6.2.12</w:t>
            </w:r>
            <w:r w:rsidRPr="00B243CB">
              <w:rPr>
                <w:rFonts w:ascii="Times New Roman" w:eastAsia="宋体" w:hAnsi="Times New Roman" w:cs="Times New Roman" w:hint="eastAsia"/>
                <w:sz w:val="21"/>
                <w:szCs w:val="21"/>
              </w:rPr>
              <w:t>条</w:t>
            </w:r>
          </w:p>
        </w:tc>
        <w:tc>
          <w:tcPr>
            <w:tcW w:w="813" w:type="dxa"/>
            <w:vAlign w:val="center"/>
          </w:tcPr>
          <w:p w14:paraId="7F8B4BCD" w14:textId="1802D10A" w:rsidR="00213B7D" w:rsidRPr="00B243CB" w:rsidRDefault="00213B7D"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213B7D" w:rsidRPr="00286440" w14:paraId="41DF5432" w14:textId="77777777" w:rsidTr="004E3870">
        <w:trPr>
          <w:trHeight w:val="454"/>
          <w:jc w:val="center"/>
        </w:trPr>
        <w:tc>
          <w:tcPr>
            <w:tcW w:w="1838" w:type="dxa"/>
            <w:vMerge/>
            <w:vAlign w:val="center"/>
          </w:tcPr>
          <w:p w14:paraId="08AFEE75" w14:textId="77777777" w:rsidR="00213B7D" w:rsidRPr="00286440" w:rsidRDefault="00213B7D" w:rsidP="00213B7D">
            <w:pPr>
              <w:spacing w:after="0" w:line="240" w:lineRule="auto"/>
              <w:jc w:val="center"/>
              <w:rPr>
                <w:rFonts w:ascii="Times New Roman" w:eastAsia="宋体" w:hAnsi="Times New Roman" w:cs="Times New Roman"/>
                <w:sz w:val="21"/>
                <w:szCs w:val="21"/>
              </w:rPr>
            </w:pPr>
          </w:p>
        </w:tc>
        <w:tc>
          <w:tcPr>
            <w:tcW w:w="1873" w:type="dxa"/>
            <w:vAlign w:val="center"/>
          </w:tcPr>
          <w:p w14:paraId="605BAF48" w14:textId="36FDD43A"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防火堤内堤脚线</w:t>
            </w:r>
          </w:p>
        </w:tc>
        <w:tc>
          <w:tcPr>
            <w:tcW w:w="806" w:type="dxa"/>
            <w:vAlign w:val="center"/>
          </w:tcPr>
          <w:p w14:paraId="38604083" w14:textId="239C5511"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北</w:t>
            </w:r>
          </w:p>
        </w:tc>
        <w:tc>
          <w:tcPr>
            <w:tcW w:w="1156" w:type="dxa"/>
            <w:vAlign w:val="center"/>
          </w:tcPr>
          <w:p w14:paraId="5F97B5E2" w14:textId="60D8CEA3" w:rsidR="00213B7D" w:rsidRPr="00D1382A" w:rsidRDefault="00213B7D" w:rsidP="00213B7D">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5A298634" w14:textId="3AFFAF37"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7.5</w:t>
            </w:r>
          </w:p>
        </w:tc>
        <w:tc>
          <w:tcPr>
            <w:tcW w:w="1557" w:type="dxa"/>
            <w:vAlign w:val="center"/>
          </w:tcPr>
          <w:p w14:paraId="060E5056" w14:textId="4F6771BF"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GB51283-2020</w:t>
            </w:r>
            <w:r w:rsidRPr="00D1382A">
              <w:rPr>
                <w:rFonts w:ascii="Times New Roman" w:eastAsia="宋体" w:hAnsi="Times New Roman" w:cs="Times New Roman" w:hint="eastAsia"/>
                <w:sz w:val="21"/>
                <w:szCs w:val="21"/>
              </w:rPr>
              <w:t>第</w:t>
            </w:r>
            <w:r w:rsidRPr="00D1382A">
              <w:rPr>
                <w:rFonts w:ascii="Times New Roman" w:eastAsia="宋体" w:hAnsi="Times New Roman" w:cs="Times New Roman" w:hint="eastAsia"/>
                <w:sz w:val="21"/>
                <w:szCs w:val="21"/>
              </w:rPr>
              <w:t>6.2.12</w:t>
            </w:r>
            <w:r w:rsidRPr="00D1382A">
              <w:rPr>
                <w:rFonts w:ascii="Times New Roman" w:eastAsia="宋体" w:hAnsi="Times New Roman" w:cs="Times New Roman" w:hint="eastAsia"/>
                <w:sz w:val="21"/>
                <w:szCs w:val="21"/>
              </w:rPr>
              <w:t>条</w:t>
            </w:r>
          </w:p>
        </w:tc>
        <w:tc>
          <w:tcPr>
            <w:tcW w:w="813" w:type="dxa"/>
            <w:vAlign w:val="center"/>
          </w:tcPr>
          <w:p w14:paraId="6E2CA5BE" w14:textId="4E837C2F"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符合</w:t>
            </w:r>
          </w:p>
        </w:tc>
      </w:tr>
      <w:tr w:rsidR="00213B7D" w:rsidRPr="00286440" w14:paraId="4D2E221E" w14:textId="1DE801CB" w:rsidTr="004E3870">
        <w:trPr>
          <w:trHeight w:val="454"/>
          <w:jc w:val="center"/>
        </w:trPr>
        <w:tc>
          <w:tcPr>
            <w:tcW w:w="1838" w:type="dxa"/>
            <w:vMerge w:val="restart"/>
            <w:vAlign w:val="center"/>
          </w:tcPr>
          <w:p w14:paraId="5D60D4F6" w14:textId="77777777" w:rsidR="00213B7D" w:rsidRPr="00B243CB" w:rsidRDefault="00213B7D" w:rsidP="00B243CB">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二甲苯储罐</w:t>
            </w:r>
          </w:p>
          <w:p w14:paraId="66D6BE80" w14:textId="77777777" w:rsidR="00213B7D" w:rsidRPr="00B243CB" w:rsidRDefault="00213B7D" w:rsidP="00B243CB">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甲</w:t>
            </w:r>
            <w:r w:rsidRPr="0078298D">
              <w:rPr>
                <w:rFonts w:ascii="Times New Roman" w:eastAsia="宋体" w:hAnsi="Times New Roman" w:cs="Times New Roman" w:hint="eastAsia"/>
                <w:sz w:val="21"/>
                <w:szCs w:val="21"/>
                <w:vertAlign w:val="subscript"/>
              </w:rPr>
              <w:t>B</w:t>
            </w:r>
            <w:r w:rsidRPr="00B243CB">
              <w:rPr>
                <w:rFonts w:ascii="Times New Roman" w:eastAsia="宋体" w:hAnsi="Times New Roman" w:cs="Times New Roman" w:hint="eastAsia"/>
                <w:sz w:val="21"/>
                <w:szCs w:val="21"/>
              </w:rPr>
              <w:t>类、</w:t>
            </w:r>
            <w:r w:rsidRPr="00B243CB">
              <w:rPr>
                <w:rFonts w:ascii="Times New Roman" w:eastAsia="宋体" w:hAnsi="Times New Roman" w:cs="Times New Roman" w:hint="eastAsia"/>
                <w:sz w:val="21"/>
                <w:szCs w:val="21"/>
              </w:rPr>
              <w:t>95m</w:t>
            </w:r>
            <w:r w:rsidRPr="0078298D">
              <w:rPr>
                <w:rFonts w:ascii="Times New Roman" w:eastAsia="宋体" w:hAnsi="Times New Roman" w:cs="Times New Roman" w:hint="eastAsia"/>
                <w:sz w:val="21"/>
                <w:szCs w:val="21"/>
                <w:vertAlign w:val="superscript"/>
              </w:rPr>
              <w:t>3</w:t>
            </w:r>
          </w:p>
          <w:p w14:paraId="57572C3C" w14:textId="10987DB1" w:rsidR="00213B7D" w:rsidRPr="00B243CB" w:rsidRDefault="00213B7D" w:rsidP="00B243CB">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D=5</w:t>
            </w:r>
            <w:r>
              <w:rPr>
                <w:rFonts w:ascii="Times New Roman" w:eastAsia="宋体" w:hAnsi="Times New Roman" w:cs="Times New Roman" w:hint="eastAsia"/>
                <w:sz w:val="21"/>
                <w:szCs w:val="21"/>
              </w:rPr>
              <w:t>m</w:t>
            </w:r>
            <w:r w:rsidRPr="00B243CB">
              <w:rPr>
                <w:rFonts w:ascii="Times New Roman" w:eastAsia="宋体" w:hAnsi="Times New Roman" w:cs="Times New Roman" w:hint="eastAsia"/>
                <w:sz w:val="21"/>
                <w:szCs w:val="21"/>
              </w:rPr>
              <w:t>、</w:t>
            </w:r>
            <w:r w:rsidRPr="00B243CB">
              <w:rPr>
                <w:rFonts w:ascii="Times New Roman" w:eastAsia="宋体" w:hAnsi="Times New Roman" w:cs="Times New Roman" w:hint="eastAsia"/>
                <w:sz w:val="21"/>
                <w:szCs w:val="21"/>
              </w:rPr>
              <w:t>H=5</w:t>
            </w:r>
            <w:r>
              <w:rPr>
                <w:rFonts w:ascii="Times New Roman" w:eastAsia="宋体" w:hAnsi="Times New Roman" w:cs="Times New Roman" w:hint="eastAsia"/>
                <w:sz w:val="21"/>
                <w:szCs w:val="21"/>
              </w:rPr>
              <w:t>m</w:t>
            </w:r>
          </w:p>
          <w:p w14:paraId="254478D6" w14:textId="4648DDAD" w:rsidR="00213B7D" w:rsidRPr="00286440" w:rsidRDefault="00213B7D" w:rsidP="00B243CB">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固定顶、</w:t>
            </w:r>
            <w:r w:rsidRPr="00B243CB">
              <w:rPr>
                <w:rFonts w:ascii="Times New Roman" w:eastAsia="宋体" w:hAnsi="Times New Roman" w:cs="Times New Roman" w:hint="eastAsia"/>
                <w:sz w:val="21"/>
                <w:szCs w:val="21"/>
              </w:rPr>
              <w:t>V1102</w:t>
            </w:r>
          </w:p>
        </w:tc>
        <w:tc>
          <w:tcPr>
            <w:tcW w:w="1873" w:type="dxa"/>
            <w:vAlign w:val="center"/>
          </w:tcPr>
          <w:p w14:paraId="4EDC768B" w14:textId="73FF827D" w:rsidR="00213B7D" w:rsidRPr="00D1382A" w:rsidRDefault="00213B7D" w:rsidP="00B243CB">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防火堤内堤脚线</w:t>
            </w:r>
          </w:p>
        </w:tc>
        <w:tc>
          <w:tcPr>
            <w:tcW w:w="806" w:type="dxa"/>
            <w:vAlign w:val="center"/>
          </w:tcPr>
          <w:p w14:paraId="7ABC934D" w14:textId="2C3DDB3D" w:rsidR="00213B7D" w:rsidRPr="00D1382A" w:rsidRDefault="00213B7D" w:rsidP="00B243CB">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西</w:t>
            </w:r>
          </w:p>
        </w:tc>
        <w:tc>
          <w:tcPr>
            <w:tcW w:w="1156" w:type="dxa"/>
            <w:vAlign w:val="center"/>
          </w:tcPr>
          <w:p w14:paraId="2F6BE4E3" w14:textId="5C10874E" w:rsidR="00213B7D" w:rsidRPr="00D1382A" w:rsidRDefault="00213B7D" w:rsidP="00B243CB">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5938B24D" w14:textId="541D6979" w:rsidR="00213B7D" w:rsidRPr="00D1382A" w:rsidRDefault="00213B7D" w:rsidP="00B243CB">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3.8</w:t>
            </w:r>
          </w:p>
        </w:tc>
        <w:tc>
          <w:tcPr>
            <w:tcW w:w="1557" w:type="dxa"/>
            <w:vAlign w:val="center"/>
          </w:tcPr>
          <w:p w14:paraId="6F1D2C01" w14:textId="01239481" w:rsidR="00213B7D" w:rsidRPr="00D1382A" w:rsidRDefault="00213B7D" w:rsidP="00B243CB">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GB51283-2020</w:t>
            </w:r>
            <w:r w:rsidRPr="00D1382A">
              <w:rPr>
                <w:rFonts w:ascii="Times New Roman" w:eastAsia="宋体" w:hAnsi="Times New Roman" w:cs="Times New Roman" w:hint="eastAsia"/>
                <w:sz w:val="21"/>
                <w:szCs w:val="21"/>
              </w:rPr>
              <w:t>第</w:t>
            </w:r>
            <w:r w:rsidRPr="00D1382A">
              <w:rPr>
                <w:rFonts w:ascii="Times New Roman" w:eastAsia="宋体" w:hAnsi="Times New Roman" w:cs="Times New Roman" w:hint="eastAsia"/>
                <w:sz w:val="21"/>
                <w:szCs w:val="21"/>
              </w:rPr>
              <w:t>6.2.12</w:t>
            </w:r>
            <w:r w:rsidRPr="00D1382A">
              <w:rPr>
                <w:rFonts w:ascii="Times New Roman" w:eastAsia="宋体" w:hAnsi="Times New Roman" w:cs="Times New Roman" w:hint="eastAsia"/>
                <w:sz w:val="21"/>
                <w:szCs w:val="21"/>
              </w:rPr>
              <w:t>条</w:t>
            </w:r>
          </w:p>
        </w:tc>
        <w:tc>
          <w:tcPr>
            <w:tcW w:w="813" w:type="dxa"/>
            <w:vAlign w:val="center"/>
          </w:tcPr>
          <w:p w14:paraId="68998835" w14:textId="17D31615" w:rsidR="00213B7D" w:rsidRPr="00D1382A" w:rsidRDefault="00213B7D" w:rsidP="00B243CB">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符合</w:t>
            </w:r>
          </w:p>
        </w:tc>
      </w:tr>
      <w:tr w:rsidR="00213B7D" w:rsidRPr="00286440" w14:paraId="6A37620C" w14:textId="77777777" w:rsidTr="004E3870">
        <w:trPr>
          <w:trHeight w:val="454"/>
          <w:jc w:val="center"/>
        </w:trPr>
        <w:tc>
          <w:tcPr>
            <w:tcW w:w="1838" w:type="dxa"/>
            <w:vMerge/>
            <w:vAlign w:val="center"/>
          </w:tcPr>
          <w:p w14:paraId="3B4B7E64" w14:textId="77777777" w:rsidR="00213B7D" w:rsidRPr="00B243CB" w:rsidRDefault="00213B7D" w:rsidP="00213B7D">
            <w:pPr>
              <w:spacing w:after="0" w:line="240" w:lineRule="auto"/>
              <w:jc w:val="center"/>
              <w:rPr>
                <w:rFonts w:ascii="Times New Roman" w:eastAsia="宋体" w:hAnsi="Times New Roman" w:cs="Times New Roman"/>
                <w:sz w:val="21"/>
                <w:szCs w:val="21"/>
              </w:rPr>
            </w:pPr>
          </w:p>
        </w:tc>
        <w:tc>
          <w:tcPr>
            <w:tcW w:w="1873" w:type="dxa"/>
            <w:vAlign w:val="center"/>
          </w:tcPr>
          <w:p w14:paraId="5A3C914D" w14:textId="4B0EA15D"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防火堤内堤脚线</w:t>
            </w:r>
          </w:p>
        </w:tc>
        <w:tc>
          <w:tcPr>
            <w:tcW w:w="806" w:type="dxa"/>
            <w:vAlign w:val="center"/>
          </w:tcPr>
          <w:p w14:paraId="609F220B" w14:textId="064BB1BC"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南</w:t>
            </w:r>
          </w:p>
        </w:tc>
        <w:tc>
          <w:tcPr>
            <w:tcW w:w="1156" w:type="dxa"/>
            <w:vAlign w:val="center"/>
          </w:tcPr>
          <w:p w14:paraId="53E9EF7D" w14:textId="48571690" w:rsidR="00213B7D" w:rsidRPr="00D1382A" w:rsidRDefault="00213B7D" w:rsidP="00213B7D">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5095730A" w14:textId="4A06D3B1"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7.5</w:t>
            </w:r>
          </w:p>
        </w:tc>
        <w:tc>
          <w:tcPr>
            <w:tcW w:w="1557" w:type="dxa"/>
            <w:vAlign w:val="center"/>
          </w:tcPr>
          <w:p w14:paraId="106B1E4D" w14:textId="164471CC"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GB51283-2020</w:t>
            </w:r>
            <w:r w:rsidRPr="00D1382A">
              <w:rPr>
                <w:rFonts w:ascii="Times New Roman" w:eastAsia="宋体" w:hAnsi="Times New Roman" w:cs="Times New Roman" w:hint="eastAsia"/>
                <w:sz w:val="21"/>
                <w:szCs w:val="21"/>
              </w:rPr>
              <w:t>第</w:t>
            </w:r>
            <w:r w:rsidRPr="00D1382A">
              <w:rPr>
                <w:rFonts w:ascii="Times New Roman" w:eastAsia="宋体" w:hAnsi="Times New Roman" w:cs="Times New Roman" w:hint="eastAsia"/>
                <w:sz w:val="21"/>
                <w:szCs w:val="21"/>
              </w:rPr>
              <w:t>6.2.12</w:t>
            </w:r>
            <w:r w:rsidRPr="00D1382A">
              <w:rPr>
                <w:rFonts w:ascii="Times New Roman" w:eastAsia="宋体" w:hAnsi="Times New Roman" w:cs="Times New Roman" w:hint="eastAsia"/>
                <w:sz w:val="21"/>
                <w:szCs w:val="21"/>
              </w:rPr>
              <w:t>条</w:t>
            </w:r>
          </w:p>
        </w:tc>
        <w:tc>
          <w:tcPr>
            <w:tcW w:w="813" w:type="dxa"/>
            <w:vAlign w:val="center"/>
          </w:tcPr>
          <w:p w14:paraId="78763760" w14:textId="5ACE5F8C" w:rsidR="00213B7D" w:rsidRPr="00D1382A" w:rsidRDefault="00213B7D" w:rsidP="00213B7D">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符合</w:t>
            </w:r>
          </w:p>
        </w:tc>
      </w:tr>
      <w:tr w:rsidR="004E3870" w:rsidRPr="00286440" w14:paraId="1E54C53E" w14:textId="650B53AF" w:rsidTr="00164550">
        <w:trPr>
          <w:trHeight w:val="454"/>
          <w:jc w:val="center"/>
        </w:trPr>
        <w:tc>
          <w:tcPr>
            <w:tcW w:w="9175" w:type="dxa"/>
            <w:gridSpan w:val="7"/>
            <w:vAlign w:val="center"/>
          </w:tcPr>
          <w:p w14:paraId="7E965921" w14:textId="5416B25A" w:rsidR="004E387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罐区二</w:t>
            </w:r>
          </w:p>
        </w:tc>
      </w:tr>
      <w:tr w:rsidR="004E3870" w:rsidRPr="00286440" w14:paraId="2D5D7824" w14:textId="68E65127" w:rsidTr="004E3870">
        <w:trPr>
          <w:trHeight w:val="454"/>
          <w:jc w:val="center"/>
        </w:trPr>
        <w:tc>
          <w:tcPr>
            <w:tcW w:w="1838" w:type="dxa"/>
            <w:vMerge w:val="restart"/>
            <w:vAlign w:val="center"/>
          </w:tcPr>
          <w:p w14:paraId="3588FA3A" w14:textId="3CD87602"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浓硫酸</w:t>
            </w:r>
            <w:r w:rsidRPr="00B243CB">
              <w:rPr>
                <w:rFonts w:ascii="Times New Roman" w:eastAsia="宋体" w:hAnsi="Times New Roman" w:cs="Times New Roman" w:hint="eastAsia"/>
                <w:sz w:val="21"/>
                <w:szCs w:val="21"/>
              </w:rPr>
              <w:t>储罐</w:t>
            </w:r>
          </w:p>
          <w:p w14:paraId="62F45A49" w14:textId="076B601D"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w:t>
            </w:r>
            <w:r w:rsidRPr="00B243CB">
              <w:rPr>
                <w:rFonts w:ascii="Times New Roman" w:eastAsia="宋体" w:hAnsi="Times New Roman" w:cs="Times New Roman" w:hint="eastAsia"/>
                <w:sz w:val="21"/>
                <w:szCs w:val="21"/>
              </w:rPr>
              <w:t>类、</w:t>
            </w:r>
            <w:r>
              <w:rPr>
                <w:rFonts w:ascii="Times New Roman" w:eastAsia="宋体" w:hAnsi="Times New Roman" w:cs="Times New Roman" w:hint="eastAsia"/>
                <w:sz w:val="21"/>
                <w:szCs w:val="21"/>
              </w:rPr>
              <w:t>7</w:t>
            </w:r>
            <w:r w:rsidRPr="00B243CB">
              <w:rPr>
                <w:rFonts w:ascii="Times New Roman" w:eastAsia="宋体" w:hAnsi="Times New Roman" w:cs="Times New Roman" w:hint="eastAsia"/>
                <w:sz w:val="21"/>
                <w:szCs w:val="21"/>
              </w:rPr>
              <w:t>5m</w:t>
            </w:r>
            <w:r w:rsidRPr="0078298D">
              <w:rPr>
                <w:rFonts w:ascii="Times New Roman" w:eastAsia="宋体" w:hAnsi="Times New Roman" w:cs="Times New Roman" w:hint="eastAsia"/>
                <w:sz w:val="21"/>
                <w:szCs w:val="21"/>
                <w:vertAlign w:val="superscript"/>
              </w:rPr>
              <w:t>3</w:t>
            </w:r>
          </w:p>
          <w:p w14:paraId="53388CD8" w14:textId="28E0C99B" w:rsidR="004E3870" w:rsidRPr="00B243CB"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D=</w:t>
            </w:r>
            <w:r>
              <w:rPr>
                <w:rFonts w:ascii="Times New Roman" w:eastAsia="宋体" w:hAnsi="Times New Roman" w:cs="Times New Roman" w:hint="eastAsia"/>
                <w:sz w:val="21"/>
                <w:szCs w:val="21"/>
              </w:rPr>
              <w:t>4.</w:t>
            </w:r>
            <w:r w:rsidRPr="00B243CB">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r w:rsidRPr="00B243CB">
              <w:rPr>
                <w:rFonts w:ascii="Times New Roman" w:eastAsia="宋体" w:hAnsi="Times New Roman" w:cs="Times New Roman" w:hint="eastAsia"/>
                <w:sz w:val="21"/>
                <w:szCs w:val="21"/>
              </w:rPr>
              <w:t>、</w:t>
            </w:r>
            <w:r w:rsidRPr="00B243CB">
              <w:rPr>
                <w:rFonts w:ascii="Times New Roman" w:eastAsia="宋体" w:hAnsi="Times New Roman" w:cs="Times New Roman" w:hint="eastAsia"/>
                <w:sz w:val="21"/>
                <w:szCs w:val="21"/>
              </w:rPr>
              <w:t>H=</w:t>
            </w:r>
            <w:r>
              <w:rPr>
                <w:rFonts w:ascii="Times New Roman" w:eastAsia="宋体" w:hAnsi="Times New Roman" w:cs="Times New Roman" w:hint="eastAsia"/>
                <w:sz w:val="21"/>
                <w:szCs w:val="21"/>
              </w:rPr>
              <w:t>4.8</w:t>
            </w:r>
            <w:r w:rsidR="00D33344">
              <w:rPr>
                <w:rFonts w:ascii="Times New Roman" w:eastAsia="宋体" w:hAnsi="Times New Roman" w:cs="Times New Roman" w:hint="eastAsia"/>
                <w:sz w:val="21"/>
                <w:szCs w:val="21"/>
              </w:rPr>
              <w:t>m</w:t>
            </w:r>
          </w:p>
          <w:p w14:paraId="351F8B8E" w14:textId="4B44E9EF" w:rsidR="004E3870" w:rsidRPr="00286440"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固定顶、</w:t>
            </w:r>
            <w:r w:rsidRPr="00B243CB">
              <w:rPr>
                <w:rFonts w:ascii="Times New Roman" w:eastAsia="宋体" w:hAnsi="Times New Roman" w:cs="Times New Roman" w:hint="eastAsia"/>
                <w:sz w:val="21"/>
                <w:szCs w:val="21"/>
              </w:rPr>
              <w:t>V1</w:t>
            </w:r>
            <w:r>
              <w:rPr>
                <w:rFonts w:ascii="Times New Roman" w:eastAsia="宋体" w:hAnsi="Times New Roman" w:cs="Times New Roman" w:hint="eastAsia"/>
                <w:sz w:val="21"/>
                <w:szCs w:val="21"/>
              </w:rPr>
              <w:t>2</w:t>
            </w:r>
            <w:r w:rsidRPr="00B243CB">
              <w:rPr>
                <w:rFonts w:ascii="Times New Roman" w:eastAsia="宋体" w:hAnsi="Times New Roman" w:cs="Times New Roman" w:hint="eastAsia"/>
                <w:sz w:val="21"/>
                <w:szCs w:val="21"/>
              </w:rPr>
              <w:t>02</w:t>
            </w:r>
          </w:p>
        </w:tc>
        <w:tc>
          <w:tcPr>
            <w:tcW w:w="1873" w:type="dxa"/>
            <w:vAlign w:val="center"/>
          </w:tcPr>
          <w:p w14:paraId="5EEF3E4A" w14:textId="1DC7CBE2"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液碱</w:t>
            </w:r>
            <w:r w:rsidRPr="00B243CB">
              <w:rPr>
                <w:rFonts w:ascii="Times New Roman" w:eastAsia="宋体" w:hAnsi="Times New Roman" w:cs="Times New Roman" w:hint="eastAsia"/>
                <w:sz w:val="21"/>
                <w:szCs w:val="21"/>
              </w:rPr>
              <w:t>储罐</w:t>
            </w:r>
          </w:p>
          <w:p w14:paraId="1B3582F0" w14:textId="77777777"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w:t>
            </w:r>
            <w:r w:rsidRPr="00B243CB">
              <w:rPr>
                <w:rFonts w:ascii="Times New Roman" w:eastAsia="宋体" w:hAnsi="Times New Roman" w:cs="Times New Roman" w:hint="eastAsia"/>
                <w:sz w:val="21"/>
                <w:szCs w:val="21"/>
              </w:rPr>
              <w:t>类、</w:t>
            </w:r>
            <w:r>
              <w:rPr>
                <w:rFonts w:ascii="Times New Roman" w:eastAsia="宋体" w:hAnsi="Times New Roman" w:cs="Times New Roman" w:hint="eastAsia"/>
                <w:sz w:val="21"/>
                <w:szCs w:val="21"/>
              </w:rPr>
              <w:t>7</w:t>
            </w:r>
            <w:r w:rsidRPr="00B243CB">
              <w:rPr>
                <w:rFonts w:ascii="Times New Roman" w:eastAsia="宋体" w:hAnsi="Times New Roman" w:cs="Times New Roman" w:hint="eastAsia"/>
                <w:sz w:val="21"/>
                <w:szCs w:val="21"/>
              </w:rPr>
              <w:t>5m</w:t>
            </w:r>
            <w:r w:rsidRPr="0078298D">
              <w:rPr>
                <w:rFonts w:ascii="Times New Roman" w:eastAsia="宋体" w:hAnsi="Times New Roman" w:cs="Times New Roman" w:hint="eastAsia"/>
                <w:sz w:val="21"/>
                <w:szCs w:val="21"/>
                <w:vertAlign w:val="superscript"/>
              </w:rPr>
              <w:t>3</w:t>
            </w:r>
          </w:p>
          <w:p w14:paraId="6EECF3CC" w14:textId="540EAF3D" w:rsidR="004E3870" w:rsidRPr="00B243CB"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D=</w:t>
            </w:r>
            <w:r>
              <w:rPr>
                <w:rFonts w:ascii="Times New Roman" w:eastAsia="宋体" w:hAnsi="Times New Roman" w:cs="Times New Roman" w:hint="eastAsia"/>
                <w:sz w:val="21"/>
                <w:szCs w:val="21"/>
              </w:rPr>
              <w:t>4.</w:t>
            </w:r>
            <w:r w:rsidRPr="00B243CB">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r w:rsidRPr="00B243CB">
              <w:rPr>
                <w:rFonts w:ascii="Times New Roman" w:eastAsia="宋体" w:hAnsi="Times New Roman" w:cs="Times New Roman" w:hint="eastAsia"/>
                <w:sz w:val="21"/>
                <w:szCs w:val="21"/>
              </w:rPr>
              <w:t>、</w:t>
            </w:r>
            <w:r w:rsidRPr="00B243CB">
              <w:rPr>
                <w:rFonts w:ascii="Times New Roman" w:eastAsia="宋体" w:hAnsi="Times New Roman" w:cs="Times New Roman" w:hint="eastAsia"/>
                <w:sz w:val="21"/>
                <w:szCs w:val="21"/>
              </w:rPr>
              <w:t>H=</w:t>
            </w:r>
            <w:r>
              <w:rPr>
                <w:rFonts w:ascii="Times New Roman" w:eastAsia="宋体" w:hAnsi="Times New Roman" w:cs="Times New Roman" w:hint="eastAsia"/>
                <w:sz w:val="21"/>
                <w:szCs w:val="21"/>
              </w:rPr>
              <w:t>4.8</w:t>
            </w:r>
            <w:r w:rsidR="00D33344">
              <w:rPr>
                <w:rFonts w:ascii="Times New Roman" w:eastAsia="宋体" w:hAnsi="Times New Roman" w:cs="Times New Roman" w:hint="eastAsia"/>
                <w:sz w:val="21"/>
                <w:szCs w:val="21"/>
              </w:rPr>
              <w:t>m</w:t>
            </w:r>
          </w:p>
          <w:p w14:paraId="16398AA0" w14:textId="3CD5497D" w:rsidR="004E3870" w:rsidRPr="00286440"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固定顶、</w:t>
            </w:r>
            <w:r w:rsidRPr="00B243CB">
              <w:rPr>
                <w:rFonts w:ascii="Times New Roman" w:eastAsia="宋体" w:hAnsi="Times New Roman" w:cs="Times New Roman" w:hint="eastAsia"/>
                <w:sz w:val="21"/>
                <w:szCs w:val="21"/>
              </w:rPr>
              <w:t>V1</w:t>
            </w:r>
            <w:r>
              <w:rPr>
                <w:rFonts w:ascii="Times New Roman" w:eastAsia="宋体" w:hAnsi="Times New Roman" w:cs="Times New Roman" w:hint="eastAsia"/>
                <w:sz w:val="21"/>
                <w:szCs w:val="21"/>
              </w:rPr>
              <w:t>2</w:t>
            </w:r>
            <w:r w:rsidRPr="00B243CB">
              <w:rPr>
                <w:rFonts w:ascii="Times New Roman" w:eastAsia="宋体" w:hAnsi="Times New Roman" w:cs="Times New Roman" w:hint="eastAsia"/>
                <w:sz w:val="21"/>
                <w:szCs w:val="21"/>
              </w:rPr>
              <w:t>0</w:t>
            </w:r>
            <w:r>
              <w:rPr>
                <w:rFonts w:ascii="Times New Roman" w:eastAsia="宋体" w:hAnsi="Times New Roman" w:cs="Times New Roman" w:hint="eastAsia"/>
                <w:sz w:val="21"/>
                <w:szCs w:val="21"/>
              </w:rPr>
              <w:t>1</w:t>
            </w:r>
          </w:p>
        </w:tc>
        <w:tc>
          <w:tcPr>
            <w:tcW w:w="806" w:type="dxa"/>
            <w:vAlign w:val="center"/>
          </w:tcPr>
          <w:p w14:paraId="3887CCE7" w14:textId="574DD7D1" w:rsidR="004E3870" w:rsidRPr="0028644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156" w:type="dxa"/>
            <w:vAlign w:val="center"/>
          </w:tcPr>
          <w:p w14:paraId="4CCC9D46" w14:textId="55D483C4" w:rsidR="004E3870" w:rsidRPr="00947396" w:rsidRDefault="004E3870"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1132" w:type="dxa"/>
            <w:vAlign w:val="center"/>
          </w:tcPr>
          <w:p w14:paraId="60BA5AB9" w14:textId="28F95194" w:rsidR="004E3870" w:rsidRPr="0028644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557" w:type="dxa"/>
            <w:vAlign w:val="center"/>
          </w:tcPr>
          <w:p w14:paraId="6837524E" w14:textId="09DFEBA3" w:rsidR="004E3870" w:rsidRPr="00286440" w:rsidRDefault="004E3870" w:rsidP="00286440">
            <w:pPr>
              <w:spacing w:after="0" w:line="240" w:lineRule="auto"/>
              <w:jc w:val="center"/>
              <w:rPr>
                <w:rFonts w:ascii="Times New Roman" w:eastAsia="宋体" w:hAnsi="Times New Roman" w:cs="Times New Roman"/>
                <w:sz w:val="21"/>
                <w:szCs w:val="21"/>
              </w:rPr>
            </w:pPr>
            <w:r w:rsidRPr="004E3870">
              <w:rPr>
                <w:rFonts w:ascii="Times New Roman" w:eastAsia="宋体" w:hAnsi="Times New Roman" w:cs="Times New Roman" w:hint="eastAsia"/>
                <w:sz w:val="21"/>
                <w:szCs w:val="21"/>
              </w:rPr>
              <w:t>GB51283-2020</w:t>
            </w:r>
            <w:r w:rsidRPr="004E3870">
              <w:rPr>
                <w:rFonts w:ascii="Times New Roman" w:eastAsia="宋体" w:hAnsi="Times New Roman" w:cs="Times New Roman" w:hint="eastAsia"/>
                <w:sz w:val="21"/>
                <w:szCs w:val="21"/>
              </w:rPr>
              <w:t>第</w:t>
            </w:r>
            <w:r w:rsidRPr="004E3870">
              <w:rPr>
                <w:rFonts w:ascii="Times New Roman" w:eastAsia="宋体" w:hAnsi="Times New Roman" w:cs="Times New Roman" w:hint="eastAsia"/>
                <w:sz w:val="21"/>
                <w:szCs w:val="21"/>
              </w:rPr>
              <w:t>6.2.6</w:t>
            </w:r>
            <w:r w:rsidRPr="004E3870">
              <w:rPr>
                <w:rFonts w:ascii="Times New Roman" w:eastAsia="宋体" w:hAnsi="Times New Roman" w:cs="Times New Roman" w:hint="eastAsia"/>
                <w:sz w:val="21"/>
                <w:szCs w:val="21"/>
              </w:rPr>
              <w:t>条</w:t>
            </w:r>
          </w:p>
        </w:tc>
        <w:tc>
          <w:tcPr>
            <w:tcW w:w="813" w:type="dxa"/>
            <w:vAlign w:val="center"/>
          </w:tcPr>
          <w:p w14:paraId="66C44345" w14:textId="05C4FC6B" w:rsidR="004E3870" w:rsidRPr="004E3870" w:rsidRDefault="004E387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6F19EA6D" w14:textId="1255A2CF" w:rsidTr="004E3870">
        <w:trPr>
          <w:trHeight w:val="454"/>
          <w:jc w:val="center"/>
        </w:trPr>
        <w:tc>
          <w:tcPr>
            <w:tcW w:w="1838" w:type="dxa"/>
            <w:vMerge/>
            <w:vAlign w:val="center"/>
          </w:tcPr>
          <w:p w14:paraId="75D6D5F1" w14:textId="77777777" w:rsidR="004E3870" w:rsidRPr="00286440" w:rsidRDefault="004E3870" w:rsidP="004E3870">
            <w:pPr>
              <w:spacing w:after="0" w:line="240" w:lineRule="auto"/>
              <w:jc w:val="center"/>
              <w:rPr>
                <w:rFonts w:ascii="Times New Roman" w:eastAsia="宋体" w:hAnsi="Times New Roman" w:cs="Times New Roman"/>
                <w:sz w:val="21"/>
                <w:szCs w:val="21"/>
              </w:rPr>
            </w:pPr>
          </w:p>
        </w:tc>
        <w:tc>
          <w:tcPr>
            <w:tcW w:w="1873" w:type="dxa"/>
            <w:vAlign w:val="center"/>
          </w:tcPr>
          <w:p w14:paraId="4DDA68B9" w14:textId="77777777" w:rsidR="004E3870" w:rsidRPr="00286440" w:rsidRDefault="004E3870" w:rsidP="004E387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4EF069E2" w14:textId="1EDB3169" w:rsidR="004E3870" w:rsidRPr="00286440"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156" w:type="dxa"/>
            <w:vAlign w:val="center"/>
          </w:tcPr>
          <w:p w14:paraId="781AD36C" w14:textId="2467A9DF" w:rsidR="004E3870" w:rsidRPr="00D1382A" w:rsidRDefault="004E3870" w:rsidP="004E3870">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w:t>
            </w:r>
            <w:r w:rsidR="00016363" w:rsidRPr="00D1382A">
              <w:rPr>
                <w:rFonts w:ascii="Times New Roman" w:eastAsia="宋体" w:hAnsi="Times New Roman" w:cs="Times New Roman" w:hint="eastAsia"/>
                <w:sz w:val="21"/>
                <w:szCs w:val="21"/>
              </w:rPr>
              <w:t>4</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382DCBA6" w14:textId="028BEADE" w:rsidR="004E3870" w:rsidRPr="00286440"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2.8</w:t>
            </w:r>
          </w:p>
        </w:tc>
        <w:tc>
          <w:tcPr>
            <w:tcW w:w="1557" w:type="dxa"/>
            <w:vAlign w:val="center"/>
          </w:tcPr>
          <w:p w14:paraId="4FEA6B0E" w14:textId="5F9155DD" w:rsidR="004E3870" w:rsidRPr="00286440"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GB51283-2020</w:t>
            </w:r>
            <w:r w:rsidRPr="00B243CB">
              <w:rPr>
                <w:rFonts w:ascii="Times New Roman" w:eastAsia="宋体" w:hAnsi="Times New Roman" w:cs="Times New Roman" w:hint="eastAsia"/>
                <w:sz w:val="21"/>
                <w:szCs w:val="21"/>
              </w:rPr>
              <w:t>第</w:t>
            </w:r>
            <w:r w:rsidRPr="00B243CB">
              <w:rPr>
                <w:rFonts w:ascii="Times New Roman" w:eastAsia="宋体" w:hAnsi="Times New Roman" w:cs="Times New Roman" w:hint="eastAsia"/>
                <w:sz w:val="21"/>
                <w:szCs w:val="21"/>
              </w:rPr>
              <w:t>6.2.12</w:t>
            </w:r>
            <w:r w:rsidRPr="00B243CB">
              <w:rPr>
                <w:rFonts w:ascii="Times New Roman" w:eastAsia="宋体" w:hAnsi="Times New Roman" w:cs="Times New Roman" w:hint="eastAsia"/>
                <w:sz w:val="21"/>
                <w:szCs w:val="21"/>
              </w:rPr>
              <w:t>条</w:t>
            </w:r>
          </w:p>
        </w:tc>
        <w:tc>
          <w:tcPr>
            <w:tcW w:w="813" w:type="dxa"/>
            <w:vAlign w:val="center"/>
          </w:tcPr>
          <w:p w14:paraId="7A539286" w14:textId="7114408D"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E3870" w:rsidRPr="00286440" w14:paraId="4615BB52" w14:textId="77777777" w:rsidTr="004E3870">
        <w:trPr>
          <w:trHeight w:val="454"/>
          <w:jc w:val="center"/>
        </w:trPr>
        <w:tc>
          <w:tcPr>
            <w:tcW w:w="1838" w:type="dxa"/>
            <w:vAlign w:val="center"/>
          </w:tcPr>
          <w:p w14:paraId="080E124F" w14:textId="77777777"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液碱</w:t>
            </w:r>
            <w:r w:rsidRPr="00B243CB">
              <w:rPr>
                <w:rFonts w:ascii="Times New Roman" w:eastAsia="宋体" w:hAnsi="Times New Roman" w:cs="Times New Roman" w:hint="eastAsia"/>
                <w:sz w:val="21"/>
                <w:szCs w:val="21"/>
              </w:rPr>
              <w:t>储罐</w:t>
            </w:r>
          </w:p>
          <w:p w14:paraId="1EE118D3" w14:textId="77777777" w:rsidR="004E3870" w:rsidRPr="00B243CB"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w:t>
            </w:r>
            <w:r w:rsidRPr="00B243CB">
              <w:rPr>
                <w:rFonts w:ascii="Times New Roman" w:eastAsia="宋体" w:hAnsi="Times New Roman" w:cs="Times New Roman" w:hint="eastAsia"/>
                <w:sz w:val="21"/>
                <w:szCs w:val="21"/>
              </w:rPr>
              <w:t>类、</w:t>
            </w:r>
            <w:r>
              <w:rPr>
                <w:rFonts w:ascii="Times New Roman" w:eastAsia="宋体" w:hAnsi="Times New Roman" w:cs="Times New Roman" w:hint="eastAsia"/>
                <w:sz w:val="21"/>
                <w:szCs w:val="21"/>
              </w:rPr>
              <w:t>7</w:t>
            </w:r>
            <w:r w:rsidRPr="00B243CB">
              <w:rPr>
                <w:rFonts w:ascii="Times New Roman" w:eastAsia="宋体" w:hAnsi="Times New Roman" w:cs="Times New Roman" w:hint="eastAsia"/>
                <w:sz w:val="21"/>
                <w:szCs w:val="21"/>
              </w:rPr>
              <w:t>5m</w:t>
            </w:r>
            <w:r w:rsidRPr="0078298D">
              <w:rPr>
                <w:rFonts w:ascii="Times New Roman" w:eastAsia="宋体" w:hAnsi="Times New Roman" w:cs="Times New Roman" w:hint="eastAsia"/>
                <w:sz w:val="21"/>
                <w:szCs w:val="21"/>
                <w:vertAlign w:val="superscript"/>
              </w:rPr>
              <w:t>3</w:t>
            </w:r>
          </w:p>
          <w:p w14:paraId="3C820C00" w14:textId="1CDD45A8" w:rsidR="004E3870" w:rsidRPr="00B243CB"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D=</w:t>
            </w:r>
            <w:r>
              <w:rPr>
                <w:rFonts w:ascii="Times New Roman" w:eastAsia="宋体" w:hAnsi="Times New Roman" w:cs="Times New Roman" w:hint="eastAsia"/>
                <w:sz w:val="21"/>
                <w:szCs w:val="21"/>
              </w:rPr>
              <w:t>4.</w:t>
            </w:r>
            <w:r w:rsidRPr="00B243CB">
              <w:rPr>
                <w:rFonts w:ascii="Times New Roman" w:eastAsia="宋体" w:hAnsi="Times New Roman" w:cs="Times New Roman" w:hint="eastAsia"/>
                <w:sz w:val="21"/>
                <w:szCs w:val="21"/>
              </w:rPr>
              <w:t>5</w:t>
            </w:r>
            <w:r w:rsidR="00D33344">
              <w:rPr>
                <w:rFonts w:ascii="Times New Roman" w:eastAsia="宋体" w:hAnsi="Times New Roman" w:cs="Times New Roman" w:hint="eastAsia"/>
                <w:sz w:val="21"/>
                <w:szCs w:val="21"/>
              </w:rPr>
              <w:t>m</w:t>
            </w:r>
            <w:r w:rsidRPr="00B243CB">
              <w:rPr>
                <w:rFonts w:ascii="Times New Roman" w:eastAsia="宋体" w:hAnsi="Times New Roman" w:cs="Times New Roman" w:hint="eastAsia"/>
                <w:sz w:val="21"/>
                <w:szCs w:val="21"/>
              </w:rPr>
              <w:t>、</w:t>
            </w:r>
            <w:r w:rsidRPr="00B243CB">
              <w:rPr>
                <w:rFonts w:ascii="Times New Roman" w:eastAsia="宋体" w:hAnsi="Times New Roman" w:cs="Times New Roman" w:hint="eastAsia"/>
                <w:sz w:val="21"/>
                <w:szCs w:val="21"/>
              </w:rPr>
              <w:t>H=</w:t>
            </w:r>
            <w:r>
              <w:rPr>
                <w:rFonts w:ascii="Times New Roman" w:eastAsia="宋体" w:hAnsi="Times New Roman" w:cs="Times New Roman" w:hint="eastAsia"/>
                <w:sz w:val="21"/>
                <w:szCs w:val="21"/>
              </w:rPr>
              <w:t>4.8</w:t>
            </w:r>
            <w:r w:rsidR="00D33344">
              <w:rPr>
                <w:rFonts w:ascii="Times New Roman" w:eastAsia="宋体" w:hAnsi="Times New Roman" w:cs="Times New Roman" w:hint="eastAsia"/>
                <w:sz w:val="21"/>
                <w:szCs w:val="21"/>
              </w:rPr>
              <w:t>m</w:t>
            </w:r>
          </w:p>
          <w:p w14:paraId="6E4D3961" w14:textId="6413426D" w:rsidR="004E3870" w:rsidRPr="00286440"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固定顶、</w:t>
            </w:r>
            <w:r w:rsidRPr="00B243CB">
              <w:rPr>
                <w:rFonts w:ascii="Times New Roman" w:eastAsia="宋体" w:hAnsi="Times New Roman" w:cs="Times New Roman" w:hint="eastAsia"/>
                <w:sz w:val="21"/>
                <w:szCs w:val="21"/>
              </w:rPr>
              <w:t>V1</w:t>
            </w:r>
            <w:r>
              <w:rPr>
                <w:rFonts w:ascii="Times New Roman" w:eastAsia="宋体" w:hAnsi="Times New Roman" w:cs="Times New Roman" w:hint="eastAsia"/>
                <w:sz w:val="21"/>
                <w:szCs w:val="21"/>
              </w:rPr>
              <w:t>2</w:t>
            </w:r>
            <w:r w:rsidRPr="00B243CB">
              <w:rPr>
                <w:rFonts w:ascii="Times New Roman" w:eastAsia="宋体" w:hAnsi="Times New Roman" w:cs="Times New Roman" w:hint="eastAsia"/>
                <w:sz w:val="21"/>
                <w:szCs w:val="21"/>
              </w:rPr>
              <w:t>0</w:t>
            </w:r>
            <w:r>
              <w:rPr>
                <w:rFonts w:ascii="Times New Roman" w:eastAsia="宋体" w:hAnsi="Times New Roman" w:cs="Times New Roman" w:hint="eastAsia"/>
                <w:sz w:val="21"/>
                <w:szCs w:val="21"/>
              </w:rPr>
              <w:t>1</w:t>
            </w:r>
          </w:p>
        </w:tc>
        <w:tc>
          <w:tcPr>
            <w:tcW w:w="1873" w:type="dxa"/>
            <w:vAlign w:val="center"/>
          </w:tcPr>
          <w:p w14:paraId="239F4350" w14:textId="0FCF5FD3" w:rsidR="004E3870" w:rsidRPr="00286440" w:rsidRDefault="004E3870" w:rsidP="004E387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806" w:type="dxa"/>
            <w:vAlign w:val="center"/>
          </w:tcPr>
          <w:p w14:paraId="2FE61E51" w14:textId="219BCCF7" w:rsidR="004E3870"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156" w:type="dxa"/>
            <w:vAlign w:val="center"/>
          </w:tcPr>
          <w:p w14:paraId="2A25E37E" w14:textId="0996ABE7" w:rsidR="004E3870" w:rsidRPr="00D1382A" w:rsidRDefault="004E3870" w:rsidP="004E3870">
            <w:pPr>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w:t>
            </w:r>
            <w:r w:rsidR="00016363" w:rsidRPr="00D1382A">
              <w:rPr>
                <w:rFonts w:ascii="Times New Roman" w:eastAsia="宋体" w:hAnsi="Times New Roman" w:cs="Times New Roman" w:hint="eastAsia"/>
                <w:sz w:val="21"/>
                <w:szCs w:val="21"/>
              </w:rPr>
              <w:t>4</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0.5H</w:t>
            </w:r>
            <w:r w:rsidRPr="00D1382A">
              <w:rPr>
                <w:rFonts w:ascii="Times New Roman" w:eastAsia="宋体" w:hAnsi="Times New Roman" w:cs="Times New Roman" w:hint="eastAsia"/>
                <w:sz w:val="21"/>
                <w:szCs w:val="21"/>
              </w:rPr>
              <w:t>）</w:t>
            </w:r>
          </w:p>
        </w:tc>
        <w:tc>
          <w:tcPr>
            <w:tcW w:w="1132" w:type="dxa"/>
            <w:vAlign w:val="center"/>
          </w:tcPr>
          <w:p w14:paraId="0A9518FE" w14:textId="7A2C2AB3" w:rsidR="004E3870"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2.8</w:t>
            </w:r>
          </w:p>
        </w:tc>
        <w:tc>
          <w:tcPr>
            <w:tcW w:w="1557" w:type="dxa"/>
            <w:vAlign w:val="center"/>
          </w:tcPr>
          <w:p w14:paraId="14EC6EF0" w14:textId="0B6F0726" w:rsidR="004E3870" w:rsidRPr="00B243CB" w:rsidRDefault="004E3870" w:rsidP="004E3870">
            <w:pPr>
              <w:spacing w:after="0" w:line="240" w:lineRule="auto"/>
              <w:jc w:val="center"/>
              <w:rPr>
                <w:rFonts w:ascii="Times New Roman" w:eastAsia="宋体" w:hAnsi="Times New Roman" w:cs="Times New Roman"/>
                <w:sz w:val="21"/>
                <w:szCs w:val="21"/>
              </w:rPr>
            </w:pPr>
            <w:r w:rsidRPr="00B243CB">
              <w:rPr>
                <w:rFonts w:ascii="Times New Roman" w:eastAsia="宋体" w:hAnsi="Times New Roman" w:cs="Times New Roman" w:hint="eastAsia"/>
                <w:sz w:val="21"/>
                <w:szCs w:val="21"/>
              </w:rPr>
              <w:t>GB51283-2020</w:t>
            </w:r>
            <w:r w:rsidRPr="00B243CB">
              <w:rPr>
                <w:rFonts w:ascii="Times New Roman" w:eastAsia="宋体" w:hAnsi="Times New Roman" w:cs="Times New Roman" w:hint="eastAsia"/>
                <w:sz w:val="21"/>
                <w:szCs w:val="21"/>
              </w:rPr>
              <w:t>第</w:t>
            </w:r>
            <w:r w:rsidRPr="00B243CB">
              <w:rPr>
                <w:rFonts w:ascii="Times New Roman" w:eastAsia="宋体" w:hAnsi="Times New Roman" w:cs="Times New Roman" w:hint="eastAsia"/>
                <w:sz w:val="21"/>
                <w:szCs w:val="21"/>
              </w:rPr>
              <w:t>6.2.12</w:t>
            </w:r>
            <w:r w:rsidRPr="00B243CB">
              <w:rPr>
                <w:rFonts w:ascii="Times New Roman" w:eastAsia="宋体" w:hAnsi="Times New Roman" w:cs="Times New Roman" w:hint="eastAsia"/>
                <w:sz w:val="21"/>
                <w:szCs w:val="21"/>
              </w:rPr>
              <w:t>条</w:t>
            </w:r>
          </w:p>
        </w:tc>
        <w:tc>
          <w:tcPr>
            <w:tcW w:w="813" w:type="dxa"/>
            <w:vAlign w:val="center"/>
          </w:tcPr>
          <w:p w14:paraId="4D68BC89" w14:textId="3D71E27E" w:rsidR="004E3870" w:rsidRDefault="004E3870" w:rsidP="004E387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bl>
    <w:p w14:paraId="0683CF68"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2.5.3</w:t>
      </w:r>
      <w:r>
        <w:rPr>
          <w:rFonts w:ascii="Times New Roman" w:eastAsia="黑体" w:hAnsi="Times New Roman" w:cs="Times New Roman"/>
          <w:sz w:val="28"/>
          <w:szCs w:val="28"/>
          <w14:ligatures w14:val="none"/>
        </w:rPr>
        <w:t>上下游生产关系</w:t>
      </w:r>
    </w:p>
    <w:p w14:paraId="195303E9" w14:textId="065D8F82" w:rsidR="00915FC7" w:rsidRPr="00D1382A" w:rsidRDefault="00915FC7" w:rsidP="00915FC7">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企业目前包括两条生产线：一期主要产品为糠醇，其生产规模为</w:t>
      </w:r>
      <w:r w:rsidRPr="00D1382A">
        <w:rPr>
          <w:rFonts w:ascii="Times New Roman" w:eastAsia="宋体" w:hAnsi="Times New Roman" w:hint="eastAsia"/>
          <w:sz w:val="28"/>
          <w:szCs w:val="28"/>
        </w:rPr>
        <w:t>5</w:t>
      </w:r>
      <w:r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10</w:t>
      </w:r>
      <w:r w:rsidRPr="00D1382A">
        <w:rPr>
          <w:rFonts w:ascii="Times New Roman" w:eastAsia="宋体" w:hAnsi="Times New Roman" w:hint="eastAsia"/>
          <w:sz w:val="28"/>
          <w:szCs w:val="28"/>
          <w:vertAlign w:val="superscript"/>
        </w:rPr>
        <w:t>4</w:t>
      </w:r>
      <w:r w:rsidRPr="00D1382A">
        <w:rPr>
          <w:rFonts w:ascii="Times New Roman" w:eastAsia="宋体" w:hAnsi="Times New Roman" w:hint="eastAsia"/>
          <w:sz w:val="28"/>
          <w:szCs w:val="28"/>
        </w:rPr>
        <w:t>t/a</w:t>
      </w:r>
      <w:r w:rsidRPr="00D1382A">
        <w:rPr>
          <w:rFonts w:ascii="Times New Roman" w:eastAsia="宋体" w:hAnsi="Times New Roman" w:hint="eastAsia"/>
          <w:sz w:val="28"/>
          <w:szCs w:val="28"/>
        </w:rPr>
        <w:t>，主要原料为糠醛、氢气、催化剂</w:t>
      </w:r>
      <w:r w:rsidR="008B5ACF" w:rsidRPr="00D1382A">
        <w:rPr>
          <w:rFonts w:ascii="Times New Roman" w:eastAsia="宋体" w:hAnsi="Times New Roman" w:hint="eastAsia"/>
          <w:sz w:val="28"/>
          <w:szCs w:val="28"/>
        </w:rPr>
        <w:t>、氧化钙</w:t>
      </w:r>
      <w:r w:rsidRPr="00D1382A">
        <w:rPr>
          <w:rFonts w:ascii="Times New Roman" w:eastAsia="宋体" w:hAnsi="Times New Roman" w:hint="eastAsia"/>
          <w:sz w:val="28"/>
          <w:szCs w:val="28"/>
        </w:rPr>
        <w:t>；二期主要产品为固化剂，生产规模为</w:t>
      </w:r>
      <w:r w:rsidRPr="00D1382A">
        <w:rPr>
          <w:rFonts w:ascii="Times New Roman" w:eastAsia="宋体" w:hAnsi="Times New Roman" w:hint="eastAsia"/>
          <w:sz w:val="28"/>
          <w:szCs w:val="28"/>
        </w:rPr>
        <w:t>3000t/a</w:t>
      </w:r>
      <w:r w:rsidRPr="00D1382A">
        <w:rPr>
          <w:rFonts w:ascii="Times New Roman" w:eastAsia="宋体" w:hAnsi="Times New Roman" w:hint="eastAsia"/>
          <w:sz w:val="28"/>
          <w:szCs w:val="28"/>
        </w:rPr>
        <w:t>，主要原料为磷酸、二甲苯、硫酸、甲醇、对甲苯磺酸、氢氧化钠。</w:t>
      </w:r>
    </w:p>
    <w:p w14:paraId="09B88FBE" w14:textId="00234079" w:rsidR="009C7964" w:rsidRPr="00D1382A" w:rsidRDefault="00915FC7" w:rsidP="00915FC7">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本项目</w:t>
      </w:r>
      <w:r w:rsidR="002B433B" w:rsidRPr="00D1382A">
        <w:rPr>
          <w:rFonts w:ascii="Times New Roman" w:eastAsia="宋体" w:hAnsi="Times New Roman" w:hint="eastAsia"/>
          <w:sz w:val="28"/>
          <w:szCs w:val="28"/>
        </w:rPr>
        <w:t>罐区内</w:t>
      </w:r>
      <w:r w:rsidR="00C06861"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甲类</w:t>
      </w:r>
      <w:r w:rsidR="00C06861" w:rsidRPr="00D1382A">
        <w:rPr>
          <w:rFonts w:ascii="Times New Roman" w:eastAsia="宋体" w:hAnsi="Times New Roman" w:hint="eastAsia"/>
          <w:sz w:val="28"/>
          <w:szCs w:val="28"/>
        </w:rPr>
        <w:t>库房内</w:t>
      </w:r>
      <w:r w:rsidR="00A83C0D" w:rsidRPr="00D1382A">
        <w:rPr>
          <w:rFonts w:ascii="Times New Roman" w:eastAsia="宋体" w:hAnsi="Times New Roman" w:hint="eastAsia"/>
          <w:sz w:val="28"/>
          <w:szCs w:val="28"/>
        </w:rPr>
        <w:t>储存的物料主要</w:t>
      </w:r>
      <w:r w:rsidRPr="00D1382A">
        <w:rPr>
          <w:rFonts w:ascii="Times New Roman" w:eastAsia="宋体" w:hAnsi="Times New Roman" w:hint="eastAsia"/>
          <w:sz w:val="28"/>
          <w:szCs w:val="28"/>
        </w:rPr>
        <w:t>为两</w:t>
      </w:r>
      <w:r w:rsidR="00A83C0D" w:rsidRPr="00D1382A">
        <w:rPr>
          <w:rFonts w:ascii="Times New Roman" w:eastAsia="宋体" w:hAnsi="Times New Roman" w:hint="eastAsia"/>
          <w:sz w:val="28"/>
          <w:szCs w:val="28"/>
        </w:rPr>
        <w:t>条生产线的</w:t>
      </w:r>
      <w:r w:rsidRPr="00D1382A">
        <w:rPr>
          <w:rFonts w:ascii="Times New Roman" w:eastAsia="宋体" w:hAnsi="Times New Roman" w:hint="eastAsia"/>
          <w:sz w:val="28"/>
          <w:szCs w:val="28"/>
        </w:rPr>
        <w:t>产品</w:t>
      </w:r>
      <w:r w:rsidR="00A83C0D"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原料</w:t>
      </w:r>
      <w:r w:rsidR="00A83C0D" w:rsidRPr="00D1382A">
        <w:rPr>
          <w:rFonts w:ascii="Times New Roman" w:eastAsia="宋体" w:hAnsi="Times New Roman" w:hint="eastAsia"/>
          <w:sz w:val="28"/>
          <w:szCs w:val="28"/>
        </w:rPr>
        <w:t>或</w:t>
      </w:r>
      <w:r w:rsidR="00D1382A">
        <w:rPr>
          <w:rFonts w:ascii="Times New Roman" w:eastAsia="宋体" w:hAnsi="Times New Roman" w:hint="eastAsia"/>
          <w:sz w:val="28"/>
          <w:szCs w:val="28"/>
        </w:rPr>
        <w:t>设备</w:t>
      </w:r>
      <w:r w:rsidR="00672FCB" w:rsidRPr="00D1382A">
        <w:rPr>
          <w:rFonts w:ascii="Times New Roman" w:eastAsia="宋体" w:hAnsi="Times New Roman" w:hint="eastAsia"/>
          <w:sz w:val="28"/>
          <w:szCs w:val="28"/>
        </w:rPr>
        <w:t>燃料</w:t>
      </w:r>
      <w:r w:rsidR="00A83C0D" w:rsidRPr="00D1382A">
        <w:rPr>
          <w:rFonts w:ascii="Times New Roman" w:eastAsia="宋体" w:hAnsi="Times New Roman" w:hint="eastAsia"/>
          <w:sz w:val="28"/>
          <w:szCs w:val="28"/>
        </w:rPr>
        <w:t>，原料、燃料等均</w:t>
      </w:r>
      <w:r w:rsidR="002B433B" w:rsidRPr="00D1382A">
        <w:rPr>
          <w:rFonts w:ascii="Times New Roman" w:eastAsia="宋体" w:hAnsi="Times New Roman" w:hint="eastAsia"/>
          <w:sz w:val="28"/>
          <w:szCs w:val="28"/>
        </w:rPr>
        <w:t>经槽车运输至厂内对应储罐内</w:t>
      </w:r>
      <w:r w:rsidR="00C06861" w:rsidRPr="00D1382A">
        <w:rPr>
          <w:rFonts w:ascii="Times New Roman" w:eastAsia="宋体" w:hAnsi="Times New Roman" w:hint="eastAsia"/>
          <w:sz w:val="28"/>
          <w:szCs w:val="28"/>
        </w:rPr>
        <w:t>或库房内</w:t>
      </w:r>
      <w:r w:rsidR="002B433B" w:rsidRPr="00D1382A">
        <w:rPr>
          <w:rFonts w:ascii="Times New Roman" w:eastAsia="宋体" w:hAnsi="Times New Roman" w:hint="eastAsia"/>
          <w:sz w:val="28"/>
          <w:szCs w:val="28"/>
        </w:rPr>
        <w:t>储存，生产</w:t>
      </w:r>
      <w:r w:rsidR="00D1382A">
        <w:rPr>
          <w:rFonts w:ascii="Times New Roman" w:eastAsia="宋体" w:hAnsi="Times New Roman" w:hint="eastAsia"/>
          <w:sz w:val="28"/>
          <w:szCs w:val="28"/>
        </w:rPr>
        <w:t>/</w:t>
      </w:r>
      <w:r w:rsidR="00A83C0D" w:rsidRPr="00D1382A">
        <w:rPr>
          <w:rFonts w:ascii="Times New Roman" w:eastAsia="宋体" w:hAnsi="Times New Roman" w:hint="eastAsia"/>
          <w:sz w:val="28"/>
          <w:szCs w:val="28"/>
        </w:rPr>
        <w:t>使用</w:t>
      </w:r>
      <w:r w:rsidR="002B433B" w:rsidRPr="00D1382A">
        <w:rPr>
          <w:rFonts w:ascii="Times New Roman" w:eastAsia="宋体" w:hAnsi="Times New Roman" w:hint="eastAsia"/>
          <w:sz w:val="28"/>
          <w:szCs w:val="28"/>
        </w:rPr>
        <w:t>时经管线输送至车间内</w:t>
      </w:r>
      <w:r w:rsidR="00D1382A">
        <w:rPr>
          <w:rFonts w:ascii="Times New Roman" w:eastAsia="宋体" w:hAnsi="Times New Roman" w:hint="eastAsia"/>
          <w:sz w:val="28"/>
          <w:szCs w:val="28"/>
        </w:rPr>
        <w:t>/</w:t>
      </w:r>
      <w:r w:rsidR="00A83C0D" w:rsidRPr="00D1382A">
        <w:rPr>
          <w:rFonts w:ascii="Times New Roman" w:eastAsia="宋体" w:hAnsi="Times New Roman" w:hint="eastAsia"/>
          <w:sz w:val="28"/>
          <w:szCs w:val="28"/>
        </w:rPr>
        <w:t>设备处；产品经叉车运至甲类库房内储存，均</w:t>
      </w:r>
      <w:r w:rsidR="002B433B" w:rsidRPr="00D1382A">
        <w:rPr>
          <w:rFonts w:ascii="Times New Roman" w:eastAsia="宋体" w:hAnsi="Times New Roman" w:hint="eastAsia"/>
          <w:sz w:val="28"/>
          <w:szCs w:val="28"/>
        </w:rPr>
        <w:t>不存在上下游生产关系</w:t>
      </w:r>
      <w:r w:rsidR="00A83C0D" w:rsidRPr="00D1382A">
        <w:rPr>
          <w:rFonts w:ascii="Times New Roman" w:eastAsia="宋体" w:hAnsi="Times New Roman" w:hint="eastAsia"/>
          <w:sz w:val="28"/>
          <w:szCs w:val="28"/>
        </w:rPr>
        <w:t>。</w:t>
      </w:r>
    </w:p>
    <w:p w14:paraId="5E8B0A85" w14:textId="77777777" w:rsidR="009C7964" w:rsidRDefault="00000000" w:rsidP="007B18C5">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6" w:name="_Toc221026718"/>
      <w:r>
        <w:rPr>
          <w:rFonts w:ascii="Times New Roman" w:eastAsia="楷体" w:hAnsi="Times New Roman" w:cs="Times New Roman"/>
          <w:b/>
          <w:kern w:val="0"/>
          <w:sz w:val="32"/>
          <w:szCs w:val="32"/>
        </w:rPr>
        <w:lastRenderedPageBreak/>
        <w:t>2.6</w:t>
      </w:r>
      <w:r>
        <w:rPr>
          <w:rFonts w:ascii="Times New Roman" w:eastAsia="楷体" w:hAnsi="Times New Roman" w:cs="Times New Roman"/>
          <w:b/>
          <w:kern w:val="0"/>
          <w:sz w:val="32"/>
          <w:szCs w:val="32"/>
        </w:rPr>
        <w:t>建设项目配套和辅助工程名称、能力（或者负荷）、介质（或者物料）来源</w:t>
      </w:r>
      <w:bookmarkEnd w:id="26"/>
    </w:p>
    <w:p w14:paraId="171F69C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2.6.1</w:t>
      </w:r>
      <w:r>
        <w:rPr>
          <w:rFonts w:ascii="Times New Roman" w:eastAsia="黑体" w:hAnsi="Times New Roman" w:cs="Times New Roman"/>
          <w:sz w:val="28"/>
          <w:szCs w:val="28"/>
          <w14:ligatures w14:val="none"/>
        </w:rPr>
        <w:t>给排水</w:t>
      </w:r>
    </w:p>
    <w:p w14:paraId="37BFF526"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1</w:t>
      </w:r>
      <w:r w:rsidRPr="008163B7">
        <w:rPr>
          <w:rFonts w:ascii="Times New Roman" w:eastAsia="宋体" w:hAnsi="Times New Roman" w:hint="eastAsia"/>
          <w:sz w:val="28"/>
          <w:szCs w:val="28"/>
        </w:rPr>
        <w:t>）水源</w:t>
      </w:r>
    </w:p>
    <w:p w14:paraId="5A2C7BE5" w14:textId="7F746063"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8163B7">
        <w:rPr>
          <w:rFonts w:ascii="Times New Roman" w:eastAsia="宋体" w:hAnsi="Times New Roman" w:hint="eastAsia"/>
          <w:sz w:val="28"/>
          <w:szCs w:val="28"/>
        </w:rPr>
        <w:t>用水全部由高新园区给水管网统一供给，采用合流式给水系统，管径为</w:t>
      </w:r>
      <w:r w:rsidRPr="008163B7">
        <w:rPr>
          <w:rFonts w:ascii="Times New Roman" w:eastAsia="宋体" w:hAnsi="Times New Roman" w:hint="eastAsia"/>
          <w:sz w:val="28"/>
          <w:szCs w:val="28"/>
        </w:rPr>
        <w:t>DN150</w:t>
      </w:r>
      <w:r w:rsidRPr="008163B7">
        <w:rPr>
          <w:rFonts w:ascii="Times New Roman" w:eastAsia="宋体" w:hAnsi="Times New Roman" w:hint="eastAsia"/>
          <w:sz w:val="28"/>
          <w:szCs w:val="28"/>
        </w:rPr>
        <w:t>，工作压力≥</w:t>
      </w:r>
      <w:r w:rsidRPr="008163B7">
        <w:rPr>
          <w:rFonts w:ascii="Times New Roman" w:eastAsia="宋体" w:hAnsi="Times New Roman" w:hint="eastAsia"/>
          <w:sz w:val="28"/>
          <w:szCs w:val="28"/>
        </w:rPr>
        <w:t>0.35MPa</w:t>
      </w:r>
      <w:r w:rsidRPr="008163B7">
        <w:rPr>
          <w:rFonts w:ascii="Times New Roman" w:eastAsia="宋体" w:hAnsi="Times New Roman" w:hint="eastAsia"/>
          <w:sz w:val="28"/>
          <w:szCs w:val="28"/>
        </w:rPr>
        <w:t>，外部供水能力</w:t>
      </w:r>
      <w:r w:rsidRPr="008163B7">
        <w:rPr>
          <w:rFonts w:ascii="Times New Roman" w:eastAsia="宋体" w:hAnsi="Times New Roman" w:hint="eastAsia"/>
          <w:sz w:val="28"/>
          <w:szCs w:val="28"/>
        </w:rPr>
        <w:t>30.7m</w:t>
      </w:r>
      <w:r w:rsidRPr="008163B7">
        <w:rPr>
          <w:rFonts w:ascii="Times New Roman" w:eastAsia="宋体" w:hAnsi="Times New Roman" w:hint="eastAsia"/>
          <w:sz w:val="28"/>
          <w:szCs w:val="28"/>
          <w:vertAlign w:val="superscript"/>
        </w:rPr>
        <w:t>3</w:t>
      </w:r>
      <w:r w:rsidRPr="008163B7">
        <w:rPr>
          <w:rFonts w:ascii="Times New Roman" w:eastAsia="宋体" w:hAnsi="Times New Roman" w:hint="eastAsia"/>
          <w:sz w:val="28"/>
          <w:szCs w:val="28"/>
        </w:rPr>
        <w:t>/h-68m</w:t>
      </w:r>
      <w:r w:rsidRPr="008163B7">
        <w:rPr>
          <w:rFonts w:ascii="Times New Roman" w:eastAsia="宋体" w:hAnsi="Times New Roman" w:hint="eastAsia"/>
          <w:sz w:val="28"/>
          <w:szCs w:val="28"/>
          <w:vertAlign w:val="superscript"/>
        </w:rPr>
        <w:t>3</w:t>
      </w:r>
      <w:r w:rsidRPr="008163B7">
        <w:rPr>
          <w:rFonts w:ascii="Times New Roman" w:eastAsia="宋体" w:hAnsi="Times New Roman" w:hint="eastAsia"/>
          <w:sz w:val="28"/>
          <w:szCs w:val="28"/>
        </w:rPr>
        <w:t>/h</w:t>
      </w:r>
      <w:r w:rsidRPr="008163B7">
        <w:rPr>
          <w:rFonts w:ascii="Times New Roman" w:eastAsia="宋体" w:hAnsi="Times New Roman" w:hint="eastAsia"/>
          <w:sz w:val="28"/>
          <w:szCs w:val="28"/>
        </w:rPr>
        <w:t>。</w:t>
      </w:r>
    </w:p>
    <w:p w14:paraId="7799F47A"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2</w:t>
      </w:r>
      <w:r w:rsidRPr="008163B7">
        <w:rPr>
          <w:rFonts w:ascii="Times New Roman" w:eastAsia="宋体" w:hAnsi="Times New Roman" w:hint="eastAsia"/>
          <w:sz w:val="28"/>
          <w:szCs w:val="28"/>
        </w:rPr>
        <w:t>）给水系统</w:t>
      </w:r>
    </w:p>
    <w:p w14:paraId="7F5A3533" w14:textId="3C57AA7A" w:rsidR="008163B7" w:rsidRPr="00D1382A"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8163B7">
        <w:rPr>
          <w:rFonts w:ascii="Times New Roman" w:eastAsia="宋体" w:hAnsi="Times New Roman" w:hint="eastAsia"/>
          <w:sz w:val="28"/>
          <w:szCs w:val="28"/>
        </w:rPr>
        <w:t>给水系统分为：低压消防水系统、冷却水系统、泡沫消防系统</w:t>
      </w:r>
      <w:r>
        <w:rPr>
          <w:rFonts w:ascii="Times New Roman" w:eastAsia="宋体" w:hAnsi="Times New Roman" w:hint="eastAsia"/>
          <w:sz w:val="28"/>
          <w:szCs w:val="28"/>
        </w:rPr>
        <w:t>及</w:t>
      </w:r>
      <w:r w:rsidRPr="008163B7">
        <w:rPr>
          <w:rFonts w:ascii="Times New Roman" w:eastAsia="宋体" w:hAnsi="Times New Roman" w:hint="eastAsia"/>
          <w:sz w:val="28"/>
          <w:szCs w:val="28"/>
        </w:rPr>
        <w:t>洗眼器用水。</w:t>
      </w:r>
      <w:r w:rsidR="003B1869">
        <w:rPr>
          <w:rFonts w:ascii="Times New Roman" w:eastAsia="宋体" w:hAnsi="Times New Roman" w:hint="eastAsia"/>
          <w:sz w:val="28"/>
          <w:szCs w:val="28"/>
        </w:rPr>
        <w:t>本项目在罐区二及卸车场地设置洗眼器</w:t>
      </w:r>
      <w:r w:rsidR="00C01449">
        <w:rPr>
          <w:rFonts w:ascii="Times New Roman" w:eastAsia="宋体" w:hAnsi="Times New Roman" w:hint="eastAsia"/>
          <w:sz w:val="28"/>
          <w:szCs w:val="28"/>
        </w:rPr>
        <w:t>，</w:t>
      </w:r>
      <w:r w:rsidR="00C01449" w:rsidRPr="00D1382A">
        <w:rPr>
          <w:rFonts w:ascii="Times New Roman" w:eastAsia="宋体" w:hAnsi="Times New Roman" w:hint="eastAsia"/>
          <w:sz w:val="28"/>
          <w:szCs w:val="28"/>
        </w:rPr>
        <w:t>洗眼器用水量为</w:t>
      </w:r>
      <w:r w:rsidR="00C01449" w:rsidRPr="00D1382A">
        <w:rPr>
          <w:rFonts w:ascii="Times New Roman" w:eastAsia="宋体" w:hAnsi="Times New Roman" w:hint="eastAsia"/>
          <w:sz w:val="28"/>
          <w:szCs w:val="28"/>
        </w:rPr>
        <w:t>2m</w:t>
      </w:r>
      <w:r w:rsidR="00C01449" w:rsidRPr="00D1382A">
        <w:rPr>
          <w:rFonts w:ascii="Times New Roman" w:eastAsia="宋体" w:hAnsi="Times New Roman" w:hint="eastAsia"/>
          <w:sz w:val="28"/>
          <w:szCs w:val="28"/>
          <w:vertAlign w:val="superscript"/>
        </w:rPr>
        <w:t>3</w:t>
      </w:r>
      <w:r w:rsidR="00C01449" w:rsidRPr="00D1382A">
        <w:rPr>
          <w:rFonts w:ascii="Times New Roman" w:eastAsia="宋体" w:hAnsi="Times New Roman" w:hint="eastAsia"/>
          <w:sz w:val="28"/>
          <w:szCs w:val="28"/>
        </w:rPr>
        <w:t>/h</w:t>
      </w:r>
      <w:r w:rsidR="003B1869"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消防水系统消防用水量详见本节消防部分。</w:t>
      </w:r>
      <w:r w:rsidR="00C01449" w:rsidRPr="00D1382A">
        <w:rPr>
          <w:rFonts w:ascii="Times New Roman" w:eastAsia="宋体" w:hAnsi="Times New Roman" w:hint="eastAsia"/>
          <w:sz w:val="28"/>
          <w:szCs w:val="28"/>
        </w:rPr>
        <w:t>给水量满足本项目用水需求。</w:t>
      </w:r>
    </w:p>
    <w:p w14:paraId="42B7EA60"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3</w:t>
      </w:r>
      <w:r w:rsidRPr="008163B7">
        <w:rPr>
          <w:rFonts w:ascii="Times New Roman" w:eastAsia="宋体" w:hAnsi="Times New Roman" w:hint="eastAsia"/>
          <w:sz w:val="28"/>
          <w:szCs w:val="28"/>
        </w:rPr>
        <w:t>）排水系统</w:t>
      </w:r>
    </w:p>
    <w:p w14:paraId="24A740AA" w14:textId="6EDA0C15"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本项目采用清污分流排水系统。</w:t>
      </w:r>
      <w:r>
        <w:rPr>
          <w:rFonts w:ascii="Times New Roman" w:eastAsia="宋体" w:hAnsi="Times New Roman" w:hint="eastAsia"/>
          <w:sz w:val="28"/>
          <w:szCs w:val="28"/>
        </w:rPr>
        <w:t>本项目</w:t>
      </w:r>
      <w:r w:rsidRPr="008163B7">
        <w:rPr>
          <w:rFonts w:ascii="Times New Roman" w:eastAsia="宋体" w:hAnsi="Times New Roman" w:hint="eastAsia"/>
          <w:sz w:val="28"/>
          <w:szCs w:val="28"/>
        </w:rPr>
        <w:t>排水系统</w:t>
      </w:r>
      <w:r>
        <w:rPr>
          <w:rFonts w:ascii="Times New Roman" w:eastAsia="宋体" w:hAnsi="Times New Roman" w:hint="eastAsia"/>
          <w:sz w:val="28"/>
          <w:szCs w:val="28"/>
        </w:rPr>
        <w:t>主要为雨水系统及消防废水。</w:t>
      </w:r>
    </w:p>
    <w:p w14:paraId="5DD002B1" w14:textId="05C3E10F"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雨水排水系统：</w:t>
      </w:r>
      <w:r>
        <w:rPr>
          <w:rFonts w:ascii="Times New Roman" w:eastAsia="宋体" w:hAnsi="Times New Roman" w:hint="eastAsia"/>
          <w:sz w:val="28"/>
          <w:szCs w:val="28"/>
        </w:rPr>
        <w:t>本项目</w:t>
      </w:r>
      <w:r w:rsidRPr="008163B7">
        <w:rPr>
          <w:rFonts w:ascii="Times New Roman" w:eastAsia="宋体" w:hAnsi="Times New Roman" w:hint="eastAsia"/>
          <w:sz w:val="28"/>
          <w:szCs w:val="28"/>
        </w:rPr>
        <w:t>清净雨水汇入厂区内明渠，最终进入高新园区市政排水管网。污染雨水经切换阀切入初期雨水池</w:t>
      </w:r>
      <w:r>
        <w:rPr>
          <w:rFonts w:ascii="Times New Roman" w:eastAsia="宋体" w:hAnsi="Times New Roman" w:hint="eastAsia"/>
          <w:sz w:val="28"/>
          <w:szCs w:val="28"/>
        </w:rPr>
        <w:t>（有效容积</w:t>
      </w:r>
      <w:r>
        <w:rPr>
          <w:rFonts w:ascii="Times New Roman" w:eastAsia="宋体" w:hAnsi="Times New Roman" w:hint="eastAsia"/>
          <w:sz w:val="28"/>
          <w:szCs w:val="28"/>
        </w:rPr>
        <w:t>154m</w:t>
      </w:r>
      <w:r w:rsidRPr="008163B7">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sidRPr="008163B7">
        <w:rPr>
          <w:rFonts w:ascii="Times New Roman" w:eastAsia="宋体" w:hAnsi="Times New Roman" w:hint="eastAsia"/>
          <w:sz w:val="28"/>
          <w:szCs w:val="28"/>
        </w:rPr>
        <w:t>。</w:t>
      </w:r>
    </w:p>
    <w:p w14:paraId="32EAD59C" w14:textId="4AEC9F65" w:rsidR="007B1AF7" w:rsidRPr="007B1AF7" w:rsidRDefault="008163B7" w:rsidP="008163B7">
      <w:pPr>
        <w:adjustRightInd w:val="0"/>
        <w:snapToGrid w:val="0"/>
        <w:spacing w:after="0" w:line="360" w:lineRule="auto"/>
        <w:ind w:firstLineChars="200" w:firstLine="560"/>
        <w:jc w:val="both"/>
        <w:rPr>
          <w:rFonts w:ascii="Times New Roman" w:eastAsia="宋体" w:hAnsi="Times New Roman"/>
          <w:sz w:val="28"/>
          <w:szCs w:val="28"/>
        </w:rPr>
      </w:pPr>
      <w:r w:rsidRPr="008163B7">
        <w:rPr>
          <w:rFonts w:ascii="Times New Roman" w:eastAsia="宋体" w:hAnsi="Times New Roman" w:hint="eastAsia"/>
          <w:sz w:val="28"/>
          <w:szCs w:val="28"/>
        </w:rPr>
        <w:t>消防废水：在</w:t>
      </w:r>
      <w:r>
        <w:rPr>
          <w:rFonts w:ascii="Times New Roman" w:eastAsia="宋体" w:hAnsi="Times New Roman" w:hint="eastAsia"/>
          <w:sz w:val="28"/>
          <w:szCs w:val="28"/>
        </w:rPr>
        <w:t>储罐</w:t>
      </w:r>
      <w:r w:rsidRPr="008163B7">
        <w:rPr>
          <w:rFonts w:ascii="Times New Roman" w:eastAsia="宋体" w:hAnsi="Times New Roman" w:hint="eastAsia"/>
          <w:sz w:val="28"/>
          <w:szCs w:val="28"/>
        </w:rPr>
        <w:t>发生火灾事故时，事故消防废水可利用厂区内雨水排水管道系统送至厂区北侧</w:t>
      </w:r>
      <w:r>
        <w:rPr>
          <w:rFonts w:ascii="Times New Roman" w:eastAsia="宋体" w:hAnsi="Times New Roman" w:hint="eastAsia"/>
          <w:sz w:val="28"/>
          <w:szCs w:val="28"/>
        </w:rPr>
        <w:t>原有消防</w:t>
      </w:r>
      <w:r w:rsidRPr="008163B7">
        <w:rPr>
          <w:rFonts w:ascii="Times New Roman" w:eastAsia="宋体" w:hAnsi="Times New Roman" w:hint="eastAsia"/>
          <w:sz w:val="28"/>
          <w:szCs w:val="28"/>
        </w:rPr>
        <w:t>事故</w:t>
      </w:r>
      <w:r>
        <w:rPr>
          <w:rFonts w:ascii="Times New Roman" w:eastAsia="宋体" w:hAnsi="Times New Roman" w:hint="eastAsia"/>
          <w:sz w:val="28"/>
          <w:szCs w:val="28"/>
        </w:rPr>
        <w:t>水</w:t>
      </w:r>
      <w:r w:rsidRPr="008163B7">
        <w:rPr>
          <w:rFonts w:ascii="Times New Roman" w:eastAsia="宋体" w:hAnsi="Times New Roman" w:hint="eastAsia"/>
          <w:sz w:val="28"/>
          <w:szCs w:val="28"/>
        </w:rPr>
        <w:t>收集池（</w:t>
      </w:r>
      <w:r w:rsidRPr="008163B7">
        <w:rPr>
          <w:rFonts w:ascii="Times New Roman" w:eastAsia="宋体" w:hAnsi="Times New Roman" w:hint="eastAsia"/>
          <w:sz w:val="28"/>
          <w:szCs w:val="28"/>
        </w:rPr>
        <w:t>1000m</w:t>
      </w:r>
      <w:r>
        <w:rPr>
          <w:rFonts w:ascii="Times New Roman" w:eastAsia="宋体" w:hAnsi="Times New Roman" w:hint="eastAsia"/>
          <w:sz w:val="28"/>
          <w:szCs w:val="28"/>
          <w:vertAlign w:val="superscript"/>
        </w:rPr>
        <w:t>3</w:t>
      </w:r>
      <w:r w:rsidRPr="008163B7">
        <w:rPr>
          <w:rFonts w:ascii="Times New Roman" w:eastAsia="宋体" w:hAnsi="Times New Roman" w:hint="eastAsia"/>
          <w:sz w:val="28"/>
          <w:szCs w:val="28"/>
        </w:rPr>
        <w:t>），待事故后送至航锦锦西氯碱化工有限公司污水管网排入污水处理站集中处理，处理达标后排放</w:t>
      </w:r>
      <w:r w:rsidR="007B1AF7">
        <w:rPr>
          <w:rFonts w:ascii="Times New Roman" w:eastAsia="宋体" w:hAnsi="Times New Roman" w:hint="eastAsia"/>
          <w:sz w:val="28"/>
          <w:szCs w:val="28"/>
        </w:rPr>
        <w:t>。</w:t>
      </w:r>
    </w:p>
    <w:p w14:paraId="76118986"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2.6.2</w:t>
      </w:r>
      <w:r>
        <w:rPr>
          <w:rFonts w:ascii="Times New Roman" w:eastAsia="黑体" w:hAnsi="Times New Roman" w:cs="Times New Roman"/>
          <w:sz w:val="28"/>
          <w:szCs w:val="28"/>
          <w14:ligatures w14:val="none"/>
        </w:rPr>
        <w:t>供配电</w:t>
      </w:r>
    </w:p>
    <w:p w14:paraId="6DAF5E3E" w14:textId="72F4D95F" w:rsidR="008163B7" w:rsidRPr="008163B7" w:rsidRDefault="00263D5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008163B7" w:rsidRPr="008163B7">
        <w:rPr>
          <w:rFonts w:ascii="Times New Roman" w:eastAsia="宋体" w:hAnsi="Times New Roman" w:cs="Times New Roman" w:hint="eastAsia"/>
          <w:sz w:val="28"/>
          <w:szCs w:val="28"/>
          <w14:ligatures w14:val="none"/>
        </w:rPr>
        <w:t>供电电源及用电负荷</w:t>
      </w:r>
    </w:p>
    <w:p w14:paraId="7BBF6BDA"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企业供电来自化工园区内</w:t>
      </w:r>
      <w:r w:rsidRPr="008163B7">
        <w:rPr>
          <w:rFonts w:ascii="Times New Roman" w:eastAsia="宋体" w:hAnsi="Times New Roman" w:cs="Times New Roman" w:hint="eastAsia"/>
          <w:sz w:val="28"/>
          <w:szCs w:val="28"/>
          <w14:ligatures w14:val="none"/>
        </w:rPr>
        <w:t>10kV</w:t>
      </w:r>
      <w:r w:rsidRPr="008163B7">
        <w:rPr>
          <w:rFonts w:ascii="Times New Roman" w:eastAsia="宋体" w:hAnsi="Times New Roman" w:cs="Times New Roman" w:hint="eastAsia"/>
          <w:sz w:val="28"/>
          <w:szCs w:val="28"/>
          <w14:ligatures w14:val="none"/>
        </w:rPr>
        <w:t>架空电力线，引至厂区变配电室内，内设一台</w:t>
      </w:r>
      <w:r w:rsidRPr="008163B7">
        <w:rPr>
          <w:rFonts w:ascii="Times New Roman" w:eastAsia="宋体" w:hAnsi="Times New Roman" w:cs="Times New Roman" w:hint="eastAsia"/>
          <w:sz w:val="28"/>
          <w:szCs w:val="28"/>
          <w14:ligatures w14:val="none"/>
        </w:rPr>
        <w:t>1600kVA</w:t>
      </w:r>
      <w:r w:rsidRPr="008163B7">
        <w:rPr>
          <w:rFonts w:ascii="Times New Roman" w:eastAsia="宋体" w:hAnsi="Times New Roman" w:cs="Times New Roman" w:hint="eastAsia"/>
          <w:sz w:val="28"/>
          <w:szCs w:val="28"/>
          <w14:ligatures w14:val="none"/>
        </w:rPr>
        <w:t>油浸变压器，动力选用</w:t>
      </w:r>
      <w:r w:rsidRPr="008163B7">
        <w:rPr>
          <w:rFonts w:ascii="Times New Roman" w:eastAsia="宋体" w:hAnsi="Times New Roman" w:cs="Times New Roman" w:hint="eastAsia"/>
          <w:sz w:val="28"/>
          <w:szCs w:val="28"/>
          <w14:ligatures w14:val="none"/>
        </w:rPr>
        <w:t>10kV/0.4kV</w:t>
      </w:r>
      <w:r w:rsidRPr="008163B7">
        <w:rPr>
          <w:rFonts w:ascii="Times New Roman" w:eastAsia="宋体" w:hAnsi="Times New Roman" w:cs="Times New Roman" w:hint="eastAsia"/>
          <w:sz w:val="28"/>
          <w:szCs w:val="28"/>
          <w14:ligatures w14:val="none"/>
        </w:rPr>
        <w:t>方式。用低压电缆沿桥架及穿管埋地等方式以放射式向生产装置送电，配电系统接地形式为</w:t>
      </w:r>
      <w:r w:rsidRPr="008163B7">
        <w:rPr>
          <w:rFonts w:ascii="Times New Roman" w:eastAsia="宋体" w:hAnsi="Times New Roman" w:cs="Times New Roman" w:hint="eastAsia"/>
          <w:sz w:val="28"/>
          <w:szCs w:val="28"/>
          <w14:ligatures w14:val="none"/>
        </w:rPr>
        <w:t>TN-S</w:t>
      </w:r>
      <w:r w:rsidRPr="008163B7">
        <w:rPr>
          <w:rFonts w:ascii="Times New Roman" w:eastAsia="宋体" w:hAnsi="Times New Roman" w:cs="Times New Roman" w:hint="eastAsia"/>
          <w:sz w:val="28"/>
          <w:szCs w:val="28"/>
          <w14:ligatures w14:val="none"/>
        </w:rPr>
        <w:lastRenderedPageBreak/>
        <w:t>型。电缆由变电所引出后埋地敷设，厂区内电缆选用铜芯电缆，截面积均大于</w:t>
      </w:r>
      <w:r w:rsidRPr="008163B7">
        <w:rPr>
          <w:rFonts w:ascii="Times New Roman" w:eastAsia="宋体" w:hAnsi="Times New Roman" w:cs="Times New Roman" w:hint="eastAsia"/>
          <w:sz w:val="28"/>
          <w:szCs w:val="28"/>
          <w14:ligatures w14:val="none"/>
        </w:rPr>
        <w:t>2.5mm</w:t>
      </w:r>
      <w:r w:rsidRPr="008163B7">
        <w:rPr>
          <w:rFonts w:ascii="Times New Roman" w:eastAsia="宋体" w:hAnsi="Times New Roman" w:cs="Times New Roman" w:hint="eastAsia"/>
          <w:sz w:val="28"/>
          <w:szCs w:val="28"/>
          <w:vertAlign w:val="superscript"/>
          <w14:ligatures w14:val="none"/>
        </w:rPr>
        <w:t>2</w:t>
      </w:r>
      <w:r w:rsidRPr="008163B7">
        <w:rPr>
          <w:rFonts w:ascii="Times New Roman" w:eastAsia="宋体" w:hAnsi="Times New Roman" w:cs="Times New Roman" w:hint="eastAsia"/>
          <w:sz w:val="28"/>
          <w:szCs w:val="28"/>
          <w14:ligatures w14:val="none"/>
        </w:rPr>
        <w:t>。选用的电气设备的防护等级不低于</w:t>
      </w:r>
      <w:r w:rsidRPr="008163B7">
        <w:rPr>
          <w:rFonts w:ascii="Times New Roman" w:eastAsia="宋体" w:hAnsi="Times New Roman" w:cs="Times New Roman" w:hint="eastAsia"/>
          <w:sz w:val="28"/>
          <w:szCs w:val="28"/>
          <w14:ligatures w14:val="none"/>
        </w:rPr>
        <w:t>IP55</w:t>
      </w:r>
      <w:r w:rsidRPr="008163B7">
        <w:rPr>
          <w:rFonts w:ascii="Times New Roman" w:eastAsia="宋体" w:hAnsi="Times New Roman" w:cs="Times New Roman" w:hint="eastAsia"/>
          <w:sz w:val="28"/>
          <w:szCs w:val="28"/>
          <w14:ligatures w14:val="none"/>
        </w:rPr>
        <w:t>。</w:t>
      </w:r>
    </w:p>
    <w:p w14:paraId="30E6D869" w14:textId="5D79A282" w:rsidR="00073081" w:rsidRDefault="008163B7" w:rsidP="0007308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本项目</w:t>
      </w:r>
      <w:r w:rsidRPr="008163B7">
        <w:rPr>
          <w:rFonts w:ascii="Times New Roman" w:eastAsia="宋体" w:hAnsi="Times New Roman" w:cs="Times New Roman" w:hint="eastAsia"/>
          <w:sz w:val="28"/>
          <w:szCs w:val="28"/>
          <w14:ligatures w14:val="none"/>
        </w:rPr>
        <w:t>DCS</w:t>
      </w:r>
      <w:r w:rsidRPr="008163B7">
        <w:rPr>
          <w:rFonts w:ascii="Times New Roman" w:eastAsia="宋体" w:hAnsi="Times New Roman" w:cs="Times New Roman" w:hint="eastAsia"/>
          <w:sz w:val="28"/>
          <w:szCs w:val="28"/>
          <w14:ligatures w14:val="none"/>
        </w:rPr>
        <w:t>控制系统、可燃气体报警系统和火灾报警系统用电负荷为一级负荷中的特别重要负荷，采用</w:t>
      </w:r>
      <w:r w:rsidRPr="008163B7">
        <w:rPr>
          <w:rFonts w:ascii="Times New Roman" w:eastAsia="宋体" w:hAnsi="Times New Roman" w:cs="Times New Roman" w:hint="eastAsia"/>
          <w:sz w:val="28"/>
          <w:szCs w:val="28"/>
          <w14:ligatures w14:val="none"/>
        </w:rPr>
        <w:t>UPS</w:t>
      </w:r>
      <w:r w:rsidRPr="008163B7">
        <w:rPr>
          <w:rFonts w:ascii="Times New Roman" w:eastAsia="宋体" w:hAnsi="Times New Roman" w:cs="Times New Roman" w:hint="eastAsia"/>
          <w:sz w:val="28"/>
          <w:szCs w:val="28"/>
          <w14:ligatures w14:val="none"/>
        </w:rPr>
        <w:t>不间断电源作为备用电源，其后备电池组在外部电源中断后提供不少于</w:t>
      </w:r>
      <w:r w:rsidRPr="008163B7">
        <w:rPr>
          <w:rFonts w:ascii="Times New Roman" w:eastAsia="宋体" w:hAnsi="Times New Roman" w:cs="Times New Roman" w:hint="eastAsia"/>
          <w:sz w:val="28"/>
          <w:szCs w:val="28"/>
          <w14:ligatures w14:val="none"/>
        </w:rPr>
        <w:t>8h</w:t>
      </w:r>
      <w:r w:rsidRPr="008163B7">
        <w:rPr>
          <w:rFonts w:ascii="Times New Roman" w:eastAsia="宋体" w:hAnsi="Times New Roman" w:cs="Times New Roman" w:hint="eastAsia"/>
          <w:sz w:val="28"/>
          <w:szCs w:val="28"/>
          <w14:ligatures w14:val="none"/>
        </w:rPr>
        <w:t>的供电时间。</w:t>
      </w:r>
      <w:r w:rsidR="00073081" w:rsidRPr="00073081">
        <w:rPr>
          <w:rFonts w:ascii="Times New Roman" w:eastAsia="宋体" w:hAnsi="Times New Roman" w:cs="Times New Roman" w:hint="eastAsia"/>
          <w:sz w:val="28"/>
          <w:szCs w:val="28"/>
          <w14:ligatures w14:val="none"/>
        </w:rPr>
        <w:t>本项目消防用电</w:t>
      </w:r>
      <w:r w:rsidR="00073081">
        <w:rPr>
          <w:rFonts w:ascii="Times New Roman" w:eastAsia="宋体" w:hAnsi="Times New Roman" w:cs="Times New Roman" w:hint="eastAsia"/>
          <w:sz w:val="28"/>
          <w:szCs w:val="28"/>
          <w14:ligatures w14:val="none"/>
        </w:rPr>
        <w:t>、事故风机用电为</w:t>
      </w:r>
      <w:r w:rsidR="00073081" w:rsidRPr="00073081">
        <w:rPr>
          <w:rFonts w:ascii="Times New Roman" w:eastAsia="宋体" w:hAnsi="Times New Roman" w:cs="Times New Roman" w:hint="eastAsia"/>
          <w:sz w:val="28"/>
          <w:szCs w:val="28"/>
          <w14:ligatures w14:val="none"/>
        </w:rPr>
        <w:t>二级负荷</w:t>
      </w:r>
      <w:r w:rsidR="00073081">
        <w:rPr>
          <w:rFonts w:ascii="Times New Roman" w:eastAsia="宋体" w:hAnsi="Times New Roman" w:cs="Times New Roman" w:hint="eastAsia"/>
          <w:sz w:val="28"/>
          <w:szCs w:val="28"/>
          <w14:ligatures w14:val="none"/>
        </w:rPr>
        <w:t>，</w:t>
      </w:r>
      <w:r w:rsidR="00073081" w:rsidRPr="00073081">
        <w:rPr>
          <w:rFonts w:ascii="Times New Roman" w:eastAsia="宋体" w:hAnsi="Times New Roman" w:cs="Times New Roman" w:hint="eastAsia"/>
          <w:sz w:val="28"/>
          <w:szCs w:val="28"/>
          <w14:ligatures w14:val="none"/>
        </w:rPr>
        <w:t>双电源供电</w:t>
      </w:r>
      <w:r w:rsidR="00073081">
        <w:rPr>
          <w:rFonts w:ascii="Times New Roman" w:eastAsia="宋体" w:hAnsi="Times New Roman" w:cs="Times New Roman" w:hint="eastAsia"/>
          <w:sz w:val="28"/>
          <w:szCs w:val="28"/>
          <w14:ligatures w14:val="none"/>
        </w:rPr>
        <w:t>。</w:t>
      </w:r>
      <w:r w:rsidR="00073081" w:rsidRPr="00073081">
        <w:rPr>
          <w:rFonts w:ascii="Times New Roman" w:eastAsia="宋体" w:hAnsi="Times New Roman" w:cs="Times New Roman" w:hint="eastAsia"/>
          <w:sz w:val="28"/>
          <w:szCs w:val="28"/>
          <w14:ligatures w14:val="none"/>
        </w:rPr>
        <w:t>各双电源的主供电源由厂区已有低压配电室内低压母线段供电，备用电源由</w:t>
      </w:r>
      <w:r w:rsidR="00073081">
        <w:rPr>
          <w:rFonts w:ascii="Times New Roman" w:eastAsia="宋体" w:hAnsi="Times New Roman" w:cs="Times New Roman" w:hint="eastAsia"/>
          <w:sz w:val="28"/>
          <w:szCs w:val="28"/>
          <w14:ligatures w14:val="none"/>
        </w:rPr>
        <w:t>柴油发电机</w:t>
      </w:r>
      <w:r w:rsidR="00073081" w:rsidRPr="00073081">
        <w:rPr>
          <w:rFonts w:ascii="Times New Roman" w:eastAsia="宋体" w:hAnsi="Times New Roman" w:cs="Times New Roman" w:hint="eastAsia"/>
          <w:sz w:val="28"/>
          <w:szCs w:val="28"/>
          <w14:ligatures w14:val="none"/>
        </w:rPr>
        <w:t>供电。</w:t>
      </w:r>
    </w:p>
    <w:p w14:paraId="3EEF64E8" w14:textId="16618C41" w:rsidR="00C01449" w:rsidRPr="00D1382A" w:rsidRDefault="00C01449" w:rsidP="0007308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D1382A">
        <w:rPr>
          <w:rFonts w:ascii="Times New Roman" w:eastAsia="宋体" w:hAnsi="Times New Roman" w:cs="Times New Roman" w:hint="eastAsia"/>
          <w:sz w:val="28"/>
          <w:szCs w:val="28"/>
          <w14:ligatures w14:val="none"/>
        </w:rPr>
        <w:t>本项目用电量为</w:t>
      </w:r>
      <w:r w:rsidRPr="00D1382A">
        <w:rPr>
          <w:rFonts w:ascii="Times New Roman" w:eastAsia="宋体" w:hAnsi="Times New Roman" w:cs="Times New Roman" w:hint="eastAsia"/>
          <w:sz w:val="28"/>
          <w:szCs w:val="28"/>
          <w14:ligatures w14:val="none"/>
        </w:rPr>
        <w:t>89.1kW</w:t>
      </w:r>
      <w:r w:rsidRPr="00D1382A">
        <w:rPr>
          <w:rFonts w:ascii="Times New Roman" w:eastAsia="宋体" w:hAnsi="Times New Roman" w:cs="Times New Roman" w:hint="eastAsia"/>
          <w:sz w:val="28"/>
          <w:szCs w:val="28"/>
          <w14:ligatures w14:val="none"/>
        </w:rPr>
        <w:t>，供电量满足需求。</w:t>
      </w:r>
    </w:p>
    <w:p w14:paraId="584567BB" w14:textId="20599CA6" w:rsidR="008163B7" w:rsidRPr="008163B7" w:rsidRDefault="00263D5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008163B7" w:rsidRPr="008163B7">
        <w:rPr>
          <w:rFonts w:ascii="Times New Roman" w:eastAsia="宋体" w:hAnsi="Times New Roman" w:cs="Times New Roman" w:hint="eastAsia"/>
          <w:sz w:val="28"/>
          <w:szCs w:val="28"/>
          <w14:ligatures w14:val="none"/>
        </w:rPr>
        <w:t>爆炸危险区域划分</w:t>
      </w:r>
    </w:p>
    <w:p w14:paraId="79A95542" w14:textId="3BC92A24" w:rsid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根据《爆炸危险环境电力装置设计规范》（</w:t>
      </w:r>
      <w:r w:rsidRPr="008163B7">
        <w:rPr>
          <w:rFonts w:ascii="Times New Roman" w:eastAsia="宋体" w:hAnsi="Times New Roman" w:cs="Times New Roman" w:hint="eastAsia"/>
          <w:sz w:val="28"/>
          <w:szCs w:val="28"/>
          <w14:ligatures w14:val="none"/>
        </w:rPr>
        <w:t>GB 50058-2014</w:t>
      </w:r>
      <w:r w:rsidRPr="008163B7">
        <w:rPr>
          <w:rFonts w:ascii="Times New Roman" w:eastAsia="宋体" w:hAnsi="Times New Roman" w:cs="Times New Roman" w:hint="eastAsia"/>
          <w:sz w:val="28"/>
          <w:szCs w:val="28"/>
          <w14:ligatures w14:val="none"/>
        </w:rPr>
        <w:t>）的规定，</w:t>
      </w:r>
      <w:r w:rsidR="0081255B">
        <w:rPr>
          <w:rFonts w:ascii="Times New Roman" w:eastAsia="宋体" w:hAnsi="Times New Roman" w:cs="Times New Roman" w:hint="eastAsia"/>
          <w:sz w:val="28"/>
          <w:szCs w:val="28"/>
          <w14:ligatures w14:val="none"/>
        </w:rPr>
        <w:t>本项目</w:t>
      </w:r>
      <w:r w:rsidRPr="008163B7">
        <w:rPr>
          <w:rFonts w:ascii="Times New Roman" w:eastAsia="宋体" w:hAnsi="Times New Roman" w:cs="Times New Roman" w:hint="eastAsia"/>
          <w:sz w:val="28"/>
          <w:szCs w:val="28"/>
          <w14:ligatures w14:val="none"/>
        </w:rPr>
        <w:t>爆炸危险区域划分情况如下：</w:t>
      </w:r>
    </w:p>
    <w:p w14:paraId="20A699FD" w14:textId="0E9910FB" w:rsidR="00797526" w:rsidRDefault="00263D5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63D57">
        <w:rPr>
          <w:rFonts w:ascii="Times New Roman" w:eastAsia="宋体" w:hAnsi="Times New Roman" w:cs="Times New Roman"/>
          <w:sz w:val="28"/>
          <w:szCs w:val="28"/>
          <w14:ligatures w14:val="none"/>
        </w:rPr>
        <w:t>1</w:t>
      </w:r>
      <w:r w:rsidRPr="00263D57">
        <w:rPr>
          <w:rFonts w:ascii="Times New Roman" w:eastAsia="宋体" w:hAnsi="Times New Roman" w:cs="Times New Roman"/>
          <w:sz w:val="28"/>
          <w:szCs w:val="28"/>
          <w14:ligatures w14:val="none"/>
        </w:rPr>
        <w:t>）</w:t>
      </w:r>
      <w:r w:rsidR="00797526">
        <w:rPr>
          <w:rFonts w:ascii="Times New Roman" w:eastAsia="宋体" w:hAnsi="Times New Roman" w:cs="Times New Roman" w:hint="eastAsia"/>
          <w:sz w:val="28"/>
          <w:szCs w:val="28"/>
          <w14:ligatures w14:val="none"/>
        </w:rPr>
        <w:t>甲类库房</w:t>
      </w:r>
    </w:p>
    <w:p w14:paraId="47D818C0" w14:textId="32CA645C" w:rsidR="00797526" w:rsidRPr="00797526" w:rsidRDefault="00797526" w:rsidP="00797526">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甲类库房</w:t>
      </w:r>
      <w:r w:rsidRPr="00797526">
        <w:rPr>
          <w:rFonts w:ascii="Times New Roman" w:eastAsia="宋体" w:hAnsi="Times New Roman" w:cs="Times New Roman" w:hint="eastAsia"/>
          <w:sz w:val="28"/>
          <w:szCs w:val="28"/>
          <w14:ligatures w14:val="none"/>
        </w:rPr>
        <w:t>内的爆炸危险区域内地坪下的坑、沟为爆炸危险区域</w:t>
      </w:r>
      <w:r w:rsidRPr="00797526">
        <w:rPr>
          <w:rFonts w:ascii="Times New Roman" w:eastAsia="宋体" w:hAnsi="Times New Roman" w:cs="Times New Roman" w:hint="eastAsia"/>
          <w:sz w:val="28"/>
          <w:szCs w:val="28"/>
          <w14:ligatures w14:val="none"/>
        </w:rPr>
        <w:t>1</w:t>
      </w:r>
      <w:r w:rsidRPr="00797526">
        <w:rPr>
          <w:rFonts w:ascii="Times New Roman" w:eastAsia="宋体" w:hAnsi="Times New Roman" w:cs="Times New Roman" w:hint="eastAsia"/>
          <w:sz w:val="28"/>
          <w:szCs w:val="28"/>
          <w14:ligatures w14:val="none"/>
        </w:rPr>
        <w:t>区；以释放源为中心，半径为</w:t>
      </w:r>
      <w:r w:rsidRPr="00797526">
        <w:rPr>
          <w:rFonts w:ascii="Times New Roman" w:eastAsia="宋体" w:hAnsi="Times New Roman" w:cs="Times New Roman" w:hint="eastAsia"/>
          <w:sz w:val="28"/>
          <w:szCs w:val="28"/>
          <w14:ligatures w14:val="none"/>
        </w:rPr>
        <w:t>15m</w:t>
      </w:r>
      <w:r w:rsidRPr="00797526">
        <w:rPr>
          <w:rFonts w:ascii="Times New Roman" w:eastAsia="宋体" w:hAnsi="Times New Roman" w:cs="Times New Roman" w:hint="eastAsia"/>
          <w:sz w:val="28"/>
          <w:szCs w:val="28"/>
          <w14:ligatures w14:val="none"/>
        </w:rPr>
        <w:t>，高度为</w:t>
      </w:r>
      <w:r w:rsidRPr="00797526">
        <w:rPr>
          <w:rFonts w:ascii="Times New Roman" w:eastAsia="宋体" w:hAnsi="Times New Roman" w:cs="Times New Roman" w:hint="eastAsia"/>
          <w:sz w:val="28"/>
          <w:szCs w:val="28"/>
          <w14:ligatures w14:val="none"/>
        </w:rPr>
        <w:t>7.5m</w:t>
      </w:r>
      <w:r w:rsidRPr="00797526">
        <w:rPr>
          <w:rFonts w:ascii="Times New Roman" w:eastAsia="宋体" w:hAnsi="Times New Roman" w:cs="Times New Roman" w:hint="eastAsia"/>
          <w:sz w:val="28"/>
          <w:szCs w:val="28"/>
          <w14:ligatures w14:val="none"/>
        </w:rPr>
        <w:t>的范围内可划为</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区，但封闭建筑物的外墙和顶部距</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区的界线不得小于</w:t>
      </w:r>
      <w:r w:rsidRPr="00797526">
        <w:rPr>
          <w:rFonts w:ascii="Times New Roman" w:eastAsia="宋体" w:hAnsi="Times New Roman" w:cs="Times New Roman" w:hint="eastAsia"/>
          <w:sz w:val="28"/>
          <w:szCs w:val="28"/>
          <w14:ligatures w14:val="none"/>
        </w:rPr>
        <w:t>3m</w:t>
      </w:r>
      <w:r w:rsidRPr="00797526">
        <w:rPr>
          <w:rFonts w:ascii="Times New Roman" w:eastAsia="宋体" w:hAnsi="Times New Roman" w:cs="Times New Roman" w:hint="eastAsia"/>
          <w:sz w:val="28"/>
          <w:szCs w:val="28"/>
          <w14:ligatures w14:val="none"/>
        </w:rPr>
        <w:t>，如有无孔洞实体墙，则墙外为非危险区；以释放源为中心，总半径为</w:t>
      </w:r>
      <w:r w:rsidRPr="00797526">
        <w:rPr>
          <w:rFonts w:ascii="Times New Roman" w:eastAsia="宋体" w:hAnsi="Times New Roman" w:cs="Times New Roman" w:hint="eastAsia"/>
          <w:sz w:val="28"/>
          <w:szCs w:val="28"/>
          <w14:ligatures w14:val="none"/>
        </w:rPr>
        <w:t>30m</w:t>
      </w:r>
      <w:r w:rsidRPr="00797526">
        <w:rPr>
          <w:rFonts w:ascii="Times New Roman" w:eastAsia="宋体" w:hAnsi="Times New Roman" w:cs="Times New Roman" w:hint="eastAsia"/>
          <w:sz w:val="28"/>
          <w:szCs w:val="28"/>
          <w14:ligatures w14:val="none"/>
        </w:rPr>
        <w:t>，地坪上的高度为</w:t>
      </w:r>
      <w:r w:rsidRPr="00797526">
        <w:rPr>
          <w:rFonts w:ascii="Times New Roman" w:eastAsia="宋体" w:hAnsi="Times New Roman" w:cs="Times New Roman" w:hint="eastAsia"/>
          <w:sz w:val="28"/>
          <w:szCs w:val="28"/>
          <w14:ligatures w14:val="none"/>
        </w:rPr>
        <w:t>0.6m</w:t>
      </w:r>
      <w:r w:rsidRPr="00797526">
        <w:rPr>
          <w:rFonts w:ascii="Times New Roman" w:eastAsia="宋体" w:hAnsi="Times New Roman" w:cs="Times New Roman" w:hint="eastAsia"/>
          <w:sz w:val="28"/>
          <w:szCs w:val="28"/>
          <w14:ligatures w14:val="none"/>
        </w:rPr>
        <w:t>，且在</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区以外的范围内可划为附加</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w:t>
      </w:r>
    </w:p>
    <w:p w14:paraId="38534181" w14:textId="6210AFD1" w:rsidR="00797526" w:rsidRDefault="00797526" w:rsidP="00797526">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甲类库房</w:t>
      </w:r>
      <w:r w:rsidRPr="00797526">
        <w:rPr>
          <w:rFonts w:ascii="Times New Roman" w:eastAsia="宋体" w:hAnsi="Times New Roman" w:cs="Times New Roman" w:hint="eastAsia"/>
          <w:sz w:val="28"/>
          <w:szCs w:val="28"/>
          <w14:ligatures w14:val="none"/>
        </w:rPr>
        <w:t>内属于爆炸危险环境，</w:t>
      </w:r>
      <w:r>
        <w:rPr>
          <w:rFonts w:ascii="Times New Roman" w:eastAsia="宋体" w:hAnsi="Times New Roman" w:cs="Times New Roman" w:hint="eastAsia"/>
          <w:sz w:val="28"/>
          <w:szCs w:val="28"/>
          <w14:ligatures w14:val="none"/>
        </w:rPr>
        <w:t>涉及的危险物质为</w:t>
      </w:r>
      <w:r w:rsidR="00036736">
        <w:rPr>
          <w:rFonts w:ascii="Times New Roman" w:eastAsia="宋体" w:hAnsi="Times New Roman" w:cs="Times New Roman" w:hint="eastAsia"/>
          <w:sz w:val="28"/>
          <w:szCs w:val="28"/>
          <w14:ligatures w14:val="none"/>
        </w:rPr>
        <w:t>乙醇</w:t>
      </w:r>
      <w:r>
        <w:rPr>
          <w:rFonts w:ascii="Times New Roman" w:eastAsia="宋体" w:hAnsi="Times New Roman" w:cs="Times New Roman" w:hint="eastAsia"/>
          <w:sz w:val="28"/>
          <w:szCs w:val="28"/>
          <w14:ligatures w14:val="none"/>
        </w:rPr>
        <w:t>和</w:t>
      </w:r>
      <w:r>
        <w:rPr>
          <w:rFonts w:ascii="Times New Roman" w:eastAsia="宋体" w:hAnsi="Times New Roman" w:cs="Times New Roman" w:hint="eastAsia"/>
          <w:sz w:val="28"/>
          <w:szCs w:val="28"/>
          <w14:ligatures w14:val="none"/>
        </w:rPr>
        <w:t>-35#</w:t>
      </w:r>
      <w:r>
        <w:rPr>
          <w:rFonts w:ascii="Times New Roman" w:eastAsia="宋体" w:hAnsi="Times New Roman" w:cs="Times New Roman" w:hint="eastAsia"/>
          <w:sz w:val="28"/>
          <w:szCs w:val="28"/>
          <w14:ligatures w14:val="none"/>
        </w:rPr>
        <w:t>柴油，</w:t>
      </w:r>
      <w:r w:rsidRPr="00797526">
        <w:rPr>
          <w:rFonts w:ascii="Times New Roman" w:eastAsia="宋体" w:hAnsi="Times New Roman" w:cs="Times New Roman" w:hint="eastAsia"/>
          <w:sz w:val="28"/>
          <w:szCs w:val="28"/>
          <w14:ligatures w14:val="none"/>
        </w:rPr>
        <w:t>其级别组别</w:t>
      </w:r>
      <w:r>
        <w:rPr>
          <w:rFonts w:ascii="Times New Roman" w:eastAsia="宋体" w:hAnsi="Times New Roman" w:cs="Times New Roman" w:hint="eastAsia"/>
          <w:sz w:val="28"/>
          <w:szCs w:val="28"/>
          <w14:ligatures w14:val="none"/>
        </w:rPr>
        <w:t>分别</w:t>
      </w:r>
      <w:r w:rsidRPr="00797526">
        <w:rPr>
          <w:rFonts w:ascii="Times New Roman" w:eastAsia="宋体" w:hAnsi="Times New Roman" w:cs="Times New Roman" w:hint="eastAsia"/>
          <w:sz w:val="28"/>
          <w:szCs w:val="28"/>
          <w14:ligatures w14:val="none"/>
        </w:rPr>
        <w:t>为</w:t>
      </w:r>
      <w:r w:rsidRPr="00797526">
        <w:rPr>
          <w:rFonts w:ascii="Times New Roman" w:eastAsia="宋体" w:hAnsi="Times New Roman" w:cs="Times New Roman"/>
          <w:sz w:val="28"/>
          <w:szCs w:val="28"/>
          <w14:ligatures w14:val="none"/>
        </w:rPr>
        <w:t>Ⅱ</w:t>
      </w:r>
      <w:r w:rsidRPr="00797526">
        <w:rPr>
          <w:rFonts w:ascii="Times New Roman" w:eastAsia="宋体" w:hAnsi="Times New Roman" w:cs="Times New Roman" w:hint="eastAsia"/>
          <w:sz w:val="28"/>
          <w:szCs w:val="28"/>
          <w14:ligatures w14:val="none"/>
        </w:rPr>
        <w:t>AT</w:t>
      </w:r>
      <w:r w:rsidR="0003673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w:t>
      </w:r>
      <w:r w:rsidRPr="00797526">
        <w:rPr>
          <w:rFonts w:ascii="Times New Roman" w:eastAsia="宋体" w:hAnsi="Times New Roman" w:cs="Times New Roman"/>
          <w:sz w:val="28"/>
          <w:szCs w:val="28"/>
          <w14:ligatures w14:val="none"/>
        </w:rPr>
        <w:t>Ⅱ</w:t>
      </w:r>
      <w:r w:rsidRPr="00797526">
        <w:rPr>
          <w:rFonts w:ascii="Times New Roman" w:eastAsia="宋体" w:hAnsi="Times New Roman" w:cs="Times New Roman" w:hint="eastAsia"/>
          <w:sz w:val="28"/>
          <w:szCs w:val="28"/>
          <w14:ligatures w14:val="none"/>
        </w:rPr>
        <w:t>AT</w:t>
      </w:r>
      <w:r>
        <w:rPr>
          <w:rFonts w:ascii="Times New Roman" w:eastAsia="宋体" w:hAnsi="Times New Roman" w:cs="Times New Roman" w:hint="eastAsia"/>
          <w:sz w:val="28"/>
          <w:szCs w:val="28"/>
          <w14:ligatures w14:val="none"/>
        </w:rPr>
        <w:t>3</w:t>
      </w:r>
      <w:r w:rsidRPr="00797526">
        <w:rPr>
          <w:rFonts w:ascii="Times New Roman" w:eastAsia="宋体" w:hAnsi="Times New Roman" w:cs="Times New Roman" w:hint="eastAsia"/>
          <w:sz w:val="28"/>
          <w:szCs w:val="28"/>
          <w14:ligatures w14:val="none"/>
        </w:rPr>
        <w:t>，选用电气设备防爆等级不低于</w:t>
      </w:r>
      <w:r w:rsidRPr="00797526">
        <w:rPr>
          <w:rFonts w:ascii="Times New Roman" w:eastAsia="宋体" w:hAnsi="Times New Roman" w:cs="Times New Roman" w:hint="eastAsia"/>
          <w:sz w:val="28"/>
          <w:szCs w:val="28"/>
          <w14:ligatures w14:val="none"/>
        </w:rPr>
        <w:t>d</w:t>
      </w:r>
      <w:r w:rsidRPr="00797526">
        <w:rPr>
          <w:rFonts w:ascii="Times New Roman" w:eastAsia="宋体" w:hAnsi="Times New Roman" w:cs="Times New Roman"/>
          <w:sz w:val="28"/>
          <w:szCs w:val="28"/>
          <w14:ligatures w14:val="none"/>
        </w:rPr>
        <w:t>Ⅱ</w:t>
      </w:r>
      <w:r>
        <w:rPr>
          <w:rFonts w:ascii="Times New Roman" w:eastAsia="宋体" w:hAnsi="Times New Roman" w:cs="Times New Roman" w:hint="eastAsia"/>
          <w:sz w:val="28"/>
          <w:szCs w:val="28"/>
          <w14:ligatures w14:val="none"/>
        </w:rPr>
        <w:t>B</w:t>
      </w:r>
      <w:r w:rsidRPr="00797526">
        <w:rPr>
          <w:rFonts w:ascii="Times New Roman" w:eastAsia="宋体" w:hAnsi="Times New Roman" w:cs="Times New Roman" w:hint="eastAsia"/>
          <w:sz w:val="28"/>
          <w:szCs w:val="28"/>
          <w14:ligatures w14:val="none"/>
        </w:rPr>
        <w:t>T</w:t>
      </w:r>
      <w:r>
        <w:rPr>
          <w:rFonts w:ascii="Times New Roman" w:eastAsia="宋体" w:hAnsi="Times New Roman" w:cs="Times New Roman" w:hint="eastAsia"/>
          <w:sz w:val="28"/>
          <w:szCs w:val="28"/>
          <w14:ligatures w14:val="none"/>
        </w:rPr>
        <w:t>4</w:t>
      </w:r>
      <w:r w:rsidRPr="00797526">
        <w:rPr>
          <w:rFonts w:ascii="Times New Roman" w:eastAsia="宋体" w:hAnsi="Times New Roman" w:cs="Times New Roman" w:hint="eastAsia"/>
          <w:sz w:val="28"/>
          <w:szCs w:val="28"/>
          <w14:ligatures w14:val="none"/>
        </w:rPr>
        <w:t>Gb</w:t>
      </w:r>
      <w:r w:rsidRPr="00797526">
        <w:rPr>
          <w:rFonts w:ascii="Times New Roman" w:eastAsia="宋体" w:hAnsi="Times New Roman" w:cs="Times New Roman" w:hint="eastAsia"/>
          <w:sz w:val="28"/>
          <w:szCs w:val="28"/>
          <w14:ligatures w14:val="none"/>
        </w:rPr>
        <w:t>，防护等级不低于</w:t>
      </w:r>
      <w:r w:rsidRPr="00797526">
        <w:rPr>
          <w:rFonts w:ascii="Times New Roman" w:eastAsia="宋体" w:hAnsi="Times New Roman" w:cs="Times New Roman" w:hint="eastAsia"/>
          <w:sz w:val="28"/>
          <w:szCs w:val="28"/>
          <w14:ligatures w14:val="none"/>
        </w:rPr>
        <w:t>IP55</w:t>
      </w:r>
      <w:r w:rsidRPr="00797526">
        <w:rPr>
          <w:rFonts w:ascii="Times New Roman" w:eastAsia="宋体" w:hAnsi="Times New Roman" w:cs="Times New Roman" w:hint="eastAsia"/>
          <w:sz w:val="28"/>
          <w:szCs w:val="28"/>
          <w14:ligatures w14:val="none"/>
        </w:rPr>
        <w:t>。</w:t>
      </w:r>
    </w:p>
    <w:p w14:paraId="56FA5BB7" w14:textId="3A286713" w:rsidR="00797526" w:rsidRDefault="00797526" w:rsidP="00797526">
      <w:pPr>
        <w:adjustRightInd w:val="0"/>
        <w:snapToGrid w:val="0"/>
        <w:spacing w:after="0" w:line="360" w:lineRule="auto"/>
        <w:jc w:val="both"/>
        <w:rPr>
          <w:rFonts w:ascii="Times New Roman" w:eastAsia="宋体" w:hAnsi="Times New Roman" w:cs="Times New Roman"/>
          <w:sz w:val="28"/>
          <w:szCs w:val="28"/>
          <w14:ligatures w14:val="none"/>
        </w:rPr>
      </w:pPr>
      <w:r w:rsidRPr="00797526">
        <w:rPr>
          <w:rFonts w:ascii="Times New Roman" w:eastAsia="宋体" w:hAnsi="Times New Roman" w:cs="Times New Roman"/>
          <w:noProof/>
          <w:sz w:val="28"/>
          <w:szCs w:val="28"/>
          <w14:ligatures w14:val="none"/>
        </w:rPr>
        <w:lastRenderedPageBreak/>
        <w:drawing>
          <wp:inline distT="0" distB="0" distL="0" distR="0" wp14:anchorId="3B071AD2" wp14:editId="59363670">
            <wp:extent cx="5832475" cy="2066925"/>
            <wp:effectExtent l="0" t="0" r="0" b="9525"/>
            <wp:docPr id="9502809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280996" name=""/>
                    <pic:cNvPicPr/>
                  </pic:nvPicPr>
                  <pic:blipFill rotWithShape="1">
                    <a:blip r:embed="rId15"/>
                    <a:srcRect t="4551" b="5681"/>
                    <a:stretch>
                      <a:fillRect/>
                    </a:stretch>
                  </pic:blipFill>
                  <pic:spPr bwMode="auto">
                    <a:xfrm>
                      <a:off x="0" y="0"/>
                      <a:ext cx="5832475" cy="2066925"/>
                    </a:xfrm>
                    <a:prstGeom prst="rect">
                      <a:avLst/>
                    </a:prstGeom>
                    <a:ln>
                      <a:noFill/>
                    </a:ln>
                    <a:extLst>
                      <a:ext uri="{53640926-AAD7-44D8-BBD7-CCE9431645EC}">
                        <a14:shadowObscured xmlns:a14="http://schemas.microsoft.com/office/drawing/2010/main"/>
                      </a:ext>
                    </a:extLst>
                  </pic:spPr>
                </pic:pic>
              </a:graphicData>
            </a:graphic>
          </wp:inline>
        </w:drawing>
      </w:r>
    </w:p>
    <w:p w14:paraId="3753A1B9" w14:textId="747DFA81" w:rsidR="00797526" w:rsidRPr="008163B7" w:rsidRDefault="00797526" w:rsidP="00797526">
      <w:pPr>
        <w:adjustRightInd w:val="0"/>
        <w:snapToGrid w:val="0"/>
        <w:spacing w:beforeLines="50" w:before="156" w:afterLines="50" w:after="156" w:line="240" w:lineRule="auto"/>
        <w:jc w:val="center"/>
        <w:rPr>
          <w:rFonts w:ascii="Times New Roman" w:eastAsia="黑体" w:hAnsi="Times New Roman"/>
          <w:sz w:val="24"/>
        </w:rPr>
      </w:pPr>
      <w:r w:rsidRPr="00797526">
        <w:rPr>
          <w:rFonts w:ascii="Times New Roman" w:eastAsia="黑体" w:hAnsi="Times New Roman" w:hint="eastAsia"/>
          <w:sz w:val="24"/>
        </w:rPr>
        <w:t>图</w:t>
      </w:r>
      <w:r w:rsidRPr="00797526">
        <w:rPr>
          <w:rFonts w:ascii="Times New Roman" w:eastAsia="黑体" w:hAnsi="Times New Roman" w:hint="eastAsia"/>
          <w:sz w:val="24"/>
        </w:rPr>
        <w:t xml:space="preserve">2.6-1  </w:t>
      </w:r>
      <w:r w:rsidRPr="00797526">
        <w:rPr>
          <w:rFonts w:ascii="Times New Roman" w:eastAsia="黑体" w:hAnsi="Times New Roman" w:hint="eastAsia"/>
          <w:sz w:val="24"/>
        </w:rPr>
        <w:t>甲类库房爆炸危险区域划分</w:t>
      </w:r>
    </w:p>
    <w:p w14:paraId="0EC2F528" w14:textId="46996FCE" w:rsidR="00797526" w:rsidRDefault="00263D5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63D57">
        <w:rPr>
          <w:rFonts w:ascii="Times New Roman" w:eastAsia="宋体" w:hAnsi="Times New Roman" w:cs="Times New Roman"/>
          <w:sz w:val="28"/>
          <w:szCs w:val="28"/>
          <w14:ligatures w14:val="none"/>
        </w:rPr>
        <w:t>2</w:t>
      </w:r>
      <w:r w:rsidRPr="00263D57">
        <w:rPr>
          <w:rFonts w:ascii="Times New Roman" w:eastAsia="宋体" w:hAnsi="Times New Roman" w:cs="Times New Roman"/>
          <w:sz w:val="28"/>
          <w:szCs w:val="28"/>
          <w14:ligatures w14:val="none"/>
        </w:rPr>
        <w:t>）</w:t>
      </w:r>
      <w:r w:rsidR="00797526">
        <w:rPr>
          <w:rFonts w:ascii="Times New Roman" w:eastAsia="宋体" w:hAnsi="Times New Roman" w:cs="Times New Roman" w:hint="eastAsia"/>
          <w:sz w:val="28"/>
          <w:szCs w:val="28"/>
          <w14:ligatures w14:val="none"/>
        </w:rPr>
        <w:t>卸车场地（打料区、卸车区）</w:t>
      </w:r>
    </w:p>
    <w:p w14:paraId="7B583F5A" w14:textId="3206C1AB" w:rsidR="00797526" w:rsidRDefault="00797526" w:rsidP="00797526">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卸车场地</w:t>
      </w:r>
      <w:r w:rsidRPr="00797526">
        <w:rPr>
          <w:rFonts w:ascii="Times New Roman" w:eastAsia="宋体" w:hAnsi="Times New Roman" w:cs="Times New Roman" w:hint="eastAsia"/>
          <w:sz w:val="28"/>
          <w:szCs w:val="28"/>
          <w14:ligatures w14:val="none"/>
        </w:rPr>
        <w:t>爆炸危险区域内地坪下的坑、沟可划为</w:t>
      </w:r>
      <w:r w:rsidRPr="00797526">
        <w:rPr>
          <w:rFonts w:ascii="Times New Roman" w:eastAsia="宋体" w:hAnsi="Times New Roman" w:cs="Times New Roman" w:hint="eastAsia"/>
          <w:sz w:val="28"/>
          <w:szCs w:val="28"/>
          <w14:ligatures w14:val="none"/>
        </w:rPr>
        <w:t>1</w:t>
      </w:r>
      <w:r w:rsidRPr="00797526">
        <w:rPr>
          <w:rFonts w:ascii="Times New Roman" w:eastAsia="宋体" w:hAnsi="Times New Roman" w:cs="Times New Roman" w:hint="eastAsia"/>
          <w:sz w:val="28"/>
          <w:szCs w:val="28"/>
          <w14:ligatures w14:val="none"/>
        </w:rPr>
        <w:t>区；与释放源的距离为</w:t>
      </w:r>
      <w:r w:rsidRPr="00797526">
        <w:rPr>
          <w:rFonts w:ascii="Times New Roman" w:eastAsia="宋体" w:hAnsi="Times New Roman" w:cs="Times New Roman" w:hint="eastAsia"/>
          <w:sz w:val="28"/>
          <w:szCs w:val="28"/>
          <w14:ligatures w14:val="none"/>
        </w:rPr>
        <w:t>7.5m</w:t>
      </w:r>
      <w:r w:rsidRPr="00797526">
        <w:rPr>
          <w:rFonts w:ascii="Times New Roman" w:eastAsia="宋体" w:hAnsi="Times New Roman" w:cs="Times New Roman" w:hint="eastAsia"/>
          <w:sz w:val="28"/>
          <w:szCs w:val="28"/>
          <w14:ligatures w14:val="none"/>
        </w:rPr>
        <w:t>的范围内可划为</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区；以释放源为中心，总半径为</w:t>
      </w:r>
      <w:r w:rsidRPr="00797526">
        <w:rPr>
          <w:rFonts w:ascii="Times New Roman" w:eastAsia="宋体" w:hAnsi="Times New Roman" w:cs="Times New Roman" w:hint="eastAsia"/>
          <w:sz w:val="28"/>
          <w:szCs w:val="28"/>
          <w14:ligatures w14:val="none"/>
        </w:rPr>
        <w:t>30m</w:t>
      </w:r>
      <w:r w:rsidRPr="00797526">
        <w:rPr>
          <w:rFonts w:ascii="Times New Roman" w:eastAsia="宋体" w:hAnsi="Times New Roman" w:cs="Times New Roman" w:hint="eastAsia"/>
          <w:sz w:val="28"/>
          <w:szCs w:val="28"/>
          <w14:ligatures w14:val="none"/>
        </w:rPr>
        <w:t>，地坪上的高度为</w:t>
      </w:r>
      <w:r w:rsidRPr="00797526">
        <w:rPr>
          <w:rFonts w:ascii="Times New Roman" w:eastAsia="宋体" w:hAnsi="Times New Roman" w:cs="Times New Roman" w:hint="eastAsia"/>
          <w:sz w:val="28"/>
          <w:szCs w:val="28"/>
          <w14:ligatures w14:val="none"/>
        </w:rPr>
        <w:t>0.6m</w:t>
      </w:r>
      <w:r w:rsidRPr="00797526">
        <w:rPr>
          <w:rFonts w:ascii="Times New Roman" w:eastAsia="宋体" w:hAnsi="Times New Roman" w:cs="Times New Roman" w:hint="eastAsia"/>
          <w:sz w:val="28"/>
          <w:szCs w:val="28"/>
          <w14:ligatures w14:val="none"/>
        </w:rPr>
        <w:t>，且在</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区以外的范围内可划为附加</w:t>
      </w:r>
      <w:r w:rsidRPr="00797526">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区。</w:t>
      </w:r>
    </w:p>
    <w:p w14:paraId="4CBB8A63" w14:textId="56EE0F03" w:rsidR="00797526" w:rsidRDefault="00797526" w:rsidP="00797526">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797526">
        <w:rPr>
          <w:rFonts w:ascii="Times New Roman" w:eastAsia="宋体" w:hAnsi="Times New Roman" w:cs="Times New Roman" w:hint="eastAsia"/>
          <w:sz w:val="28"/>
          <w:szCs w:val="28"/>
          <w14:ligatures w14:val="none"/>
        </w:rPr>
        <w:t>卸车场地属于爆炸危险环境，涉及的危险物质为二甲苯</w:t>
      </w:r>
      <w:r w:rsidR="00A84BC1">
        <w:rPr>
          <w:rFonts w:ascii="Times New Roman" w:eastAsia="宋体" w:hAnsi="Times New Roman" w:cs="Times New Roman" w:hint="eastAsia"/>
          <w:sz w:val="28"/>
          <w:szCs w:val="28"/>
          <w14:ligatures w14:val="none"/>
        </w:rPr>
        <w:t>和</w:t>
      </w:r>
      <w:r>
        <w:rPr>
          <w:rFonts w:ascii="Times New Roman" w:eastAsia="宋体" w:hAnsi="Times New Roman" w:cs="Times New Roman" w:hint="eastAsia"/>
          <w:sz w:val="28"/>
          <w:szCs w:val="28"/>
          <w14:ligatures w14:val="none"/>
        </w:rPr>
        <w:t>甲醇</w:t>
      </w:r>
      <w:r w:rsidRPr="00797526">
        <w:rPr>
          <w:rFonts w:ascii="Times New Roman" w:eastAsia="宋体" w:hAnsi="Times New Roman" w:cs="Times New Roman" w:hint="eastAsia"/>
          <w:sz w:val="28"/>
          <w:szCs w:val="28"/>
          <w14:ligatures w14:val="none"/>
        </w:rPr>
        <w:t>，其级别组别分别为</w:t>
      </w:r>
      <w:r w:rsidRPr="00797526">
        <w:rPr>
          <w:rFonts w:ascii="Times New Roman" w:eastAsia="宋体" w:hAnsi="Times New Roman" w:cs="Times New Roman"/>
          <w:sz w:val="28"/>
          <w:szCs w:val="28"/>
          <w14:ligatures w14:val="none"/>
        </w:rPr>
        <w:t>Ⅱ</w:t>
      </w:r>
      <w:r w:rsidRPr="00797526">
        <w:rPr>
          <w:rFonts w:ascii="Times New Roman" w:eastAsia="宋体" w:hAnsi="Times New Roman" w:cs="Times New Roman" w:hint="eastAsia"/>
          <w:sz w:val="28"/>
          <w:szCs w:val="28"/>
          <w14:ligatures w14:val="none"/>
        </w:rPr>
        <w:t>AT1</w:t>
      </w:r>
      <w:r w:rsidRPr="00797526">
        <w:rPr>
          <w:rFonts w:ascii="Times New Roman" w:eastAsia="宋体" w:hAnsi="Times New Roman" w:cs="Times New Roman" w:hint="eastAsia"/>
          <w:sz w:val="28"/>
          <w:szCs w:val="28"/>
          <w14:ligatures w14:val="none"/>
        </w:rPr>
        <w:t>、</w:t>
      </w:r>
      <w:r w:rsidRPr="00797526">
        <w:rPr>
          <w:rFonts w:ascii="Times New Roman" w:eastAsia="宋体" w:hAnsi="Times New Roman" w:cs="Times New Roman"/>
          <w:sz w:val="28"/>
          <w:szCs w:val="28"/>
          <w14:ligatures w14:val="none"/>
        </w:rPr>
        <w:t>Ⅱ</w:t>
      </w:r>
      <w:r w:rsidRPr="00797526">
        <w:rPr>
          <w:rFonts w:ascii="Times New Roman" w:eastAsia="宋体" w:hAnsi="Times New Roman" w:cs="Times New Roman" w:hint="eastAsia"/>
          <w:sz w:val="28"/>
          <w:szCs w:val="28"/>
          <w14:ligatures w14:val="none"/>
        </w:rPr>
        <w:t>AT</w:t>
      </w:r>
      <w:r>
        <w:rPr>
          <w:rFonts w:ascii="Times New Roman" w:eastAsia="宋体" w:hAnsi="Times New Roman" w:cs="Times New Roman" w:hint="eastAsia"/>
          <w:sz w:val="28"/>
          <w:szCs w:val="28"/>
          <w14:ligatures w14:val="none"/>
        </w:rPr>
        <w:t>2</w:t>
      </w:r>
      <w:r w:rsidRPr="00797526">
        <w:rPr>
          <w:rFonts w:ascii="Times New Roman" w:eastAsia="宋体" w:hAnsi="Times New Roman" w:cs="Times New Roman" w:hint="eastAsia"/>
          <w:sz w:val="28"/>
          <w:szCs w:val="28"/>
          <w14:ligatures w14:val="none"/>
        </w:rPr>
        <w:t>，选用电气设备防爆等级不低于</w:t>
      </w:r>
      <w:r w:rsidRPr="00797526">
        <w:rPr>
          <w:rFonts w:ascii="Times New Roman" w:eastAsia="宋体" w:hAnsi="Times New Roman" w:cs="Times New Roman" w:hint="eastAsia"/>
          <w:sz w:val="28"/>
          <w:szCs w:val="28"/>
          <w14:ligatures w14:val="none"/>
        </w:rPr>
        <w:t>d</w:t>
      </w:r>
      <w:r w:rsidRPr="00797526">
        <w:rPr>
          <w:rFonts w:ascii="Times New Roman" w:eastAsia="宋体" w:hAnsi="Times New Roman" w:cs="Times New Roman"/>
          <w:sz w:val="28"/>
          <w:szCs w:val="28"/>
          <w14:ligatures w14:val="none"/>
        </w:rPr>
        <w:t>Ⅱ</w:t>
      </w:r>
      <w:r w:rsidRPr="00797526">
        <w:rPr>
          <w:rFonts w:ascii="Times New Roman" w:eastAsia="宋体" w:hAnsi="Times New Roman" w:cs="Times New Roman" w:hint="eastAsia"/>
          <w:sz w:val="28"/>
          <w:szCs w:val="28"/>
          <w14:ligatures w14:val="none"/>
        </w:rPr>
        <w:t>BT4Gb</w:t>
      </w:r>
      <w:r w:rsidRPr="00797526">
        <w:rPr>
          <w:rFonts w:ascii="Times New Roman" w:eastAsia="宋体" w:hAnsi="Times New Roman" w:cs="Times New Roman" w:hint="eastAsia"/>
          <w:sz w:val="28"/>
          <w:szCs w:val="28"/>
          <w14:ligatures w14:val="none"/>
        </w:rPr>
        <w:t>，防护等级不低于</w:t>
      </w:r>
      <w:r w:rsidRPr="00797526">
        <w:rPr>
          <w:rFonts w:ascii="Times New Roman" w:eastAsia="宋体" w:hAnsi="Times New Roman" w:cs="Times New Roman" w:hint="eastAsia"/>
          <w:sz w:val="28"/>
          <w:szCs w:val="28"/>
          <w14:ligatures w14:val="none"/>
        </w:rPr>
        <w:t>IP55</w:t>
      </w:r>
      <w:r w:rsidRPr="00797526">
        <w:rPr>
          <w:rFonts w:ascii="Times New Roman" w:eastAsia="宋体" w:hAnsi="Times New Roman" w:cs="Times New Roman" w:hint="eastAsia"/>
          <w:sz w:val="28"/>
          <w:szCs w:val="28"/>
          <w14:ligatures w14:val="none"/>
        </w:rPr>
        <w:t>。</w:t>
      </w:r>
    </w:p>
    <w:p w14:paraId="1CF5FDBF" w14:textId="0B541402" w:rsidR="00797526" w:rsidRDefault="00797526" w:rsidP="00797526">
      <w:pPr>
        <w:adjustRightInd w:val="0"/>
        <w:snapToGrid w:val="0"/>
        <w:spacing w:after="0" w:line="360" w:lineRule="auto"/>
        <w:jc w:val="both"/>
        <w:rPr>
          <w:rFonts w:ascii="Times New Roman" w:eastAsia="宋体" w:hAnsi="Times New Roman" w:cs="Times New Roman"/>
          <w:sz w:val="28"/>
          <w:szCs w:val="28"/>
          <w14:ligatures w14:val="none"/>
        </w:rPr>
      </w:pPr>
      <w:r w:rsidRPr="00797526">
        <w:rPr>
          <w:rFonts w:ascii="Times New Roman" w:eastAsia="宋体" w:hAnsi="Times New Roman" w:cs="Times New Roman"/>
          <w:noProof/>
          <w:sz w:val="28"/>
          <w:szCs w:val="28"/>
          <w14:ligatures w14:val="none"/>
        </w:rPr>
        <w:drawing>
          <wp:inline distT="0" distB="0" distL="0" distR="0" wp14:anchorId="339037B1" wp14:editId="14D51273">
            <wp:extent cx="5832475" cy="1809750"/>
            <wp:effectExtent l="0" t="0" r="0" b="0"/>
            <wp:docPr id="15882832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283272" name=""/>
                    <pic:cNvPicPr/>
                  </pic:nvPicPr>
                  <pic:blipFill>
                    <a:blip r:embed="rId16"/>
                    <a:stretch>
                      <a:fillRect/>
                    </a:stretch>
                  </pic:blipFill>
                  <pic:spPr>
                    <a:xfrm>
                      <a:off x="0" y="0"/>
                      <a:ext cx="5832475" cy="1809750"/>
                    </a:xfrm>
                    <a:prstGeom prst="rect">
                      <a:avLst/>
                    </a:prstGeom>
                  </pic:spPr>
                </pic:pic>
              </a:graphicData>
            </a:graphic>
          </wp:inline>
        </w:drawing>
      </w:r>
    </w:p>
    <w:p w14:paraId="306D3EBC" w14:textId="77D32195" w:rsidR="00797526" w:rsidRPr="008163B7" w:rsidRDefault="00797526" w:rsidP="00797526">
      <w:pPr>
        <w:adjustRightInd w:val="0"/>
        <w:snapToGrid w:val="0"/>
        <w:spacing w:beforeLines="50" w:before="156" w:afterLines="50" w:after="156" w:line="240" w:lineRule="auto"/>
        <w:jc w:val="center"/>
        <w:rPr>
          <w:rFonts w:ascii="Times New Roman" w:eastAsia="黑体" w:hAnsi="Times New Roman"/>
          <w:sz w:val="24"/>
        </w:rPr>
      </w:pPr>
      <w:r w:rsidRPr="00797526">
        <w:rPr>
          <w:rFonts w:ascii="Times New Roman" w:eastAsia="黑体" w:hAnsi="Times New Roman" w:hint="eastAsia"/>
          <w:sz w:val="24"/>
        </w:rPr>
        <w:t>图</w:t>
      </w:r>
      <w:r w:rsidRPr="00797526">
        <w:rPr>
          <w:rFonts w:ascii="Times New Roman" w:eastAsia="黑体" w:hAnsi="Times New Roman" w:hint="eastAsia"/>
          <w:sz w:val="24"/>
        </w:rPr>
        <w:t>2.6-</w:t>
      </w:r>
      <w:r>
        <w:rPr>
          <w:rFonts w:ascii="Times New Roman" w:eastAsia="黑体" w:hAnsi="Times New Roman" w:hint="eastAsia"/>
          <w:sz w:val="24"/>
        </w:rPr>
        <w:t>2</w:t>
      </w:r>
      <w:r w:rsidRPr="00797526">
        <w:rPr>
          <w:rFonts w:ascii="Times New Roman" w:eastAsia="黑体" w:hAnsi="Times New Roman" w:hint="eastAsia"/>
          <w:sz w:val="24"/>
        </w:rPr>
        <w:t xml:space="preserve">  </w:t>
      </w:r>
      <w:r>
        <w:rPr>
          <w:rFonts w:ascii="Times New Roman" w:eastAsia="黑体" w:hAnsi="Times New Roman" w:hint="eastAsia"/>
          <w:sz w:val="24"/>
        </w:rPr>
        <w:t>卸车场地</w:t>
      </w:r>
      <w:r w:rsidRPr="00797526">
        <w:rPr>
          <w:rFonts w:ascii="Times New Roman" w:eastAsia="黑体" w:hAnsi="Times New Roman" w:hint="eastAsia"/>
          <w:sz w:val="24"/>
        </w:rPr>
        <w:t>爆炸危险区域划分</w:t>
      </w:r>
    </w:p>
    <w:p w14:paraId="0154DE8C" w14:textId="1160C5C0" w:rsidR="00797526" w:rsidRDefault="00263D57" w:rsidP="00797526">
      <w:pPr>
        <w:adjustRightInd w:val="0"/>
        <w:snapToGrid w:val="0"/>
        <w:spacing w:after="0" w:line="360" w:lineRule="auto"/>
        <w:ind w:firstLineChars="200" w:firstLine="560"/>
        <w:jc w:val="both"/>
        <w:rPr>
          <w:rFonts w:ascii="宋体" w:eastAsia="宋体" w:hAnsi="宋体" w:cs="Times New Roman" w:hint="eastAsia"/>
          <w:sz w:val="28"/>
          <w:szCs w:val="28"/>
          <w14:ligatures w14:val="none"/>
        </w:rPr>
      </w:pPr>
      <w:r w:rsidRPr="00263D57">
        <w:rPr>
          <w:rFonts w:ascii="Times New Roman" w:eastAsia="宋体" w:hAnsi="Times New Roman" w:cs="Times New Roman"/>
          <w:sz w:val="28"/>
          <w:szCs w:val="28"/>
          <w14:ligatures w14:val="none"/>
        </w:rPr>
        <w:t>3</w:t>
      </w:r>
      <w:r w:rsidRPr="00263D57">
        <w:rPr>
          <w:rFonts w:ascii="Times New Roman" w:eastAsia="宋体" w:hAnsi="Times New Roman" w:cs="Times New Roman"/>
          <w:sz w:val="28"/>
          <w:szCs w:val="28"/>
          <w14:ligatures w14:val="none"/>
        </w:rPr>
        <w:t>）</w:t>
      </w:r>
      <w:r w:rsidR="00797526">
        <w:rPr>
          <w:rFonts w:ascii="宋体" w:eastAsia="宋体" w:hAnsi="宋体" w:cs="Times New Roman" w:hint="eastAsia"/>
          <w:sz w:val="28"/>
          <w:szCs w:val="28"/>
          <w14:ligatures w14:val="none"/>
        </w:rPr>
        <w:t>罐区一</w:t>
      </w:r>
    </w:p>
    <w:p w14:paraId="23542405" w14:textId="725925FC" w:rsidR="00797526" w:rsidRDefault="00CF349A" w:rsidP="00CF349A">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罐区一的</w:t>
      </w:r>
      <w:r w:rsidRPr="00CF349A">
        <w:rPr>
          <w:rFonts w:ascii="Times New Roman" w:eastAsia="宋体" w:hAnsi="Times New Roman" w:cs="Times New Roman" w:hint="eastAsia"/>
          <w:sz w:val="28"/>
          <w:szCs w:val="28"/>
          <w14:ligatures w14:val="none"/>
        </w:rPr>
        <w:t>爆炸危险区域划分如下</w:t>
      </w:r>
      <w:r>
        <w:rPr>
          <w:rFonts w:ascii="Times New Roman" w:eastAsia="宋体" w:hAnsi="Times New Roman" w:cs="Times New Roman" w:hint="eastAsia"/>
          <w:sz w:val="28"/>
          <w:szCs w:val="28"/>
          <w14:ligatures w14:val="none"/>
        </w:rPr>
        <w:t>：</w:t>
      </w:r>
      <w:r w:rsidRPr="00CF349A">
        <w:rPr>
          <w:rFonts w:ascii="Times New Roman" w:eastAsia="宋体" w:hAnsi="Times New Roman" w:cs="Times New Roman" w:hint="eastAsia"/>
          <w:sz w:val="28"/>
          <w:szCs w:val="28"/>
          <w14:ligatures w14:val="none"/>
        </w:rPr>
        <w:t>固定式贮罐，在罐体内部未充惰性气体的液体表面以上的空间可划为</w:t>
      </w:r>
      <w:r w:rsidRPr="00CF349A">
        <w:rPr>
          <w:rFonts w:ascii="Times New Roman" w:eastAsia="宋体" w:hAnsi="Times New Roman" w:cs="Times New Roman" w:hint="eastAsia"/>
          <w:sz w:val="28"/>
          <w:szCs w:val="28"/>
          <w14:ligatures w14:val="none"/>
        </w:rPr>
        <w:t>0</w:t>
      </w:r>
      <w:r w:rsidRPr="00CF349A">
        <w:rPr>
          <w:rFonts w:ascii="Times New Roman" w:eastAsia="宋体" w:hAnsi="Times New Roman" w:cs="Times New Roman" w:hint="eastAsia"/>
          <w:sz w:val="28"/>
          <w:szCs w:val="28"/>
          <w14:ligatures w14:val="none"/>
        </w:rPr>
        <w:t>区；以放空口为中心，半径为</w:t>
      </w:r>
      <w:r w:rsidRPr="00CF349A">
        <w:rPr>
          <w:rFonts w:ascii="Times New Roman" w:eastAsia="宋体" w:hAnsi="Times New Roman" w:cs="Times New Roman" w:hint="eastAsia"/>
          <w:sz w:val="28"/>
          <w:szCs w:val="28"/>
          <w14:ligatures w14:val="none"/>
        </w:rPr>
        <w:t>1.5m</w:t>
      </w:r>
      <w:r w:rsidRPr="00CF349A">
        <w:rPr>
          <w:rFonts w:ascii="Times New Roman" w:eastAsia="宋体" w:hAnsi="Times New Roman" w:cs="Times New Roman" w:hint="eastAsia"/>
          <w:sz w:val="28"/>
          <w:szCs w:val="28"/>
          <w14:ligatures w14:val="none"/>
        </w:rPr>
        <w:t>的空间和爆炸危险区域内地坪下的坑、沟可划为</w:t>
      </w:r>
      <w:r w:rsidRPr="00CF349A">
        <w:rPr>
          <w:rFonts w:ascii="Times New Roman" w:eastAsia="宋体" w:hAnsi="Times New Roman" w:cs="Times New Roman" w:hint="eastAsia"/>
          <w:sz w:val="28"/>
          <w:szCs w:val="28"/>
          <w14:ligatures w14:val="none"/>
        </w:rPr>
        <w:t>1</w:t>
      </w:r>
      <w:r w:rsidRPr="00CF349A">
        <w:rPr>
          <w:rFonts w:ascii="Times New Roman" w:eastAsia="宋体" w:hAnsi="Times New Roman" w:cs="Times New Roman" w:hint="eastAsia"/>
          <w:sz w:val="28"/>
          <w:szCs w:val="28"/>
          <w14:ligatures w14:val="none"/>
        </w:rPr>
        <w:t>区；距离贮罐的外壁和顶部</w:t>
      </w:r>
      <w:r w:rsidRPr="00CF349A">
        <w:rPr>
          <w:rFonts w:ascii="Times New Roman" w:eastAsia="宋体" w:hAnsi="Times New Roman" w:cs="Times New Roman" w:hint="eastAsia"/>
          <w:sz w:val="28"/>
          <w:szCs w:val="28"/>
          <w14:ligatures w14:val="none"/>
        </w:rPr>
        <w:t>3m</w:t>
      </w:r>
      <w:r w:rsidRPr="00CF349A">
        <w:rPr>
          <w:rFonts w:ascii="Times New Roman" w:eastAsia="宋体" w:hAnsi="Times New Roman" w:cs="Times New Roman" w:hint="eastAsia"/>
          <w:sz w:val="28"/>
          <w:szCs w:val="28"/>
          <w14:ligatures w14:val="none"/>
        </w:rPr>
        <w:t>的范围内可划为</w:t>
      </w:r>
      <w:r w:rsidRPr="00CF349A">
        <w:rPr>
          <w:rFonts w:ascii="Times New Roman" w:eastAsia="宋体" w:hAnsi="Times New Roman" w:cs="Times New Roman" w:hint="eastAsia"/>
          <w:sz w:val="28"/>
          <w:szCs w:val="28"/>
          <w14:ligatures w14:val="none"/>
        </w:rPr>
        <w:t>2</w:t>
      </w:r>
      <w:r w:rsidRPr="00CF349A">
        <w:rPr>
          <w:rFonts w:ascii="Times New Roman" w:eastAsia="宋体" w:hAnsi="Times New Roman" w:cs="Times New Roman" w:hint="eastAsia"/>
          <w:sz w:val="28"/>
          <w:szCs w:val="28"/>
          <w14:ligatures w14:val="none"/>
        </w:rPr>
        <w:t>区；当贮罐周围设围堤时，贮罐外壁至围堤，其高度为堤</w:t>
      </w:r>
      <w:r w:rsidRPr="00CF349A">
        <w:rPr>
          <w:rFonts w:ascii="Times New Roman" w:eastAsia="宋体" w:hAnsi="Times New Roman" w:cs="Times New Roman" w:hint="eastAsia"/>
          <w:sz w:val="28"/>
          <w:szCs w:val="28"/>
          <w14:ligatures w14:val="none"/>
        </w:rPr>
        <w:lastRenderedPageBreak/>
        <w:t>顶高度的范围内可划为</w:t>
      </w:r>
      <w:r w:rsidRPr="00CF349A">
        <w:rPr>
          <w:rFonts w:ascii="Times New Roman" w:eastAsia="宋体" w:hAnsi="Times New Roman" w:cs="Times New Roman" w:hint="eastAsia"/>
          <w:sz w:val="28"/>
          <w:szCs w:val="28"/>
          <w14:ligatures w14:val="none"/>
        </w:rPr>
        <w:t>2</w:t>
      </w:r>
      <w:r w:rsidRPr="00CF349A">
        <w:rPr>
          <w:rFonts w:ascii="Times New Roman" w:eastAsia="宋体" w:hAnsi="Times New Roman" w:cs="Times New Roman" w:hint="eastAsia"/>
          <w:sz w:val="28"/>
          <w:szCs w:val="28"/>
          <w14:ligatures w14:val="none"/>
        </w:rPr>
        <w:t>区。</w:t>
      </w:r>
    </w:p>
    <w:p w14:paraId="35F8BCCF" w14:textId="1C4C937F" w:rsidR="00CF349A" w:rsidRDefault="00CF349A" w:rsidP="00CF349A">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罐区一</w:t>
      </w:r>
      <w:r w:rsidRPr="00CF349A">
        <w:rPr>
          <w:rFonts w:ascii="Times New Roman" w:eastAsia="宋体" w:hAnsi="Times New Roman" w:cs="Times New Roman" w:hint="eastAsia"/>
          <w:sz w:val="28"/>
          <w:szCs w:val="28"/>
          <w14:ligatures w14:val="none"/>
        </w:rPr>
        <w:t>属于爆炸危险环境，涉及的危险物质为二甲苯</w:t>
      </w:r>
      <w:r w:rsidR="003049DB">
        <w:rPr>
          <w:rFonts w:ascii="Times New Roman" w:eastAsia="宋体" w:hAnsi="Times New Roman" w:cs="Times New Roman" w:hint="eastAsia"/>
          <w:sz w:val="28"/>
          <w:szCs w:val="28"/>
          <w14:ligatures w14:val="none"/>
        </w:rPr>
        <w:t>、</w:t>
      </w:r>
      <w:r w:rsidRPr="00CF349A">
        <w:rPr>
          <w:rFonts w:ascii="Times New Roman" w:eastAsia="宋体" w:hAnsi="Times New Roman" w:cs="Times New Roman" w:hint="eastAsia"/>
          <w:sz w:val="28"/>
          <w:szCs w:val="28"/>
          <w14:ligatures w14:val="none"/>
        </w:rPr>
        <w:t>甲醇，其级别组别分别为</w:t>
      </w:r>
      <w:r w:rsidRPr="00CF349A">
        <w:rPr>
          <w:rFonts w:ascii="Times New Roman" w:eastAsia="宋体" w:hAnsi="Times New Roman" w:cs="Times New Roman"/>
          <w:sz w:val="28"/>
          <w:szCs w:val="28"/>
          <w14:ligatures w14:val="none"/>
        </w:rPr>
        <w:t>Ⅱ</w:t>
      </w:r>
      <w:r w:rsidRPr="00CF349A">
        <w:rPr>
          <w:rFonts w:ascii="Times New Roman" w:eastAsia="宋体" w:hAnsi="Times New Roman" w:cs="Times New Roman" w:hint="eastAsia"/>
          <w:sz w:val="28"/>
          <w:szCs w:val="28"/>
          <w14:ligatures w14:val="none"/>
        </w:rPr>
        <w:t>AT1</w:t>
      </w:r>
      <w:r w:rsidRPr="00CF349A">
        <w:rPr>
          <w:rFonts w:ascii="Times New Roman" w:eastAsia="宋体" w:hAnsi="Times New Roman" w:cs="Times New Roman" w:hint="eastAsia"/>
          <w:sz w:val="28"/>
          <w:szCs w:val="28"/>
          <w14:ligatures w14:val="none"/>
        </w:rPr>
        <w:t>、</w:t>
      </w:r>
      <w:r w:rsidRPr="00CF349A">
        <w:rPr>
          <w:rFonts w:ascii="Times New Roman" w:eastAsia="宋体" w:hAnsi="Times New Roman" w:cs="Times New Roman"/>
          <w:sz w:val="28"/>
          <w:szCs w:val="28"/>
          <w14:ligatures w14:val="none"/>
        </w:rPr>
        <w:t>Ⅱ</w:t>
      </w:r>
      <w:r w:rsidRPr="00CF349A">
        <w:rPr>
          <w:rFonts w:ascii="Times New Roman" w:eastAsia="宋体" w:hAnsi="Times New Roman" w:cs="Times New Roman" w:hint="eastAsia"/>
          <w:sz w:val="28"/>
          <w:szCs w:val="28"/>
          <w14:ligatures w14:val="none"/>
        </w:rPr>
        <w:t>AT2</w:t>
      </w:r>
      <w:r w:rsidRPr="00CF349A">
        <w:rPr>
          <w:rFonts w:ascii="Times New Roman" w:eastAsia="宋体" w:hAnsi="Times New Roman" w:cs="Times New Roman" w:hint="eastAsia"/>
          <w:sz w:val="28"/>
          <w:szCs w:val="28"/>
          <w14:ligatures w14:val="none"/>
        </w:rPr>
        <w:t>，选用电气设备防爆等级不低于</w:t>
      </w:r>
      <w:r w:rsidRPr="00CF349A">
        <w:rPr>
          <w:rFonts w:ascii="Times New Roman" w:eastAsia="宋体" w:hAnsi="Times New Roman" w:cs="Times New Roman" w:hint="eastAsia"/>
          <w:sz w:val="28"/>
          <w:szCs w:val="28"/>
          <w14:ligatures w14:val="none"/>
        </w:rPr>
        <w:t>d</w:t>
      </w:r>
      <w:r w:rsidRPr="00CF349A">
        <w:rPr>
          <w:rFonts w:ascii="Times New Roman" w:eastAsia="宋体" w:hAnsi="Times New Roman" w:cs="Times New Roman"/>
          <w:sz w:val="28"/>
          <w:szCs w:val="28"/>
          <w14:ligatures w14:val="none"/>
        </w:rPr>
        <w:t>Ⅱ</w:t>
      </w:r>
      <w:r w:rsidRPr="00CF349A">
        <w:rPr>
          <w:rFonts w:ascii="Times New Roman" w:eastAsia="宋体" w:hAnsi="Times New Roman" w:cs="Times New Roman" w:hint="eastAsia"/>
          <w:sz w:val="28"/>
          <w:szCs w:val="28"/>
          <w14:ligatures w14:val="none"/>
        </w:rPr>
        <w:t>BT4Gb</w:t>
      </w:r>
      <w:r w:rsidRPr="00CF349A">
        <w:rPr>
          <w:rFonts w:ascii="Times New Roman" w:eastAsia="宋体" w:hAnsi="Times New Roman" w:cs="Times New Roman" w:hint="eastAsia"/>
          <w:sz w:val="28"/>
          <w:szCs w:val="28"/>
          <w14:ligatures w14:val="none"/>
        </w:rPr>
        <w:t>，防护等级不低于</w:t>
      </w:r>
      <w:r w:rsidRPr="00CF349A">
        <w:rPr>
          <w:rFonts w:ascii="Times New Roman" w:eastAsia="宋体" w:hAnsi="Times New Roman" w:cs="Times New Roman" w:hint="eastAsia"/>
          <w:sz w:val="28"/>
          <w:szCs w:val="28"/>
          <w14:ligatures w14:val="none"/>
        </w:rPr>
        <w:t>IP55</w:t>
      </w:r>
      <w:r w:rsidRPr="00CF349A">
        <w:rPr>
          <w:rFonts w:ascii="Times New Roman" w:eastAsia="宋体" w:hAnsi="Times New Roman" w:cs="Times New Roman" w:hint="eastAsia"/>
          <w:sz w:val="28"/>
          <w:szCs w:val="28"/>
          <w14:ligatures w14:val="none"/>
        </w:rPr>
        <w:t>。</w:t>
      </w:r>
    </w:p>
    <w:p w14:paraId="00051038" w14:textId="4185DD1A" w:rsidR="00CF349A" w:rsidRDefault="00CF349A" w:rsidP="00CF349A">
      <w:pPr>
        <w:adjustRightInd w:val="0"/>
        <w:snapToGrid w:val="0"/>
        <w:spacing w:after="0" w:line="360" w:lineRule="auto"/>
        <w:jc w:val="center"/>
        <w:rPr>
          <w:rFonts w:ascii="Times New Roman" w:eastAsia="宋体" w:hAnsi="Times New Roman" w:cs="Times New Roman"/>
          <w:sz w:val="28"/>
          <w:szCs w:val="28"/>
          <w14:ligatures w14:val="none"/>
        </w:rPr>
      </w:pPr>
      <w:r w:rsidRPr="00CF349A">
        <w:rPr>
          <w:rFonts w:ascii="Times New Roman" w:eastAsia="宋体" w:hAnsi="Times New Roman" w:cs="Times New Roman"/>
          <w:noProof/>
          <w:sz w:val="28"/>
          <w:szCs w:val="28"/>
          <w14:ligatures w14:val="none"/>
        </w:rPr>
        <w:drawing>
          <wp:inline distT="0" distB="0" distL="0" distR="0" wp14:anchorId="477FFE65" wp14:editId="144F3B44">
            <wp:extent cx="5372850" cy="2333951"/>
            <wp:effectExtent l="0" t="0" r="0" b="9525"/>
            <wp:docPr id="104617068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170680" name=""/>
                    <pic:cNvPicPr/>
                  </pic:nvPicPr>
                  <pic:blipFill>
                    <a:blip r:embed="rId17"/>
                    <a:stretch>
                      <a:fillRect/>
                    </a:stretch>
                  </pic:blipFill>
                  <pic:spPr>
                    <a:xfrm>
                      <a:off x="0" y="0"/>
                      <a:ext cx="5372850" cy="2333951"/>
                    </a:xfrm>
                    <a:prstGeom prst="rect">
                      <a:avLst/>
                    </a:prstGeom>
                  </pic:spPr>
                </pic:pic>
              </a:graphicData>
            </a:graphic>
          </wp:inline>
        </w:drawing>
      </w:r>
    </w:p>
    <w:p w14:paraId="314912FD" w14:textId="5238CA64" w:rsidR="00CF349A" w:rsidRPr="008163B7" w:rsidRDefault="00CF349A" w:rsidP="00CF349A">
      <w:pPr>
        <w:adjustRightInd w:val="0"/>
        <w:snapToGrid w:val="0"/>
        <w:spacing w:beforeLines="50" w:before="156" w:afterLines="50" w:after="156" w:line="240" w:lineRule="auto"/>
        <w:jc w:val="center"/>
        <w:rPr>
          <w:rFonts w:ascii="Times New Roman" w:eastAsia="黑体" w:hAnsi="Times New Roman"/>
          <w:sz w:val="24"/>
        </w:rPr>
      </w:pPr>
      <w:r w:rsidRPr="00797526">
        <w:rPr>
          <w:rFonts w:ascii="Times New Roman" w:eastAsia="黑体" w:hAnsi="Times New Roman" w:hint="eastAsia"/>
          <w:sz w:val="24"/>
        </w:rPr>
        <w:t>图</w:t>
      </w:r>
      <w:r w:rsidRPr="00797526">
        <w:rPr>
          <w:rFonts w:ascii="Times New Roman" w:eastAsia="黑体" w:hAnsi="Times New Roman" w:hint="eastAsia"/>
          <w:sz w:val="24"/>
        </w:rPr>
        <w:t>2.6-</w:t>
      </w:r>
      <w:r>
        <w:rPr>
          <w:rFonts w:ascii="Times New Roman" w:eastAsia="黑体" w:hAnsi="Times New Roman" w:hint="eastAsia"/>
          <w:sz w:val="24"/>
        </w:rPr>
        <w:t>3</w:t>
      </w:r>
      <w:r w:rsidRPr="00797526">
        <w:rPr>
          <w:rFonts w:ascii="Times New Roman" w:eastAsia="黑体" w:hAnsi="Times New Roman" w:hint="eastAsia"/>
          <w:sz w:val="24"/>
        </w:rPr>
        <w:t xml:space="preserve">  </w:t>
      </w:r>
      <w:r>
        <w:rPr>
          <w:rFonts w:ascii="Times New Roman" w:eastAsia="黑体" w:hAnsi="Times New Roman" w:hint="eastAsia"/>
          <w:sz w:val="24"/>
        </w:rPr>
        <w:t>罐区一</w:t>
      </w:r>
      <w:r w:rsidRPr="00797526">
        <w:rPr>
          <w:rFonts w:ascii="Times New Roman" w:eastAsia="黑体" w:hAnsi="Times New Roman" w:hint="eastAsia"/>
          <w:sz w:val="24"/>
        </w:rPr>
        <w:t>爆炸危险区域划分</w:t>
      </w:r>
    </w:p>
    <w:p w14:paraId="490357ED" w14:textId="202C4495" w:rsidR="008163B7" w:rsidRPr="008163B7" w:rsidRDefault="00263D5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w:t>
      </w:r>
      <w:r w:rsidR="008163B7" w:rsidRPr="008163B7">
        <w:rPr>
          <w:rFonts w:ascii="Times New Roman" w:eastAsia="宋体" w:hAnsi="Times New Roman" w:cs="Times New Roman" w:hint="eastAsia"/>
          <w:sz w:val="28"/>
          <w:szCs w:val="28"/>
          <w14:ligatures w14:val="none"/>
        </w:rPr>
        <w:t>防雷、防静电</w:t>
      </w:r>
    </w:p>
    <w:p w14:paraId="20510873" w14:textId="35BD9665"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甲类库房</w:t>
      </w:r>
      <w:r w:rsidR="00485239">
        <w:rPr>
          <w:rFonts w:ascii="Times New Roman" w:eastAsia="宋体" w:hAnsi="Times New Roman" w:cs="Times New Roman" w:hint="eastAsia"/>
          <w:sz w:val="28"/>
          <w:szCs w:val="28"/>
          <w14:ligatures w14:val="none"/>
        </w:rPr>
        <w:t>、罐区一</w:t>
      </w:r>
      <w:r w:rsidRPr="008163B7">
        <w:rPr>
          <w:rFonts w:ascii="Times New Roman" w:eastAsia="宋体" w:hAnsi="Times New Roman" w:cs="Times New Roman" w:hint="eastAsia"/>
          <w:sz w:val="28"/>
          <w:szCs w:val="28"/>
          <w14:ligatures w14:val="none"/>
        </w:rPr>
        <w:t>按照二类建</w:t>
      </w:r>
      <w:r w:rsidR="00485239">
        <w:rPr>
          <w:rFonts w:ascii="Times New Roman" w:eastAsia="宋体" w:hAnsi="Times New Roman" w:cs="Times New Roman" w:hint="eastAsia"/>
          <w:sz w:val="28"/>
          <w:szCs w:val="28"/>
          <w14:ligatures w14:val="none"/>
        </w:rPr>
        <w:t>（构）</w:t>
      </w:r>
      <w:r w:rsidRPr="008163B7">
        <w:rPr>
          <w:rFonts w:ascii="Times New Roman" w:eastAsia="宋体" w:hAnsi="Times New Roman" w:cs="Times New Roman" w:hint="eastAsia"/>
          <w:sz w:val="28"/>
          <w:szCs w:val="28"/>
          <w14:ligatures w14:val="none"/>
        </w:rPr>
        <w:t>筑</w:t>
      </w:r>
      <w:r w:rsidR="00485239">
        <w:rPr>
          <w:rFonts w:ascii="Times New Roman" w:eastAsia="宋体" w:hAnsi="Times New Roman" w:cs="Times New Roman" w:hint="eastAsia"/>
          <w:sz w:val="28"/>
          <w:szCs w:val="28"/>
          <w14:ligatures w14:val="none"/>
        </w:rPr>
        <w:t>物</w:t>
      </w:r>
      <w:r w:rsidRPr="008163B7">
        <w:rPr>
          <w:rFonts w:ascii="Times New Roman" w:eastAsia="宋体" w:hAnsi="Times New Roman" w:cs="Times New Roman" w:hint="eastAsia"/>
          <w:sz w:val="28"/>
          <w:szCs w:val="28"/>
          <w14:ligatures w14:val="none"/>
        </w:rPr>
        <w:t>设防，</w:t>
      </w:r>
      <w:r w:rsidR="00485239">
        <w:rPr>
          <w:rFonts w:ascii="Times New Roman" w:eastAsia="宋体" w:hAnsi="Times New Roman" w:cs="Times New Roman" w:hint="eastAsia"/>
          <w:sz w:val="28"/>
          <w:szCs w:val="28"/>
          <w14:ligatures w14:val="none"/>
        </w:rPr>
        <w:t>罐区二</w:t>
      </w:r>
      <w:r w:rsidRPr="008163B7">
        <w:rPr>
          <w:rFonts w:ascii="Times New Roman" w:eastAsia="宋体" w:hAnsi="Times New Roman" w:cs="Times New Roman" w:hint="eastAsia"/>
          <w:sz w:val="28"/>
          <w:szCs w:val="28"/>
          <w14:ligatures w14:val="none"/>
        </w:rPr>
        <w:t>按照三类建</w:t>
      </w:r>
      <w:r w:rsidR="00485239">
        <w:rPr>
          <w:rFonts w:ascii="Times New Roman" w:eastAsia="宋体" w:hAnsi="Times New Roman" w:cs="Times New Roman" w:hint="eastAsia"/>
          <w:sz w:val="28"/>
          <w:szCs w:val="28"/>
          <w14:ligatures w14:val="none"/>
        </w:rPr>
        <w:t>（构）</w:t>
      </w:r>
      <w:r w:rsidRPr="008163B7">
        <w:rPr>
          <w:rFonts w:ascii="Times New Roman" w:eastAsia="宋体" w:hAnsi="Times New Roman" w:cs="Times New Roman" w:hint="eastAsia"/>
          <w:sz w:val="28"/>
          <w:szCs w:val="28"/>
          <w14:ligatures w14:val="none"/>
        </w:rPr>
        <w:t>筑</w:t>
      </w:r>
      <w:r w:rsidR="00485239">
        <w:rPr>
          <w:rFonts w:ascii="Times New Roman" w:eastAsia="宋体" w:hAnsi="Times New Roman" w:cs="Times New Roman" w:hint="eastAsia"/>
          <w:sz w:val="28"/>
          <w:szCs w:val="28"/>
          <w14:ligatures w14:val="none"/>
        </w:rPr>
        <w:t>物</w:t>
      </w:r>
      <w:r w:rsidRPr="008163B7">
        <w:rPr>
          <w:rFonts w:ascii="Times New Roman" w:eastAsia="宋体" w:hAnsi="Times New Roman" w:cs="Times New Roman" w:hint="eastAsia"/>
          <w:sz w:val="28"/>
          <w:szCs w:val="28"/>
          <w14:ligatures w14:val="none"/>
        </w:rPr>
        <w:t>设防，各类防雷建筑物设置接闪网，</w:t>
      </w:r>
      <w:r w:rsidR="00485239">
        <w:rPr>
          <w:rFonts w:ascii="Times New Roman" w:eastAsia="宋体" w:hAnsi="Times New Roman" w:cs="Times New Roman" w:hint="eastAsia"/>
          <w:sz w:val="28"/>
          <w:szCs w:val="28"/>
          <w14:ligatures w14:val="none"/>
        </w:rPr>
        <w:t>甲类库房</w:t>
      </w:r>
      <w:r w:rsidRPr="008163B7">
        <w:rPr>
          <w:rFonts w:ascii="Times New Roman" w:eastAsia="宋体" w:hAnsi="Times New Roman" w:cs="Times New Roman" w:hint="eastAsia"/>
          <w:sz w:val="28"/>
          <w:szCs w:val="28"/>
          <w14:ligatures w14:val="none"/>
        </w:rPr>
        <w:t>利用柱内主钢筋作为引下线，并将引下线连接到主接地网。</w:t>
      </w:r>
    </w:p>
    <w:p w14:paraId="5FBDE616"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露天布置的储罐做环形防雷接地，接地点不少于</w:t>
      </w:r>
      <w:r w:rsidRPr="008163B7">
        <w:rPr>
          <w:rFonts w:ascii="Times New Roman" w:eastAsia="宋体" w:hAnsi="Times New Roman" w:cs="Times New Roman" w:hint="eastAsia"/>
          <w:sz w:val="28"/>
          <w:szCs w:val="28"/>
          <w14:ligatures w14:val="none"/>
        </w:rPr>
        <w:t>2</w:t>
      </w:r>
      <w:r w:rsidRPr="008163B7">
        <w:rPr>
          <w:rFonts w:ascii="Times New Roman" w:eastAsia="宋体" w:hAnsi="Times New Roman" w:cs="Times New Roman" w:hint="eastAsia"/>
          <w:sz w:val="28"/>
          <w:szCs w:val="28"/>
          <w14:ligatures w14:val="none"/>
        </w:rPr>
        <w:t>处，金属壁厚大于</w:t>
      </w:r>
      <w:r w:rsidRPr="008163B7">
        <w:rPr>
          <w:rFonts w:ascii="Times New Roman" w:eastAsia="宋体" w:hAnsi="Times New Roman" w:cs="Times New Roman" w:hint="eastAsia"/>
          <w:sz w:val="28"/>
          <w:szCs w:val="28"/>
          <w14:ligatures w14:val="none"/>
        </w:rPr>
        <w:t>4mm</w:t>
      </w:r>
      <w:r w:rsidRPr="008163B7">
        <w:rPr>
          <w:rFonts w:ascii="Times New Roman" w:eastAsia="宋体" w:hAnsi="Times New Roman" w:cs="Times New Roman" w:hint="eastAsia"/>
          <w:sz w:val="28"/>
          <w:szCs w:val="28"/>
          <w14:ligatures w14:val="none"/>
        </w:rPr>
        <w:t>，不另设避雷针。利用设备本体做接闪器、引下线，设备本体与接地装置相连接。储罐的阻火器、量油孔、人孔等金属附件等电位连接。</w:t>
      </w:r>
    </w:p>
    <w:p w14:paraId="1330D0AF"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爆炸火灾危险场所内所有金属构件、电气装置外露可导电部分和装置外导电部分以及可能产生静电的设备、管道、容器等均按规定可靠接地。所有正常不带电的用电设备金属外壳、电缆桥架及爆炸危险区域内的工艺金属设备（容器、塔等）均作可靠接地，并作等电位联接。</w:t>
      </w:r>
    </w:p>
    <w:p w14:paraId="52C27242" w14:textId="77777777" w:rsidR="008163B7" w:rsidRPr="008163B7" w:rsidRDefault="008163B7" w:rsidP="008163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8163B7">
        <w:rPr>
          <w:rFonts w:ascii="Times New Roman" w:eastAsia="宋体" w:hAnsi="Times New Roman" w:cs="Times New Roman" w:hint="eastAsia"/>
          <w:sz w:val="28"/>
          <w:szCs w:val="28"/>
          <w14:ligatures w14:val="none"/>
        </w:rPr>
        <w:t>各设备、建构筑接地电阻不大于</w:t>
      </w:r>
      <w:r w:rsidRPr="008163B7">
        <w:rPr>
          <w:rFonts w:ascii="Times New Roman" w:eastAsia="宋体" w:hAnsi="Times New Roman" w:cs="Times New Roman" w:hint="eastAsia"/>
          <w:sz w:val="28"/>
          <w:szCs w:val="28"/>
          <w14:ligatures w14:val="none"/>
        </w:rPr>
        <w:t>4</w:t>
      </w:r>
      <w:r w:rsidRPr="008163B7">
        <w:rPr>
          <w:rFonts w:ascii="Times New Roman" w:eastAsia="宋体" w:hAnsi="Times New Roman" w:cs="Times New Roman" w:hint="eastAsia"/>
          <w:sz w:val="28"/>
          <w:szCs w:val="28"/>
          <w14:ligatures w14:val="none"/>
        </w:rPr>
        <w:t>Ω，罐区等电位联接过渡电阻不大于</w:t>
      </w:r>
      <w:r w:rsidRPr="008163B7">
        <w:rPr>
          <w:rFonts w:ascii="Times New Roman" w:eastAsia="宋体" w:hAnsi="Times New Roman" w:cs="Times New Roman" w:hint="eastAsia"/>
          <w:sz w:val="28"/>
          <w:szCs w:val="28"/>
          <w14:ligatures w14:val="none"/>
        </w:rPr>
        <w:t>0.03</w:t>
      </w:r>
      <w:r w:rsidRPr="008163B7">
        <w:rPr>
          <w:rFonts w:ascii="Times New Roman" w:eastAsia="宋体" w:hAnsi="Times New Roman" w:cs="Times New Roman" w:hint="eastAsia"/>
          <w:sz w:val="28"/>
          <w:szCs w:val="28"/>
          <w14:ligatures w14:val="none"/>
        </w:rPr>
        <w:t>Ω。</w:t>
      </w:r>
    </w:p>
    <w:p w14:paraId="0ECE8B85"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lastRenderedPageBreak/>
        <w:t>2.6.3</w:t>
      </w:r>
      <w:r>
        <w:rPr>
          <w:rFonts w:ascii="Times New Roman" w:eastAsia="黑体" w:hAnsi="Times New Roman" w:cs="Times New Roman" w:hint="eastAsia"/>
          <w:sz w:val="28"/>
          <w:szCs w:val="28"/>
          <w14:ligatures w14:val="none"/>
        </w:rPr>
        <w:t>采暖、</w:t>
      </w:r>
      <w:r>
        <w:rPr>
          <w:rFonts w:ascii="Times New Roman" w:eastAsia="黑体" w:hAnsi="Times New Roman" w:cs="Times New Roman"/>
          <w:sz w:val="28"/>
          <w:szCs w:val="28"/>
          <w14:ligatures w14:val="none"/>
        </w:rPr>
        <w:t>通风</w:t>
      </w:r>
    </w:p>
    <w:p w14:paraId="24CB36D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）采暖</w:t>
      </w:r>
    </w:p>
    <w:p w14:paraId="2302F766" w14:textId="3EEE7A6B" w:rsidR="009D3A62" w:rsidRPr="009D3A62" w:rsidRDefault="00541030" w:rsidP="009D3A62">
      <w:pPr>
        <w:adjustRightInd w:val="0"/>
        <w:snapToGrid w:val="0"/>
        <w:spacing w:after="0" w:line="360" w:lineRule="auto"/>
        <w:ind w:firstLineChars="200" w:firstLine="560"/>
        <w:jc w:val="both"/>
        <w:rPr>
          <w:rFonts w:ascii="Times New Roman" w:eastAsia="宋体" w:hAnsi="Times New Roman"/>
          <w:sz w:val="28"/>
          <w:szCs w:val="28"/>
        </w:rPr>
      </w:pPr>
      <w:r w:rsidRPr="00541030">
        <w:rPr>
          <w:rFonts w:ascii="Times New Roman" w:eastAsia="宋体" w:hAnsi="Times New Roman" w:hint="eastAsia"/>
          <w:sz w:val="28"/>
          <w:szCs w:val="28"/>
        </w:rPr>
        <w:t>本项目</w:t>
      </w:r>
      <w:r w:rsidR="003F2843">
        <w:rPr>
          <w:rFonts w:ascii="Times New Roman" w:eastAsia="宋体" w:hAnsi="Times New Roman" w:hint="eastAsia"/>
          <w:sz w:val="28"/>
          <w:szCs w:val="28"/>
        </w:rPr>
        <w:t>浓硫酸储罐</w:t>
      </w:r>
      <w:r w:rsidR="00C01449">
        <w:rPr>
          <w:rFonts w:ascii="Times New Roman" w:eastAsia="宋体" w:hAnsi="Times New Roman" w:hint="eastAsia"/>
          <w:sz w:val="28"/>
          <w:szCs w:val="28"/>
        </w:rPr>
        <w:t>及液碱储罐</w:t>
      </w:r>
      <w:r w:rsidR="003F2843">
        <w:rPr>
          <w:rFonts w:ascii="Times New Roman" w:eastAsia="宋体" w:hAnsi="Times New Roman" w:hint="eastAsia"/>
          <w:sz w:val="28"/>
          <w:szCs w:val="28"/>
        </w:rPr>
        <w:t>设置自控温电伴热带，</w:t>
      </w:r>
      <w:r w:rsidR="00C01449">
        <w:rPr>
          <w:rFonts w:ascii="Times New Roman" w:eastAsia="宋体" w:hAnsi="Times New Roman" w:hint="eastAsia"/>
          <w:sz w:val="28"/>
          <w:szCs w:val="28"/>
        </w:rPr>
        <w:t>可</w:t>
      </w:r>
      <w:r w:rsidR="003F2843">
        <w:rPr>
          <w:rFonts w:ascii="Times New Roman" w:eastAsia="宋体" w:hAnsi="Times New Roman" w:hint="eastAsia"/>
          <w:sz w:val="28"/>
          <w:szCs w:val="28"/>
        </w:rPr>
        <w:t>有效</w:t>
      </w:r>
      <w:r w:rsidR="003F2843" w:rsidRPr="003F2843">
        <w:rPr>
          <w:rFonts w:ascii="Times New Roman" w:eastAsia="宋体" w:hAnsi="Times New Roman" w:hint="eastAsia"/>
          <w:sz w:val="28"/>
          <w:szCs w:val="28"/>
        </w:rPr>
        <w:t>控制罐壁温度</w:t>
      </w:r>
      <w:r w:rsidR="003F2843">
        <w:rPr>
          <w:rFonts w:ascii="Times New Roman" w:eastAsia="宋体" w:hAnsi="Times New Roman" w:hint="eastAsia"/>
          <w:sz w:val="28"/>
          <w:szCs w:val="28"/>
        </w:rPr>
        <w:t>，</w:t>
      </w:r>
      <w:r w:rsidR="003F2843" w:rsidRPr="00D1382A">
        <w:rPr>
          <w:rFonts w:ascii="Times New Roman" w:eastAsia="宋体" w:hAnsi="Times New Roman" w:hint="eastAsia"/>
          <w:sz w:val="28"/>
          <w:szCs w:val="28"/>
        </w:rPr>
        <w:t>避免局部温度过高</w:t>
      </w:r>
      <w:r w:rsidR="00C01449" w:rsidRPr="00D1382A">
        <w:rPr>
          <w:rFonts w:ascii="Times New Roman" w:eastAsia="宋体" w:hAnsi="Times New Roman" w:hint="eastAsia"/>
          <w:sz w:val="28"/>
          <w:szCs w:val="28"/>
        </w:rPr>
        <w:t>或过低</w:t>
      </w:r>
      <w:r w:rsidR="003F2843" w:rsidRPr="00D1382A">
        <w:rPr>
          <w:rFonts w:ascii="Times New Roman" w:eastAsia="宋体" w:hAnsi="Times New Roman" w:hint="eastAsia"/>
          <w:sz w:val="28"/>
          <w:szCs w:val="28"/>
        </w:rPr>
        <w:t>而导致腐蚀加速</w:t>
      </w:r>
      <w:r w:rsidRPr="00D1382A">
        <w:rPr>
          <w:rFonts w:ascii="Times New Roman" w:eastAsia="宋体" w:hAnsi="Times New Roman" w:hint="eastAsia"/>
          <w:sz w:val="28"/>
          <w:szCs w:val="28"/>
        </w:rPr>
        <w:t>。</w:t>
      </w:r>
    </w:p>
    <w:p w14:paraId="43D9C71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）通风</w:t>
      </w:r>
    </w:p>
    <w:p w14:paraId="1B3985B9" w14:textId="1AEB1D80" w:rsidR="00111BED" w:rsidRDefault="00000000" w:rsidP="0020181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111BED">
        <w:rPr>
          <w:rFonts w:ascii="Times New Roman" w:eastAsia="宋体" w:hAnsi="Times New Roman" w:hint="eastAsia"/>
          <w:sz w:val="28"/>
          <w:szCs w:val="28"/>
        </w:rPr>
        <w:t>甲类库房</w:t>
      </w:r>
      <w:r w:rsidR="00111BED" w:rsidRPr="00111BED">
        <w:rPr>
          <w:rFonts w:ascii="Times New Roman" w:eastAsia="宋体" w:hAnsi="Times New Roman" w:hint="eastAsia"/>
          <w:sz w:val="28"/>
          <w:szCs w:val="28"/>
        </w:rPr>
        <w:t>墙体上安装</w:t>
      </w:r>
      <w:r w:rsidR="00A84BC1">
        <w:rPr>
          <w:rFonts w:ascii="Times New Roman" w:eastAsia="宋体" w:hAnsi="Times New Roman" w:hint="eastAsia"/>
          <w:sz w:val="28"/>
          <w:szCs w:val="28"/>
        </w:rPr>
        <w:t>4</w:t>
      </w:r>
      <w:r w:rsidR="003B1869">
        <w:rPr>
          <w:rFonts w:ascii="Times New Roman" w:eastAsia="宋体" w:hAnsi="Times New Roman" w:hint="eastAsia"/>
          <w:sz w:val="28"/>
          <w:szCs w:val="28"/>
        </w:rPr>
        <w:t>台</w:t>
      </w:r>
      <w:r w:rsidR="00111BED" w:rsidRPr="00111BED">
        <w:rPr>
          <w:rFonts w:ascii="Times New Roman" w:eastAsia="宋体" w:hAnsi="Times New Roman" w:hint="eastAsia"/>
          <w:sz w:val="28"/>
          <w:szCs w:val="28"/>
        </w:rPr>
        <w:t>防爆型轴流风机，每小时</w:t>
      </w:r>
      <w:r w:rsidR="00111BED" w:rsidRPr="00111BED">
        <w:rPr>
          <w:rFonts w:ascii="Times New Roman" w:eastAsia="宋体" w:hAnsi="Times New Roman" w:hint="eastAsia"/>
          <w:sz w:val="28"/>
          <w:szCs w:val="28"/>
        </w:rPr>
        <w:t>5</w:t>
      </w:r>
      <w:r w:rsidR="00111BED" w:rsidRPr="00111BED">
        <w:rPr>
          <w:rFonts w:ascii="Times New Roman" w:eastAsia="宋体" w:hAnsi="Times New Roman" w:hint="eastAsia"/>
          <w:sz w:val="28"/>
          <w:szCs w:val="28"/>
        </w:rPr>
        <w:t>～</w:t>
      </w:r>
      <w:r w:rsidR="00111BED" w:rsidRPr="00111BED">
        <w:rPr>
          <w:rFonts w:ascii="Times New Roman" w:eastAsia="宋体" w:hAnsi="Times New Roman" w:hint="eastAsia"/>
          <w:sz w:val="28"/>
          <w:szCs w:val="28"/>
        </w:rPr>
        <w:t>8</w:t>
      </w:r>
      <w:r w:rsidR="00111BED" w:rsidRPr="00111BED">
        <w:rPr>
          <w:rFonts w:ascii="Times New Roman" w:eastAsia="宋体" w:hAnsi="Times New Roman" w:hint="eastAsia"/>
          <w:sz w:val="28"/>
          <w:szCs w:val="28"/>
        </w:rPr>
        <w:t>次进行强制性通风换气，以保证空气清洁，温度正常。</w:t>
      </w:r>
    </w:p>
    <w:p w14:paraId="14B8932E" w14:textId="0BA42FCA" w:rsidR="009C7964" w:rsidRDefault="00111BED" w:rsidP="0020181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罐区及卸车场地</w:t>
      </w:r>
      <w:r w:rsidR="00201813" w:rsidRPr="00201813">
        <w:rPr>
          <w:rFonts w:ascii="Times New Roman" w:eastAsia="宋体" w:hAnsi="Times New Roman" w:hint="eastAsia"/>
          <w:sz w:val="28"/>
          <w:szCs w:val="28"/>
        </w:rPr>
        <w:t>采用露天布置，</w:t>
      </w:r>
      <w:r>
        <w:rPr>
          <w:rFonts w:ascii="Times New Roman" w:eastAsia="宋体" w:hAnsi="Times New Roman" w:hint="eastAsia"/>
          <w:sz w:val="28"/>
          <w:szCs w:val="28"/>
        </w:rPr>
        <w:t>均采用</w:t>
      </w:r>
      <w:r w:rsidR="00201813" w:rsidRPr="00201813">
        <w:rPr>
          <w:rFonts w:ascii="Times New Roman" w:eastAsia="宋体" w:hAnsi="Times New Roman" w:hint="eastAsia"/>
          <w:sz w:val="28"/>
          <w:szCs w:val="28"/>
        </w:rPr>
        <w:t>自然通风。</w:t>
      </w:r>
      <w:bookmarkStart w:id="27" w:name="_Hlk214453795"/>
    </w:p>
    <w:bookmarkEnd w:id="27"/>
    <w:p w14:paraId="07F317EB" w14:textId="0FC0487A" w:rsidR="009C7964" w:rsidRPr="0022598A"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22598A">
        <w:rPr>
          <w:rFonts w:ascii="Times New Roman" w:eastAsia="黑体" w:hAnsi="Times New Roman" w:cs="Times New Roman"/>
          <w:sz w:val="28"/>
          <w:szCs w:val="28"/>
          <w14:ligatures w14:val="none"/>
        </w:rPr>
        <w:t>2.6.4</w:t>
      </w:r>
      <w:r w:rsidR="0022598A">
        <w:rPr>
          <w:rFonts w:ascii="Times New Roman" w:eastAsia="黑体" w:hAnsi="Times New Roman" w:cs="Times New Roman" w:hint="eastAsia"/>
          <w:sz w:val="28"/>
          <w:szCs w:val="28"/>
          <w14:ligatures w14:val="none"/>
        </w:rPr>
        <w:t>供风、</w:t>
      </w:r>
      <w:r w:rsidRPr="0022598A">
        <w:rPr>
          <w:rFonts w:ascii="Times New Roman" w:eastAsia="黑体" w:hAnsi="Times New Roman" w:cs="Times New Roman"/>
          <w:sz w:val="28"/>
          <w:szCs w:val="28"/>
          <w14:ligatures w14:val="none"/>
        </w:rPr>
        <w:t>供气</w:t>
      </w:r>
    </w:p>
    <w:p w14:paraId="2019B07D" w14:textId="77777777" w:rsidR="0022598A" w:rsidRPr="0022598A" w:rsidRDefault="0022598A" w:rsidP="00111BED">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2598A">
        <w:rPr>
          <w:rFonts w:ascii="Times New Roman" w:eastAsia="宋体" w:hAnsi="Times New Roman" w:cs="Times New Roman" w:hint="eastAsia"/>
          <w:sz w:val="28"/>
          <w:szCs w:val="28"/>
          <w14:ligatures w14:val="none"/>
        </w:rPr>
        <w:t>（</w:t>
      </w:r>
      <w:r w:rsidRPr="0022598A">
        <w:rPr>
          <w:rFonts w:ascii="Times New Roman" w:eastAsia="宋体" w:hAnsi="Times New Roman" w:cs="Times New Roman" w:hint="eastAsia"/>
          <w:sz w:val="28"/>
          <w:szCs w:val="28"/>
          <w14:ligatures w14:val="none"/>
        </w:rPr>
        <w:t>1</w:t>
      </w:r>
      <w:r w:rsidRPr="0022598A">
        <w:rPr>
          <w:rFonts w:ascii="Times New Roman" w:eastAsia="宋体" w:hAnsi="Times New Roman" w:cs="Times New Roman" w:hint="eastAsia"/>
          <w:sz w:val="28"/>
          <w:szCs w:val="28"/>
          <w14:ligatures w14:val="none"/>
        </w:rPr>
        <w:t>）氮气</w:t>
      </w:r>
    </w:p>
    <w:p w14:paraId="3354D547" w14:textId="6F8E88F4" w:rsidR="00111BED" w:rsidRPr="00D1382A" w:rsidRDefault="00111BED" w:rsidP="00111BED">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2598A">
        <w:rPr>
          <w:rFonts w:ascii="Times New Roman" w:eastAsia="宋体" w:hAnsi="Times New Roman" w:cs="Times New Roman" w:hint="eastAsia"/>
          <w:sz w:val="28"/>
          <w:szCs w:val="28"/>
          <w14:ligatures w14:val="none"/>
        </w:rPr>
        <w:t>本项目</w:t>
      </w:r>
      <w:r w:rsidR="0022598A" w:rsidRPr="0022598A">
        <w:rPr>
          <w:rFonts w:ascii="Times New Roman" w:eastAsia="宋体" w:hAnsi="Times New Roman" w:cs="Times New Roman" w:hint="eastAsia"/>
          <w:sz w:val="28"/>
          <w:szCs w:val="28"/>
          <w14:ligatures w14:val="none"/>
        </w:rPr>
        <w:t>甲醇储罐、二甲苯储罐均</w:t>
      </w:r>
      <w:r w:rsidRPr="0022598A">
        <w:rPr>
          <w:rFonts w:ascii="Times New Roman" w:eastAsia="宋体" w:hAnsi="Times New Roman" w:cs="Times New Roman" w:hint="eastAsia"/>
          <w:sz w:val="28"/>
          <w:szCs w:val="28"/>
          <w14:ligatures w14:val="none"/>
        </w:rPr>
        <w:t>设置氮封，氮气由航锦锦西氯碱化工有限公司管道提供，氮气进场压力</w:t>
      </w:r>
      <w:r w:rsidRPr="0022598A">
        <w:rPr>
          <w:rFonts w:ascii="Times New Roman" w:eastAsia="宋体" w:hAnsi="Times New Roman" w:cs="Times New Roman" w:hint="eastAsia"/>
          <w:sz w:val="28"/>
          <w:szCs w:val="28"/>
          <w14:ligatures w14:val="none"/>
        </w:rPr>
        <w:t>0.3MPa</w:t>
      </w:r>
      <w:r w:rsidRPr="0022598A">
        <w:rPr>
          <w:rFonts w:ascii="Times New Roman" w:eastAsia="宋体" w:hAnsi="Times New Roman" w:cs="Times New Roman" w:hint="eastAsia"/>
          <w:sz w:val="28"/>
          <w:szCs w:val="28"/>
          <w14:ligatures w14:val="none"/>
        </w:rPr>
        <w:t>，</w:t>
      </w:r>
      <w:r w:rsidR="00C01449" w:rsidRPr="00D1382A">
        <w:rPr>
          <w:rFonts w:ascii="Times New Roman" w:eastAsia="宋体" w:hAnsi="Times New Roman" w:cs="Times New Roman" w:hint="eastAsia"/>
          <w:sz w:val="28"/>
          <w:szCs w:val="28"/>
          <w14:ligatures w14:val="none"/>
        </w:rPr>
        <w:t>总供应量为</w:t>
      </w:r>
      <w:r w:rsidR="00C01449" w:rsidRPr="00D1382A">
        <w:rPr>
          <w:rFonts w:ascii="Times New Roman" w:eastAsia="宋体" w:hAnsi="Times New Roman" w:cs="Times New Roman" w:hint="eastAsia"/>
          <w:sz w:val="28"/>
          <w:szCs w:val="28"/>
          <w14:ligatures w14:val="none"/>
        </w:rPr>
        <w:t>452Nm</w:t>
      </w:r>
      <w:r w:rsidR="00C01449" w:rsidRPr="00D1382A">
        <w:rPr>
          <w:rFonts w:ascii="Times New Roman" w:eastAsia="宋体" w:hAnsi="Times New Roman" w:cs="Times New Roman" w:hint="eastAsia"/>
          <w:sz w:val="28"/>
          <w:szCs w:val="28"/>
          <w:vertAlign w:val="superscript"/>
          <w14:ligatures w14:val="none"/>
        </w:rPr>
        <w:t>3</w:t>
      </w:r>
      <w:r w:rsidR="00C01449" w:rsidRPr="00D1382A">
        <w:rPr>
          <w:rFonts w:ascii="Times New Roman" w:eastAsia="宋体" w:hAnsi="Times New Roman" w:cs="Times New Roman" w:hint="eastAsia"/>
          <w:sz w:val="28"/>
          <w:szCs w:val="28"/>
          <w14:ligatures w14:val="none"/>
        </w:rPr>
        <w:t>/h</w:t>
      </w:r>
      <w:r w:rsidR="00C01449" w:rsidRPr="00D1382A">
        <w:rPr>
          <w:rFonts w:ascii="Times New Roman" w:eastAsia="宋体" w:hAnsi="Times New Roman" w:cs="Times New Roman" w:hint="eastAsia"/>
          <w:sz w:val="28"/>
          <w:szCs w:val="28"/>
          <w14:ligatures w14:val="none"/>
        </w:rPr>
        <w:t>，本项目需求量为</w:t>
      </w:r>
      <w:r w:rsidR="00C01449" w:rsidRPr="00D1382A">
        <w:rPr>
          <w:rFonts w:ascii="Times New Roman" w:eastAsia="宋体" w:hAnsi="Times New Roman" w:cs="Times New Roman" w:hint="eastAsia"/>
          <w:sz w:val="28"/>
          <w:szCs w:val="28"/>
          <w14:ligatures w14:val="none"/>
        </w:rPr>
        <w:t>37.5Nm</w:t>
      </w:r>
      <w:r w:rsidR="00C01449" w:rsidRPr="00D1382A">
        <w:rPr>
          <w:rFonts w:ascii="Times New Roman" w:eastAsia="宋体" w:hAnsi="Times New Roman" w:cs="Times New Roman" w:hint="eastAsia"/>
          <w:sz w:val="28"/>
          <w:szCs w:val="28"/>
          <w:vertAlign w:val="superscript"/>
          <w14:ligatures w14:val="none"/>
        </w:rPr>
        <w:t>3</w:t>
      </w:r>
      <w:r w:rsidR="00C01449" w:rsidRPr="00D1382A">
        <w:rPr>
          <w:rFonts w:ascii="Times New Roman" w:eastAsia="宋体" w:hAnsi="Times New Roman" w:cs="Times New Roman" w:hint="eastAsia"/>
          <w:sz w:val="28"/>
          <w:szCs w:val="28"/>
          <w14:ligatures w14:val="none"/>
        </w:rPr>
        <w:t>/h</w:t>
      </w:r>
      <w:r w:rsidR="00C01449" w:rsidRPr="00D1382A">
        <w:rPr>
          <w:rFonts w:ascii="Times New Roman" w:eastAsia="宋体" w:hAnsi="Times New Roman" w:cs="Times New Roman" w:hint="eastAsia"/>
          <w:sz w:val="28"/>
          <w:szCs w:val="28"/>
          <w14:ligatures w14:val="none"/>
        </w:rPr>
        <w:t>，</w:t>
      </w:r>
      <w:r w:rsidRPr="00D1382A">
        <w:rPr>
          <w:rFonts w:ascii="Times New Roman" w:eastAsia="宋体" w:hAnsi="Times New Roman" w:cs="Times New Roman" w:hint="eastAsia"/>
          <w:sz w:val="28"/>
          <w:szCs w:val="28"/>
          <w14:ligatures w14:val="none"/>
        </w:rPr>
        <w:t>可以满足用气需求。</w:t>
      </w:r>
    </w:p>
    <w:p w14:paraId="4F2D1CD9" w14:textId="5B9E7621" w:rsidR="0022598A" w:rsidRPr="0022598A" w:rsidRDefault="0022598A" w:rsidP="0022598A">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Pr="0022598A">
        <w:rPr>
          <w:rFonts w:ascii="Times New Roman" w:eastAsia="宋体" w:hAnsi="Times New Roman" w:cs="Times New Roman" w:hint="eastAsia"/>
          <w:sz w:val="28"/>
          <w:szCs w:val="28"/>
          <w14:ligatures w14:val="none"/>
        </w:rPr>
        <w:t>仪表风</w:t>
      </w:r>
    </w:p>
    <w:p w14:paraId="73E11376" w14:textId="3DEF245E" w:rsidR="0022598A" w:rsidRPr="0022598A" w:rsidRDefault="0022598A" w:rsidP="0022598A">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本项目</w:t>
      </w:r>
      <w:r w:rsidRPr="0022598A">
        <w:rPr>
          <w:rFonts w:ascii="Times New Roman" w:eastAsia="宋体" w:hAnsi="Times New Roman" w:cs="Times New Roman" w:hint="eastAsia"/>
          <w:sz w:val="28"/>
          <w:szCs w:val="28"/>
          <w14:ligatures w14:val="none"/>
        </w:rPr>
        <w:t>仪表风由</w:t>
      </w:r>
      <w:r>
        <w:rPr>
          <w:rFonts w:ascii="Times New Roman" w:eastAsia="宋体" w:hAnsi="Times New Roman" w:cs="Times New Roman" w:hint="eastAsia"/>
          <w:sz w:val="28"/>
          <w:szCs w:val="28"/>
          <w14:ligatures w14:val="none"/>
        </w:rPr>
        <w:t>厂</w:t>
      </w:r>
      <w:r w:rsidRPr="0022598A">
        <w:rPr>
          <w:rFonts w:ascii="Times New Roman" w:eastAsia="宋体" w:hAnsi="Times New Roman" w:cs="Times New Roman" w:hint="eastAsia"/>
          <w:sz w:val="28"/>
          <w:szCs w:val="28"/>
          <w14:ligatures w14:val="none"/>
        </w:rPr>
        <w:t>内</w:t>
      </w:r>
      <w:r>
        <w:rPr>
          <w:rFonts w:ascii="Times New Roman" w:eastAsia="宋体" w:hAnsi="Times New Roman" w:cs="Times New Roman" w:hint="eastAsia"/>
          <w:sz w:val="28"/>
          <w:szCs w:val="28"/>
          <w14:ligatures w14:val="none"/>
        </w:rPr>
        <w:t>原有</w:t>
      </w:r>
      <w:r w:rsidRPr="0022598A">
        <w:rPr>
          <w:rFonts w:ascii="Times New Roman" w:eastAsia="宋体" w:hAnsi="Times New Roman" w:cs="Times New Roman" w:hint="eastAsia"/>
          <w:sz w:val="28"/>
          <w:szCs w:val="28"/>
          <w14:ligatures w14:val="none"/>
        </w:rPr>
        <w:t>空压机房提供，空压机房位于综合楼内。厂区现有</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台</w:t>
      </w:r>
      <w:r w:rsidRPr="0022598A">
        <w:rPr>
          <w:rFonts w:ascii="Times New Roman" w:eastAsia="宋体" w:hAnsi="Times New Roman" w:cs="Times New Roman" w:hint="eastAsia"/>
          <w:sz w:val="28"/>
          <w:szCs w:val="28"/>
          <w14:ligatures w14:val="none"/>
        </w:rPr>
        <w:t>408Nm</w:t>
      </w:r>
      <w:r w:rsidRPr="0022598A">
        <w:rPr>
          <w:rFonts w:ascii="Times New Roman" w:eastAsia="宋体" w:hAnsi="Times New Roman" w:cs="Times New Roman" w:hint="eastAsia"/>
          <w:sz w:val="28"/>
          <w:szCs w:val="28"/>
          <w:vertAlign w:val="superscript"/>
          <w14:ligatures w14:val="none"/>
        </w:rPr>
        <w:t>3</w:t>
      </w:r>
      <w:r w:rsidRPr="0022598A">
        <w:rPr>
          <w:rFonts w:ascii="Times New Roman" w:eastAsia="宋体" w:hAnsi="Times New Roman" w:cs="Times New Roman" w:hint="eastAsia"/>
          <w:sz w:val="28"/>
          <w:szCs w:val="28"/>
          <w14:ligatures w14:val="none"/>
        </w:rPr>
        <w:t>/h</w:t>
      </w:r>
      <w:r w:rsidRPr="0022598A">
        <w:rPr>
          <w:rFonts w:ascii="Times New Roman" w:eastAsia="宋体" w:hAnsi="Times New Roman" w:cs="Times New Roman" w:hint="eastAsia"/>
          <w:sz w:val="28"/>
          <w:szCs w:val="28"/>
          <w14:ligatures w14:val="none"/>
        </w:rPr>
        <w:t>空压机，露点</w:t>
      </w:r>
      <w:r w:rsidRPr="0022598A">
        <w:rPr>
          <w:rFonts w:ascii="Times New Roman" w:eastAsia="宋体" w:hAnsi="Times New Roman" w:cs="Times New Roman" w:hint="eastAsia"/>
          <w:sz w:val="28"/>
          <w:szCs w:val="28"/>
          <w14:ligatures w14:val="none"/>
        </w:rPr>
        <w:t>-40</w:t>
      </w:r>
      <w:r w:rsidRPr="0022598A">
        <w:rPr>
          <w:rFonts w:ascii="Times New Roman" w:eastAsia="宋体" w:hAnsi="Times New Roman" w:cs="Times New Roman" w:hint="eastAsia"/>
          <w:sz w:val="28"/>
          <w:szCs w:val="28"/>
          <w14:ligatures w14:val="none"/>
        </w:rPr>
        <w:t>℃，压力</w:t>
      </w:r>
      <w:r w:rsidRPr="0022598A">
        <w:rPr>
          <w:rFonts w:ascii="Times New Roman" w:eastAsia="宋体" w:hAnsi="Times New Roman" w:cs="Times New Roman" w:hint="eastAsia"/>
          <w:sz w:val="28"/>
          <w:szCs w:val="28"/>
          <w14:ligatures w14:val="none"/>
        </w:rPr>
        <w:t>0.55-0.72Mpa</w:t>
      </w:r>
      <w:r w:rsidRPr="0022598A">
        <w:rPr>
          <w:rFonts w:ascii="Times New Roman" w:eastAsia="宋体" w:hAnsi="Times New Roman" w:cs="Times New Roman" w:hint="eastAsia"/>
          <w:sz w:val="28"/>
          <w:szCs w:val="28"/>
          <w14:ligatures w14:val="none"/>
        </w:rPr>
        <w:t>，含尘量小于</w:t>
      </w:r>
      <w:r w:rsidRPr="0022598A">
        <w:rPr>
          <w:rFonts w:ascii="Times New Roman" w:eastAsia="宋体" w:hAnsi="Times New Roman" w:cs="Times New Roman" w:hint="eastAsia"/>
          <w:sz w:val="28"/>
          <w:szCs w:val="28"/>
          <w14:ligatures w14:val="none"/>
        </w:rPr>
        <w:t>1mg/</w:t>
      </w:r>
      <w:r w:rsidRPr="00D1382A">
        <w:rPr>
          <w:rFonts w:ascii="Times New Roman" w:eastAsia="宋体" w:hAnsi="Times New Roman" w:cs="Times New Roman" w:hint="eastAsia"/>
          <w:sz w:val="28"/>
          <w:szCs w:val="28"/>
          <w14:ligatures w14:val="none"/>
        </w:rPr>
        <w:t>m</w:t>
      </w:r>
      <w:r w:rsidRPr="00D1382A">
        <w:rPr>
          <w:rFonts w:ascii="Times New Roman" w:eastAsia="宋体" w:hAnsi="Times New Roman" w:cs="Times New Roman" w:hint="eastAsia"/>
          <w:sz w:val="28"/>
          <w:szCs w:val="28"/>
          <w:vertAlign w:val="superscript"/>
          <w14:ligatures w14:val="none"/>
        </w:rPr>
        <w:t>3</w:t>
      </w:r>
      <w:r w:rsidRPr="00D1382A">
        <w:rPr>
          <w:rFonts w:ascii="Times New Roman" w:eastAsia="宋体" w:hAnsi="Times New Roman" w:cs="Times New Roman" w:hint="eastAsia"/>
          <w:sz w:val="28"/>
          <w:szCs w:val="28"/>
          <w14:ligatures w14:val="none"/>
        </w:rPr>
        <w:t>，</w:t>
      </w:r>
      <w:r w:rsidR="006524FB" w:rsidRPr="00D1382A">
        <w:rPr>
          <w:rFonts w:ascii="Times New Roman" w:eastAsia="宋体" w:hAnsi="Times New Roman" w:cs="Times New Roman" w:hint="eastAsia"/>
          <w:sz w:val="28"/>
          <w:szCs w:val="28"/>
          <w14:ligatures w14:val="none"/>
        </w:rPr>
        <w:t>本项目需求量为</w:t>
      </w:r>
      <w:r w:rsidR="006524FB" w:rsidRPr="00D1382A">
        <w:rPr>
          <w:rFonts w:ascii="Times New Roman" w:eastAsia="宋体" w:hAnsi="Times New Roman" w:cs="Times New Roman" w:hint="eastAsia"/>
          <w:sz w:val="28"/>
          <w:szCs w:val="28"/>
          <w14:ligatures w14:val="none"/>
        </w:rPr>
        <w:t>2.8Nm</w:t>
      </w:r>
      <w:r w:rsidR="006524FB" w:rsidRPr="00D1382A">
        <w:rPr>
          <w:rFonts w:ascii="Times New Roman" w:eastAsia="宋体" w:hAnsi="Times New Roman" w:cs="Times New Roman" w:hint="eastAsia"/>
          <w:sz w:val="28"/>
          <w:szCs w:val="28"/>
          <w:vertAlign w:val="superscript"/>
          <w14:ligatures w14:val="none"/>
        </w:rPr>
        <w:t>3</w:t>
      </w:r>
      <w:r w:rsidR="006524FB" w:rsidRPr="00D1382A">
        <w:rPr>
          <w:rFonts w:ascii="Times New Roman" w:eastAsia="宋体" w:hAnsi="Times New Roman" w:cs="Times New Roman" w:hint="eastAsia"/>
          <w:sz w:val="28"/>
          <w:szCs w:val="28"/>
          <w14:ligatures w14:val="none"/>
        </w:rPr>
        <w:t>/h</w:t>
      </w:r>
      <w:r w:rsidR="006524FB" w:rsidRPr="00D1382A">
        <w:rPr>
          <w:rFonts w:ascii="Times New Roman" w:eastAsia="宋体" w:hAnsi="Times New Roman" w:cs="Times New Roman" w:hint="eastAsia"/>
          <w:sz w:val="28"/>
          <w:szCs w:val="28"/>
          <w14:ligatures w14:val="none"/>
        </w:rPr>
        <w:t>，</w:t>
      </w:r>
      <w:r w:rsidRPr="00D1382A">
        <w:rPr>
          <w:rFonts w:ascii="Times New Roman" w:eastAsia="宋体" w:hAnsi="Times New Roman" w:cs="Times New Roman" w:hint="eastAsia"/>
          <w:sz w:val="28"/>
          <w:szCs w:val="28"/>
          <w14:ligatures w14:val="none"/>
        </w:rPr>
        <w:t>仪表风可以满足</w:t>
      </w:r>
      <w:r w:rsidR="006524FB" w:rsidRPr="00D1382A">
        <w:rPr>
          <w:rFonts w:ascii="Times New Roman" w:eastAsia="宋体" w:hAnsi="Times New Roman" w:cs="Times New Roman" w:hint="eastAsia"/>
          <w:sz w:val="28"/>
          <w:szCs w:val="28"/>
          <w14:ligatures w14:val="none"/>
        </w:rPr>
        <w:t>供应</w:t>
      </w:r>
      <w:r w:rsidRPr="00D1382A">
        <w:rPr>
          <w:rFonts w:ascii="Times New Roman" w:eastAsia="宋体" w:hAnsi="Times New Roman" w:cs="Times New Roman" w:hint="eastAsia"/>
          <w:sz w:val="28"/>
          <w:szCs w:val="28"/>
          <w14:ligatures w14:val="none"/>
        </w:rPr>
        <w:t>需求。</w:t>
      </w:r>
    </w:p>
    <w:p w14:paraId="33142A38" w14:textId="67CEF153"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55006">
        <w:rPr>
          <w:rFonts w:ascii="Times New Roman" w:eastAsia="黑体" w:hAnsi="Times New Roman" w:cs="Times New Roman"/>
          <w:sz w:val="28"/>
          <w:szCs w:val="28"/>
          <w14:ligatures w14:val="none"/>
        </w:rPr>
        <w:t>2.6.</w:t>
      </w:r>
      <w:r w:rsidR="00A81C58">
        <w:rPr>
          <w:rFonts w:ascii="Times New Roman" w:eastAsia="黑体" w:hAnsi="Times New Roman" w:cs="Times New Roman" w:hint="eastAsia"/>
          <w:sz w:val="28"/>
          <w:szCs w:val="28"/>
          <w14:ligatures w14:val="none"/>
        </w:rPr>
        <w:t>5</w:t>
      </w:r>
      <w:r w:rsidRPr="00855006">
        <w:rPr>
          <w:rFonts w:ascii="Times New Roman" w:eastAsia="黑体" w:hAnsi="Times New Roman" w:cs="Times New Roman"/>
          <w:sz w:val="28"/>
          <w:szCs w:val="28"/>
          <w14:ligatures w14:val="none"/>
        </w:rPr>
        <w:t>消防</w:t>
      </w:r>
    </w:p>
    <w:p w14:paraId="26902E97" w14:textId="73C4E31D" w:rsidR="00A81C58" w:rsidRPr="00A81C58" w:rsidRDefault="00263D57"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t>（</w:t>
      </w:r>
      <w:r>
        <w:rPr>
          <w:rFonts w:ascii="Times New Roman" w:eastAsia="宋体" w:hAnsi="Times New Roman" w:cs="Times New Roman" w:hint="eastAsia"/>
          <w:sz w:val="28"/>
        </w:rPr>
        <w:t>1</w:t>
      </w:r>
      <w:r>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rPr>
        <w:t>消防外部依托</w:t>
      </w:r>
    </w:p>
    <w:p w14:paraId="04582AEE"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消防外部主要依托园区消防站，消防站距企业仅</w:t>
      </w:r>
      <w:r w:rsidRPr="00A81C58">
        <w:rPr>
          <w:rFonts w:ascii="Times New Roman" w:eastAsia="宋体" w:hAnsi="Times New Roman" w:cs="Times New Roman" w:hint="eastAsia"/>
          <w:sz w:val="28"/>
        </w:rPr>
        <w:t>1km</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2min</w:t>
      </w:r>
      <w:r w:rsidRPr="00A81C58">
        <w:rPr>
          <w:rFonts w:ascii="Times New Roman" w:eastAsia="宋体" w:hAnsi="Times New Roman" w:cs="Times New Roman" w:hint="eastAsia"/>
          <w:sz w:val="28"/>
        </w:rPr>
        <w:t>之内可到达。配备有水罐消防车、泡沫消防车、干粉消防车和消防指挥车。还配备有随车消防器材装备、消防救生装备、抢险救援装备、处置化学危险品泄漏堵漏装备。消防站设置消防车车库、通讯室、办公室、值勤宿舍、药剂库、器材库、训练场、训练塔等设施。</w:t>
      </w:r>
    </w:p>
    <w:p w14:paraId="4573984B" w14:textId="3516B7F0" w:rsidR="00A81C58" w:rsidRPr="00A81C58" w:rsidRDefault="00FE2F69"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lastRenderedPageBreak/>
        <w:t>（</w:t>
      </w:r>
      <w:r>
        <w:rPr>
          <w:rFonts w:ascii="Times New Roman" w:eastAsia="宋体" w:hAnsi="Times New Roman" w:cs="Times New Roman" w:hint="eastAsia"/>
          <w:sz w:val="28"/>
        </w:rPr>
        <w:t>2</w:t>
      </w:r>
      <w:r>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rPr>
        <w:t>消防设施</w:t>
      </w:r>
    </w:p>
    <w:p w14:paraId="7EA6590C"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厂区设有</w:t>
      </w:r>
      <w:r w:rsidRPr="00A81C58">
        <w:rPr>
          <w:rFonts w:ascii="Times New Roman" w:eastAsia="宋体" w:hAnsi="Times New Roman" w:cs="Times New Roman" w:hint="eastAsia"/>
          <w:sz w:val="28"/>
        </w:rPr>
        <w:t>1</w:t>
      </w:r>
      <w:r w:rsidRPr="00A81C58">
        <w:rPr>
          <w:rFonts w:ascii="Times New Roman" w:eastAsia="宋体" w:hAnsi="Times New Roman" w:cs="Times New Roman" w:hint="eastAsia"/>
          <w:sz w:val="28"/>
        </w:rPr>
        <w:t>座</w:t>
      </w:r>
      <w:r w:rsidRPr="00A81C58">
        <w:rPr>
          <w:rFonts w:ascii="Times New Roman" w:eastAsia="宋体" w:hAnsi="Times New Roman" w:cs="Times New Roman" w:hint="eastAsia"/>
          <w:sz w:val="28"/>
        </w:rPr>
        <w:t>950m</w:t>
      </w:r>
      <w:r w:rsidRPr="00A81C58">
        <w:rPr>
          <w:rFonts w:ascii="Times New Roman" w:eastAsia="宋体" w:hAnsi="Times New Roman" w:cs="Times New Roman" w:hint="eastAsia"/>
          <w:sz w:val="28"/>
        </w:rPr>
        <w:t>³消防水池，消防水池分</w:t>
      </w:r>
      <w:r w:rsidRPr="00A81C58">
        <w:rPr>
          <w:rFonts w:ascii="Times New Roman" w:eastAsia="宋体" w:hAnsi="Times New Roman" w:cs="Times New Roman" w:hint="eastAsia"/>
          <w:sz w:val="28"/>
        </w:rPr>
        <w:t>2</w:t>
      </w:r>
      <w:r w:rsidRPr="00A81C58">
        <w:rPr>
          <w:rFonts w:ascii="Times New Roman" w:eastAsia="宋体" w:hAnsi="Times New Roman" w:cs="Times New Roman" w:hint="eastAsia"/>
          <w:sz w:val="28"/>
        </w:rPr>
        <w:t>格设置。</w:t>
      </w:r>
    </w:p>
    <w:p w14:paraId="4EB31F77"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厂区设</w:t>
      </w:r>
      <w:r w:rsidRPr="00A81C58">
        <w:rPr>
          <w:rFonts w:ascii="Times New Roman" w:eastAsia="宋体" w:hAnsi="Times New Roman" w:cs="Times New Roman" w:hint="eastAsia"/>
          <w:sz w:val="28"/>
        </w:rPr>
        <w:t>1</w:t>
      </w:r>
      <w:r w:rsidRPr="00A81C58">
        <w:rPr>
          <w:rFonts w:ascii="Times New Roman" w:eastAsia="宋体" w:hAnsi="Times New Roman" w:cs="Times New Roman" w:hint="eastAsia"/>
          <w:sz w:val="28"/>
        </w:rPr>
        <w:t>座消防泵房，内设两台消防水泵一开一备，采用双动力电源，泵的型号为：</w:t>
      </w:r>
      <w:r w:rsidRPr="00A81C58">
        <w:rPr>
          <w:rFonts w:ascii="Times New Roman" w:eastAsia="宋体" w:hAnsi="Times New Roman" w:cs="Times New Roman" w:hint="eastAsia"/>
          <w:sz w:val="28"/>
        </w:rPr>
        <w:t>XBD7.8/55-ISG150-250</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I</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Q=60L/s H=50m N=55W</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380V</w:t>
      </w:r>
      <w:r w:rsidRPr="00A81C58">
        <w:rPr>
          <w:rFonts w:ascii="Times New Roman" w:eastAsia="宋体" w:hAnsi="Times New Roman" w:cs="Times New Roman" w:hint="eastAsia"/>
          <w:sz w:val="28"/>
        </w:rPr>
        <w:t>），稳压装置</w:t>
      </w:r>
      <w:r w:rsidRPr="00A81C58">
        <w:rPr>
          <w:rFonts w:ascii="Times New Roman" w:eastAsia="宋体" w:hAnsi="Times New Roman" w:cs="Times New Roman" w:hint="eastAsia"/>
          <w:sz w:val="28"/>
        </w:rPr>
        <w:t>GP-2X25LG3</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SN1000</w:t>
      </w:r>
      <w:r w:rsidRPr="00A81C58">
        <w:rPr>
          <w:rFonts w:ascii="Times New Roman" w:eastAsia="宋体" w:hAnsi="Times New Roman" w:cs="Times New Roman" w:hint="eastAsia"/>
          <w:sz w:val="28"/>
        </w:rPr>
        <w:t>一套。两台泡沫泵一开一备，采用双动力电源，泵的型号为：</w:t>
      </w:r>
      <w:r w:rsidRPr="00A81C58">
        <w:rPr>
          <w:rFonts w:ascii="Times New Roman" w:eastAsia="宋体" w:hAnsi="Times New Roman" w:cs="Times New Roman" w:hint="eastAsia"/>
          <w:sz w:val="28"/>
        </w:rPr>
        <w:t>BD7.9/45-ISG125-250</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Q=45L/S H=75m N=55W.380V</w:t>
      </w:r>
      <w:r w:rsidRPr="00A81C58">
        <w:rPr>
          <w:rFonts w:ascii="Times New Roman" w:eastAsia="宋体" w:hAnsi="Times New Roman" w:cs="Times New Roman" w:hint="eastAsia"/>
          <w:sz w:val="28"/>
        </w:rPr>
        <w:t>），压力式泡沫比例混合装置一套（</w:t>
      </w:r>
      <w:r w:rsidRPr="00A81C58">
        <w:rPr>
          <w:rFonts w:ascii="Times New Roman" w:eastAsia="宋体" w:hAnsi="Times New Roman" w:cs="Times New Roman" w:hint="eastAsia"/>
          <w:sz w:val="28"/>
        </w:rPr>
        <w:t>PHZY48-30</w:t>
      </w:r>
      <w:r w:rsidRPr="00A81C58">
        <w:rPr>
          <w:rFonts w:ascii="Times New Roman" w:eastAsia="宋体" w:hAnsi="Times New Roman" w:cs="Times New Roman" w:hint="eastAsia"/>
          <w:sz w:val="28"/>
        </w:rPr>
        <w:t>）。</w:t>
      </w:r>
    </w:p>
    <w:p w14:paraId="48CAE6AE"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厂区采用室外地下式消火栓</w:t>
      </w:r>
      <w:r w:rsidRPr="00A81C58">
        <w:rPr>
          <w:rFonts w:ascii="Times New Roman" w:eastAsia="宋体" w:hAnsi="Times New Roman" w:cs="Times New Roman" w:hint="eastAsia"/>
          <w:sz w:val="28"/>
        </w:rPr>
        <w:t>SA100/65-1.0</w:t>
      </w:r>
      <w:r w:rsidRPr="00A81C58">
        <w:rPr>
          <w:rFonts w:ascii="Times New Roman" w:eastAsia="宋体" w:hAnsi="Times New Roman" w:cs="Times New Roman" w:hint="eastAsia"/>
          <w:sz w:val="28"/>
        </w:rPr>
        <w:t>型，该消火栓有一个</w:t>
      </w:r>
      <w:r w:rsidRPr="00A81C58">
        <w:rPr>
          <w:rFonts w:ascii="Times New Roman" w:eastAsia="宋体" w:hAnsi="Times New Roman" w:cs="Times New Roman" w:hint="eastAsia"/>
          <w:sz w:val="28"/>
        </w:rPr>
        <w:t>DN100</w:t>
      </w:r>
      <w:r w:rsidRPr="00A81C58">
        <w:rPr>
          <w:rFonts w:ascii="Times New Roman" w:eastAsia="宋体" w:hAnsi="Times New Roman" w:cs="Times New Roman" w:hint="eastAsia"/>
          <w:sz w:val="28"/>
        </w:rPr>
        <w:t>的出水口和一个</w:t>
      </w:r>
      <w:r w:rsidRPr="00A81C58">
        <w:rPr>
          <w:rFonts w:ascii="Times New Roman" w:eastAsia="宋体" w:hAnsi="Times New Roman" w:cs="Times New Roman" w:hint="eastAsia"/>
          <w:sz w:val="28"/>
        </w:rPr>
        <w:t>DN65</w:t>
      </w:r>
      <w:r w:rsidRPr="00A81C58">
        <w:rPr>
          <w:rFonts w:ascii="Times New Roman" w:eastAsia="宋体" w:hAnsi="Times New Roman" w:cs="Times New Roman" w:hint="eastAsia"/>
          <w:sz w:val="28"/>
        </w:rPr>
        <w:t>的出水口，消火栓旁均设置一个消火栓箱，内设水带、水—喷雾两用水枪及扳手。</w:t>
      </w:r>
    </w:p>
    <w:p w14:paraId="2B0081DF" w14:textId="2292588E" w:rsidR="00A81C58" w:rsidRPr="00A81C58" w:rsidRDefault="00FE2F69"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t>（</w:t>
      </w:r>
      <w:r>
        <w:rPr>
          <w:rFonts w:ascii="Times New Roman" w:eastAsia="宋体" w:hAnsi="Times New Roman" w:cs="Times New Roman" w:hint="eastAsia"/>
          <w:sz w:val="28"/>
        </w:rPr>
        <w:t>3</w:t>
      </w:r>
      <w:r>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rPr>
        <w:t>移动式冷却水系统、固定式泡沫灭火系统和低压消防给水系统</w:t>
      </w:r>
    </w:p>
    <w:p w14:paraId="4D8307A0" w14:textId="521FC7DA" w:rsidR="00A81C58" w:rsidRPr="00A81C58" w:rsidRDefault="00FE2F69"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t>罐区一</w:t>
      </w:r>
      <w:r w:rsidR="00A81C58" w:rsidRPr="00A81C58">
        <w:rPr>
          <w:rFonts w:ascii="Times New Roman" w:eastAsia="宋体" w:hAnsi="Times New Roman" w:cs="Times New Roman" w:hint="eastAsia"/>
          <w:sz w:val="28"/>
        </w:rPr>
        <w:t>外设泡沫消防管网，管线采用环状布置。设置泡沫消火栓，泡沫消火栓间距不超过</w:t>
      </w:r>
      <w:r w:rsidR="00A81C58" w:rsidRPr="00A81C58">
        <w:rPr>
          <w:rFonts w:ascii="Times New Roman" w:eastAsia="宋体" w:hAnsi="Times New Roman" w:cs="Times New Roman" w:hint="eastAsia"/>
          <w:sz w:val="28"/>
        </w:rPr>
        <w:t>60m</w:t>
      </w:r>
      <w:r w:rsidR="00A81C58" w:rsidRPr="00A81C58">
        <w:rPr>
          <w:rFonts w:ascii="Times New Roman" w:eastAsia="宋体" w:hAnsi="Times New Roman" w:cs="Times New Roman" w:hint="eastAsia"/>
          <w:sz w:val="28"/>
        </w:rPr>
        <w:t>。</w:t>
      </w:r>
      <w:r>
        <w:rPr>
          <w:rFonts w:ascii="Times New Roman" w:eastAsia="宋体" w:hAnsi="Times New Roman" w:cs="Times New Roman" w:hint="eastAsia"/>
          <w:sz w:val="28"/>
        </w:rPr>
        <w:t>本项目</w:t>
      </w:r>
      <w:r w:rsidR="00A81C58" w:rsidRPr="00A81C58">
        <w:rPr>
          <w:rFonts w:ascii="Times New Roman" w:eastAsia="宋体" w:hAnsi="Times New Roman" w:cs="Times New Roman" w:hint="eastAsia"/>
          <w:sz w:val="28"/>
        </w:rPr>
        <w:t>消防水管网</w:t>
      </w:r>
      <w:r>
        <w:rPr>
          <w:rFonts w:ascii="Times New Roman" w:eastAsia="宋体" w:hAnsi="Times New Roman" w:cs="Times New Roman" w:hint="eastAsia"/>
          <w:sz w:val="28"/>
        </w:rPr>
        <w:t>环状布置</w:t>
      </w:r>
      <w:r w:rsidR="00A81C58" w:rsidRPr="00A81C58">
        <w:rPr>
          <w:rFonts w:ascii="Times New Roman" w:eastAsia="宋体" w:hAnsi="Times New Roman" w:cs="Times New Roman" w:hint="eastAsia"/>
          <w:sz w:val="28"/>
        </w:rPr>
        <w:t>，并用阀门分隔成若干独立段。环状管网上设置一定数量的室外地上式消防栓。</w:t>
      </w:r>
    </w:p>
    <w:p w14:paraId="41294D4E" w14:textId="0BB9EBCF" w:rsidR="00A81C58" w:rsidRPr="00A81C58" w:rsidRDefault="00FE2F69" w:rsidP="00A81C58">
      <w:pPr>
        <w:adjustRightInd w:val="0"/>
        <w:snapToGrid w:val="0"/>
        <w:spacing w:after="0" w:line="360" w:lineRule="auto"/>
        <w:ind w:firstLineChars="200" w:firstLine="560"/>
        <w:jc w:val="both"/>
        <w:rPr>
          <w:rFonts w:ascii="Times New Roman" w:eastAsia="宋体" w:hAnsi="Times New Roman" w:cs="Times New Roman"/>
          <w:sz w:val="28"/>
        </w:rPr>
      </w:pPr>
      <w:r w:rsidRPr="00BA0A9E">
        <w:rPr>
          <w:rFonts w:ascii="Times New Roman" w:eastAsia="宋体" w:hAnsi="Times New Roman" w:cs="Times New Roman"/>
          <w:sz w:val="28"/>
        </w:rPr>
        <w:t>1</w:t>
      </w:r>
      <w:r w:rsidRPr="00BA0A9E">
        <w:rPr>
          <w:rFonts w:ascii="Times New Roman" w:eastAsia="宋体" w:hAnsi="Times New Roman" w:cs="Times New Roman"/>
          <w:sz w:val="28"/>
        </w:rPr>
        <w:t>）</w:t>
      </w:r>
      <w:r w:rsidR="00A81C58" w:rsidRPr="00A81C58">
        <w:rPr>
          <w:rFonts w:ascii="Times New Roman" w:eastAsia="宋体" w:hAnsi="Times New Roman" w:cs="Times New Roman" w:hint="eastAsia"/>
          <w:sz w:val="28"/>
        </w:rPr>
        <w:t>冷却水用量</w:t>
      </w:r>
    </w:p>
    <w:p w14:paraId="4B612604" w14:textId="77777777" w:rsidR="00BA0A9E" w:rsidRPr="00A81C58" w:rsidRDefault="00BA0A9E" w:rsidP="00BA0A9E">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81C58">
        <w:rPr>
          <w:rFonts w:ascii="Times New Roman" w:eastAsia="宋体" w:hAnsi="Times New Roman" w:cs="Times New Roman" w:hint="eastAsia"/>
          <w:sz w:val="28"/>
          <w:szCs w:val="28"/>
          <w14:ligatures w14:val="none"/>
        </w:rPr>
        <w:t>根据《</w:t>
      </w:r>
      <w:r w:rsidRPr="00263D57">
        <w:rPr>
          <w:rFonts w:ascii="Times New Roman" w:eastAsia="宋体" w:hAnsi="Times New Roman" w:cs="Times New Roman" w:hint="eastAsia"/>
          <w:sz w:val="28"/>
          <w:szCs w:val="28"/>
          <w14:ligatures w14:val="none"/>
        </w:rPr>
        <w:t>精细化工企业工程设计防火标准</w:t>
      </w:r>
      <w:r w:rsidRPr="00A81C58">
        <w:rPr>
          <w:rFonts w:ascii="Times New Roman" w:eastAsia="宋体" w:hAnsi="Times New Roman" w:cs="Times New Roman" w:hint="eastAsia"/>
          <w:sz w:val="28"/>
          <w:szCs w:val="28"/>
          <w14:ligatures w14:val="none"/>
        </w:rPr>
        <w:t>》（</w:t>
      </w:r>
      <w:r w:rsidRPr="00263D57">
        <w:rPr>
          <w:rFonts w:ascii="Times New Roman" w:eastAsia="宋体" w:hAnsi="Times New Roman" w:cs="Times New Roman" w:hint="eastAsia"/>
          <w:sz w:val="28"/>
          <w:szCs w:val="28"/>
          <w14:ligatures w14:val="none"/>
        </w:rPr>
        <w:t>GB51283-2020</w:t>
      </w:r>
      <w:r w:rsidRPr="00A81C58">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第</w:t>
      </w:r>
      <w:r>
        <w:rPr>
          <w:rFonts w:ascii="Times New Roman" w:eastAsia="宋体" w:hAnsi="Times New Roman" w:cs="Times New Roman" w:hint="eastAsia"/>
          <w:sz w:val="28"/>
          <w:szCs w:val="28"/>
          <w14:ligatures w14:val="none"/>
        </w:rPr>
        <w:t>9.1.2</w:t>
      </w:r>
      <w:r w:rsidRPr="00A81C58">
        <w:rPr>
          <w:rFonts w:ascii="Times New Roman" w:eastAsia="宋体" w:hAnsi="Times New Roman" w:cs="Times New Roman" w:hint="eastAsia"/>
          <w:sz w:val="28"/>
          <w:szCs w:val="28"/>
          <w14:ligatures w14:val="none"/>
        </w:rPr>
        <w:t>条，厂区</w:t>
      </w:r>
      <w:r>
        <w:rPr>
          <w:rFonts w:ascii="Times New Roman" w:eastAsia="宋体" w:hAnsi="Times New Roman" w:cs="Times New Roman" w:hint="eastAsia"/>
          <w:sz w:val="28"/>
          <w:szCs w:val="28"/>
          <w14:ligatures w14:val="none"/>
        </w:rPr>
        <w:t>灭火用水量应按</w:t>
      </w:r>
      <w:r w:rsidRPr="00A81C58">
        <w:rPr>
          <w:rFonts w:ascii="Times New Roman" w:eastAsia="宋体" w:hAnsi="Times New Roman" w:cs="Times New Roman" w:hint="eastAsia"/>
          <w:sz w:val="28"/>
          <w:szCs w:val="28"/>
          <w14:ligatures w14:val="none"/>
        </w:rPr>
        <w:t>同一时间内</w:t>
      </w:r>
      <w:r>
        <w:rPr>
          <w:rFonts w:ascii="Times New Roman" w:eastAsia="宋体" w:hAnsi="Times New Roman" w:cs="Times New Roman" w:hint="eastAsia"/>
          <w:sz w:val="28"/>
          <w:szCs w:val="28"/>
          <w14:ligatures w14:val="none"/>
        </w:rPr>
        <w:t>一处火灾，并按需水量最大的一座建筑物或堆场、储罐等计算。</w:t>
      </w:r>
    </w:p>
    <w:p w14:paraId="68878DE3" w14:textId="54E8D700"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根据《消防给水及消火栓系统技术规范》（</w:t>
      </w:r>
      <w:r w:rsidRPr="00A81C58">
        <w:rPr>
          <w:rFonts w:ascii="Times New Roman" w:eastAsia="宋体" w:hAnsi="Times New Roman" w:cs="Times New Roman" w:hint="eastAsia"/>
          <w:sz w:val="28"/>
        </w:rPr>
        <w:t>GB50974-2014</w:t>
      </w:r>
      <w:r w:rsidRPr="00A81C58">
        <w:rPr>
          <w:rFonts w:ascii="Times New Roman" w:eastAsia="宋体" w:hAnsi="Times New Roman" w:cs="Times New Roman" w:hint="eastAsia"/>
          <w:sz w:val="28"/>
        </w:rPr>
        <w:t>）第</w:t>
      </w:r>
      <w:r w:rsidRPr="00A81C58">
        <w:rPr>
          <w:rFonts w:ascii="Times New Roman" w:eastAsia="宋体" w:hAnsi="Times New Roman" w:cs="Times New Roman" w:hint="eastAsia"/>
          <w:sz w:val="28"/>
        </w:rPr>
        <w:t>3.4.2</w:t>
      </w:r>
      <w:r w:rsidRPr="00A81C58">
        <w:rPr>
          <w:rFonts w:ascii="Times New Roman" w:eastAsia="宋体" w:hAnsi="Times New Roman" w:cs="Times New Roman" w:hint="eastAsia"/>
          <w:sz w:val="28"/>
        </w:rPr>
        <w:t>条的规定，储罐采用移动式冷却，消防水量最大时按着火罐为</w:t>
      </w:r>
      <w:r w:rsidR="00BA0A9E">
        <w:rPr>
          <w:rFonts w:ascii="Times New Roman" w:eastAsia="宋体" w:hAnsi="Times New Roman" w:cs="Times New Roman" w:hint="eastAsia"/>
          <w:sz w:val="28"/>
        </w:rPr>
        <w:t>750</w:t>
      </w:r>
      <w:r w:rsidRPr="00A81C58">
        <w:rPr>
          <w:rFonts w:ascii="Times New Roman" w:eastAsia="宋体" w:hAnsi="Times New Roman" w:cs="Times New Roman" w:hint="eastAsia"/>
          <w:sz w:val="28"/>
        </w:rPr>
        <w:t>m</w:t>
      </w:r>
      <w:r w:rsidRPr="00A81C58">
        <w:rPr>
          <w:rFonts w:ascii="Times New Roman" w:eastAsia="宋体" w:hAnsi="Times New Roman" w:cs="Times New Roman" w:hint="eastAsia"/>
          <w:sz w:val="28"/>
          <w:vertAlign w:val="superscript"/>
        </w:rPr>
        <w:t>3</w:t>
      </w:r>
      <w:r w:rsidR="00BA0A9E">
        <w:rPr>
          <w:rFonts w:ascii="Times New Roman" w:eastAsia="宋体" w:hAnsi="Times New Roman" w:cs="Times New Roman" w:hint="eastAsia"/>
          <w:sz w:val="28"/>
        </w:rPr>
        <w:t>糠醛储罐</w:t>
      </w:r>
      <w:r w:rsidRPr="00A81C58">
        <w:rPr>
          <w:rFonts w:ascii="Times New Roman" w:eastAsia="宋体" w:hAnsi="Times New Roman" w:cs="Times New Roman" w:hint="eastAsia"/>
          <w:sz w:val="28"/>
        </w:rPr>
        <w:t>考虑，着火罐冷却水量为</w:t>
      </w:r>
      <w:r w:rsidRPr="00A81C58">
        <w:rPr>
          <w:rFonts w:ascii="Times New Roman" w:eastAsia="宋体" w:hAnsi="Times New Roman" w:cs="Times New Roman" w:hint="eastAsia"/>
          <w:sz w:val="28"/>
        </w:rPr>
        <w:t>0.8</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3.14</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10.3</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25.8736</w:t>
      </w:r>
      <w:r w:rsidRPr="00A81C58">
        <w:rPr>
          <w:rFonts w:ascii="Times New Roman" w:eastAsia="宋体" w:hAnsi="Times New Roman" w:cs="Times New Roman" w:hint="eastAsia"/>
          <w:sz w:val="28"/>
        </w:rPr>
        <w:t>L/S</w:t>
      </w:r>
      <w:r w:rsidRPr="00A81C58">
        <w:rPr>
          <w:rFonts w:ascii="Times New Roman" w:eastAsia="宋体" w:hAnsi="Times New Roman" w:cs="Times New Roman" w:hint="eastAsia"/>
          <w:sz w:val="28"/>
        </w:rPr>
        <w:t>，邻近罐有</w:t>
      </w:r>
      <w:r w:rsidRPr="00A81C58">
        <w:rPr>
          <w:rFonts w:ascii="Times New Roman" w:eastAsia="宋体" w:hAnsi="Times New Roman" w:cs="Times New Roman" w:hint="eastAsia"/>
          <w:sz w:val="28"/>
        </w:rPr>
        <w:t>3</w:t>
      </w:r>
      <w:r w:rsidRPr="00A81C58">
        <w:rPr>
          <w:rFonts w:ascii="Times New Roman" w:eastAsia="宋体" w:hAnsi="Times New Roman" w:cs="Times New Roman" w:hint="eastAsia"/>
          <w:sz w:val="28"/>
        </w:rPr>
        <w:t>个，邻近罐冷却水量为</w:t>
      </w:r>
      <w:r w:rsidRPr="00A81C58">
        <w:rPr>
          <w:rFonts w:ascii="Times New Roman" w:eastAsia="宋体" w:hAnsi="Times New Roman" w:cs="Times New Roman" w:hint="eastAsia"/>
          <w:sz w:val="28"/>
        </w:rPr>
        <w:t>0.7</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3.14</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10.3</w:t>
      </w:r>
      <w:r w:rsidRPr="00A81C58">
        <w:rPr>
          <w:rFonts w:ascii="Times New Roman" w:eastAsia="宋体" w:hAnsi="Times New Roman" w:cs="Times New Roman" w:hint="eastAsia"/>
          <w:sz w:val="28"/>
        </w:rPr>
        <w:t>/2+0.7</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3.14</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10.3</w:t>
      </w:r>
      <w:r w:rsidRPr="00A81C58">
        <w:rPr>
          <w:rFonts w:ascii="Times New Roman" w:eastAsia="宋体" w:hAnsi="Times New Roman" w:cs="Times New Roman" w:hint="eastAsia"/>
          <w:sz w:val="28"/>
        </w:rPr>
        <w:t>/2+0.7</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3.14</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5</w:t>
      </w:r>
      <w:r w:rsidRPr="00A81C58">
        <w:rPr>
          <w:rFonts w:ascii="Times New Roman" w:eastAsia="宋体" w:hAnsi="Times New Roman" w:cs="Times New Roman" w:hint="eastAsia"/>
          <w:sz w:val="28"/>
        </w:rPr>
        <w:t>/2=</w:t>
      </w:r>
      <w:r w:rsidR="00BA0A9E">
        <w:rPr>
          <w:rFonts w:ascii="Times New Roman" w:eastAsia="宋体" w:hAnsi="Times New Roman" w:cs="Times New Roman" w:hint="eastAsia"/>
          <w:sz w:val="28"/>
        </w:rPr>
        <w:t>28.1344</w:t>
      </w:r>
      <w:r w:rsidRPr="00A81C58">
        <w:rPr>
          <w:rFonts w:ascii="Times New Roman" w:eastAsia="宋体" w:hAnsi="Times New Roman" w:cs="Times New Roman" w:hint="eastAsia"/>
          <w:sz w:val="28"/>
        </w:rPr>
        <w:t>L/S</w:t>
      </w:r>
      <w:r w:rsidRPr="00A81C58">
        <w:rPr>
          <w:rFonts w:ascii="Times New Roman" w:eastAsia="宋体" w:hAnsi="Times New Roman" w:cs="Times New Roman" w:hint="eastAsia"/>
          <w:sz w:val="28"/>
        </w:rPr>
        <w:t>，储罐消防水量为</w:t>
      </w:r>
      <w:r w:rsidR="00BA0A9E">
        <w:rPr>
          <w:rFonts w:ascii="Times New Roman" w:eastAsia="宋体" w:hAnsi="Times New Roman" w:cs="Times New Roman" w:hint="eastAsia"/>
          <w:sz w:val="28"/>
        </w:rPr>
        <w:t>25.8736</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28.1344</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54.008</w:t>
      </w:r>
      <w:r w:rsidRPr="00A81C58">
        <w:rPr>
          <w:rFonts w:ascii="Times New Roman" w:eastAsia="宋体" w:hAnsi="Times New Roman" w:cs="Times New Roman" w:hint="eastAsia"/>
          <w:sz w:val="28"/>
        </w:rPr>
        <w:t>L/S</w:t>
      </w:r>
      <w:r w:rsidRPr="00A81C58">
        <w:rPr>
          <w:rFonts w:ascii="Times New Roman" w:eastAsia="宋体" w:hAnsi="Times New Roman" w:cs="Times New Roman" w:hint="eastAsia"/>
          <w:sz w:val="28"/>
        </w:rPr>
        <w:t>，储罐火灾持续时间为</w:t>
      </w:r>
      <w:r w:rsidRPr="00A81C58">
        <w:rPr>
          <w:rFonts w:ascii="Times New Roman" w:eastAsia="宋体" w:hAnsi="Times New Roman" w:cs="Times New Roman" w:hint="eastAsia"/>
          <w:sz w:val="28"/>
        </w:rPr>
        <w:t>4h</w:t>
      </w:r>
      <w:r w:rsidRPr="00A81C58">
        <w:rPr>
          <w:rFonts w:ascii="Times New Roman" w:eastAsia="宋体" w:hAnsi="Times New Roman" w:cs="Times New Roman" w:hint="eastAsia"/>
          <w:sz w:val="28"/>
        </w:rPr>
        <w:t>，</w:t>
      </w:r>
      <w:r w:rsidR="00BA0A9E">
        <w:rPr>
          <w:rFonts w:ascii="Times New Roman" w:eastAsia="宋体" w:hAnsi="Times New Roman" w:cs="Times New Roman" w:hint="eastAsia"/>
          <w:sz w:val="28"/>
        </w:rPr>
        <w:t>消防用水量为</w:t>
      </w:r>
      <w:r w:rsidR="00BA0A9E">
        <w:rPr>
          <w:rFonts w:ascii="Times New Roman" w:eastAsia="宋体" w:hAnsi="Times New Roman" w:cs="Times New Roman" w:hint="eastAsia"/>
          <w:sz w:val="28"/>
        </w:rPr>
        <w:t>54.008</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3.6</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4=</w:t>
      </w:r>
      <w:r w:rsidR="00BA0A9E">
        <w:rPr>
          <w:rFonts w:ascii="Times New Roman" w:eastAsia="宋体" w:hAnsi="Times New Roman" w:cs="Times New Roman" w:hint="eastAsia"/>
          <w:sz w:val="28"/>
        </w:rPr>
        <w:t>777.7152</w:t>
      </w:r>
      <w:r w:rsidRPr="00A81C58">
        <w:rPr>
          <w:rFonts w:ascii="Times New Roman" w:eastAsia="宋体" w:hAnsi="Times New Roman" w:cs="Times New Roman" w:hint="eastAsia"/>
          <w:sz w:val="28"/>
        </w:rPr>
        <w:t>m</w:t>
      </w:r>
      <w:r w:rsidRPr="00A81C58">
        <w:rPr>
          <w:rFonts w:ascii="Times New Roman" w:eastAsia="宋体" w:hAnsi="Times New Roman" w:cs="Times New Roman" w:hint="eastAsia"/>
          <w:sz w:val="28"/>
        </w:rPr>
        <w:t>³。</w:t>
      </w:r>
    </w:p>
    <w:p w14:paraId="335B3487" w14:textId="1556EED3" w:rsidR="00A81C58" w:rsidRPr="00A81C58" w:rsidRDefault="00BA0A9E" w:rsidP="00A81C58">
      <w:pPr>
        <w:adjustRightInd w:val="0"/>
        <w:snapToGrid w:val="0"/>
        <w:spacing w:after="0" w:line="360" w:lineRule="auto"/>
        <w:ind w:firstLineChars="200" w:firstLine="560"/>
        <w:jc w:val="both"/>
        <w:rPr>
          <w:rFonts w:ascii="Times New Roman" w:eastAsia="宋体" w:hAnsi="Times New Roman" w:cs="Times New Roman"/>
          <w:sz w:val="28"/>
        </w:rPr>
      </w:pPr>
      <w:r w:rsidRPr="00BA0A9E">
        <w:rPr>
          <w:rFonts w:ascii="Times New Roman" w:eastAsia="宋体" w:hAnsi="Times New Roman" w:cs="Times New Roman"/>
          <w:sz w:val="28"/>
        </w:rPr>
        <w:t>2</w:t>
      </w:r>
      <w:r w:rsidRPr="00BA0A9E">
        <w:rPr>
          <w:rFonts w:ascii="Times New Roman" w:eastAsia="宋体" w:hAnsi="Times New Roman" w:cs="Times New Roman"/>
          <w:sz w:val="28"/>
        </w:rPr>
        <w:t>）</w:t>
      </w:r>
      <w:r w:rsidR="00A81C58" w:rsidRPr="00A81C58">
        <w:rPr>
          <w:rFonts w:ascii="Times New Roman" w:eastAsia="宋体" w:hAnsi="Times New Roman" w:cs="Times New Roman" w:hint="eastAsia"/>
          <w:sz w:val="28"/>
        </w:rPr>
        <w:t>泡沫消防系统</w:t>
      </w:r>
    </w:p>
    <w:p w14:paraId="5105C079" w14:textId="62EBA60B" w:rsidR="00A81C58" w:rsidRPr="00A81C58" w:rsidRDefault="00FB3674"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t>糠醛</w:t>
      </w:r>
      <w:r w:rsidR="00A81C58" w:rsidRPr="00A81C58">
        <w:rPr>
          <w:rFonts w:ascii="Times New Roman" w:eastAsia="宋体" w:hAnsi="Times New Roman" w:cs="Times New Roman" w:hint="eastAsia"/>
          <w:sz w:val="28"/>
        </w:rPr>
        <w:t>储罐</w:t>
      </w:r>
      <w:r>
        <w:rPr>
          <w:rFonts w:ascii="Times New Roman" w:eastAsia="宋体" w:hAnsi="Times New Roman" w:cs="Times New Roman" w:hint="eastAsia"/>
          <w:sz w:val="28"/>
        </w:rPr>
        <w:t>容积为</w:t>
      </w:r>
      <w:r>
        <w:rPr>
          <w:rFonts w:ascii="Times New Roman" w:eastAsia="宋体" w:hAnsi="Times New Roman" w:cs="Times New Roman" w:hint="eastAsia"/>
          <w:sz w:val="28"/>
        </w:rPr>
        <w:t>750</w:t>
      </w:r>
      <w:r w:rsidR="00A81C58" w:rsidRPr="00A81C58">
        <w:rPr>
          <w:rFonts w:ascii="Times New Roman" w:eastAsia="宋体" w:hAnsi="Times New Roman" w:cs="Times New Roman" w:hint="eastAsia"/>
          <w:sz w:val="28"/>
        </w:rPr>
        <w:t>m</w:t>
      </w:r>
      <w:r w:rsidR="00A81C58" w:rsidRPr="00A81C58">
        <w:rPr>
          <w:rFonts w:ascii="Times New Roman" w:eastAsia="宋体" w:hAnsi="Times New Roman" w:cs="Times New Roman" w:hint="eastAsia"/>
          <w:sz w:val="28"/>
        </w:rPr>
        <w:t>³，直径</w:t>
      </w:r>
      <w:r>
        <w:rPr>
          <w:rFonts w:ascii="Times New Roman" w:eastAsia="宋体" w:hAnsi="Times New Roman" w:cs="Times New Roman" w:hint="eastAsia"/>
          <w:sz w:val="28"/>
        </w:rPr>
        <w:t>为</w:t>
      </w:r>
      <w:r>
        <w:rPr>
          <w:rFonts w:ascii="Times New Roman" w:eastAsia="宋体" w:hAnsi="Times New Roman" w:cs="Times New Roman" w:hint="eastAsia"/>
          <w:sz w:val="28"/>
        </w:rPr>
        <w:t>10.3</w:t>
      </w:r>
      <w:r w:rsidR="00A81C58" w:rsidRPr="00A81C58">
        <w:rPr>
          <w:rFonts w:ascii="Times New Roman" w:eastAsia="宋体" w:hAnsi="Times New Roman" w:cs="Times New Roman" w:hint="eastAsia"/>
          <w:sz w:val="28"/>
        </w:rPr>
        <w:t>m</w:t>
      </w:r>
      <w:r w:rsidR="00A81C58" w:rsidRPr="00A81C58">
        <w:rPr>
          <w:rFonts w:ascii="Times New Roman" w:eastAsia="宋体" w:hAnsi="Times New Roman" w:cs="Times New Roman" w:hint="eastAsia"/>
          <w:sz w:val="28"/>
        </w:rPr>
        <w:t>，介质为水溶性丙</w:t>
      </w:r>
      <w:r w:rsidR="00A81C58" w:rsidRPr="00A81C58">
        <w:rPr>
          <w:rFonts w:ascii="Times New Roman" w:eastAsia="宋体" w:hAnsi="Times New Roman" w:cs="Times New Roman" w:hint="eastAsia"/>
          <w:sz w:val="28"/>
          <w:vertAlign w:val="subscript"/>
        </w:rPr>
        <w:t>A</w:t>
      </w:r>
      <w:r w:rsidR="00A81C58" w:rsidRPr="00A81C58">
        <w:rPr>
          <w:rFonts w:ascii="Times New Roman" w:eastAsia="宋体" w:hAnsi="Times New Roman" w:cs="Times New Roman" w:hint="eastAsia"/>
          <w:sz w:val="28"/>
        </w:rPr>
        <w:t>类可燃液体。</w:t>
      </w:r>
      <w:r w:rsidR="00A81C58" w:rsidRPr="00A81C58">
        <w:rPr>
          <w:rFonts w:ascii="Times New Roman" w:eastAsia="宋体" w:hAnsi="Times New Roman" w:cs="Times New Roman" w:hint="eastAsia"/>
          <w:sz w:val="28"/>
        </w:rPr>
        <w:lastRenderedPageBreak/>
        <w:t>根据《泡沫灭火系统技术标准》（</w:t>
      </w:r>
      <w:r w:rsidR="00A81C58" w:rsidRPr="00A81C58">
        <w:rPr>
          <w:rFonts w:ascii="Times New Roman" w:eastAsia="宋体" w:hAnsi="Times New Roman" w:cs="Times New Roman" w:hint="eastAsia"/>
          <w:sz w:val="28"/>
        </w:rPr>
        <w:t>GB 50151-2021</w:t>
      </w:r>
      <w:r w:rsidR="00A81C58" w:rsidRPr="00A81C58">
        <w:rPr>
          <w:rFonts w:ascii="Times New Roman" w:eastAsia="宋体" w:hAnsi="Times New Roman" w:cs="Times New Roman" w:hint="eastAsia"/>
          <w:sz w:val="28"/>
        </w:rPr>
        <w:t>）</w:t>
      </w:r>
      <w:r>
        <w:rPr>
          <w:rFonts w:ascii="Times New Roman" w:eastAsia="宋体" w:hAnsi="Times New Roman" w:cs="Times New Roman" w:hint="eastAsia"/>
          <w:sz w:val="28"/>
        </w:rPr>
        <w:t>第</w:t>
      </w:r>
      <w:r w:rsidR="00A81C58" w:rsidRPr="00A81C58">
        <w:rPr>
          <w:rFonts w:ascii="Times New Roman" w:eastAsia="宋体" w:hAnsi="Times New Roman" w:cs="Times New Roman" w:hint="eastAsia"/>
          <w:sz w:val="28"/>
        </w:rPr>
        <w:t>4.2.2</w:t>
      </w:r>
      <w:r>
        <w:rPr>
          <w:rFonts w:ascii="Times New Roman" w:eastAsia="宋体" w:hAnsi="Times New Roman" w:cs="Times New Roman" w:hint="eastAsia"/>
          <w:sz w:val="28"/>
        </w:rPr>
        <w:t>条</w:t>
      </w:r>
      <w:r w:rsidR="00A81C58" w:rsidRPr="00A81C58">
        <w:rPr>
          <w:rFonts w:ascii="Times New Roman" w:eastAsia="宋体" w:hAnsi="Times New Roman" w:cs="Times New Roman" w:hint="eastAsia"/>
          <w:sz w:val="28"/>
        </w:rPr>
        <w:t>，</w:t>
      </w:r>
      <w:r>
        <w:rPr>
          <w:rFonts w:ascii="Times New Roman" w:eastAsia="宋体" w:hAnsi="Times New Roman" w:cs="Times New Roman" w:hint="eastAsia"/>
          <w:sz w:val="28"/>
        </w:rPr>
        <w:t>糠醇</w:t>
      </w:r>
      <w:r w:rsidR="00A81C58" w:rsidRPr="00A81C58">
        <w:rPr>
          <w:rFonts w:ascii="Times New Roman" w:eastAsia="宋体" w:hAnsi="Times New Roman" w:cs="Times New Roman" w:hint="eastAsia"/>
          <w:sz w:val="28"/>
        </w:rPr>
        <w:t>的供给强度为</w:t>
      </w:r>
      <w:r w:rsidR="00A81C58" w:rsidRPr="00A81C58">
        <w:rPr>
          <w:rFonts w:ascii="Times New Roman" w:eastAsia="宋体" w:hAnsi="Times New Roman" w:cs="Times New Roman" w:hint="eastAsia"/>
          <w:sz w:val="28"/>
        </w:rPr>
        <w:t>8L/</w:t>
      </w:r>
      <w:r w:rsidR="00A81C58" w:rsidRPr="00A81C58">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rPr>
        <w:t>min</w:t>
      </w:r>
      <w:r w:rsidR="00A81C58" w:rsidRPr="00A81C58">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rPr>
        <w:t>m</w:t>
      </w:r>
      <w:r w:rsidR="00A81C58" w:rsidRPr="00A81C58">
        <w:rPr>
          <w:rFonts w:ascii="Times New Roman" w:eastAsia="宋体" w:hAnsi="Times New Roman" w:cs="Times New Roman" w:hint="eastAsia"/>
          <w:sz w:val="28"/>
          <w:vertAlign w:val="superscript"/>
        </w:rPr>
        <w:t>2</w:t>
      </w:r>
      <w:r w:rsidR="00A81C58" w:rsidRPr="00A81C58">
        <w:rPr>
          <w:rFonts w:ascii="Times New Roman" w:eastAsia="宋体" w:hAnsi="Times New Roman" w:cs="Times New Roman" w:hint="eastAsia"/>
          <w:sz w:val="28"/>
        </w:rPr>
        <w:t>），连续供给时间</w:t>
      </w:r>
      <w:r w:rsidR="00A81C58" w:rsidRPr="00A81C58">
        <w:rPr>
          <w:rFonts w:ascii="Times New Roman" w:eastAsia="宋体" w:hAnsi="Times New Roman" w:cs="Times New Roman" w:hint="eastAsia"/>
          <w:sz w:val="28"/>
        </w:rPr>
        <w:t>30min</w:t>
      </w:r>
      <w:r w:rsidR="00A81C58" w:rsidRPr="00A81C58">
        <w:rPr>
          <w:rFonts w:ascii="Times New Roman" w:eastAsia="宋体" w:hAnsi="Times New Roman" w:cs="Times New Roman" w:hint="eastAsia"/>
          <w:sz w:val="28"/>
        </w:rPr>
        <w:t>，储罐截面积</w:t>
      </w:r>
      <w:r w:rsidR="00A81C58" w:rsidRPr="00A81C58">
        <w:rPr>
          <w:rFonts w:ascii="Times New Roman" w:eastAsia="宋体" w:hAnsi="Times New Roman" w:cs="Times New Roman" w:hint="eastAsia"/>
          <w:sz w:val="28"/>
        </w:rPr>
        <w:t>S=</w:t>
      </w:r>
      <w:r w:rsidR="00A81C58" w:rsidRPr="00A81C58">
        <w:rPr>
          <w:rFonts w:ascii="Times New Roman" w:eastAsia="宋体" w:hAnsi="Times New Roman" w:cs="Times New Roman" w:hint="eastAsia"/>
          <w:sz w:val="28"/>
        </w:rPr>
        <w:t>π（</w:t>
      </w:r>
      <w:r w:rsidR="00A81C58" w:rsidRPr="00A81C58">
        <w:rPr>
          <w:rFonts w:ascii="Times New Roman" w:eastAsia="宋体" w:hAnsi="Times New Roman" w:cs="Times New Roman" w:hint="eastAsia"/>
          <w:sz w:val="28"/>
        </w:rPr>
        <w:t>D/2</w:t>
      </w:r>
      <w:r w:rsidR="00A81C58" w:rsidRPr="00A81C58">
        <w:rPr>
          <w:rFonts w:ascii="Times New Roman" w:eastAsia="宋体" w:hAnsi="Times New Roman" w:cs="Times New Roman" w:hint="eastAsia"/>
          <w:sz w:val="28"/>
        </w:rPr>
        <w:t>）</w:t>
      </w:r>
      <w:r w:rsidR="00A81C58" w:rsidRPr="00A81C58">
        <w:rPr>
          <w:rFonts w:ascii="Times New Roman" w:eastAsia="宋体" w:hAnsi="Times New Roman" w:cs="Times New Roman" w:hint="eastAsia"/>
          <w:sz w:val="28"/>
          <w:vertAlign w:val="superscript"/>
        </w:rPr>
        <w:t>2</w:t>
      </w:r>
      <w:r w:rsidR="00A81C58" w:rsidRPr="00A81C58">
        <w:rPr>
          <w:rFonts w:ascii="Times New Roman" w:eastAsia="宋体" w:hAnsi="Times New Roman" w:cs="Times New Roman" w:hint="eastAsia"/>
          <w:sz w:val="28"/>
        </w:rPr>
        <w:t>=3.14</w:t>
      </w:r>
      <w:r w:rsidR="00A81C58" w:rsidRPr="00A81C58">
        <w:rPr>
          <w:rFonts w:ascii="Times New Roman" w:eastAsia="宋体" w:hAnsi="Times New Roman" w:cs="Times New Roman" w:hint="eastAsia"/>
          <w:sz w:val="28"/>
        </w:rPr>
        <w:t>×（</w:t>
      </w:r>
      <w:r>
        <w:rPr>
          <w:rFonts w:ascii="Times New Roman" w:eastAsia="宋体" w:hAnsi="Times New Roman" w:cs="Times New Roman" w:hint="eastAsia"/>
          <w:sz w:val="28"/>
        </w:rPr>
        <w:t>10.3</w:t>
      </w:r>
      <w:r w:rsidR="00A81C58" w:rsidRPr="00A81C58">
        <w:rPr>
          <w:rFonts w:ascii="Times New Roman" w:eastAsia="宋体" w:hAnsi="Times New Roman" w:cs="Times New Roman" w:hint="eastAsia"/>
          <w:sz w:val="28"/>
        </w:rPr>
        <w:t>/2</w:t>
      </w:r>
      <w:r w:rsidR="00A81C58" w:rsidRPr="00A81C58">
        <w:rPr>
          <w:rFonts w:ascii="Times New Roman" w:eastAsia="宋体" w:hAnsi="Times New Roman" w:cs="Times New Roman" w:hint="eastAsia"/>
          <w:sz w:val="28"/>
        </w:rPr>
        <w:t>）</w:t>
      </w:r>
      <w:r w:rsidRPr="00FB3674">
        <w:rPr>
          <w:rFonts w:ascii="Times New Roman" w:eastAsia="宋体" w:hAnsi="Times New Roman" w:cs="Times New Roman" w:hint="eastAsia"/>
          <w:sz w:val="28"/>
          <w:vertAlign w:val="superscript"/>
        </w:rPr>
        <w:t>2</w:t>
      </w:r>
      <w:r w:rsidR="00A81C58" w:rsidRPr="00A81C58">
        <w:rPr>
          <w:rFonts w:ascii="Times New Roman" w:eastAsia="宋体" w:hAnsi="Times New Roman" w:cs="Times New Roman" w:hint="eastAsia"/>
          <w:sz w:val="28"/>
        </w:rPr>
        <w:t>≈</w:t>
      </w:r>
      <w:r>
        <w:rPr>
          <w:rFonts w:ascii="Times New Roman" w:eastAsia="宋体" w:hAnsi="Times New Roman" w:cs="Times New Roman" w:hint="eastAsia"/>
          <w:sz w:val="28"/>
        </w:rPr>
        <w:t>83</w:t>
      </w:r>
      <w:r w:rsidR="00A81C58" w:rsidRPr="00A81C58">
        <w:rPr>
          <w:rFonts w:ascii="Times New Roman" w:eastAsia="宋体" w:hAnsi="Times New Roman" w:cs="Times New Roman" w:hint="eastAsia"/>
          <w:sz w:val="28"/>
        </w:rPr>
        <w:t>m</w:t>
      </w:r>
      <w:r w:rsidR="00A81C58" w:rsidRPr="00A81C58">
        <w:rPr>
          <w:rFonts w:ascii="Times New Roman" w:eastAsia="宋体" w:hAnsi="Times New Roman" w:cs="Times New Roman" w:hint="eastAsia"/>
          <w:sz w:val="28"/>
          <w:vertAlign w:val="superscript"/>
        </w:rPr>
        <w:t>2</w:t>
      </w:r>
      <w:r w:rsidR="00A81C58" w:rsidRPr="00A81C58">
        <w:rPr>
          <w:rFonts w:ascii="Times New Roman" w:eastAsia="宋体" w:hAnsi="Times New Roman" w:cs="Times New Roman" w:hint="eastAsia"/>
          <w:sz w:val="28"/>
        </w:rPr>
        <w:t>。</w:t>
      </w:r>
    </w:p>
    <w:p w14:paraId="64B5CF33" w14:textId="3D9775CC"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罐内泡沫混合液用量为</w:t>
      </w:r>
      <w:r w:rsidRPr="00A81C58">
        <w:rPr>
          <w:rFonts w:ascii="Times New Roman" w:eastAsia="宋体" w:hAnsi="Times New Roman" w:cs="Times New Roman" w:hint="eastAsia"/>
          <w:sz w:val="28"/>
        </w:rPr>
        <w:t>8</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30</w:t>
      </w:r>
      <w:r w:rsidRPr="00A81C58">
        <w:rPr>
          <w:rFonts w:ascii="Times New Roman" w:eastAsia="宋体" w:hAnsi="Times New Roman" w:cs="Times New Roman" w:hint="eastAsia"/>
          <w:sz w:val="28"/>
        </w:rPr>
        <w:t>×</w:t>
      </w:r>
      <w:r w:rsidR="00FB3674">
        <w:rPr>
          <w:rFonts w:ascii="Times New Roman" w:eastAsia="宋体" w:hAnsi="Times New Roman" w:cs="Times New Roman" w:hint="eastAsia"/>
          <w:sz w:val="28"/>
        </w:rPr>
        <w:t>83</w:t>
      </w:r>
      <w:r w:rsidRPr="00A81C58">
        <w:rPr>
          <w:rFonts w:ascii="Times New Roman" w:eastAsia="宋体" w:hAnsi="Times New Roman" w:cs="Times New Roman" w:hint="eastAsia"/>
          <w:sz w:val="28"/>
        </w:rPr>
        <w:t>=</w:t>
      </w:r>
      <w:r w:rsidR="00FB3674">
        <w:rPr>
          <w:rFonts w:ascii="Times New Roman" w:eastAsia="宋体" w:hAnsi="Times New Roman" w:cs="Times New Roman" w:hint="eastAsia"/>
          <w:sz w:val="28"/>
        </w:rPr>
        <w:t>19920</w:t>
      </w:r>
      <w:r w:rsidRPr="00A81C58">
        <w:rPr>
          <w:rFonts w:ascii="Times New Roman" w:eastAsia="宋体" w:hAnsi="Times New Roman" w:cs="Times New Roman" w:hint="eastAsia"/>
          <w:sz w:val="28"/>
        </w:rPr>
        <w:t>L</w:t>
      </w:r>
    </w:p>
    <w:p w14:paraId="2DDAD14A"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辅助泡沫枪泡沫混合液用量</w:t>
      </w:r>
      <w:r w:rsidRPr="00A81C58">
        <w:rPr>
          <w:rFonts w:ascii="Times New Roman" w:eastAsia="宋体" w:hAnsi="Times New Roman" w:cs="Times New Roman" w:hint="eastAsia"/>
          <w:sz w:val="28"/>
        </w:rPr>
        <w:t>240</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20=4800L</w:t>
      </w:r>
    </w:p>
    <w:p w14:paraId="3E9BBDBA"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管道及泡沫罐内存留液体体积</w:t>
      </w:r>
      <w:r w:rsidRPr="00A81C58">
        <w:rPr>
          <w:rFonts w:ascii="Times New Roman" w:eastAsia="宋体" w:hAnsi="Times New Roman" w:cs="Times New Roman" w:hint="eastAsia"/>
          <w:sz w:val="28"/>
        </w:rPr>
        <w:t>Q=S</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L=</w:t>
      </w:r>
      <w:r w:rsidRPr="00A81C58">
        <w:rPr>
          <w:rFonts w:ascii="Times New Roman" w:eastAsia="宋体" w:hAnsi="Times New Roman" w:cs="Times New Roman" w:hint="eastAsia"/>
          <w:sz w:val="28"/>
        </w:rPr>
        <w:t>π（</w:t>
      </w:r>
      <w:r w:rsidRPr="00A81C58">
        <w:rPr>
          <w:rFonts w:ascii="Times New Roman" w:eastAsia="宋体" w:hAnsi="Times New Roman" w:cs="Times New Roman" w:hint="eastAsia"/>
          <w:sz w:val="28"/>
        </w:rPr>
        <w:t>D/2</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vertAlign w:val="superscript"/>
        </w:rPr>
        <w:t>2</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L</w:t>
      </w:r>
      <w:r w:rsidRPr="00A81C58">
        <w:rPr>
          <w:rFonts w:ascii="Times New Roman" w:eastAsia="宋体" w:hAnsi="Times New Roman" w:cs="Times New Roman" w:hint="eastAsia"/>
          <w:sz w:val="28"/>
        </w:rPr>
        <w:t>，固定式泡沫灭火系统的储罐区，应沿防火堤外侧均匀布置泡沫消防栓，管道直径</w:t>
      </w:r>
      <w:r w:rsidRPr="00A81C58">
        <w:rPr>
          <w:rFonts w:ascii="Times New Roman" w:eastAsia="宋体" w:hAnsi="Times New Roman" w:cs="Times New Roman" w:hint="eastAsia"/>
          <w:sz w:val="28"/>
        </w:rPr>
        <w:t>DN100</w:t>
      </w:r>
      <w:r w:rsidRPr="00A81C58">
        <w:rPr>
          <w:rFonts w:ascii="Times New Roman" w:eastAsia="宋体" w:hAnsi="Times New Roman" w:cs="Times New Roman" w:hint="eastAsia"/>
          <w:sz w:val="28"/>
        </w:rPr>
        <w:t>，长度</w:t>
      </w:r>
      <w:r w:rsidRPr="00A81C58">
        <w:rPr>
          <w:rFonts w:ascii="Times New Roman" w:eastAsia="宋体" w:hAnsi="Times New Roman" w:cs="Times New Roman" w:hint="eastAsia"/>
          <w:sz w:val="28"/>
        </w:rPr>
        <w:t>500m</w:t>
      </w:r>
      <w:r w:rsidRPr="00A81C58">
        <w:rPr>
          <w:rFonts w:ascii="Times New Roman" w:eastAsia="宋体" w:hAnsi="Times New Roman" w:cs="Times New Roman" w:hint="eastAsia"/>
          <w:sz w:val="28"/>
        </w:rPr>
        <w:t>；</w:t>
      </w:r>
    </w:p>
    <w:p w14:paraId="77CA6B19"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管道剩余量</w:t>
      </w:r>
      <w:r w:rsidRPr="00A81C58">
        <w:rPr>
          <w:rFonts w:ascii="Times New Roman" w:eastAsia="宋体" w:hAnsi="Times New Roman" w:cs="Times New Roman" w:hint="eastAsia"/>
          <w:sz w:val="28"/>
        </w:rPr>
        <w:t>3.14</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0.05</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0.05</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500</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1000=3925L</w:t>
      </w:r>
    </w:p>
    <w:p w14:paraId="2B7B98D1" w14:textId="5936BF54"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泡沫混合液总量</w:t>
      </w:r>
      <w:r w:rsidR="00FB3674">
        <w:rPr>
          <w:rFonts w:ascii="Times New Roman" w:eastAsia="宋体" w:hAnsi="Times New Roman" w:cs="Times New Roman" w:hint="eastAsia"/>
          <w:sz w:val="28"/>
        </w:rPr>
        <w:t>19920</w:t>
      </w:r>
      <w:r w:rsidRPr="00A81C58">
        <w:rPr>
          <w:rFonts w:ascii="Times New Roman" w:eastAsia="宋体" w:hAnsi="Times New Roman" w:cs="Times New Roman" w:hint="eastAsia"/>
          <w:sz w:val="28"/>
        </w:rPr>
        <w:t>+4800+3925=</w:t>
      </w:r>
      <w:r w:rsidR="00FB3674">
        <w:rPr>
          <w:rFonts w:ascii="Times New Roman" w:eastAsia="宋体" w:hAnsi="Times New Roman" w:cs="Times New Roman" w:hint="eastAsia"/>
          <w:sz w:val="28"/>
        </w:rPr>
        <w:t>28645</w:t>
      </w:r>
      <w:r w:rsidRPr="00A81C58">
        <w:rPr>
          <w:rFonts w:ascii="Times New Roman" w:eastAsia="宋体" w:hAnsi="Times New Roman" w:cs="Times New Roman" w:hint="eastAsia"/>
          <w:sz w:val="28"/>
        </w:rPr>
        <w:t>L=</w:t>
      </w:r>
      <w:r w:rsidR="00FB3674">
        <w:rPr>
          <w:rFonts w:ascii="Times New Roman" w:eastAsia="宋体" w:hAnsi="Times New Roman" w:cs="Times New Roman" w:hint="eastAsia"/>
          <w:sz w:val="28"/>
        </w:rPr>
        <w:t>28.645</w:t>
      </w:r>
      <w:r w:rsidRPr="00A81C58">
        <w:rPr>
          <w:rFonts w:ascii="Times New Roman" w:eastAsia="宋体" w:hAnsi="Times New Roman" w:cs="Times New Roman" w:hint="eastAsia"/>
          <w:sz w:val="28"/>
        </w:rPr>
        <w:t>m</w:t>
      </w:r>
      <w:r w:rsidRPr="00A81C58">
        <w:rPr>
          <w:rFonts w:ascii="Times New Roman" w:eastAsia="宋体" w:hAnsi="Times New Roman" w:cs="Times New Roman" w:hint="eastAsia"/>
          <w:sz w:val="28"/>
        </w:rPr>
        <w:t>³</w:t>
      </w:r>
    </w:p>
    <w:p w14:paraId="3FA251C8" w14:textId="192D66EC"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泡沫液采用</w:t>
      </w:r>
      <w:r w:rsidRPr="00A81C58">
        <w:rPr>
          <w:rFonts w:ascii="Times New Roman" w:eastAsia="宋体" w:hAnsi="Times New Roman" w:cs="Times New Roman" w:hint="eastAsia"/>
          <w:sz w:val="28"/>
        </w:rPr>
        <w:t>6%</w:t>
      </w:r>
      <w:r w:rsidRPr="00A81C58">
        <w:rPr>
          <w:rFonts w:ascii="Times New Roman" w:eastAsia="宋体" w:hAnsi="Times New Roman" w:cs="Times New Roman" w:hint="eastAsia"/>
          <w:sz w:val="28"/>
        </w:rPr>
        <w:t>抗水溶性氟蛋白泡沫，泡沫液量</w:t>
      </w:r>
      <w:r w:rsidR="00767436">
        <w:rPr>
          <w:rFonts w:ascii="Times New Roman" w:eastAsia="宋体" w:hAnsi="Times New Roman" w:cs="Times New Roman" w:hint="eastAsia"/>
          <w:sz w:val="28"/>
        </w:rPr>
        <w:t>28.645</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0.06=</w:t>
      </w:r>
      <w:r w:rsidR="00767436">
        <w:rPr>
          <w:rFonts w:ascii="Times New Roman" w:eastAsia="宋体" w:hAnsi="Times New Roman" w:cs="Times New Roman" w:hint="eastAsia"/>
          <w:sz w:val="28"/>
        </w:rPr>
        <w:t>1.7187</w:t>
      </w:r>
      <w:r w:rsidRPr="00A81C58">
        <w:rPr>
          <w:rFonts w:ascii="Times New Roman" w:eastAsia="宋体" w:hAnsi="Times New Roman" w:cs="Times New Roman" w:hint="eastAsia"/>
          <w:sz w:val="28"/>
        </w:rPr>
        <w:t>m</w:t>
      </w:r>
      <w:r w:rsidRPr="00A81C58">
        <w:rPr>
          <w:rFonts w:ascii="Times New Roman" w:eastAsia="宋体" w:hAnsi="Times New Roman" w:cs="Times New Roman" w:hint="eastAsia"/>
          <w:sz w:val="28"/>
          <w:vertAlign w:val="superscript"/>
        </w:rPr>
        <w:t>3</w:t>
      </w:r>
      <w:r w:rsidRPr="00A81C58">
        <w:rPr>
          <w:rFonts w:ascii="Times New Roman" w:eastAsia="宋体" w:hAnsi="Times New Roman" w:cs="Times New Roman" w:hint="eastAsia"/>
          <w:sz w:val="28"/>
        </w:rPr>
        <w:t>，所需水量</w:t>
      </w:r>
      <w:r w:rsidR="00767436">
        <w:rPr>
          <w:rFonts w:ascii="Times New Roman" w:eastAsia="宋体" w:hAnsi="Times New Roman" w:cs="Times New Roman" w:hint="eastAsia"/>
          <w:sz w:val="28"/>
        </w:rPr>
        <w:t>28.645</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0.94=</w:t>
      </w:r>
      <w:r w:rsidR="00767436">
        <w:rPr>
          <w:rFonts w:ascii="Times New Roman" w:eastAsia="宋体" w:hAnsi="Times New Roman" w:cs="Times New Roman" w:hint="eastAsia"/>
          <w:sz w:val="28"/>
        </w:rPr>
        <w:t>26.9263</w:t>
      </w:r>
      <w:r w:rsidRPr="00A81C58">
        <w:rPr>
          <w:rFonts w:ascii="Times New Roman" w:eastAsia="宋体" w:hAnsi="Times New Roman" w:cs="Times New Roman" w:hint="eastAsia"/>
          <w:sz w:val="28"/>
        </w:rPr>
        <w:t>m</w:t>
      </w:r>
      <w:r w:rsidRPr="00A81C58">
        <w:rPr>
          <w:rFonts w:ascii="Times New Roman" w:eastAsia="宋体" w:hAnsi="Times New Roman" w:cs="Times New Roman" w:hint="eastAsia"/>
          <w:sz w:val="28"/>
        </w:rPr>
        <w:t>³。</w:t>
      </w:r>
    </w:p>
    <w:p w14:paraId="512846EA" w14:textId="635BFFDF" w:rsidR="00A81C58" w:rsidRPr="00A81C58" w:rsidRDefault="00767436" w:rsidP="00A81C58">
      <w:pPr>
        <w:adjustRightInd w:val="0"/>
        <w:snapToGrid w:val="0"/>
        <w:spacing w:after="0" w:line="360" w:lineRule="auto"/>
        <w:ind w:firstLineChars="200" w:firstLine="560"/>
        <w:jc w:val="both"/>
        <w:rPr>
          <w:rFonts w:ascii="Times New Roman" w:eastAsia="宋体" w:hAnsi="Times New Roman" w:cs="Times New Roman"/>
          <w:sz w:val="28"/>
        </w:rPr>
      </w:pPr>
      <w:r w:rsidRPr="00767436">
        <w:rPr>
          <w:rFonts w:ascii="Times New Roman" w:eastAsia="宋体" w:hAnsi="Times New Roman" w:cs="Times New Roman"/>
          <w:sz w:val="28"/>
        </w:rPr>
        <w:t>3</w:t>
      </w:r>
      <w:r w:rsidRPr="00767436">
        <w:rPr>
          <w:rFonts w:ascii="Times New Roman" w:eastAsia="宋体" w:hAnsi="Times New Roman" w:cs="Times New Roman"/>
          <w:sz w:val="28"/>
        </w:rPr>
        <w:t>）</w:t>
      </w:r>
      <w:r w:rsidR="00A81C58" w:rsidRPr="00A81C58">
        <w:rPr>
          <w:rFonts w:ascii="Times New Roman" w:eastAsia="宋体" w:hAnsi="Times New Roman" w:cs="Times New Roman" w:hint="eastAsia"/>
          <w:sz w:val="28"/>
        </w:rPr>
        <w:t>低压消防给水系统</w:t>
      </w:r>
    </w:p>
    <w:p w14:paraId="11355002"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室外消火栓用水量为</w:t>
      </w:r>
      <w:r w:rsidRPr="00A81C58">
        <w:rPr>
          <w:rFonts w:ascii="Times New Roman" w:eastAsia="宋体" w:hAnsi="Times New Roman" w:cs="Times New Roman" w:hint="eastAsia"/>
          <w:sz w:val="28"/>
        </w:rPr>
        <w:t>15</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4</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3600/1000=216m</w:t>
      </w:r>
      <w:r w:rsidRPr="00A81C58">
        <w:rPr>
          <w:rFonts w:ascii="Times New Roman" w:eastAsia="宋体" w:hAnsi="Times New Roman" w:cs="Times New Roman" w:hint="eastAsia"/>
          <w:sz w:val="28"/>
        </w:rPr>
        <w:t>³。室内可不设消火栓。</w:t>
      </w:r>
    </w:p>
    <w:p w14:paraId="454B1DC4" w14:textId="77777777"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消防水池</w:t>
      </w:r>
      <w:r w:rsidRPr="00A81C58">
        <w:rPr>
          <w:rFonts w:ascii="Times New Roman" w:eastAsia="宋体" w:hAnsi="Times New Roman" w:cs="Times New Roman" w:hint="eastAsia"/>
          <w:sz w:val="28"/>
        </w:rPr>
        <w:t>2</w:t>
      </w:r>
      <w:r w:rsidRPr="00A81C58">
        <w:rPr>
          <w:rFonts w:ascii="Times New Roman" w:eastAsia="宋体" w:hAnsi="Times New Roman" w:cs="Times New Roman" w:hint="eastAsia"/>
          <w:sz w:val="28"/>
        </w:rPr>
        <w:t>根补水管，补水能力分别为</w:t>
      </w:r>
      <w:r w:rsidRPr="00A81C58">
        <w:rPr>
          <w:rFonts w:ascii="Times New Roman" w:eastAsia="宋体" w:hAnsi="Times New Roman" w:cs="Times New Roman" w:hint="eastAsia"/>
          <w:sz w:val="28"/>
        </w:rPr>
        <w:t>23m</w:t>
      </w:r>
      <w:r w:rsidRPr="00A81C58">
        <w:rPr>
          <w:rFonts w:ascii="Times New Roman" w:eastAsia="宋体" w:hAnsi="Times New Roman" w:cs="Times New Roman" w:hint="eastAsia"/>
          <w:sz w:val="28"/>
          <w:vertAlign w:val="superscript"/>
        </w:rPr>
        <w:t>3</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56m</w:t>
      </w:r>
      <w:r w:rsidRPr="00A81C58">
        <w:rPr>
          <w:rFonts w:ascii="Times New Roman" w:eastAsia="宋体" w:hAnsi="Times New Roman" w:cs="Times New Roman" w:hint="eastAsia"/>
          <w:sz w:val="28"/>
          <w:vertAlign w:val="superscript"/>
        </w:rPr>
        <w:t>3</w:t>
      </w:r>
      <w:r w:rsidRPr="00A81C58">
        <w:rPr>
          <w:rFonts w:ascii="Times New Roman" w:eastAsia="宋体" w:hAnsi="Times New Roman" w:cs="Times New Roman" w:hint="eastAsia"/>
          <w:sz w:val="28"/>
        </w:rPr>
        <w:t>，火灾持续时间内补水量为（</w:t>
      </w:r>
      <w:r w:rsidRPr="00A81C58">
        <w:rPr>
          <w:rFonts w:ascii="Times New Roman" w:eastAsia="宋体" w:hAnsi="Times New Roman" w:cs="Times New Roman" w:hint="eastAsia"/>
          <w:sz w:val="28"/>
        </w:rPr>
        <w:t>23+56</w:t>
      </w:r>
      <w:r w:rsidRPr="00A81C58">
        <w:rPr>
          <w:rFonts w:ascii="Times New Roman" w:eastAsia="宋体" w:hAnsi="Times New Roman" w:cs="Times New Roman" w:hint="eastAsia"/>
          <w:sz w:val="28"/>
        </w:rPr>
        <w:t>）×</w:t>
      </w:r>
      <w:r w:rsidRPr="00A81C58">
        <w:rPr>
          <w:rFonts w:ascii="Times New Roman" w:eastAsia="宋体" w:hAnsi="Times New Roman" w:cs="Times New Roman" w:hint="eastAsia"/>
          <w:sz w:val="28"/>
        </w:rPr>
        <w:t>4=316m</w:t>
      </w:r>
      <w:r w:rsidRPr="00A81C58">
        <w:rPr>
          <w:rFonts w:ascii="Times New Roman" w:eastAsia="宋体" w:hAnsi="Times New Roman" w:cs="Times New Roman" w:hint="eastAsia"/>
          <w:sz w:val="28"/>
          <w:vertAlign w:val="superscript"/>
        </w:rPr>
        <w:t>3</w:t>
      </w:r>
      <w:r w:rsidRPr="00A81C58">
        <w:rPr>
          <w:rFonts w:ascii="Times New Roman" w:eastAsia="宋体" w:hAnsi="Times New Roman" w:cs="Times New Roman" w:hint="eastAsia"/>
          <w:sz w:val="28"/>
        </w:rPr>
        <w:t>。</w:t>
      </w:r>
    </w:p>
    <w:p w14:paraId="6DC1B527" w14:textId="4B8314B0" w:rsidR="00A81C58" w:rsidRPr="00A81C58" w:rsidRDefault="00767436" w:rsidP="00A81C58">
      <w:pPr>
        <w:adjustRightInd w:val="0"/>
        <w:snapToGrid w:val="0"/>
        <w:spacing w:after="0" w:line="360" w:lineRule="auto"/>
        <w:ind w:firstLineChars="200" w:firstLine="560"/>
        <w:jc w:val="both"/>
        <w:rPr>
          <w:rFonts w:ascii="Times New Roman" w:eastAsia="宋体" w:hAnsi="Times New Roman" w:cs="Times New Roman"/>
          <w:sz w:val="28"/>
        </w:rPr>
      </w:pPr>
      <w:r>
        <w:rPr>
          <w:rFonts w:ascii="Times New Roman" w:eastAsia="宋体" w:hAnsi="Times New Roman" w:cs="Times New Roman" w:hint="eastAsia"/>
          <w:sz w:val="28"/>
        </w:rPr>
        <w:t>本</w:t>
      </w:r>
      <w:r w:rsidR="00A81C58" w:rsidRPr="00A81C58">
        <w:rPr>
          <w:rFonts w:ascii="Times New Roman" w:eastAsia="宋体" w:hAnsi="Times New Roman" w:cs="Times New Roman" w:hint="eastAsia"/>
          <w:sz w:val="28"/>
        </w:rPr>
        <w:t>项目一次火灾所需消防水总量为：</w:t>
      </w:r>
      <w:r>
        <w:rPr>
          <w:rFonts w:ascii="Times New Roman" w:eastAsia="宋体" w:hAnsi="Times New Roman" w:cs="Times New Roman" w:hint="eastAsia"/>
          <w:sz w:val="28"/>
        </w:rPr>
        <w:t>777.7152+26.9263</w:t>
      </w:r>
      <w:r w:rsidR="00A81C58" w:rsidRPr="00A81C58">
        <w:rPr>
          <w:rFonts w:ascii="Times New Roman" w:eastAsia="宋体" w:hAnsi="Times New Roman" w:cs="Times New Roman" w:hint="eastAsia"/>
          <w:sz w:val="28"/>
        </w:rPr>
        <w:t>+216-316=</w:t>
      </w:r>
      <w:r>
        <w:rPr>
          <w:rFonts w:ascii="Times New Roman" w:eastAsia="宋体" w:hAnsi="Times New Roman" w:cs="Times New Roman" w:hint="eastAsia"/>
          <w:sz w:val="28"/>
        </w:rPr>
        <w:t>704.6</w:t>
      </w:r>
      <w:r w:rsidR="00A81C58" w:rsidRPr="00A81C58">
        <w:rPr>
          <w:rFonts w:ascii="Times New Roman" w:eastAsia="宋体" w:hAnsi="Times New Roman" w:cs="Times New Roman" w:hint="eastAsia"/>
          <w:sz w:val="28"/>
        </w:rPr>
        <w:t>m</w:t>
      </w:r>
      <w:r w:rsidR="00A81C58" w:rsidRPr="00A81C58">
        <w:rPr>
          <w:rFonts w:ascii="Times New Roman" w:eastAsia="宋体" w:hAnsi="Times New Roman" w:cs="Times New Roman" w:hint="eastAsia"/>
          <w:sz w:val="28"/>
          <w:vertAlign w:val="superscript"/>
        </w:rPr>
        <w:t>3</w:t>
      </w:r>
      <w:r w:rsidR="00A81C58" w:rsidRPr="00A81C58">
        <w:rPr>
          <w:rFonts w:ascii="Times New Roman" w:eastAsia="宋体" w:hAnsi="Times New Roman" w:cs="Times New Roman" w:hint="eastAsia"/>
          <w:sz w:val="28"/>
        </w:rPr>
        <w:t>。</w:t>
      </w:r>
    </w:p>
    <w:p w14:paraId="3B4F87EA" w14:textId="67FA0459" w:rsidR="00A81C58" w:rsidRPr="00A81C58" w:rsidRDefault="00A81C58" w:rsidP="00A81C58">
      <w:pPr>
        <w:adjustRightInd w:val="0"/>
        <w:snapToGrid w:val="0"/>
        <w:spacing w:after="0" w:line="360" w:lineRule="auto"/>
        <w:ind w:firstLineChars="200" w:firstLine="560"/>
        <w:jc w:val="both"/>
        <w:rPr>
          <w:rFonts w:ascii="Times New Roman" w:eastAsia="宋体" w:hAnsi="Times New Roman" w:cs="Times New Roman"/>
          <w:sz w:val="28"/>
        </w:rPr>
      </w:pPr>
      <w:r w:rsidRPr="00A81C58">
        <w:rPr>
          <w:rFonts w:ascii="Times New Roman" w:eastAsia="宋体" w:hAnsi="Times New Roman" w:cs="Times New Roman" w:hint="eastAsia"/>
          <w:sz w:val="28"/>
        </w:rPr>
        <w:t>本项目</w:t>
      </w:r>
      <w:r w:rsidR="00767436">
        <w:rPr>
          <w:rFonts w:ascii="Times New Roman" w:eastAsia="宋体" w:hAnsi="Times New Roman" w:cs="Times New Roman" w:hint="eastAsia"/>
          <w:sz w:val="28"/>
        </w:rPr>
        <w:t>依托原有</w:t>
      </w:r>
      <w:r w:rsidR="00767436">
        <w:rPr>
          <w:rFonts w:ascii="Times New Roman" w:eastAsia="宋体" w:hAnsi="Times New Roman" w:cs="Times New Roman" w:hint="eastAsia"/>
          <w:sz w:val="28"/>
        </w:rPr>
        <w:t>1</w:t>
      </w:r>
      <w:r w:rsidRPr="00A81C58">
        <w:rPr>
          <w:rFonts w:ascii="Times New Roman" w:eastAsia="宋体" w:hAnsi="Times New Roman" w:cs="Times New Roman" w:hint="eastAsia"/>
          <w:sz w:val="28"/>
        </w:rPr>
        <w:t>座</w:t>
      </w:r>
      <w:r w:rsidRPr="00A81C58">
        <w:rPr>
          <w:rFonts w:ascii="Times New Roman" w:eastAsia="宋体" w:hAnsi="Times New Roman" w:cs="Times New Roman" w:hint="eastAsia"/>
          <w:sz w:val="28"/>
        </w:rPr>
        <w:t>950m</w:t>
      </w:r>
      <w:r w:rsidRPr="00A81C58">
        <w:rPr>
          <w:rFonts w:ascii="Times New Roman" w:eastAsia="宋体" w:hAnsi="Times New Roman" w:cs="Times New Roman" w:hint="eastAsia"/>
          <w:sz w:val="28"/>
        </w:rPr>
        <w:t>³消防水池，可满足火灾所需消防水用量。</w:t>
      </w:r>
    </w:p>
    <w:p w14:paraId="1E835409" w14:textId="77777777" w:rsidR="004918CE" w:rsidRDefault="004918CE" w:rsidP="005B5E19">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7B1AF7">
        <w:rPr>
          <w:rFonts w:ascii="Times New Roman" w:eastAsia="宋体" w:hAnsi="Times New Roman" w:hint="eastAsia"/>
          <w:sz w:val="28"/>
          <w:szCs w:val="28"/>
        </w:rPr>
        <w:t>4</w:t>
      </w:r>
      <w:r>
        <w:rPr>
          <w:rFonts w:ascii="Times New Roman" w:eastAsia="宋体" w:hAnsi="Times New Roman" w:hint="eastAsia"/>
          <w:sz w:val="28"/>
          <w:szCs w:val="28"/>
        </w:rPr>
        <w:t>）消防道路</w:t>
      </w:r>
    </w:p>
    <w:p w14:paraId="2F3BB0D1" w14:textId="75074932" w:rsidR="004918CE" w:rsidRDefault="004918CE" w:rsidP="004918C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w:t>
      </w:r>
      <w:r w:rsidRPr="004918CE">
        <w:rPr>
          <w:rFonts w:ascii="Times New Roman" w:eastAsia="宋体" w:hAnsi="Times New Roman" w:hint="eastAsia"/>
          <w:sz w:val="28"/>
          <w:szCs w:val="28"/>
        </w:rPr>
        <w:t>项目</w:t>
      </w:r>
      <w:r w:rsidR="00767436">
        <w:rPr>
          <w:rFonts w:ascii="Times New Roman" w:eastAsia="宋体" w:hAnsi="Times New Roman" w:hint="eastAsia"/>
          <w:sz w:val="28"/>
          <w:szCs w:val="28"/>
        </w:rPr>
        <w:t>甲类库房及罐区</w:t>
      </w:r>
      <w:r w:rsidRPr="004918CE">
        <w:rPr>
          <w:rFonts w:ascii="Times New Roman" w:eastAsia="宋体" w:hAnsi="Times New Roman" w:hint="eastAsia"/>
          <w:sz w:val="28"/>
          <w:szCs w:val="28"/>
        </w:rPr>
        <w:t>周围设</w:t>
      </w:r>
      <w:r w:rsidRPr="004918CE">
        <w:rPr>
          <w:rFonts w:ascii="Times New Roman" w:eastAsia="宋体" w:hAnsi="Times New Roman" w:hint="eastAsia"/>
          <w:sz w:val="28"/>
          <w:szCs w:val="28"/>
        </w:rPr>
        <w:t>6m</w:t>
      </w:r>
      <w:r w:rsidRPr="004918CE">
        <w:rPr>
          <w:rFonts w:ascii="Times New Roman" w:eastAsia="宋体" w:hAnsi="Times New Roman" w:hint="eastAsia"/>
          <w:sz w:val="28"/>
          <w:szCs w:val="28"/>
        </w:rPr>
        <w:t>宽的环形消防车通道，转弯半径为</w:t>
      </w:r>
      <w:r w:rsidR="000D393F">
        <w:rPr>
          <w:rFonts w:ascii="Times New Roman" w:eastAsia="宋体" w:hAnsi="Times New Roman" w:hint="eastAsia"/>
          <w:sz w:val="28"/>
          <w:szCs w:val="28"/>
        </w:rPr>
        <w:t>9</w:t>
      </w:r>
      <w:r>
        <w:rPr>
          <w:rFonts w:ascii="Times New Roman" w:eastAsia="宋体" w:hAnsi="Times New Roman" w:hint="eastAsia"/>
          <w:sz w:val="28"/>
          <w:szCs w:val="28"/>
        </w:rPr>
        <w:t>m</w:t>
      </w:r>
      <w:r w:rsidRPr="004918CE">
        <w:rPr>
          <w:rFonts w:ascii="Times New Roman" w:eastAsia="宋体" w:hAnsi="Times New Roman" w:hint="eastAsia"/>
          <w:sz w:val="28"/>
          <w:szCs w:val="28"/>
        </w:rPr>
        <w:t>，路面上净空不小于</w:t>
      </w:r>
      <w:r w:rsidRPr="004918CE">
        <w:rPr>
          <w:rFonts w:ascii="Times New Roman" w:eastAsia="宋体" w:hAnsi="Times New Roman" w:hint="eastAsia"/>
          <w:sz w:val="28"/>
          <w:szCs w:val="28"/>
        </w:rPr>
        <w:t>5m</w:t>
      </w:r>
      <w:r w:rsidRPr="004918CE">
        <w:rPr>
          <w:rFonts w:ascii="Times New Roman" w:eastAsia="宋体" w:hAnsi="Times New Roman" w:hint="eastAsia"/>
          <w:sz w:val="28"/>
          <w:szCs w:val="28"/>
        </w:rPr>
        <w:t>。</w:t>
      </w:r>
    </w:p>
    <w:p w14:paraId="1FFB09B6" w14:textId="77777777" w:rsidR="004918CE" w:rsidRDefault="004918CE" w:rsidP="004918C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7B1AF7">
        <w:rPr>
          <w:rFonts w:ascii="Times New Roman" w:eastAsia="宋体" w:hAnsi="Times New Roman" w:hint="eastAsia"/>
          <w:sz w:val="28"/>
          <w:szCs w:val="28"/>
        </w:rPr>
        <w:t>5</w:t>
      </w:r>
      <w:r>
        <w:rPr>
          <w:rFonts w:ascii="Times New Roman" w:eastAsia="宋体" w:hAnsi="Times New Roman" w:hint="eastAsia"/>
          <w:sz w:val="28"/>
          <w:szCs w:val="28"/>
        </w:rPr>
        <w:t>）灭火器</w:t>
      </w:r>
    </w:p>
    <w:p w14:paraId="7CB03F0A" w14:textId="01C4EC62" w:rsidR="007B1AF7" w:rsidRPr="007B1AF7" w:rsidRDefault="007B1AF7" w:rsidP="007B1AF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767436">
        <w:rPr>
          <w:rFonts w:ascii="Times New Roman" w:eastAsia="宋体" w:hAnsi="Times New Roman" w:hint="eastAsia"/>
          <w:sz w:val="28"/>
          <w:szCs w:val="28"/>
        </w:rPr>
        <w:t>甲类库房及罐区内</w:t>
      </w:r>
      <w:r w:rsidRPr="007B1AF7">
        <w:rPr>
          <w:rFonts w:ascii="Times New Roman" w:eastAsia="宋体" w:hAnsi="Times New Roman" w:hint="eastAsia"/>
          <w:sz w:val="28"/>
          <w:szCs w:val="28"/>
        </w:rPr>
        <w:t>按《建筑灭火器配置设计规范》（</w:t>
      </w:r>
      <w:r w:rsidRPr="007B1AF7">
        <w:rPr>
          <w:rFonts w:ascii="Times New Roman" w:eastAsia="宋体" w:hAnsi="Times New Roman" w:hint="eastAsia"/>
          <w:sz w:val="28"/>
          <w:szCs w:val="28"/>
        </w:rPr>
        <w:t>GB50140-2005</w:t>
      </w:r>
      <w:r w:rsidRPr="007B1AF7">
        <w:rPr>
          <w:rFonts w:ascii="Times New Roman" w:eastAsia="宋体" w:hAnsi="Times New Roman" w:hint="eastAsia"/>
          <w:sz w:val="28"/>
          <w:szCs w:val="28"/>
        </w:rPr>
        <w:t>）的要求配以相当数量的手提式或推车式干粉灭火器、手提式二氧化碳灭火器。</w:t>
      </w:r>
    </w:p>
    <w:p w14:paraId="1B7A6590" w14:textId="56E68086" w:rsidR="004918CE" w:rsidRPr="004918CE" w:rsidRDefault="00767436" w:rsidP="007B1AF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罐区一、罐区二处拟</w:t>
      </w:r>
      <w:r w:rsidR="007B1AF7" w:rsidRPr="007B1AF7">
        <w:rPr>
          <w:rFonts w:ascii="Times New Roman" w:eastAsia="宋体" w:hAnsi="Times New Roman" w:hint="eastAsia"/>
          <w:sz w:val="28"/>
          <w:szCs w:val="28"/>
        </w:rPr>
        <w:t>设置</w:t>
      </w:r>
      <w:r>
        <w:rPr>
          <w:rFonts w:ascii="Times New Roman" w:eastAsia="宋体" w:hAnsi="Times New Roman" w:hint="eastAsia"/>
          <w:sz w:val="28"/>
          <w:szCs w:val="28"/>
        </w:rPr>
        <w:t>一定数量</w:t>
      </w:r>
      <w:r w:rsidR="007B1AF7" w:rsidRPr="007B1AF7">
        <w:rPr>
          <w:rFonts w:ascii="Times New Roman" w:eastAsia="宋体" w:hAnsi="Times New Roman" w:hint="eastAsia"/>
          <w:sz w:val="28"/>
          <w:szCs w:val="28"/>
        </w:rPr>
        <w:t>MFT/ABC35</w:t>
      </w:r>
      <w:r w:rsidR="007B1AF7" w:rsidRPr="007B1AF7">
        <w:rPr>
          <w:rFonts w:ascii="Times New Roman" w:eastAsia="宋体" w:hAnsi="Times New Roman" w:hint="eastAsia"/>
          <w:sz w:val="28"/>
          <w:szCs w:val="28"/>
        </w:rPr>
        <w:t>型推车式干粉灭火器。</w:t>
      </w:r>
      <w:r>
        <w:rPr>
          <w:rFonts w:ascii="Times New Roman" w:eastAsia="宋体" w:hAnsi="Times New Roman" w:hint="eastAsia"/>
          <w:sz w:val="28"/>
          <w:szCs w:val="28"/>
        </w:rPr>
        <w:lastRenderedPageBreak/>
        <w:t>甲类库房内拟</w:t>
      </w:r>
      <w:r w:rsidR="007B1AF7" w:rsidRPr="007B1AF7">
        <w:rPr>
          <w:rFonts w:ascii="Times New Roman" w:eastAsia="宋体" w:hAnsi="Times New Roman" w:hint="eastAsia"/>
          <w:sz w:val="28"/>
          <w:szCs w:val="28"/>
        </w:rPr>
        <w:t>配置</w:t>
      </w:r>
      <w:r>
        <w:rPr>
          <w:rFonts w:ascii="Times New Roman" w:eastAsia="宋体" w:hAnsi="Times New Roman" w:hint="eastAsia"/>
          <w:sz w:val="28"/>
          <w:szCs w:val="28"/>
        </w:rPr>
        <w:t>一定数量</w:t>
      </w:r>
      <w:r w:rsidR="007B1AF7" w:rsidRPr="007B1AF7">
        <w:rPr>
          <w:rFonts w:ascii="Times New Roman" w:eastAsia="宋体" w:hAnsi="Times New Roman" w:hint="eastAsia"/>
          <w:sz w:val="28"/>
          <w:szCs w:val="28"/>
        </w:rPr>
        <w:t>MF/ABC</w:t>
      </w:r>
      <w:r>
        <w:rPr>
          <w:rFonts w:ascii="Times New Roman" w:eastAsia="宋体" w:hAnsi="Times New Roman" w:hint="eastAsia"/>
          <w:sz w:val="28"/>
          <w:szCs w:val="28"/>
        </w:rPr>
        <w:t>5</w:t>
      </w:r>
      <w:r w:rsidR="007B1AF7" w:rsidRPr="007B1AF7">
        <w:rPr>
          <w:rFonts w:ascii="Times New Roman" w:eastAsia="宋体" w:hAnsi="Times New Roman" w:hint="eastAsia"/>
          <w:sz w:val="28"/>
          <w:szCs w:val="28"/>
        </w:rPr>
        <w:t>型干粉灭火器。</w:t>
      </w:r>
    </w:p>
    <w:p w14:paraId="419715C9" w14:textId="520A219C"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w:t>
      </w:r>
      <w:r w:rsidR="00A81C58">
        <w:rPr>
          <w:rFonts w:ascii="Times New Roman" w:eastAsia="黑体" w:hAnsi="Times New Roman" w:cs="Times New Roman" w:hint="eastAsia"/>
          <w:sz w:val="28"/>
          <w:szCs w:val="28"/>
          <w14:ligatures w14:val="none"/>
        </w:rPr>
        <w:t>6</w:t>
      </w:r>
      <w:r>
        <w:rPr>
          <w:rFonts w:ascii="Times New Roman" w:eastAsia="黑体" w:hAnsi="Times New Roman" w:cs="Times New Roman"/>
          <w:sz w:val="28"/>
          <w:szCs w:val="28"/>
          <w14:ligatures w14:val="none"/>
        </w:rPr>
        <w:t>电信</w:t>
      </w:r>
    </w:p>
    <w:p w14:paraId="6FF7243C" w14:textId="306448E8" w:rsidR="00AF33F2" w:rsidRPr="00AF33F2" w:rsidRDefault="007B1AF7" w:rsidP="00AF33F2">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w:t>
      </w:r>
      <w:r w:rsidRPr="007B1AF7">
        <w:rPr>
          <w:rFonts w:ascii="Times New Roman" w:eastAsia="宋体" w:hAnsi="Times New Roman" w:hint="eastAsia"/>
          <w:sz w:val="28"/>
          <w:szCs w:val="28"/>
        </w:rPr>
        <w:t>项目</w:t>
      </w:r>
      <w:r w:rsidR="00AF33F2">
        <w:rPr>
          <w:rFonts w:ascii="Times New Roman" w:eastAsia="宋体" w:hAnsi="Times New Roman" w:hint="eastAsia"/>
          <w:sz w:val="28"/>
          <w:szCs w:val="28"/>
        </w:rPr>
        <w:t>拟</w:t>
      </w:r>
      <w:r w:rsidRPr="007B1AF7">
        <w:rPr>
          <w:rFonts w:ascii="Times New Roman" w:eastAsia="宋体" w:hAnsi="Times New Roman" w:hint="eastAsia"/>
          <w:sz w:val="28"/>
          <w:szCs w:val="28"/>
        </w:rPr>
        <w:t>设</w:t>
      </w:r>
      <w:r w:rsidR="00AF33F2">
        <w:rPr>
          <w:rFonts w:ascii="Times New Roman" w:eastAsia="宋体" w:hAnsi="Times New Roman" w:hint="eastAsia"/>
          <w:sz w:val="28"/>
          <w:szCs w:val="28"/>
        </w:rPr>
        <w:t>置</w:t>
      </w:r>
      <w:r w:rsidRPr="007B1AF7">
        <w:rPr>
          <w:rFonts w:ascii="Times New Roman" w:eastAsia="宋体" w:hAnsi="Times New Roman" w:hint="eastAsia"/>
          <w:sz w:val="28"/>
          <w:szCs w:val="28"/>
        </w:rPr>
        <w:t>火灾自动报警系统，在</w:t>
      </w:r>
      <w:r w:rsidR="00AF33F2">
        <w:rPr>
          <w:rFonts w:ascii="Times New Roman" w:eastAsia="宋体" w:hAnsi="Times New Roman" w:hint="eastAsia"/>
          <w:sz w:val="28"/>
          <w:szCs w:val="28"/>
        </w:rPr>
        <w:t>甲类库房内</w:t>
      </w:r>
      <w:r w:rsidRPr="007B1AF7">
        <w:rPr>
          <w:rFonts w:ascii="Times New Roman" w:eastAsia="宋体" w:hAnsi="Times New Roman" w:hint="eastAsia"/>
          <w:sz w:val="28"/>
          <w:szCs w:val="28"/>
        </w:rPr>
        <w:t>主要通道和消防通道设置</w:t>
      </w:r>
      <w:r w:rsidR="00AF33F2" w:rsidRPr="00AF33F2">
        <w:rPr>
          <w:rFonts w:ascii="Times New Roman" w:eastAsia="宋体" w:hAnsi="Times New Roman" w:hint="eastAsia"/>
          <w:sz w:val="28"/>
          <w:szCs w:val="28"/>
        </w:rPr>
        <w:t>感烟</w:t>
      </w:r>
      <w:r w:rsidR="00AF33F2" w:rsidRPr="00AF33F2">
        <w:rPr>
          <w:rFonts w:ascii="Times New Roman" w:eastAsia="宋体" w:hAnsi="Times New Roman" w:hint="eastAsia"/>
          <w:sz w:val="28"/>
          <w:szCs w:val="28"/>
        </w:rPr>
        <w:t>/</w:t>
      </w:r>
      <w:r w:rsidR="00AF33F2" w:rsidRPr="00AF33F2">
        <w:rPr>
          <w:rFonts w:ascii="Times New Roman" w:eastAsia="宋体" w:hAnsi="Times New Roman" w:hint="eastAsia"/>
          <w:sz w:val="28"/>
          <w:szCs w:val="28"/>
        </w:rPr>
        <w:t>感温探测器、手动报警按钮、声光报警器，</w:t>
      </w:r>
      <w:r w:rsidR="00AF33F2">
        <w:rPr>
          <w:rFonts w:ascii="Times New Roman" w:eastAsia="宋体" w:hAnsi="Times New Roman" w:hint="eastAsia"/>
          <w:sz w:val="28"/>
          <w:szCs w:val="28"/>
        </w:rPr>
        <w:t>罐区</w:t>
      </w:r>
      <w:r w:rsidR="00AF33F2" w:rsidRPr="00AF33F2">
        <w:rPr>
          <w:rFonts w:ascii="Times New Roman" w:eastAsia="宋体" w:hAnsi="Times New Roman" w:hint="eastAsia"/>
          <w:sz w:val="28"/>
          <w:szCs w:val="28"/>
        </w:rPr>
        <w:t>现场设置户外手动报警按钮，防爆区内电气设备防爆。</w:t>
      </w:r>
    </w:p>
    <w:p w14:paraId="5E144569" w14:textId="396139DB" w:rsidR="007B1AF7" w:rsidRDefault="00AF33F2" w:rsidP="00AF33F2">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报警信号接入原</w:t>
      </w:r>
      <w:r w:rsidRPr="00AF33F2">
        <w:rPr>
          <w:rFonts w:ascii="Times New Roman" w:eastAsia="宋体" w:hAnsi="Times New Roman" w:hint="eastAsia"/>
          <w:sz w:val="28"/>
          <w:szCs w:val="28"/>
        </w:rPr>
        <w:t>控制室</w:t>
      </w:r>
      <w:r>
        <w:rPr>
          <w:rFonts w:ascii="Times New Roman" w:eastAsia="宋体" w:hAnsi="Times New Roman" w:hint="eastAsia"/>
          <w:sz w:val="28"/>
          <w:szCs w:val="28"/>
        </w:rPr>
        <w:t>内</w:t>
      </w:r>
      <w:r w:rsidRPr="00AF33F2">
        <w:rPr>
          <w:rFonts w:ascii="Times New Roman" w:eastAsia="宋体" w:hAnsi="Times New Roman" w:hint="eastAsia"/>
          <w:sz w:val="28"/>
          <w:szCs w:val="28"/>
        </w:rPr>
        <w:t>火灾集中报警盘，总调度室内设置录音报警电话机和无线电对讲机，便于接收火灾报警和指挥消防灭火。</w:t>
      </w:r>
    </w:p>
    <w:p w14:paraId="4AB7C4CE" w14:textId="5C6CE04B"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224AA0">
        <w:rPr>
          <w:rFonts w:ascii="Times New Roman" w:eastAsia="黑体" w:hAnsi="Times New Roman" w:cs="Times New Roman"/>
          <w:sz w:val="28"/>
          <w:szCs w:val="28"/>
          <w14:ligatures w14:val="none"/>
        </w:rPr>
        <w:t>2.6.</w:t>
      </w:r>
      <w:r w:rsidR="00A81C58">
        <w:rPr>
          <w:rFonts w:ascii="Times New Roman" w:eastAsia="黑体" w:hAnsi="Times New Roman" w:cs="Times New Roman" w:hint="eastAsia"/>
          <w:sz w:val="28"/>
          <w:szCs w:val="28"/>
          <w14:ligatures w14:val="none"/>
        </w:rPr>
        <w:t>7</w:t>
      </w:r>
      <w:r w:rsidRPr="00224AA0">
        <w:rPr>
          <w:rFonts w:ascii="Times New Roman" w:eastAsia="黑体" w:hAnsi="Times New Roman" w:cs="Times New Roman"/>
          <w:sz w:val="28"/>
          <w:szCs w:val="28"/>
          <w14:ligatures w14:val="none"/>
        </w:rPr>
        <w:t>自动控制</w:t>
      </w:r>
    </w:p>
    <w:p w14:paraId="0705EFC0" w14:textId="77777777" w:rsidR="009C7964" w:rsidRDefault="00000000">
      <w:pPr>
        <w:pStyle w:val="af5"/>
        <w:adjustRightInd w:val="0"/>
        <w:snapToGrid w:val="0"/>
        <w:spacing w:after="0" w:line="360" w:lineRule="auto"/>
        <w:ind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sidR="009D4869">
        <w:rPr>
          <w:rFonts w:ascii="Times New Roman" w:eastAsia="宋体" w:hAnsi="Times New Roman" w:hint="eastAsia"/>
          <w:sz w:val="28"/>
          <w:szCs w:val="28"/>
        </w:rPr>
        <w:t>分散控制系统（</w:t>
      </w:r>
      <w:r w:rsidR="009D4869">
        <w:rPr>
          <w:rFonts w:ascii="Times New Roman" w:eastAsia="宋体" w:hAnsi="Times New Roman" w:hint="eastAsia"/>
          <w:sz w:val="28"/>
          <w:szCs w:val="28"/>
        </w:rPr>
        <w:t>DCS</w:t>
      </w:r>
      <w:r w:rsidR="009D4869">
        <w:rPr>
          <w:rFonts w:ascii="Times New Roman" w:eastAsia="宋体" w:hAnsi="Times New Roman" w:hint="eastAsia"/>
          <w:sz w:val="28"/>
          <w:szCs w:val="28"/>
        </w:rPr>
        <w:t>）</w:t>
      </w:r>
    </w:p>
    <w:p w14:paraId="299B8F8C" w14:textId="29B3A12D" w:rsidR="0027391B" w:rsidRPr="00D1382A" w:rsidRDefault="00224AA0" w:rsidP="00224AA0">
      <w:pPr>
        <w:pStyle w:val="af5"/>
        <w:adjustRightInd w:val="0"/>
        <w:snapToGrid w:val="0"/>
        <w:spacing w:after="0" w:line="360" w:lineRule="auto"/>
        <w:ind w:firstLine="560"/>
        <w:jc w:val="both"/>
        <w:rPr>
          <w:rFonts w:ascii="Times New Roman" w:eastAsia="宋体" w:hAnsi="Times New Roman"/>
          <w:sz w:val="28"/>
          <w:szCs w:val="28"/>
        </w:rPr>
      </w:pPr>
      <w:r w:rsidRPr="00224AA0">
        <w:rPr>
          <w:rFonts w:ascii="Times New Roman" w:eastAsia="宋体" w:hAnsi="Times New Roman" w:hint="eastAsia"/>
          <w:sz w:val="28"/>
          <w:szCs w:val="28"/>
        </w:rPr>
        <w:t>本项目</w:t>
      </w:r>
      <w:r w:rsidR="0027391B">
        <w:rPr>
          <w:rFonts w:ascii="Times New Roman" w:eastAsia="宋体" w:hAnsi="Times New Roman" w:hint="eastAsia"/>
          <w:sz w:val="28"/>
          <w:szCs w:val="28"/>
        </w:rPr>
        <w:t>罐区设置</w:t>
      </w:r>
      <w:r w:rsidR="0027391B">
        <w:rPr>
          <w:rFonts w:ascii="Times New Roman" w:eastAsia="宋体" w:hAnsi="Times New Roman" w:hint="eastAsia"/>
          <w:sz w:val="28"/>
          <w:szCs w:val="28"/>
        </w:rPr>
        <w:t>DCS</w:t>
      </w:r>
      <w:r w:rsidR="0027391B">
        <w:rPr>
          <w:rFonts w:ascii="Times New Roman" w:eastAsia="宋体" w:hAnsi="Times New Roman" w:hint="eastAsia"/>
          <w:sz w:val="28"/>
          <w:szCs w:val="28"/>
        </w:rPr>
        <w:t>联锁，实时监测储罐液位、压力、温度等参数，当发出液位低低</w:t>
      </w:r>
      <w:r w:rsidR="0027391B">
        <w:rPr>
          <w:rFonts w:ascii="Times New Roman" w:eastAsia="宋体" w:hAnsi="Times New Roman" w:hint="eastAsia"/>
          <w:sz w:val="28"/>
          <w:szCs w:val="28"/>
        </w:rPr>
        <w:t>/</w:t>
      </w:r>
      <w:r w:rsidR="0027391B">
        <w:rPr>
          <w:rFonts w:ascii="Times New Roman" w:eastAsia="宋体" w:hAnsi="Times New Roman" w:hint="eastAsia"/>
          <w:sz w:val="28"/>
          <w:szCs w:val="28"/>
        </w:rPr>
        <w:t>高高联锁信号时，关闭储罐出口</w:t>
      </w:r>
      <w:r w:rsidR="0027391B">
        <w:rPr>
          <w:rFonts w:ascii="Times New Roman" w:eastAsia="宋体" w:hAnsi="Times New Roman" w:hint="eastAsia"/>
          <w:sz w:val="28"/>
          <w:szCs w:val="28"/>
        </w:rPr>
        <w:t>/</w:t>
      </w:r>
      <w:r w:rsidR="0027391B">
        <w:rPr>
          <w:rFonts w:ascii="Times New Roman" w:eastAsia="宋体" w:hAnsi="Times New Roman" w:hint="eastAsia"/>
          <w:sz w:val="28"/>
          <w:szCs w:val="28"/>
        </w:rPr>
        <w:t>进口切断阀同时停卸车</w:t>
      </w:r>
      <w:r w:rsidR="0027391B">
        <w:rPr>
          <w:rFonts w:ascii="Times New Roman" w:eastAsia="宋体" w:hAnsi="Times New Roman" w:hint="eastAsia"/>
          <w:sz w:val="28"/>
          <w:szCs w:val="28"/>
        </w:rPr>
        <w:t>/</w:t>
      </w:r>
      <w:r w:rsidR="0027391B">
        <w:rPr>
          <w:rFonts w:ascii="Times New Roman" w:eastAsia="宋体" w:hAnsi="Times New Roman" w:hint="eastAsia"/>
          <w:sz w:val="28"/>
          <w:szCs w:val="28"/>
        </w:rPr>
        <w:t>打料泵</w:t>
      </w:r>
      <w:r w:rsidRPr="00224AA0">
        <w:rPr>
          <w:rFonts w:ascii="Times New Roman" w:eastAsia="宋体" w:hAnsi="Times New Roman" w:hint="eastAsia"/>
          <w:sz w:val="28"/>
          <w:szCs w:val="28"/>
        </w:rPr>
        <w:t>。</w:t>
      </w:r>
      <w:r w:rsidR="0027391B">
        <w:rPr>
          <w:rFonts w:ascii="Times New Roman" w:eastAsia="宋体" w:hAnsi="Times New Roman" w:hint="eastAsia"/>
          <w:sz w:val="28"/>
          <w:szCs w:val="28"/>
        </w:rPr>
        <w:t>本项目自控信号接入原有控制室内</w:t>
      </w:r>
      <w:r w:rsidR="0027391B">
        <w:rPr>
          <w:rFonts w:ascii="Times New Roman" w:eastAsia="宋体" w:hAnsi="Times New Roman" w:hint="eastAsia"/>
          <w:sz w:val="28"/>
          <w:szCs w:val="28"/>
        </w:rPr>
        <w:t>DCS</w:t>
      </w:r>
      <w:r w:rsidR="0027391B">
        <w:rPr>
          <w:rFonts w:ascii="Times New Roman" w:eastAsia="宋体" w:hAnsi="Times New Roman" w:hint="eastAsia"/>
          <w:sz w:val="28"/>
          <w:szCs w:val="28"/>
        </w:rPr>
        <w:t>控制站，</w:t>
      </w:r>
      <w:r w:rsidR="0027391B" w:rsidRPr="0027391B">
        <w:rPr>
          <w:rFonts w:ascii="Times New Roman" w:eastAsia="宋体" w:hAnsi="Times New Roman" w:hint="eastAsia"/>
          <w:sz w:val="28"/>
          <w:szCs w:val="28"/>
        </w:rPr>
        <w:t>DCS</w:t>
      </w:r>
      <w:r w:rsidR="0027391B" w:rsidRPr="0027391B">
        <w:rPr>
          <w:rFonts w:ascii="Times New Roman" w:eastAsia="宋体" w:hAnsi="Times New Roman" w:hint="eastAsia"/>
          <w:sz w:val="28"/>
          <w:szCs w:val="28"/>
        </w:rPr>
        <w:t>系统基本配置包括控制站、操作员站、通信系统、系统柜及端子柜等，具备对主装置及配套设施运行情况实时监测、控制的功能。</w:t>
      </w:r>
      <w:r w:rsidR="002A7C19" w:rsidRPr="00D1382A">
        <w:rPr>
          <w:rFonts w:ascii="Times New Roman" w:eastAsia="宋体" w:hAnsi="Times New Roman" w:hint="eastAsia"/>
          <w:sz w:val="28"/>
          <w:szCs w:val="28"/>
        </w:rPr>
        <w:t>原有机柜已预留控制</w:t>
      </w:r>
      <w:r w:rsidR="002A7C19" w:rsidRPr="00D1382A">
        <w:rPr>
          <w:rFonts w:ascii="Times New Roman" w:eastAsia="宋体" w:hAnsi="Times New Roman" w:hint="eastAsia"/>
          <w:sz w:val="28"/>
          <w:szCs w:val="28"/>
        </w:rPr>
        <w:t>I/O</w:t>
      </w:r>
      <w:r w:rsidR="002A7C19" w:rsidRPr="00D1382A">
        <w:rPr>
          <w:rFonts w:ascii="Times New Roman" w:eastAsia="宋体" w:hAnsi="Times New Roman" w:hint="eastAsia"/>
          <w:sz w:val="28"/>
          <w:szCs w:val="28"/>
        </w:rPr>
        <w:t>点数，本项目无需新增机柜，可依托原有。</w:t>
      </w:r>
    </w:p>
    <w:p w14:paraId="1A9DD455" w14:textId="02ACA925" w:rsidR="0022013B" w:rsidRPr="0022013B" w:rsidRDefault="0022013B" w:rsidP="0022013B">
      <w:pPr>
        <w:pStyle w:val="af5"/>
        <w:adjustRightInd w:val="0"/>
        <w:snapToGrid w:val="0"/>
        <w:spacing w:after="0" w:line="360" w:lineRule="auto"/>
        <w:ind w:firstLine="560"/>
        <w:jc w:val="both"/>
        <w:rPr>
          <w:rFonts w:ascii="Times New Roman" w:eastAsia="宋体" w:hAnsi="Times New Roman"/>
          <w:sz w:val="28"/>
          <w:szCs w:val="28"/>
        </w:rPr>
      </w:pPr>
      <w:r>
        <w:rPr>
          <w:rFonts w:ascii="Times New Roman" w:eastAsia="宋体" w:hAnsi="Times New Roman" w:hint="eastAsia"/>
          <w:sz w:val="28"/>
          <w:szCs w:val="28"/>
        </w:rPr>
        <w:t>（</w:t>
      </w:r>
      <w:r w:rsidR="0027391B">
        <w:rPr>
          <w:rFonts w:ascii="Times New Roman" w:eastAsia="宋体" w:hAnsi="Times New Roman" w:hint="eastAsia"/>
          <w:sz w:val="28"/>
          <w:szCs w:val="28"/>
        </w:rPr>
        <w:t>2</w:t>
      </w:r>
      <w:r>
        <w:rPr>
          <w:rFonts w:ascii="Times New Roman" w:eastAsia="宋体" w:hAnsi="Times New Roman" w:hint="eastAsia"/>
          <w:sz w:val="28"/>
          <w:szCs w:val="28"/>
        </w:rPr>
        <w:t>）</w:t>
      </w:r>
      <w:r w:rsidRPr="0022013B">
        <w:rPr>
          <w:rFonts w:ascii="Times New Roman" w:eastAsia="宋体" w:hAnsi="Times New Roman" w:hint="eastAsia"/>
          <w:sz w:val="28"/>
          <w:szCs w:val="28"/>
        </w:rPr>
        <w:t>可燃气体和有毒气体检测报警系统（</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w:t>
      </w:r>
    </w:p>
    <w:p w14:paraId="33E77B8C" w14:textId="0126988B" w:rsidR="0022013B" w:rsidRDefault="0022013B" w:rsidP="0022013B">
      <w:pPr>
        <w:pStyle w:val="af5"/>
        <w:adjustRightInd w:val="0"/>
        <w:snapToGrid w:val="0"/>
        <w:spacing w:after="0" w:line="360" w:lineRule="auto"/>
        <w:ind w:firstLine="560"/>
        <w:jc w:val="both"/>
        <w:rPr>
          <w:rFonts w:ascii="Times New Roman" w:eastAsia="宋体" w:hAnsi="Times New Roman"/>
          <w:sz w:val="28"/>
          <w:szCs w:val="28"/>
        </w:rPr>
      </w:pPr>
      <w:r w:rsidRPr="0022013B">
        <w:rPr>
          <w:rFonts w:ascii="Times New Roman" w:eastAsia="宋体" w:hAnsi="Times New Roman" w:hint="eastAsia"/>
          <w:sz w:val="28"/>
          <w:szCs w:val="28"/>
        </w:rPr>
        <w:t>本项目设置独立于</w:t>
      </w:r>
      <w:r w:rsidRPr="0022013B">
        <w:rPr>
          <w:rFonts w:ascii="Times New Roman" w:eastAsia="宋体" w:hAnsi="Times New Roman" w:hint="eastAsia"/>
          <w:sz w:val="28"/>
          <w:szCs w:val="28"/>
        </w:rPr>
        <w:t>DCS</w:t>
      </w:r>
      <w:r w:rsidRPr="0022013B">
        <w:rPr>
          <w:rFonts w:ascii="Times New Roman" w:eastAsia="宋体" w:hAnsi="Times New Roman" w:hint="eastAsia"/>
          <w:sz w:val="28"/>
          <w:szCs w:val="28"/>
        </w:rPr>
        <w:t>系统的有毒、可燃气体报警系统</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w:t>
      </w:r>
      <w:r w:rsidR="00EC267C" w:rsidRPr="00EC267C">
        <w:rPr>
          <w:rFonts w:ascii="Times New Roman" w:eastAsia="宋体" w:hAnsi="Times New Roman" w:hint="eastAsia"/>
          <w:sz w:val="28"/>
          <w:szCs w:val="28"/>
        </w:rPr>
        <w:t>检测器带声光报警功能，声光报警由一级报警值触发</w:t>
      </w:r>
      <w:r w:rsidR="00EC267C">
        <w:rPr>
          <w:rFonts w:ascii="Times New Roman" w:eastAsia="宋体" w:hAnsi="Times New Roman" w:hint="eastAsia"/>
          <w:sz w:val="28"/>
          <w:szCs w:val="28"/>
        </w:rPr>
        <w:t>，</w:t>
      </w:r>
      <w:r w:rsidR="00EC267C" w:rsidRPr="00EC267C">
        <w:rPr>
          <w:rFonts w:ascii="Times New Roman" w:eastAsia="宋体" w:hAnsi="Times New Roman" w:hint="eastAsia"/>
          <w:sz w:val="28"/>
          <w:szCs w:val="28"/>
        </w:rPr>
        <w:t>可燃</w:t>
      </w:r>
      <w:r w:rsidR="00EC267C" w:rsidRPr="00EC267C">
        <w:rPr>
          <w:rFonts w:ascii="Times New Roman" w:eastAsia="宋体" w:hAnsi="Times New Roman" w:hint="eastAsia"/>
          <w:sz w:val="28"/>
          <w:szCs w:val="28"/>
        </w:rPr>
        <w:t>/</w:t>
      </w:r>
      <w:r w:rsidR="00EC267C" w:rsidRPr="00EC267C">
        <w:rPr>
          <w:rFonts w:ascii="Times New Roman" w:eastAsia="宋体" w:hAnsi="Times New Roman" w:hint="eastAsia"/>
          <w:sz w:val="28"/>
          <w:szCs w:val="28"/>
        </w:rPr>
        <w:t>有毒气体检测器信号送到厂区内有人值守的房间内的独立的可燃</w:t>
      </w:r>
      <w:r w:rsidR="00EC267C" w:rsidRPr="00EC267C">
        <w:rPr>
          <w:rFonts w:ascii="Times New Roman" w:eastAsia="宋体" w:hAnsi="Times New Roman" w:hint="eastAsia"/>
          <w:sz w:val="28"/>
          <w:szCs w:val="28"/>
        </w:rPr>
        <w:t>/</w:t>
      </w:r>
      <w:r w:rsidR="00EC267C" w:rsidRPr="00EC267C">
        <w:rPr>
          <w:rFonts w:ascii="Times New Roman" w:eastAsia="宋体" w:hAnsi="Times New Roman" w:hint="eastAsia"/>
          <w:sz w:val="28"/>
          <w:szCs w:val="28"/>
        </w:rPr>
        <w:t>有毒气体检测系统</w:t>
      </w:r>
      <w:r w:rsidRPr="0022013B">
        <w:rPr>
          <w:rFonts w:ascii="Times New Roman" w:eastAsia="宋体" w:hAnsi="Times New Roman" w:hint="eastAsia"/>
          <w:sz w:val="28"/>
          <w:szCs w:val="28"/>
        </w:rPr>
        <w:t>。</w:t>
      </w:r>
    </w:p>
    <w:p w14:paraId="3B489845" w14:textId="77777777" w:rsidR="009C7964" w:rsidRDefault="00000000" w:rsidP="00EC267C">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8" w:name="_Toc221026719"/>
      <w:r>
        <w:rPr>
          <w:rFonts w:ascii="Times New Roman" w:eastAsia="楷体" w:hAnsi="Times New Roman" w:cs="Times New Roman"/>
          <w:b/>
          <w:kern w:val="0"/>
          <w:sz w:val="32"/>
          <w:szCs w:val="32"/>
        </w:rPr>
        <w:t>2.7</w:t>
      </w:r>
      <w:r>
        <w:rPr>
          <w:rFonts w:ascii="Times New Roman" w:eastAsia="楷体" w:hAnsi="Times New Roman" w:cs="Times New Roman"/>
          <w:b/>
          <w:kern w:val="0"/>
          <w:sz w:val="32"/>
          <w:szCs w:val="32"/>
        </w:rPr>
        <w:t>建设项目选用的主要装置（设备）和设施名称、型号（或者规格）、材质、数量和主要特种设备</w:t>
      </w:r>
      <w:bookmarkEnd w:id="28"/>
    </w:p>
    <w:p w14:paraId="6B0663F5"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2.7.1</w:t>
      </w:r>
      <w:r>
        <w:rPr>
          <w:rFonts w:ascii="Times New Roman" w:eastAsia="黑体" w:hAnsi="Times New Roman" w:cs="Times New Roman"/>
          <w:sz w:val="28"/>
          <w:szCs w:val="28"/>
          <w14:ligatures w14:val="none"/>
        </w:rPr>
        <w:t>主要装置（设备）</w:t>
      </w:r>
    </w:p>
    <w:p w14:paraId="6F35A67C" w14:textId="28CCE5B3" w:rsidR="009C7964" w:rsidRDefault="001500A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本项目主要涉及的主要设备具体情况如表</w:t>
      </w:r>
      <w:r>
        <w:rPr>
          <w:rFonts w:ascii="Times New Roman" w:eastAsia="宋体" w:hAnsi="Times New Roman" w:hint="eastAsia"/>
          <w:sz w:val="28"/>
          <w:szCs w:val="28"/>
        </w:rPr>
        <w:t>2.7-1</w:t>
      </w:r>
      <w:r>
        <w:rPr>
          <w:rFonts w:ascii="Times New Roman" w:eastAsia="宋体" w:hAnsi="Times New Roman" w:hint="eastAsia"/>
          <w:sz w:val="28"/>
          <w:szCs w:val="28"/>
        </w:rPr>
        <w:t>。</w:t>
      </w:r>
    </w:p>
    <w:p w14:paraId="7840E63E" w14:textId="77777777" w:rsidR="009C7964" w:rsidRDefault="00000000">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表</w:t>
      </w:r>
      <w:r>
        <w:rPr>
          <w:rFonts w:ascii="Times New Roman" w:eastAsia="黑体" w:hAnsi="Times New Roman" w:hint="eastAsia"/>
          <w:sz w:val="24"/>
          <w:szCs w:val="21"/>
        </w:rPr>
        <w:t xml:space="preserve">2.7-1  </w:t>
      </w:r>
      <w:r>
        <w:rPr>
          <w:rFonts w:ascii="Times New Roman" w:eastAsia="黑体" w:hAnsi="Times New Roman" w:hint="eastAsia"/>
          <w:sz w:val="24"/>
          <w:szCs w:val="21"/>
        </w:rPr>
        <w:t>主要设备一览表</w:t>
      </w:r>
    </w:p>
    <w:tbl>
      <w:tblPr>
        <w:tblStyle w:val="af2"/>
        <w:tblW w:w="5000" w:type="pct"/>
        <w:tblLook w:val="04A0" w:firstRow="1" w:lastRow="0" w:firstColumn="1" w:lastColumn="0" w:noHBand="0" w:noVBand="1"/>
      </w:tblPr>
      <w:tblGrid>
        <w:gridCol w:w="484"/>
        <w:gridCol w:w="1497"/>
        <w:gridCol w:w="1842"/>
        <w:gridCol w:w="1842"/>
        <w:gridCol w:w="1418"/>
        <w:gridCol w:w="679"/>
        <w:gridCol w:w="725"/>
        <w:gridCol w:w="688"/>
      </w:tblGrid>
      <w:tr w:rsidR="00766AE4" w:rsidRPr="00201813" w14:paraId="21F550E2" w14:textId="77777777" w:rsidTr="00895B5F">
        <w:trPr>
          <w:trHeight w:val="454"/>
          <w:tblHeader/>
        </w:trPr>
        <w:tc>
          <w:tcPr>
            <w:tcW w:w="263" w:type="pct"/>
            <w:vAlign w:val="center"/>
          </w:tcPr>
          <w:p w14:paraId="6CCDDAD2" w14:textId="77777777" w:rsidR="00766AE4" w:rsidRPr="00201813" w:rsidRDefault="00766AE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序号</w:t>
            </w:r>
          </w:p>
        </w:tc>
        <w:tc>
          <w:tcPr>
            <w:tcW w:w="816" w:type="pct"/>
            <w:vAlign w:val="center"/>
          </w:tcPr>
          <w:p w14:paraId="3050A5B2" w14:textId="77777777" w:rsidR="00766AE4" w:rsidRPr="00201813" w:rsidRDefault="00766AE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设备名称</w:t>
            </w:r>
          </w:p>
        </w:tc>
        <w:tc>
          <w:tcPr>
            <w:tcW w:w="1004" w:type="pct"/>
            <w:vAlign w:val="center"/>
          </w:tcPr>
          <w:p w14:paraId="20F17DCD" w14:textId="77777777" w:rsidR="00766AE4" w:rsidRPr="00201813" w:rsidRDefault="00766AE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设备位号</w:t>
            </w:r>
          </w:p>
        </w:tc>
        <w:tc>
          <w:tcPr>
            <w:tcW w:w="1004" w:type="pct"/>
            <w:vAlign w:val="center"/>
          </w:tcPr>
          <w:p w14:paraId="6B73D6AB" w14:textId="3580B896" w:rsidR="00766AE4" w:rsidRPr="00D1382A" w:rsidRDefault="00766AE4" w:rsidP="00201813">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规格</w:t>
            </w:r>
            <w:r w:rsidRPr="00D1382A">
              <w:rPr>
                <w:rFonts w:ascii="Times New Roman" w:eastAsia="宋体" w:hAnsi="Times New Roman" w:cs="Times New Roman" w:hint="eastAsia"/>
                <w:sz w:val="21"/>
                <w:szCs w:val="21"/>
              </w:rPr>
              <w:t>、型号</w:t>
            </w:r>
            <w:r w:rsidRPr="00D1382A">
              <w:rPr>
                <w:rFonts w:ascii="Times New Roman" w:eastAsia="宋体" w:hAnsi="Times New Roman" w:cs="Times New Roman"/>
                <w:sz w:val="21"/>
                <w:szCs w:val="21"/>
              </w:rPr>
              <w:t>及参数</w:t>
            </w:r>
          </w:p>
        </w:tc>
        <w:tc>
          <w:tcPr>
            <w:tcW w:w="773" w:type="pct"/>
            <w:vAlign w:val="center"/>
          </w:tcPr>
          <w:p w14:paraId="0D3F79A8" w14:textId="22E58F26" w:rsidR="00766AE4" w:rsidRPr="00D1382A" w:rsidRDefault="00766AE4" w:rsidP="00201813">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操作条件</w:t>
            </w:r>
          </w:p>
        </w:tc>
        <w:tc>
          <w:tcPr>
            <w:tcW w:w="370" w:type="pct"/>
            <w:vAlign w:val="center"/>
          </w:tcPr>
          <w:p w14:paraId="20814AD0" w14:textId="47D68F2D" w:rsidR="00766AE4" w:rsidRPr="00D1382A" w:rsidRDefault="00766AE4" w:rsidP="00201813">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材质</w:t>
            </w:r>
          </w:p>
        </w:tc>
        <w:tc>
          <w:tcPr>
            <w:tcW w:w="395" w:type="pct"/>
            <w:vAlign w:val="center"/>
          </w:tcPr>
          <w:p w14:paraId="55FF5CF9" w14:textId="1131045E" w:rsidR="00766AE4" w:rsidRPr="00D1382A" w:rsidRDefault="00766AE4" w:rsidP="00201813">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数量</w:t>
            </w:r>
          </w:p>
        </w:tc>
        <w:tc>
          <w:tcPr>
            <w:tcW w:w="375" w:type="pct"/>
            <w:vAlign w:val="center"/>
          </w:tcPr>
          <w:p w14:paraId="409EAA3A" w14:textId="77777777" w:rsidR="00766AE4" w:rsidRPr="00201813" w:rsidRDefault="00766AE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备注</w:t>
            </w:r>
          </w:p>
        </w:tc>
      </w:tr>
      <w:tr w:rsidR="00895B5F" w:rsidRPr="00201813" w14:paraId="32D38FA5" w14:textId="77777777" w:rsidTr="00895B5F">
        <w:trPr>
          <w:trHeight w:val="454"/>
        </w:trPr>
        <w:tc>
          <w:tcPr>
            <w:tcW w:w="263" w:type="pct"/>
            <w:vAlign w:val="center"/>
          </w:tcPr>
          <w:p w14:paraId="22E55EE6"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54766E7A" w14:textId="3310E889"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糠醛储罐</w:t>
            </w:r>
          </w:p>
        </w:tc>
        <w:tc>
          <w:tcPr>
            <w:tcW w:w="1004" w:type="pct"/>
            <w:vAlign w:val="center"/>
          </w:tcPr>
          <w:p w14:paraId="5E791EC0" w14:textId="4B0CFA5F" w:rsidR="00895B5F" w:rsidRPr="00201813" w:rsidRDefault="00895B5F" w:rsidP="00895B5F">
            <w:pPr>
              <w:widowControl/>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color w:val="000000"/>
                <w:kern w:val="0"/>
                <w:sz w:val="21"/>
                <w:szCs w:val="21"/>
                <w:lang w:bidi="ar"/>
              </w:rPr>
              <w:t>V1101A/B/C/D</w:t>
            </w:r>
          </w:p>
        </w:tc>
        <w:tc>
          <w:tcPr>
            <w:tcW w:w="1004" w:type="pct"/>
            <w:vAlign w:val="center"/>
          </w:tcPr>
          <w:p w14:paraId="1EEB5236" w14:textId="77777777" w:rsidR="00895B5F" w:rsidRPr="00D1382A" w:rsidRDefault="00895B5F" w:rsidP="00895B5F">
            <w:pPr>
              <w:adjustRightInd w:val="0"/>
              <w:snapToGrid w:val="0"/>
              <w:spacing w:after="0" w:line="240" w:lineRule="auto"/>
              <w:jc w:val="center"/>
              <w:rPr>
                <w:rFonts w:hint="eastAsia"/>
              </w:rPr>
            </w:pPr>
            <w:r w:rsidRPr="00D1382A">
              <w:rPr>
                <w:rFonts w:ascii="Times New Roman" w:eastAsia="宋体" w:hAnsi="Times New Roman" w:cs="Times New Roman"/>
                <w:sz w:val="21"/>
                <w:szCs w:val="21"/>
              </w:rPr>
              <w:t>V=</w:t>
            </w:r>
            <w:r w:rsidRPr="00D1382A">
              <w:rPr>
                <w:rFonts w:ascii="Times New Roman" w:eastAsia="宋体" w:hAnsi="Times New Roman" w:cs="Times New Roman" w:hint="eastAsia"/>
                <w:sz w:val="21"/>
                <w:szCs w:val="21"/>
              </w:rPr>
              <w:t>750</w:t>
            </w:r>
            <w:r w:rsidRPr="00D1382A">
              <w:rPr>
                <w:rFonts w:ascii="Times New Roman" w:eastAsia="宋体" w:hAnsi="Times New Roman" w:cs="Times New Roman"/>
                <w:sz w:val="21"/>
                <w:szCs w:val="21"/>
              </w:rPr>
              <w:t>m</w:t>
            </w:r>
            <w:r w:rsidRPr="00D1382A">
              <w:rPr>
                <w:rFonts w:ascii="Times New Roman" w:eastAsia="宋体" w:hAnsi="Times New Roman" w:cs="Times New Roman"/>
                <w:sz w:val="21"/>
                <w:szCs w:val="21"/>
                <w:vertAlign w:val="superscript"/>
              </w:rPr>
              <w:t>3</w:t>
            </w:r>
          </w:p>
          <w:p w14:paraId="679DA32F" w14:textId="7E0EEE7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D=10.3m</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H=9m</w:t>
            </w:r>
          </w:p>
        </w:tc>
        <w:tc>
          <w:tcPr>
            <w:tcW w:w="773" w:type="pct"/>
            <w:vAlign w:val="center"/>
          </w:tcPr>
          <w:p w14:paraId="22EE7B26" w14:textId="1DE763B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3095DC42" w14:textId="1E68D28B"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碳钢</w:t>
            </w:r>
          </w:p>
        </w:tc>
        <w:tc>
          <w:tcPr>
            <w:tcW w:w="395" w:type="pct"/>
            <w:vAlign w:val="center"/>
          </w:tcPr>
          <w:p w14:paraId="258A3072" w14:textId="1B1FDE0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4</w:t>
            </w:r>
            <w:r w:rsidRPr="00D1382A">
              <w:rPr>
                <w:rFonts w:ascii="Times New Roman" w:eastAsia="宋体" w:hAnsi="Times New Roman" w:cs="Times New Roman"/>
                <w:sz w:val="21"/>
                <w:szCs w:val="21"/>
              </w:rPr>
              <w:t>座</w:t>
            </w:r>
          </w:p>
        </w:tc>
        <w:tc>
          <w:tcPr>
            <w:tcW w:w="375" w:type="pct"/>
            <w:vAlign w:val="center"/>
          </w:tcPr>
          <w:p w14:paraId="41714E3F" w14:textId="77777777"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新建</w:t>
            </w:r>
          </w:p>
        </w:tc>
      </w:tr>
      <w:tr w:rsidR="00895B5F" w:rsidRPr="00201813" w14:paraId="27909791" w14:textId="77777777" w:rsidTr="00895B5F">
        <w:trPr>
          <w:trHeight w:val="454"/>
        </w:trPr>
        <w:tc>
          <w:tcPr>
            <w:tcW w:w="263" w:type="pct"/>
            <w:vAlign w:val="center"/>
          </w:tcPr>
          <w:p w14:paraId="793A6EBA"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51B6C1D7" w14:textId="13E2B23F"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甲醇储罐</w:t>
            </w:r>
          </w:p>
        </w:tc>
        <w:tc>
          <w:tcPr>
            <w:tcW w:w="1004" w:type="pct"/>
            <w:vAlign w:val="center"/>
          </w:tcPr>
          <w:p w14:paraId="6B374113" w14:textId="49A529A6" w:rsidR="00895B5F" w:rsidRPr="00201813" w:rsidRDefault="00895B5F" w:rsidP="00895B5F">
            <w:pPr>
              <w:widowControl/>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color w:val="000000"/>
                <w:kern w:val="0"/>
                <w:sz w:val="21"/>
                <w:szCs w:val="21"/>
                <w:lang w:bidi="ar"/>
              </w:rPr>
              <w:t>V1103</w:t>
            </w:r>
          </w:p>
        </w:tc>
        <w:tc>
          <w:tcPr>
            <w:tcW w:w="1004" w:type="pct"/>
            <w:vAlign w:val="center"/>
          </w:tcPr>
          <w:p w14:paraId="6419067C" w14:textId="3FFF0462" w:rsidR="00895B5F" w:rsidRPr="00D1382A" w:rsidRDefault="00895B5F" w:rsidP="00895B5F">
            <w:pPr>
              <w:adjustRightInd w:val="0"/>
              <w:snapToGrid w:val="0"/>
              <w:spacing w:after="0" w:line="240" w:lineRule="auto"/>
              <w:jc w:val="center"/>
              <w:rPr>
                <w:rFonts w:hint="eastAsia"/>
              </w:rPr>
            </w:pPr>
            <w:r w:rsidRPr="00D1382A">
              <w:rPr>
                <w:rFonts w:ascii="Times New Roman" w:eastAsia="宋体" w:hAnsi="Times New Roman" w:cs="Times New Roman"/>
                <w:sz w:val="21"/>
                <w:szCs w:val="21"/>
              </w:rPr>
              <w:t>V=</w:t>
            </w:r>
            <w:r w:rsidRPr="00D1382A">
              <w:rPr>
                <w:rFonts w:ascii="Times New Roman" w:eastAsia="宋体" w:hAnsi="Times New Roman" w:cs="Times New Roman" w:hint="eastAsia"/>
                <w:sz w:val="21"/>
                <w:szCs w:val="21"/>
              </w:rPr>
              <w:t>95</w:t>
            </w:r>
            <w:r w:rsidRPr="00D1382A">
              <w:rPr>
                <w:rFonts w:ascii="Times New Roman" w:eastAsia="宋体" w:hAnsi="Times New Roman" w:cs="Times New Roman"/>
                <w:sz w:val="21"/>
                <w:szCs w:val="21"/>
              </w:rPr>
              <w:t>m</w:t>
            </w:r>
            <w:r w:rsidRPr="00D1382A">
              <w:rPr>
                <w:rFonts w:ascii="Times New Roman" w:eastAsia="宋体" w:hAnsi="Times New Roman" w:cs="Times New Roman"/>
                <w:sz w:val="21"/>
                <w:szCs w:val="21"/>
                <w:vertAlign w:val="superscript"/>
              </w:rPr>
              <w:t>3</w:t>
            </w:r>
          </w:p>
          <w:p w14:paraId="41C86C4A" w14:textId="79D28ECD"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D=5m</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H=5m</w:t>
            </w:r>
          </w:p>
        </w:tc>
        <w:tc>
          <w:tcPr>
            <w:tcW w:w="773" w:type="pct"/>
            <w:vAlign w:val="center"/>
          </w:tcPr>
          <w:p w14:paraId="7130648A" w14:textId="50E87FD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3C370F44" w14:textId="3661F3C4"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碳钢</w:t>
            </w:r>
          </w:p>
        </w:tc>
        <w:tc>
          <w:tcPr>
            <w:tcW w:w="395" w:type="pct"/>
            <w:vAlign w:val="center"/>
          </w:tcPr>
          <w:p w14:paraId="40EF2C6C" w14:textId="002F936B"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1</w:t>
            </w:r>
            <w:r w:rsidRPr="00D1382A">
              <w:rPr>
                <w:rFonts w:ascii="Times New Roman" w:eastAsia="宋体" w:hAnsi="Times New Roman" w:cs="Times New Roman" w:hint="eastAsia"/>
                <w:sz w:val="21"/>
                <w:szCs w:val="21"/>
              </w:rPr>
              <w:t>座</w:t>
            </w:r>
          </w:p>
        </w:tc>
        <w:tc>
          <w:tcPr>
            <w:tcW w:w="375" w:type="pct"/>
            <w:vAlign w:val="center"/>
          </w:tcPr>
          <w:p w14:paraId="32880766" w14:textId="7E5CA513"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0459A87B" w14:textId="77777777" w:rsidTr="00895B5F">
        <w:trPr>
          <w:trHeight w:val="454"/>
        </w:trPr>
        <w:tc>
          <w:tcPr>
            <w:tcW w:w="263" w:type="pct"/>
            <w:vAlign w:val="center"/>
          </w:tcPr>
          <w:p w14:paraId="71136266"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FB2E343" w14:textId="54B28E4E"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二甲苯储罐</w:t>
            </w:r>
          </w:p>
        </w:tc>
        <w:tc>
          <w:tcPr>
            <w:tcW w:w="1004" w:type="pct"/>
            <w:vAlign w:val="center"/>
          </w:tcPr>
          <w:p w14:paraId="5CC52CB9" w14:textId="546BC506" w:rsidR="00895B5F" w:rsidRPr="00201813" w:rsidRDefault="00895B5F" w:rsidP="00895B5F">
            <w:pPr>
              <w:widowControl/>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color w:val="000000"/>
                <w:kern w:val="0"/>
                <w:sz w:val="21"/>
                <w:szCs w:val="21"/>
                <w:lang w:bidi="ar"/>
              </w:rPr>
              <w:t>V1102</w:t>
            </w:r>
          </w:p>
        </w:tc>
        <w:tc>
          <w:tcPr>
            <w:tcW w:w="1004" w:type="pct"/>
            <w:vAlign w:val="center"/>
          </w:tcPr>
          <w:p w14:paraId="1AED0C3D" w14:textId="1968F2F1" w:rsidR="00895B5F" w:rsidRPr="00D1382A" w:rsidRDefault="00895B5F" w:rsidP="00895B5F">
            <w:pPr>
              <w:adjustRightInd w:val="0"/>
              <w:snapToGrid w:val="0"/>
              <w:spacing w:after="0" w:line="240" w:lineRule="auto"/>
              <w:jc w:val="center"/>
              <w:rPr>
                <w:rFonts w:hint="eastAsia"/>
              </w:rPr>
            </w:pPr>
            <w:r w:rsidRPr="00D1382A">
              <w:rPr>
                <w:rFonts w:ascii="Times New Roman" w:eastAsia="宋体" w:hAnsi="Times New Roman" w:cs="Times New Roman"/>
                <w:sz w:val="21"/>
                <w:szCs w:val="21"/>
              </w:rPr>
              <w:t>V=</w:t>
            </w:r>
            <w:r w:rsidRPr="00D1382A">
              <w:rPr>
                <w:rFonts w:ascii="Times New Roman" w:eastAsia="宋体" w:hAnsi="Times New Roman" w:cs="Times New Roman" w:hint="eastAsia"/>
                <w:sz w:val="21"/>
                <w:szCs w:val="21"/>
              </w:rPr>
              <w:t>95</w:t>
            </w:r>
            <w:r w:rsidRPr="00D1382A">
              <w:rPr>
                <w:rFonts w:ascii="Times New Roman" w:eastAsia="宋体" w:hAnsi="Times New Roman" w:cs="Times New Roman"/>
                <w:sz w:val="21"/>
                <w:szCs w:val="21"/>
              </w:rPr>
              <w:t>m</w:t>
            </w:r>
            <w:r w:rsidRPr="00D1382A">
              <w:rPr>
                <w:rFonts w:ascii="Times New Roman" w:eastAsia="宋体" w:hAnsi="Times New Roman" w:cs="Times New Roman"/>
                <w:sz w:val="21"/>
                <w:szCs w:val="21"/>
                <w:vertAlign w:val="superscript"/>
              </w:rPr>
              <w:t>3</w:t>
            </w:r>
          </w:p>
          <w:p w14:paraId="13519591" w14:textId="42E67750"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D=5m</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H=5m</w:t>
            </w:r>
          </w:p>
        </w:tc>
        <w:tc>
          <w:tcPr>
            <w:tcW w:w="773" w:type="pct"/>
            <w:vAlign w:val="center"/>
          </w:tcPr>
          <w:p w14:paraId="2716FBCB" w14:textId="027CAB88"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7CE83670" w14:textId="66D174CD"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碳钢</w:t>
            </w:r>
          </w:p>
        </w:tc>
        <w:tc>
          <w:tcPr>
            <w:tcW w:w="395" w:type="pct"/>
            <w:vAlign w:val="center"/>
          </w:tcPr>
          <w:p w14:paraId="3BE3A5C8" w14:textId="275181AB"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座</w:t>
            </w:r>
          </w:p>
        </w:tc>
        <w:tc>
          <w:tcPr>
            <w:tcW w:w="375" w:type="pct"/>
            <w:vAlign w:val="center"/>
          </w:tcPr>
          <w:p w14:paraId="275BB5C9" w14:textId="4335BEF1"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101371AA" w14:textId="77777777" w:rsidTr="00895B5F">
        <w:trPr>
          <w:trHeight w:val="454"/>
        </w:trPr>
        <w:tc>
          <w:tcPr>
            <w:tcW w:w="263" w:type="pct"/>
            <w:vAlign w:val="center"/>
          </w:tcPr>
          <w:p w14:paraId="7EA11C98"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5D2EFFA" w14:textId="3771BB33" w:rsidR="00895B5F" w:rsidRPr="00201813" w:rsidRDefault="00895B5F" w:rsidP="00895B5F">
            <w:pPr>
              <w:widowControl/>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color w:val="000000"/>
                <w:kern w:val="0"/>
                <w:sz w:val="21"/>
                <w:szCs w:val="21"/>
                <w:lang w:bidi="ar"/>
              </w:rPr>
              <w:t>浓硫酸储罐</w:t>
            </w:r>
          </w:p>
        </w:tc>
        <w:tc>
          <w:tcPr>
            <w:tcW w:w="1004" w:type="pct"/>
            <w:vAlign w:val="center"/>
          </w:tcPr>
          <w:p w14:paraId="084D0DEF" w14:textId="35605B2C"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V1202</w:t>
            </w:r>
          </w:p>
        </w:tc>
        <w:tc>
          <w:tcPr>
            <w:tcW w:w="1004" w:type="pct"/>
            <w:vAlign w:val="center"/>
          </w:tcPr>
          <w:p w14:paraId="5E805F87" w14:textId="24FD6E74" w:rsidR="00895B5F" w:rsidRPr="00D1382A" w:rsidRDefault="00895B5F" w:rsidP="00895B5F">
            <w:pPr>
              <w:adjustRightInd w:val="0"/>
              <w:snapToGrid w:val="0"/>
              <w:spacing w:after="0" w:line="240" w:lineRule="auto"/>
              <w:jc w:val="center"/>
              <w:rPr>
                <w:rFonts w:hint="eastAsia"/>
              </w:rPr>
            </w:pPr>
            <w:r w:rsidRPr="00D1382A">
              <w:rPr>
                <w:rFonts w:ascii="Times New Roman" w:eastAsia="宋体" w:hAnsi="Times New Roman" w:cs="Times New Roman"/>
                <w:sz w:val="21"/>
                <w:szCs w:val="21"/>
              </w:rPr>
              <w:t>V=</w:t>
            </w:r>
            <w:r w:rsidRPr="00D1382A">
              <w:rPr>
                <w:rFonts w:ascii="Times New Roman" w:eastAsia="宋体" w:hAnsi="Times New Roman" w:cs="Times New Roman" w:hint="eastAsia"/>
                <w:sz w:val="21"/>
                <w:szCs w:val="21"/>
              </w:rPr>
              <w:t>75</w:t>
            </w:r>
            <w:r w:rsidRPr="00D1382A">
              <w:rPr>
                <w:rFonts w:ascii="Times New Roman" w:eastAsia="宋体" w:hAnsi="Times New Roman" w:cs="Times New Roman"/>
                <w:sz w:val="21"/>
                <w:szCs w:val="21"/>
              </w:rPr>
              <w:t>m</w:t>
            </w:r>
            <w:r w:rsidRPr="00D1382A">
              <w:rPr>
                <w:rFonts w:ascii="Times New Roman" w:eastAsia="宋体" w:hAnsi="Times New Roman" w:cs="Times New Roman"/>
                <w:sz w:val="21"/>
                <w:szCs w:val="21"/>
                <w:vertAlign w:val="superscript"/>
              </w:rPr>
              <w:t>3</w:t>
            </w:r>
          </w:p>
          <w:p w14:paraId="0F1C4193" w14:textId="22B24FCF"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D=4.5m</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H=4.8m</w:t>
            </w:r>
          </w:p>
        </w:tc>
        <w:tc>
          <w:tcPr>
            <w:tcW w:w="773" w:type="pct"/>
            <w:vAlign w:val="center"/>
          </w:tcPr>
          <w:p w14:paraId="4F37C0EB" w14:textId="03CD26C6"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2C9EED7A" w14:textId="0C7ACB12"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碳钢</w:t>
            </w:r>
          </w:p>
        </w:tc>
        <w:tc>
          <w:tcPr>
            <w:tcW w:w="395" w:type="pct"/>
            <w:vAlign w:val="center"/>
          </w:tcPr>
          <w:p w14:paraId="4A0C5D46" w14:textId="737D652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座</w:t>
            </w:r>
          </w:p>
        </w:tc>
        <w:tc>
          <w:tcPr>
            <w:tcW w:w="375" w:type="pct"/>
            <w:vAlign w:val="center"/>
          </w:tcPr>
          <w:p w14:paraId="57631B19" w14:textId="0CF3AEA4"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10745DF6" w14:textId="77777777" w:rsidTr="00895B5F">
        <w:trPr>
          <w:trHeight w:val="454"/>
        </w:trPr>
        <w:tc>
          <w:tcPr>
            <w:tcW w:w="263" w:type="pct"/>
            <w:vAlign w:val="center"/>
          </w:tcPr>
          <w:p w14:paraId="41453DDA"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1862ABF0" w14:textId="6D490F9A"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液碱储罐</w:t>
            </w:r>
          </w:p>
        </w:tc>
        <w:tc>
          <w:tcPr>
            <w:tcW w:w="1004" w:type="pct"/>
            <w:vAlign w:val="center"/>
          </w:tcPr>
          <w:p w14:paraId="1C6AE491" w14:textId="479DA802"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V1201</w:t>
            </w:r>
          </w:p>
        </w:tc>
        <w:tc>
          <w:tcPr>
            <w:tcW w:w="1004" w:type="pct"/>
            <w:vAlign w:val="center"/>
          </w:tcPr>
          <w:p w14:paraId="33751324" w14:textId="77777777" w:rsidR="00895B5F" w:rsidRPr="00D1382A" w:rsidRDefault="00895B5F" w:rsidP="00895B5F">
            <w:pPr>
              <w:adjustRightInd w:val="0"/>
              <w:snapToGrid w:val="0"/>
              <w:spacing w:after="0" w:line="240" w:lineRule="auto"/>
              <w:jc w:val="center"/>
              <w:rPr>
                <w:rFonts w:hint="eastAsia"/>
              </w:rPr>
            </w:pPr>
            <w:r w:rsidRPr="00D1382A">
              <w:rPr>
                <w:rFonts w:ascii="Times New Roman" w:eastAsia="宋体" w:hAnsi="Times New Roman" w:cs="Times New Roman"/>
                <w:sz w:val="21"/>
                <w:szCs w:val="21"/>
              </w:rPr>
              <w:t>V=</w:t>
            </w:r>
            <w:r w:rsidRPr="00D1382A">
              <w:rPr>
                <w:rFonts w:ascii="Times New Roman" w:eastAsia="宋体" w:hAnsi="Times New Roman" w:cs="Times New Roman" w:hint="eastAsia"/>
                <w:sz w:val="21"/>
                <w:szCs w:val="21"/>
              </w:rPr>
              <w:t>75</w:t>
            </w:r>
            <w:r w:rsidRPr="00D1382A">
              <w:rPr>
                <w:rFonts w:ascii="Times New Roman" w:eastAsia="宋体" w:hAnsi="Times New Roman" w:cs="Times New Roman"/>
                <w:sz w:val="21"/>
                <w:szCs w:val="21"/>
              </w:rPr>
              <w:t>m</w:t>
            </w:r>
            <w:r w:rsidRPr="00D1382A">
              <w:rPr>
                <w:rFonts w:ascii="Times New Roman" w:eastAsia="宋体" w:hAnsi="Times New Roman" w:cs="Times New Roman"/>
                <w:sz w:val="21"/>
                <w:szCs w:val="21"/>
                <w:vertAlign w:val="superscript"/>
              </w:rPr>
              <w:t>3</w:t>
            </w:r>
          </w:p>
          <w:p w14:paraId="4BCF4200" w14:textId="2D6C28E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D=4.5m</w:t>
            </w:r>
            <w:r w:rsidRPr="00D1382A">
              <w:rPr>
                <w:rFonts w:ascii="Times New Roman" w:eastAsia="宋体" w:hAnsi="Times New Roman" w:cs="Times New Roman" w:hint="eastAsia"/>
                <w:sz w:val="21"/>
                <w:szCs w:val="21"/>
              </w:rPr>
              <w:t>、</w:t>
            </w:r>
            <w:r w:rsidRPr="00D1382A">
              <w:rPr>
                <w:rFonts w:ascii="Times New Roman" w:eastAsia="宋体" w:hAnsi="Times New Roman" w:cs="Times New Roman" w:hint="eastAsia"/>
                <w:sz w:val="21"/>
                <w:szCs w:val="21"/>
              </w:rPr>
              <w:t>H=4.8m</w:t>
            </w:r>
          </w:p>
        </w:tc>
        <w:tc>
          <w:tcPr>
            <w:tcW w:w="773" w:type="pct"/>
            <w:vAlign w:val="center"/>
          </w:tcPr>
          <w:p w14:paraId="3C629616" w14:textId="70552D68"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42160943" w14:textId="5DCD28E9"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304</w:t>
            </w:r>
          </w:p>
        </w:tc>
        <w:tc>
          <w:tcPr>
            <w:tcW w:w="395" w:type="pct"/>
            <w:vAlign w:val="center"/>
          </w:tcPr>
          <w:p w14:paraId="6923E419" w14:textId="6809267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座</w:t>
            </w:r>
          </w:p>
        </w:tc>
        <w:tc>
          <w:tcPr>
            <w:tcW w:w="375" w:type="pct"/>
            <w:vAlign w:val="center"/>
          </w:tcPr>
          <w:p w14:paraId="20F274B7" w14:textId="7B7F6ED0"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66BE939A" w14:textId="77777777" w:rsidTr="00895B5F">
        <w:trPr>
          <w:trHeight w:val="454"/>
        </w:trPr>
        <w:tc>
          <w:tcPr>
            <w:tcW w:w="263" w:type="pct"/>
            <w:vAlign w:val="center"/>
          </w:tcPr>
          <w:p w14:paraId="5B4552CC"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D86514D" w14:textId="1A6160C8"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糠醛打料泵</w:t>
            </w:r>
          </w:p>
        </w:tc>
        <w:tc>
          <w:tcPr>
            <w:tcW w:w="1004" w:type="pct"/>
            <w:vAlign w:val="center"/>
          </w:tcPr>
          <w:p w14:paraId="74E9ADBE" w14:textId="614D665C"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P2801C/D</w:t>
            </w:r>
          </w:p>
        </w:tc>
        <w:tc>
          <w:tcPr>
            <w:tcW w:w="1004" w:type="pct"/>
            <w:vAlign w:val="center"/>
          </w:tcPr>
          <w:p w14:paraId="43BB49C2" w14:textId="3226CE13" w:rsidR="00895B5F" w:rsidRPr="00D1382A" w:rsidRDefault="002A7C19"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齿轮泵</w:t>
            </w:r>
            <w:r w:rsidR="00895B5F" w:rsidRPr="00D1382A">
              <w:rPr>
                <w:rFonts w:ascii="Times New Roman" w:eastAsia="宋体" w:hAnsi="Times New Roman" w:cs="Times New Roman" w:hint="eastAsia"/>
                <w:sz w:val="21"/>
                <w:szCs w:val="21"/>
              </w:rPr>
              <w:t>10m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730F8424" w14:textId="0EBBD77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3517F370" w14:textId="767FFE3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03097B83" w14:textId="38B85D21" w:rsidR="00895B5F" w:rsidRPr="00D1382A" w:rsidRDefault="00E00BCE"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w:t>
            </w:r>
            <w:r w:rsidR="00895B5F" w:rsidRPr="00D1382A">
              <w:rPr>
                <w:rFonts w:ascii="Times New Roman" w:eastAsia="宋体" w:hAnsi="Times New Roman" w:cs="Times New Roman" w:hint="eastAsia"/>
                <w:sz w:val="21"/>
                <w:szCs w:val="21"/>
              </w:rPr>
              <w:t>台</w:t>
            </w:r>
          </w:p>
        </w:tc>
        <w:tc>
          <w:tcPr>
            <w:tcW w:w="375" w:type="pct"/>
            <w:vAlign w:val="center"/>
          </w:tcPr>
          <w:p w14:paraId="1DD3F083" w14:textId="62CB2C54"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4FE4D173" w14:textId="77777777" w:rsidTr="00895B5F">
        <w:trPr>
          <w:trHeight w:val="454"/>
        </w:trPr>
        <w:tc>
          <w:tcPr>
            <w:tcW w:w="263" w:type="pct"/>
            <w:vAlign w:val="center"/>
          </w:tcPr>
          <w:p w14:paraId="38316CC3"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5B264B4E" w14:textId="0CC19FBF"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糠醛卸车泵</w:t>
            </w:r>
          </w:p>
        </w:tc>
        <w:tc>
          <w:tcPr>
            <w:tcW w:w="1004" w:type="pct"/>
            <w:vAlign w:val="center"/>
          </w:tcPr>
          <w:p w14:paraId="6723E0B3" w14:textId="76FDF047"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P2801A/B</w:t>
            </w:r>
          </w:p>
        </w:tc>
        <w:tc>
          <w:tcPr>
            <w:tcW w:w="1004" w:type="pct"/>
            <w:vAlign w:val="center"/>
          </w:tcPr>
          <w:p w14:paraId="66702C69" w14:textId="4ED120B5" w:rsidR="00895B5F" w:rsidRPr="00D1382A" w:rsidRDefault="002A7C19"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齿轮泵</w:t>
            </w:r>
            <w:r w:rsidR="00895B5F" w:rsidRPr="00D1382A">
              <w:rPr>
                <w:rFonts w:ascii="Times New Roman" w:eastAsia="宋体" w:hAnsi="Times New Roman" w:cs="Times New Roman" w:hint="eastAsia"/>
                <w:sz w:val="21"/>
                <w:szCs w:val="21"/>
              </w:rPr>
              <w:t>15m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721C5FB3" w14:textId="574517E4"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05F7B3CA" w14:textId="354D50A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78649BDF" w14:textId="1C496509" w:rsidR="00895B5F" w:rsidRPr="00D1382A" w:rsidRDefault="00E00BCE"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w:t>
            </w:r>
            <w:r w:rsidR="00895B5F" w:rsidRPr="00D1382A">
              <w:rPr>
                <w:rFonts w:ascii="Times New Roman" w:eastAsia="宋体" w:hAnsi="Times New Roman" w:cs="Times New Roman" w:hint="eastAsia"/>
                <w:sz w:val="21"/>
                <w:szCs w:val="21"/>
              </w:rPr>
              <w:t>台</w:t>
            </w:r>
          </w:p>
        </w:tc>
        <w:tc>
          <w:tcPr>
            <w:tcW w:w="375" w:type="pct"/>
            <w:vAlign w:val="center"/>
          </w:tcPr>
          <w:p w14:paraId="46BCB126" w14:textId="27707BA4"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20300553" w14:textId="77777777" w:rsidTr="00895B5F">
        <w:trPr>
          <w:trHeight w:val="454"/>
        </w:trPr>
        <w:tc>
          <w:tcPr>
            <w:tcW w:w="263" w:type="pct"/>
            <w:vAlign w:val="center"/>
          </w:tcPr>
          <w:p w14:paraId="18441008"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627C1ED" w14:textId="33DF4449"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甲醇打料泵</w:t>
            </w:r>
          </w:p>
        </w:tc>
        <w:tc>
          <w:tcPr>
            <w:tcW w:w="1004" w:type="pct"/>
            <w:vAlign w:val="center"/>
          </w:tcPr>
          <w:p w14:paraId="3E474B5C" w14:textId="5E5B1FB7"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P2803B</w:t>
            </w:r>
          </w:p>
        </w:tc>
        <w:tc>
          <w:tcPr>
            <w:tcW w:w="1004" w:type="pct"/>
            <w:vAlign w:val="center"/>
          </w:tcPr>
          <w:p w14:paraId="5022CCFB" w14:textId="0F979FD1"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w:t>
            </w:r>
            <w:r w:rsidR="002A7C19" w:rsidRPr="00D1382A">
              <w:rPr>
                <w:rFonts w:ascii="Times New Roman" w:eastAsia="宋体" w:hAnsi="Times New Roman" w:cs="Times New Roman" w:hint="eastAsia"/>
                <w:sz w:val="21"/>
                <w:szCs w:val="21"/>
              </w:rPr>
              <w:t>泵</w:t>
            </w:r>
            <w:r w:rsidR="00895B5F" w:rsidRPr="00D1382A">
              <w:rPr>
                <w:rFonts w:ascii="Times New Roman" w:eastAsia="宋体" w:hAnsi="Times New Roman" w:cs="Times New Roman" w:hint="eastAsia"/>
                <w:sz w:val="21"/>
                <w:szCs w:val="21"/>
              </w:rPr>
              <w:t>1.5m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498032D6" w14:textId="10B259C0"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7492FFBB" w14:textId="45903CFB"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621E9ABD" w14:textId="0AB8F4C6"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4B233188" w14:textId="2144165A"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15A27D41" w14:textId="77777777" w:rsidTr="00895B5F">
        <w:trPr>
          <w:trHeight w:val="454"/>
        </w:trPr>
        <w:tc>
          <w:tcPr>
            <w:tcW w:w="263" w:type="pct"/>
            <w:vAlign w:val="center"/>
          </w:tcPr>
          <w:p w14:paraId="0C49F4C1"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C3F3FEC" w14:textId="14CD159D"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1500A4">
              <w:rPr>
                <w:rFonts w:ascii="Times New Roman" w:eastAsia="宋体" w:hAnsi="Times New Roman" w:cs="Times New Roman" w:hint="eastAsia"/>
                <w:color w:val="000000"/>
                <w:kern w:val="0"/>
                <w:sz w:val="21"/>
                <w:szCs w:val="21"/>
                <w:lang w:bidi="ar"/>
              </w:rPr>
              <w:t>甲醇</w:t>
            </w:r>
            <w:r>
              <w:rPr>
                <w:rFonts w:ascii="Times New Roman" w:eastAsia="宋体" w:hAnsi="Times New Roman" w:cs="Times New Roman" w:hint="eastAsia"/>
                <w:color w:val="000000"/>
                <w:kern w:val="0"/>
                <w:sz w:val="21"/>
                <w:szCs w:val="21"/>
                <w:lang w:bidi="ar"/>
              </w:rPr>
              <w:t>卸车</w:t>
            </w:r>
            <w:r w:rsidRPr="001500A4">
              <w:rPr>
                <w:rFonts w:ascii="Times New Roman" w:eastAsia="宋体" w:hAnsi="Times New Roman" w:cs="Times New Roman" w:hint="eastAsia"/>
                <w:color w:val="000000"/>
                <w:kern w:val="0"/>
                <w:sz w:val="21"/>
                <w:szCs w:val="21"/>
                <w:lang w:bidi="ar"/>
              </w:rPr>
              <w:t>泵</w:t>
            </w:r>
          </w:p>
        </w:tc>
        <w:tc>
          <w:tcPr>
            <w:tcW w:w="1004" w:type="pct"/>
            <w:vAlign w:val="center"/>
          </w:tcPr>
          <w:p w14:paraId="7183EFDD" w14:textId="1762DACB"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P2803A</w:t>
            </w:r>
          </w:p>
        </w:tc>
        <w:tc>
          <w:tcPr>
            <w:tcW w:w="1004" w:type="pct"/>
            <w:vAlign w:val="center"/>
          </w:tcPr>
          <w:p w14:paraId="6D95D4CA" w14:textId="5C194955"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15m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51154233" w14:textId="2529DF0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5DE3BCF6" w14:textId="562B2AC9"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28112B9E" w14:textId="4669A4C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35C304F8" w14:textId="4C1A3105"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7259A8B3" w14:textId="77777777" w:rsidTr="00895B5F">
        <w:trPr>
          <w:trHeight w:val="454"/>
        </w:trPr>
        <w:tc>
          <w:tcPr>
            <w:tcW w:w="263" w:type="pct"/>
            <w:vAlign w:val="center"/>
          </w:tcPr>
          <w:p w14:paraId="15ABF451"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0C888C4" w14:textId="58B677A4"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二甲苯</w:t>
            </w:r>
            <w:r w:rsidRPr="001500A4">
              <w:rPr>
                <w:rFonts w:ascii="Times New Roman" w:eastAsia="宋体" w:hAnsi="Times New Roman" w:cs="Times New Roman" w:hint="eastAsia"/>
                <w:color w:val="000000"/>
                <w:kern w:val="0"/>
                <w:sz w:val="21"/>
                <w:szCs w:val="21"/>
                <w:lang w:bidi="ar"/>
              </w:rPr>
              <w:t>打料泵</w:t>
            </w:r>
          </w:p>
        </w:tc>
        <w:tc>
          <w:tcPr>
            <w:tcW w:w="1004" w:type="pct"/>
            <w:vAlign w:val="center"/>
          </w:tcPr>
          <w:p w14:paraId="283389AB" w14:textId="17D9877D"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P2802B</w:t>
            </w:r>
          </w:p>
        </w:tc>
        <w:tc>
          <w:tcPr>
            <w:tcW w:w="1004" w:type="pct"/>
            <w:vAlign w:val="center"/>
          </w:tcPr>
          <w:p w14:paraId="5C351D04" w14:textId="511F3AE3"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6m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190CB8E5" w14:textId="525D3BC6"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7D361F69" w14:textId="37998EEC"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7CA71B1F" w14:textId="04D51292"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31C875BD" w14:textId="23D75ABE"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7B580B01" w14:textId="77777777" w:rsidTr="00895B5F">
        <w:trPr>
          <w:trHeight w:val="454"/>
        </w:trPr>
        <w:tc>
          <w:tcPr>
            <w:tcW w:w="263" w:type="pct"/>
            <w:vAlign w:val="center"/>
          </w:tcPr>
          <w:p w14:paraId="74A9E172"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343ACD86" w14:textId="3B4A071B"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二甲苯卸车</w:t>
            </w:r>
            <w:r w:rsidRPr="001500A4">
              <w:rPr>
                <w:rFonts w:ascii="Times New Roman" w:eastAsia="宋体" w:hAnsi="Times New Roman" w:cs="Times New Roman" w:hint="eastAsia"/>
                <w:color w:val="000000"/>
                <w:kern w:val="0"/>
                <w:sz w:val="21"/>
                <w:szCs w:val="21"/>
                <w:lang w:bidi="ar"/>
              </w:rPr>
              <w:t>泵</w:t>
            </w:r>
          </w:p>
        </w:tc>
        <w:tc>
          <w:tcPr>
            <w:tcW w:w="1004" w:type="pct"/>
            <w:vAlign w:val="center"/>
          </w:tcPr>
          <w:p w14:paraId="4EEB51F0" w14:textId="6A6088E5"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P2802A</w:t>
            </w:r>
          </w:p>
        </w:tc>
        <w:tc>
          <w:tcPr>
            <w:tcW w:w="1004" w:type="pct"/>
            <w:vAlign w:val="center"/>
          </w:tcPr>
          <w:p w14:paraId="34B3503C" w14:textId="3622FDB8"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15m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506A5278" w14:textId="5DCAF1EC"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1DA2ED5B" w14:textId="181DF5C5"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5E19E4CA" w14:textId="205FFE1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226AEECE" w14:textId="17C10145"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43A78A96" w14:textId="77777777" w:rsidTr="00895B5F">
        <w:trPr>
          <w:trHeight w:val="454"/>
        </w:trPr>
        <w:tc>
          <w:tcPr>
            <w:tcW w:w="263" w:type="pct"/>
            <w:vAlign w:val="center"/>
          </w:tcPr>
          <w:p w14:paraId="7BAB3213"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71AD07E6" w14:textId="6B7A630B"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浓硫酸</w:t>
            </w:r>
            <w:r w:rsidRPr="001500A4">
              <w:rPr>
                <w:rFonts w:ascii="Times New Roman" w:eastAsia="宋体" w:hAnsi="Times New Roman" w:cs="Times New Roman" w:hint="eastAsia"/>
                <w:color w:val="000000"/>
                <w:kern w:val="0"/>
                <w:sz w:val="21"/>
                <w:szCs w:val="21"/>
                <w:lang w:bidi="ar"/>
              </w:rPr>
              <w:t>打料泵</w:t>
            </w:r>
          </w:p>
        </w:tc>
        <w:tc>
          <w:tcPr>
            <w:tcW w:w="1004" w:type="pct"/>
            <w:vAlign w:val="center"/>
          </w:tcPr>
          <w:p w14:paraId="1614EC48" w14:textId="4BF7AECB"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P2805B</w:t>
            </w:r>
          </w:p>
        </w:tc>
        <w:tc>
          <w:tcPr>
            <w:tcW w:w="1004" w:type="pct"/>
            <w:vAlign w:val="center"/>
          </w:tcPr>
          <w:p w14:paraId="3BB94506" w14:textId="776C3ADB"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4m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/hrX40m</w:t>
            </w:r>
          </w:p>
        </w:tc>
        <w:tc>
          <w:tcPr>
            <w:tcW w:w="773" w:type="pct"/>
            <w:vAlign w:val="center"/>
          </w:tcPr>
          <w:p w14:paraId="58F616DE" w14:textId="4DAFC027"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3E6140AC" w14:textId="19EA9F8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4D99B9DE" w14:textId="0E78765B"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1D7C4674" w14:textId="625A6A2A"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7D49DD6A" w14:textId="77777777" w:rsidTr="00895B5F">
        <w:trPr>
          <w:trHeight w:val="454"/>
        </w:trPr>
        <w:tc>
          <w:tcPr>
            <w:tcW w:w="263" w:type="pct"/>
            <w:vAlign w:val="center"/>
          </w:tcPr>
          <w:p w14:paraId="0D7C6A0C"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78FD01C2" w14:textId="74E2994E"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1500A4">
              <w:rPr>
                <w:rFonts w:ascii="Times New Roman" w:eastAsia="宋体" w:hAnsi="Times New Roman" w:cs="Times New Roman" w:hint="eastAsia"/>
                <w:color w:val="000000"/>
                <w:kern w:val="0"/>
                <w:sz w:val="21"/>
                <w:szCs w:val="21"/>
                <w:lang w:bidi="ar"/>
              </w:rPr>
              <w:t>浓硫酸</w:t>
            </w:r>
            <w:r>
              <w:rPr>
                <w:rFonts w:ascii="Times New Roman" w:eastAsia="宋体" w:hAnsi="Times New Roman" w:cs="Times New Roman" w:hint="eastAsia"/>
                <w:color w:val="000000"/>
                <w:kern w:val="0"/>
                <w:sz w:val="21"/>
                <w:szCs w:val="21"/>
                <w:lang w:bidi="ar"/>
              </w:rPr>
              <w:t>卸车</w:t>
            </w:r>
            <w:r w:rsidRPr="001500A4">
              <w:rPr>
                <w:rFonts w:ascii="Times New Roman" w:eastAsia="宋体" w:hAnsi="Times New Roman" w:cs="Times New Roman" w:hint="eastAsia"/>
                <w:color w:val="000000"/>
                <w:kern w:val="0"/>
                <w:sz w:val="21"/>
                <w:szCs w:val="21"/>
                <w:lang w:bidi="ar"/>
              </w:rPr>
              <w:t>泵</w:t>
            </w:r>
          </w:p>
        </w:tc>
        <w:tc>
          <w:tcPr>
            <w:tcW w:w="1004" w:type="pct"/>
            <w:vAlign w:val="center"/>
          </w:tcPr>
          <w:p w14:paraId="1D39608C" w14:textId="76F50A53"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P2805A</w:t>
            </w:r>
          </w:p>
        </w:tc>
        <w:tc>
          <w:tcPr>
            <w:tcW w:w="1004" w:type="pct"/>
            <w:vAlign w:val="center"/>
          </w:tcPr>
          <w:p w14:paraId="3D399215" w14:textId="0E1ADA8C"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15m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/hrX25m</w:t>
            </w:r>
          </w:p>
        </w:tc>
        <w:tc>
          <w:tcPr>
            <w:tcW w:w="773" w:type="pct"/>
            <w:vAlign w:val="center"/>
          </w:tcPr>
          <w:p w14:paraId="441A60F9" w14:textId="6A6B74B4"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3BB5F3BA" w14:textId="73D817EA"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64A60472" w14:textId="33FAE87E"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50057AEE" w14:textId="41A7ACA4"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771E5D36" w14:textId="77777777" w:rsidTr="00895B5F">
        <w:trPr>
          <w:trHeight w:val="454"/>
        </w:trPr>
        <w:tc>
          <w:tcPr>
            <w:tcW w:w="263" w:type="pct"/>
            <w:vAlign w:val="center"/>
          </w:tcPr>
          <w:p w14:paraId="15C02D5D"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0898F406" w14:textId="1B5A8206"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液碱</w:t>
            </w:r>
            <w:r w:rsidRPr="001500A4">
              <w:rPr>
                <w:rFonts w:ascii="Times New Roman" w:eastAsia="宋体" w:hAnsi="Times New Roman" w:cs="Times New Roman" w:hint="eastAsia"/>
                <w:color w:val="000000"/>
                <w:kern w:val="0"/>
                <w:sz w:val="21"/>
                <w:szCs w:val="21"/>
                <w:lang w:bidi="ar"/>
              </w:rPr>
              <w:t>打料泵</w:t>
            </w:r>
          </w:p>
        </w:tc>
        <w:tc>
          <w:tcPr>
            <w:tcW w:w="1004" w:type="pct"/>
            <w:vAlign w:val="center"/>
          </w:tcPr>
          <w:p w14:paraId="6ED6363C" w14:textId="276D4A28"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P2804B</w:t>
            </w:r>
          </w:p>
        </w:tc>
        <w:tc>
          <w:tcPr>
            <w:tcW w:w="1004" w:type="pct"/>
            <w:vAlign w:val="center"/>
          </w:tcPr>
          <w:p w14:paraId="2AEB9482" w14:textId="373EF16B" w:rsidR="00895B5F" w:rsidRPr="00D1382A" w:rsidRDefault="00810326"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sz w:val="21"/>
                <w:szCs w:val="21"/>
              </w:rPr>
              <w:t>6m</w:t>
            </w:r>
            <w:r w:rsidR="00895B5F" w:rsidRPr="00D1382A">
              <w:rPr>
                <w:rFonts w:ascii="Times New Roman" w:eastAsia="宋体" w:hAnsi="Times New Roman" w:cs="Times New Roman" w:hint="eastAsia"/>
                <w:sz w:val="21"/>
                <w:szCs w:val="21"/>
                <w:vertAlign w:val="superscript"/>
              </w:rPr>
              <w:t>3</w:t>
            </w:r>
            <w:r w:rsidR="00895B5F" w:rsidRPr="00D1382A">
              <w:rPr>
                <w:rFonts w:ascii="Times New Roman" w:eastAsia="宋体" w:hAnsi="Times New Roman" w:cs="Times New Roman" w:hint="eastAsia"/>
                <w:sz w:val="21"/>
                <w:szCs w:val="21"/>
              </w:rPr>
              <w:t>/hrX20m</w:t>
            </w:r>
          </w:p>
        </w:tc>
        <w:tc>
          <w:tcPr>
            <w:tcW w:w="773" w:type="pct"/>
            <w:vAlign w:val="center"/>
          </w:tcPr>
          <w:p w14:paraId="7D82358A" w14:textId="376903BE"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093B9B54" w14:textId="4306F8C3"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2AAD0AAE" w14:textId="4E540B20"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w:t>
            </w:r>
            <w:r w:rsidRPr="00D1382A">
              <w:rPr>
                <w:rFonts w:ascii="Times New Roman" w:eastAsia="宋体" w:hAnsi="Times New Roman" w:cs="Times New Roman" w:hint="eastAsia"/>
                <w:sz w:val="21"/>
                <w:szCs w:val="21"/>
              </w:rPr>
              <w:t>台</w:t>
            </w:r>
          </w:p>
        </w:tc>
        <w:tc>
          <w:tcPr>
            <w:tcW w:w="375" w:type="pct"/>
            <w:vAlign w:val="center"/>
          </w:tcPr>
          <w:p w14:paraId="4B7F8BAE" w14:textId="5896F22F" w:rsidR="00895B5F" w:rsidRPr="00201813" w:rsidRDefault="00895B5F" w:rsidP="00895B5F">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895B5F" w:rsidRPr="00201813" w14:paraId="10274EB3" w14:textId="77777777" w:rsidTr="00895B5F">
        <w:trPr>
          <w:trHeight w:val="454"/>
        </w:trPr>
        <w:tc>
          <w:tcPr>
            <w:tcW w:w="263" w:type="pct"/>
            <w:vAlign w:val="center"/>
          </w:tcPr>
          <w:p w14:paraId="62EADA00" w14:textId="77777777" w:rsidR="00895B5F" w:rsidRPr="009E1C5A" w:rsidRDefault="00895B5F" w:rsidP="00895B5F">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16" w:type="pct"/>
            <w:vAlign w:val="center"/>
          </w:tcPr>
          <w:p w14:paraId="66BA15BA" w14:textId="5DD4DB46" w:rsidR="00895B5F" w:rsidRDefault="00895B5F" w:rsidP="00895B5F">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1500A4">
              <w:rPr>
                <w:rFonts w:ascii="Times New Roman" w:eastAsia="宋体" w:hAnsi="Times New Roman" w:cs="Times New Roman" w:hint="eastAsia"/>
                <w:color w:val="000000"/>
                <w:kern w:val="0"/>
                <w:sz w:val="21"/>
                <w:szCs w:val="21"/>
                <w:lang w:bidi="ar"/>
              </w:rPr>
              <w:t>液碱</w:t>
            </w:r>
            <w:r>
              <w:rPr>
                <w:rFonts w:ascii="Times New Roman" w:eastAsia="宋体" w:hAnsi="Times New Roman" w:cs="Times New Roman" w:hint="eastAsia"/>
                <w:color w:val="000000"/>
                <w:kern w:val="0"/>
                <w:sz w:val="21"/>
                <w:szCs w:val="21"/>
                <w:lang w:bidi="ar"/>
              </w:rPr>
              <w:t>卸车</w:t>
            </w:r>
            <w:r w:rsidRPr="001500A4">
              <w:rPr>
                <w:rFonts w:ascii="Times New Roman" w:eastAsia="宋体" w:hAnsi="Times New Roman" w:cs="Times New Roman" w:hint="eastAsia"/>
                <w:color w:val="000000"/>
                <w:kern w:val="0"/>
                <w:sz w:val="21"/>
                <w:szCs w:val="21"/>
                <w:lang w:bidi="ar"/>
              </w:rPr>
              <w:t>泵</w:t>
            </w:r>
          </w:p>
        </w:tc>
        <w:tc>
          <w:tcPr>
            <w:tcW w:w="1004" w:type="pct"/>
            <w:vAlign w:val="center"/>
          </w:tcPr>
          <w:p w14:paraId="0BE077B6" w14:textId="5A58F82D" w:rsidR="00895B5F" w:rsidRPr="00895B5F" w:rsidRDefault="00895B5F" w:rsidP="00895B5F">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95B5F">
              <w:rPr>
                <w:rFonts w:ascii="Times New Roman" w:eastAsia="宋体" w:hAnsi="Times New Roman" w:cs="Times New Roman" w:hint="eastAsia"/>
                <w:color w:val="000000"/>
                <w:kern w:val="0"/>
                <w:sz w:val="21"/>
                <w:szCs w:val="21"/>
                <w:lang w:bidi="ar"/>
              </w:rPr>
              <w:t>P2804A</w:t>
            </w:r>
          </w:p>
        </w:tc>
        <w:tc>
          <w:tcPr>
            <w:tcW w:w="1004" w:type="pct"/>
            <w:vAlign w:val="center"/>
          </w:tcPr>
          <w:p w14:paraId="3D5D2D40" w14:textId="04C0776F" w:rsidR="00895B5F" w:rsidRPr="00D1382A" w:rsidRDefault="00810326" w:rsidP="00895B5F">
            <w:pPr>
              <w:adjustRightInd w:val="0"/>
              <w:snapToGrid w:val="0"/>
              <w:spacing w:after="0" w:line="240" w:lineRule="auto"/>
              <w:jc w:val="center"/>
              <w:rPr>
                <w:rFonts w:ascii="Times New Roman" w:eastAsia="宋体" w:hAnsi="Times New Roman" w:cs="Times New Roman"/>
                <w:kern w:val="0"/>
                <w:sz w:val="21"/>
                <w:szCs w:val="21"/>
                <w:lang w:bidi="ar"/>
              </w:rPr>
            </w:pPr>
            <w:r w:rsidRPr="00D1382A">
              <w:rPr>
                <w:rFonts w:ascii="Times New Roman" w:eastAsia="宋体" w:hAnsi="Times New Roman" w:cs="Times New Roman" w:hint="eastAsia"/>
                <w:sz w:val="21"/>
                <w:szCs w:val="21"/>
              </w:rPr>
              <w:t>无泄漏泵</w:t>
            </w:r>
            <w:r w:rsidR="00895B5F" w:rsidRPr="00D1382A">
              <w:rPr>
                <w:rFonts w:ascii="Times New Roman" w:eastAsia="宋体" w:hAnsi="Times New Roman" w:cs="Times New Roman" w:hint="eastAsia"/>
                <w:kern w:val="0"/>
                <w:sz w:val="21"/>
                <w:szCs w:val="21"/>
                <w:lang w:bidi="ar"/>
              </w:rPr>
              <w:t>15m</w:t>
            </w:r>
            <w:r w:rsidR="00895B5F" w:rsidRPr="00D1382A">
              <w:rPr>
                <w:rFonts w:ascii="Times New Roman" w:eastAsia="宋体" w:hAnsi="Times New Roman" w:cs="Times New Roman" w:hint="eastAsia"/>
                <w:kern w:val="0"/>
                <w:sz w:val="21"/>
                <w:szCs w:val="21"/>
                <w:vertAlign w:val="superscript"/>
                <w:lang w:bidi="ar"/>
              </w:rPr>
              <w:t>3</w:t>
            </w:r>
            <w:r w:rsidR="00895B5F" w:rsidRPr="00D1382A">
              <w:rPr>
                <w:rFonts w:ascii="Times New Roman" w:eastAsia="宋体" w:hAnsi="Times New Roman" w:cs="Times New Roman" w:hint="eastAsia"/>
                <w:kern w:val="0"/>
                <w:sz w:val="21"/>
                <w:szCs w:val="21"/>
                <w:lang w:bidi="ar"/>
              </w:rPr>
              <w:t>/hrX20m</w:t>
            </w:r>
          </w:p>
        </w:tc>
        <w:tc>
          <w:tcPr>
            <w:tcW w:w="773" w:type="pct"/>
            <w:vAlign w:val="center"/>
          </w:tcPr>
          <w:p w14:paraId="2E3E7FB7" w14:textId="52C16E82"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常温、常压</w:t>
            </w:r>
          </w:p>
        </w:tc>
        <w:tc>
          <w:tcPr>
            <w:tcW w:w="370" w:type="pct"/>
            <w:vAlign w:val="center"/>
          </w:tcPr>
          <w:p w14:paraId="184F12A6" w14:textId="074CF422" w:rsidR="00895B5F" w:rsidRPr="00D1382A" w:rsidRDefault="00895B5F" w:rsidP="00895B5F">
            <w:pPr>
              <w:adjustRightInd w:val="0"/>
              <w:snapToGrid w:val="0"/>
              <w:spacing w:after="0" w:line="240" w:lineRule="auto"/>
              <w:jc w:val="center"/>
              <w:rPr>
                <w:rFonts w:ascii="Times New Roman" w:eastAsia="宋体" w:hAnsi="Times New Roman" w:cs="Times New Roman"/>
                <w:sz w:val="21"/>
                <w:szCs w:val="21"/>
              </w:rPr>
            </w:pPr>
          </w:p>
        </w:tc>
        <w:tc>
          <w:tcPr>
            <w:tcW w:w="395" w:type="pct"/>
            <w:vAlign w:val="center"/>
          </w:tcPr>
          <w:p w14:paraId="3A9DC991" w14:textId="4EC28AAE" w:rsidR="00895B5F" w:rsidRPr="00D1382A" w:rsidRDefault="00895B5F" w:rsidP="00895B5F">
            <w:pPr>
              <w:adjustRightInd w:val="0"/>
              <w:snapToGrid w:val="0"/>
              <w:spacing w:after="0" w:line="240" w:lineRule="auto"/>
              <w:jc w:val="center"/>
              <w:rPr>
                <w:rFonts w:ascii="Times New Roman" w:eastAsia="宋体" w:hAnsi="Times New Roman" w:cs="Times New Roman"/>
                <w:kern w:val="0"/>
                <w:sz w:val="21"/>
                <w:szCs w:val="21"/>
                <w:lang w:bidi="ar"/>
              </w:rPr>
            </w:pPr>
            <w:r w:rsidRPr="00D1382A">
              <w:rPr>
                <w:rFonts w:ascii="Times New Roman" w:eastAsia="宋体" w:hAnsi="Times New Roman" w:cs="Times New Roman" w:hint="eastAsia"/>
                <w:kern w:val="0"/>
                <w:sz w:val="21"/>
                <w:szCs w:val="21"/>
                <w:lang w:bidi="ar"/>
              </w:rPr>
              <w:t>1</w:t>
            </w:r>
            <w:r w:rsidRPr="00D1382A">
              <w:rPr>
                <w:rFonts w:ascii="Times New Roman" w:eastAsia="宋体" w:hAnsi="Times New Roman" w:cs="Times New Roman" w:hint="eastAsia"/>
                <w:kern w:val="0"/>
                <w:sz w:val="21"/>
                <w:szCs w:val="21"/>
                <w:lang w:bidi="ar"/>
              </w:rPr>
              <w:t>台</w:t>
            </w:r>
          </w:p>
        </w:tc>
        <w:tc>
          <w:tcPr>
            <w:tcW w:w="375" w:type="pct"/>
            <w:vAlign w:val="center"/>
          </w:tcPr>
          <w:p w14:paraId="524A86EF" w14:textId="31D5D06A" w:rsidR="00895B5F" w:rsidRPr="00895B5F" w:rsidRDefault="00895B5F" w:rsidP="00895B5F">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95B5F">
              <w:rPr>
                <w:rFonts w:ascii="Times New Roman" w:eastAsia="宋体" w:hAnsi="Times New Roman" w:cs="Times New Roman" w:hint="eastAsia"/>
                <w:color w:val="000000"/>
                <w:kern w:val="0"/>
                <w:sz w:val="21"/>
                <w:szCs w:val="21"/>
                <w:lang w:bidi="ar"/>
              </w:rPr>
              <w:t>新建</w:t>
            </w:r>
          </w:p>
        </w:tc>
      </w:tr>
    </w:tbl>
    <w:p w14:paraId="20AE5205"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2.7.2</w:t>
      </w:r>
      <w:r>
        <w:rPr>
          <w:rFonts w:ascii="Times New Roman" w:eastAsia="黑体" w:hAnsi="Times New Roman" w:cs="Times New Roman"/>
          <w:sz w:val="28"/>
          <w:szCs w:val="28"/>
          <w14:ligatures w14:val="none"/>
        </w:rPr>
        <w:t>主要建、构筑物</w:t>
      </w:r>
    </w:p>
    <w:p w14:paraId="5A8D5AF6" w14:textId="77777777" w:rsidR="009C7964" w:rsidRDefault="002E5F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本项目涉及的主要建（构）筑物情况如表</w:t>
      </w:r>
      <w:r>
        <w:rPr>
          <w:rFonts w:ascii="Times New Roman" w:eastAsia="宋体" w:hAnsi="Times New Roman" w:hint="eastAsia"/>
          <w:sz w:val="28"/>
          <w:szCs w:val="28"/>
        </w:rPr>
        <w:t>2.7-2</w:t>
      </w:r>
      <w:r>
        <w:rPr>
          <w:rFonts w:ascii="Times New Roman" w:eastAsia="宋体" w:hAnsi="Times New Roman" w:hint="eastAsia"/>
          <w:sz w:val="28"/>
          <w:szCs w:val="28"/>
        </w:rPr>
        <w:t>。</w:t>
      </w:r>
    </w:p>
    <w:p w14:paraId="7BE784B4"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2.7-2  </w:t>
      </w:r>
      <w:r>
        <w:rPr>
          <w:rFonts w:ascii="Times New Roman" w:eastAsia="黑体" w:hAnsi="Times New Roman" w:hint="eastAsia"/>
          <w:sz w:val="24"/>
          <w:szCs w:val="21"/>
        </w:rPr>
        <w:t>主要建（构）筑物一览表</w:t>
      </w:r>
    </w:p>
    <w:tbl>
      <w:tblPr>
        <w:tblStyle w:val="af2"/>
        <w:tblW w:w="4995" w:type="pct"/>
        <w:tblLook w:val="04A0" w:firstRow="1" w:lastRow="0" w:firstColumn="1" w:lastColumn="0" w:noHBand="0" w:noVBand="1"/>
      </w:tblPr>
      <w:tblGrid>
        <w:gridCol w:w="707"/>
        <w:gridCol w:w="1131"/>
        <w:gridCol w:w="1276"/>
        <w:gridCol w:w="708"/>
        <w:gridCol w:w="851"/>
        <w:gridCol w:w="1135"/>
        <w:gridCol w:w="1558"/>
        <w:gridCol w:w="1085"/>
        <w:gridCol w:w="715"/>
      </w:tblGrid>
      <w:tr w:rsidR="00F24996" w:rsidRPr="00F24996" w14:paraId="47EBEC8D" w14:textId="77777777" w:rsidTr="00353269">
        <w:trPr>
          <w:trHeight w:val="454"/>
          <w:tblHeader/>
        </w:trPr>
        <w:tc>
          <w:tcPr>
            <w:tcW w:w="386" w:type="pct"/>
            <w:vAlign w:val="center"/>
          </w:tcPr>
          <w:p w14:paraId="7BDAD87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bookmarkStart w:id="29" w:name="_Hlk214455047"/>
            <w:r w:rsidRPr="00F24996">
              <w:rPr>
                <w:rFonts w:ascii="Times New Roman" w:eastAsia="宋体" w:hAnsi="Times New Roman" w:cs="Times New Roman"/>
                <w:sz w:val="21"/>
                <w:szCs w:val="21"/>
              </w:rPr>
              <w:t>序号</w:t>
            </w:r>
          </w:p>
        </w:tc>
        <w:tc>
          <w:tcPr>
            <w:tcW w:w="617" w:type="pct"/>
            <w:vAlign w:val="center"/>
          </w:tcPr>
          <w:p w14:paraId="15AF1670"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名称</w:t>
            </w:r>
          </w:p>
        </w:tc>
        <w:tc>
          <w:tcPr>
            <w:tcW w:w="696" w:type="pct"/>
            <w:vAlign w:val="center"/>
          </w:tcPr>
          <w:p w14:paraId="78FC8BF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0E772A">
              <w:rPr>
                <w:rFonts w:ascii="Times New Roman" w:eastAsia="宋体" w:hAnsi="Times New Roman" w:cs="Times New Roman"/>
                <w:sz w:val="21"/>
                <w:szCs w:val="21"/>
              </w:rPr>
              <w:t>结构形式</w:t>
            </w:r>
          </w:p>
        </w:tc>
        <w:tc>
          <w:tcPr>
            <w:tcW w:w="386" w:type="pct"/>
            <w:vAlign w:val="center"/>
          </w:tcPr>
          <w:p w14:paraId="0B93902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层数</w:t>
            </w:r>
          </w:p>
        </w:tc>
        <w:tc>
          <w:tcPr>
            <w:tcW w:w="464" w:type="pct"/>
            <w:vAlign w:val="center"/>
          </w:tcPr>
          <w:p w14:paraId="370DEBD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火灾危险类别</w:t>
            </w:r>
          </w:p>
        </w:tc>
        <w:tc>
          <w:tcPr>
            <w:tcW w:w="619" w:type="pct"/>
            <w:tcBorders>
              <w:bottom w:val="single" w:sz="4" w:space="0" w:color="auto"/>
            </w:tcBorders>
            <w:vAlign w:val="center"/>
          </w:tcPr>
          <w:p w14:paraId="2C1CFEA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耐火等级</w:t>
            </w:r>
          </w:p>
        </w:tc>
        <w:tc>
          <w:tcPr>
            <w:tcW w:w="850" w:type="pct"/>
            <w:vAlign w:val="center"/>
          </w:tcPr>
          <w:p w14:paraId="6F632ACE" w14:textId="06AEA6D0"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8918D4">
              <w:rPr>
                <w:rFonts w:ascii="Times New Roman" w:eastAsia="宋体" w:hAnsi="Times New Roman" w:cs="Times New Roman"/>
                <w:sz w:val="21"/>
                <w:szCs w:val="21"/>
              </w:rPr>
              <w:t>高度</w:t>
            </w:r>
            <w:r w:rsidR="008918D4">
              <w:rPr>
                <w:rFonts w:ascii="Times New Roman" w:eastAsia="宋体" w:hAnsi="Times New Roman" w:cs="Times New Roman" w:hint="eastAsia"/>
                <w:sz w:val="21"/>
                <w:szCs w:val="21"/>
              </w:rPr>
              <w:t>/</w:t>
            </w:r>
            <w:r w:rsidR="008918D4">
              <w:rPr>
                <w:rFonts w:ascii="Times New Roman" w:eastAsia="宋体" w:hAnsi="Times New Roman" w:cs="Times New Roman" w:hint="eastAsia"/>
                <w:sz w:val="21"/>
                <w:szCs w:val="21"/>
              </w:rPr>
              <w:t>围堰高度</w:t>
            </w:r>
            <w:r w:rsidR="008918D4">
              <w:rPr>
                <w:rFonts w:ascii="Times New Roman" w:eastAsia="宋体" w:hAnsi="Times New Roman" w:cs="Times New Roman" w:hint="eastAsia"/>
                <w:sz w:val="21"/>
                <w:szCs w:val="21"/>
              </w:rPr>
              <w:t>/</w:t>
            </w:r>
            <w:r w:rsidR="008918D4">
              <w:rPr>
                <w:rFonts w:ascii="Times New Roman" w:eastAsia="宋体" w:hAnsi="Times New Roman" w:cs="Times New Roman" w:hint="eastAsia"/>
                <w:sz w:val="21"/>
                <w:szCs w:val="21"/>
              </w:rPr>
              <w:t>深度</w:t>
            </w:r>
            <w:r w:rsidRPr="008918D4">
              <w:rPr>
                <w:rFonts w:ascii="Times New Roman" w:eastAsia="宋体" w:hAnsi="Times New Roman" w:cs="Times New Roman"/>
                <w:sz w:val="21"/>
                <w:szCs w:val="21"/>
              </w:rPr>
              <w:t>（</w:t>
            </w:r>
            <w:r w:rsidRPr="008918D4">
              <w:rPr>
                <w:rFonts w:ascii="Times New Roman" w:eastAsia="宋体" w:hAnsi="Times New Roman" w:cs="Times New Roman"/>
                <w:sz w:val="21"/>
                <w:szCs w:val="21"/>
              </w:rPr>
              <w:t>m</w:t>
            </w:r>
            <w:r w:rsidRPr="008918D4">
              <w:rPr>
                <w:rFonts w:ascii="Times New Roman" w:eastAsia="宋体" w:hAnsi="Times New Roman" w:cs="Times New Roman"/>
                <w:sz w:val="21"/>
                <w:szCs w:val="21"/>
              </w:rPr>
              <w:t>）</w:t>
            </w:r>
          </w:p>
        </w:tc>
        <w:tc>
          <w:tcPr>
            <w:tcW w:w="592" w:type="pct"/>
            <w:vAlign w:val="center"/>
          </w:tcPr>
          <w:p w14:paraId="4A6E199F"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占地面积（</w:t>
            </w:r>
            <w:r w:rsidRPr="00F24996">
              <w:rPr>
                <w:rFonts w:ascii="Times New Roman" w:eastAsia="宋体" w:hAnsi="Times New Roman" w:cs="Times New Roman"/>
                <w:sz w:val="21"/>
                <w:szCs w:val="21"/>
              </w:rPr>
              <w:t>m</w:t>
            </w:r>
            <w:r w:rsidRPr="00F24996">
              <w:rPr>
                <w:rFonts w:ascii="Times New Roman" w:eastAsia="宋体" w:hAnsi="Times New Roman" w:cs="Times New Roman"/>
                <w:sz w:val="21"/>
                <w:szCs w:val="21"/>
                <w:vertAlign w:val="superscript"/>
              </w:rPr>
              <w:t>2</w:t>
            </w:r>
            <w:r w:rsidRPr="00F24996">
              <w:rPr>
                <w:rFonts w:ascii="Times New Roman" w:eastAsia="宋体" w:hAnsi="Times New Roman" w:cs="Times New Roman"/>
                <w:sz w:val="21"/>
                <w:szCs w:val="21"/>
              </w:rPr>
              <w:t>）</w:t>
            </w:r>
          </w:p>
        </w:tc>
        <w:tc>
          <w:tcPr>
            <w:tcW w:w="390" w:type="pct"/>
            <w:vAlign w:val="center"/>
          </w:tcPr>
          <w:p w14:paraId="7CD9BB1B"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备注</w:t>
            </w:r>
          </w:p>
        </w:tc>
      </w:tr>
      <w:tr w:rsidR="00F24996" w:rsidRPr="00F24996" w14:paraId="499A88FB" w14:textId="77777777" w:rsidTr="00353269">
        <w:trPr>
          <w:trHeight w:val="454"/>
        </w:trPr>
        <w:tc>
          <w:tcPr>
            <w:tcW w:w="386" w:type="pct"/>
            <w:vAlign w:val="center"/>
          </w:tcPr>
          <w:p w14:paraId="40DEACDF"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399AC413" w14:textId="31129FEA" w:rsidR="009C7964" w:rsidRPr="00F24996" w:rsidRDefault="0044764E"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甲类库房</w:t>
            </w:r>
          </w:p>
        </w:tc>
        <w:tc>
          <w:tcPr>
            <w:tcW w:w="696" w:type="pct"/>
            <w:vAlign w:val="center"/>
          </w:tcPr>
          <w:p w14:paraId="0160D74F" w14:textId="5A6847A0" w:rsidR="009C7964" w:rsidRPr="00F24996" w:rsidRDefault="00A57A27" w:rsidP="00F24996">
            <w:pPr>
              <w:widowControl/>
              <w:adjustRightInd w:val="0"/>
              <w:snapToGrid w:val="0"/>
              <w:spacing w:after="0" w:line="240" w:lineRule="auto"/>
              <w:jc w:val="center"/>
              <w:rPr>
                <w:rFonts w:ascii="Times New Roman" w:eastAsia="宋体" w:hAnsi="Times New Roman" w:cs="Times New Roman"/>
                <w:sz w:val="21"/>
                <w:szCs w:val="21"/>
              </w:rPr>
            </w:pPr>
            <w:r w:rsidRPr="00A57A27">
              <w:rPr>
                <w:rFonts w:ascii="Times New Roman" w:eastAsia="宋体" w:hAnsi="Times New Roman" w:cs="Times New Roman" w:hint="eastAsia"/>
                <w:color w:val="000000"/>
                <w:kern w:val="0"/>
                <w:sz w:val="21"/>
                <w:szCs w:val="21"/>
                <w:lang w:bidi="ar"/>
              </w:rPr>
              <w:t>钢筋混凝土框架结构</w:t>
            </w:r>
          </w:p>
        </w:tc>
        <w:tc>
          <w:tcPr>
            <w:tcW w:w="386" w:type="pct"/>
            <w:vAlign w:val="center"/>
          </w:tcPr>
          <w:p w14:paraId="7B30B355" w14:textId="6711C2F1" w:rsidR="009C7964" w:rsidRPr="00F24996"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单层</w:t>
            </w:r>
          </w:p>
        </w:tc>
        <w:tc>
          <w:tcPr>
            <w:tcW w:w="464" w:type="pct"/>
            <w:vAlign w:val="center"/>
          </w:tcPr>
          <w:p w14:paraId="165CC895"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甲类</w:t>
            </w:r>
          </w:p>
        </w:tc>
        <w:tc>
          <w:tcPr>
            <w:tcW w:w="619" w:type="pct"/>
            <w:tcBorders>
              <w:bottom w:val="single" w:sz="4" w:space="0" w:color="auto"/>
              <w:tr2bl w:val="nil"/>
            </w:tcBorders>
            <w:vAlign w:val="center"/>
          </w:tcPr>
          <w:p w14:paraId="0087AF29" w14:textId="6079F80A" w:rsidR="009C7964" w:rsidRPr="00F24996" w:rsidRDefault="00A57A27"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一</w:t>
            </w:r>
            <w:r w:rsidRPr="00F24996">
              <w:rPr>
                <w:rFonts w:ascii="Times New Roman" w:eastAsia="宋体" w:hAnsi="Times New Roman" w:cs="Times New Roman"/>
                <w:sz w:val="21"/>
                <w:szCs w:val="21"/>
              </w:rPr>
              <w:t>级</w:t>
            </w:r>
          </w:p>
        </w:tc>
        <w:tc>
          <w:tcPr>
            <w:tcW w:w="850" w:type="pct"/>
            <w:vAlign w:val="center"/>
          </w:tcPr>
          <w:p w14:paraId="70575FC1" w14:textId="0B2B239E" w:rsidR="009C7964"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6.9</w:t>
            </w:r>
          </w:p>
        </w:tc>
        <w:tc>
          <w:tcPr>
            <w:tcW w:w="592" w:type="pct"/>
            <w:vAlign w:val="center"/>
          </w:tcPr>
          <w:p w14:paraId="6301613A" w14:textId="6FA45C6D" w:rsidR="009C7964" w:rsidRPr="00F24996" w:rsidRDefault="00A34E5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748.2</w:t>
            </w:r>
          </w:p>
        </w:tc>
        <w:tc>
          <w:tcPr>
            <w:tcW w:w="390" w:type="pct"/>
            <w:vAlign w:val="center"/>
          </w:tcPr>
          <w:p w14:paraId="46FBEC0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5943183F" w14:textId="77777777" w:rsidTr="00353269">
        <w:trPr>
          <w:trHeight w:val="454"/>
        </w:trPr>
        <w:tc>
          <w:tcPr>
            <w:tcW w:w="386" w:type="pct"/>
            <w:vAlign w:val="center"/>
          </w:tcPr>
          <w:p w14:paraId="4885E71D"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54002CE2" w14:textId="23ECBA42" w:rsidR="009C7964" w:rsidRPr="00F24996" w:rsidRDefault="0044764E"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罐区一</w:t>
            </w:r>
          </w:p>
        </w:tc>
        <w:tc>
          <w:tcPr>
            <w:tcW w:w="696" w:type="pct"/>
            <w:vAlign w:val="center"/>
          </w:tcPr>
          <w:p w14:paraId="25C6C2C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钢混基础</w:t>
            </w:r>
          </w:p>
        </w:tc>
        <w:tc>
          <w:tcPr>
            <w:tcW w:w="386" w:type="pct"/>
            <w:vAlign w:val="center"/>
          </w:tcPr>
          <w:p w14:paraId="552B1C9D"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64" w:type="pct"/>
            <w:vAlign w:val="center"/>
          </w:tcPr>
          <w:p w14:paraId="71F5A872" w14:textId="77777777" w:rsidR="009C7964"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619" w:type="pct"/>
            <w:vAlign w:val="center"/>
          </w:tcPr>
          <w:p w14:paraId="784C0F7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850" w:type="pct"/>
            <w:vAlign w:val="center"/>
          </w:tcPr>
          <w:p w14:paraId="18F9C0AA" w14:textId="469E6575" w:rsidR="009C7964"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w:t>
            </w:r>
          </w:p>
        </w:tc>
        <w:tc>
          <w:tcPr>
            <w:tcW w:w="592" w:type="pct"/>
            <w:vAlign w:val="center"/>
          </w:tcPr>
          <w:p w14:paraId="40610669" w14:textId="1EFE59C0" w:rsidR="009C7964" w:rsidRPr="00F24996" w:rsidRDefault="00A34E5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1560.22</w:t>
            </w:r>
          </w:p>
        </w:tc>
        <w:tc>
          <w:tcPr>
            <w:tcW w:w="390" w:type="pct"/>
            <w:vAlign w:val="center"/>
          </w:tcPr>
          <w:p w14:paraId="653FBD0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0B0E6715" w14:textId="77777777" w:rsidTr="00353269">
        <w:trPr>
          <w:trHeight w:val="454"/>
        </w:trPr>
        <w:tc>
          <w:tcPr>
            <w:tcW w:w="386" w:type="pct"/>
            <w:vAlign w:val="center"/>
          </w:tcPr>
          <w:p w14:paraId="7E0601E6"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4783CCAA" w14:textId="5B104A79" w:rsidR="009C7964" w:rsidRPr="00F24996" w:rsidRDefault="0044764E" w:rsidP="00F24996">
            <w:pPr>
              <w:widowControl/>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罐区二</w:t>
            </w:r>
          </w:p>
        </w:tc>
        <w:tc>
          <w:tcPr>
            <w:tcW w:w="696" w:type="pct"/>
            <w:vAlign w:val="center"/>
          </w:tcPr>
          <w:p w14:paraId="264F763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钢混基础</w:t>
            </w:r>
          </w:p>
        </w:tc>
        <w:tc>
          <w:tcPr>
            <w:tcW w:w="386" w:type="pct"/>
            <w:vAlign w:val="center"/>
          </w:tcPr>
          <w:p w14:paraId="517606DF"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64" w:type="pct"/>
            <w:vAlign w:val="center"/>
          </w:tcPr>
          <w:p w14:paraId="37F28762" w14:textId="08F14D09" w:rsidR="009C7964" w:rsidRPr="00F24996"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w:t>
            </w:r>
            <w:r w:rsidRPr="00F24996">
              <w:rPr>
                <w:rFonts w:ascii="Times New Roman" w:eastAsia="宋体" w:hAnsi="Times New Roman" w:cs="Times New Roman"/>
                <w:sz w:val="21"/>
                <w:szCs w:val="21"/>
              </w:rPr>
              <w:t>类</w:t>
            </w:r>
          </w:p>
        </w:tc>
        <w:tc>
          <w:tcPr>
            <w:tcW w:w="619" w:type="pct"/>
            <w:tcBorders>
              <w:bottom w:val="single" w:sz="4" w:space="0" w:color="auto"/>
            </w:tcBorders>
            <w:vAlign w:val="center"/>
          </w:tcPr>
          <w:p w14:paraId="6E40836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850" w:type="pct"/>
            <w:vAlign w:val="center"/>
          </w:tcPr>
          <w:p w14:paraId="3BFF0215" w14:textId="67F8BD92" w:rsidR="009C7964"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w:t>
            </w:r>
          </w:p>
        </w:tc>
        <w:tc>
          <w:tcPr>
            <w:tcW w:w="592" w:type="pct"/>
            <w:vAlign w:val="center"/>
          </w:tcPr>
          <w:p w14:paraId="40FFA17E" w14:textId="44BC0EE7" w:rsidR="009C7964" w:rsidRPr="00F24996" w:rsidRDefault="00A34E5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456.82</w:t>
            </w:r>
          </w:p>
        </w:tc>
        <w:tc>
          <w:tcPr>
            <w:tcW w:w="390" w:type="pct"/>
            <w:vAlign w:val="center"/>
          </w:tcPr>
          <w:p w14:paraId="29E32BA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4062A7FC" w14:textId="77777777" w:rsidTr="00353269">
        <w:trPr>
          <w:trHeight w:val="454"/>
        </w:trPr>
        <w:tc>
          <w:tcPr>
            <w:tcW w:w="386" w:type="pct"/>
            <w:vAlign w:val="center"/>
          </w:tcPr>
          <w:p w14:paraId="42955A0F"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76ACCB96" w14:textId="1F81534E" w:rsidR="009C7964" w:rsidRPr="00F24996" w:rsidRDefault="0044764E"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初期雨水池</w:t>
            </w:r>
          </w:p>
        </w:tc>
        <w:tc>
          <w:tcPr>
            <w:tcW w:w="696" w:type="pct"/>
            <w:vAlign w:val="center"/>
          </w:tcPr>
          <w:p w14:paraId="5E0B2709" w14:textId="38FAF8A2" w:rsidR="009C7964" w:rsidRPr="00F24996" w:rsidRDefault="000E772A" w:rsidP="00F24996">
            <w:pPr>
              <w:adjustRightInd w:val="0"/>
              <w:snapToGrid w:val="0"/>
              <w:spacing w:after="0" w:line="240" w:lineRule="auto"/>
              <w:jc w:val="center"/>
              <w:rPr>
                <w:rFonts w:ascii="Times New Roman" w:eastAsia="宋体" w:hAnsi="Times New Roman" w:cs="Times New Roman"/>
                <w:sz w:val="21"/>
                <w:szCs w:val="21"/>
              </w:rPr>
            </w:pPr>
            <w:r w:rsidRPr="000E772A">
              <w:rPr>
                <w:rFonts w:ascii="Times New Roman" w:eastAsia="宋体" w:hAnsi="Times New Roman" w:cs="Times New Roman" w:hint="eastAsia"/>
                <w:sz w:val="21"/>
                <w:szCs w:val="21"/>
              </w:rPr>
              <w:t>钢混基础</w:t>
            </w:r>
          </w:p>
        </w:tc>
        <w:tc>
          <w:tcPr>
            <w:tcW w:w="386" w:type="pct"/>
            <w:vAlign w:val="center"/>
          </w:tcPr>
          <w:p w14:paraId="6CE573AF"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64" w:type="pct"/>
            <w:vAlign w:val="center"/>
          </w:tcPr>
          <w:p w14:paraId="39940499" w14:textId="25936874" w:rsidR="009C7964" w:rsidRPr="00F24996"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w:t>
            </w:r>
            <w:r w:rsidR="00EF565D">
              <w:rPr>
                <w:rFonts w:ascii="Times New Roman" w:eastAsia="宋体" w:hAnsi="Times New Roman" w:cs="Times New Roman" w:hint="eastAsia"/>
                <w:sz w:val="21"/>
                <w:szCs w:val="21"/>
              </w:rPr>
              <w:t>类</w:t>
            </w:r>
          </w:p>
        </w:tc>
        <w:tc>
          <w:tcPr>
            <w:tcW w:w="619" w:type="pct"/>
            <w:tcBorders>
              <w:tr2bl w:val="nil"/>
            </w:tcBorders>
            <w:vAlign w:val="center"/>
          </w:tcPr>
          <w:p w14:paraId="7E813D8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850" w:type="pct"/>
            <w:vAlign w:val="center"/>
          </w:tcPr>
          <w:p w14:paraId="3F21EC49" w14:textId="699E7095" w:rsidR="009C7964"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2.9</w:t>
            </w:r>
          </w:p>
        </w:tc>
        <w:tc>
          <w:tcPr>
            <w:tcW w:w="592" w:type="pct"/>
            <w:vAlign w:val="center"/>
          </w:tcPr>
          <w:p w14:paraId="137285C3" w14:textId="59370D39" w:rsidR="009C7964" w:rsidRPr="00F24996" w:rsidRDefault="00A34E5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200</w:t>
            </w:r>
          </w:p>
        </w:tc>
        <w:tc>
          <w:tcPr>
            <w:tcW w:w="390" w:type="pct"/>
            <w:vAlign w:val="center"/>
          </w:tcPr>
          <w:p w14:paraId="2B824A2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0E772A" w:rsidRPr="00F24996" w14:paraId="64C6B1D3" w14:textId="77777777" w:rsidTr="00353269">
        <w:trPr>
          <w:trHeight w:val="454"/>
        </w:trPr>
        <w:tc>
          <w:tcPr>
            <w:tcW w:w="386" w:type="pct"/>
            <w:vAlign w:val="center"/>
          </w:tcPr>
          <w:p w14:paraId="42AAEA2E" w14:textId="77777777" w:rsidR="000E772A" w:rsidRPr="00F24996" w:rsidRDefault="000E772A"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31E6CBA4" w14:textId="77239DA5" w:rsidR="000E772A"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卸车场地</w:t>
            </w:r>
          </w:p>
        </w:tc>
        <w:tc>
          <w:tcPr>
            <w:tcW w:w="696" w:type="pct"/>
            <w:vAlign w:val="center"/>
          </w:tcPr>
          <w:p w14:paraId="7E1F1FC0" w14:textId="0DA0E332" w:rsidR="000E772A" w:rsidRPr="00F24996" w:rsidRDefault="000E772A" w:rsidP="00F24996">
            <w:pPr>
              <w:adjustRightInd w:val="0"/>
              <w:snapToGrid w:val="0"/>
              <w:spacing w:after="0" w:line="240" w:lineRule="auto"/>
              <w:jc w:val="center"/>
              <w:rPr>
                <w:rFonts w:ascii="Times New Roman" w:eastAsia="宋体" w:hAnsi="Times New Roman" w:cs="Times New Roman"/>
                <w:sz w:val="21"/>
                <w:szCs w:val="21"/>
              </w:rPr>
            </w:pPr>
            <w:r w:rsidRPr="000E772A">
              <w:rPr>
                <w:rFonts w:ascii="Times New Roman" w:eastAsia="宋体" w:hAnsi="Times New Roman" w:cs="Times New Roman" w:hint="eastAsia"/>
                <w:sz w:val="21"/>
                <w:szCs w:val="21"/>
              </w:rPr>
              <w:t>钢混基础</w:t>
            </w:r>
          </w:p>
        </w:tc>
        <w:tc>
          <w:tcPr>
            <w:tcW w:w="386" w:type="pct"/>
            <w:vAlign w:val="center"/>
          </w:tcPr>
          <w:p w14:paraId="0B120C67" w14:textId="70389DD9" w:rsidR="000E772A"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64" w:type="pct"/>
            <w:vAlign w:val="center"/>
          </w:tcPr>
          <w:p w14:paraId="4E728470" w14:textId="470C7FDF" w:rsidR="000E772A" w:rsidRDefault="000E772A"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619" w:type="pct"/>
            <w:tcBorders>
              <w:tr2bl w:val="nil"/>
            </w:tcBorders>
            <w:vAlign w:val="center"/>
          </w:tcPr>
          <w:p w14:paraId="1A4F9F4C" w14:textId="3E004703" w:rsidR="000E772A"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二级</w:t>
            </w:r>
          </w:p>
        </w:tc>
        <w:tc>
          <w:tcPr>
            <w:tcW w:w="850" w:type="pct"/>
            <w:vAlign w:val="center"/>
          </w:tcPr>
          <w:p w14:paraId="7B9EDB95" w14:textId="6B741D63" w:rsidR="000E772A"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0.15</w:t>
            </w:r>
          </w:p>
        </w:tc>
        <w:tc>
          <w:tcPr>
            <w:tcW w:w="592" w:type="pct"/>
            <w:vAlign w:val="center"/>
          </w:tcPr>
          <w:p w14:paraId="185ACD15" w14:textId="25D450BC" w:rsidR="000E772A" w:rsidRPr="00F24996" w:rsidRDefault="00A34E5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1188.9</w:t>
            </w:r>
          </w:p>
        </w:tc>
        <w:tc>
          <w:tcPr>
            <w:tcW w:w="390" w:type="pct"/>
            <w:vAlign w:val="center"/>
          </w:tcPr>
          <w:p w14:paraId="6E7A4C1C" w14:textId="7E51FE69" w:rsidR="000E772A" w:rsidRPr="00F24996" w:rsidRDefault="008918D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B47D04" w:rsidRPr="00F24996" w14:paraId="527856B9" w14:textId="77777777" w:rsidTr="00353269">
        <w:trPr>
          <w:trHeight w:val="454"/>
        </w:trPr>
        <w:tc>
          <w:tcPr>
            <w:tcW w:w="386" w:type="pct"/>
            <w:vAlign w:val="center"/>
          </w:tcPr>
          <w:p w14:paraId="68A85A3E" w14:textId="77777777" w:rsidR="00B47D04" w:rsidRPr="00F24996" w:rsidRDefault="00B47D0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617" w:type="pct"/>
            <w:vAlign w:val="center"/>
          </w:tcPr>
          <w:p w14:paraId="1D9AF6CF" w14:textId="1F6E2126"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丁类空桶堆场</w:t>
            </w:r>
          </w:p>
        </w:tc>
        <w:tc>
          <w:tcPr>
            <w:tcW w:w="696" w:type="pct"/>
            <w:vAlign w:val="center"/>
          </w:tcPr>
          <w:p w14:paraId="5CFB2775" w14:textId="5EFA601B" w:rsidR="00B47D04" w:rsidRPr="000E772A"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86" w:type="pct"/>
            <w:vAlign w:val="center"/>
          </w:tcPr>
          <w:p w14:paraId="2A259F8D" w14:textId="4645D994"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64" w:type="pct"/>
            <w:vAlign w:val="center"/>
          </w:tcPr>
          <w:p w14:paraId="0066BB38" w14:textId="00B8E094"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丁类</w:t>
            </w:r>
          </w:p>
        </w:tc>
        <w:tc>
          <w:tcPr>
            <w:tcW w:w="619" w:type="pct"/>
            <w:tcBorders>
              <w:tr2bl w:val="nil"/>
            </w:tcBorders>
            <w:vAlign w:val="center"/>
          </w:tcPr>
          <w:p w14:paraId="00290267" w14:textId="4F8C5120"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850" w:type="pct"/>
            <w:vAlign w:val="center"/>
          </w:tcPr>
          <w:p w14:paraId="404DDF98" w14:textId="55111DC7"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92" w:type="pct"/>
            <w:vAlign w:val="center"/>
          </w:tcPr>
          <w:p w14:paraId="06879896" w14:textId="160D9F94"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1107</w:t>
            </w:r>
          </w:p>
        </w:tc>
        <w:tc>
          <w:tcPr>
            <w:tcW w:w="390" w:type="pct"/>
            <w:vAlign w:val="center"/>
          </w:tcPr>
          <w:p w14:paraId="1AF56033" w14:textId="0CB048D7" w:rsidR="00B47D04" w:rsidRDefault="00B47D04"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bl>
    <w:p w14:paraId="4AB16BD4" w14:textId="77777777" w:rsidR="009C7964" w:rsidRDefault="00000000" w:rsidP="00C93628">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30" w:name="_Toc23255"/>
      <w:bookmarkStart w:id="31" w:name="_Toc221026720"/>
      <w:bookmarkEnd w:id="29"/>
      <w:r>
        <w:rPr>
          <w:rFonts w:ascii="Times New Roman" w:eastAsia="楷体" w:hAnsi="Times New Roman" w:cs="Times New Roman"/>
          <w:b/>
          <w:kern w:val="0"/>
          <w:sz w:val="32"/>
          <w:szCs w:val="32"/>
        </w:rPr>
        <w:t>2.8</w:t>
      </w:r>
      <w:r>
        <w:rPr>
          <w:rFonts w:ascii="Times New Roman" w:eastAsia="楷体" w:hAnsi="Times New Roman" w:cs="Times New Roman"/>
          <w:b/>
          <w:kern w:val="0"/>
          <w:sz w:val="32"/>
          <w:szCs w:val="32"/>
        </w:rPr>
        <w:t>劳动定员</w:t>
      </w:r>
      <w:bookmarkEnd w:id="30"/>
      <w:bookmarkEnd w:id="31"/>
    </w:p>
    <w:p w14:paraId="1382820E" w14:textId="18933803" w:rsidR="009C7964" w:rsidRPr="00B00F95" w:rsidRDefault="00CA2ED8" w:rsidP="00B00F9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企业</w:t>
      </w:r>
      <w:r w:rsidRPr="00CA2ED8">
        <w:rPr>
          <w:rFonts w:ascii="Times New Roman" w:eastAsia="宋体" w:hAnsi="Times New Roman" w:hint="eastAsia"/>
          <w:sz w:val="28"/>
          <w:szCs w:val="28"/>
        </w:rPr>
        <w:t>现有职工</w:t>
      </w:r>
      <w:r w:rsidRPr="00CA2ED8">
        <w:rPr>
          <w:rFonts w:ascii="Times New Roman" w:eastAsia="宋体" w:hAnsi="Times New Roman" w:hint="eastAsia"/>
          <w:sz w:val="28"/>
          <w:szCs w:val="28"/>
        </w:rPr>
        <w:t>33</w:t>
      </w:r>
      <w:r w:rsidRPr="00CA2ED8">
        <w:rPr>
          <w:rFonts w:ascii="Times New Roman" w:eastAsia="宋体" w:hAnsi="Times New Roman" w:hint="eastAsia"/>
          <w:sz w:val="28"/>
          <w:szCs w:val="28"/>
        </w:rPr>
        <w:t>人</w:t>
      </w:r>
      <w:r>
        <w:rPr>
          <w:rFonts w:ascii="Times New Roman" w:eastAsia="宋体" w:hAnsi="Times New Roman" w:hint="eastAsia"/>
          <w:sz w:val="28"/>
          <w:szCs w:val="28"/>
        </w:rPr>
        <w:t>，</w:t>
      </w:r>
      <w:r w:rsidR="00244A0E" w:rsidRPr="00244A0E">
        <w:rPr>
          <w:rFonts w:ascii="Times New Roman" w:eastAsia="宋体" w:hAnsi="Times New Roman" w:hint="eastAsia"/>
          <w:sz w:val="28"/>
          <w:szCs w:val="28"/>
        </w:rPr>
        <w:t>本项目</w:t>
      </w:r>
      <w:r w:rsidR="00942E78" w:rsidRPr="00942E78">
        <w:rPr>
          <w:rFonts w:ascii="Times New Roman" w:eastAsia="宋体" w:hAnsi="Times New Roman" w:hint="eastAsia"/>
          <w:sz w:val="28"/>
          <w:szCs w:val="28"/>
        </w:rPr>
        <w:t>不新增劳动定员，依托厂内原有操作工。</w:t>
      </w:r>
      <w:r w:rsidR="00B00F95" w:rsidRPr="00D1382A">
        <w:rPr>
          <w:rFonts w:ascii="Times New Roman" w:eastAsia="宋体" w:hAnsi="Times New Roman" w:hint="eastAsia"/>
          <w:sz w:val="28"/>
          <w:szCs w:val="28"/>
        </w:rPr>
        <w:t>企业设有完善的安全管理组织机构，并配备</w:t>
      </w:r>
      <w:r w:rsidR="00B00F95" w:rsidRPr="00D1382A">
        <w:rPr>
          <w:rFonts w:ascii="Times New Roman" w:eastAsia="宋体" w:hAnsi="Times New Roman" w:hint="eastAsia"/>
          <w:sz w:val="28"/>
          <w:szCs w:val="28"/>
        </w:rPr>
        <w:t>1</w:t>
      </w:r>
      <w:r w:rsidR="00B00F95" w:rsidRPr="00D1382A">
        <w:rPr>
          <w:rFonts w:ascii="Times New Roman" w:eastAsia="宋体" w:hAnsi="Times New Roman" w:hint="eastAsia"/>
          <w:sz w:val="28"/>
          <w:szCs w:val="28"/>
        </w:rPr>
        <w:t>名专职安全管理人员和</w:t>
      </w:r>
      <w:r w:rsidR="00B00F95" w:rsidRPr="00D1382A">
        <w:rPr>
          <w:rFonts w:ascii="Times New Roman" w:eastAsia="宋体" w:hAnsi="Times New Roman" w:hint="eastAsia"/>
          <w:sz w:val="28"/>
          <w:szCs w:val="28"/>
        </w:rPr>
        <w:t>1</w:t>
      </w:r>
      <w:r w:rsidR="00B00F95" w:rsidRPr="00D1382A">
        <w:rPr>
          <w:rFonts w:ascii="Times New Roman" w:eastAsia="宋体" w:hAnsi="Times New Roman" w:hint="eastAsia"/>
          <w:sz w:val="28"/>
          <w:szCs w:val="28"/>
        </w:rPr>
        <w:t>名注册安全工程师，负责全厂的日常安全、消防、环保及职业卫生监督、管理工作，</w:t>
      </w:r>
      <w:r w:rsidR="00942E78">
        <w:rPr>
          <w:rFonts w:ascii="Times New Roman" w:eastAsia="宋体" w:hAnsi="Times New Roman" w:hint="eastAsia"/>
          <w:sz w:val="28"/>
          <w:szCs w:val="28"/>
        </w:rPr>
        <w:t>本</w:t>
      </w:r>
      <w:r w:rsidR="007B1AF7" w:rsidRPr="007B1AF7">
        <w:rPr>
          <w:rFonts w:ascii="Times New Roman" w:eastAsia="宋体" w:hAnsi="Times New Roman" w:hint="eastAsia"/>
          <w:sz w:val="28"/>
          <w:szCs w:val="28"/>
        </w:rPr>
        <w:t>项目</w:t>
      </w:r>
      <w:r w:rsidR="00942E78">
        <w:rPr>
          <w:rFonts w:ascii="Times New Roman" w:eastAsia="宋体" w:hAnsi="Times New Roman" w:hint="eastAsia"/>
          <w:sz w:val="28"/>
          <w:szCs w:val="28"/>
        </w:rPr>
        <w:t>操作人员</w:t>
      </w:r>
      <w:r w:rsidR="007B1AF7" w:rsidRPr="007B1AF7">
        <w:rPr>
          <w:rFonts w:ascii="Times New Roman" w:eastAsia="宋体" w:hAnsi="Times New Roman" w:hint="eastAsia"/>
          <w:sz w:val="28"/>
          <w:szCs w:val="28"/>
        </w:rPr>
        <w:t>为四班三倒连续运行工作制，管理人员及辅助</w:t>
      </w:r>
      <w:r w:rsidR="00942E78">
        <w:rPr>
          <w:rFonts w:ascii="Times New Roman" w:eastAsia="宋体" w:hAnsi="Times New Roman" w:hint="eastAsia"/>
          <w:sz w:val="28"/>
          <w:szCs w:val="28"/>
        </w:rPr>
        <w:t>人员</w:t>
      </w:r>
      <w:r w:rsidR="007B1AF7" w:rsidRPr="007B1AF7">
        <w:rPr>
          <w:rFonts w:ascii="Times New Roman" w:eastAsia="宋体" w:hAnsi="Times New Roman" w:hint="eastAsia"/>
          <w:sz w:val="28"/>
          <w:szCs w:val="28"/>
        </w:rPr>
        <w:t>根据需要实行常白班制、值班制、和倒班制（或兼有）</w:t>
      </w:r>
      <w:r w:rsidR="007B1AF7" w:rsidRPr="007B1AF7">
        <w:rPr>
          <w:rFonts w:ascii="Times New Roman" w:eastAsia="宋体" w:hAnsi="Times New Roman" w:hint="eastAsia"/>
          <w:sz w:val="28"/>
          <w:szCs w:val="28"/>
        </w:rPr>
        <w:t>8</w:t>
      </w:r>
      <w:r w:rsidR="007B1AF7">
        <w:rPr>
          <w:rFonts w:ascii="Times New Roman" w:eastAsia="宋体" w:hAnsi="Times New Roman" w:hint="eastAsia"/>
          <w:sz w:val="28"/>
          <w:szCs w:val="28"/>
        </w:rPr>
        <w:t>h</w:t>
      </w:r>
      <w:r w:rsidR="007B1AF7" w:rsidRPr="007B1AF7">
        <w:rPr>
          <w:rFonts w:ascii="Times New Roman" w:eastAsia="宋体" w:hAnsi="Times New Roman" w:hint="eastAsia"/>
          <w:sz w:val="28"/>
          <w:szCs w:val="28"/>
        </w:rPr>
        <w:t>工作班制。</w:t>
      </w:r>
    </w:p>
    <w:p w14:paraId="10C404FE" w14:textId="77777777" w:rsidR="009C7964" w:rsidRDefault="009C7964">
      <w:pPr>
        <w:rPr>
          <w:rFonts w:hint="eastAsia"/>
        </w:rPr>
        <w:sectPr w:rsidR="009C7964">
          <w:pgSz w:w="11907" w:h="16840"/>
          <w:pgMar w:top="1418" w:right="1134" w:bottom="1134" w:left="1588" w:header="851" w:footer="992" w:gutter="0"/>
          <w:cols w:space="425"/>
          <w:docGrid w:type="linesAndChars" w:linePitch="312"/>
        </w:sectPr>
      </w:pPr>
    </w:p>
    <w:p w14:paraId="4B0036B3"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2" w:name="_Toc4915"/>
      <w:bookmarkStart w:id="33" w:name="_Toc221026721"/>
      <w:r>
        <w:rPr>
          <w:rFonts w:ascii="Times New Roman" w:eastAsia="黑体" w:hAnsi="Times New Roman" w:cs="Times New Roman"/>
          <w:b/>
          <w:kern w:val="0"/>
          <w:sz w:val="32"/>
          <w:szCs w:val="32"/>
        </w:rPr>
        <w:lastRenderedPageBreak/>
        <w:t>3</w:t>
      </w:r>
      <w:bookmarkEnd w:id="32"/>
      <w:r>
        <w:rPr>
          <w:rFonts w:ascii="Times New Roman" w:eastAsia="黑体" w:hAnsi="Times New Roman" w:cs="Times New Roman"/>
          <w:b/>
          <w:kern w:val="0"/>
          <w:sz w:val="32"/>
          <w:szCs w:val="32"/>
        </w:rPr>
        <w:t>原料、中间产品、最终产品或者储存的危险化学品的理化性能指标</w:t>
      </w:r>
      <w:bookmarkEnd w:id="33"/>
    </w:p>
    <w:p w14:paraId="229EBD3D" w14:textId="63F3DA94" w:rsidR="00C70747" w:rsidRDefault="00C70747" w:rsidP="00A83C0D">
      <w:pPr>
        <w:adjustRightInd w:val="0"/>
        <w:snapToGrid w:val="0"/>
        <w:spacing w:after="0" w:line="360" w:lineRule="auto"/>
        <w:ind w:firstLineChars="200" w:firstLine="560"/>
        <w:jc w:val="both"/>
        <w:rPr>
          <w:rFonts w:ascii="Times New Roman" w:eastAsia="宋体" w:hAnsi="Times New Roman"/>
          <w:sz w:val="28"/>
          <w:szCs w:val="28"/>
        </w:rPr>
      </w:pPr>
      <w:bookmarkStart w:id="34" w:name="_Hlk169619054"/>
      <w:r>
        <w:rPr>
          <w:rFonts w:ascii="Times New Roman" w:eastAsia="宋体" w:hAnsi="Times New Roman" w:hint="eastAsia"/>
          <w:sz w:val="28"/>
          <w:szCs w:val="28"/>
        </w:rPr>
        <w:t>本项目甲类库房内储存物料包</w:t>
      </w:r>
      <w:r w:rsidRPr="00A83C0D">
        <w:rPr>
          <w:rFonts w:ascii="Times New Roman" w:eastAsia="宋体" w:hAnsi="Times New Roman" w:hint="eastAsia"/>
          <w:sz w:val="28"/>
          <w:szCs w:val="28"/>
        </w:rPr>
        <w:t>括</w:t>
      </w:r>
      <w:r w:rsidR="00A83C0D" w:rsidRPr="00D1382A">
        <w:rPr>
          <w:rFonts w:ascii="Times New Roman" w:eastAsia="宋体" w:hAnsi="Times New Roman" w:hint="eastAsia"/>
          <w:sz w:val="28"/>
          <w:szCs w:val="28"/>
        </w:rPr>
        <w:t>磷酸、对甲苯磺酸、氢氧化钠、固化剂、催化剂、氧化钙、柴油、乙醇、废机油、废催化剂、蒸馏釜残液、废活性炭</w:t>
      </w:r>
      <w:r w:rsidRPr="00D1382A">
        <w:rPr>
          <w:rFonts w:ascii="Times New Roman" w:eastAsia="宋体" w:hAnsi="Times New Roman" w:hint="eastAsia"/>
          <w:sz w:val="28"/>
          <w:szCs w:val="28"/>
        </w:rPr>
        <w:t>；</w:t>
      </w:r>
      <w:r w:rsidRPr="00A83C0D">
        <w:rPr>
          <w:rFonts w:ascii="Times New Roman" w:eastAsia="宋体" w:hAnsi="Times New Roman" w:hint="eastAsia"/>
          <w:sz w:val="28"/>
          <w:szCs w:val="28"/>
        </w:rPr>
        <w:t>罐区一储存物料包括糠醛、甲醇、二甲苯；罐区二储存物料包括浓硫酸、液碱。</w:t>
      </w:r>
    </w:p>
    <w:p w14:paraId="0179AC90" w14:textId="612DDFD1" w:rsidR="00C70747" w:rsidRDefault="00C70747" w:rsidP="00C7074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根据《危险化学品目录（</w:t>
      </w:r>
      <w:r>
        <w:rPr>
          <w:rFonts w:ascii="Times New Roman" w:eastAsia="宋体" w:hAnsi="Times New Roman"/>
          <w:sz w:val="28"/>
          <w:szCs w:val="28"/>
        </w:rPr>
        <w:t>2015</w:t>
      </w:r>
      <w:r>
        <w:rPr>
          <w:rFonts w:ascii="Times New Roman" w:eastAsia="宋体" w:hAnsi="Times New Roman"/>
          <w:sz w:val="28"/>
          <w:szCs w:val="28"/>
        </w:rPr>
        <w:t>版）》</w:t>
      </w:r>
      <w:r>
        <w:rPr>
          <w:rFonts w:ascii="Times New Roman" w:eastAsia="宋体" w:hAnsi="Times New Roman" w:hint="eastAsia"/>
          <w:sz w:val="28"/>
          <w:szCs w:val="28"/>
        </w:rPr>
        <w:t>（原国家安全生产监督管理总局等十部门公告</w:t>
      </w:r>
      <w:r>
        <w:rPr>
          <w:rFonts w:ascii="Times New Roman" w:eastAsia="宋体" w:hAnsi="Times New Roman" w:hint="eastAsia"/>
          <w:sz w:val="28"/>
          <w:szCs w:val="28"/>
        </w:rPr>
        <w:t>[2015]</w:t>
      </w:r>
      <w:r>
        <w:rPr>
          <w:rFonts w:ascii="Times New Roman" w:eastAsia="宋体" w:hAnsi="Times New Roman" w:hint="eastAsia"/>
          <w:sz w:val="28"/>
          <w:szCs w:val="28"/>
        </w:rPr>
        <w:t>第</w:t>
      </w:r>
      <w:r>
        <w:rPr>
          <w:rFonts w:ascii="Times New Roman" w:eastAsia="宋体" w:hAnsi="Times New Roman" w:hint="eastAsia"/>
          <w:sz w:val="28"/>
          <w:szCs w:val="28"/>
        </w:rPr>
        <w:t>5</w:t>
      </w:r>
      <w:r>
        <w:rPr>
          <w:rFonts w:ascii="Times New Roman" w:eastAsia="宋体" w:hAnsi="Times New Roman" w:hint="eastAsia"/>
          <w:sz w:val="28"/>
          <w:szCs w:val="28"/>
        </w:rPr>
        <w:t>号）和《关于调整危险化学品目录（</w:t>
      </w:r>
      <w:r>
        <w:rPr>
          <w:rFonts w:ascii="Times New Roman" w:eastAsia="宋体" w:hAnsi="Times New Roman" w:hint="eastAsia"/>
          <w:sz w:val="28"/>
          <w:szCs w:val="28"/>
        </w:rPr>
        <w:t>2015</w:t>
      </w:r>
      <w:r>
        <w:rPr>
          <w:rFonts w:ascii="Times New Roman" w:eastAsia="宋体" w:hAnsi="Times New Roman" w:hint="eastAsia"/>
          <w:sz w:val="28"/>
          <w:szCs w:val="28"/>
        </w:rPr>
        <w:t>版）的公告》（中华人民共和国应急管理部等十部门公告</w:t>
      </w:r>
      <w:r>
        <w:rPr>
          <w:rFonts w:ascii="Times New Roman" w:eastAsia="宋体" w:hAnsi="Times New Roman" w:hint="eastAsia"/>
          <w:sz w:val="28"/>
          <w:szCs w:val="28"/>
        </w:rPr>
        <w:t>2022</w:t>
      </w:r>
      <w:r>
        <w:rPr>
          <w:rFonts w:ascii="Times New Roman" w:eastAsia="宋体" w:hAnsi="Times New Roman" w:hint="eastAsia"/>
          <w:sz w:val="28"/>
          <w:szCs w:val="28"/>
        </w:rPr>
        <w:t>年第</w:t>
      </w:r>
      <w:r>
        <w:rPr>
          <w:rFonts w:ascii="Times New Roman" w:eastAsia="宋体" w:hAnsi="Times New Roman" w:hint="eastAsia"/>
          <w:sz w:val="28"/>
          <w:szCs w:val="28"/>
        </w:rPr>
        <w:t>8</w:t>
      </w:r>
      <w:r>
        <w:rPr>
          <w:rFonts w:ascii="Times New Roman" w:eastAsia="宋体" w:hAnsi="Times New Roman" w:hint="eastAsia"/>
          <w:sz w:val="28"/>
          <w:szCs w:val="28"/>
        </w:rPr>
        <w:t>号，</w:t>
      </w:r>
      <w:r>
        <w:rPr>
          <w:rFonts w:ascii="Times New Roman" w:eastAsia="宋体" w:hAnsi="Times New Roman" w:hint="eastAsia"/>
          <w:sz w:val="28"/>
          <w:szCs w:val="28"/>
        </w:rPr>
        <w:t>2023</w:t>
      </w:r>
      <w:r>
        <w:rPr>
          <w:rFonts w:ascii="Times New Roman" w:eastAsia="宋体" w:hAnsi="Times New Roman" w:hint="eastAsia"/>
          <w:sz w:val="28"/>
          <w:szCs w:val="28"/>
        </w:rPr>
        <w:t>年</w:t>
      </w:r>
      <w:r>
        <w:rPr>
          <w:rFonts w:ascii="Times New Roman" w:eastAsia="宋体" w:hAnsi="Times New Roman" w:hint="eastAsia"/>
          <w:sz w:val="28"/>
          <w:szCs w:val="28"/>
        </w:rPr>
        <w:t>1</w:t>
      </w:r>
      <w:r>
        <w:rPr>
          <w:rFonts w:ascii="Times New Roman" w:eastAsia="宋体" w:hAnsi="Times New Roman" w:hint="eastAsia"/>
          <w:sz w:val="28"/>
          <w:szCs w:val="28"/>
        </w:rPr>
        <w:t>月</w:t>
      </w:r>
      <w:r>
        <w:rPr>
          <w:rFonts w:ascii="Times New Roman" w:eastAsia="宋体" w:hAnsi="Times New Roman" w:hint="eastAsia"/>
          <w:sz w:val="28"/>
          <w:szCs w:val="28"/>
        </w:rPr>
        <w:t>1</w:t>
      </w:r>
      <w:r>
        <w:rPr>
          <w:rFonts w:ascii="Times New Roman" w:eastAsia="宋体" w:hAnsi="Times New Roman" w:hint="eastAsia"/>
          <w:sz w:val="28"/>
          <w:szCs w:val="28"/>
        </w:rPr>
        <w:t>日实施）</w:t>
      </w:r>
      <w:r>
        <w:rPr>
          <w:rFonts w:ascii="Times New Roman" w:eastAsia="宋体" w:hAnsi="Times New Roman"/>
          <w:sz w:val="28"/>
          <w:szCs w:val="28"/>
        </w:rPr>
        <w:t>，</w:t>
      </w:r>
      <w:r>
        <w:rPr>
          <w:rFonts w:ascii="Times New Roman" w:eastAsia="宋体" w:hAnsi="Times New Roman" w:hint="eastAsia"/>
          <w:sz w:val="28"/>
          <w:szCs w:val="28"/>
        </w:rPr>
        <w:t>本</w:t>
      </w:r>
      <w:r>
        <w:rPr>
          <w:rFonts w:ascii="Times New Roman" w:eastAsia="宋体" w:hAnsi="Times New Roman"/>
          <w:sz w:val="28"/>
          <w:szCs w:val="28"/>
        </w:rPr>
        <w:t>项目所涉危险化学品为</w:t>
      </w:r>
      <w:bookmarkStart w:id="35" w:name="_Hlk217920619"/>
      <w:r w:rsidR="005E4A50" w:rsidRPr="00DA3A22">
        <w:rPr>
          <w:rFonts w:ascii="Times New Roman" w:eastAsia="宋体" w:hAnsi="Times New Roman" w:hint="eastAsia"/>
          <w:sz w:val="28"/>
          <w:szCs w:val="28"/>
        </w:rPr>
        <w:t>糠醛、甲醇、二甲苯、硫酸、氢氧化钠、</w:t>
      </w:r>
      <w:r w:rsidR="00F63B67" w:rsidRPr="00DA3A22">
        <w:rPr>
          <w:rFonts w:ascii="Times New Roman" w:eastAsia="宋体" w:hAnsi="Times New Roman" w:hint="eastAsia"/>
          <w:sz w:val="28"/>
          <w:szCs w:val="28"/>
        </w:rPr>
        <w:t>对甲苯磺酸、</w:t>
      </w:r>
      <w:r w:rsidRPr="00DA3A22">
        <w:rPr>
          <w:rFonts w:ascii="Times New Roman" w:eastAsia="宋体" w:hAnsi="Times New Roman" w:hint="eastAsia"/>
          <w:sz w:val="28"/>
          <w:szCs w:val="28"/>
        </w:rPr>
        <w:t>固化剂（以对甲苯磺酸性质为主）、磷酸</w:t>
      </w:r>
      <w:r w:rsidR="005E4A50" w:rsidRPr="00DA3A22">
        <w:rPr>
          <w:rFonts w:ascii="Times New Roman" w:eastAsia="宋体" w:hAnsi="Times New Roman" w:hint="eastAsia"/>
          <w:sz w:val="28"/>
          <w:szCs w:val="28"/>
        </w:rPr>
        <w:t>、柴油</w:t>
      </w:r>
      <w:r w:rsidR="00A83C0D" w:rsidRPr="00D1382A">
        <w:rPr>
          <w:rFonts w:ascii="Times New Roman" w:eastAsia="宋体" w:hAnsi="Times New Roman" w:hint="eastAsia"/>
          <w:sz w:val="28"/>
          <w:szCs w:val="28"/>
        </w:rPr>
        <w:t>、乙醇</w:t>
      </w:r>
      <w:r w:rsidRPr="00D1382A">
        <w:rPr>
          <w:rFonts w:ascii="Times New Roman" w:eastAsia="宋体" w:hAnsi="Times New Roman" w:hint="eastAsia"/>
          <w:sz w:val="28"/>
          <w:szCs w:val="28"/>
        </w:rPr>
        <w:t>。</w:t>
      </w:r>
    </w:p>
    <w:bookmarkEnd w:id="35"/>
    <w:p w14:paraId="33DDB24B" w14:textId="03044A71" w:rsidR="00C70747" w:rsidRDefault="00C7074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根据《国家安全监管总局关于公布首批重点监管的危险化学品名录的通知》（安监总管三</w:t>
      </w:r>
      <w:r>
        <w:rPr>
          <w:rFonts w:ascii="Times New Roman" w:eastAsia="宋体" w:hAnsi="Times New Roman" w:hint="eastAsia"/>
          <w:sz w:val="28"/>
          <w:szCs w:val="28"/>
        </w:rPr>
        <w:t>[2011]95</w:t>
      </w:r>
      <w:r>
        <w:rPr>
          <w:rFonts w:ascii="Times New Roman" w:eastAsia="宋体" w:hAnsi="Times New Roman" w:hint="eastAsia"/>
          <w:sz w:val="28"/>
          <w:szCs w:val="28"/>
        </w:rPr>
        <w:t>号），本项目涉及的甲醇属于重点监管的危险化学品。</w:t>
      </w:r>
    </w:p>
    <w:p w14:paraId="5B0DBC41" w14:textId="77777777" w:rsidR="00C70747" w:rsidRDefault="00C7074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根据《易制爆危险化学品名录（</w:t>
      </w:r>
      <w:r>
        <w:rPr>
          <w:rFonts w:ascii="Times New Roman" w:eastAsia="宋体" w:hAnsi="Times New Roman" w:hint="eastAsia"/>
          <w:sz w:val="28"/>
          <w:szCs w:val="28"/>
        </w:rPr>
        <w:t>2017</w:t>
      </w:r>
      <w:r>
        <w:rPr>
          <w:rFonts w:ascii="Times New Roman" w:eastAsia="宋体" w:hAnsi="Times New Roman" w:hint="eastAsia"/>
          <w:sz w:val="28"/>
          <w:szCs w:val="28"/>
        </w:rPr>
        <w:t>年版）》（中华人民共和国公安部公告），本项目不涉及易制爆危险化学品。</w:t>
      </w:r>
    </w:p>
    <w:p w14:paraId="38FBDE82" w14:textId="456B1CBA" w:rsidR="00C70747" w:rsidRDefault="00C7074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根据《易制毒化学品的分类和品种目录（</w:t>
      </w:r>
      <w:r>
        <w:rPr>
          <w:rFonts w:ascii="Times New Roman" w:eastAsia="宋体" w:hAnsi="Times New Roman" w:hint="eastAsia"/>
          <w:sz w:val="28"/>
          <w:szCs w:val="28"/>
        </w:rPr>
        <w:t>2021</w:t>
      </w:r>
      <w:r>
        <w:rPr>
          <w:rFonts w:ascii="Times New Roman" w:eastAsia="宋体" w:hAnsi="Times New Roman" w:hint="eastAsia"/>
          <w:sz w:val="28"/>
          <w:szCs w:val="28"/>
        </w:rPr>
        <w:t>年版）》（国办函〔</w:t>
      </w:r>
      <w:r>
        <w:rPr>
          <w:rFonts w:ascii="Times New Roman" w:eastAsia="宋体" w:hAnsi="Times New Roman" w:hint="eastAsia"/>
          <w:sz w:val="28"/>
          <w:szCs w:val="28"/>
        </w:rPr>
        <w:t>2014</w:t>
      </w:r>
      <w:r>
        <w:rPr>
          <w:rFonts w:ascii="Times New Roman" w:eastAsia="宋体" w:hAnsi="Times New Roman" w:hint="eastAsia"/>
          <w:sz w:val="28"/>
          <w:szCs w:val="28"/>
        </w:rPr>
        <w:t>〕</w:t>
      </w:r>
      <w:r>
        <w:rPr>
          <w:rFonts w:ascii="Times New Roman" w:eastAsia="宋体" w:hAnsi="Times New Roman" w:hint="eastAsia"/>
          <w:sz w:val="28"/>
          <w:szCs w:val="28"/>
        </w:rPr>
        <w:t>40</w:t>
      </w:r>
      <w:r>
        <w:rPr>
          <w:rFonts w:ascii="Times New Roman" w:eastAsia="宋体" w:hAnsi="Times New Roman" w:hint="eastAsia"/>
          <w:sz w:val="28"/>
          <w:szCs w:val="28"/>
        </w:rPr>
        <w:t>号</w:t>
      </w:r>
      <w:r>
        <w:rPr>
          <w:rFonts w:ascii="Times New Roman" w:eastAsia="宋体" w:hAnsi="Times New Roman" w:hint="eastAsia"/>
          <w:sz w:val="28"/>
          <w:szCs w:val="28"/>
        </w:rPr>
        <w:t xml:space="preserve"> </w:t>
      </w:r>
      <w:r>
        <w:rPr>
          <w:rFonts w:ascii="Times New Roman" w:eastAsia="宋体" w:hAnsi="Times New Roman" w:hint="eastAsia"/>
          <w:sz w:val="28"/>
          <w:szCs w:val="28"/>
        </w:rPr>
        <w:t>国办函〔</w:t>
      </w:r>
      <w:r>
        <w:rPr>
          <w:rFonts w:ascii="Times New Roman" w:eastAsia="宋体" w:hAnsi="Times New Roman" w:hint="eastAsia"/>
          <w:sz w:val="28"/>
          <w:szCs w:val="28"/>
        </w:rPr>
        <w:t>2017</w:t>
      </w:r>
      <w:r>
        <w:rPr>
          <w:rFonts w:ascii="Times New Roman" w:eastAsia="宋体" w:hAnsi="Times New Roman" w:hint="eastAsia"/>
          <w:sz w:val="28"/>
          <w:szCs w:val="28"/>
        </w:rPr>
        <w:t>〕</w:t>
      </w:r>
      <w:r>
        <w:rPr>
          <w:rFonts w:ascii="Times New Roman" w:eastAsia="宋体" w:hAnsi="Times New Roman" w:hint="eastAsia"/>
          <w:sz w:val="28"/>
          <w:szCs w:val="28"/>
        </w:rPr>
        <w:t>120</w:t>
      </w:r>
      <w:r>
        <w:rPr>
          <w:rFonts w:ascii="Times New Roman" w:eastAsia="宋体" w:hAnsi="Times New Roman" w:hint="eastAsia"/>
          <w:sz w:val="28"/>
          <w:szCs w:val="28"/>
        </w:rPr>
        <w:t>号</w:t>
      </w:r>
      <w:r>
        <w:rPr>
          <w:rFonts w:ascii="Times New Roman" w:eastAsia="宋体" w:hAnsi="Times New Roman" w:hint="eastAsia"/>
          <w:sz w:val="28"/>
          <w:szCs w:val="28"/>
        </w:rPr>
        <w:t xml:space="preserve"> </w:t>
      </w:r>
      <w:r>
        <w:rPr>
          <w:rFonts w:ascii="Times New Roman" w:eastAsia="宋体" w:hAnsi="Times New Roman" w:hint="eastAsia"/>
          <w:sz w:val="28"/>
          <w:szCs w:val="28"/>
        </w:rPr>
        <w:t>国办函〔</w:t>
      </w:r>
      <w:r>
        <w:rPr>
          <w:rFonts w:ascii="Times New Roman" w:eastAsia="宋体" w:hAnsi="Times New Roman" w:hint="eastAsia"/>
          <w:sz w:val="28"/>
          <w:szCs w:val="28"/>
        </w:rPr>
        <w:t>2021</w:t>
      </w:r>
      <w:r>
        <w:rPr>
          <w:rFonts w:ascii="Times New Roman" w:eastAsia="宋体" w:hAnsi="Times New Roman" w:hint="eastAsia"/>
          <w:sz w:val="28"/>
          <w:szCs w:val="28"/>
        </w:rPr>
        <w:t>〕</w:t>
      </w:r>
      <w:r>
        <w:rPr>
          <w:rFonts w:ascii="Times New Roman" w:eastAsia="宋体" w:hAnsi="Times New Roman" w:hint="eastAsia"/>
          <w:sz w:val="28"/>
          <w:szCs w:val="28"/>
        </w:rPr>
        <w:t>58</w:t>
      </w:r>
      <w:r>
        <w:rPr>
          <w:rFonts w:ascii="Times New Roman" w:eastAsia="宋体" w:hAnsi="Times New Roman" w:hint="eastAsia"/>
          <w:sz w:val="28"/>
          <w:szCs w:val="28"/>
        </w:rPr>
        <w:t>号），</w:t>
      </w:r>
      <w:r w:rsidR="008C7A0C">
        <w:rPr>
          <w:rFonts w:ascii="Times New Roman" w:eastAsia="宋体" w:hAnsi="Times New Roman" w:hint="eastAsia"/>
          <w:sz w:val="28"/>
          <w:szCs w:val="28"/>
        </w:rPr>
        <w:t>本项目涉及的硫酸属于第三类</w:t>
      </w:r>
      <w:r>
        <w:rPr>
          <w:rFonts w:ascii="Times New Roman" w:eastAsia="宋体" w:hAnsi="Times New Roman" w:hint="eastAsia"/>
          <w:sz w:val="28"/>
          <w:szCs w:val="28"/>
        </w:rPr>
        <w:t>易制毒化学品。</w:t>
      </w:r>
    </w:p>
    <w:p w14:paraId="3193F359" w14:textId="3AE7CE49" w:rsidR="00C70747" w:rsidRDefault="00C7074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根据《特别管控危险化学品目录（第一版）》（应急管理部</w:t>
      </w:r>
      <w:r>
        <w:rPr>
          <w:rFonts w:ascii="Times New Roman" w:eastAsia="宋体" w:hAnsi="Times New Roman" w:hint="eastAsia"/>
          <w:sz w:val="28"/>
          <w:szCs w:val="28"/>
        </w:rPr>
        <w:t xml:space="preserve"> </w:t>
      </w:r>
      <w:r>
        <w:rPr>
          <w:rFonts w:ascii="Times New Roman" w:eastAsia="宋体" w:hAnsi="Times New Roman" w:hint="eastAsia"/>
          <w:sz w:val="28"/>
          <w:szCs w:val="28"/>
        </w:rPr>
        <w:t>工业和信息化部</w:t>
      </w:r>
      <w:r>
        <w:rPr>
          <w:rFonts w:ascii="Times New Roman" w:eastAsia="宋体" w:hAnsi="Times New Roman" w:hint="eastAsia"/>
          <w:sz w:val="28"/>
          <w:szCs w:val="28"/>
        </w:rPr>
        <w:t xml:space="preserve"> </w:t>
      </w:r>
      <w:r>
        <w:rPr>
          <w:rFonts w:ascii="Times New Roman" w:eastAsia="宋体" w:hAnsi="Times New Roman" w:hint="eastAsia"/>
          <w:sz w:val="28"/>
          <w:szCs w:val="28"/>
        </w:rPr>
        <w:t>公安部</w:t>
      </w:r>
      <w:r>
        <w:rPr>
          <w:rFonts w:ascii="Times New Roman" w:eastAsia="宋体" w:hAnsi="Times New Roman" w:hint="eastAsia"/>
          <w:sz w:val="28"/>
          <w:szCs w:val="28"/>
        </w:rPr>
        <w:t xml:space="preserve"> </w:t>
      </w:r>
      <w:r>
        <w:rPr>
          <w:rFonts w:ascii="Times New Roman" w:eastAsia="宋体" w:hAnsi="Times New Roman" w:hint="eastAsia"/>
          <w:sz w:val="28"/>
          <w:szCs w:val="28"/>
        </w:rPr>
        <w:t>交通运输部公告</w:t>
      </w:r>
      <w:r>
        <w:rPr>
          <w:rFonts w:ascii="Times New Roman" w:eastAsia="宋体" w:hAnsi="Times New Roman" w:hint="eastAsia"/>
          <w:sz w:val="28"/>
          <w:szCs w:val="28"/>
        </w:rPr>
        <w:t>2020</w:t>
      </w:r>
      <w:r>
        <w:rPr>
          <w:rFonts w:ascii="Times New Roman" w:eastAsia="宋体" w:hAnsi="Times New Roman" w:hint="eastAsia"/>
          <w:sz w:val="28"/>
          <w:szCs w:val="28"/>
        </w:rPr>
        <w:t>年第</w:t>
      </w:r>
      <w:r>
        <w:rPr>
          <w:rFonts w:ascii="Times New Roman" w:eastAsia="宋体" w:hAnsi="Times New Roman" w:hint="eastAsia"/>
          <w:sz w:val="28"/>
          <w:szCs w:val="28"/>
        </w:rPr>
        <w:t>1</w:t>
      </w:r>
      <w:r>
        <w:rPr>
          <w:rFonts w:ascii="Times New Roman" w:eastAsia="宋体" w:hAnsi="Times New Roman" w:hint="eastAsia"/>
          <w:sz w:val="28"/>
          <w:szCs w:val="28"/>
        </w:rPr>
        <w:t>号），本项目涉及的</w:t>
      </w:r>
      <w:r w:rsidR="008C7A0C">
        <w:rPr>
          <w:rFonts w:ascii="Times New Roman" w:eastAsia="宋体" w:hAnsi="Times New Roman" w:hint="eastAsia"/>
          <w:sz w:val="28"/>
          <w:szCs w:val="28"/>
        </w:rPr>
        <w:t>甲醇</w:t>
      </w:r>
      <w:r w:rsidR="0021465B" w:rsidRPr="00D1382A">
        <w:rPr>
          <w:rFonts w:ascii="Times New Roman" w:eastAsia="宋体" w:hAnsi="Times New Roman" w:hint="eastAsia"/>
          <w:sz w:val="28"/>
          <w:szCs w:val="28"/>
        </w:rPr>
        <w:t>、乙醇</w:t>
      </w:r>
      <w:r>
        <w:rPr>
          <w:rFonts w:ascii="Times New Roman" w:eastAsia="宋体" w:hAnsi="Times New Roman" w:hint="eastAsia"/>
          <w:sz w:val="28"/>
          <w:szCs w:val="28"/>
        </w:rPr>
        <w:t>属于特别管控危险化学品。</w:t>
      </w:r>
    </w:p>
    <w:bookmarkEnd w:id="34"/>
    <w:p w14:paraId="67C1F7D5" w14:textId="77777777" w:rsidR="009C7964" w:rsidRDefault="00000000">
      <w:pPr>
        <w:adjustRightInd w:val="0"/>
        <w:snapToGrid w:val="0"/>
        <w:spacing w:after="0" w:line="360" w:lineRule="auto"/>
        <w:ind w:firstLineChars="200" w:firstLine="560"/>
        <w:jc w:val="both"/>
        <w:rPr>
          <w:rFonts w:ascii="宋体" w:eastAsia="宋体" w:hAnsi="宋体" w:cs="宋体" w:hint="eastAsia"/>
          <w:sz w:val="28"/>
          <w:szCs w:val="28"/>
        </w:rPr>
      </w:pPr>
      <w:r>
        <w:rPr>
          <w:rFonts w:ascii="Times New Roman" w:eastAsia="宋体" w:hAnsi="Times New Roman" w:hint="eastAsia"/>
          <w:sz w:val="28"/>
          <w:szCs w:val="28"/>
        </w:rPr>
        <w:t>本项目涉及的危险化学品的物化特性见表</w:t>
      </w:r>
      <w:r>
        <w:rPr>
          <w:rFonts w:ascii="Times New Roman" w:eastAsia="宋体" w:hAnsi="Times New Roman"/>
          <w:sz w:val="28"/>
          <w:szCs w:val="28"/>
        </w:rPr>
        <w:t>3-1</w:t>
      </w:r>
      <w:r>
        <w:rPr>
          <w:rFonts w:ascii="Times New Roman" w:eastAsia="宋体" w:hAnsi="Times New Roman" w:hint="eastAsia"/>
          <w:sz w:val="28"/>
          <w:szCs w:val="28"/>
        </w:rPr>
        <w:t>。</w:t>
      </w:r>
    </w:p>
    <w:p w14:paraId="174D8B3C" w14:textId="77777777" w:rsidR="009C7964" w:rsidRDefault="009C7964">
      <w:pPr>
        <w:spacing w:after="0" w:line="480" w:lineRule="auto"/>
        <w:ind w:firstLineChars="200" w:firstLine="560"/>
        <w:jc w:val="both"/>
        <w:rPr>
          <w:rFonts w:ascii="宋体" w:eastAsia="宋体" w:hAnsi="宋体" w:cs="宋体" w:hint="eastAsia"/>
          <w:sz w:val="28"/>
          <w:szCs w:val="28"/>
        </w:rPr>
        <w:sectPr w:rsidR="009C7964">
          <w:pgSz w:w="11907" w:h="16840"/>
          <w:pgMar w:top="1418" w:right="1134" w:bottom="1134" w:left="1588" w:header="851" w:footer="992" w:gutter="0"/>
          <w:cols w:space="425"/>
          <w:docGrid w:type="linesAndChars" w:linePitch="312"/>
        </w:sectPr>
      </w:pPr>
    </w:p>
    <w:p w14:paraId="14E34302" w14:textId="77777777" w:rsidR="009C7964" w:rsidRDefault="00000000">
      <w:pPr>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表</w:t>
      </w:r>
      <w:r>
        <w:rPr>
          <w:rFonts w:ascii="Times New Roman" w:eastAsia="黑体" w:hAnsi="Times New Roman"/>
          <w:sz w:val="24"/>
          <w:szCs w:val="21"/>
        </w:rPr>
        <w:t>3-1</w:t>
      </w:r>
      <w:r>
        <w:rPr>
          <w:rFonts w:ascii="Times New Roman" w:eastAsia="黑体" w:hAnsi="Times New Roman" w:hint="eastAsia"/>
          <w:sz w:val="24"/>
          <w:szCs w:val="21"/>
        </w:rPr>
        <w:t xml:space="preserve">  </w:t>
      </w:r>
      <w:r>
        <w:rPr>
          <w:rFonts w:ascii="Times New Roman" w:eastAsia="黑体" w:hAnsi="Times New Roman" w:hint="eastAsia"/>
          <w:sz w:val="24"/>
          <w:szCs w:val="21"/>
        </w:rPr>
        <w:t>危险化学品的物化特性</w:t>
      </w:r>
    </w:p>
    <w:tbl>
      <w:tblPr>
        <w:tblStyle w:val="7"/>
        <w:tblW w:w="5000" w:type="pct"/>
        <w:jc w:val="center"/>
        <w:tblLook w:val="04A0" w:firstRow="1" w:lastRow="0" w:firstColumn="1" w:lastColumn="0" w:noHBand="0" w:noVBand="1"/>
      </w:tblPr>
      <w:tblGrid>
        <w:gridCol w:w="488"/>
        <w:gridCol w:w="902"/>
        <w:gridCol w:w="994"/>
        <w:gridCol w:w="1074"/>
        <w:gridCol w:w="671"/>
        <w:gridCol w:w="643"/>
        <w:gridCol w:w="948"/>
        <w:gridCol w:w="3635"/>
        <w:gridCol w:w="731"/>
        <w:gridCol w:w="845"/>
        <w:gridCol w:w="771"/>
        <w:gridCol w:w="657"/>
        <w:gridCol w:w="920"/>
        <w:gridCol w:w="999"/>
      </w:tblGrid>
      <w:tr w:rsidR="005E4A50" w:rsidRPr="005E4A50" w14:paraId="4D2B02B2" w14:textId="77777777" w:rsidTr="00103C6F">
        <w:trPr>
          <w:tblHeader/>
          <w:jc w:val="center"/>
        </w:trPr>
        <w:tc>
          <w:tcPr>
            <w:tcW w:w="171" w:type="pct"/>
            <w:vAlign w:val="center"/>
          </w:tcPr>
          <w:p w14:paraId="7CFA38CE" w14:textId="77777777" w:rsidR="005E4A50" w:rsidRPr="005E4A50" w:rsidRDefault="005E4A50" w:rsidP="005E4A50">
            <w:pPr>
              <w:spacing w:after="0" w:line="240" w:lineRule="auto"/>
              <w:jc w:val="center"/>
              <w:rPr>
                <w:rFonts w:ascii="Times New Roman" w:eastAsia="宋体" w:hAnsi="Times New Roman" w:cs="Times New Roman"/>
                <w:sz w:val="21"/>
                <w:szCs w:val="21"/>
              </w:rPr>
            </w:pPr>
            <w:bookmarkStart w:id="36" w:name="_Hlk209180779"/>
            <w:r w:rsidRPr="005E4A50">
              <w:rPr>
                <w:rFonts w:ascii="Times New Roman" w:eastAsia="宋体" w:hAnsi="Times New Roman" w:cs="Times New Roman"/>
                <w:sz w:val="21"/>
                <w:szCs w:val="21"/>
                <w:lang w:bidi="ar"/>
              </w:rPr>
              <w:t>序号</w:t>
            </w:r>
          </w:p>
        </w:tc>
        <w:tc>
          <w:tcPr>
            <w:tcW w:w="316" w:type="pct"/>
            <w:vAlign w:val="center"/>
          </w:tcPr>
          <w:p w14:paraId="26621F7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lang w:bidi="ar"/>
              </w:rPr>
              <w:t>物质名称</w:t>
            </w:r>
          </w:p>
        </w:tc>
        <w:tc>
          <w:tcPr>
            <w:tcW w:w="348" w:type="pct"/>
            <w:vAlign w:val="center"/>
          </w:tcPr>
          <w:p w14:paraId="1D5CD50B"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危化品序号</w:t>
            </w:r>
          </w:p>
        </w:tc>
        <w:tc>
          <w:tcPr>
            <w:tcW w:w="376" w:type="pct"/>
            <w:vAlign w:val="center"/>
          </w:tcPr>
          <w:p w14:paraId="0D65DA2B"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CAS</w:t>
            </w:r>
            <w:r w:rsidRPr="005E4A50">
              <w:rPr>
                <w:rFonts w:ascii="Times New Roman" w:eastAsia="宋体" w:hAnsi="Times New Roman" w:cs="Times New Roman"/>
                <w:sz w:val="21"/>
                <w:szCs w:val="21"/>
              </w:rPr>
              <w:t>号</w:t>
            </w:r>
          </w:p>
        </w:tc>
        <w:tc>
          <w:tcPr>
            <w:tcW w:w="235" w:type="pct"/>
            <w:vAlign w:val="center"/>
          </w:tcPr>
          <w:p w14:paraId="176F6EED" w14:textId="77777777" w:rsidR="005E4A50" w:rsidRPr="005E4A50" w:rsidRDefault="005E4A50" w:rsidP="005E4A50">
            <w:pPr>
              <w:spacing w:after="0" w:line="240" w:lineRule="auto"/>
              <w:jc w:val="center"/>
              <w:rPr>
                <w:rFonts w:ascii="Times New Roman" w:eastAsia="宋体" w:hAnsi="Times New Roman" w:cs="Times New Roman"/>
                <w:sz w:val="21"/>
                <w:szCs w:val="21"/>
                <w:lang w:bidi="ar"/>
              </w:rPr>
            </w:pPr>
            <w:r w:rsidRPr="005E4A50">
              <w:rPr>
                <w:rFonts w:ascii="Times New Roman" w:eastAsia="宋体" w:hAnsi="Times New Roman" w:cs="Times New Roman"/>
                <w:sz w:val="21"/>
                <w:szCs w:val="21"/>
                <w:lang w:bidi="ar"/>
              </w:rPr>
              <w:t>UN</w:t>
            </w:r>
            <w:r w:rsidRPr="005E4A50">
              <w:rPr>
                <w:rFonts w:ascii="Times New Roman" w:eastAsia="宋体" w:hAnsi="Times New Roman" w:cs="Times New Roman"/>
                <w:sz w:val="21"/>
                <w:szCs w:val="21"/>
                <w:lang w:bidi="ar"/>
              </w:rPr>
              <w:t>编号</w:t>
            </w:r>
          </w:p>
        </w:tc>
        <w:tc>
          <w:tcPr>
            <w:tcW w:w="225" w:type="pct"/>
            <w:vAlign w:val="center"/>
          </w:tcPr>
          <w:p w14:paraId="28FF42A1" w14:textId="77777777" w:rsidR="005E4A50" w:rsidRPr="005E4A50" w:rsidRDefault="005E4A50" w:rsidP="005E4A50">
            <w:pPr>
              <w:spacing w:after="0" w:line="240" w:lineRule="auto"/>
              <w:jc w:val="center"/>
              <w:rPr>
                <w:rFonts w:ascii="Times New Roman" w:eastAsia="宋体" w:hAnsi="Times New Roman" w:cs="Times New Roman"/>
                <w:sz w:val="21"/>
                <w:szCs w:val="21"/>
                <w:lang w:bidi="ar"/>
              </w:rPr>
            </w:pPr>
            <w:r w:rsidRPr="005E4A50">
              <w:rPr>
                <w:rFonts w:ascii="Times New Roman" w:eastAsia="宋体" w:hAnsi="Times New Roman" w:cs="Times New Roman"/>
                <w:sz w:val="21"/>
                <w:szCs w:val="21"/>
                <w:lang w:bidi="ar"/>
              </w:rPr>
              <w:t>包装类别</w:t>
            </w:r>
          </w:p>
        </w:tc>
        <w:tc>
          <w:tcPr>
            <w:tcW w:w="332" w:type="pct"/>
            <w:vAlign w:val="center"/>
          </w:tcPr>
          <w:p w14:paraId="63ABEDBB" w14:textId="77777777" w:rsidR="005E4A50" w:rsidRPr="005E4A50" w:rsidRDefault="005E4A50" w:rsidP="005E4A50">
            <w:pPr>
              <w:spacing w:after="0" w:line="240" w:lineRule="auto"/>
              <w:jc w:val="center"/>
              <w:rPr>
                <w:rFonts w:ascii="Times New Roman" w:eastAsia="宋体" w:hAnsi="Times New Roman" w:cs="Times New Roman"/>
                <w:sz w:val="21"/>
                <w:szCs w:val="21"/>
                <w:lang w:bidi="ar"/>
              </w:rPr>
            </w:pPr>
            <w:r w:rsidRPr="005E4A50">
              <w:rPr>
                <w:rFonts w:ascii="Times New Roman" w:eastAsia="宋体" w:hAnsi="Times New Roman" w:cs="Times New Roman" w:hint="eastAsia"/>
                <w:sz w:val="21"/>
                <w:szCs w:val="21"/>
                <w:lang w:bidi="ar"/>
              </w:rPr>
              <w:t>主（</w:t>
            </w:r>
            <w:r w:rsidRPr="005E4A50">
              <w:rPr>
                <w:rFonts w:ascii="Times New Roman" w:eastAsia="宋体" w:hAnsi="Times New Roman" w:cs="Times New Roman"/>
                <w:sz w:val="21"/>
                <w:szCs w:val="21"/>
                <w:lang w:bidi="ar"/>
              </w:rPr>
              <w:t>次</w:t>
            </w:r>
            <w:r w:rsidRPr="005E4A50">
              <w:rPr>
                <w:rFonts w:ascii="Times New Roman" w:eastAsia="宋体" w:hAnsi="Times New Roman" w:cs="Times New Roman" w:hint="eastAsia"/>
                <w:sz w:val="21"/>
                <w:szCs w:val="21"/>
                <w:lang w:bidi="ar"/>
              </w:rPr>
              <w:t>）</w:t>
            </w:r>
            <w:r w:rsidRPr="005E4A50">
              <w:rPr>
                <w:rFonts w:ascii="Times New Roman" w:eastAsia="宋体" w:hAnsi="Times New Roman" w:cs="Times New Roman"/>
                <w:sz w:val="21"/>
                <w:szCs w:val="21"/>
                <w:lang w:bidi="ar"/>
              </w:rPr>
              <w:t>危险性</w:t>
            </w:r>
          </w:p>
        </w:tc>
        <w:tc>
          <w:tcPr>
            <w:tcW w:w="1273" w:type="pct"/>
            <w:vAlign w:val="center"/>
          </w:tcPr>
          <w:p w14:paraId="55CC1791"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lang w:bidi="ar"/>
              </w:rPr>
              <w:t>危险性类别</w:t>
            </w:r>
          </w:p>
        </w:tc>
        <w:tc>
          <w:tcPr>
            <w:tcW w:w="256" w:type="pct"/>
            <w:vAlign w:val="center"/>
          </w:tcPr>
          <w:p w14:paraId="11B10074" w14:textId="77777777" w:rsidR="005E4A50" w:rsidRPr="005E4A50" w:rsidRDefault="005E4A50" w:rsidP="005E4A50">
            <w:pPr>
              <w:adjustRightInd w:val="0"/>
              <w:snapToGrid w:val="0"/>
              <w:spacing w:after="0" w:line="240" w:lineRule="auto"/>
              <w:jc w:val="center"/>
              <w:rPr>
                <w:rFonts w:ascii="Times New Roman" w:eastAsia="宋体" w:hAnsi="Times New Roman" w:cs="Times New Roman"/>
                <w:sz w:val="21"/>
                <w:szCs w:val="21"/>
                <w:lang w:bidi="ar"/>
              </w:rPr>
            </w:pPr>
            <w:r w:rsidRPr="005E4A50">
              <w:rPr>
                <w:rFonts w:ascii="Times New Roman" w:eastAsia="宋体" w:hAnsi="Times New Roman" w:cs="Times New Roman"/>
                <w:sz w:val="21"/>
                <w:szCs w:val="21"/>
                <w:lang w:bidi="ar"/>
              </w:rPr>
              <w:t>闪点</w:t>
            </w:r>
            <w:r w:rsidRPr="005E4A50">
              <w:rPr>
                <w:rFonts w:ascii="Times New Roman" w:eastAsia="宋体" w:hAnsi="Times New Roman" w:cs="Times New Roman"/>
                <w:sz w:val="21"/>
                <w:szCs w:val="21"/>
                <w:lang w:bidi="ar"/>
              </w:rPr>
              <w:t>℃</w:t>
            </w:r>
          </w:p>
        </w:tc>
        <w:tc>
          <w:tcPr>
            <w:tcW w:w="296" w:type="pct"/>
            <w:vAlign w:val="center"/>
          </w:tcPr>
          <w:p w14:paraId="4E6B0F66"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爆炸极限</w:t>
            </w:r>
            <w:r w:rsidRPr="005E4A50">
              <w:rPr>
                <w:rFonts w:ascii="Times New Roman" w:eastAsia="宋体" w:hAnsi="Times New Roman" w:cs="Times New Roman"/>
                <w:sz w:val="21"/>
                <w:szCs w:val="21"/>
              </w:rPr>
              <w:t>V%</w:t>
            </w:r>
          </w:p>
        </w:tc>
        <w:tc>
          <w:tcPr>
            <w:tcW w:w="270" w:type="pct"/>
            <w:vAlign w:val="center"/>
          </w:tcPr>
          <w:p w14:paraId="7C3A8ACD"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防爆级别组别</w:t>
            </w:r>
          </w:p>
        </w:tc>
        <w:tc>
          <w:tcPr>
            <w:tcW w:w="230" w:type="pct"/>
            <w:vAlign w:val="center"/>
          </w:tcPr>
          <w:p w14:paraId="6CEBD70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lang w:bidi="ar"/>
              </w:rPr>
              <w:t>火灾危险性类别</w:t>
            </w:r>
          </w:p>
        </w:tc>
        <w:tc>
          <w:tcPr>
            <w:tcW w:w="322" w:type="pct"/>
            <w:vAlign w:val="center"/>
          </w:tcPr>
          <w:p w14:paraId="2EA41702" w14:textId="77777777" w:rsidR="005E4A50" w:rsidRPr="005E4A50" w:rsidRDefault="005E4A50" w:rsidP="005E4A50">
            <w:pPr>
              <w:spacing w:after="0" w:line="240" w:lineRule="auto"/>
              <w:jc w:val="center"/>
              <w:rPr>
                <w:rFonts w:ascii="Times New Roman" w:eastAsia="宋体" w:hAnsi="Times New Roman" w:cs="Times New Roman"/>
                <w:sz w:val="21"/>
                <w:szCs w:val="21"/>
                <w:lang w:bidi="ar"/>
              </w:rPr>
            </w:pPr>
            <w:r w:rsidRPr="005E4A50">
              <w:rPr>
                <w:rFonts w:ascii="Times New Roman" w:eastAsia="宋体" w:hAnsi="Times New Roman" w:cs="Times New Roman"/>
                <w:sz w:val="21"/>
                <w:szCs w:val="21"/>
                <w:lang w:bidi="ar"/>
              </w:rPr>
              <w:t>毒性分级</w:t>
            </w:r>
          </w:p>
        </w:tc>
        <w:tc>
          <w:tcPr>
            <w:tcW w:w="350" w:type="pct"/>
            <w:vAlign w:val="center"/>
          </w:tcPr>
          <w:p w14:paraId="681372E1"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lang w:bidi="ar"/>
              </w:rPr>
              <w:t>备注</w:t>
            </w:r>
          </w:p>
        </w:tc>
      </w:tr>
      <w:tr w:rsidR="005E4A50" w:rsidRPr="005E4A50" w14:paraId="5A0720FA" w14:textId="77777777" w:rsidTr="00103C6F">
        <w:trPr>
          <w:jc w:val="center"/>
        </w:trPr>
        <w:tc>
          <w:tcPr>
            <w:tcW w:w="171" w:type="pct"/>
            <w:vAlign w:val="center"/>
          </w:tcPr>
          <w:p w14:paraId="48650D05" w14:textId="77777777" w:rsidR="005E4A50" w:rsidRPr="005E4A50" w:rsidRDefault="005E4A50" w:rsidP="005E4A50">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67B159D9"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DA3A22">
              <w:rPr>
                <w:rFonts w:ascii="Times New Roman" w:eastAsia="宋体" w:hAnsi="Times New Roman" w:cs="Times New Roman"/>
                <w:sz w:val="21"/>
                <w:szCs w:val="21"/>
              </w:rPr>
              <w:t>糠醛</w:t>
            </w:r>
          </w:p>
        </w:tc>
        <w:tc>
          <w:tcPr>
            <w:tcW w:w="348" w:type="pct"/>
            <w:vAlign w:val="center"/>
          </w:tcPr>
          <w:p w14:paraId="19D0BC4A"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1199</w:t>
            </w:r>
          </w:p>
        </w:tc>
        <w:tc>
          <w:tcPr>
            <w:tcW w:w="376" w:type="pct"/>
            <w:vAlign w:val="center"/>
          </w:tcPr>
          <w:p w14:paraId="77D43048"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98-01-1</w:t>
            </w:r>
          </w:p>
        </w:tc>
        <w:tc>
          <w:tcPr>
            <w:tcW w:w="235" w:type="pct"/>
            <w:vAlign w:val="center"/>
          </w:tcPr>
          <w:p w14:paraId="224D2C59"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1199</w:t>
            </w:r>
          </w:p>
        </w:tc>
        <w:tc>
          <w:tcPr>
            <w:tcW w:w="225" w:type="pct"/>
            <w:vAlign w:val="center"/>
          </w:tcPr>
          <w:p w14:paraId="05AB2548"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Ⅱ</w:t>
            </w:r>
          </w:p>
        </w:tc>
        <w:tc>
          <w:tcPr>
            <w:tcW w:w="332" w:type="pct"/>
            <w:vAlign w:val="center"/>
          </w:tcPr>
          <w:p w14:paraId="11C1F18F"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6.1</w:t>
            </w:r>
            <w:r w:rsidRPr="005E4A50">
              <w:rPr>
                <w:rFonts w:ascii="Times New Roman" w:eastAsia="宋体" w:hAnsi="Times New Roman" w:cs="Times New Roman" w:hint="eastAsia"/>
                <w:sz w:val="21"/>
                <w:szCs w:val="21"/>
              </w:rPr>
              <w:t>（</w:t>
            </w:r>
            <w:r w:rsidRPr="005E4A50">
              <w:rPr>
                <w:rFonts w:ascii="Times New Roman" w:eastAsia="宋体" w:hAnsi="Times New Roman" w:cs="Times New Roman" w:hint="eastAsia"/>
                <w:sz w:val="21"/>
                <w:szCs w:val="21"/>
              </w:rPr>
              <w:t>3</w:t>
            </w:r>
            <w:r w:rsidRPr="005E4A50">
              <w:rPr>
                <w:rFonts w:ascii="Times New Roman" w:eastAsia="宋体" w:hAnsi="Times New Roman" w:cs="Times New Roman" w:hint="eastAsia"/>
                <w:sz w:val="21"/>
                <w:szCs w:val="21"/>
              </w:rPr>
              <w:t>）</w:t>
            </w:r>
          </w:p>
        </w:tc>
        <w:tc>
          <w:tcPr>
            <w:tcW w:w="1273" w:type="pct"/>
            <w:vAlign w:val="center"/>
          </w:tcPr>
          <w:p w14:paraId="585CA97B"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易燃液体，类别</w:t>
            </w:r>
            <w:r w:rsidRPr="005E4A50">
              <w:rPr>
                <w:rFonts w:ascii="Times New Roman" w:eastAsia="宋体" w:hAnsi="Times New Roman" w:cs="Times New Roman"/>
                <w:sz w:val="21"/>
                <w:szCs w:val="21"/>
              </w:rPr>
              <w:t>3</w:t>
            </w:r>
          </w:p>
          <w:p w14:paraId="75DEA5CD"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急性毒性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经口，类别</w:t>
            </w:r>
            <w:r w:rsidRPr="005E4A50">
              <w:rPr>
                <w:rFonts w:ascii="Times New Roman" w:eastAsia="宋体" w:hAnsi="Times New Roman" w:cs="Times New Roman"/>
                <w:sz w:val="21"/>
                <w:szCs w:val="21"/>
              </w:rPr>
              <w:t>3*</w:t>
            </w:r>
          </w:p>
          <w:p w14:paraId="798BACAB"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急性毒性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吸入，类别</w:t>
            </w:r>
            <w:r w:rsidRPr="005E4A50">
              <w:rPr>
                <w:rFonts w:ascii="Times New Roman" w:eastAsia="宋体" w:hAnsi="Times New Roman" w:cs="Times New Roman"/>
                <w:sz w:val="21"/>
                <w:szCs w:val="21"/>
              </w:rPr>
              <w:t>3*</w:t>
            </w:r>
          </w:p>
          <w:p w14:paraId="7E6C1E6B"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2</w:t>
            </w:r>
          </w:p>
          <w:p w14:paraId="14D7EA48"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2</w:t>
            </w:r>
          </w:p>
          <w:p w14:paraId="3A4385ED"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特异性靶器官毒性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一次接触，类别</w:t>
            </w:r>
            <w:r w:rsidRPr="005E4A50">
              <w:rPr>
                <w:rFonts w:ascii="Times New Roman" w:eastAsia="宋体" w:hAnsi="Times New Roman" w:cs="Times New Roman"/>
                <w:sz w:val="21"/>
                <w:szCs w:val="21"/>
              </w:rPr>
              <w:t>3</w:t>
            </w:r>
            <w:r w:rsidRPr="005E4A50">
              <w:rPr>
                <w:rFonts w:ascii="Times New Roman" w:eastAsia="宋体" w:hAnsi="Times New Roman" w:cs="Times New Roman"/>
                <w:sz w:val="21"/>
                <w:szCs w:val="21"/>
              </w:rPr>
              <w:t>（呼吸道刺激）</w:t>
            </w:r>
          </w:p>
        </w:tc>
        <w:tc>
          <w:tcPr>
            <w:tcW w:w="256" w:type="pct"/>
            <w:vAlign w:val="center"/>
          </w:tcPr>
          <w:p w14:paraId="4B75B0A9"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60</w:t>
            </w:r>
          </w:p>
        </w:tc>
        <w:tc>
          <w:tcPr>
            <w:tcW w:w="296" w:type="pct"/>
            <w:vAlign w:val="center"/>
          </w:tcPr>
          <w:p w14:paraId="7D071BE2"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2.1</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19.3</w:t>
            </w:r>
          </w:p>
        </w:tc>
        <w:tc>
          <w:tcPr>
            <w:tcW w:w="270" w:type="pct"/>
            <w:vAlign w:val="center"/>
          </w:tcPr>
          <w:p w14:paraId="14C59ACD"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IIBT2</w:t>
            </w:r>
          </w:p>
        </w:tc>
        <w:tc>
          <w:tcPr>
            <w:tcW w:w="230" w:type="pct"/>
            <w:vAlign w:val="center"/>
          </w:tcPr>
          <w:p w14:paraId="7BD05AF3"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丙</w:t>
            </w:r>
            <w:r w:rsidRPr="005E4A50">
              <w:rPr>
                <w:rFonts w:ascii="Times New Roman" w:eastAsia="宋体" w:hAnsi="Times New Roman" w:cs="Times New Roman"/>
                <w:sz w:val="21"/>
                <w:szCs w:val="21"/>
                <w:vertAlign w:val="subscript"/>
              </w:rPr>
              <w:t>A</w:t>
            </w:r>
            <w:r w:rsidRPr="005E4A50">
              <w:rPr>
                <w:rFonts w:ascii="Times New Roman" w:eastAsia="宋体" w:hAnsi="Times New Roman" w:cs="Times New Roman"/>
                <w:sz w:val="21"/>
                <w:szCs w:val="21"/>
              </w:rPr>
              <w:t>类</w:t>
            </w:r>
          </w:p>
        </w:tc>
        <w:tc>
          <w:tcPr>
            <w:tcW w:w="322" w:type="pct"/>
            <w:vAlign w:val="center"/>
          </w:tcPr>
          <w:p w14:paraId="033E0A2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7E172C30" w14:textId="77777777" w:rsidR="005E4A50" w:rsidRPr="005E4A50" w:rsidRDefault="005E4A50" w:rsidP="005E4A50">
            <w:pPr>
              <w:spacing w:after="0" w:line="240" w:lineRule="auto"/>
              <w:jc w:val="center"/>
              <w:rPr>
                <w:rFonts w:ascii="Times New Roman" w:eastAsia="宋体" w:hAnsi="Times New Roman" w:cs="Times New Roman"/>
                <w:sz w:val="21"/>
                <w:szCs w:val="21"/>
              </w:rPr>
            </w:pPr>
          </w:p>
        </w:tc>
      </w:tr>
      <w:tr w:rsidR="00F63B67" w:rsidRPr="005E4A50" w14:paraId="499F4BA9" w14:textId="77777777" w:rsidTr="00103C6F">
        <w:trPr>
          <w:jc w:val="center"/>
        </w:trPr>
        <w:tc>
          <w:tcPr>
            <w:tcW w:w="171" w:type="pct"/>
            <w:vAlign w:val="center"/>
          </w:tcPr>
          <w:p w14:paraId="5E890B2F" w14:textId="77777777" w:rsidR="00F63B67" w:rsidRPr="005E4A50" w:rsidRDefault="00F63B67" w:rsidP="00F63B67">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4A7EE749" w14:textId="1A4AB2EC"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甲醇</w:t>
            </w:r>
          </w:p>
        </w:tc>
        <w:tc>
          <w:tcPr>
            <w:tcW w:w="348" w:type="pct"/>
            <w:vAlign w:val="center"/>
          </w:tcPr>
          <w:p w14:paraId="017BB3DD" w14:textId="3973B202"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1022</w:t>
            </w:r>
          </w:p>
        </w:tc>
        <w:tc>
          <w:tcPr>
            <w:tcW w:w="376" w:type="pct"/>
            <w:vAlign w:val="center"/>
          </w:tcPr>
          <w:p w14:paraId="01AFDEAF" w14:textId="37E7CFAD"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67-56-1</w:t>
            </w:r>
          </w:p>
        </w:tc>
        <w:tc>
          <w:tcPr>
            <w:tcW w:w="235" w:type="pct"/>
            <w:vAlign w:val="center"/>
          </w:tcPr>
          <w:p w14:paraId="52FE984C" w14:textId="305C4A4E"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1230</w:t>
            </w:r>
          </w:p>
        </w:tc>
        <w:tc>
          <w:tcPr>
            <w:tcW w:w="225" w:type="pct"/>
            <w:vAlign w:val="center"/>
          </w:tcPr>
          <w:p w14:paraId="0C256DD8" w14:textId="667B2412"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Ⅱ</w:t>
            </w:r>
          </w:p>
        </w:tc>
        <w:tc>
          <w:tcPr>
            <w:tcW w:w="332" w:type="pct"/>
            <w:vAlign w:val="center"/>
          </w:tcPr>
          <w:p w14:paraId="12F3B49D" w14:textId="005E3AC5"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3</w:t>
            </w:r>
            <w:r w:rsidRPr="005E4A50">
              <w:rPr>
                <w:rFonts w:ascii="Times New Roman" w:eastAsia="宋体" w:hAnsi="Times New Roman" w:cs="Times New Roman" w:hint="eastAsia"/>
                <w:sz w:val="21"/>
                <w:szCs w:val="21"/>
              </w:rPr>
              <w:t>（</w:t>
            </w:r>
            <w:r w:rsidRPr="005E4A50">
              <w:rPr>
                <w:rFonts w:ascii="Times New Roman" w:eastAsia="宋体" w:hAnsi="Times New Roman" w:cs="Times New Roman" w:hint="eastAsia"/>
                <w:sz w:val="21"/>
                <w:szCs w:val="21"/>
              </w:rPr>
              <w:t>6.1</w:t>
            </w:r>
            <w:r w:rsidRPr="005E4A50">
              <w:rPr>
                <w:rFonts w:ascii="Times New Roman" w:eastAsia="宋体" w:hAnsi="Times New Roman" w:cs="Times New Roman" w:hint="eastAsia"/>
                <w:sz w:val="21"/>
                <w:szCs w:val="21"/>
              </w:rPr>
              <w:t>）</w:t>
            </w:r>
          </w:p>
        </w:tc>
        <w:tc>
          <w:tcPr>
            <w:tcW w:w="1273" w:type="pct"/>
            <w:vAlign w:val="center"/>
          </w:tcPr>
          <w:p w14:paraId="5CF98A11" w14:textId="77777777" w:rsidR="00F63B67" w:rsidRPr="005E4A50" w:rsidRDefault="00F63B67" w:rsidP="00F63B67">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易燃液体，类别</w:t>
            </w:r>
            <w:r w:rsidRPr="005E4A50">
              <w:rPr>
                <w:rFonts w:ascii="Times New Roman" w:eastAsia="宋体" w:hAnsi="Times New Roman" w:cs="Times New Roman"/>
                <w:sz w:val="21"/>
                <w:szCs w:val="21"/>
              </w:rPr>
              <w:t>2</w:t>
            </w:r>
          </w:p>
          <w:p w14:paraId="6C329A4C" w14:textId="77777777" w:rsidR="00F63B67" w:rsidRPr="005E4A50" w:rsidRDefault="00F63B67" w:rsidP="00F63B67">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急性毒性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经口，类别</w:t>
            </w:r>
            <w:r w:rsidRPr="005E4A50">
              <w:rPr>
                <w:rFonts w:ascii="Times New Roman" w:eastAsia="宋体" w:hAnsi="Times New Roman" w:cs="Times New Roman"/>
                <w:sz w:val="21"/>
                <w:szCs w:val="21"/>
              </w:rPr>
              <w:t>3*</w:t>
            </w:r>
          </w:p>
          <w:p w14:paraId="6C563391" w14:textId="77777777" w:rsidR="00F63B67" w:rsidRPr="005E4A50" w:rsidRDefault="00F63B67" w:rsidP="00F63B67">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急性毒性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经皮，类别</w:t>
            </w:r>
            <w:r w:rsidRPr="005E4A50">
              <w:rPr>
                <w:rFonts w:ascii="Times New Roman" w:eastAsia="宋体" w:hAnsi="Times New Roman" w:cs="Times New Roman"/>
                <w:sz w:val="21"/>
                <w:szCs w:val="21"/>
              </w:rPr>
              <w:t>3*</w:t>
            </w:r>
          </w:p>
          <w:p w14:paraId="4205397C" w14:textId="77777777" w:rsidR="00F63B67" w:rsidRPr="005E4A50" w:rsidRDefault="00F63B67" w:rsidP="00F63B67">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急性毒性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吸入，类别</w:t>
            </w:r>
            <w:r w:rsidRPr="005E4A50">
              <w:rPr>
                <w:rFonts w:ascii="Times New Roman" w:eastAsia="宋体" w:hAnsi="Times New Roman" w:cs="Times New Roman"/>
                <w:sz w:val="21"/>
                <w:szCs w:val="21"/>
              </w:rPr>
              <w:t>3*</w:t>
            </w:r>
          </w:p>
          <w:p w14:paraId="1BFB7792" w14:textId="5D7B34F8" w:rsidR="00F63B67" w:rsidRPr="005E4A50" w:rsidRDefault="00F63B67" w:rsidP="00F63B67">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特异性靶器官毒性</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一次接触，类别</w:t>
            </w:r>
            <w:r w:rsidRPr="005E4A50">
              <w:rPr>
                <w:rFonts w:ascii="Times New Roman" w:eastAsia="宋体" w:hAnsi="Times New Roman" w:cs="Times New Roman"/>
                <w:sz w:val="21"/>
                <w:szCs w:val="21"/>
              </w:rPr>
              <w:t>1</w:t>
            </w:r>
          </w:p>
        </w:tc>
        <w:tc>
          <w:tcPr>
            <w:tcW w:w="256" w:type="pct"/>
            <w:vAlign w:val="center"/>
          </w:tcPr>
          <w:p w14:paraId="1926C9F9" w14:textId="1115A02E"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11</w:t>
            </w:r>
          </w:p>
        </w:tc>
        <w:tc>
          <w:tcPr>
            <w:tcW w:w="296" w:type="pct"/>
            <w:vAlign w:val="center"/>
          </w:tcPr>
          <w:p w14:paraId="001F1633" w14:textId="1A6CC028"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5.5</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44</w:t>
            </w:r>
          </w:p>
        </w:tc>
        <w:tc>
          <w:tcPr>
            <w:tcW w:w="270" w:type="pct"/>
            <w:vAlign w:val="center"/>
          </w:tcPr>
          <w:p w14:paraId="43A3539B" w14:textId="016C1CA2"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IIAT2</w:t>
            </w:r>
          </w:p>
        </w:tc>
        <w:tc>
          <w:tcPr>
            <w:tcW w:w="230" w:type="pct"/>
            <w:vAlign w:val="center"/>
          </w:tcPr>
          <w:p w14:paraId="6BCB3A2C" w14:textId="486B8818"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甲</w:t>
            </w:r>
            <w:r w:rsidRPr="005E4A50">
              <w:rPr>
                <w:rFonts w:ascii="Times New Roman" w:eastAsia="宋体" w:hAnsi="Times New Roman" w:cs="Times New Roman"/>
                <w:sz w:val="21"/>
                <w:szCs w:val="21"/>
                <w:vertAlign w:val="subscript"/>
              </w:rPr>
              <w:t>B</w:t>
            </w:r>
            <w:r w:rsidRPr="005E4A50">
              <w:rPr>
                <w:rFonts w:ascii="Times New Roman" w:eastAsia="宋体" w:hAnsi="Times New Roman" w:cs="Times New Roman"/>
                <w:sz w:val="21"/>
                <w:szCs w:val="21"/>
              </w:rPr>
              <w:t>类</w:t>
            </w:r>
          </w:p>
        </w:tc>
        <w:tc>
          <w:tcPr>
            <w:tcW w:w="322" w:type="pct"/>
            <w:vAlign w:val="center"/>
          </w:tcPr>
          <w:p w14:paraId="6E83A28B" w14:textId="1671FD75"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Ⅲ</w:t>
            </w:r>
            <w:r w:rsidRPr="005E4A50">
              <w:rPr>
                <w:rFonts w:ascii="Times New Roman" w:eastAsia="宋体" w:hAnsi="Times New Roman" w:cs="Times New Roman"/>
                <w:sz w:val="21"/>
                <w:szCs w:val="21"/>
              </w:rPr>
              <w:t>级</w:t>
            </w:r>
          </w:p>
        </w:tc>
        <w:tc>
          <w:tcPr>
            <w:tcW w:w="350" w:type="pct"/>
            <w:vAlign w:val="center"/>
          </w:tcPr>
          <w:p w14:paraId="4AFF9260" w14:textId="2E1526C8" w:rsidR="00F63B67" w:rsidRPr="005E4A50" w:rsidRDefault="00F63B67" w:rsidP="00F63B67">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重点监管、特别管控危险化学品</w:t>
            </w:r>
          </w:p>
        </w:tc>
      </w:tr>
      <w:tr w:rsidR="00F63B67" w:rsidRPr="005E4A50" w14:paraId="1077BCC1" w14:textId="77777777" w:rsidTr="00103C6F">
        <w:trPr>
          <w:jc w:val="center"/>
        </w:trPr>
        <w:tc>
          <w:tcPr>
            <w:tcW w:w="171" w:type="pct"/>
            <w:vAlign w:val="center"/>
          </w:tcPr>
          <w:p w14:paraId="33144988" w14:textId="77777777" w:rsidR="00F63B67" w:rsidRPr="005E4A50" w:rsidRDefault="00F63B67" w:rsidP="00103C6F">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2C55AF8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二甲苯</w:t>
            </w:r>
          </w:p>
        </w:tc>
        <w:tc>
          <w:tcPr>
            <w:tcW w:w="348" w:type="pct"/>
            <w:vAlign w:val="center"/>
          </w:tcPr>
          <w:p w14:paraId="6E3BFF65"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358</w:t>
            </w:r>
          </w:p>
        </w:tc>
        <w:tc>
          <w:tcPr>
            <w:tcW w:w="376" w:type="pct"/>
            <w:vAlign w:val="center"/>
          </w:tcPr>
          <w:p w14:paraId="0EC1C3B9"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1330-20-7</w:t>
            </w:r>
          </w:p>
        </w:tc>
        <w:tc>
          <w:tcPr>
            <w:tcW w:w="235" w:type="pct"/>
            <w:vAlign w:val="center"/>
          </w:tcPr>
          <w:p w14:paraId="3A7E57C4" w14:textId="3A576436" w:rsidR="00F63B67" w:rsidRPr="005E4A50" w:rsidRDefault="006F5F54"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1307</w:t>
            </w:r>
          </w:p>
        </w:tc>
        <w:tc>
          <w:tcPr>
            <w:tcW w:w="225" w:type="pct"/>
            <w:vAlign w:val="center"/>
          </w:tcPr>
          <w:p w14:paraId="1BF9BF97" w14:textId="54B9B5FC" w:rsidR="00F63B67" w:rsidRPr="005E4A50" w:rsidRDefault="006F5F54"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Ⅲ</w:t>
            </w:r>
          </w:p>
        </w:tc>
        <w:tc>
          <w:tcPr>
            <w:tcW w:w="332" w:type="pct"/>
            <w:vAlign w:val="center"/>
          </w:tcPr>
          <w:p w14:paraId="5737BEF9" w14:textId="2BA448FC" w:rsidR="00F63B67" w:rsidRPr="005E4A50" w:rsidRDefault="006F5F54"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273" w:type="pct"/>
            <w:vAlign w:val="center"/>
          </w:tcPr>
          <w:p w14:paraId="10A63C5D"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易燃液体，类别</w:t>
            </w:r>
            <w:r w:rsidRPr="005E4A50">
              <w:rPr>
                <w:rFonts w:ascii="Times New Roman" w:eastAsia="宋体" w:hAnsi="Times New Roman" w:cs="Times New Roman"/>
                <w:sz w:val="21"/>
                <w:szCs w:val="21"/>
              </w:rPr>
              <w:t>3</w:t>
            </w:r>
          </w:p>
          <w:p w14:paraId="54667075"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2</w:t>
            </w:r>
          </w:p>
          <w:p w14:paraId="78F52CF0"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危害水生环境</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急性危害，类别</w:t>
            </w:r>
            <w:r w:rsidRPr="005E4A50">
              <w:rPr>
                <w:rFonts w:ascii="Times New Roman" w:eastAsia="宋体" w:hAnsi="Times New Roman" w:cs="Times New Roman"/>
                <w:sz w:val="21"/>
                <w:szCs w:val="21"/>
              </w:rPr>
              <w:t>2</w:t>
            </w:r>
          </w:p>
        </w:tc>
        <w:tc>
          <w:tcPr>
            <w:tcW w:w="256" w:type="pct"/>
            <w:vAlign w:val="center"/>
          </w:tcPr>
          <w:p w14:paraId="70C9FDB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27.2-46.1</w:t>
            </w:r>
          </w:p>
        </w:tc>
        <w:tc>
          <w:tcPr>
            <w:tcW w:w="296" w:type="pct"/>
            <w:vAlign w:val="center"/>
          </w:tcPr>
          <w:p w14:paraId="1017C33B"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1.0</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6.0</w:t>
            </w:r>
          </w:p>
        </w:tc>
        <w:tc>
          <w:tcPr>
            <w:tcW w:w="270" w:type="pct"/>
            <w:vAlign w:val="center"/>
          </w:tcPr>
          <w:p w14:paraId="7AA96F3E"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IIAT1</w:t>
            </w:r>
          </w:p>
        </w:tc>
        <w:tc>
          <w:tcPr>
            <w:tcW w:w="230" w:type="pct"/>
            <w:vAlign w:val="center"/>
          </w:tcPr>
          <w:p w14:paraId="511DA24C"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甲</w:t>
            </w:r>
            <w:r w:rsidRPr="005E4A50">
              <w:rPr>
                <w:rFonts w:ascii="Times New Roman" w:eastAsia="宋体" w:hAnsi="Times New Roman" w:cs="Times New Roman"/>
                <w:sz w:val="21"/>
                <w:szCs w:val="21"/>
                <w:vertAlign w:val="subscript"/>
              </w:rPr>
              <w:t>B</w:t>
            </w:r>
            <w:r w:rsidRPr="005E4A50">
              <w:rPr>
                <w:rFonts w:ascii="Times New Roman" w:eastAsia="宋体" w:hAnsi="Times New Roman" w:cs="Times New Roman"/>
                <w:sz w:val="21"/>
                <w:szCs w:val="21"/>
              </w:rPr>
              <w:t>类</w:t>
            </w:r>
          </w:p>
        </w:tc>
        <w:tc>
          <w:tcPr>
            <w:tcW w:w="322" w:type="pct"/>
            <w:vAlign w:val="center"/>
          </w:tcPr>
          <w:p w14:paraId="78E8125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7A14F13D" w14:textId="77777777" w:rsidR="00F63B67" w:rsidRPr="005E4A50" w:rsidRDefault="00F63B67" w:rsidP="00103C6F">
            <w:pPr>
              <w:spacing w:after="0" w:line="240" w:lineRule="auto"/>
              <w:jc w:val="center"/>
              <w:rPr>
                <w:rFonts w:ascii="Times New Roman" w:eastAsia="宋体" w:hAnsi="Times New Roman" w:cs="Times New Roman"/>
                <w:sz w:val="21"/>
                <w:szCs w:val="21"/>
              </w:rPr>
            </w:pPr>
          </w:p>
        </w:tc>
      </w:tr>
      <w:tr w:rsidR="00F63B67" w:rsidRPr="005E4A50" w14:paraId="7C014434" w14:textId="77777777" w:rsidTr="00103C6F">
        <w:trPr>
          <w:jc w:val="center"/>
        </w:trPr>
        <w:tc>
          <w:tcPr>
            <w:tcW w:w="171" w:type="pct"/>
            <w:vAlign w:val="center"/>
          </w:tcPr>
          <w:p w14:paraId="1FA4DE17" w14:textId="77777777" w:rsidR="00F63B67" w:rsidRPr="005E4A50" w:rsidRDefault="00F63B67" w:rsidP="00103C6F">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12E8D6A0"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硫酸</w:t>
            </w:r>
            <w:r w:rsidRPr="005E4A50">
              <w:rPr>
                <w:rFonts w:ascii="Times New Roman" w:eastAsia="宋体" w:hAnsi="Times New Roman" w:cs="Times New Roman" w:hint="eastAsia"/>
                <w:sz w:val="21"/>
                <w:szCs w:val="21"/>
              </w:rPr>
              <w:t>（≥</w:t>
            </w:r>
            <w:r w:rsidRPr="005E4A50">
              <w:rPr>
                <w:rFonts w:ascii="Times New Roman" w:eastAsia="宋体" w:hAnsi="Times New Roman" w:cs="Times New Roman" w:hint="eastAsia"/>
                <w:sz w:val="21"/>
                <w:szCs w:val="21"/>
              </w:rPr>
              <w:t>98%</w:t>
            </w:r>
            <w:r w:rsidRPr="005E4A50">
              <w:rPr>
                <w:rFonts w:ascii="Times New Roman" w:eastAsia="宋体" w:hAnsi="Times New Roman" w:cs="Times New Roman" w:hint="eastAsia"/>
                <w:sz w:val="21"/>
                <w:szCs w:val="21"/>
              </w:rPr>
              <w:t>）</w:t>
            </w:r>
          </w:p>
        </w:tc>
        <w:tc>
          <w:tcPr>
            <w:tcW w:w="348" w:type="pct"/>
            <w:vAlign w:val="center"/>
          </w:tcPr>
          <w:p w14:paraId="097E696E"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1302</w:t>
            </w:r>
          </w:p>
        </w:tc>
        <w:tc>
          <w:tcPr>
            <w:tcW w:w="376" w:type="pct"/>
            <w:vAlign w:val="center"/>
          </w:tcPr>
          <w:p w14:paraId="519F685E"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7664-93-9</w:t>
            </w:r>
          </w:p>
        </w:tc>
        <w:tc>
          <w:tcPr>
            <w:tcW w:w="235" w:type="pct"/>
            <w:vAlign w:val="center"/>
          </w:tcPr>
          <w:p w14:paraId="6B73BBF5"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1830</w:t>
            </w:r>
          </w:p>
        </w:tc>
        <w:tc>
          <w:tcPr>
            <w:tcW w:w="225" w:type="pct"/>
            <w:vAlign w:val="center"/>
          </w:tcPr>
          <w:p w14:paraId="51FE8FB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Ⅱ</w:t>
            </w:r>
          </w:p>
        </w:tc>
        <w:tc>
          <w:tcPr>
            <w:tcW w:w="332" w:type="pct"/>
            <w:vAlign w:val="center"/>
          </w:tcPr>
          <w:p w14:paraId="2DDCB7CD"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8</w:t>
            </w:r>
          </w:p>
        </w:tc>
        <w:tc>
          <w:tcPr>
            <w:tcW w:w="1273" w:type="pct"/>
            <w:vAlign w:val="center"/>
          </w:tcPr>
          <w:p w14:paraId="0783F62A"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1A</w:t>
            </w:r>
          </w:p>
          <w:p w14:paraId="6C874FB2"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1</w:t>
            </w:r>
          </w:p>
        </w:tc>
        <w:tc>
          <w:tcPr>
            <w:tcW w:w="256" w:type="pct"/>
            <w:vAlign w:val="center"/>
          </w:tcPr>
          <w:p w14:paraId="1E094079"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96" w:type="pct"/>
            <w:vAlign w:val="center"/>
          </w:tcPr>
          <w:p w14:paraId="63FB2F82"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70" w:type="pct"/>
            <w:vAlign w:val="center"/>
          </w:tcPr>
          <w:p w14:paraId="365A67FE"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0" w:type="pct"/>
            <w:vAlign w:val="center"/>
          </w:tcPr>
          <w:p w14:paraId="455445F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戊类</w:t>
            </w:r>
          </w:p>
        </w:tc>
        <w:tc>
          <w:tcPr>
            <w:tcW w:w="322" w:type="pct"/>
            <w:vAlign w:val="center"/>
          </w:tcPr>
          <w:p w14:paraId="4D0D6555"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Ⅲ</w:t>
            </w:r>
            <w:r w:rsidRPr="005E4A50">
              <w:rPr>
                <w:rFonts w:ascii="Times New Roman" w:eastAsia="宋体" w:hAnsi="Times New Roman" w:cs="Times New Roman"/>
                <w:sz w:val="21"/>
                <w:szCs w:val="21"/>
              </w:rPr>
              <w:t>级</w:t>
            </w:r>
          </w:p>
        </w:tc>
        <w:tc>
          <w:tcPr>
            <w:tcW w:w="350" w:type="pct"/>
            <w:vAlign w:val="center"/>
          </w:tcPr>
          <w:p w14:paraId="15F53BBB"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第三类易制毒</w:t>
            </w:r>
          </w:p>
        </w:tc>
      </w:tr>
      <w:tr w:rsidR="005E4A50" w:rsidRPr="005E4A50" w14:paraId="7B13DCD1" w14:textId="77777777" w:rsidTr="00103C6F">
        <w:trPr>
          <w:jc w:val="center"/>
        </w:trPr>
        <w:tc>
          <w:tcPr>
            <w:tcW w:w="171" w:type="pct"/>
            <w:vAlign w:val="center"/>
          </w:tcPr>
          <w:p w14:paraId="3F3D01E7" w14:textId="77777777" w:rsidR="005E4A50" w:rsidRPr="005E4A50" w:rsidRDefault="005E4A50" w:rsidP="005E4A50">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227EC8FF"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氢氧化钠</w:t>
            </w:r>
          </w:p>
        </w:tc>
        <w:tc>
          <w:tcPr>
            <w:tcW w:w="348" w:type="pct"/>
            <w:vAlign w:val="center"/>
          </w:tcPr>
          <w:p w14:paraId="74F1B374"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1669</w:t>
            </w:r>
          </w:p>
        </w:tc>
        <w:tc>
          <w:tcPr>
            <w:tcW w:w="376" w:type="pct"/>
            <w:vAlign w:val="center"/>
          </w:tcPr>
          <w:p w14:paraId="777E5AA7"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1310-73-2</w:t>
            </w:r>
          </w:p>
        </w:tc>
        <w:tc>
          <w:tcPr>
            <w:tcW w:w="235" w:type="pct"/>
            <w:vAlign w:val="center"/>
          </w:tcPr>
          <w:p w14:paraId="4568C01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1823</w:t>
            </w:r>
          </w:p>
        </w:tc>
        <w:tc>
          <w:tcPr>
            <w:tcW w:w="225" w:type="pct"/>
            <w:vAlign w:val="center"/>
          </w:tcPr>
          <w:p w14:paraId="5E9D0857"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Ⅱ</w:t>
            </w:r>
          </w:p>
        </w:tc>
        <w:tc>
          <w:tcPr>
            <w:tcW w:w="332" w:type="pct"/>
            <w:vAlign w:val="center"/>
          </w:tcPr>
          <w:p w14:paraId="4955EC56"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8</w:t>
            </w:r>
          </w:p>
        </w:tc>
        <w:tc>
          <w:tcPr>
            <w:tcW w:w="1273" w:type="pct"/>
            <w:vAlign w:val="center"/>
          </w:tcPr>
          <w:p w14:paraId="00588D51"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1A</w:t>
            </w:r>
          </w:p>
          <w:p w14:paraId="60320962"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1</w:t>
            </w:r>
          </w:p>
        </w:tc>
        <w:tc>
          <w:tcPr>
            <w:tcW w:w="256" w:type="pct"/>
            <w:vAlign w:val="center"/>
          </w:tcPr>
          <w:p w14:paraId="7A9ECDD7"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96" w:type="pct"/>
            <w:vAlign w:val="center"/>
          </w:tcPr>
          <w:p w14:paraId="394BA625"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70" w:type="pct"/>
            <w:vAlign w:val="center"/>
          </w:tcPr>
          <w:p w14:paraId="2631A8CB"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0" w:type="pct"/>
            <w:vAlign w:val="center"/>
          </w:tcPr>
          <w:p w14:paraId="5A2534EF"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戊类</w:t>
            </w:r>
          </w:p>
        </w:tc>
        <w:tc>
          <w:tcPr>
            <w:tcW w:w="322" w:type="pct"/>
            <w:vAlign w:val="center"/>
          </w:tcPr>
          <w:p w14:paraId="606C8FB6"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3FD21F9F" w14:textId="77777777" w:rsidR="005E4A50" w:rsidRPr="005E4A50" w:rsidRDefault="005E4A50" w:rsidP="005E4A50">
            <w:pPr>
              <w:spacing w:after="0" w:line="240" w:lineRule="auto"/>
              <w:jc w:val="center"/>
              <w:rPr>
                <w:rFonts w:ascii="Times New Roman" w:eastAsia="宋体" w:hAnsi="Times New Roman" w:cs="Times New Roman"/>
                <w:sz w:val="21"/>
                <w:szCs w:val="21"/>
              </w:rPr>
            </w:pPr>
          </w:p>
        </w:tc>
      </w:tr>
      <w:tr w:rsidR="00F63B67" w:rsidRPr="005E4A50" w14:paraId="77CA07AE" w14:textId="77777777" w:rsidTr="00103C6F">
        <w:trPr>
          <w:jc w:val="center"/>
        </w:trPr>
        <w:tc>
          <w:tcPr>
            <w:tcW w:w="171" w:type="pct"/>
            <w:vAlign w:val="center"/>
          </w:tcPr>
          <w:p w14:paraId="59481990" w14:textId="77777777" w:rsidR="00F63B67" w:rsidRPr="005E4A50" w:rsidRDefault="00F63B67" w:rsidP="00103C6F">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3E09918A"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对甲苯磺酸</w:t>
            </w:r>
            <w:r w:rsidRPr="005E4A50">
              <w:rPr>
                <w:rFonts w:ascii="宋体" w:eastAsia="宋体" w:hAnsi="宋体" w:cs="Cambria Math"/>
                <w:sz w:val="21"/>
                <w:szCs w:val="21"/>
              </w:rPr>
              <w:t>①</w:t>
            </w:r>
          </w:p>
        </w:tc>
        <w:tc>
          <w:tcPr>
            <w:tcW w:w="348" w:type="pct"/>
            <w:vAlign w:val="center"/>
          </w:tcPr>
          <w:p w14:paraId="10212803"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2130</w:t>
            </w:r>
          </w:p>
        </w:tc>
        <w:tc>
          <w:tcPr>
            <w:tcW w:w="376" w:type="pct"/>
            <w:vAlign w:val="center"/>
          </w:tcPr>
          <w:p w14:paraId="6308BC80"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5" w:type="pct"/>
            <w:vAlign w:val="center"/>
          </w:tcPr>
          <w:p w14:paraId="61346A4B" w14:textId="40AD6B8D"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2586</w:t>
            </w:r>
          </w:p>
        </w:tc>
        <w:tc>
          <w:tcPr>
            <w:tcW w:w="225" w:type="pct"/>
            <w:vAlign w:val="center"/>
          </w:tcPr>
          <w:p w14:paraId="32DE9963" w14:textId="5045FD1F"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Ⅲ</w:t>
            </w:r>
          </w:p>
        </w:tc>
        <w:tc>
          <w:tcPr>
            <w:tcW w:w="332" w:type="pct"/>
            <w:vAlign w:val="center"/>
          </w:tcPr>
          <w:p w14:paraId="20AF3226" w14:textId="7FE26E14"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w:t>
            </w:r>
          </w:p>
        </w:tc>
        <w:tc>
          <w:tcPr>
            <w:tcW w:w="1273" w:type="pct"/>
            <w:vAlign w:val="center"/>
          </w:tcPr>
          <w:p w14:paraId="7C23A4B5"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1</w:t>
            </w:r>
          </w:p>
          <w:p w14:paraId="7E72A9D6"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1</w:t>
            </w:r>
          </w:p>
        </w:tc>
        <w:tc>
          <w:tcPr>
            <w:tcW w:w="256" w:type="pct"/>
            <w:vAlign w:val="center"/>
          </w:tcPr>
          <w:p w14:paraId="0FEA8123"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180</w:t>
            </w:r>
          </w:p>
        </w:tc>
        <w:tc>
          <w:tcPr>
            <w:tcW w:w="296" w:type="pct"/>
            <w:vAlign w:val="center"/>
          </w:tcPr>
          <w:p w14:paraId="3268E213"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70" w:type="pct"/>
            <w:vAlign w:val="center"/>
          </w:tcPr>
          <w:p w14:paraId="7CB5BBE1"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0" w:type="pct"/>
            <w:vAlign w:val="center"/>
          </w:tcPr>
          <w:p w14:paraId="62F5A3CB" w14:textId="532C9B58"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丙</w:t>
            </w:r>
            <w:r w:rsidRPr="00F63B67">
              <w:rPr>
                <w:rFonts w:ascii="Times New Roman" w:eastAsia="宋体" w:hAnsi="Times New Roman" w:cs="Times New Roman" w:hint="eastAsia"/>
                <w:sz w:val="21"/>
                <w:szCs w:val="21"/>
                <w:vertAlign w:val="subscript"/>
              </w:rPr>
              <w:t>B</w:t>
            </w:r>
            <w:r w:rsidRPr="005E4A50">
              <w:rPr>
                <w:rFonts w:ascii="Times New Roman" w:eastAsia="宋体" w:hAnsi="Times New Roman" w:cs="Times New Roman"/>
                <w:sz w:val="21"/>
                <w:szCs w:val="21"/>
              </w:rPr>
              <w:t>类</w:t>
            </w:r>
          </w:p>
        </w:tc>
        <w:tc>
          <w:tcPr>
            <w:tcW w:w="322" w:type="pct"/>
            <w:vAlign w:val="center"/>
          </w:tcPr>
          <w:p w14:paraId="049982BC"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10390D90" w14:textId="77777777" w:rsidR="00F63B67" w:rsidRPr="005E4A50" w:rsidRDefault="00F63B67" w:rsidP="00103C6F">
            <w:pPr>
              <w:spacing w:after="0" w:line="240" w:lineRule="auto"/>
              <w:jc w:val="center"/>
              <w:rPr>
                <w:rFonts w:ascii="Times New Roman" w:eastAsia="宋体" w:hAnsi="Times New Roman" w:cs="Times New Roman"/>
                <w:sz w:val="21"/>
                <w:szCs w:val="21"/>
              </w:rPr>
            </w:pPr>
          </w:p>
        </w:tc>
      </w:tr>
      <w:tr w:rsidR="00F63B67" w:rsidRPr="005E4A50" w14:paraId="69B58D09" w14:textId="77777777" w:rsidTr="00103C6F">
        <w:trPr>
          <w:jc w:val="center"/>
        </w:trPr>
        <w:tc>
          <w:tcPr>
            <w:tcW w:w="171" w:type="pct"/>
            <w:vAlign w:val="center"/>
          </w:tcPr>
          <w:p w14:paraId="1C958B29" w14:textId="77777777" w:rsidR="00F63B67" w:rsidRPr="005E4A50" w:rsidRDefault="00F63B67" w:rsidP="00103C6F">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30085B91"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固化剂</w:t>
            </w:r>
            <w:r w:rsidRPr="005E4A50">
              <w:rPr>
                <w:rFonts w:ascii="宋体" w:eastAsia="宋体" w:hAnsi="宋体" w:cs="Cambria Math"/>
                <w:sz w:val="21"/>
                <w:szCs w:val="21"/>
              </w:rPr>
              <w:t>②</w:t>
            </w:r>
          </w:p>
        </w:tc>
        <w:tc>
          <w:tcPr>
            <w:tcW w:w="348" w:type="pct"/>
            <w:vAlign w:val="center"/>
          </w:tcPr>
          <w:p w14:paraId="4BADA1F1"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2130</w:t>
            </w:r>
          </w:p>
        </w:tc>
        <w:tc>
          <w:tcPr>
            <w:tcW w:w="376" w:type="pct"/>
            <w:vAlign w:val="center"/>
          </w:tcPr>
          <w:p w14:paraId="5F2A7357"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5" w:type="pct"/>
            <w:vAlign w:val="center"/>
          </w:tcPr>
          <w:p w14:paraId="7A97B3CF" w14:textId="4F442AF8"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2586</w:t>
            </w:r>
          </w:p>
        </w:tc>
        <w:tc>
          <w:tcPr>
            <w:tcW w:w="225" w:type="pct"/>
            <w:vAlign w:val="center"/>
          </w:tcPr>
          <w:p w14:paraId="28D9F8EC" w14:textId="0155845A"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Ⅲ</w:t>
            </w:r>
          </w:p>
        </w:tc>
        <w:tc>
          <w:tcPr>
            <w:tcW w:w="332" w:type="pct"/>
            <w:vAlign w:val="center"/>
          </w:tcPr>
          <w:p w14:paraId="4D2F3ECA" w14:textId="755F52FE" w:rsidR="00F63B67" w:rsidRPr="005E4A50" w:rsidRDefault="009F1035" w:rsidP="00103C6F">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w:t>
            </w:r>
          </w:p>
        </w:tc>
        <w:tc>
          <w:tcPr>
            <w:tcW w:w="1273" w:type="pct"/>
            <w:vAlign w:val="center"/>
          </w:tcPr>
          <w:p w14:paraId="2888A90C"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1</w:t>
            </w:r>
          </w:p>
          <w:p w14:paraId="1DC9E6C9" w14:textId="77777777" w:rsidR="00F63B67" w:rsidRPr="005E4A50" w:rsidRDefault="00F63B67" w:rsidP="00103C6F">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1</w:t>
            </w:r>
          </w:p>
        </w:tc>
        <w:tc>
          <w:tcPr>
            <w:tcW w:w="256" w:type="pct"/>
            <w:vAlign w:val="center"/>
          </w:tcPr>
          <w:p w14:paraId="65A7740D"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180</w:t>
            </w:r>
          </w:p>
        </w:tc>
        <w:tc>
          <w:tcPr>
            <w:tcW w:w="296" w:type="pct"/>
            <w:vAlign w:val="center"/>
          </w:tcPr>
          <w:p w14:paraId="641BF80D"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70" w:type="pct"/>
            <w:vAlign w:val="center"/>
          </w:tcPr>
          <w:p w14:paraId="2008090E"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0" w:type="pct"/>
            <w:vAlign w:val="center"/>
          </w:tcPr>
          <w:p w14:paraId="6F501B00" w14:textId="71505E93"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丙</w:t>
            </w:r>
            <w:r w:rsidRPr="00F63B67">
              <w:rPr>
                <w:rFonts w:ascii="Times New Roman" w:eastAsia="宋体" w:hAnsi="Times New Roman" w:cs="Times New Roman" w:hint="eastAsia"/>
                <w:sz w:val="21"/>
                <w:szCs w:val="21"/>
                <w:vertAlign w:val="subscript"/>
              </w:rPr>
              <w:t>B</w:t>
            </w:r>
            <w:r w:rsidRPr="005E4A50">
              <w:rPr>
                <w:rFonts w:ascii="Times New Roman" w:eastAsia="宋体" w:hAnsi="Times New Roman" w:cs="Times New Roman"/>
                <w:sz w:val="21"/>
                <w:szCs w:val="21"/>
              </w:rPr>
              <w:t>类</w:t>
            </w:r>
          </w:p>
        </w:tc>
        <w:tc>
          <w:tcPr>
            <w:tcW w:w="322" w:type="pct"/>
            <w:vAlign w:val="center"/>
          </w:tcPr>
          <w:p w14:paraId="6F28C2B0" w14:textId="77777777" w:rsidR="00F63B67" w:rsidRPr="005E4A50" w:rsidRDefault="00F63B67" w:rsidP="00103C6F">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09C1C52A" w14:textId="77777777" w:rsidR="00F63B67" w:rsidRPr="005E4A50" w:rsidRDefault="00F63B67" w:rsidP="00103C6F">
            <w:pPr>
              <w:spacing w:after="0" w:line="240" w:lineRule="auto"/>
              <w:jc w:val="center"/>
              <w:rPr>
                <w:rFonts w:ascii="Times New Roman" w:eastAsia="宋体" w:hAnsi="Times New Roman" w:cs="Times New Roman"/>
                <w:sz w:val="21"/>
                <w:szCs w:val="21"/>
              </w:rPr>
            </w:pPr>
          </w:p>
        </w:tc>
      </w:tr>
      <w:tr w:rsidR="005E4A50" w:rsidRPr="005E4A50" w14:paraId="32CB5919" w14:textId="77777777" w:rsidTr="00103C6F">
        <w:trPr>
          <w:jc w:val="center"/>
        </w:trPr>
        <w:tc>
          <w:tcPr>
            <w:tcW w:w="171" w:type="pct"/>
            <w:vAlign w:val="center"/>
          </w:tcPr>
          <w:p w14:paraId="440B37C2" w14:textId="77777777" w:rsidR="005E4A50" w:rsidRPr="005E4A50" w:rsidRDefault="005E4A50" w:rsidP="005E4A50">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7D66F4CD"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磷酸</w:t>
            </w:r>
          </w:p>
        </w:tc>
        <w:tc>
          <w:tcPr>
            <w:tcW w:w="348" w:type="pct"/>
            <w:vAlign w:val="center"/>
          </w:tcPr>
          <w:p w14:paraId="71CA48D1"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2790</w:t>
            </w:r>
          </w:p>
        </w:tc>
        <w:tc>
          <w:tcPr>
            <w:tcW w:w="376" w:type="pct"/>
            <w:vAlign w:val="center"/>
          </w:tcPr>
          <w:p w14:paraId="78586CF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7664-38-2</w:t>
            </w:r>
          </w:p>
        </w:tc>
        <w:tc>
          <w:tcPr>
            <w:tcW w:w="235" w:type="pct"/>
            <w:vAlign w:val="center"/>
          </w:tcPr>
          <w:p w14:paraId="73582C7E"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1805</w:t>
            </w:r>
          </w:p>
        </w:tc>
        <w:tc>
          <w:tcPr>
            <w:tcW w:w="225" w:type="pct"/>
            <w:vAlign w:val="center"/>
          </w:tcPr>
          <w:p w14:paraId="18AFE0FA"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Ⅲ</w:t>
            </w:r>
          </w:p>
        </w:tc>
        <w:tc>
          <w:tcPr>
            <w:tcW w:w="332" w:type="pct"/>
            <w:vAlign w:val="center"/>
          </w:tcPr>
          <w:p w14:paraId="2E568C65"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hint="eastAsia"/>
                <w:sz w:val="21"/>
                <w:szCs w:val="21"/>
              </w:rPr>
              <w:t>8</w:t>
            </w:r>
          </w:p>
        </w:tc>
        <w:tc>
          <w:tcPr>
            <w:tcW w:w="1273" w:type="pct"/>
            <w:vAlign w:val="center"/>
          </w:tcPr>
          <w:p w14:paraId="4954D3A9"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皮肤腐蚀</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刺激，类别</w:t>
            </w:r>
            <w:r w:rsidRPr="005E4A50">
              <w:rPr>
                <w:rFonts w:ascii="Times New Roman" w:eastAsia="宋体" w:hAnsi="Times New Roman" w:cs="Times New Roman"/>
                <w:sz w:val="21"/>
                <w:szCs w:val="21"/>
              </w:rPr>
              <w:t>1B</w:t>
            </w:r>
          </w:p>
          <w:p w14:paraId="5648D37C" w14:textId="77777777" w:rsidR="005E4A50" w:rsidRPr="005E4A50" w:rsidRDefault="005E4A50" w:rsidP="005E4A50">
            <w:pPr>
              <w:spacing w:after="0" w:line="240" w:lineRule="auto"/>
              <w:rPr>
                <w:rFonts w:ascii="Times New Roman" w:eastAsia="宋体" w:hAnsi="Times New Roman" w:cs="Times New Roman"/>
                <w:sz w:val="21"/>
                <w:szCs w:val="21"/>
              </w:rPr>
            </w:pPr>
            <w:r w:rsidRPr="005E4A50">
              <w:rPr>
                <w:rFonts w:ascii="Times New Roman" w:eastAsia="宋体" w:hAnsi="Times New Roman" w:cs="Times New Roman"/>
                <w:sz w:val="21"/>
                <w:szCs w:val="21"/>
              </w:rPr>
              <w:t>严重眼损伤</w:t>
            </w:r>
            <w:r w:rsidRPr="005E4A50">
              <w:rPr>
                <w:rFonts w:ascii="Times New Roman" w:eastAsia="宋体" w:hAnsi="Times New Roman" w:cs="Times New Roman"/>
                <w:sz w:val="21"/>
                <w:szCs w:val="21"/>
              </w:rPr>
              <w:t>/</w:t>
            </w:r>
            <w:r w:rsidRPr="005E4A50">
              <w:rPr>
                <w:rFonts w:ascii="Times New Roman" w:eastAsia="宋体" w:hAnsi="Times New Roman" w:cs="Times New Roman"/>
                <w:sz w:val="21"/>
                <w:szCs w:val="21"/>
              </w:rPr>
              <w:t>眼刺激，类别</w:t>
            </w:r>
            <w:r w:rsidRPr="005E4A50">
              <w:rPr>
                <w:rFonts w:ascii="Times New Roman" w:eastAsia="宋体" w:hAnsi="Times New Roman" w:cs="Times New Roman"/>
                <w:sz w:val="21"/>
                <w:szCs w:val="21"/>
              </w:rPr>
              <w:t>1</w:t>
            </w:r>
          </w:p>
        </w:tc>
        <w:tc>
          <w:tcPr>
            <w:tcW w:w="256" w:type="pct"/>
            <w:vAlign w:val="center"/>
          </w:tcPr>
          <w:p w14:paraId="42E614C3"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96" w:type="pct"/>
            <w:vAlign w:val="center"/>
          </w:tcPr>
          <w:p w14:paraId="0FB75914"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70" w:type="pct"/>
            <w:vAlign w:val="center"/>
          </w:tcPr>
          <w:p w14:paraId="07E11EC0"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230" w:type="pct"/>
            <w:vAlign w:val="center"/>
          </w:tcPr>
          <w:p w14:paraId="62654DFE"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戊类</w:t>
            </w:r>
          </w:p>
        </w:tc>
        <w:tc>
          <w:tcPr>
            <w:tcW w:w="322" w:type="pct"/>
            <w:vAlign w:val="center"/>
          </w:tcPr>
          <w:p w14:paraId="636DE37C" w14:textId="77777777" w:rsidR="005E4A50" w:rsidRPr="005E4A50" w:rsidRDefault="005E4A50" w:rsidP="005E4A50">
            <w:pPr>
              <w:spacing w:after="0" w:line="240" w:lineRule="auto"/>
              <w:jc w:val="center"/>
              <w:rPr>
                <w:rFonts w:ascii="Times New Roman" w:eastAsia="宋体" w:hAnsi="Times New Roman" w:cs="Times New Roman"/>
                <w:sz w:val="21"/>
                <w:szCs w:val="21"/>
              </w:rPr>
            </w:pPr>
            <w:r w:rsidRPr="005E4A50">
              <w:rPr>
                <w:rFonts w:ascii="Times New Roman" w:eastAsia="宋体" w:hAnsi="Times New Roman" w:cs="Times New Roman"/>
                <w:sz w:val="21"/>
                <w:szCs w:val="21"/>
              </w:rPr>
              <w:t>-</w:t>
            </w:r>
          </w:p>
        </w:tc>
        <w:tc>
          <w:tcPr>
            <w:tcW w:w="350" w:type="pct"/>
            <w:vAlign w:val="center"/>
          </w:tcPr>
          <w:p w14:paraId="09BD0090" w14:textId="77777777" w:rsidR="005E4A50" w:rsidRPr="005E4A50" w:rsidRDefault="005E4A50" w:rsidP="005E4A50">
            <w:pPr>
              <w:spacing w:after="0" w:line="240" w:lineRule="auto"/>
              <w:jc w:val="center"/>
              <w:rPr>
                <w:rFonts w:ascii="Times New Roman" w:eastAsia="宋体" w:hAnsi="Times New Roman" w:cs="Times New Roman"/>
                <w:sz w:val="21"/>
                <w:szCs w:val="21"/>
              </w:rPr>
            </w:pPr>
          </w:p>
        </w:tc>
      </w:tr>
      <w:tr w:rsidR="00F63B67" w:rsidRPr="00F63B67" w14:paraId="71A327AC" w14:textId="77777777" w:rsidTr="00103C6F">
        <w:trPr>
          <w:jc w:val="center"/>
        </w:trPr>
        <w:tc>
          <w:tcPr>
            <w:tcW w:w="171" w:type="pct"/>
            <w:vAlign w:val="center"/>
          </w:tcPr>
          <w:p w14:paraId="51511C4C" w14:textId="77777777" w:rsidR="00F63B67" w:rsidRPr="005E4A50" w:rsidRDefault="00F63B67" w:rsidP="00F63B67">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2FB76E78" w14:textId="1B35EC72" w:rsidR="00F63B67" w:rsidRPr="005E4A50" w:rsidRDefault="00F63B67" w:rsidP="00F63B67">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柴油</w:t>
            </w:r>
          </w:p>
        </w:tc>
        <w:tc>
          <w:tcPr>
            <w:tcW w:w="348" w:type="pct"/>
            <w:vAlign w:val="center"/>
          </w:tcPr>
          <w:p w14:paraId="2B15C9C9" w14:textId="36AB396B" w:rsidR="00F63B67" w:rsidRPr="005E4A50" w:rsidRDefault="00F63B67" w:rsidP="00F63B67">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1674</w:t>
            </w:r>
          </w:p>
        </w:tc>
        <w:tc>
          <w:tcPr>
            <w:tcW w:w="376" w:type="pct"/>
            <w:vAlign w:val="center"/>
          </w:tcPr>
          <w:p w14:paraId="7DEAF5D6" w14:textId="6B898BBC"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sz w:val="21"/>
                <w:szCs w:val="21"/>
              </w:rPr>
              <w:t>68334-30-5</w:t>
            </w:r>
          </w:p>
        </w:tc>
        <w:tc>
          <w:tcPr>
            <w:tcW w:w="235" w:type="pct"/>
            <w:vAlign w:val="center"/>
          </w:tcPr>
          <w:p w14:paraId="39E6206F" w14:textId="16C2A0B6"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hint="eastAsia"/>
                <w:sz w:val="21"/>
                <w:szCs w:val="21"/>
              </w:rPr>
              <w:t>1202</w:t>
            </w:r>
          </w:p>
        </w:tc>
        <w:tc>
          <w:tcPr>
            <w:tcW w:w="225" w:type="pct"/>
            <w:vAlign w:val="center"/>
          </w:tcPr>
          <w:p w14:paraId="4C770862" w14:textId="439C31DF" w:rsidR="00F63B67" w:rsidRPr="00867AD7" w:rsidRDefault="00F63B67" w:rsidP="00F63B67">
            <w:pPr>
              <w:spacing w:after="0" w:line="240" w:lineRule="auto"/>
              <w:jc w:val="center"/>
              <w:rPr>
                <w:rFonts w:ascii="Times New Roman" w:eastAsia="宋体" w:hAnsi="Times New Roman" w:cs="Times New Roman"/>
                <w:sz w:val="21"/>
                <w:szCs w:val="21"/>
              </w:rPr>
            </w:pPr>
            <w:r w:rsidRPr="00867AD7">
              <w:rPr>
                <w:rFonts w:ascii="Times New Roman" w:eastAsia="宋体" w:hAnsi="Times New Roman" w:cs="Times New Roman"/>
                <w:sz w:val="21"/>
                <w:szCs w:val="21"/>
              </w:rPr>
              <w:t>Ⅲ</w:t>
            </w:r>
          </w:p>
        </w:tc>
        <w:tc>
          <w:tcPr>
            <w:tcW w:w="332" w:type="pct"/>
            <w:vAlign w:val="center"/>
          </w:tcPr>
          <w:p w14:paraId="0D896B13" w14:textId="5A3203FD"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hint="eastAsia"/>
                <w:sz w:val="21"/>
                <w:szCs w:val="21"/>
              </w:rPr>
              <w:t>3</w:t>
            </w:r>
          </w:p>
        </w:tc>
        <w:tc>
          <w:tcPr>
            <w:tcW w:w="1273" w:type="pct"/>
            <w:vAlign w:val="center"/>
          </w:tcPr>
          <w:p w14:paraId="6BDD78B7" w14:textId="0115FD45" w:rsidR="00F63B67" w:rsidRPr="005E4A50" w:rsidRDefault="00F63B67" w:rsidP="00F63B67">
            <w:pPr>
              <w:spacing w:after="0" w:line="240" w:lineRule="auto"/>
              <w:rPr>
                <w:rFonts w:ascii="Times New Roman" w:eastAsia="宋体" w:hAnsi="Times New Roman" w:cs="Times New Roman"/>
                <w:sz w:val="21"/>
                <w:szCs w:val="21"/>
              </w:rPr>
            </w:pPr>
            <w:r w:rsidRPr="00F63B67">
              <w:rPr>
                <w:rFonts w:ascii="Times New Roman" w:eastAsia="宋体" w:hAnsi="Times New Roman" w:cs="Times New Roman"/>
                <w:sz w:val="21"/>
                <w:szCs w:val="21"/>
              </w:rPr>
              <w:t>易燃液体，类别</w:t>
            </w:r>
            <w:r w:rsidRPr="00F63B67">
              <w:rPr>
                <w:rFonts w:ascii="Times New Roman" w:eastAsia="宋体" w:hAnsi="Times New Roman" w:cs="Times New Roman"/>
                <w:sz w:val="21"/>
                <w:szCs w:val="21"/>
              </w:rPr>
              <w:t>3</w:t>
            </w:r>
          </w:p>
        </w:tc>
        <w:tc>
          <w:tcPr>
            <w:tcW w:w="256" w:type="pct"/>
            <w:vAlign w:val="center"/>
          </w:tcPr>
          <w:p w14:paraId="2A6CE2E4" w14:textId="7D93C83A"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sz w:val="21"/>
                <w:szCs w:val="21"/>
              </w:rPr>
              <w:t>≥45</w:t>
            </w:r>
          </w:p>
        </w:tc>
        <w:tc>
          <w:tcPr>
            <w:tcW w:w="296" w:type="pct"/>
            <w:vAlign w:val="center"/>
          </w:tcPr>
          <w:p w14:paraId="2E491993" w14:textId="4231401F"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hint="eastAsia"/>
                <w:sz w:val="21"/>
                <w:szCs w:val="21"/>
              </w:rPr>
              <w:t>0.6-6.5</w:t>
            </w:r>
          </w:p>
        </w:tc>
        <w:tc>
          <w:tcPr>
            <w:tcW w:w="270" w:type="pct"/>
            <w:vAlign w:val="center"/>
          </w:tcPr>
          <w:p w14:paraId="4566E096" w14:textId="3D928C32" w:rsidR="00F63B67" w:rsidRPr="005E4A50" w:rsidRDefault="00F63B67" w:rsidP="00F63B67">
            <w:pPr>
              <w:spacing w:after="0" w:line="240" w:lineRule="auto"/>
              <w:jc w:val="center"/>
              <w:rPr>
                <w:rFonts w:ascii="Times New Roman" w:eastAsia="宋体" w:hAnsi="Times New Roman" w:cs="Times New Roman"/>
                <w:sz w:val="21"/>
                <w:szCs w:val="21"/>
              </w:rPr>
            </w:pPr>
            <w:r w:rsidRPr="00F63B67">
              <w:rPr>
                <w:rFonts w:ascii="Times New Roman" w:eastAsia="宋体" w:hAnsi="Times New Roman" w:cs="Times New Roman"/>
                <w:sz w:val="21"/>
                <w:szCs w:val="21"/>
              </w:rPr>
              <w:t>Ⅱ</w:t>
            </w:r>
            <w:r w:rsidRPr="00F63B67">
              <w:rPr>
                <w:rFonts w:ascii="Times New Roman" w:eastAsia="宋体" w:hAnsi="Times New Roman" w:cs="Times New Roman" w:hint="eastAsia"/>
                <w:sz w:val="21"/>
                <w:szCs w:val="21"/>
              </w:rPr>
              <w:t>AT3</w:t>
            </w:r>
          </w:p>
        </w:tc>
        <w:tc>
          <w:tcPr>
            <w:tcW w:w="230" w:type="pct"/>
            <w:vAlign w:val="center"/>
          </w:tcPr>
          <w:p w14:paraId="16C2BF93" w14:textId="0D51F1EC" w:rsidR="00F63B67" w:rsidRPr="005E4A50" w:rsidRDefault="00F63B67" w:rsidP="00F63B67">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乙</w:t>
            </w:r>
            <w:r w:rsidR="00A84BC1">
              <w:rPr>
                <w:rFonts w:ascii="Times New Roman" w:eastAsia="宋体" w:hAnsi="Times New Roman" w:cs="Times New Roman" w:hint="eastAsia"/>
                <w:sz w:val="21"/>
                <w:szCs w:val="21"/>
                <w:vertAlign w:val="subscript"/>
              </w:rPr>
              <w:t>A</w:t>
            </w:r>
            <w:r>
              <w:rPr>
                <w:rFonts w:ascii="Times New Roman" w:eastAsia="宋体" w:hAnsi="Times New Roman" w:cs="Times New Roman" w:hint="eastAsia"/>
                <w:sz w:val="21"/>
                <w:szCs w:val="21"/>
              </w:rPr>
              <w:t>类</w:t>
            </w:r>
          </w:p>
        </w:tc>
        <w:tc>
          <w:tcPr>
            <w:tcW w:w="322" w:type="pct"/>
            <w:vAlign w:val="center"/>
          </w:tcPr>
          <w:p w14:paraId="483C1F27" w14:textId="0C0B1F70" w:rsidR="00F63B67" w:rsidRPr="005E4A50" w:rsidRDefault="00F63B67" w:rsidP="00F63B67">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50" w:type="pct"/>
            <w:vAlign w:val="center"/>
          </w:tcPr>
          <w:p w14:paraId="4583F036" w14:textId="77777777" w:rsidR="00F63B67" w:rsidRPr="005E4A50" w:rsidRDefault="00F63B67" w:rsidP="00F63B67">
            <w:pPr>
              <w:spacing w:after="0" w:line="240" w:lineRule="auto"/>
              <w:jc w:val="center"/>
              <w:rPr>
                <w:rFonts w:ascii="Times New Roman" w:eastAsia="宋体" w:hAnsi="Times New Roman" w:cs="Times New Roman"/>
                <w:sz w:val="21"/>
                <w:szCs w:val="21"/>
              </w:rPr>
            </w:pPr>
          </w:p>
        </w:tc>
      </w:tr>
      <w:tr w:rsidR="0021465B" w:rsidRPr="00D1382A" w14:paraId="73773ED6" w14:textId="77777777" w:rsidTr="00103C6F">
        <w:trPr>
          <w:jc w:val="center"/>
        </w:trPr>
        <w:tc>
          <w:tcPr>
            <w:tcW w:w="171" w:type="pct"/>
            <w:vAlign w:val="center"/>
          </w:tcPr>
          <w:p w14:paraId="4079B649" w14:textId="77777777" w:rsidR="0021465B" w:rsidRPr="00D1382A" w:rsidRDefault="0021465B" w:rsidP="00F63B67">
            <w:pPr>
              <w:numPr>
                <w:ilvl w:val="0"/>
                <w:numId w:val="58"/>
              </w:numPr>
              <w:spacing w:after="0" w:line="240" w:lineRule="auto"/>
              <w:ind w:left="0" w:firstLine="0"/>
              <w:jc w:val="center"/>
              <w:rPr>
                <w:rFonts w:ascii="Times New Roman" w:eastAsia="宋体" w:hAnsi="Times New Roman" w:cs="Times New Roman"/>
                <w:sz w:val="21"/>
                <w:szCs w:val="21"/>
              </w:rPr>
            </w:pPr>
          </w:p>
        </w:tc>
        <w:tc>
          <w:tcPr>
            <w:tcW w:w="316" w:type="pct"/>
            <w:vAlign w:val="center"/>
          </w:tcPr>
          <w:p w14:paraId="1852F313" w14:textId="40B297B8"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乙醇</w:t>
            </w:r>
          </w:p>
        </w:tc>
        <w:tc>
          <w:tcPr>
            <w:tcW w:w="348" w:type="pct"/>
            <w:vAlign w:val="center"/>
          </w:tcPr>
          <w:p w14:paraId="4143F09A" w14:textId="0B318933"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2568</w:t>
            </w:r>
          </w:p>
        </w:tc>
        <w:tc>
          <w:tcPr>
            <w:tcW w:w="376" w:type="pct"/>
            <w:vAlign w:val="center"/>
          </w:tcPr>
          <w:p w14:paraId="66720F79" w14:textId="42DFB049"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64-17-5</w:t>
            </w:r>
          </w:p>
        </w:tc>
        <w:tc>
          <w:tcPr>
            <w:tcW w:w="235" w:type="pct"/>
            <w:vAlign w:val="center"/>
          </w:tcPr>
          <w:p w14:paraId="40C87265" w14:textId="3642BF8D"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1170</w:t>
            </w:r>
          </w:p>
        </w:tc>
        <w:tc>
          <w:tcPr>
            <w:tcW w:w="225" w:type="pct"/>
            <w:vAlign w:val="center"/>
          </w:tcPr>
          <w:p w14:paraId="64D95392" w14:textId="0C25E97C"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Ⅱ</w:t>
            </w:r>
          </w:p>
        </w:tc>
        <w:tc>
          <w:tcPr>
            <w:tcW w:w="332" w:type="pct"/>
            <w:vAlign w:val="center"/>
          </w:tcPr>
          <w:p w14:paraId="006801CD" w14:textId="257AFA6A"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w:t>
            </w:r>
          </w:p>
        </w:tc>
        <w:tc>
          <w:tcPr>
            <w:tcW w:w="1273" w:type="pct"/>
            <w:vAlign w:val="center"/>
          </w:tcPr>
          <w:p w14:paraId="3119CF52" w14:textId="79E73DFE" w:rsidR="0021465B" w:rsidRPr="00D1382A" w:rsidRDefault="0021465B" w:rsidP="00F63B67">
            <w:pPr>
              <w:spacing w:after="0" w:line="240" w:lineRule="auto"/>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易燃液体，类别</w:t>
            </w:r>
            <w:r w:rsidRPr="00D1382A">
              <w:rPr>
                <w:rFonts w:ascii="Times New Roman" w:eastAsia="宋体" w:hAnsi="Times New Roman" w:cs="Times New Roman" w:hint="eastAsia"/>
                <w:sz w:val="21"/>
                <w:szCs w:val="21"/>
              </w:rPr>
              <w:t>2</w:t>
            </w:r>
          </w:p>
        </w:tc>
        <w:tc>
          <w:tcPr>
            <w:tcW w:w="256" w:type="pct"/>
            <w:vAlign w:val="center"/>
          </w:tcPr>
          <w:p w14:paraId="463338F5" w14:textId="7F371695"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13</w:t>
            </w:r>
          </w:p>
        </w:tc>
        <w:tc>
          <w:tcPr>
            <w:tcW w:w="296" w:type="pct"/>
            <w:vAlign w:val="center"/>
          </w:tcPr>
          <w:p w14:paraId="361CF1C3" w14:textId="3226041E"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3.3-19</w:t>
            </w:r>
          </w:p>
        </w:tc>
        <w:tc>
          <w:tcPr>
            <w:tcW w:w="270" w:type="pct"/>
            <w:vAlign w:val="center"/>
          </w:tcPr>
          <w:p w14:paraId="0F7388C1" w14:textId="644E5DC7"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IIAT2</w:t>
            </w:r>
          </w:p>
        </w:tc>
        <w:tc>
          <w:tcPr>
            <w:tcW w:w="230" w:type="pct"/>
            <w:vAlign w:val="center"/>
          </w:tcPr>
          <w:p w14:paraId="5E520F74" w14:textId="5E8A541A"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sz w:val="21"/>
                <w:szCs w:val="21"/>
              </w:rPr>
              <w:t>甲</w:t>
            </w:r>
            <w:r w:rsidRPr="00D1382A">
              <w:rPr>
                <w:rFonts w:ascii="Times New Roman" w:eastAsia="宋体" w:hAnsi="Times New Roman" w:cs="Times New Roman"/>
                <w:sz w:val="21"/>
                <w:szCs w:val="21"/>
                <w:vertAlign w:val="subscript"/>
              </w:rPr>
              <w:t>B</w:t>
            </w:r>
            <w:r w:rsidRPr="00D1382A">
              <w:rPr>
                <w:rFonts w:ascii="Times New Roman" w:eastAsia="宋体" w:hAnsi="Times New Roman" w:cs="Times New Roman"/>
                <w:sz w:val="21"/>
                <w:szCs w:val="21"/>
              </w:rPr>
              <w:t>类</w:t>
            </w:r>
          </w:p>
        </w:tc>
        <w:tc>
          <w:tcPr>
            <w:tcW w:w="322" w:type="pct"/>
            <w:vAlign w:val="center"/>
          </w:tcPr>
          <w:p w14:paraId="0D27CFF4" w14:textId="2325B217"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w:t>
            </w:r>
          </w:p>
        </w:tc>
        <w:tc>
          <w:tcPr>
            <w:tcW w:w="350" w:type="pct"/>
            <w:vAlign w:val="center"/>
          </w:tcPr>
          <w:p w14:paraId="4B616BF4" w14:textId="35B2B064" w:rsidR="0021465B" w:rsidRPr="00D1382A" w:rsidRDefault="0021465B" w:rsidP="00F63B67">
            <w:pPr>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特别管控危险化学品</w:t>
            </w:r>
          </w:p>
        </w:tc>
      </w:tr>
      <w:tr w:rsidR="00D1382A" w:rsidRPr="00D1382A" w14:paraId="7DB16D38" w14:textId="77777777" w:rsidTr="00103C6F">
        <w:trPr>
          <w:jc w:val="center"/>
        </w:trPr>
        <w:tc>
          <w:tcPr>
            <w:tcW w:w="5000" w:type="pct"/>
            <w:gridSpan w:val="14"/>
            <w:vAlign w:val="center"/>
          </w:tcPr>
          <w:p w14:paraId="33DD923F" w14:textId="06701355" w:rsidR="005E4A50" w:rsidRPr="00D1382A" w:rsidRDefault="005E4A50" w:rsidP="005E4A50">
            <w:pPr>
              <w:adjustRightInd w:val="0"/>
              <w:snapToGrid w:val="0"/>
              <w:spacing w:after="0" w:line="240" w:lineRule="auto"/>
              <w:jc w:val="both"/>
              <w:rPr>
                <w:rFonts w:ascii="Times New Roman" w:eastAsia="宋体" w:hAnsi="Times New Roman" w:cs="Times New Roman"/>
                <w:sz w:val="21"/>
                <w:szCs w:val="21"/>
              </w:rPr>
            </w:pPr>
            <w:r w:rsidRPr="00D1382A">
              <w:rPr>
                <w:rFonts w:ascii="Times New Roman" w:eastAsia="宋体" w:hAnsi="Times New Roman" w:cs="Times New Roman"/>
                <w:sz w:val="21"/>
                <w:szCs w:val="21"/>
              </w:rPr>
              <w:t>注</w:t>
            </w:r>
            <w:r w:rsidR="00915C39" w:rsidRPr="00D1382A">
              <w:rPr>
                <w:rFonts w:ascii="Times New Roman" w:eastAsia="宋体" w:hAnsi="Times New Roman" w:cs="Times New Roman"/>
                <w:sz w:val="21"/>
                <w:szCs w:val="21"/>
              </w:rPr>
              <w:t>：</w:t>
            </w:r>
            <w:r w:rsidRPr="00D1382A">
              <w:rPr>
                <w:rFonts w:ascii="宋体" w:eastAsia="宋体" w:hAnsi="宋体" w:cs="Cambria Math"/>
                <w:sz w:val="21"/>
                <w:szCs w:val="21"/>
              </w:rPr>
              <w:t>①</w:t>
            </w:r>
            <w:r w:rsidRPr="00D1382A">
              <w:rPr>
                <w:rFonts w:ascii="Times New Roman" w:eastAsia="宋体" w:hAnsi="Times New Roman" w:cs="Times New Roman"/>
                <w:sz w:val="21"/>
                <w:szCs w:val="21"/>
              </w:rPr>
              <w:t>对甲苯磺酸（烷基、芳基或甲苯磺酸</w:t>
            </w:r>
            <w:r w:rsidRPr="00D1382A">
              <w:rPr>
                <w:rFonts w:ascii="Times New Roman" w:eastAsia="宋体" w:hAnsi="Times New Roman" w:cs="Times New Roman"/>
                <w:sz w:val="21"/>
                <w:szCs w:val="21"/>
              </w:rPr>
              <w:t>[</w:t>
            </w:r>
            <w:r w:rsidRPr="00D1382A">
              <w:rPr>
                <w:rFonts w:ascii="Times New Roman" w:eastAsia="宋体" w:hAnsi="Times New Roman" w:cs="Times New Roman"/>
                <w:sz w:val="21"/>
                <w:szCs w:val="21"/>
              </w:rPr>
              <w:t>含游离硫酸</w:t>
            </w:r>
            <w:r w:rsidRPr="00D1382A">
              <w:rPr>
                <w:rFonts w:ascii="Times New Roman" w:eastAsia="宋体" w:hAnsi="Times New Roman" w:cs="Times New Roman"/>
                <w:sz w:val="21"/>
                <w:szCs w:val="21"/>
              </w:rPr>
              <w:t>]</w:t>
            </w:r>
            <w:r w:rsidRPr="00D1382A">
              <w:rPr>
                <w:rFonts w:ascii="Times New Roman" w:eastAsia="宋体" w:hAnsi="Times New Roman" w:cs="Times New Roman"/>
                <w:sz w:val="21"/>
                <w:szCs w:val="21"/>
              </w:rPr>
              <w:t>）</w:t>
            </w:r>
          </w:p>
          <w:p w14:paraId="4D241755" w14:textId="77777777" w:rsidR="005E4A50" w:rsidRPr="00D1382A" w:rsidRDefault="005E4A50"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Cambria Math"/>
                <w:sz w:val="21"/>
                <w:szCs w:val="21"/>
              </w:rPr>
              <w:t>②</w:t>
            </w:r>
            <w:r w:rsidRPr="00D1382A">
              <w:rPr>
                <w:rFonts w:ascii="Times New Roman" w:eastAsia="宋体" w:hAnsi="Times New Roman" w:cs="Times New Roman"/>
                <w:sz w:val="21"/>
                <w:szCs w:val="21"/>
              </w:rPr>
              <w:t>固化剂（二甲苯磺酸，属于烷基、芳基或甲苯磺酸</w:t>
            </w:r>
            <w:r w:rsidRPr="00D1382A">
              <w:rPr>
                <w:rFonts w:ascii="Times New Roman" w:eastAsia="宋体" w:hAnsi="Times New Roman" w:cs="Times New Roman"/>
                <w:sz w:val="21"/>
                <w:szCs w:val="21"/>
              </w:rPr>
              <w:t>[</w:t>
            </w:r>
            <w:r w:rsidRPr="00D1382A">
              <w:rPr>
                <w:rFonts w:ascii="Times New Roman" w:eastAsia="宋体" w:hAnsi="Times New Roman" w:cs="Times New Roman"/>
                <w:sz w:val="21"/>
                <w:szCs w:val="21"/>
              </w:rPr>
              <w:t>含游离硫酸</w:t>
            </w:r>
            <w:r w:rsidRPr="00D1382A">
              <w:rPr>
                <w:rFonts w:ascii="Times New Roman" w:eastAsia="宋体" w:hAnsi="Times New Roman" w:cs="Times New Roman"/>
                <w:sz w:val="21"/>
                <w:szCs w:val="21"/>
              </w:rPr>
              <w:t>]</w:t>
            </w:r>
            <w:r w:rsidRPr="00D1382A">
              <w:rPr>
                <w:rFonts w:ascii="Times New Roman" w:eastAsia="宋体" w:hAnsi="Times New Roman" w:cs="Times New Roman"/>
                <w:sz w:val="21"/>
                <w:szCs w:val="21"/>
              </w:rPr>
              <w:t>）</w:t>
            </w:r>
          </w:p>
          <w:p w14:paraId="4BEEA25D" w14:textId="327F956C" w:rsidR="00915C39" w:rsidRPr="00D1382A" w:rsidRDefault="00676A19"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Times New Roman" w:hint="eastAsia"/>
                <w:sz w:val="21"/>
                <w:szCs w:val="21"/>
              </w:rPr>
              <w:t>③</w:t>
            </w:r>
            <w:r w:rsidR="00915C39" w:rsidRPr="00D1382A">
              <w:rPr>
                <w:rFonts w:ascii="Times New Roman" w:eastAsia="宋体" w:hAnsi="Times New Roman" w:cs="Times New Roman"/>
                <w:sz w:val="21"/>
                <w:szCs w:val="21"/>
              </w:rPr>
              <w:t>物质的火灾危险性依据《建筑设计防火规范（</w:t>
            </w:r>
            <w:r w:rsidR="00915C39" w:rsidRPr="00D1382A">
              <w:rPr>
                <w:rFonts w:ascii="Times New Roman" w:eastAsia="宋体" w:hAnsi="Times New Roman" w:cs="Times New Roman"/>
                <w:sz w:val="21"/>
                <w:szCs w:val="21"/>
              </w:rPr>
              <w:t>2018</w:t>
            </w:r>
            <w:r w:rsidR="00915C39" w:rsidRPr="00D1382A">
              <w:rPr>
                <w:rFonts w:ascii="Times New Roman" w:eastAsia="宋体" w:hAnsi="Times New Roman" w:cs="Times New Roman"/>
                <w:sz w:val="21"/>
                <w:szCs w:val="21"/>
              </w:rPr>
              <w:t>年版）》（</w:t>
            </w:r>
            <w:r w:rsidR="00915C39" w:rsidRPr="00D1382A">
              <w:rPr>
                <w:rFonts w:ascii="Times New Roman" w:eastAsia="宋体" w:hAnsi="Times New Roman" w:cs="Times New Roman"/>
                <w:sz w:val="21"/>
                <w:szCs w:val="21"/>
              </w:rPr>
              <w:t>GB50016-2014</w:t>
            </w:r>
            <w:r w:rsidR="00915C39" w:rsidRPr="00D1382A">
              <w:rPr>
                <w:rFonts w:ascii="Times New Roman" w:eastAsia="宋体" w:hAnsi="Times New Roman" w:cs="Times New Roman"/>
                <w:sz w:val="21"/>
                <w:szCs w:val="21"/>
              </w:rPr>
              <w:t>）划分；</w:t>
            </w:r>
          </w:p>
          <w:p w14:paraId="1CD7A93F" w14:textId="0FFBAB1D" w:rsidR="00915C39" w:rsidRPr="00D1382A" w:rsidRDefault="00676A19"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Times New Roman" w:hint="eastAsia"/>
                <w:sz w:val="21"/>
                <w:szCs w:val="21"/>
              </w:rPr>
              <w:t>④</w:t>
            </w:r>
            <w:r w:rsidR="00915C39" w:rsidRPr="00D1382A">
              <w:rPr>
                <w:rFonts w:ascii="Times New Roman" w:eastAsia="宋体" w:hAnsi="Times New Roman" w:cs="Times New Roman"/>
                <w:sz w:val="21"/>
                <w:szCs w:val="21"/>
              </w:rPr>
              <w:t>危险化学品序号依据《危险化学品目录（</w:t>
            </w:r>
            <w:r w:rsidR="00915C39" w:rsidRPr="00D1382A">
              <w:rPr>
                <w:rFonts w:ascii="Times New Roman" w:eastAsia="宋体" w:hAnsi="Times New Roman" w:cs="Times New Roman"/>
                <w:sz w:val="21"/>
                <w:szCs w:val="21"/>
              </w:rPr>
              <w:t>2015</w:t>
            </w:r>
            <w:r w:rsidR="00915C39" w:rsidRPr="00D1382A">
              <w:rPr>
                <w:rFonts w:ascii="Times New Roman" w:eastAsia="宋体" w:hAnsi="Times New Roman" w:cs="Times New Roman"/>
                <w:sz w:val="21"/>
                <w:szCs w:val="21"/>
              </w:rPr>
              <w:t>版）》（国家安全生产监督管理总局等十部门公告</w:t>
            </w:r>
            <w:r w:rsidR="00915C39" w:rsidRPr="00D1382A">
              <w:rPr>
                <w:rFonts w:ascii="Times New Roman" w:eastAsia="宋体" w:hAnsi="Times New Roman" w:cs="Times New Roman"/>
                <w:sz w:val="21"/>
                <w:szCs w:val="21"/>
              </w:rPr>
              <w:t>2015</w:t>
            </w:r>
            <w:r w:rsidR="00915C39" w:rsidRPr="00D1382A">
              <w:rPr>
                <w:rFonts w:ascii="Times New Roman" w:eastAsia="宋体" w:hAnsi="Times New Roman" w:cs="Times New Roman"/>
                <w:sz w:val="21"/>
                <w:szCs w:val="21"/>
              </w:rPr>
              <w:t>年第</w:t>
            </w:r>
            <w:r w:rsidR="00915C39" w:rsidRPr="00D1382A">
              <w:rPr>
                <w:rFonts w:ascii="Times New Roman" w:eastAsia="宋体" w:hAnsi="Times New Roman" w:cs="Times New Roman"/>
                <w:sz w:val="21"/>
                <w:szCs w:val="21"/>
              </w:rPr>
              <w:t>5</w:t>
            </w:r>
            <w:r w:rsidR="00915C39" w:rsidRPr="00D1382A">
              <w:rPr>
                <w:rFonts w:ascii="Times New Roman" w:eastAsia="宋体" w:hAnsi="Times New Roman" w:cs="Times New Roman"/>
                <w:sz w:val="21"/>
                <w:szCs w:val="21"/>
              </w:rPr>
              <w:t>号）</w:t>
            </w:r>
            <w:r w:rsidR="00C15C19" w:rsidRPr="00D1382A">
              <w:rPr>
                <w:rFonts w:ascii="Times New Roman" w:eastAsia="宋体" w:hAnsi="Times New Roman" w:cs="Times New Roman" w:hint="eastAsia"/>
                <w:sz w:val="21"/>
                <w:szCs w:val="21"/>
              </w:rPr>
              <w:t>辨识</w:t>
            </w:r>
            <w:r w:rsidR="00915C39" w:rsidRPr="00D1382A">
              <w:rPr>
                <w:rFonts w:ascii="Times New Roman" w:eastAsia="宋体" w:hAnsi="Times New Roman" w:cs="Times New Roman"/>
                <w:sz w:val="21"/>
                <w:szCs w:val="21"/>
              </w:rPr>
              <w:t>；</w:t>
            </w:r>
          </w:p>
          <w:p w14:paraId="1884991A" w14:textId="3914285E" w:rsidR="00915C39" w:rsidRPr="00D1382A" w:rsidRDefault="00676A19"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Times New Roman" w:hint="eastAsia"/>
                <w:sz w:val="21"/>
                <w:szCs w:val="21"/>
              </w:rPr>
              <w:t>⑤</w:t>
            </w:r>
            <w:r w:rsidR="00915C39" w:rsidRPr="00D1382A">
              <w:rPr>
                <w:rFonts w:ascii="Times New Roman" w:eastAsia="宋体" w:hAnsi="Times New Roman" w:cs="Times New Roman"/>
                <w:sz w:val="21"/>
                <w:szCs w:val="21"/>
              </w:rPr>
              <w:t>包装类别、主要危险性、次要危险性依据《危险货物品名表》（</w:t>
            </w:r>
            <w:r w:rsidR="00915C39" w:rsidRPr="00D1382A">
              <w:rPr>
                <w:rFonts w:ascii="Times New Roman" w:eastAsia="宋体" w:hAnsi="Times New Roman" w:cs="Times New Roman"/>
                <w:sz w:val="21"/>
                <w:szCs w:val="21"/>
              </w:rPr>
              <w:t>GB 12268-2025</w:t>
            </w:r>
            <w:r w:rsidR="00915C39" w:rsidRPr="00D1382A">
              <w:rPr>
                <w:rFonts w:ascii="Times New Roman" w:eastAsia="宋体" w:hAnsi="Times New Roman" w:cs="Times New Roman"/>
                <w:sz w:val="21"/>
                <w:szCs w:val="21"/>
              </w:rPr>
              <w:t>）辨识；</w:t>
            </w:r>
          </w:p>
          <w:p w14:paraId="58701F94" w14:textId="3C1D2C4B" w:rsidR="00915C39" w:rsidRPr="00D1382A" w:rsidRDefault="00676A19"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Times New Roman" w:hint="eastAsia"/>
                <w:sz w:val="21"/>
                <w:szCs w:val="21"/>
              </w:rPr>
              <w:t>⑥</w:t>
            </w:r>
            <w:r w:rsidR="00915C39" w:rsidRPr="00D1382A">
              <w:rPr>
                <w:rFonts w:ascii="Times New Roman" w:eastAsia="宋体" w:hAnsi="Times New Roman" w:cs="Times New Roman"/>
                <w:sz w:val="21"/>
                <w:szCs w:val="21"/>
              </w:rPr>
              <w:t>CAS</w:t>
            </w:r>
            <w:r w:rsidR="00915C39" w:rsidRPr="00D1382A">
              <w:rPr>
                <w:rFonts w:ascii="Times New Roman" w:eastAsia="宋体" w:hAnsi="Times New Roman" w:cs="Times New Roman"/>
                <w:sz w:val="21"/>
                <w:szCs w:val="21"/>
              </w:rPr>
              <w:t>号、闪点、爆炸极限依据各危险化学品安全技术说明书辨识；</w:t>
            </w:r>
          </w:p>
          <w:p w14:paraId="16676720" w14:textId="318D212D" w:rsidR="002D1F43" w:rsidRPr="00D1382A" w:rsidRDefault="002D1F43" w:rsidP="00915C39">
            <w:pPr>
              <w:adjustRightInd w:val="0"/>
              <w:snapToGrid w:val="0"/>
              <w:spacing w:after="0" w:line="240" w:lineRule="auto"/>
              <w:jc w:val="both"/>
              <w:rPr>
                <w:rFonts w:ascii="Times New Roman" w:eastAsia="宋体" w:hAnsi="Times New Roman" w:cs="Times New Roman"/>
                <w:sz w:val="21"/>
                <w:szCs w:val="21"/>
              </w:rPr>
            </w:pPr>
            <w:r w:rsidRPr="00D1382A">
              <w:rPr>
                <w:rFonts w:ascii="宋体" w:eastAsia="宋体" w:hAnsi="宋体" w:cs="Times New Roman" w:hint="eastAsia"/>
                <w:sz w:val="21"/>
                <w:szCs w:val="21"/>
              </w:rPr>
              <w:t>⑦毒性分级依据《工作场所毒物危害程度分级标准》（</w:t>
            </w:r>
            <w:r w:rsidRPr="00D1382A">
              <w:rPr>
                <w:rFonts w:ascii="Times New Roman" w:eastAsia="宋体" w:hAnsi="Times New Roman" w:cs="Times New Roman"/>
                <w:sz w:val="21"/>
                <w:szCs w:val="21"/>
              </w:rPr>
              <w:t>GBZ/T 230</w:t>
            </w:r>
            <w:r w:rsidR="00EF10F2" w:rsidRPr="00D1382A">
              <w:rPr>
                <w:rFonts w:ascii="Times New Roman" w:eastAsia="宋体" w:hAnsi="Times New Roman" w:cs="Times New Roman" w:hint="eastAsia"/>
                <w:sz w:val="21"/>
                <w:szCs w:val="21"/>
              </w:rPr>
              <w:t>-</w:t>
            </w:r>
            <w:r w:rsidRPr="00D1382A">
              <w:rPr>
                <w:rFonts w:ascii="Times New Roman" w:eastAsia="宋体" w:hAnsi="Times New Roman" w:cs="Times New Roman"/>
                <w:sz w:val="21"/>
                <w:szCs w:val="21"/>
              </w:rPr>
              <w:t>2025</w:t>
            </w:r>
            <w:r w:rsidRPr="00D1382A">
              <w:rPr>
                <w:rFonts w:ascii="宋体" w:eastAsia="宋体" w:hAnsi="宋体" w:cs="Times New Roman" w:hint="eastAsia"/>
                <w:sz w:val="21"/>
                <w:szCs w:val="21"/>
              </w:rPr>
              <w:t>）辨识；</w:t>
            </w:r>
          </w:p>
          <w:p w14:paraId="5640595F" w14:textId="6B6AC1A5" w:rsidR="00915C39" w:rsidRPr="00D1382A" w:rsidRDefault="002D1F43" w:rsidP="00915C39">
            <w:pPr>
              <w:adjustRightInd w:val="0"/>
              <w:snapToGrid w:val="0"/>
              <w:spacing w:after="0" w:line="240" w:lineRule="auto"/>
              <w:jc w:val="both"/>
              <w:rPr>
                <w:rFonts w:ascii="等线" w:eastAsia="等线" w:hAnsi="等线" w:cs="Times New Roman" w:hint="eastAsia"/>
                <w:sz w:val="21"/>
                <w:szCs w:val="21"/>
              </w:rPr>
            </w:pPr>
            <w:r w:rsidRPr="00D1382A">
              <w:rPr>
                <w:rFonts w:ascii="宋体" w:eastAsia="宋体" w:hAnsi="宋体" w:cs="Times New Roman" w:hint="eastAsia"/>
                <w:sz w:val="21"/>
                <w:szCs w:val="21"/>
              </w:rPr>
              <w:t>⑧</w:t>
            </w:r>
            <w:r w:rsidR="00915C39" w:rsidRPr="00D1382A">
              <w:rPr>
                <w:rFonts w:ascii="Times New Roman" w:eastAsia="宋体" w:hAnsi="Times New Roman" w:cs="Times New Roman"/>
                <w:sz w:val="21"/>
                <w:szCs w:val="21"/>
              </w:rPr>
              <w:t>防爆级别组别依据《爆炸危险环境电力装置设计规范》（</w:t>
            </w:r>
            <w:r w:rsidR="00915C39" w:rsidRPr="00D1382A">
              <w:rPr>
                <w:rFonts w:ascii="Times New Roman" w:eastAsia="宋体" w:hAnsi="Times New Roman" w:cs="Times New Roman"/>
                <w:sz w:val="21"/>
                <w:szCs w:val="21"/>
              </w:rPr>
              <w:t>GB 50058-2014</w:t>
            </w:r>
            <w:r w:rsidR="00915C39" w:rsidRPr="00D1382A">
              <w:rPr>
                <w:rFonts w:ascii="Times New Roman" w:eastAsia="宋体" w:hAnsi="Times New Roman" w:cs="Times New Roman"/>
                <w:sz w:val="21"/>
                <w:szCs w:val="21"/>
              </w:rPr>
              <w:t>）辨识。</w:t>
            </w:r>
          </w:p>
        </w:tc>
      </w:tr>
      <w:bookmarkEnd w:id="36"/>
    </w:tbl>
    <w:p w14:paraId="26916949" w14:textId="77777777" w:rsidR="009C7964" w:rsidRPr="005E4A50" w:rsidRDefault="009C7964">
      <w:pPr>
        <w:rPr>
          <w:rFonts w:ascii="Times New Roman" w:eastAsia="宋体" w:hAnsi="Times New Roman"/>
          <w:sz w:val="21"/>
          <w:szCs w:val="21"/>
        </w:rPr>
      </w:pPr>
    </w:p>
    <w:p w14:paraId="3380E40C" w14:textId="77777777" w:rsidR="009C7964" w:rsidRDefault="009C7964">
      <w:pPr>
        <w:spacing w:after="0" w:line="480" w:lineRule="auto"/>
        <w:ind w:firstLineChars="200" w:firstLine="560"/>
        <w:jc w:val="both"/>
        <w:rPr>
          <w:rFonts w:ascii="宋体" w:eastAsia="宋体" w:hAnsi="宋体" w:cs="宋体" w:hint="eastAsia"/>
          <w:sz w:val="28"/>
          <w:szCs w:val="28"/>
        </w:rPr>
        <w:sectPr w:rsidR="009C7964">
          <w:pgSz w:w="16840" w:h="11907" w:orient="landscape"/>
          <w:pgMar w:top="1588" w:right="1418" w:bottom="1134" w:left="1134" w:header="851" w:footer="992" w:gutter="0"/>
          <w:cols w:space="425"/>
          <w:docGrid w:type="linesAndChars" w:linePitch="312"/>
        </w:sectPr>
      </w:pPr>
    </w:p>
    <w:p w14:paraId="72B9619F"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7" w:name="_Toc221026722"/>
      <w:r>
        <w:rPr>
          <w:rFonts w:ascii="Times New Roman" w:eastAsia="黑体" w:hAnsi="Times New Roman" w:cs="Times New Roman"/>
          <w:b/>
          <w:kern w:val="0"/>
          <w:sz w:val="32"/>
          <w:szCs w:val="32"/>
        </w:rPr>
        <w:lastRenderedPageBreak/>
        <w:t>4</w:t>
      </w:r>
      <w:r>
        <w:rPr>
          <w:rFonts w:ascii="Times New Roman" w:eastAsia="黑体" w:hAnsi="Times New Roman" w:cs="Times New Roman"/>
          <w:b/>
          <w:kern w:val="0"/>
          <w:sz w:val="32"/>
          <w:szCs w:val="32"/>
        </w:rPr>
        <w:t>危险化学品包装、储存、运输的技术要求</w:t>
      </w:r>
      <w:bookmarkEnd w:id="37"/>
    </w:p>
    <w:p w14:paraId="4CE2F29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危险化学品包装、储存、运输的技术要求如表</w:t>
      </w:r>
      <w:r>
        <w:rPr>
          <w:rFonts w:ascii="Times New Roman" w:eastAsia="宋体" w:hAnsi="Times New Roman" w:hint="eastAsia"/>
          <w:sz w:val="28"/>
          <w:szCs w:val="28"/>
        </w:rPr>
        <w:t>4-1</w:t>
      </w:r>
      <w:r>
        <w:rPr>
          <w:rFonts w:ascii="Times New Roman" w:eastAsia="宋体" w:hAnsi="Times New Roman" w:hint="eastAsia"/>
          <w:sz w:val="28"/>
          <w:szCs w:val="28"/>
        </w:rPr>
        <w:t>所示：</w:t>
      </w:r>
    </w:p>
    <w:p w14:paraId="398279EE"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4-1  </w:t>
      </w:r>
      <w:r>
        <w:rPr>
          <w:rFonts w:ascii="Times New Roman" w:eastAsia="黑体" w:hAnsi="Times New Roman" w:hint="eastAsia"/>
          <w:sz w:val="24"/>
          <w:szCs w:val="21"/>
        </w:rPr>
        <w:t>危险化学品包装、储存、运输的技术要求</w:t>
      </w:r>
    </w:p>
    <w:tbl>
      <w:tblPr>
        <w:tblpPr w:leftFromText="180" w:rightFromText="180" w:vertAnchor="text" w:tblpXSpec="center" w:tblpY="1"/>
        <w:tblOverlap w:val="neve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75"/>
        <w:gridCol w:w="7594"/>
      </w:tblGrid>
      <w:tr w:rsidR="00692D1A" w:rsidRPr="00692D1A" w14:paraId="545ACAE1" w14:textId="77777777" w:rsidTr="00103C6F">
        <w:trPr>
          <w:trHeight w:val="454"/>
        </w:trPr>
        <w:tc>
          <w:tcPr>
            <w:tcW w:w="5000" w:type="pct"/>
            <w:gridSpan w:val="2"/>
            <w:vAlign w:val="center"/>
          </w:tcPr>
          <w:p w14:paraId="7FE020E4" w14:textId="1242E37F" w:rsidR="00692D1A" w:rsidRPr="00692D1A" w:rsidRDefault="00692D1A" w:rsidP="00692D1A">
            <w:pPr>
              <w:adjustRightInd w:val="0"/>
              <w:snapToGrid w:val="0"/>
              <w:spacing w:after="0" w:line="240" w:lineRule="auto"/>
              <w:ind w:firstLine="215"/>
              <w:jc w:val="both"/>
              <w:rPr>
                <w:rFonts w:ascii="Times New Roman" w:eastAsia="宋体" w:hAnsi="Times New Roman" w:cs="Times New Roman"/>
                <w:b/>
                <w:spacing w:val="2"/>
                <w:kern w:val="0"/>
                <w:sz w:val="21"/>
                <w:szCs w:val="21"/>
                <w14:ligatures w14:val="none"/>
              </w:rPr>
            </w:pPr>
            <w:r w:rsidRPr="00692D1A">
              <w:rPr>
                <w:rFonts w:ascii="Times New Roman" w:eastAsia="宋体" w:hAnsi="Times New Roman" w:cs="Times New Roman"/>
                <w:b/>
                <w:spacing w:val="2"/>
                <w:kern w:val="0"/>
                <w:sz w:val="21"/>
                <w:szCs w:val="21"/>
                <w14:ligatures w14:val="none"/>
              </w:rPr>
              <w:t>一、</w:t>
            </w:r>
            <w:r>
              <w:rPr>
                <w:rFonts w:ascii="Times New Roman" w:eastAsia="宋体" w:hAnsi="Times New Roman" w:cs="Times New Roman" w:hint="eastAsia"/>
                <w:b/>
                <w:spacing w:val="2"/>
                <w:kern w:val="0"/>
                <w:sz w:val="21"/>
                <w:szCs w:val="21"/>
                <w14:ligatures w14:val="none"/>
              </w:rPr>
              <w:t>糠醛</w:t>
            </w:r>
          </w:p>
        </w:tc>
      </w:tr>
      <w:tr w:rsidR="00692D1A" w:rsidRPr="00692D1A" w14:paraId="09D73C3F" w14:textId="77777777" w:rsidTr="00103C6F">
        <w:trPr>
          <w:trHeight w:val="454"/>
        </w:trPr>
        <w:tc>
          <w:tcPr>
            <w:tcW w:w="859" w:type="pct"/>
            <w:vAlign w:val="center"/>
          </w:tcPr>
          <w:p w14:paraId="3A2603EA" w14:textId="7777777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5F70EA3E" w14:textId="5195F3A0" w:rsidR="00692D1A" w:rsidRPr="00692D1A" w:rsidRDefault="00D25099" w:rsidP="00692D1A">
            <w:pPr>
              <w:adjustRightInd w:val="0"/>
              <w:snapToGrid w:val="0"/>
              <w:spacing w:after="0" w:line="240" w:lineRule="auto"/>
              <w:jc w:val="both"/>
              <w:rPr>
                <w:rFonts w:ascii="Times New Roman" w:eastAsia="宋体" w:hAnsi="Times New Roman" w:cs="Times New Roman"/>
                <w:sz w:val="21"/>
                <w:szCs w:val="21"/>
                <w14:ligatures w14:val="none"/>
              </w:rPr>
            </w:pPr>
            <w:r w:rsidRPr="00D25099">
              <w:rPr>
                <w:rFonts w:ascii="Times New Roman" w:eastAsia="宋体" w:hAnsi="Times New Roman" w:cs="Times New Roman"/>
                <w:sz w:val="21"/>
                <w:szCs w:val="21"/>
                <w14:ligatures w14:val="none"/>
              </w:rPr>
              <w:t>Ⅱ</w:t>
            </w:r>
            <w:r w:rsidRPr="00D25099">
              <w:rPr>
                <w:rFonts w:ascii="Times New Roman" w:eastAsia="宋体" w:hAnsi="Times New Roman" w:cs="Times New Roman"/>
                <w:sz w:val="21"/>
                <w:szCs w:val="21"/>
                <w14:ligatures w14:val="none"/>
              </w:rPr>
              <w:t>类</w:t>
            </w:r>
          </w:p>
        </w:tc>
      </w:tr>
      <w:tr w:rsidR="00692D1A" w:rsidRPr="00692D1A" w14:paraId="5B0C1E9F" w14:textId="77777777" w:rsidTr="00103C6F">
        <w:trPr>
          <w:trHeight w:val="454"/>
        </w:trPr>
        <w:tc>
          <w:tcPr>
            <w:tcW w:w="859" w:type="pct"/>
            <w:vAlign w:val="center"/>
          </w:tcPr>
          <w:p w14:paraId="212EE9B2" w14:textId="7777777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1FC81CF8" w14:textId="75515305" w:rsidR="00692D1A" w:rsidRPr="00692D1A" w:rsidRDefault="00D25099" w:rsidP="00692D1A">
            <w:pPr>
              <w:adjustRightInd w:val="0"/>
              <w:snapToGrid w:val="0"/>
              <w:spacing w:after="0" w:line="240" w:lineRule="auto"/>
              <w:jc w:val="both"/>
              <w:rPr>
                <w:rFonts w:ascii="Times New Roman" w:eastAsia="宋体" w:hAnsi="Times New Roman" w:cs="Times New Roman"/>
                <w:sz w:val="21"/>
                <w:szCs w:val="21"/>
                <w14:ligatures w14:val="none"/>
              </w:rPr>
            </w:pPr>
            <w:r w:rsidRPr="00D25099">
              <w:rPr>
                <w:rFonts w:ascii="Times New Roman" w:eastAsia="宋体" w:hAnsi="Times New Roman" w:cs="Times New Roman" w:hint="eastAsia"/>
                <w:sz w:val="21"/>
                <w:szCs w:val="21"/>
                <w14:ligatures w14:val="none"/>
              </w:rPr>
              <w:t>易燃液体</w:t>
            </w:r>
          </w:p>
        </w:tc>
      </w:tr>
      <w:tr w:rsidR="00692D1A" w:rsidRPr="00692D1A" w14:paraId="5EFD8494" w14:textId="77777777" w:rsidTr="00103C6F">
        <w:trPr>
          <w:trHeight w:val="454"/>
        </w:trPr>
        <w:tc>
          <w:tcPr>
            <w:tcW w:w="859" w:type="pct"/>
            <w:vAlign w:val="center"/>
          </w:tcPr>
          <w:p w14:paraId="7AFFB35E" w14:textId="7777777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3E9115C9" w14:textId="0C124943" w:rsidR="00692D1A" w:rsidRPr="00692D1A" w:rsidRDefault="00D25099" w:rsidP="00692D1A">
            <w:pPr>
              <w:adjustRightInd w:val="0"/>
              <w:snapToGrid w:val="0"/>
              <w:spacing w:after="0" w:line="240" w:lineRule="auto"/>
              <w:jc w:val="both"/>
              <w:rPr>
                <w:rFonts w:ascii="Times New Roman" w:eastAsia="宋体" w:hAnsi="Times New Roman" w:cs="Times New Roman"/>
                <w:sz w:val="21"/>
                <w:szCs w:val="21"/>
                <w14:ligatures w14:val="none"/>
              </w:rPr>
            </w:pPr>
            <w:r w:rsidRPr="00D25099">
              <w:rPr>
                <w:rFonts w:ascii="Times New Roman" w:eastAsia="宋体" w:hAnsi="Times New Roman" w:cs="Times New Roman" w:hint="eastAsia"/>
                <w:sz w:val="21"/>
                <w:szCs w:val="21"/>
                <w14:ligatures w14:val="none"/>
              </w:rPr>
              <w:t>小开口钢桶；安瓿瓶外普通木箱；螺纹</w:t>
            </w:r>
            <w:r w:rsidRPr="00D25099">
              <w:rPr>
                <w:rFonts w:ascii="Times New Roman" w:eastAsia="宋体" w:hAnsi="Times New Roman" w:cs="Times New Roman" w:hint="eastAsia"/>
                <w:sz w:val="21"/>
                <w:szCs w:val="21"/>
                <w14:ligatures w14:val="none"/>
              </w:rPr>
              <w:t xml:space="preserve"> </w:t>
            </w:r>
            <w:r w:rsidRPr="00D25099">
              <w:rPr>
                <w:rFonts w:ascii="Times New Roman" w:eastAsia="宋体" w:hAnsi="Times New Roman" w:cs="Times New Roman" w:hint="eastAsia"/>
                <w:sz w:val="21"/>
                <w:szCs w:val="21"/>
                <w14:ligatures w14:val="none"/>
              </w:rPr>
              <w:t>口玻璃瓶、铁盖压口玻璃瓶、塑料瓶或金属桶（罐）外普通木箱；螺纹口玻璃瓶、塑料瓶或镀锡薄钢板桶（罐）外满底板花格箱、纤维板箱或胶合板箱</w:t>
            </w:r>
            <w:r>
              <w:rPr>
                <w:rFonts w:ascii="Times New Roman" w:eastAsia="宋体" w:hAnsi="Times New Roman" w:cs="Times New Roman" w:hint="eastAsia"/>
                <w:sz w:val="21"/>
                <w:szCs w:val="21"/>
                <w14:ligatures w14:val="none"/>
              </w:rPr>
              <w:t>。</w:t>
            </w:r>
          </w:p>
        </w:tc>
      </w:tr>
      <w:tr w:rsidR="00692D1A" w:rsidRPr="00692D1A" w14:paraId="2D5C7C54" w14:textId="77777777" w:rsidTr="00103C6F">
        <w:trPr>
          <w:trHeight w:val="454"/>
        </w:trPr>
        <w:tc>
          <w:tcPr>
            <w:tcW w:w="859" w:type="pct"/>
            <w:vAlign w:val="center"/>
          </w:tcPr>
          <w:p w14:paraId="3ED40353" w14:textId="7777777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66904DA8"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1</w:t>
            </w:r>
            <w:r w:rsidRPr="00692D1A">
              <w:rPr>
                <w:rFonts w:ascii="Times New Roman" w:eastAsia="宋体" w:hAnsi="Times New Roman" w:cs="Times New Roman"/>
                <w:kern w:val="0"/>
                <w:sz w:val="21"/>
                <w:szCs w:val="21"/>
                <w14:ligatures w14:val="none"/>
              </w:rPr>
              <w:t>、储存安全</w:t>
            </w:r>
          </w:p>
          <w:p w14:paraId="60D345BC" w14:textId="77777777" w:rsidR="00D25099" w:rsidRDefault="00D25099"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hint="eastAsia"/>
                <w:kern w:val="0"/>
                <w:sz w:val="21"/>
                <w:szCs w:val="21"/>
                <w14:ligatures w14:val="none"/>
              </w:rPr>
              <w:t>避光保存。包装要求密封，不可与空气接触。应与氧化剂、碱类、食用化学品分开存放，切忌混储。不宜大量储存或久存。采用防爆型照明、通风设施。禁止使用易产生火花的机械设备和工具。储区应备有泄漏应急处理设备和合适的收容材料。</w:t>
            </w:r>
          </w:p>
          <w:p w14:paraId="33E0A2DD" w14:textId="533985EA" w:rsidR="00692D1A" w:rsidRPr="00692D1A" w:rsidRDefault="00692D1A" w:rsidP="00692D1A">
            <w:pPr>
              <w:adjustRightInd w:val="0"/>
              <w:snapToGrid w:val="0"/>
              <w:spacing w:after="0" w:line="240" w:lineRule="auto"/>
              <w:jc w:val="both"/>
              <w:rPr>
                <w:rFonts w:ascii="Times New Roman" w:eastAsia="宋体" w:hAnsi="Times New Roman" w:cs="Times New Roman"/>
                <w:b/>
                <w:kern w:val="0"/>
                <w:sz w:val="21"/>
                <w:szCs w:val="21"/>
                <w14:ligatures w14:val="none"/>
              </w:rPr>
            </w:pPr>
            <w:r w:rsidRPr="00692D1A">
              <w:rPr>
                <w:rFonts w:ascii="Times New Roman" w:eastAsia="宋体" w:hAnsi="Times New Roman" w:cs="Times New Roman"/>
                <w:kern w:val="0"/>
                <w:sz w:val="21"/>
                <w:szCs w:val="21"/>
                <w14:ligatures w14:val="none"/>
              </w:rPr>
              <w:t>2</w:t>
            </w:r>
            <w:r w:rsidRPr="00692D1A">
              <w:rPr>
                <w:rFonts w:ascii="Times New Roman" w:eastAsia="宋体" w:hAnsi="Times New Roman" w:cs="Times New Roman"/>
                <w:kern w:val="0"/>
                <w:sz w:val="21"/>
                <w:szCs w:val="21"/>
                <w14:ligatures w14:val="none"/>
              </w:rPr>
              <w:t>、运输安全</w:t>
            </w:r>
          </w:p>
          <w:p w14:paraId="58EA3E14" w14:textId="4D782B58" w:rsidR="00692D1A" w:rsidRPr="00692D1A" w:rsidRDefault="00D25099" w:rsidP="00692D1A">
            <w:pPr>
              <w:widowControl/>
              <w:adjustRightInd w:val="0"/>
              <w:snapToGrid w:val="0"/>
              <w:spacing w:after="0" w:line="240" w:lineRule="auto"/>
              <w:rPr>
                <w:rFonts w:ascii="Times New Roman" w:eastAsia="宋体" w:hAnsi="Times New Roman" w:cs="Times New Roman"/>
                <w:kern w:val="0"/>
                <w:sz w:val="21"/>
                <w:szCs w:val="21"/>
                <w14:ligatures w14:val="none"/>
              </w:rPr>
            </w:pPr>
            <w:r w:rsidRPr="00D25099">
              <w:rPr>
                <w:rFonts w:ascii="Times New Roman" w:eastAsia="宋体" w:hAnsi="Times New Roman" w:cs="Times New Roman" w:hint="eastAsia"/>
                <w:kern w:val="0"/>
                <w:sz w:val="21"/>
                <w:szCs w:val="21"/>
                <w14:ligatures w14:val="none"/>
              </w:rPr>
              <w:t>运输途中应防曝晒、雨淋，防高温。严禁与酸类、碱类、氧化剂、食品及食品添加剂混运。禁与酸类、碱类、氧化剂、食品及食品添加剂混运。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r w:rsidR="00692D1A" w:rsidRPr="00692D1A" w14:paraId="1574F5CE" w14:textId="77777777" w:rsidTr="00692D1A">
        <w:trPr>
          <w:trHeight w:val="454"/>
        </w:trPr>
        <w:tc>
          <w:tcPr>
            <w:tcW w:w="5000" w:type="pct"/>
            <w:gridSpan w:val="2"/>
            <w:vAlign w:val="center"/>
          </w:tcPr>
          <w:p w14:paraId="04D5B45D" w14:textId="77C4C824"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二、甲醇</w:t>
            </w:r>
          </w:p>
        </w:tc>
      </w:tr>
      <w:tr w:rsidR="00692D1A" w:rsidRPr="00692D1A" w14:paraId="4EE6B8AA" w14:textId="77777777" w:rsidTr="00103C6F">
        <w:trPr>
          <w:trHeight w:val="454"/>
        </w:trPr>
        <w:tc>
          <w:tcPr>
            <w:tcW w:w="859" w:type="pct"/>
            <w:vAlign w:val="center"/>
          </w:tcPr>
          <w:p w14:paraId="4306A525" w14:textId="55209730"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70FA56F4" w14:textId="1F6E94F0" w:rsidR="00692D1A" w:rsidRPr="00692D1A" w:rsidRDefault="00867AD7"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sz w:val="21"/>
                <w:szCs w:val="21"/>
                <w14:ligatures w14:val="none"/>
              </w:rPr>
              <w:t>Ⅱ</w:t>
            </w:r>
            <w:r w:rsidRPr="00D25099">
              <w:rPr>
                <w:rFonts w:ascii="Times New Roman" w:eastAsia="宋体" w:hAnsi="Times New Roman" w:cs="Times New Roman"/>
                <w:sz w:val="21"/>
                <w:szCs w:val="21"/>
                <w14:ligatures w14:val="none"/>
              </w:rPr>
              <w:t>类</w:t>
            </w:r>
          </w:p>
        </w:tc>
      </w:tr>
      <w:tr w:rsidR="00692D1A" w:rsidRPr="00692D1A" w14:paraId="6C59B3B0" w14:textId="77777777" w:rsidTr="00103C6F">
        <w:trPr>
          <w:trHeight w:val="454"/>
        </w:trPr>
        <w:tc>
          <w:tcPr>
            <w:tcW w:w="859" w:type="pct"/>
            <w:vAlign w:val="center"/>
          </w:tcPr>
          <w:p w14:paraId="04472C80" w14:textId="5E54F3E9"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3982DCB4" w14:textId="3227A807" w:rsidR="00692D1A" w:rsidRPr="00692D1A" w:rsidRDefault="007C1169"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易燃液体</w:t>
            </w:r>
            <w:r w:rsidR="004254EF">
              <w:rPr>
                <w:rFonts w:ascii="Times New Roman" w:eastAsia="宋体" w:hAnsi="Times New Roman" w:cs="Times New Roman" w:hint="eastAsia"/>
                <w:kern w:val="0"/>
                <w:sz w:val="21"/>
                <w:szCs w:val="21"/>
                <w14:ligatures w14:val="none"/>
              </w:rPr>
              <w:t>、剧毒品</w:t>
            </w:r>
          </w:p>
        </w:tc>
      </w:tr>
      <w:tr w:rsidR="00692D1A" w:rsidRPr="00692D1A" w14:paraId="770CD086" w14:textId="77777777" w:rsidTr="00103C6F">
        <w:trPr>
          <w:trHeight w:val="454"/>
        </w:trPr>
        <w:tc>
          <w:tcPr>
            <w:tcW w:w="859" w:type="pct"/>
            <w:vAlign w:val="center"/>
          </w:tcPr>
          <w:p w14:paraId="484F6005" w14:textId="7C1E2BED"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28238E0A" w14:textId="6A2363F9" w:rsidR="00692D1A" w:rsidRPr="00692D1A" w:rsidRDefault="004254EF" w:rsidP="004254EF">
            <w:pPr>
              <w:adjustRightInd w:val="0"/>
              <w:snapToGrid w:val="0"/>
              <w:spacing w:after="0" w:line="240" w:lineRule="auto"/>
              <w:jc w:val="both"/>
              <w:rPr>
                <w:rFonts w:ascii="Times New Roman" w:eastAsia="宋体" w:hAnsi="Times New Roman" w:cs="Times New Roman"/>
                <w:kern w:val="0"/>
                <w:sz w:val="21"/>
                <w:szCs w:val="21"/>
                <w14:ligatures w14:val="none"/>
              </w:rPr>
            </w:pPr>
            <w:r w:rsidRPr="004254EF">
              <w:rPr>
                <w:rFonts w:ascii="Times New Roman" w:eastAsia="宋体" w:hAnsi="Times New Roman" w:cs="Times New Roman" w:hint="eastAsia"/>
                <w:kern w:val="0"/>
                <w:sz w:val="21"/>
                <w:szCs w:val="21"/>
                <w14:ligatures w14:val="none"/>
              </w:rPr>
              <w:t>开口钢桶。开口钢桶。安瓿瓶外普通木箱。螺纹口玻璃瓶、铁盖压口玻璃瓶、塑料瓶或金属桶（罐）外普通木箱等。螺纹口玻璃瓶、铁盖压口玻璃瓶、塑料瓶或金属桶（罐）外普通木箱等。螺纹口玻璃瓶、塑料瓶或镀锡薄钢板桶（罐）外满底板花格箱、纤维板箱或胶合板箱等。按照生产商推荐的方法进行包装。</w:t>
            </w:r>
          </w:p>
        </w:tc>
      </w:tr>
      <w:tr w:rsidR="00692D1A" w:rsidRPr="00692D1A" w14:paraId="7F24ED17" w14:textId="77777777" w:rsidTr="00103C6F">
        <w:trPr>
          <w:trHeight w:val="454"/>
        </w:trPr>
        <w:tc>
          <w:tcPr>
            <w:tcW w:w="859" w:type="pct"/>
            <w:vAlign w:val="center"/>
          </w:tcPr>
          <w:p w14:paraId="41A89C0A" w14:textId="2C880DB9"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508A701B" w14:textId="77777777" w:rsidR="00692D1A" w:rsidRDefault="00D25099"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56B4C03E" w14:textId="314A7F59" w:rsidR="00D25099" w:rsidRPr="00D25099" w:rsidRDefault="00D25099" w:rsidP="00D25099">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hint="eastAsia"/>
                <w:kern w:val="0"/>
                <w:sz w:val="21"/>
                <w:szCs w:val="21"/>
                <w14:ligatures w14:val="none"/>
              </w:rPr>
              <w:t>（</w:t>
            </w:r>
            <w:r w:rsidRPr="00D25099">
              <w:rPr>
                <w:rFonts w:ascii="Times New Roman" w:eastAsia="宋体" w:hAnsi="Times New Roman" w:cs="Times New Roman" w:hint="eastAsia"/>
                <w:kern w:val="0"/>
                <w:sz w:val="21"/>
                <w:szCs w:val="21"/>
                <w14:ligatures w14:val="none"/>
              </w:rPr>
              <w:t>1</w:t>
            </w:r>
            <w:r w:rsidRPr="00D25099">
              <w:rPr>
                <w:rFonts w:ascii="Times New Roman" w:eastAsia="宋体" w:hAnsi="Times New Roman" w:cs="Times New Roman" w:hint="eastAsia"/>
                <w:kern w:val="0"/>
                <w:sz w:val="21"/>
                <w:szCs w:val="21"/>
                <w14:ligatures w14:val="none"/>
              </w:rPr>
              <w:t>）储存于阴凉、通风良好的储罐内，远离火种、热源。</w:t>
            </w:r>
          </w:p>
          <w:p w14:paraId="6F3FFC7D" w14:textId="77777777" w:rsidR="00D25099" w:rsidRPr="00D25099" w:rsidRDefault="00D25099" w:rsidP="00D25099">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hint="eastAsia"/>
                <w:kern w:val="0"/>
                <w:sz w:val="21"/>
                <w:szCs w:val="21"/>
                <w14:ligatures w14:val="none"/>
              </w:rPr>
              <w:t>（</w:t>
            </w:r>
            <w:r w:rsidRPr="00D25099">
              <w:rPr>
                <w:rFonts w:ascii="Times New Roman" w:eastAsia="宋体" w:hAnsi="Times New Roman" w:cs="Times New Roman" w:hint="eastAsia"/>
                <w:kern w:val="0"/>
                <w:sz w:val="21"/>
                <w:szCs w:val="21"/>
                <w14:ligatures w14:val="none"/>
              </w:rPr>
              <w:t>2</w:t>
            </w:r>
            <w:r w:rsidRPr="00D25099">
              <w:rPr>
                <w:rFonts w:ascii="Times New Roman" w:eastAsia="宋体" w:hAnsi="Times New Roman" w:cs="Times New Roman" w:hint="eastAsia"/>
                <w:kern w:val="0"/>
                <w:sz w:val="21"/>
                <w:szCs w:val="21"/>
                <w14:ligatures w14:val="none"/>
              </w:rPr>
              <w:t>）应与氧化剂、酸类、碱金属等分开存放，切忌混储。采用防爆型照明、通风设施。禁止使用易产生火花的机械设备和工具。在甲醇储罐四周设置围堰，围堰的容积等于储罐的容积。储存区应备有泄漏应急处理设备和合适的收容材料。</w:t>
            </w:r>
          </w:p>
          <w:p w14:paraId="1675566C" w14:textId="77777777" w:rsidR="00D25099" w:rsidRDefault="00D25099" w:rsidP="00D25099">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hint="eastAsia"/>
                <w:kern w:val="0"/>
                <w:sz w:val="21"/>
                <w:szCs w:val="21"/>
                <w14:ligatures w14:val="none"/>
              </w:rPr>
              <w:t>（</w:t>
            </w:r>
            <w:r w:rsidRPr="00D25099">
              <w:rPr>
                <w:rFonts w:ascii="Times New Roman" w:eastAsia="宋体" w:hAnsi="Times New Roman" w:cs="Times New Roman" w:hint="eastAsia"/>
                <w:kern w:val="0"/>
                <w:sz w:val="21"/>
                <w:szCs w:val="21"/>
                <w14:ligatures w14:val="none"/>
              </w:rPr>
              <w:t>3</w:t>
            </w:r>
            <w:r w:rsidRPr="00D25099">
              <w:rPr>
                <w:rFonts w:ascii="Times New Roman" w:eastAsia="宋体" w:hAnsi="Times New Roman" w:cs="Times New Roman" w:hint="eastAsia"/>
                <w:kern w:val="0"/>
                <w:sz w:val="21"/>
                <w:szCs w:val="21"/>
                <w14:ligatures w14:val="none"/>
              </w:rPr>
              <w:t>）注意防雷、防静电。</w:t>
            </w:r>
          </w:p>
          <w:p w14:paraId="273F12F8" w14:textId="77777777" w:rsidR="00D616FE" w:rsidRDefault="00D616FE" w:rsidP="00D25099">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4090D286"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1</w:t>
            </w:r>
            <w:r w:rsidRPr="00D616FE">
              <w:rPr>
                <w:rFonts w:ascii="Times New Roman" w:eastAsia="宋体" w:hAnsi="Times New Roman" w:cs="Times New Roman" w:hint="eastAsia"/>
                <w:kern w:val="0"/>
                <w:sz w:val="21"/>
                <w:szCs w:val="21"/>
                <w14:ligatures w14:val="none"/>
              </w:rPr>
              <w:t>）运输车辆应有危险货物运输标志、安装具有行驶记录功能的卫星定位装置。未经公安机关批准，运输车辆不得进入危险化学品运输车辆限制通行的区域。</w:t>
            </w:r>
          </w:p>
          <w:p w14:paraId="0EE9244B"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2</w:t>
            </w:r>
            <w:r w:rsidRPr="00D616FE">
              <w:rPr>
                <w:rFonts w:ascii="Times New Roman" w:eastAsia="宋体" w:hAnsi="Times New Roman" w:cs="Times New Roman" w:hint="eastAsia"/>
                <w:kern w:val="0"/>
                <w:sz w:val="21"/>
                <w:szCs w:val="21"/>
                <w14:ligatures w14:val="none"/>
              </w:rPr>
              <w:t>）甲醇装于专用的槽车</w:t>
            </w: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船</w:t>
            </w: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内运输，槽车</w:t>
            </w: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船</w:t>
            </w: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应定期清理；用其他包装容器运输</w:t>
            </w:r>
            <w:r w:rsidRPr="00D616FE">
              <w:rPr>
                <w:rFonts w:ascii="Times New Roman" w:eastAsia="宋体" w:hAnsi="Times New Roman" w:cs="Times New Roman" w:hint="eastAsia"/>
                <w:kern w:val="0"/>
                <w:sz w:val="21"/>
                <w:szCs w:val="21"/>
                <w14:ligatures w14:val="none"/>
              </w:rPr>
              <w:lastRenderedPageBreak/>
              <w:t>时，容器须用盖密封。严禁与氧化剂、酸类、碱金属等混装混运。运输时运输车辆应配备</w:t>
            </w:r>
            <w:r w:rsidRPr="00D616FE">
              <w:rPr>
                <w:rFonts w:ascii="Times New Roman" w:eastAsia="宋体" w:hAnsi="Times New Roman" w:cs="Times New Roman" w:hint="eastAsia"/>
                <w:kern w:val="0"/>
                <w:sz w:val="21"/>
                <w:szCs w:val="21"/>
                <w14:ligatures w14:val="none"/>
              </w:rPr>
              <w:t>2</w:t>
            </w:r>
            <w:r w:rsidRPr="00D616FE">
              <w:rPr>
                <w:rFonts w:ascii="Times New Roman" w:eastAsia="宋体" w:hAnsi="Times New Roman" w:cs="Times New Roman" w:hint="eastAsia"/>
                <w:kern w:val="0"/>
                <w:sz w:val="21"/>
                <w:szCs w:val="21"/>
                <w14:ligatures w14:val="none"/>
              </w:rPr>
              <w:t>只以上干粉或二氧化碳灭火器和防爆工具。运输途中应防曝晒、防雨淋、防高温。不准在有明火地点或人多地段停车，高温季节应早晚运输。</w:t>
            </w:r>
          </w:p>
          <w:p w14:paraId="2121FAE9"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3</w:t>
            </w:r>
            <w:r w:rsidRPr="00D616FE">
              <w:rPr>
                <w:rFonts w:ascii="Times New Roman" w:eastAsia="宋体" w:hAnsi="Times New Roman" w:cs="Times New Roman" w:hint="eastAsia"/>
                <w:kern w:val="0"/>
                <w:sz w:val="21"/>
                <w:szCs w:val="21"/>
                <w14:ligatures w14:val="none"/>
              </w:rPr>
              <w:t>）在使用汽车、手推车运输甲醇容器时，应轻装轻卸。严禁抛、滑、滚、碰。严禁用电磁起重机和链绳吊装搬运。装运时，应妥善固定。</w:t>
            </w:r>
            <w:r w:rsidRPr="00D616FE">
              <w:rPr>
                <w:rFonts w:ascii="Times New Roman" w:eastAsia="宋体" w:hAnsi="Times New Roman" w:cs="Times New Roman" w:hint="eastAsia"/>
                <w:kern w:val="0"/>
                <w:sz w:val="21"/>
                <w:szCs w:val="21"/>
                <w14:ligatures w14:val="none"/>
              </w:rPr>
              <w:t xml:space="preserve"> </w:t>
            </w:r>
          </w:p>
          <w:p w14:paraId="2FA36FD2" w14:textId="0C333D56"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w:t>
            </w:r>
            <w:r w:rsidRPr="00D616FE">
              <w:rPr>
                <w:rFonts w:ascii="Times New Roman" w:eastAsia="宋体" w:hAnsi="Times New Roman" w:cs="Times New Roman" w:hint="eastAsia"/>
                <w:kern w:val="0"/>
                <w:sz w:val="21"/>
                <w:szCs w:val="21"/>
                <w14:ligatures w14:val="none"/>
              </w:rPr>
              <w:t>4</w:t>
            </w:r>
            <w:r w:rsidRPr="00D616FE">
              <w:rPr>
                <w:rFonts w:ascii="Times New Roman" w:eastAsia="宋体" w:hAnsi="Times New Roman" w:cs="Times New Roman" w:hint="eastAsia"/>
                <w:kern w:val="0"/>
                <w:sz w:val="21"/>
                <w:szCs w:val="21"/>
                <w14:ligatures w14:val="none"/>
              </w:rPr>
              <w:t>）甲醇管道输送时，注意以下事项：</w:t>
            </w:r>
          </w:p>
          <w:p w14:paraId="2C05A774"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——甲醇管道架空敷设时，甲醇管道应敷设在非燃烧体的支架或栈桥上；在已敷设的甲醇管道下面，不得修建与甲醇管道无关的建筑物和堆放易燃物品；</w:t>
            </w:r>
          </w:p>
          <w:p w14:paraId="6FF5D0A6"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——管道消除静电接地装置和防雷接地线，单独接地。防雷的接地电阻值不大于</w:t>
            </w:r>
            <w:r w:rsidRPr="00D616FE">
              <w:rPr>
                <w:rFonts w:ascii="Times New Roman" w:eastAsia="宋体" w:hAnsi="Times New Roman" w:cs="Times New Roman" w:hint="eastAsia"/>
                <w:kern w:val="0"/>
                <w:sz w:val="21"/>
                <w:szCs w:val="21"/>
                <w14:ligatures w14:val="none"/>
              </w:rPr>
              <w:t>10</w:t>
            </w:r>
            <w:r w:rsidRPr="00D616FE">
              <w:rPr>
                <w:rFonts w:ascii="Times New Roman" w:eastAsia="宋体" w:hAnsi="Times New Roman" w:cs="Times New Roman" w:hint="eastAsia"/>
                <w:kern w:val="0"/>
                <w:sz w:val="21"/>
                <w:szCs w:val="21"/>
                <w14:ligatures w14:val="none"/>
              </w:rPr>
              <w:t>Ω，防静电的接地电阻值不大于</w:t>
            </w:r>
            <w:r w:rsidRPr="00D616FE">
              <w:rPr>
                <w:rFonts w:ascii="Times New Roman" w:eastAsia="宋体" w:hAnsi="Times New Roman" w:cs="Times New Roman" w:hint="eastAsia"/>
                <w:kern w:val="0"/>
                <w:sz w:val="21"/>
                <w:szCs w:val="21"/>
                <w14:ligatures w14:val="none"/>
              </w:rPr>
              <w:t>100</w:t>
            </w:r>
            <w:r w:rsidRPr="00D616FE">
              <w:rPr>
                <w:rFonts w:ascii="Times New Roman" w:eastAsia="宋体" w:hAnsi="Times New Roman" w:cs="Times New Roman" w:hint="eastAsia"/>
                <w:kern w:val="0"/>
                <w:sz w:val="21"/>
                <w:szCs w:val="21"/>
                <w14:ligatures w14:val="none"/>
              </w:rPr>
              <w:t>Ω；</w:t>
            </w:r>
          </w:p>
          <w:p w14:paraId="44526365"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——甲醇管道不应靠近热源敷设；</w:t>
            </w:r>
          </w:p>
          <w:p w14:paraId="27BBF388"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——管道采用地上敷设时，应在人员活动较多和易遭车辆、外来物撞击的地段，采取保护措施并设置明显的警示标志；</w:t>
            </w:r>
          </w:p>
          <w:p w14:paraId="707A7A13" w14:textId="77777777"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——甲醇管道外壁颜色、标志应执行《工业管道的基本识别色、识别符号和安全标识》（</w:t>
            </w:r>
            <w:r w:rsidRPr="00D616FE">
              <w:rPr>
                <w:rFonts w:ascii="Times New Roman" w:eastAsia="宋体" w:hAnsi="Times New Roman" w:cs="Times New Roman" w:hint="eastAsia"/>
                <w:kern w:val="0"/>
                <w:sz w:val="21"/>
                <w:szCs w:val="21"/>
                <w14:ligatures w14:val="none"/>
              </w:rPr>
              <w:t>GB 7231</w:t>
            </w:r>
            <w:r w:rsidRPr="00D616FE">
              <w:rPr>
                <w:rFonts w:ascii="Times New Roman" w:eastAsia="宋体" w:hAnsi="Times New Roman" w:cs="Times New Roman" w:hint="eastAsia"/>
                <w:kern w:val="0"/>
                <w:sz w:val="21"/>
                <w:szCs w:val="21"/>
                <w14:ligatures w14:val="none"/>
              </w:rPr>
              <w:t>）的规定；</w:t>
            </w:r>
          </w:p>
          <w:p w14:paraId="7C77131B" w14:textId="25AA2AA8"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——室内管道不应敷设在地沟中或直接埋地，室外地沟敷设的管道，应有防止泄漏、积聚或窜入其他沟道的措施。</w:t>
            </w:r>
          </w:p>
        </w:tc>
      </w:tr>
      <w:tr w:rsidR="00692D1A" w:rsidRPr="00692D1A" w14:paraId="4FCECD60" w14:textId="77777777" w:rsidTr="00692D1A">
        <w:trPr>
          <w:trHeight w:val="454"/>
        </w:trPr>
        <w:tc>
          <w:tcPr>
            <w:tcW w:w="5000" w:type="pct"/>
            <w:gridSpan w:val="2"/>
            <w:vAlign w:val="center"/>
          </w:tcPr>
          <w:p w14:paraId="57C8DCE3" w14:textId="15EEFE05"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三、二甲苯</w:t>
            </w:r>
          </w:p>
        </w:tc>
      </w:tr>
      <w:tr w:rsidR="00692D1A" w:rsidRPr="00692D1A" w14:paraId="60C6F76F" w14:textId="77777777" w:rsidTr="00103C6F">
        <w:trPr>
          <w:trHeight w:val="454"/>
        </w:trPr>
        <w:tc>
          <w:tcPr>
            <w:tcW w:w="859" w:type="pct"/>
            <w:vAlign w:val="center"/>
          </w:tcPr>
          <w:p w14:paraId="4BA9BEB4" w14:textId="78DA209B"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4A05EFA2" w14:textId="4AFD2EED" w:rsidR="00692D1A" w:rsidRPr="00692D1A" w:rsidRDefault="00D616FE"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Ⅲ</w:t>
            </w:r>
            <w:r>
              <w:rPr>
                <w:rFonts w:ascii="Times New Roman" w:eastAsia="宋体" w:hAnsi="Times New Roman" w:cs="Times New Roman" w:hint="eastAsia"/>
                <w:kern w:val="0"/>
                <w:sz w:val="21"/>
                <w:szCs w:val="21"/>
                <w14:ligatures w14:val="none"/>
              </w:rPr>
              <w:t>类</w:t>
            </w:r>
          </w:p>
        </w:tc>
      </w:tr>
      <w:tr w:rsidR="00692D1A" w:rsidRPr="00692D1A" w14:paraId="743CF031" w14:textId="77777777" w:rsidTr="00103C6F">
        <w:trPr>
          <w:trHeight w:val="454"/>
        </w:trPr>
        <w:tc>
          <w:tcPr>
            <w:tcW w:w="859" w:type="pct"/>
            <w:vAlign w:val="center"/>
          </w:tcPr>
          <w:p w14:paraId="4C0F5882" w14:textId="6321C9CD"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03C33E62" w14:textId="7E955C1C" w:rsidR="00692D1A" w:rsidRPr="00692D1A" w:rsidRDefault="00D616FE"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易燃液体</w:t>
            </w:r>
          </w:p>
        </w:tc>
      </w:tr>
      <w:tr w:rsidR="00692D1A" w:rsidRPr="00692D1A" w14:paraId="76460C1F" w14:textId="77777777" w:rsidTr="00103C6F">
        <w:trPr>
          <w:trHeight w:val="454"/>
        </w:trPr>
        <w:tc>
          <w:tcPr>
            <w:tcW w:w="859" w:type="pct"/>
            <w:vAlign w:val="center"/>
          </w:tcPr>
          <w:p w14:paraId="60D789A6" w14:textId="2247A21A"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47C89D44" w14:textId="6B77D73C" w:rsidR="00692D1A" w:rsidRPr="00692D1A"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开口钢桶。安瓿瓶外普通木箱。螺纹口玻璃瓶、铁盖压口玻璃瓶、塑料瓶或金属桶（罐）外普通木箱等。按照生产商推荐的方法进行包装。</w:t>
            </w:r>
          </w:p>
        </w:tc>
      </w:tr>
      <w:tr w:rsidR="00692D1A" w:rsidRPr="00692D1A" w14:paraId="3DE11130" w14:textId="77777777" w:rsidTr="00103C6F">
        <w:trPr>
          <w:trHeight w:val="454"/>
        </w:trPr>
        <w:tc>
          <w:tcPr>
            <w:tcW w:w="859" w:type="pct"/>
            <w:vAlign w:val="center"/>
          </w:tcPr>
          <w:p w14:paraId="784BF9F8" w14:textId="3122971D"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0E440665" w14:textId="77777777" w:rsidR="00692D1A" w:rsidRDefault="00D616FE"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280F2BA5"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w:t>
            </w:r>
          </w:p>
          <w:p w14:paraId="5AF0260C"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15C190EA" w14:textId="638EABF6" w:rsidR="00D616FE" w:rsidRP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D616FE">
              <w:rPr>
                <w:rFonts w:ascii="Times New Roman" w:eastAsia="宋体" w:hAnsi="Times New Roman" w:cs="Times New Roman" w:hint="eastAsia"/>
                <w:kern w:val="0"/>
                <w:sz w:val="21"/>
                <w:szCs w:val="21"/>
                <w14:ligatures w14:val="none"/>
              </w:rPr>
              <w:t>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r>
              <w:rPr>
                <w:rFonts w:ascii="Times New Roman" w:eastAsia="宋体" w:hAnsi="Times New Roman" w:cs="Times New Roman" w:hint="eastAsia"/>
                <w:kern w:val="0"/>
                <w:sz w:val="21"/>
                <w:szCs w:val="21"/>
                <w14:ligatures w14:val="none"/>
              </w:rPr>
              <w:t>。</w:t>
            </w:r>
          </w:p>
        </w:tc>
      </w:tr>
      <w:tr w:rsidR="00692D1A" w:rsidRPr="00692D1A" w14:paraId="56C1E5CF" w14:textId="77777777" w:rsidTr="00692D1A">
        <w:trPr>
          <w:trHeight w:val="454"/>
        </w:trPr>
        <w:tc>
          <w:tcPr>
            <w:tcW w:w="5000" w:type="pct"/>
            <w:gridSpan w:val="2"/>
            <w:vAlign w:val="center"/>
          </w:tcPr>
          <w:p w14:paraId="7E31C790" w14:textId="2A3BAFFB"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四、硫酸</w:t>
            </w:r>
          </w:p>
        </w:tc>
      </w:tr>
      <w:tr w:rsidR="00692D1A" w:rsidRPr="00692D1A" w14:paraId="6BB27419" w14:textId="77777777" w:rsidTr="00103C6F">
        <w:trPr>
          <w:trHeight w:val="454"/>
        </w:trPr>
        <w:tc>
          <w:tcPr>
            <w:tcW w:w="859" w:type="pct"/>
            <w:vAlign w:val="center"/>
          </w:tcPr>
          <w:p w14:paraId="679A11D6" w14:textId="155BB2CE"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1CAB1E34" w14:textId="70547B19" w:rsidR="00692D1A" w:rsidRPr="00692D1A" w:rsidRDefault="00867AD7"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sz w:val="21"/>
                <w:szCs w:val="21"/>
                <w14:ligatures w14:val="none"/>
              </w:rPr>
              <w:t>Ⅱ</w:t>
            </w:r>
            <w:r w:rsidRPr="00D25099">
              <w:rPr>
                <w:rFonts w:ascii="Times New Roman" w:eastAsia="宋体" w:hAnsi="Times New Roman" w:cs="Times New Roman"/>
                <w:sz w:val="21"/>
                <w:szCs w:val="21"/>
                <w14:ligatures w14:val="none"/>
              </w:rPr>
              <w:t>类</w:t>
            </w:r>
          </w:p>
        </w:tc>
      </w:tr>
      <w:tr w:rsidR="00692D1A" w:rsidRPr="00692D1A" w14:paraId="25266C05" w14:textId="77777777" w:rsidTr="00103C6F">
        <w:trPr>
          <w:trHeight w:val="454"/>
        </w:trPr>
        <w:tc>
          <w:tcPr>
            <w:tcW w:w="859" w:type="pct"/>
            <w:vAlign w:val="center"/>
          </w:tcPr>
          <w:p w14:paraId="381CE0AA" w14:textId="79E749CC"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46E39DB8" w14:textId="048CA3EC" w:rsidR="00692D1A" w:rsidRPr="00692D1A" w:rsidRDefault="00A5037D"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腐蚀品</w:t>
            </w:r>
          </w:p>
        </w:tc>
      </w:tr>
      <w:tr w:rsidR="00692D1A" w:rsidRPr="00692D1A" w14:paraId="25A6D5DD" w14:textId="77777777" w:rsidTr="00103C6F">
        <w:trPr>
          <w:trHeight w:val="454"/>
        </w:trPr>
        <w:tc>
          <w:tcPr>
            <w:tcW w:w="859" w:type="pct"/>
            <w:vAlign w:val="center"/>
          </w:tcPr>
          <w:p w14:paraId="4E0ABCEE" w14:textId="39070375"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0CFECA62" w14:textId="7A68A01A" w:rsidR="00692D1A" w:rsidRPr="00692D1A"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安瓿瓶外普通木箱。螺纹口玻璃瓶、铁盖压口玻璃瓶、塑料瓶或金属桶（罐）外普通木箱。螺纹口玻璃瓶、塑料瓶或镀锡薄钢板桶（罐）外满底板花格箱、纤维板箱或胶合板箱等。磨砂口玻璃瓶或螺纹口玻璃瓶外普通木箱。按照生产商推荐的方法进行包装。</w:t>
            </w:r>
          </w:p>
        </w:tc>
      </w:tr>
      <w:tr w:rsidR="00692D1A" w:rsidRPr="00692D1A" w14:paraId="1EA8E26A" w14:textId="77777777" w:rsidTr="00103C6F">
        <w:trPr>
          <w:trHeight w:val="454"/>
        </w:trPr>
        <w:tc>
          <w:tcPr>
            <w:tcW w:w="859" w:type="pct"/>
            <w:vAlign w:val="center"/>
          </w:tcPr>
          <w:p w14:paraId="0C6744F9" w14:textId="5D1C6C2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4BE298DF" w14:textId="77777777" w:rsidR="00692D1A" w:rsidRDefault="00D616FE"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1F7D9125" w14:textId="2FAB400C" w:rsidR="00D616FE"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保持容器密闭。储存在干燥、阴凉和通风处。远离热源、火花、明火和热表面。存储于远离不相容材料和食品容器的地方。储存温度应在</w:t>
            </w:r>
            <w:r w:rsidRPr="00A5037D">
              <w:rPr>
                <w:rFonts w:ascii="Times New Roman" w:eastAsia="宋体" w:hAnsi="Times New Roman" w:cs="Times New Roman" w:hint="eastAsia"/>
                <w:kern w:val="0"/>
                <w:sz w:val="21"/>
                <w:szCs w:val="21"/>
                <w14:ligatures w14:val="none"/>
              </w:rPr>
              <w:t>0~30</w:t>
            </w:r>
            <w:r>
              <w:rPr>
                <w:rFonts w:ascii="Times New Roman" w:eastAsia="宋体" w:hAnsi="Times New Roman" w:cs="Times New Roman" w:hint="eastAsia"/>
                <w:kern w:val="0"/>
                <w:sz w:val="21"/>
                <w:szCs w:val="21"/>
                <w14:ligatures w14:val="none"/>
              </w:rPr>
              <w:t>℃</w:t>
            </w:r>
            <w:r w:rsidRPr="00A5037D">
              <w:rPr>
                <w:rFonts w:ascii="Times New Roman" w:eastAsia="宋体" w:hAnsi="Times New Roman" w:cs="Times New Roman" w:hint="eastAsia"/>
                <w:kern w:val="0"/>
                <w:sz w:val="21"/>
                <w:szCs w:val="21"/>
                <w14:ligatures w14:val="none"/>
              </w:rPr>
              <w:t>之间，相对湿度不应高于</w:t>
            </w:r>
            <w:r w:rsidRPr="00A5037D">
              <w:rPr>
                <w:rFonts w:ascii="Times New Roman" w:eastAsia="宋体" w:hAnsi="Times New Roman" w:cs="Times New Roman" w:hint="eastAsia"/>
                <w:kern w:val="0"/>
                <w:sz w:val="21"/>
                <w:szCs w:val="21"/>
                <w14:ligatures w14:val="none"/>
              </w:rPr>
              <w:t>80%</w:t>
            </w:r>
            <w:r w:rsidRPr="00A5037D">
              <w:rPr>
                <w:rFonts w:ascii="Times New Roman" w:eastAsia="宋体" w:hAnsi="Times New Roman" w:cs="Times New Roman" w:hint="eastAsia"/>
                <w:kern w:val="0"/>
                <w:sz w:val="21"/>
                <w:szCs w:val="21"/>
                <w14:ligatures w14:val="none"/>
              </w:rPr>
              <w:t>。</w:t>
            </w:r>
          </w:p>
          <w:p w14:paraId="2B5BD0C3" w14:textId="77777777" w:rsidR="00D616FE" w:rsidRDefault="00D616FE"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70CDB515" w14:textId="56FEC379" w:rsidR="00A5037D" w:rsidRPr="00692D1A"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运输时运输车辆应配备相应品种和数量的消防器材及泄漏应急处理设备。运输前应先检查包装容器是否完整、密封。运输工具上应根据相关运输要求张贴危险标志、公告。</w:t>
            </w:r>
          </w:p>
        </w:tc>
      </w:tr>
      <w:tr w:rsidR="00692D1A" w:rsidRPr="00692D1A" w14:paraId="1372A8B8" w14:textId="77777777" w:rsidTr="00692D1A">
        <w:trPr>
          <w:trHeight w:val="454"/>
        </w:trPr>
        <w:tc>
          <w:tcPr>
            <w:tcW w:w="5000" w:type="pct"/>
            <w:gridSpan w:val="2"/>
            <w:vAlign w:val="center"/>
          </w:tcPr>
          <w:p w14:paraId="5326D2D2" w14:textId="40031D20"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lastRenderedPageBreak/>
              <w:t>五、氢氧化钠</w:t>
            </w:r>
          </w:p>
        </w:tc>
      </w:tr>
      <w:tr w:rsidR="00692D1A" w:rsidRPr="00692D1A" w14:paraId="26ABB250" w14:textId="77777777" w:rsidTr="00103C6F">
        <w:trPr>
          <w:trHeight w:val="454"/>
        </w:trPr>
        <w:tc>
          <w:tcPr>
            <w:tcW w:w="859" w:type="pct"/>
            <w:vAlign w:val="center"/>
          </w:tcPr>
          <w:p w14:paraId="30BF59EF" w14:textId="6402CD4D"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37E9FD6B" w14:textId="74036BF5" w:rsidR="00692D1A" w:rsidRPr="00692D1A" w:rsidRDefault="00867AD7"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25099">
              <w:rPr>
                <w:rFonts w:ascii="Times New Roman" w:eastAsia="宋体" w:hAnsi="Times New Roman" w:cs="Times New Roman"/>
                <w:sz w:val="21"/>
                <w:szCs w:val="21"/>
                <w14:ligatures w14:val="none"/>
              </w:rPr>
              <w:t>Ⅱ</w:t>
            </w:r>
            <w:r w:rsidRPr="00D25099">
              <w:rPr>
                <w:rFonts w:ascii="Times New Roman" w:eastAsia="宋体" w:hAnsi="Times New Roman" w:cs="Times New Roman"/>
                <w:sz w:val="21"/>
                <w:szCs w:val="21"/>
                <w14:ligatures w14:val="none"/>
              </w:rPr>
              <w:t>类</w:t>
            </w:r>
          </w:p>
        </w:tc>
      </w:tr>
      <w:tr w:rsidR="00692D1A" w:rsidRPr="00692D1A" w14:paraId="5FA2316A" w14:textId="77777777" w:rsidTr="00103C6F">
        <w:trPr>
          <w:trHeight w:val="454"/>
        </w:trPr>
        <w:tc>
          <w:tcPr>
            <w:tcW w:w="859" w:type="pct"/>
            <w:vAlign w:val="center"/>
          </w:tcPr>
          <w:p w14:paraId="23E462A2" w14:textId="5A8AFA98"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0BA8A3D7" w14:textId="183B84AF" w:rsidR="00692D1A" w:rsidRPr="00692D1A" w:rsidRDefault="00A5037D"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腐蚀品</w:t>
            </w:r>
          </w:p>
        </w:tc>
      </w:tr>
      <w:tr w:rsidR="00692D1A" w:rsidRPr="00692D1A" w14:paraId="693158BB" w14:textId="77777777" w:rsidTr="00103C6F">
        <w:trPr>
          <w:trHeight w:val="454"/>
        </w:trPr>
        <w:tc>
          <w:tcPr>
            <w:tcW w:w="859" w:type="pct"/>
            <w:vAlign w:val="center"/>
          </w:tcPr>
          <w:p w14:paraId="6C4EA631" w14:textId="20BC85DE"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204A9B37" w14:textId="4E68741E" w:rsidR="00692D1A" w:rsidRPr="00692D1A"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安瓿瓶外普通木箱。螺纹口玻璃瓶、铁盖压口玻璃瓶、塑料瓶或金属桶（罐）外普通木箱。磨砂口玻璃瓶或螺纹口玻璃瓶外普通木箱。按照生产商推荐的方法进行包装。</w:t>
            </w:r>
          </w:p>
        </w:tc>
      </w:tr>
      <w:tr w:rsidR="00692D1A" w:rsidRPr="00692D1A" w14:paraId="27836795" w14:textId="77777777" w:rsidTr="00103C6F">
        <w:trPr>
          <w:trHeight w:val="454"/>
        </w:trPr>
        <w:tc>
          <w:tcPr>
            <w:tcW w:w="859" w:type="pct"/>
            <w:vAlign w:val="center"/>
          </w:tcPr>
          <w:p w14:paraId="2525F047" w14:textId="7B6857A8"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0F959D74"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79C61A7E" w14:textId="00FB25C7" w:rsidR="00D616FE"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保持容器密闭。储存在干燥、阴凉和通风处。远离热源、火花、明火和热表面。存储于远离不相容材料和食品容器的地方。储存温度不应高于</w:t>
            </w:r>
            <w:r w:rsidRPr="00A5037D">
              <w:rPr>
                <w:rFonts w:ascii="Times New Roman" w:eastAsia="宋体" w:hAnsi="Times New Roman" w:cs="Times New Roman" w:hint="eastAsia"/>
                <w:kern w:val="0"/>
                <w:sz w:val="21"/>
                <w:szCs w:val="21"/>
                <w14:ligatures w14:val="none"/>
              </w:rPr>
              <w:t>30</w:t>
            </w:r>
            <w:r>
              <w:rPr>
                <w:rFonts w:ascii="Times New Roman" w:eastAsia="宋体" w:hAnsi="Times New Roman" w:cs="Times New Roman" w:hint="eastAsia"/>
                <w:kern w:val="0"/>
                <w:sz w:val="21"/>
                <w:szCs w:val="21"/>
                <w14:ligatures w14:val="none"/>
              </w:rPr>
              <w:t>℃</w:t>
            </w:r>
            <w:r w:rsidRPr="00A5037D">
              <w:rPr>
                <w:rFonts w:ascii="Times New Roman" w:eastAsia="宋体" w:hAnsi="Times New Roman" w:cs="Times New Roman" w:hint="eastAsia"/>
                <w:kern w:val="0"/>
                <w:sz w:val="21"/>
                <w:szCs w:val="21"/>
                <w14:ligatures w14:val="none"/>
              </w:rPr>
              <w:t>，相对湿度不应高于</w:t>
            </w:r>
            <w:r w:rsidRPr="00A5037D">
              <w:rPr>
                <w:rFonts w:ascii="Times New Roman" w:eastAsia="宋体" w:hAnsi="Times New Roman" w:cs="Times New Roman" w:hint="eastAsia"/>
                <w:kern w:val="0"/>
                <w:sz w:val="21"/>
                <w:szCs w:val="21"/>
                <w14:ligatures w14:val="none"/>
              </w:rPr>
              <w:t>80%</w:t>
            </w:r>
            <w:r w:rsidRPr="00A5037D">
              <w:rPr>
                <w:rFonts w:ascii="Times New Roman" w:eastAsia="宋体" w:hAnsi="Times New Roman" w:cs="Times New Roman" w:hint="eastAsia"/>
                <w:kern w:val="0"/>
                <w:sz w:val="21"/>
                <w:szCs w:val="21"/>
                <w14:ligatures w14:val="none"/>
              </w:rPr>
              <w:t>。</w:t>
            </w:r>
          </w:p>
          <w:p w14:paraId="32CBDEAE" w14:textId="77777777" w:rsidR="00692D1A"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3B7F8E50" w14:textId="62926D5C" w:rsidR="00A5037D" w:rsidRPr="00692D1A" w:rsidRDefault="00A5037D" w:rsidP="00A5037D">
            <w:pPr>
              <w:adjustRightInd w:val="0"/>
              <w:snapToGrid w:val="0"/>
              <w:spacing w:after="0" w:line="240" w:lineRule="auto"/>
              <w:jc w:val="both"/>
              <w:rPr>
                <w:rFonts w:ascii="Times New Roman" w:eastAsia="宋体" w:hAnsi="Times New Roman" w:cs="Times New Roman"/>
                <w:kern w:val="0"/>
                <w:sz w:val="21"/>
                <w:szCs w:val="21"/>
                <w14:ligatures w14:val="none"/>
              </w:rPr>
            </w:pPr>
            <w:r w:rsidRPr="00A5037D">
              <w:rPr>
                <w:rFonts w:ascii="Times New Roman" w:eastAsia="宋体" w:hAnsi="Times New Roman" w:cs="Times New Roman" w:hint="eastAsia"/>
                <w:kern w:val="0"/>
                <w:sz w:val="21"/>
                <w:szCs w:val="21"/>
                <w14:ligatures w14:val="none"/>
              </w:rPr>
              <w:t>运输时运输车辆应配备相应品种和数量的消防器材及泄漏应急处理设备。运输前应先检查包装容器是否完整、密封。运输工具上应根据相关运输要求张贴危险标志、公告</w:t>
            </w:r>
            <w:r>
              <w:rPr>
                <w:rFonts w:ascii="Times New Roman" w:eastAsia="宋体" w:hAnsi="Times New Roman" w:cs="Times New Roman" w:hint="eastAsia"/>
                <w:kern w:val="0"/>
                <w:sz w:val="21"/>
                <w:szCs w:val="21"/>
                <w14:ligatures w14:val="none"/>
              </w:rPr>
              <w:t>。</w:t>
            </w:r>
          </w:p>
        </w:tc>
      </w:tr>
      <w:tr w:rsidR="00692D1A" w:rsidRPr="00692D1A" w14:paraId="6A33B06F" w14:textId="77777777" w:rsidTr="00692D1A">
        <w:trPr>
          <w:trHeight w:val="454"/>
        </w:trPr>
        <w:tc>
          <w:tcPr>
            <w:tcW w:w="5000" w:type="pct"/>
            <w:gridSpan w:val="2"/>
            <w:vAlign w:val="center"/>
          </w:tcPr>
          <w:p w14:paraId="253B2CD5" w14:textId="5FC55EDB"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六、对甲苯磺酸</w:t>
            </w:r>
            <w:r w:rsidR="00D25099" w:rsidRPr="00D25099">
              <w:rPr>
                <w:rFonts w:ascii="Times New Roman" w:eastAsia="宋体" w:hAnsi="Times New Roman" w:cs="Times New Roman" w:hint="eastAsia"/>
                <w:b/>
                <w:bCs/>
                <w:kern w:val="0"/>
                <w:sz w:val="21"/>
                <w:szCs w:val="21"/>
                <w14:ligatures w14:val="none"/>
              </w:rPr>
              <w:t>（烷基、芳基或甲苯磺酸</w:t>
            </w:r>
            <w:r w:rsidR="00D25099" w:rsidRPr="00D25099">
              <w:rPr>
                <w:rFonts w:ascii="Times New Roman" w:eastAsia="宋体" w:hAnsi="Times New Roman" w:cs="Times New Roman" w:hint="eastAsia"/>
                <w:b/>
                <w:bCs/>
                <w:kern w:val="0"/>
                <w:sz w:val="21"/>
                <w:szCs w:val="21"/>
                <w14:ligatures w14:val="none"/>
              </w:rPr>
              <w:t>[</w:t>
            </w:r>
            <w:r w:rsidR="00D25099" w:rsidRPr="00D25099">
              <w:rPr>
                <w:rFonts w:ascii="Times New Roman" w:eastAsia="宋体" w:hAnsi="Times New Roman" w:cs="Times New Roman" w:hint="eastAsia"/>
                <w:b/>
                <w:bCs/>
                <w:kern w:val="0"/>
                <w:sz w:val="21"/>
                <w:szCs w:val="21"/>
                <w14:ligatures w14:val="none"/>
              </w:rPr>
              <w:t>含游离硫酸</w:t>
            </w:r>
            <w:r w:rsidR="00D25099" w:rsidRPr="00D25099">
              <w:rPr>
                <w:rFonts w:ascii="Times New Roman" w:eastAsia="宋体" w:hAnsi="Times New Roman" w:cs="Times New Roman" w:hint="eastAsia"/>
                <w:b/>
                <w:bCs/>
                <w:kern w:val="0"/>
                <w:sz w:val="21"/>
                <w:szCs w:val="21"/>
                <w14:ligatures w14:val="none"/>
              </w:rPr>
              <w:t>]</w:t>
            </w:r>
            <w:r w:rsidR="00D25099" w:rsidRPr="00D25099">
              <w:rPr>
                <w:rFonts w:ascii="Times New Roman" w:eastAsia="宋体" w:hAnsi="Times New Roman" w:cs="Times New Roman" w:hint="eastAsia"/>
                <w:b/>
                <w:bCs/>
                <w:kern w:val="0"/>
                <w:sz w:val="21"/>
                <w:szCs w:val="21"/>
                <w14:ligatures w14:val="none"/>
              </w:rPr>
              <w:t>）</w:t>
            </w:r>
          </w:p>
        </w:tc>
      </w:tr>
      <w:tr w:rsidR="00692D1A" w:rsidRPr="00692D1A" w14:paraId="56859446" w14:textId="77777777" w:rsidTr="00103C6F">
        <w:trPr>
          <w:trHeight w:val="454"/>
        </w:trPr>
        <w:tc>
          <w:tcPr>
            <w:tcW w:w="859" w:type="pct"/>
            <w:vAlign w:val="center"/>
          </w:tcPr>
          <w:p w14:paraId="5C046FFC" w14:textId="7559A033"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3148F256" w14:textId="1948C454" w:rsidR="00692D1A" w:rsidRPr="00692D1A" w:rsidRDefault="009F1035"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Ⅲ</w:t>
            </w:r>
            <w:r>
              <w:rPr>
                <w:rFonts w:ascii="Times New Roman" w:eastAsia="宋体" w:hAnsi="Times New Roman" w:cs="Times New Roman" w:hint="eastAsia"/>
                <w:kern w:val="0"/>
                <w:sz w:val="21"/>
                <w:szCs w:val="21"/>
                <w14:ligatures w14:val="none"/>
              </w:rPr>
              <w:t>类</w:t>
            </w:r>
          </w:p>
        </w:tc>
      </w:tr>
      <w:tr w:rsidR="00692D1A" w:rsidRPr="00692D1A" w14:paraId="67CE441D" w14:textId="77777777" w:rsidTr="00103C6F">
        <w:trPr>
          <w:trHeight w:val="454"/>
        </w:trPr>
        <w:tc>
          <w:tcPr>
            <w:tcW w:w="859" w:type="pct"/>
            <w:vAlign w:val="center"/>
          </w:tcPr>
          <w:p w14:paraId="5D9622C3" w14:textId="0A63BCDE"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63C06ACE" w14:textId="0179115B" w:rsidR="00692D1A" w:rsidRPr="00692D1A" w:rsidRDefault="006326B4"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腐蚀品</w:t>
            </w:r>
          </w:p>
        </w:tc>
      </w:tr>
      <w:tr w:rsidR="00692D1A" w:rsidRPr="00692D1A" w14:paraId="1332029B" w14:textId="77777777" w:rsidTr="00103C6F">
        <w:trPr>
          <w:trHeight w:val="454"/>
        </w:trPr>
        <w:tc>
          <w:tcPr>
            <w:tcW w:w="859" w:type="pct"/>
            <w:vAlign w:val="center"/>
          </w:tcPr>
          <w:p w14:paraId="6F180039" w14:textId="2F513956"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06CD75EF" w14:textId="081FD9EA" w:rsidR="00692D1A" w:rsidRPr="00692D1A" w:rsidRDefault="009F1035" w:rsidP="009F1035">
            <w:pPr>
              <w:adjustRightInd w:val="0"/>
              <w:snapToGrid w:val="0"/>
              <w:spacing w:after="0" w:line="240" w:lineRule="auto"/>
              <w:jc w:val="both"/>
              <w:rPr>
                <w:rFonts w:ascii="Times New Roman" w:eastAsia="宋体" w:hAnsi="Times New Roman" w:cs="Times New Roman"/>
                <w:kern w:val="0"/>
                <w:sz w:val="21"/>
                <w:szCs w:val="21"/>
                <w14:ligatures w14:val="none"/>
              </w:rPr>
            </w:pPr>
            <w:r w:rsidRPr="009F1035">
              <w:rPr>
                <w:rFonts w:ascii="Times New Roman" w:eastAsia="宋体" w:hAnsi="Times New Roman" w:cs="Times New Roman" w:hint="eastAsia"/>
                <w:kern w:val="0"/>
                <w:sz w:val="21"/>
                <w:szCs w:val="21"/>
                <w14:ligatures w14:val="none"/>
              </w:rPr>
              <w:t>安瓿瓶外普通木箱。螺纹口玻璃瓶、铁盖压口玻璃瓶、塑料瓶或金属桶（罐）外普通木箱。螺纹口玻璃瓶、塑料瓶或镀锡薄钢板桶（罐）外满底板花格箱、纤维板箱或胶合板箱等。磨砂口玻璃瓶或螺纹口玻璃瓶外普通木箱。按照生产商推荐的方法进行包装。</w:t>
            </w:r>
          </w:p>
        </w:tc>
      </w:tr>
      <w:tr w:rsidR="00692D1A" w:rsidRPr="00692D1A" w14:paraId="4E0736CE" w14:textId="77777777" w:rsidTr="00103C6F">
        <w:trPr>
          <w:trHeight w:val="454"/>
        </w:trPr>
        <w:tc>
          <w:tcPr>
            <w:tcW w:w="859" w:type="pct"/>
            <w:vAlign w:val="center"/>
          </w:tcPr>
          <w:p w14:paraId="009AB14E" w14:textId="5A1163EB"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73BE7D04"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6DCEE967" w14:textId="14E0A159" w:rsidR="00D616FE" w:rsidRDefault="009F1035" w:rsidP="009F1035">
            <w:pPr>
              <w:adjustRightInd w:val="0"/>
              <w:snapToGrid w:val="0"/>
              <w:spacing w:after="0" w:line="240" w:lineRule="auto"/>
              <w:jc w:val="both"/>
              <w:rPr>
                <w:rFonts w:ascii="Times New Roman" w:eastAsia="宋体" w:hAnsi="Times New Roman" w:cs="Times New Roman"/>
                <w:kern w:val="0"/>
                <w:sz w:val="21"/>
                <w:szCs w:val="21"/>
                <w14:ligatures w14:val="none"/>
              </w:rPr>
            </w:pPr>
            <w:r w:rsidRPr="009F1035">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保持容器密闭。储存在干燥、阴凉和通风处。远离热源、火花、明火和热表面。存储于远离不相容材料和食品容器的地方。储存温度一般不应高于</w:t>
            </w:r>
            <w:r w:rsidRPr="009F1035">
              <w:rPr>
                <w:rFonts w:ascii="Times New Roman" w:eastAsia="宋体" w:hAnsi="Times New Roman" w:cs="Times New Roman" w:hint="eastAsia"/>
                <w:kern w:val="0"/>
                <w:sz w:val="21"/>
                <w:szCs w:val="21"/>
                <w14:ligatures w14:val="none"/>
              </w:rPr>
              <w:t>30</w:t>
            </w:r>
            <w:r>
              <w:rPr>
                <w:rFonts w:ascii="Times New Roman" w:eastAsia="宋体" w:hAnsi="Times New Roman" w:cs="Times New Roman" w:hint="eastAsia"/>
                <w:kern w:val="0"/>
                <w:sz w:val="21"/>
                <w:szCs w:val="21"/>
                <w14:ligatures w14:val="none"/>
              </w:rPr>
              <w:t>℃</w:t>
            </w:r>
            <w:r w:rsidRPr="009F1035">
              <w:rPr>
                <w:rFonts w:ascii="Times New Roman" w:eastAsia="宋体" w:hAnsi="Times New Roman" w:cs="Times New Roman" w:hint="eastAsia"/>
                <w:kern w:val="0"/>
                <w:sz w:val="21"/>
                <w:szCs w:val="21"/>
                <w14:ligatures w14:val="none"/>
              </w:rPr>
              <w:t>，相对湿度一般不应高于</w:t>
            </w:r>
            <w:r w:rsidRPr="009F1035">
              <w:rPr>
                <w:rFonts w:ascii="Times New Roman" w:eastAsia="宋体" w:hAnsi="Times New Roman" w:cs="Times New Roman" w:hint="eastAsia"/>
                <w:kern w:val="0"/>
                <w:sz w:val="21"/>
                <w:szCs w:val="21"/>
                <w14:ligatures w14:val="none"/>
              </w:rPr>
              <w:t>80%</w:t>
            </w:r>
            <w:r w:rsidRPr="009F1035">
              <w:rPr>
                <w:rFonts w:ascii="Times New Roman" w:eastAsia="宋体" w:hAnsi="Times New Roman" w:cs="Times New Roman" w:hint="eastAsia"/>
                <w:kern w:val="0"/>
                <w:sz w:val="21"/>
                <w:szCs w:val="21"/>
                <w14:ligatures w14:val="none"/>
              </w:rPr>
              <w:t>。</w:t>
            </w:r>
          </w:p>
          <w:p w14:paraId="729A2DB7" w14:textId="77777777" w:rsidR="00692D1A"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4990AB44" w14:textId="51EC3EEF" w:rsidR="006326B4" w:rsidRPr="00692D1A" w:rsidRDefault="006326B4" w:rsidP="006326B4">
            <w:pPr>
              <w:adjustRightInd w:val="0"/>
              <w:snapToGrid w:val="0"/>
              <w:spacing w:after="0" w:line="240" w:lineRule="auto"/>
              <w:jc w:val="both"/>
              <w:rPr>
                <w:rFonts w:ascii="Times New Roman" w:eastAsia="宋体" w:hAnsi="Times New Roman" w:cs="Times New Roman"/>
                <w:kern w:val="0"/>
                <w:sz w:val="21"/>
                <w:szCs w:val="21"/>
                <w14:ligatures w14:val="none"/>
              </w:rPr>
            </w:pPr>
            <w:r w:rsidRPr="006326B4">
              <w:rPr>
                <w:rFonts w:ascii="Times New Roman" w:eastAsia="宋体" w:hAnsi="Times New Roman" w:cs="Times New Roman" w:hint="eastAsia"/>
                <w:kern w:val="0"/>
                <w:sz w:val="21"/>
                <w:szCs w:val="21"/>
                <w14:ligatures w14:val="none"/>
              </w:rPr>
              <w:t>运输时运输车辆应配备相应品种和数量的消防器材及泄漏应急处理设备。运输前应先检查包装容器是否完整、密封。运输工具上应根据相关运输要求张贴危险标志、公告。</w:t>
            </w:r>
          </w:p>
        </w:tc>
      </w:tr>
      <w:tr w:rsidR="00692D1A" w:rsidRPr="00692D1A" w14:paraId="68CE7895" w14:textId="77777777" w:rsidTr="00692D1A">
        <w:trPr>
          <w:trHeight w:val="454"/>
        </w:trPr>
        <w:tc>
          <w:tcPr>
            <w:tcW w:w="5000" w:type="pct"/>
            <w:gridSpan w:val="2"/>
            <w:vAlign w:val="center"/>
          </w:tcPr>
          <w:p w14:paraId="4294FD84" w14:textId="7DF9D8B3"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七、固化剂</w:t>
            </w:r>
            <w:r w:rsidR="00D25099" w:rsidRPr="00D25099">
              <w:rPr>
                <w:rFonts w:ascii="Times New Roman" w:eastAsia="宋体" w:hAnsi="Times New Roman" w:cs="Times New Roman" w:hint="eastAsia"/>
                <w:b/>
                <w:bCs/>
                <w:kern w:val="0"/>
                <w:sz w:val="21"/>
                <w:szCs w:val="21"/>
                <w14:ligatures w14:val="none"/>
              </w:rPr>
              <w:t>（以对甲苯磺酸性质为主）</w:t>
            </w:r>
          </w:p>
        </w:tc>
      </w:tr>
      <w:tr w:rsidR="00692D1A" w:rsidRPr="00692D1A" w14:paraId="0685684C" w14:textId="77777777" w:rsidTr="00103C6F">
        <w:trPr>
          <w:trHeight w:val="454"/>
        </w:trPr>
        <w:tc>
          <w:tcPr>
            <w:tcW w:w="859" w:type="pct"/>
            <w:vAlign w:val="center"/>
          </w:tcPr>
          <w:p w14:paraId="53F4DED8" w14:textId="7D739563"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7415E1D4" w14:textId="4B71A3FE" w:rsidR="00692D1A" w:rsidRPr="00692D1A" w:rsidRDefault="009F1035"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Ⅲ</w:t>
            </w:r>
            <w:r>
              <w:rPr>
                <w:rFonts w:ascii="Times New Roman" w:eastAsia="宋体" w:hAnsi="Times New Roman" w:cs="Times New Roman" w:hint="eastAsia"/>
                <w:kern w:val="0"/>
                <w:sz w:val="21"/>
                <w:szCs w:val="21"/>
                <w14:ligatures w14:val="none"/>
              </w:rPr>
              <w:t>类</w:t>
            </w:r>
          </w:p>
        </w:tc>
      </w:tr>
      <w:tr w:rsidR="00692D1A" w:rsidRPr="00692D1A" w14:paraId="31CE8A6E" w14:textId="77777777" w:rsidTr="00103C6F">
        <w:trPr>
          <w:trHeight w:val="454"/>
        </w:trPr>
        <w:tc>
          <w:tcPr>
            <w:tcW w:w="859" w:type="pct"/>
            <w:vAlign w:val="center"/>
          </w:tcPr>
          <w:p w14:paraId="46FEDCD6" w14:textId="5636ECAD"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3A6AE48B" w14:textId="1C9B706E" w:rsidR="00692D1A" w:rsidRPr="00692D1A" w:rsidRDefault="006326B4"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腐蚀品</w:t>
            </w:r>
          </w:p>
        </w:tc>
      </w:tr>
      <w:tr w:rsidR="00692D1A" w:rsidRPr="00692D1A" w14:paraId="7E1CCD2D" w14:textId="77777777" w:rsidTr="00103C6F">
        <w:trPr>
          <w:trHeight w:val="454"/>
        </w:trPr>
        <w:tc>
          <w:tcPr>
            <w:tcW w:w="859" w:type="pct"/>
            <w:vAlign w:val="center"/>
          </w:tcPr>
          <w:p w14:paraId="5BA160F2" w14:textId="1422907A"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59110C96" w14:textId="2157764D" w:rsidR="00692D1A" w:rsidRPr="00692D1A" w:rsidRDefault="009F1035"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9F1035">
              <w:rPr>
                <w:rFonts w:ascii="Times New Roman" w:eastAsia="宋体" w:hAnsi="Times New Roman" w:cs="Times New Roman" w:hint="eastAsia"/>
                <w:kern w:val="0"/>
                <w:sz w:val="21"/>
                <w:szCs w:val="21"/>
                <w14:ligatures w14:val="none"/>
              </w:rPr>
              <w:t>安瓿瓶外普通木箱。螺纹口玻璃瓶、铁盖压口玻璃瓶、塑料瓶或金属桶（罐）外普通木箱。螺纹口玻璃瓶、塑料瓶或镀锡薄钢板桶（罐）外满底板花格箱、纤维板箱或胶合板箱等。磨砂口玻璃瓶或螺纹口玻璃瓶外普通木箱。按照生产商推荐的方法进行包装。</w:t>
            </w:r>
          </w:p>
        </w:tc>
      </w:tr>
      <w:tr w:rsidR="00692D1A" w:rsidRPr="00692D1A" w14:paraId="7E559331" w14:textId="77777777" w:rsidTr="00103C6F">
        <w:trPr>
          <w:trHeight w:val="454"/>
        </w:trPr>
        <w:tc>
          <w:tcPr>
            <w:tcW w:w="859" w:type="pct"/>
            <w:vAlign w:val="center"/>
          </w:tcPr>
          <w:p w14:paraId="31F82CC3" w14:textId="0D0D53D1"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7B000571"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4ADDA833" w14:textId="55455566" w:rsidR="00D616FE" w:rsidRPr="009F1035" w:rsidRDefault="009F1035"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sidRPr="009F1035">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保持容器密闭。储存在干燥、阴凉和通风处。远离热源、火花、明火和热表面。存储于远离不相容材料和食品容器的地方。储存温度一般不应高于</w:t>
            </w:r>
            <w:r w:rsidRPr="009F1035">
              <w:rPr>
                <w:rFonts w:ascii="Times New Roman" w:eastAsia="宋体" w:hAnsi="Times New Roman" w:cs="Times New Roman" w:hint="eastAsia"/>
                <w:kern w:val="0"/>
                <w:sz w:val="21"/>
                <w:szCs w:val="21"/>
                <w14:ligatures w14:val="none"/>
              </w:rPr>
              <w:t>30</w:t>
            </w:r>
            <w:r>
              <w:rPr>
                <w:rFonts w:ascii="Times New Roman" w:eastAsia="宋体" w:hAnsi="Times New Roman" w:cs="Times New Roman" w:hint="eastAsia"/>
                <w:kern w:val="0"/>
                <w:sz w:val="21"/>
                <w:szCs w:val="21"/>
                <w14:ligatures w14:val="none"/>
              </w:rPr>
              <w:t>℃</w:t>
            </w:r>
            <w:r w:rsidRPr="009F1035">
              <w:rPr>
                <w:rFonts w:ascii="Times New Roman" w:eastAsia="宋体" w:hAnsi="Times New Roman" w:cs="Times New Roman" w:hint="eastAsia"/>
                <w:kern w:val="0"/>
                <w:sz w:val="21"/>
                <w:szCs w:val="21"/>
                <w14:ligatures w14:val="none"/>
              </w:rPr>
              <w:t>，相对湿度一般不应高于</w:t>
            </w:r>
            <w:r w:rsidRPr="009F1035">
              <w:rPr>
                <w:rFonts w:ascii="Times New Roman" w:eastAsia="宋体" w:hAnsi="Times New Roman" w:cs="Times New Roman" w:hint="eastAsia"/>
                <w:kern w:val="0"/>
                <w:sz w:val="21"/>
                <w:szCs w:val="21"/>
                <w14:ligatures w14:val="none"/>
              </w:rPr>
              <w:t>80%</w:t>
            </w:r>
            <w:r w:rsidRPr="009F1035">
              <w:rPr>
                <w:rFonts w:ascii="Times New Roman" w:eastAsia="宋体" w:hAnsi="Times New Roman" w:cs="Times New Roman" w:hint="eastAsia"/>
                <w:kern w:val="0"/>
                <w:sz w:val="21"/>
                <w:szCs w:val="21"/>
                <w14:ligatures w14:val="none"/>
              </w:rPr>
              <w:t>。</w:t>
            </w:r>
          </w:p>
          <w:p w14:paraId="32C5E1C5" w14:textId="77777777" w:rsidR="00692D1A"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18DA0098" w14:textId="41595623" w:rsidR="006326B4" w:rsidRPr="00692D1A" w:rsidRDefault="006326B4" w:rsidP="006326B4">
            <w:pPr>
              <w:adjustRightInd w:val="0"/>
              <w:snapToGrid w:val="0"/>
              <w:spacing w:after="0" w:line="240" w:lineRule="auto"/>
              <w:jc w:val="both"/>
              <w:rPr>
                <w:rFonts w:ascii="Times New Roman" w:eastAsia="宋体" w:hAnsi="Times New Roman" w:cs="Times New Roman"/>
                <w:kern w:val="0"/>
                <w:sz w:val="21"/>
                <w:szCs w:val="21"/>
                <w14:ligatures w14:val="none"/>
              </w:rPr>
            </w:pPr>
            <w:r w:rsidRPr="006326B4">
              <w:rPr>
                <w:rFonts w:ascii="Times New Roman" w:eastAsia="宋体" w:hAnsi="Times New Roman" w:cs="Times New Roman" w:hint="eastAsia"/>
                <w:kern w:val="0"/>
                <w:sz w:val="21"/>
                <w:szCs w:val="21"/>
                <w14:ligatures w14:val="none"/>
              </w:rPr>
              <w:t>运输时运输车辆应配备相应品种和数量的消防器材及泄漏应急处理设备。运输前应先检查包装容器是否完整、密封。运输工具上应根据相关运输要求张贴危险标志、公告。</w:t>
            </w:r>
          </w:p>
        </w:tc>
      </w:tr>
      <w:tr w:rsidR="00692D1A" w:rsidRPr="00692D1A" w14:paraId="2D812168" w14:textId="77777777" w:rsidTr="00692D1A">
        <w:trPr>
          <w:trHeight w:val="454"/>
        </w:trPr>
        <w:tc>
          <w:tcPr>
            <w:tcW w:w="5000" w:type="pct"/>
            <w:gridSpan w:val="2"/>
            <w:vAlign w:val="center"/>
          </w:tcPr>
          <w:p w14:paraId="6D749B92" w14:textId="334ABCB7"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lastRenderedPageBreak/>
              <w:t>八、磷酸</w:t>
            </w:r>
          </w:p>
        </w:tc>
      </w:tr>
      <w:tr w:rsidR="00692D1A" w:rsidRPr="00692D1A" w14:paraId="33BDFE8E" w14:textId="77777777" w:rsidTr="00103C6F">
        <w:trPr>
          <w:trHeight w:val="454"/>
        </w:trPr>
        <w:tc>
          <w:tcPr>
            <w:tcW w:w="859" w:type="pct"/>
            <w:vAlign w:val="center"/>
          </w:tcPr>
          <w:p w14:paraId="4DEB65E0" w14:textId="3ADF0AA7"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包装类别</w:t>
            </w:r>
          </w:p>
        </w:tc>
        <w:tc>
          <w:tcPr>
            <w:tcW w:w="4141" w:type="pct"/>
            <w:vAlign w:val="center"/>
          </w:tcPr>
          <w:p w14:paraId="5AB02D12" w14:textId="070EE0B2" w:rsidR="00692D1A" w:rsidRPr="00692D1A" w:rsidRDefault="00867AD7"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sz w:val="21"/>
                <w:szCs w:val="21"/>
                <w14:ligatures w14:val="none"/>
              </w:rPr>
              <w:t>Ⅲ</w:t>
            </w:r>
            <w:r w:rsidRPr="00D25099">
              <w:rPr>
                <w:rFonts w:ascii="Times New Roman" w:eastAsia="宋体" w:hAnsi="Times New Roman" w:cs="Times New Roman"/>
                <w:sz w:val="21"/>
                <w:szCs w:val="21"/>
                <w14:ligatures w14:val="none"/>
              </w:rPr>
              <w:t>类</w:t>
            </w:r>
          </w:p>
        </w:tc>
      </w:tr>
      <w:tr w:rsidR="00692D1A" w:rsidRPr="00692D1A" w14:paraId="2332C2A0" w14:textId="77777777" w:rsidTr="00103C6F">
        <w:trPr>
          <w:trHeight w:val="454"/>
        </w:trPr>
        <w:tc>
          <w:tcPr>
            <w:tcW w:w="859" w:type="pct"/>
            <w:vAlign w:val="center"/>
          </w:tcPr>
          <w:p w14:paraId="1ADB6076" w14:textId="19A87B64"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危险标志</w:t>
            </w:r>
          </w:p>
        </w:tc>
        <w:tc>
          <w:tcPr>
            <w:tcW w:w="4141" w:type="pct"/>
            <w:vAlign w:val="center"/>
          </w:tcPr>
          <w:p w14:paraId="6D103E4B" w14:textId="2EE782D5" w:rsidR="00692D1A" w:rsidRPr="00692D1A" w:rsidRDefault="00DD5AC0"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腐蚀品</w:t>
            </w:r>
          </w:p>
        </w:tc>
      </w:tr>
      <w:tr w:rsidR="00692D1A" w:rsidRPr="00692D1A" w14:paraId="065E72C5" w14:textId="77777777" w:rsidTr="00103C6F">
        <w:trPr>
          <w:trHeight w:val="454"/>
        </w:trPr>
        <w:tc>
          <w:tcPr>
            <w:tcW w:w="859" w:type="pct"/>
            <w:vAlign w:val="center"/>
          </w:tcPr>
          <w:p w14:paraId="6D6145DF" w14:textId="6F92732F"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包装方法</w:t>
            </w:r>
          </w:p>
        </w:tc>
        <w:tc>
          <w:tcPr>
            <w:tcW w:w="4141" w:type="pct"/>
            <w:vAlign w:val="center"/>
          </w:tcPr>
          <w:p w14:paraId="47C25C5F" w14:textId="06E8E721" w:rsidR="00692D1A" w:rsidRPr="00692D1A" w:rsidRDefault="00DD5AC0" w:rsidP="00DD5AC0">
            <w:pPr>
              <w:adjustRightInd w:val="0"/>
              <w:snapToGrid w:val="0"/>
              <w:spacing w:after="0" w:line="240" w:lineRule="auto"/>
              <w:jc w:val="both"/>
              <w:rPr>
                <w:rFonts w:ascii="Times New Roman" w:eastAsia="宋体" w:hAnsi="Times New Roman" w:cs="Times New Roman"/>
                <w:kern w:val="0"/>
                <w:sz w:val="21"/>
                <w:szCs w:val="21"/>
                <w14:ligatures w14:val="none"/>
              </w:rPr>
            </w:pPr>
            <w:r w:rsidRPr="00DD5AC0">
              <w:rPr>
                <w:rFonts w:ascii="Times New Roman" w:eastAsia="宋体" w:hAnsi="Times New Roman" w:cs="Times New Roman" w:hint="eastAsia"/>
                <w:kern w:val="0"/>
                <w:sz w:val="21"/>
                <w:szCs w:val="21"/>
                <w14:ligatures w14:val="none"/>
              </w:rPr>
              <w:t>安瓿瓶外普通木箱。螺纹口玻璃瓶、铁盖压口玻璃瓶、塑料瓶或金属桶（罐）外普通木箱。磨砂口玻璃瓶或螺纹口玻璃瓶外普通木箱。按照生产商推荐的方法进行包装。</w:t>
            </w:r>
          </w:p>
        </w:tc>
      </w:tr>
      <w:tr w:rsidR="00692D1A" w:rsidRPr="00692D1A" w14:paraId="4608ED42" w14:textId="77777777" w:rsidTr="00103C6F">
        <w:trPr>
          <w:trHeight w:val="454"/>
        </w:trPr>
        <w:tc>
          <w:tcPr>
            <w:tcW w:w="859" w:type="pct"/>
            <w:vAlign w:val="center"/>
          </w:tcPr>
          <w:p w14:paraId="7065A344" w14:textId="6059B354" w:rsidR="00692D1A" w:rsidRPr="00692D1A" w:rsidRDefault="00692D1A" w:rsidP="00692D1A">
            <w:pPr>
              <w:adjustRightInd w:val="0"/>
              <w:snapToGrid w:val="0"/>
              <w:spacing w:after="0" w:line="240" w:lineRule="auto"/>
              <w:jc w:val="center"/>
              <w:rPr>
                <w:rFonts w:ascii="Times New Roman" w:eastAsia="宋体" w:hAnsi="Times New Roman" w:cs="Times New Roman"/>
                <w:sz w:val="21"/>
                <w:szCs w:val="21"/>
                <w14:ligatures w14:val="none"/>
              </w:rPr>
            </w:pPr>
            <w:r w:rsidRPr="00692D1A">
              <w:rPr>
                <w:rFonts w:ascii="Times New Roman" w:eastAsia="宋体" w:hAnsi="Times New Roman" w:cs="Times New Roman"/>
                <w:sz w:val="21"/>
                <w:szCs w:val="21"/>
                <w14:ligatures w14:val="none"/>
              </w:rPr>
              <w:t>储存、运输技术要求</w:t>
            </w:r>
          </w:p>
        </w:tc>
        <w:tc>
          <w:tcPr>
            <w:tcW w:w="4141" w:type="pct"/>
            <w:vAlign w:val="center"/>
          </w:tcPr>
          <w:p w14:paraId="441A75BF" w14:textId="77777777" w:rsidR="00D616FE"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1</w:t>
            </w:r>
            <w:r>
              <w:rPr>
                <w:rFonts w:ascii="Times New Roman" w:eastAsia="宋体" w:hAnsi="Times New Roman" w:cs="Times New Roman" w:hint="eastAsia"/>
                <w:kern w:val="0"/>
                <w:sz w:val="21"/>
                <w:szCs w:val="21"/>
                <w14:ligatures w14:val="none"/>
              </w:rPr>
              <w:t>、储存安全</w:t>
            </w:r>
          </w:p>
          <w:p w14:paraId="46240790" w14:textId="5DE4D5B6" w:rsidR="00D616FE" w:rsidRDefault="00DD5AC0" w:rsidP="00DD5AC0">
            <w:pPr>
              <w:adjustRightInd w:val="0"/>
              <w:snapToGrid w:val="0"/>
              <w:spacing w:after="0" w:line="240" w:lineRule="auto"/>
              <w:jc w:val="both"/>
              <w:rPr>
                <w:rFonts w:ascii="Times New Roman" w:eastAsia="宋体" w:hAnsi="Times New Roman" w:cs="Times New Roman"/>
                <w:kern w:val="0"/>
                <w:sz w:val="21"/>
                <w:szCs w:val="21"/>
                <w14:ligatures w14:val="none"/>
              </w:rPr>
            </w:pPr>
            <w:r w:rsidRPr="00DD5AC0">
              <w:rPr>
                <w:rFonts w:ascii="Times New Roman" w:eastAsia="宋体" w:hAnsi="Times New Roman" w:cs="Times New Roman" w:hint="eastAsia"/>
                <w:kern w:val="0"/>
                <w:sz w:val="21"/>
                <w:szCs w:val="21"/>
                <w14:ligatures w14:val="none"/>
              </w:rPr>
              <w:t>保持容器密闭。储存在干燥、阴凉和通风处。远离热源、火花、明火和热表面。存储于远离不相容材料和食品容器的地方。储存温度不应高于</w:t>
            </w:r>
            <w:r w:rsidRPr="00DD5AC0">
              <w:rPr>
                <w:rFonts w:ascii="Times New Roman" w:eastAsia="宋体" w:hAnsi="Times New Roman" w:cs="Times New Roman" w:hint="eastAsia"/>
                <w:kern w:val="0"/>
                <w:sz w:val="21"/>
                <w:szCs w:val="21"/>
                <w14:ligatures w14:val="none"/>
              </w:rPr>
              <w:t>30</w:t>
            </w:r>
            <w:r>
              <w:rPr>
                <w:rFonts w:ascii="Times New Roman" w:eastAsia="宋体" w:hAnsi="Times New Roman" w:cs="Times New Roman" w:hint="eastAsia"/>
                <w:kern w:val="0"/>
                <w:sz w:val="21"/>
                <w:szCs w:val="21"/>
                <w14:ligatures w14:val="none"/>
              </w:rPr>
              <w:t>℃</w:t>
            </w:r>
            <w:r w:rsidRPr="00DD5AC0">
              <w:rPr>
                <w:rFonts w:ascii="Times New Roman" w:eastAsia="宋体" w:hAnsi="Times New Roman" w:cs="Times New Roman" w:hint="eastAsia"/>
                <w:kern w:val="0"/>
                <w:sz w:val="21"/>
                <w:szCs w:val="21"/>
                <w14:ligatures w14:val="none"/>
              </w:rPr>
              <w:t>，相对湿度不应高于</w:t>
            </w:r>
            <w:r w:rsidRPr="00DD5AC0">
              <w:rPr>
                <w:rFonts w:ascii="Times New Roman" w:eastAsia="宋体" w:hAnsi="Times New Roman" w:cs="Times New Roman" w:hint="eastAsia"/>
                <w:kern w:val="0"/>
                <w:sz w:val="21"/>
                <w:szCs w:val="21"/>
                <w14:ligatures w14:val="none"/>
              </w:rPr>
              <w:t>80%</w:t>
            </w:r>
            <w:r w:rsidRPr="00DD5AC0">
              <w:rPr>
                <w:rFonts w:ascii="Times New Roman" w:eastAsia="宋体" w:hAnsi="Times New Roman" w:cs="Times New Roman" w:hint="eastAsia"/>
                <w:kern w:val="0"/>
                <w:sz w:val="21"/>
                <w:szCs w:val="21"/>
                <w14:ligatures w14:val="none"/>
              </w:rPr>
              <w:t>。</w:t>
            </w:r>
          </w:p>
          <w:p w14:paraId="481A6F25" w14:textId="77777777" w:rsidR="00692D1A" w:rsidRDefault="00D616FE" w:rsidP="00D616FE">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2</w:t>
            </w:r>
            <w:r>
              <w:rPr>
                <w:rFonts w:ascii="Times New Roman" w:eastAsia="宋体" w:hAnsi="Times New Roman" w:cs="Times New Roman" w:hint="eastAsia"/>
                <w:kern w:val="0"/>
                <w:sz w:val="21"/>
                <w:szCs w:val="21"/>
                <w14:ligatures w14:val="none"/>
              </w:rPr>
              <w:t>、运输安全</w:t>
            </w:r>
          </w:p>
          <w:p w14:paraId="06354E49" w14:textId="76BE190D" w:rsidR="00DD5AC0" w:rsidRPr="00692D1A" w:rsidRDefault="00DD5AC0" w:rsidP="00DD5AC0">
            <w:pPr>
              <w:adjustRightInd w:val="0"/>
              <w:snapToGrid w:val="0"/>
              <w:spacing w:after="0" w:line="240" w:lineRule="auto"/>
              <w:jc w:val="both"/>
              <w:rPr>
                <w:rFonts w:ascii="Times New Roman" w:eastAsia="宋体" w:hAnsi="Times New Roman" w:cs="Times New Roman"/>
                <w:kern w:val="0"/>
                <w:sz w:val="21"/>
                <w:szCs w:val="21"/>
                <w14:ligatures w14:val="none"/>
              </w:rPr>
            </w:pPr>
            <w:r w:rsidRPr="00DD5AC0">
              <w:rPr>
                <w:rFonts w:ascii="Times New Roman" w:eastAsia="宋体" w:hAnsi="Times New Roman" w:cs="Times New Roman" w:hint="eastAsia"/>
                <w:kern w:val="0"/>
                <w:sz w:val="21"/>
                <w:szCs w:val="21"/>
                <w14:ligatures w14:val="none"/>
              </w:rPr>
              <w:t>运输时运输车辆应配备相应品种和数量的消防器材及泄漏应急处理设备。运输前应先检查包装容器是否完整、密封。运输工具上应根据相关运输要求张贴危险标志、公告。</w:t>
            </w:r>
          </w:p>
        </w:tc>
      </w:tr>
      <w:tr w:rsidR="00692D1A" w:rsidRPr="00692D1A" w14:paraId="61AC3BFB" w14:textId="77777777" w:rsidTr="00692D1A">
        <w:trPr>
          <w:trHeight w:val="454"/>
        </w:trPr>
        <w:tc>
          <w:tcPr>
            <w:tcW w:w="5000" w:type="pct"/>
            <w:gridSpan w:val="2"/>
            <w:vAlign w:val="center"/>
          </w:tcPr>
          <w:p w14:paraId="2ACEFC27" w14:textId="250E844C" w:rsidR="00692D1A" w:rsidRPr="00692D1A" w:rsidRDefault="00692D1A" w:rsidP="00692D1A">
            <w:pPr>
              <w:adjustRightInd w:val="0"/>
              <w:snapToGrid w:val="0"/>
              <w:spacing w:after="0" w:line="240" w:lineRule="auto"/>
              <w:jc w:val="both"/>
              <w:rPr>
                <w:rFonts w:ascii="Times New Roman" w:eastAsia="宋体" w:hAnsi="Times New Roman" w:cs="Times New Roman"/>
                <w:b/>
                <w:bCs/>
                <w:kern w:val="0"/>
                <w:sz w:val="21"/>
                <w:szCs w:val="21"/>
                <w14:ligatures w14:val="none"/>
              </w:rPr>
            </w:pPr>
            <w:r w:rsidRPr="00692D1A">
              <w:rPr>
                <w:rFonts w:ascii="Times New Roman" w:eastAsia="宋体" w:hAnsi="Times New Roman" w:cs="Times New Roman" w:hint="eastAsia"/>
                <w:b/>
                <w:bCs/>
                <w:kern w:val="0"/>
                <w:sz w:val="21"/>
                <w:szCs w:val="21"/>
                <w14:ligatures w14:val="none"/>
              </w:rPr>
              <w:t>九、柴油</w:t>
            </w:r>
          </w:p>
        </w:tc>
      </w:tr>
      <w:tr w:rsidR="00692D1A" w:rsidRPr="00692D1A" w14:paraId="29958C2B" w14:textId="77777777" w:rsidTr="00103C6F">
        <w:trPr>
          <w:trHeight w:val="454"/>
        </w:trPr>
        <w:tc>
          <w:tcPr>
            <w:tcW w:w="859" w:type="pct"/>
            <w:vAlign w:val="center"/>
          </w:tcPr>
          <w:p w14:paraId="278607E4" w14:textId="7C61A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包装类别</w:t>
            </w:r>
          </w:p>
        </w:tc>
        <w:tc>
          <w:tcPr>
            <w:tcW w:w="4141" w:type="pct"/>
            <w:vAlign w:val="center"/>
          </w:tcPr>
          <w:p w14:paraId="5BE98B65" w14:textId="744112AE" w:rsidR="00692D1A" w:rsidRPr="00692D1A" w:rsidRDefault="00867AD7"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Ⅲ</w:t>
            </w:r>
            <w:r w:rsidR="00692D1A" w:rsidRPr="00692D1A">
              <w:rPr>
                <w:rFonts w:ascii="Times New Roman" w:eastAsia="宋体" w:hAnsi="Times New Roman" w:cs="Times New Roman"/>
                <w:kern w:val="0"/>
                <w:sz w:val="21"/>
                <w:szCs w:val="21"/>
                <w14:ligatures w14:val="none"/>
              </w:rPr>
              <w:t>类</w:t>
            </w:r>
          </w:p>
        </w:tc>
      </w:tr>
      <w:tr w:rsidR="00692D1A" w:rsidRPr="00692D1A" w14:paraId="7BE07244" w14:textId="77777777" w:rsidTr="00103C6F">
        <w:trPr>
          <w:trHeight w:val="454"/>
        </w:trPr>
        <w:tc>
          <w:tcPr>
            <w:tcW w:w="859" w:type="pct"/>
            <w:vAlign w:val="center"/>
          </w:tcPr>
          <w:p w14:paraId="692F055E" w14:textId="6375AD9A"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危险标志</w:t>
            </w:r>
          </w:p>
        </w:tc>
        <w:tc>
          <w:tcPr>
            <w:tcW w:w="4141" w:type="pct"/>
            <w:vAlign w:val="center"/>
          </w:tcPr>
          <w:p w14:paraId="4BEDC662" w14:textId="3491E56E"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易燃液体</w:t>
            </w:r>
          </w:p>
        </w:tc>
      </w:tr>
      <w:tr w:rsidR="00692D1A" w:rsidRPr="00692D1A" w14:paraId="79741AC2" w14:textId="77777777" w:rsidTr="00103C6F">
        <w:trPr>
          <w:trHeight w:val="454"/>
        </w:trPr>
        <w:tc>
          <w:tcPr>
            <w:tcW w:w="859" w:type="pct"/>
            <w:vAlign w:val="center"/>
          </w:tcPr>
          <w:p w14:paraId="6C8CA4A5" w14:textId="5C1B89CC"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包装方法</w:t>
            </w:r>
          </w:p>
        </w:tc>
        <w:tc>
          <w:tcPr>
            <w:tcW w:w="4141" w:type="pct"/>
            <w:vAlign w:val="center"/>
          </w:tcPr>
          <w:p w14:paraId="6A953737" w14:textId="278232F9"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罐装</w:t>
            </w:r>
          </w:p>
        </w:tc>
      </w:tr>
      <w:tr w:rsidR="00692D1A" w:rsidRPr="00692D1A" w14:paraId="1CD4DF46" w14:textId="77777777" w:rsidTr="00103C6F">
        <w:trPr>
          <w:trHeight w:val="454"/>
        </w:trPr>
        <w:tc>
          <w:tcPr>
            <w:tcW w:w="859" w:type="pct"/>
            <w:vAlign w:val="center"/>
          </w:tcPr>
          <w:p w14:paraId="76338640" w14:textId="48EA4875"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储存、运输技术要求</w:t>
            </w:r>
          </w:p>
        </w:tc>
        <w:tc>
          <w:tcPr>
            <w:tcW w:w="4141" w:type="pct"/>
            <w:vAlign w:val="center"/>
          </w:tcPr>
          <w:p w14:paraId="5EEA8DB7"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1</w:t>
            </w:r>
            <w:r w:rsidRPr="00692D1A">
              <w:rPr>
                <w:rFonts w:ascii="Times New Roman" w:eastAsia="宋体" w:hAnsi="Times New Roman" w:cs="Times New Roman"/>
                <w:kern w:val="0"/>
                <w:sz w:val="21"/>
                <w:szCs w:val="21"/>
                <w14:ligatures w14:val="none"/>
              </w:rPr>
              <w:t>、储存安全</w:t>
            </w:r>
          </w:p>
          <w:p w14:paraId="674B7DD2"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1</w:t>
            </w:r>
            <w:r w:rsidRPr="00692D1A">
              <w:rPr>
                <w:rFonts w:ascii="Times New Roman" w:eastAsia="宋体" w:hAnsi="Times New Roman" w:cs="Times New Roman"/>
                <w:kern w:val="0"/>
                <w:sz w:val="21"/>
                <w:szCs w:val="21"/>
                <w14:ligatures w14:val="none"/>
              </w:rPr>
              <w:t>）远离火种、热源。炎热季节应采取喷淋、通风等降温措施。</w:t>
            </w:r>
          </w:p>
          <w:p w14:paraId="5626C10C"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2</w:t>
            </w:r>
            <w:r w:rsidRPr="00692D1A">
              <w:rPr>
                <w:rFonts w:ascii="Times New Roman" w:eastAsia="宋体" w:hAnsi="Times New Roman" w:cs="Times New Roman"/>
                <w:kern w:val="0"/>
                <w:sz w:val="21"/>
                <w:szCs w:val="21"/>
                <w14:ligatures w14:val="none"/>
              </w:rPr>
              <w:t>）应与氧化剂分开存放，切忌混储。用储罐、铁桶等容器盛装，不要用塑料桶来存放车用乙醇汽油。盛装时，切不可充满，要留出必要的安全空间。</w:t>
            </w:r>
          </w:p>
          <w:p w14:paraId="27C8C872"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3</w:t>
            </w:r>
            <w:r w:rsidRPr="00692D1A">
              <w:rPr>
                <w:rFonts w:ascii="Times New Roman" w:eastAsia="宋体" w:hAnsi="Times New Roman" w:cs="Times New Roman"/>
                <w:kern w:val="0"/>
                <w:sz w:val="21"/>
                <w:szCs w:val="21"/>
                <w14:ligatures w14:val="none"/>
              </w:rPr>
              <w:t>）采用防爆型照明、通风设施。禁止使用易产生火花的机械设备和工具。储存区应备有泄漏应急处理设备和合适的收容材料。罐储时要有防火防爆技术措施。</w:t>
            </w:r>
          </w:p>
          <w:p w14:paraId="5CBE8425"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2</w:t>
            </w:r>
            <w:r w:rsidRPr="00692D1A">
              <w:rPr>
                <w:rFonts w:ascii="Times New Roman" w:eastAsia="宋体" w:hAnsi="Times New Roman" w:cs="Times New Roman"/>
                <w:kern w:val="0"/>
                <w:sz w:val="21"/>
                <w:szCs w:val="21"/>
                <w14:ligatures w14:val="none"/>
              </w:rPr>
              <w:t>、运输安全</w:t>
            </w:r>
          </w:p>
          <w:p w14:paraId="13E06B44"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1</w:t>
            </w:r>
            <w:r w:rsidRPr="00692D1A">
              <w:rPr>
                <w:rFonts w:ascii="Times New Roman" w:eastAsia="宋体" w:hAnsi="Times New Roman" w:cs="Times New Roman"/>
                <w:kern w:val="0"/>
                <w:sz w:val="21"/>
                <w:szCs w:val="21"/>
                <w14:ligatures w14:val="none"/>
              </w:rPr>
              <w:t>）运输车辆应有危险货物运输标志、安装具有行驶记录功能的卫星定位装置。未经公安机关批准，运输车辆不得进入危险化学品运输车辆限制通行的区域。</w:t>
            </w:r>
          </w:p>
          <w:p w14:paraId="237FD1CB" w14:textId="77777777"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2</w:t>
            </w:r>
            <w:r w:rsidRPr="00692D1A">
              <w:rPr>
                <w:rFonts w:ascii="Times New Roman" w:eastAsia="宋体" w:hAnsi="Times New Roman" w:cs="Times New Roman"/>
                <w:kern w:val="0"/>
                <w:sz w:val="21"/>
                <w:szCs w:val="21"/>
                <w14:ligatures w14:val="none"/>
              </w:rPr>
              <w:t>）车用乙醇汽油装于专用的槽车</w:t>
            </w:r>
            <w:r w:rsidRPr="00692D1A">
              <w:rPr>
                <w:rFonts w:ascii="Times New Roman" w:eastAsia="宋体" w:hAnsi="Times New Roman" w:cs="Times New Roman" w:hint="eastAsia"/>
                <w:kern w:val="0"/>
                <w:sz w:val="21"/>
                <w:szCs w:val="21"/>
                <w14:ligatures w14:val="none"/>
              </w:rPr>
              <w:t>（</w:t>
            </w:r>
            <w:r w:rsidRPr="00692D1A">
              <w:rPr>
                <w:rFonts w:ascii="Times New Roman" w:eastAsia="宋体" w:hAnsi="Times New Roman" w:cs="Times New Roman"/>
                <w:kern w:val="0"/>
                <w:sz w:val="21"/>
                <w:szCs w:val="21"/>
                <w14:ligatures w14:val="none"/>
              </w:rPr>
              <w:t>船</w:t>
            </w:r>
            <w:r w:rsidRPr="00692D1A">
              <w:rPr>
                <w:rFonts w:ascii="Times New Roman" w:eastAsia="宋体" w:hAnsi="Times New Roman" w:cs="Times New Roman" w:hint="eastAsia"/>
                <w:kern w:val="0"/>
                <w:sz w:val="21"/>
                <w:szCs w:val="21"/>
                <w14:ligatures w14:val="none"/>
              </w:rPr>
              <w:t>）</w:t>
            </w:r>
            <w:r w:rsidRPr="00692D1A">
              <w:rPr>
                <w:rFonts w:ascii="Times New Roman" w:eastAsia="宋体" w:hAnsi="Times New Roman" w:cs="Times New Roman"/>
                <w:kern w:val="0"/>
                <w:sz w:val="21"/>
                <w:szCs w:val="21"/>
                <w14:ligatures w14:val="none"/>
              </w:rPr>
              <w:t>内运输，槽车</w:t>
            </w:r>
            <w:r w:rsidRPr="00692D1A">
              <w:rPr>
                <w:rFonts w:ascii="Times New Roman" w:eastAsia="宋体" w:hAnsi="Times New Roman" w:cs="Times New Roman" w:hint="eastAsia"/>
                <w:kern w:val="0"/>
                <w:sz w:val="21"/>
                <w:szCs w:val="21"/>
                <w14:ligatures w14:val="none"/>
              </w:rPr>
              <w:t>（</w:t>
            </w:r>
            <w:r w:rsidRPr="00692D1A">
              <w:rPr>
                <w:rFonts w:ascii="Times New Roman" w:eastAsia="宋体" w:hAnsi="Times New Roman" w:cs="Times New Roman"/>
                <w:kern w:val="0"/>
                <w:sz w:val="21"/>
                <w:szCs w:val="21"/>
                <w14:ligatures w14:val="none"/>
              </w:rPr>
              <w:t>船</w:t>
            </w:r>
            <w:r w:rsidRPr="00692D1A">
              <w:rPr>
                <w:rFonts w:ascii="Times New Roman" w:eastAsia="宋体" w:hAnsi="Times New Roman" w:cs="Times New Roman" w:hint="eastAsia"/>
                <w:kern w:val="0"/>
                <w:sz w:val="21"/>
                <w:szCs w:val="21"/>
                <w14:ligatures w14:val="none"/>
              </w:rPr>
              <w:t>）</w:t>
            </w:r>
            <w:r w:rsidRPr="00692D1A">
              <w:rPr>
                <w:rFonts w:ascii="Times New Roman" w:eastAsia="宋体" w:hAnsi="Times New Roman" w:cs="Times New Roman"/>
                <w:kern w:val="0"/>
                <w:sz w:val="21"/>
                <w:szCs w:val="21"/>
                <w14:ligatures w14:val="none"/>
              </w:rPr>
              <w:t>应定期清理；用其他包装容器运输时，容器须用盖密封。运送车用乙醇汽油的油罐汽车，必须有导静电拖线。对有每分钟</w:t>
            </w:r>
            <w:r w:rsidRPr="00692D1A">
              <w:rPr>
                <w:rFonts w:ascii="Times New Roman" w:eastAsia="宋体" w:hAnsi="Times New Roman" w:cs="Times New Roman"/>
                <w:kern w:val="0"/>
                <w:sz w:val="21"/>
                <w:szCs w:val="21"/>
                <w14:ligatures w14:val="none"/>
              </w:rPr>
              <w:t>0.5m</w:t>
            </w:r>
            <w:r w:rsidRPr="00DE7B05">
              <w:rPr>
                <w:rFonts w:ascii="Times New Roman" w:eastAsia="宋体" w:hAnsi="Times New Roman" w:cs="Times New Roman"/>
                <w:kern w:val="0"/>
                <w:sz w:val="21"/>
                <w:szCs w:val="21"/>
                <w:vertAlign w:val="superscript"/>
                <w14:ligatures w14:val="none"/>
              </w:rPr>
              <w:t>3</w:t>
            </w:r>
            <w:r w:rsidRPr="00692D1A">
              <w:rPr>
                <w:rFonts w:ascii="Times New Roman" w:eastAsia="宋体" w:hAnsi="Times New Roman" w:cs="Times New Roman"/>
                <w:kern w:val="0"/>
                <w:sz w:val="21"/>
                <w:szCs w:val="21"/>
                <w14:ligatures w14:val="none"/>
              </w:rPr>
              <w:t>以上的快速装卸油设备的油罐汽车，在装卸油时，除了保证铁链接地外，更要将车上油罐的接地线插入地下并不得浅于</w:t>
            </w:r>
            <w:r w:rsidRPr="00692D1A">
              <w:rPr>
                <w:rFonts w:ascii="Times New Roman" w:eastAsia="宋体" w:hAnsi="Times New Roman" w:cs="Times New Roman"/>
                <w:kern w:val="0"/>
                <w:sz w:val="21"/>
                <w:szCs w:val="21"/>
                <w14:ligatures w14:val="none"/>
              </w:rPr>
              <w:t>100mm</w:t>
            </w:r>
            <w:r w:rsidRPr="00692D1A">
              <w:rPr>
                <w:rFonts w:ascii="Times New Roman" w:eastAsia="宋体" w:hAnsi="Times New Roman" w:cs="Times New Roman"/>
                <w:kern w:val="0"/>
                <w:sz w:val="21"/>
                <w:szCs w:val="21"/>
                <w14:ligatures w14:val="none"/>
              </w:rPr>
              <w:t>。运输时运输车辆应配备相应品种和数量的消防器材。装运该物品的车辆排气管必须配备阻火装置，禁止使用易产生火花的机械设备和工具装卸。汽车槽罐内可设孔隔板以减少震荡产生静电。</w:t>
            </w:r>
          </w:p>
          <w:p w14:paraId="31B2362B" w14:textId="79A01429" w:rsidR="00692D1A" w:rsidRPr="00692D1A" w:rsidRDefault="00692D1A"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692D1A">
              <w:rPr>
                <w:rFonts w:ascii="Times New Roman" w:eastAsia="宋体" w:hAnsi="Times New Roman" w:cs="Times New Roman"/>
                <w:kern w:val="0"/>
                <w:sz w:val="21"/>
                <w:szCs w:val="21"/>
                <w14:ligatures w14:val="none"/>
              </w:rPr>
              <w:t>（</w:t>
            </w:r>
            <w:r w:rsidRPr="00692D1A">
              <w:rPr>
                <w:rFonts w:ascii="Times New Roman" w:eastAsia="宋体" w:hAnsi="Times New Roman" w:cs="Times New Roman"/>
                <w:kern w:val="0"/>
                <w:sz w:val="21"/>
                <w:szCs w:val="21"/>
                <w14:ligatures w14:val="none"/>
              </w:rPr>
              <w:t>3</w:t>
            </w:r>
            <w:r w:rsidRPr="00692D1A">
              <w:rPr>
                <w:rFonts w:ascii="Times New Roman" w:eastAsia="宋体" w:hAnsi="Times New Roman" w:cs="Times New Roman"/>
                <w:kern w:val="0"/>
                <w:sz w:val="21"/>
                <w:szCs w:val="21"/>
                <w14:ligatures w14:val="none"/>
              </w:rPr>
              <w:t>）严禁与氧化剂等混装混运。夏季最好早晚运输，运输途中应防曝晒、防雨淋、防高温。中途停留时应远离火种、热源、高温区及人口密集地段。</w:t>
            </w:r>
          </w:p>
        </w:tc>
      </w:tr>
      <w:tr w:rsidR="00BA5EC4" w:rsidRPr="00692D1A" w14:paraId="58545AEA" w14:textId="77777777" w:rsidTr="00BA5EC4">
        <w:trPr>
          <w:trHeight w:val="454"/>
        </w:trPr>
        <w:tc>
          <w:tcPr>
            <w:tcW w:w="5000" w:type="pct"/>
            <w:gridSpan w:val="2"/>
            <w:vAlign w:val="center"/>
          </w:tcPr>
          <w:p w14:paraId="71E0CE39" w14:textId="70ACBBAC" w:rsidR="00BA5EC4" w:rsidRPr="00D1382A" w:rsidRDefault="00BA5EC4"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hint="eastAsia"/>
                <w:b/>
                <w:bCs/>
                <w:kern w:val="0"/>
                <w:sz w:val="21"/>
                <w:szCs w:val="21"/>
                <w14:ligatures w14:val="none"/>
              </w:rPr>
              <w:t>十、乙醇</w:t>
            </w:r>
          </w:p>
        </w:tc>
      </w:tr>
      <w:tr w:rsidR="00BA5EC4" w:rsidRPr="00692D1A" w14:paraId="2E0181D2" w14:textId="77777777" w:rsidTr="00103C6F">
        <w:trPr>
          <w:trHeight w:val="454"/>
        </w:trPr>
        <w:tc>
          <w:tcPr>
            <w:tcW w:w="859" w:type="pct"/>
            <w:vAlign w:val="center"/>
          </w:tcPr>
          <w:p w14:paraId="3730A6BD" w14:textId="47F3EBA1" w:rsidR="00BA5EC4" w:rsidRPr="00D1382A" w:rsidRDefault="00BA5EC4"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kern w:val="0"/>
                <w:sz w:val="21"/>
                <w:szCs w:val="21"/>
                <w14:ligatures w14:val="none"/>
              </w:rPr>
              <w:t>包装类别</w:t>
            </w:r>
          </w:p>
        </w:tc>
        <w:tc>
          <w:tcPr>
            <w:tcW w:w="4141" w:type="pct"/>
            <w:vAlign w:val="center"/>
          </w:tcPr>
          <w:p w14:paraId="6079716E" w14:textId="591FBC16" w:rsidR="00BA5EC4" w:rsidRPr="00D1382A" w:rsidRDefault="008A6F33"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kern w:val="0"/>
                <w:sz w:val="21"/>
                <w:szCs w:val="21"/>
                <w14:ligatures w14:val="none"/>
              </w:rPr>
              <w:t>Ⅱ</w:t>
            </w:r>
            <w:r w:rsidRPr="00D1382A">
              <w:rPr>
                <w:rFonts w:ascii="宋体" w:eastAsia="宋体" w:hAnsi="宋体" w:cs="Times New Roman" w:hint="eastAsia"/>
                <w:kern w:val="0"/>
                <w:sz w:val="21"/>
                <w:szCs w:val="21"/>
                <w14:ligatures w14:val="none"/>
              </w:rPr>
              <w:t>类</w:t>
            </w:r>
          </w:p>
        </w:tc>
      </w:tr>
      <w:tr w:rsidR="00BA5EC4" w:rsidRPr="00692D1A" w14:paraId="31C5058D" w14:textId="77777777" w:rsidTr="00103C6F">
        <w:trPr>
          <w:trHeight w:val="454"/>
        </w:trPr>
        <w:tc>
          <w:tcPr>
            <w:tcW w:w="859" w:type="pct"/>
            <w:vAlign w:val="center"/>
          </w:tcPr>
          <w:p w14:paraId="0ADE2E9B" w14:textId="73A35068" w:rsidR="00BA5EC4" w:rsidRPr="00D1382A" w:rsidRDefault="00BA5EC4"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kern w:val="0"/>
                <w:sz w:val="21"/>
                <w:szCs w:val="21"/>
                <w14:ligatures w14:val="none"/>
              </w:rPr>
              <w:t>危险标志</w:t>
            </w:r>
          </w:p>
        </w:tc>
        <w:tc>
          <w:tcPr>
            <w:tcW w:w="4141" w:type="pct"/>
            <w:vAlign w:val="center"/>
          </w:tcPr>
          <w:p w14:paraId="08AEB792" w14:textId="24D831DD" w:rsidR="00BA5EC4" w:rsidRPr="00D1382A" w:rsidRDefault="008A6F33"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hint="eastAsia"/>
                <w:kern w:val="0"/>
                <w:sz w:val="21"/>
                <w:szCs w:val="21"/>
                <w14:ligatures w14:val="none"/>
              </w:rPr>
              <w:t>易燃液体</w:t>
            </w:r>
          </w:p>
        </w:tc>
      </w:tr>
      <w:tr w:rsidR="00BA5EC4" w:rsidRPr="00692D1A" w14:paraId="064BFE37" w14:textId="77777777" w:rsidTr="00103C6F">
        <w:trPr>
          <w:trHeight w:val="454"/>
        </w:trPr>
        <w:tc>
          <w:tcPr>
            <w:tcW w:w="859" w:type="pct"/>
            <w:vAlign w:val="center"/>
          </w:tcPr>
          <w:p w14:paraId="6E72BDD3" w14:textId="5B50AC93" w:rsidR="00BA5EC4" w:rsidRPr="00D1382A" w:rsidRDefault="00BA5EC4"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kern w:val="0"/>
                <w:sz w:val="21"/>
                <w:szCs w:val="21"/>
                <w14:ligatures w14:val="none"/>
              </w:rPr>
              <w:t>包装方法</w:t>
            </w:r>
          </w:p>
        </w:tc>
        <w:tc>
          <w:tcPr>
            <w:tcW w:w="4141" w:type="pct"/>
            <w:vAlign w:val="center"/>
          </w:tcPr>
          <w:p w14:paraId="42E92C0E" w14:textId="28A48465" w:rsidR="00BA5EC4" w:rsidRPr="00D1382A" w:rsidRDefault="008A6F33" w:rsidP="008A6F33">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hint="eastAsia"/>
                <w:kern w:val="0"/>
                <w:sz w:val="21"/>
                <w:szCs w:val="21"/>
                <w14:ligatures w14:val="none"/>
              </w:rPr>
              <w:t>开口钢桶。安瓿瓶外普通木箱。螺纹口玻璃瓶、铁盖压口玻璃瓶、塑料瓶或金属桶（罐）外普通木箱等。按照生产商推荐的方法进行包装。</w:t>
            </w:r>
          </w:p>
        </w:tc>
      </w:tr>
      <w:tr w:rsidR="00BA5EC4" w:rsidRPr="00692D1A" w14:paraId="7278F797" w14:textId="77777777" w:rsidTr="00103C6F">
        <w:trPr>
          <w:trHeight w:val="454"/>
        </w:trPr>
        <w:tc>
          <w:tcPr>
            <w:tcW w:w="859" w:type="pct"/>
            <w:vAlign w:val="center"/>
          </w:tcPr>
          <w:p w14:paraId="2C643163" w14:textId="40F97AEA" w:rsidR="00BA5EC4" w:rsidRPr="00D1382A" w:rsidRDefault="00BA5EC4" w:rsidP="00BA5EC4">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kern w:val="0"/>
                <w:sz w:val="21"/>
                <w:szCs w:val="21"/>
                <w14:ligatures w14:val="none"/>
              </w:rPr>
              <w:t>储存、运输技术要求</w:t>
            </w:r>
          </w:p>
        </w:tc>
        <w:tc>
          <w:tcPr>
            <w:tcW w:w="4141" w:type="pct"/>
            <w:vAlign w:val="center"/>
          </w:tcPr>
          <w:p w14:paraId="1AC77FA7" w14:textId="66680208" w:rsidR="00BA5EC4" w:rsidRPr="00D1382A" w:rsidRDefault="008A6F33" w:rsidP="008A6F33">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hint="eastAsia"/>
                <w:kern w:val="0"/>
                <w:sz w:val="21"/>
                <w:szCs w:val="21"/>
                <w14:ligatures w14:val="none"/>
              </w:rPr>
              <w:t>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w:t>
            </w:r>
            <w:r w:rsidRPr="00D1382A">
              <w:rPr>
                <w:rFonts w:ascii="Times New Roman" w:eastAsia="宋体" w:hAnsi="Times New Roman" w:cs="Times New Roman" w:hint="eastAsia"/>
                <w:kern w:val="0"/>
                <w:sz w:val="21"/>
                <w:szCs w:val="21"/>
                <w14:ligatures w14:val="none"/>
              </w:rPr>
              <w:lastRenderedPageBreak/>
              <w:t>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r w:rsidR="00676A19" w:rsidRPr="00676A19" w14:paraId="572843EC" w14:textId="77777777" w:rsidTr="00676A19">
        <w:trPr>
          <w:trHeight w:val="454"/>
        </w:trPr>
        <w:tc>
          <w:tcPr>
            <w:tcW w:w="5000" w:type="pct"/>
            <w:gridSpan w:val="2"/>
            <w:vAlign w:val="center"/>
          </w:tcPr>
          <w:p w14:paraId="5951F380" w14:textId="3B7CBE08" w:rsidR="00676A19" w:rsidRPr="00D1382A" w:rsidRDefault="00676A19"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Times New Roman" w:eastAsia="宋体" w:hAnsi="Times New Roman" w:cs="Times New Roman" w:hint="eastAsia"/>
                <w:kern w:val="0"/>
                <w:sz w:val="21"/>
                <w:szCs w:val="21"/>
                <w14:ligatures w14:val="none"/>
              </w:rPr>
              <w:t>注：</w:t>
            </w:r>
            <w:r w:rsidRPr="00D1382A">
              <w:rPr>
                <w:rFonts w:ascii="宋体" w:eastAsia="宋体" w:hAnsi="宋体" w:cs="Times New Roman" w:hint="eastAsia"/>
                <w:kern w:val="0"/>
                <w:sz w:val="21"/>
                <w:szCs w:val="21"/>
                <w14:ligatures w14:val="none"/>
              </w:rPr>
              <w:t>①</w:t>
            </w:r>
            <w:r w:rsidRPr="00D1382A">
              <w:rPr>
                <w:rFonts w:ascii="Times New Roman" w:eastAsia="宋体" w:hAnsi="Times New Roman" w:cs="Times New Roman" w:hint="eastAsia"/>
                <w:kern w:val="0"/>
                <w:sz w:val="21"/>
                <w:szCs w:val="21"/>
                <w14:ligatures w14:val="none"/>
              </w:rPr>
              <w:t>包装类别依据《危险货物品名表》（</w:t>
            </w:r>
            <w:r w:rsidRPr="00D1382A">
              <w:rPr>
                <w:rFonts w:ascii="Times New Roman" w:eastAsia="宋体" w:hAnsi="Times New Roman" w:cs="Times New Roman" w:hint="eastAsia"/>
                <w:kern w:val="0"/>
                <w:sz w:val="21"/>
                <w:szCs w:val="21"/>
                <w14:ligatures w14:val="none"/>
              </w:rPr>
              <w:t>GB 12268-2025</w:t>
            </w:r>
            <w:r w:rsidRPr="00D1382A">
              <w:rPr>
                <w:rFonts w:ascii="Times New Roman" w:eastAsia="宋体" w:hAnsi="Times New Roman" w:cs="Times New Roman" w:hint="eastAsia"/>
                <w:kern w:val="0"/>
                <w:sz w:val="21"/>
                <w:szCs w:val="21"/>
                <w14:ligatures w14:val="none"/>
              </w:rPr>
              <w:t>）辨识；</w:t>
            </w:r>
          </w:p>
          <w:p w14:paraId="53F41DCE" w14:textId="54E6B706" w:rsidR="00676A19" w:rsidRPr="00D1382A" w:rsidRDefault="00676A19" w:rsidP="00692D1A">
            <w:pPr>
              <w:adjustRightInd w:val="0"/>
              <w:snapToGrid w:val="0"/>
              <w:spacing w:after="0" w:line="240" w:lineRule="auto"/>
              <w:jc w:val="both"/>
              <w:rPr>
                <w:rFonts w:ascii="Times New Roman" w:eastAsia="宋体" w:hAnsi="Times New Roman" w:cs="Times New Roman"/>
                <w:kern w:val="0"/>
                <w:sz w:val="21"/>
                <w:szCs w:val="21"/>
                <w14:ligatures w14:val="none"/>
              </w:rPr>
            </w:pPr>
            <w:r w:rsidRPr="00D1382A">
              <w:rPr>
                <w:rFonts w:ascii="宋体" w:eastAsia="宋体" w:hAnsi="宋体" w:cs="Times New Roman" w:hint="eastAsia"/>
                <w:kern w:val="0"/>
                <w:sz w:val="21"/>
                <w:szCs w:val="21"/>
                <w14:ligatures w14:val="none"/>
              </w:rPr>
              <w:t>②</w:t>
            </w:r>
            <w:r w:rsidRPr="00D1382A">
              <w:rPr>
                <w:rFonts w:ascii="Times New Roman" w:eastAsia="宋体" w:hAnsi="Times New Roman" w:cs="Times New Roman" w:hint="eastAsia"/>
                <w:kern w:val="0"/>
                <w:sz w:val="21"/>
                <w:szCs w:val="21"/>
                <w14:ligatures w14:val="none"/>
              </w:rPr>
              <w:t>危险标志、包装方法、储存、运输技术要求依据各危险化学品安全技术说明书辨识。</w:t>
            </w:r>
          </w:p>
        </w:tc>
      </w:tr>
    </w:tbl>
    <w:p w14:paraId="29C97128" w14:textId="77777777" w:rsidR="00692D1A" w:rsidRPr="00692D1A" w:rsidRDefault="00692D1A" w:rsidP="00692D1A">
      <w:pPr>
        <w:adjustRightInd w:val="0"/>
        <w:snapToGrid w:val="0"/>
        <w:spacing w:beforeLines="50" w:before="156" w:afterLines="50" w:after="156" w:line="240" w:lineRule="auto"/>
        <w:rPr>
          <w:rFonts w:ascii="Times New Roman" w:eastAsia="黑体" w:hAnsi="Times New Roman"/>
          <w:sz w:val="24"/>
          <w:szCs w:val="21"/>
        </w:rPr>
      </w:pPr>
    </w:p>
    <w:p w14:paraId="30E7CD43" w14:textId="77777777" w:rsidR="009C7964" w:rsidRDefault="009C7964">
      <w:pPr>
        <w:rPr>
          <w:rFonts w:hint="eastAsia"/>
        </w:rPr>
        <w:sectPr w:rsidR="009C7964" w:rsidSect="00692D1A">
          <w:pgSz w:w="11907" w:h="16840"/>
          <w:pgMar w:top="1418" w:right="1134" w:bottom="1134" w:left="1588" w:header="851" w:footer="992" w:gutter="0"/>
          <w:cols w:space="425"/>
          <w:docGrid w:type="linesAndChars" w:linePitch="312"/>
        </w:sectPr>
      </w:pPr>
    </w:p>
    <w:p w14:paraId="47BA4234"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8" w:name="_Toc221026723"/>
      <w:r>
        <w:rPr>
          <w:rFonts w:ascii="Times New Roman" w:eastAsia="黑体" w:hAnsi="Times New Roman" w:cs="Times New Roman"/>
          <w:b/>
          <w:kern w:val="0"/>
          <w:sz w:val="32"/>
          <w:szCs w:val="32"/>
        </w:rPr>
        <w:lastRenderedPageBreak/>
        <w:t>5</w:t>
      </w:r>
      <w:r>
        <w:rPr>
          <w:rFonts w:ascii="Times New Roman" w:eastAsia="黑体" w:hAnsi="Times New Roman" w:cs="Times New Roman"/>
          <w:b/>
          <w:kern w:val="0"/>
          <w:sz w:val="32"/>
          <w:szCs w:val="32"/>
        </w:rPr>
        <w:t>建设项目的危险、有害因素和危险、有害程度</w:t>
      </w:r>
      <w:bookmarkEnd w:id="38"/>
    </w:p>
    <w:p w14:paraId="4F8AADF1"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39" w:name="_Toc221026724"/>
      <w:bookmarkStart w:id="40" w:name="_Toc24473"/>
      <w:r>
        <w:rPr>
          <w:rFonts w:ascii="Times New Roman" w:eastAsia="楷体" w:hAnsi="Times New Roman" w:cs="Times New Roman"/>
          <w:b/>
          <w:kern w:val="0"/>
          <w:sz w:val="32"/>
          <w:szCs w:val="32"/>
        </w:rPr>
        <w:t>5.1</w:t>
      </w:r>
      <w:r>
        <w:rPr>
          <w:rFonts w:ascii="Times New Roman" w:eastAsia="楷体" w:hAnsi="Times New Roman" w:cs="Times New Roman"/>
          <w:b/>
          <w:kern w:val="0"/>
          <w:sz w:val="32"/>
          <w:szCs w:val="32"/>
        </w:rPr>
        <w:t>危险、有害因素</w:t>
      </w:r>
      <w:bookmarkEnd w:id="39"/>
    </w:p>
    <w:p w14:paraId="163FC35B" w14:textId="13B6BB68" w:rsidR="009C7964" w:rsidRPr="00D1382A" w:rsidRDefault="00000000" w:rsidP="0035245B">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sz w:val="28"/>
          <w:szCs w:val="28"/>
        </w:rPr>
        <w:t>根据</w:t>
      </w:r>
      <w:r w:rsidR="003A36A3" w:rsidRPr="00D1382A">
        <w:rPr>
          <w:rFonts w:ascii="Times New Roman" w:eastAsia="宋体" w:hAnsi="Times New Roman" w:hint="eastAsia"/>
          <w:sz w:val="28"/>
          <w:szCs w:val="28"/>
        </w:rPr>
        <w:t>《生产过程危险和有害因素分类与代码》（</w:t>
      </w:r>
      <w:r w:rsidR="003A36A3" w:rsidRPr="00D1382A">
        <w:rPr>
          <w:rFonts w:ascii="Times New Roman" w:eastAsia="宋体" w:hAnsi="Times New Roman" w:hint="eastAsia"/>
          <w:sz w:val="28"/>
          <w:szCs w:val="28"/>
        </w:rPr>
        <w:t>GB/T 13861-2022</w:t>
      </w:r>
      <w:r w:rsidR="003A36A3" w:rsidRPr="00D1382A">
        <w:rPr>
          <w:rFonts w:ascii="Times New Roman" w:eastAsia="宋体" w:hAnsi="Times New Roman" w:hint="eastAsia"/>
          <w:sz w:val="28"/>
          <w:szCs w:val="28"/>
        </w:rPr>
        <w:t>）和《生产安全事故分类与编码》（</w:t>
      </w:r>
      <w:r w:rsidR="003A36A3" w:rsidRPr="00D1382A">
        <w:rPr>
          <w:rFonts w:ascii="Times New Roman" w:eastAsia="宋体" w:hAnsi="Times New Roman" w:hint="eastAsia"/>
          <w:sz w:val="28"/>
          <w:szCs w:val="28"/>
        </w:rPr>
        <w:t>GB 6441-2025</w:t>
      </w:r>
      <w:r w:rsidR="003A36A3" w:rsidRPr="00D1382A">
        <w:rPr>
          <w:rFonts w:ascii="Times New Roman" w:eastAsia="宋体" w:hAnsi="Times New Roman" w:hint="eastAsia"/>
          <w:sz w:val="28"/>
          <w:szCs w:val="28"/>
        </w:rPr>
        <w:t>）</w:t>
      </w:r>
      <w:r w:rsidRPr="00D1382A">
        <w:rPr>
          <w:rFonts w:ascii="Times New Roman" w:eastAsia="宋体" w:hAnsi="Times New Roman"/>
          <w:sz w:val="28"/>
          <w:szCs w:val="28"/>
        </w:rPr>
        <w:t>等的有关规定，将</w:t>
      </w:r>
      <w:r w:rsidR="000B43E5" w:rsidRPr="00D1382A">
        <w:rPr>
          <w:rFonts w:ascii="Times New Roman" w:eastAsia="宋体" w:hAnsi="Times New Roman" w:hint="eastAsia"/>
          <w:sz w:val="28"/>
          <w:szCs w:val="28"/>
        </w:rPr>
        <w:t>本</w:t>
      </w:r>
      <w:r w:rsidRPr="00D1382A">
        <w:rPr>
          <w:rFonts w:ascii="Times New Roman" w:eastAsia="宋体" w:hAnsi="Times New Roman"/>
          <w:sz w:val="28"/>
          <w:szCs w:val="28"/>
        </w:rPr>
        <w:t>项目的危险、有害因素分为：</w:t>
      </w:r>
      <w:r w:rsidR="0035245B" w:rsidRPr="00D1382A">
        <w:rPr>
          <w:rFonts w:ascii="Times New Roman" w:eastAsia="宋体" w:hAnsi="Times New Roman" w:hint="eastAsia"/>
          <w:sz w:val="28"/>
          <w:szCs w:val="28"/>
        </w:rPr>
        <w:t>火灾、爆炸</w:t>
      </w:r>
      <w:r w:rsidR="00DD2BE3" w:rsidRPr="00D1382A">
        <w:rPr>
          <w:rFonts w:ascii="Times New Roman" w:eastAsia="宋体" w:hAnsi="Times New Roman" w:hint="eastAsia"/>
          <w:sz w:val="28"/>
          <w:szCs w:val="28"/>
        </w:rPr>
        <w:t>（可燃液体蒸气爆炸）</w:t>
      </w:r>
      <w:r w:rsidR="0035245B" w:rsidRPr="00D1382A">
        <w:rPr>
          <w:rFonts w:ascii="Times New Roman" w:eastAsia="宋体" w:hAnsi="Times New Roman" w:hint="eastAsia"/>
          <w:sz w:val="28"/>
          <w:szCs w:val="28"/>
        </w:rPr>
        <w:t>、中毒和窒息、触电、腐蚀灼烫、机械致害、高处坠落、跌落、物体打击、厂内车辆致害、</w:t>
      </w:r>
      <w:r w:rsidR="003A1E1C" w:rsidRPr="00D1382A">
        <w:rPr>
          <w:rFonts w:ascii="Times New Roman" w:eastAsia="宋体" w:hAnsi="Times New Roman" w:hint="eastAsia"/>
          <w:sz w:val="28"/>
          <w:szCs w:val="28"/>
        </w:rPr>
        <w:t>淹溺、</w:t>
      </w:r>
      <w:r w:rsidR="0035245B" w:rsidRPr="00D1382A">
        <w:rPr>
          <w:rFonts w:ascii="Times New Roman" w:eastAsia="宋体" w:hAnsi="Times New Roman" w:hint="eastAsia"/>
          <w:sz w:val="28"/>
          <w:szCs w:val="28"/>
        </w:rPr>
        <w:t>泄漏、</w:t>
      </w:r>
      <w:r w:rsidRPr="00D1382A">
        <w:rPr>
          <w:rFonts w:ascii="Times New Roman" w:eastAsia="宋体" w:hAnsi="Times New Roman"/>
          <w:sz w:val="28"/>
          <w:szCs w:val="28"/>
        </w:rPr>
        <w:t>噪声和振动等。</w:t>
      </w:r>
    </w:p>
    <w:bookmarkEnd w:id="40"/>
    <w:p w14:paraId="27363481" w14:textId="1C9946B8" w:rsidR="009C7964" w:rsidRDefault="000B43E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6E0404">
        <w:rPr>
          <w:rFonts w:ascii="Times New Roman" w:eastAsia="宋体" w:hAnsi="Times New Roman" w:hint="eastAsia"/>
          <w:sz w:val="28"/>
          <w:szCs w:val="28"/>
        </w:rPr>
        <w:t>储存</w:t>
      </w:r>
      <w:r>
        <w:rPr>
          <w:rFonts w:ascii="Times New Roman" w:eastAsia="宋体" w:hAnsi="Times New Roman" w:hint="eastAsia"/>
          <w:sz w:val="28"/>
          <w:szCs w:val="28"/>
        </w:rPr>
        <w:t>过程可能造成作业人员伤亡的危险、有害因素及分布如表</w:t>
      </w:r>
      <w:r>
        <w:rPr>
          <w:rFonts w:ascii="Times New Roman" w:eastAsia="宋体" w:hAnsi="Times New Roman" w:hint="eastAsia"/>
          <w:sz w:val="28"/>
          <w:szCs w:val="28"/>
        </w:rPr>
        <w:t>5.1-1</w:t>
      </w:r>
      <w:r>
        <w:rPr>
          <w:rFonts w:ascii="Times New Roman" w:eastAsia="宋体" w:hAnsi="Times New Roman" w:hint="eastAsia"/>
          <w:sz w:val="28"/>
          <w:szCs w:val="28"/>
        </w:rPr>
        <w:t>所示。</w:t>
      </w:r>
    </w:p>
    <w:p w14:paraId="65890669" w14:textId="4E4C0F9C"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5.1-1  </w:t>
      </w:r>
      <w:r w:rsidR="006E0404">
        <w:rPr>
          <w:rFonts w:ascii="Times New Roman" w:eastAsia="黑体" w:hAnsi="Times New Roman" w:hint="eastAsia"/>
          <w:sz w:val="24"/>
          <w:szCs w:val="21"/>
        </w:rPr>
        <w:t>本</w:t>
      </w:r>
      <w:r>
        <w:rPr>
          <w:rFonts w:ascii="Times New Roman" w:eastAsia="黑体" w:hAnsi="Times New Roman" w:hint="eastAsia"/>
          <w:sz w:val="24"/>
          <w:szCs w:val="21"/>
        </w:rPr>
        <w:t>项目储存过程</w:t>
      </w:r>
      <w:r w:rsidR="006E0404" w:rsidRPr="006E0404">
        <w:rPr>
          <w:rFonts w:ascii="Times New Roman" w:eastAsia="黑体" w:hAnsi="Times New Roman" w:hint="eastAsia"/>
          <w:sz w:val="24"/>
          <w:szCs w:val="21"/>
        </w:rPr>
        <w:t>的危险、有害因素分析结果统计表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7186"/>
      </w:tblGrid>
      <w:tr w:rsidR="006E0404" w:rsidRPr="006E0404" w14:paraId="25EFD7DD" w14:textId="77777777" w:rsidTr="001E5031">
        <w:trPr>
          <w:trHeight w:val="454"/>
          <w:tblHeader/>
          <w:jc w:val="center"/>
        </w:trPr>
        <w:tc>
          <w:tcPr>
            <w:tcW w:w="1080" w:type="pct"/>
            <w:vAlign w:val="center"/>
          </w:tcPr>
          <w:p w14:paraId="54C7EA45"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危险有害因素</w:t>
            </w:r>
          </w:p>
        </w:tc>
        <w:tc>
          <w:tcPr>
            <w:tcW w:w="3920" w:type="pct"/>
            <w:vAlign w:val="center"/>
          </w:tcPr>
          <w:p w14:paraId="14734A23"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存在部位</w:t>
            </w:r>
          </w:p>
        </w:tc>
      </w:tr>
      <w:tr w:rsidR="006E0404" w:rsidRPr="006E0404" w14:paraId="43A102A5" w14:textId="77777777" w:rsidTr="001E5031">
        <w:trPr>
          <w:trHeight w:val="454"/>
          <w:jc w:val="center"/>
        </w:trPr>
        <w:tc>
          <w:tcPr>
            <w:tcW w:w="1080" w:type="pct"/>
            <w:vAlign w:val="center"/>
          </w:tcPr>
          <w:p w14:paraId="7D390722" w14:textId="65118DD4"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火灾、爆炸</w:t>
            </w:r>
            <w:r w:rsidR="009A15FC" w:rsidRPr="009A15FC">
              <w:rPr>
                <w:rFonts w:ascii="宋体" w:eastAsia="宋体" w:hAnsi="宋体" w:cs="Times New Roman" w:hint="eastAsia"/>
                <w:sz w:val="21"/>
                <w:szCs w:val="21"/>
                <w14:ligatures w14:val="none"/>
              </w:rPr>
              <w:t>（可燃液体蒸气爆炸）</w:t>
            </w:r>
          </w:p>
        </w:tc>
        <w:tc>
          <w:tcPr>
            <w:tcW w:w="3920" w:type="pct"/>
            <w:vAlign w:val="center"/>
          </w:tcPr>
          <w:p w14:paraId="0FD398FE" w14:textId="24AFC6B4" w:rsidR="006E0404" w:rsidRPr="006E0404" w:rsidRDefault="00D82D79" w:rsidP="006E0404">
            <w:pPr>
              <w:adjustRightInd w:val="0"/>
              <w:snapToGrid w:val="0"/>
              <w:spacing w:after="0" w:line="240" w:lineRule="auto"/>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甲类库房、罐区一、罐区二、卸车场地</w:t>
            </w:r>
          </w:p>
        </w:tc>
      </w:tr>
      <w:tr w:rsidR="006E0404" w:rsidRPr="006E0404" w14:paraId="1BACF902" w14:textId="77777777" w:rsidTr="001E5031">
        <w:trPr>
          <w:trHeight w:val="454"/>
          <w:jc w:val="center"/>
        </w:trPr>
        <w:tc>
          <w:tcPr>
            <w:tcW w:w="1080" w:type="pct"/>
            <w:vAlign w:val="center"/>
          </w:tcPr>
          <w:p w14:paraId="12EF3A87" w14:textId="77777777" w:rsidR="006E0404" w:rsidRPr="006E0404" w:rsidRDefault="00F62CF8"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中毒和窒息</w:t>
            </w:r>
          </w:p>
        </w:tc>
        <w:tc>
          <w:tcPr>
            <w:tcW w:w="3920" w:type="pct"/>
            <w:vAlign w:val="center"/>
          </w:tcPr>
          <w:p w14:paraId="7EA50490" w14:textId="0BEC6825" w:rsidR="006E0404" w:rsidRPr="006E0404" w:rsidRDefault="00D82D79" w:rsidP="006E0404">
            <w:pPr>
              <w:adjustRightInd w:val="0"/>
              <w:snapToGrid w:val="0"/>
              <w:spacing w:after="0" w:line="240" w:lineRule="auto"/>
              <w:jc w:val="both"/>
              <w:rPr>
                <w:rFonts w:ascii="Times New Roman" w:eastAsia="宋体" w:hAnsi="Times New Roman" w:cs="Times New Roman"/>
                <w:sz w:val="28"/>
                <w:szCs w:val="28"/>
                <w14:ligatures w14:val="none"/>
              </w:rPr>
            </w:pPr>
            <w:r w:rsidRPr="00D82D79">
              <w:rPr>
                <w:rFonts w:ascii="宋体" w:eastAsia="宋体" w:hAnsi="宋体" w:cs="Times New Roman" w:hint="eastAsia"/>
                <w:sz w:val="21"/>
                <w:szCs w:val="21"/>
                <w14:ligatures w14:val="none"/>
              </w:rPr>
              <w:t>甲类库房、罐区一、罐区二、卸车场地</w:t>
            </w:r>
          </w:p>
        </w:tc>
      </w:tr>
      <w:tr w:rsidR="006E0404" w:rsidRPr="006E0404" w14:paraId="194CAC35" w14:textId="77777777" w:rsidTr="001E5031">
        <w:trPr>
          <w:trHeight w:val="454"/>
          <w:jc w:val="center"/>
        </w:trPr>
        <w:tc>
          <w:tcPr>
            <w:tcW w:w="1080" w:type="pct"/>
            <w:vAlign w:val="center"/>
          </w:tcPr>
          <w:p w14:paraId="55D97C65"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触电</w:t>
            </w:r>
          </w:p>
        </w:tc>
        <w:tc>
          <w:tcPr>
            <w:tcW w:w="3920" w:type="pct"/>
            <w:vAlign w:val="center"/>
          </w:tcPr>
          <w:p w14:paraId="13861126" w14:textId="77777777" w:rsidR="006E0404" w:rsidRPr="006E0404" w:rsidRDefault="006E0404" w:rsidP="006E0404">
            <w:pPr>
              <w:adjustRightInd w:val="0"/>
              <w:snapToGrid w:val="0"/>
              <w:spacing w:after="0" w:line="240" w:lineRule="auto"/>
              <w:jc w:val="both"/>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用电场所；可能产生静电的场所；可能被雷击的建筑物</w:t>
            </w:r>
          </w:p>
        </w:tc>
      </w:tr>
      <w:tr w:rsidR="00F62CF8" w:rsidRPr="006E0404" w14:paraId="0D70BD2B" w14:textId="77777777" w:rsidTr="001E5031">
        <w:trPr>
          <w:trHeight w:val="454"/>
          <w:jc w:val="center"/>
        </w:trPr>
        <w:tc>
          <w:tcPr>
            <w:tcW w:w="1080" w:type="pct"/>
            <w:vAlign w:val="center"/>
          </w:tcPr>
          <w:p w14:paraId="2D773915" w14:textId="09638778" w:rsidR="00F62CF8" w:rsidRPr="006E0404" w:rsidRDefault="000F79C4"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腐蚀</w:t>
            </w:r>
            <w:r w:rsidR="00F62CF8">
              <w:rPr>
                <w:rFonts w:ascii="宋体" w:eastAsia="宋体" w:hAnsi="宋体" w:cs="Times New Roman" w:hint="eastAsia"/>
                <w:sz w:val="21"/>
                <w:szCs w:val="21"/>
                <w14:ligatures w14:val="none"/>
              </w:rPr>
              <w:t>灼烫</w:t>
            </w:r>
          </w:p>
        </w:tc>
        <w:tc>
          <w:tcPr>
            <w:tcW w:w="3920" w:type="pct"/>
            <w:vAlign w:val="center"/>
          </w:tcPr>
          <w:p w14:paraId="51D5AD93" w14:textId="4447ABDF" w:rsidR="00F62CF8" w:rsidRPr="006E0404" w:rsidRDefault="00D82D79" w:rsidP="006E0404">
            <w:pPr>
              <w:adjustRightInd w:val="0"/>
              <w:snapToGrid w:val="0"/>
              <w:spacing w:after="0" w:line="240" w:lineRule="auto"/>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罐区二、浓硫酸及液碱卸车时</w:t>
            </w:r>
          </w:p>
        </w:tc>
      </w:tr>
      <w:tr w:rsidR="006D4163" w:rsidRPr="006D4163" w14:paraId="149B86B9" w14:textId="77777777" w:rsidTr="001E5031">
        <w:trPr>
          <w:trHeight w:val="454"/>
          <w:jc w:val="center"/>
        </w:trPr>
        <w:tc>
          <w:tcPr>
            <w:tcW w:w="1080" w:type="pct"/>
            <w:vAlign w:val="center"/>
          </w:tcPr>
          <w:p w14:paraId="3915C927" w14:textId="2AC8A681" w:rsidR="006E0404" w:rsidRPr="00D1382A" w:rsidRDefault="001E5031"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机械致害</w:t>
            </w:r>
          </w:p>
        </w:tc>
        <w:tc>
          <w:tcPr>
            <w:tcW w:w="3920" w:type="pct"/>
            <w:vAlign w:val="center"/>
          </w:tcPr>
          <w:p w14:paraId="13D2AF4B" w14:textId="77777777" w:rsidR="006E0404" w:rsidRPr="00D1382A" w:rsidRDefault="006E0404" w:rsidP="006E0404">
            <w:pPr>
              <w:adjustRightInd w:val="0"/>
              <w:snapToGrid w:val="0"/>
              <w:spacing w:after="0" w:line="240" w:lineRule="auto"/>
              <w:jc w:val="both"/>
              <w:rPr>
                <w:rFonts w:ascii="Times New Roman" w:eastAsia="宋体" w:hAnsi="宋体" w:cs="宋体" w:hint="eastAsia"/>
                <w:sz w:val="21"/>
                <w14:ligatures w14:val="none"/>
              </w:rPr>
            </w:pPr>
            <w:r w:rsidRPr="00D1382A">
              <w:rPr>
                <w:rFonts w:ascii="宋体" w:eastAsia="宋体" w:hAnsi="宋体" w:cs="宋体" w:hint="eastAsia"/>
                <w:sz w:val="21"/>
                <w:szCs w:val="21"/>
                <w14:ligatures w14:val="none"/>
              </w:rPr>
              <w:t>使用机械设备时</w:t>
            </w:r>
          </w:p>
        </w:tc>
      </w:tr>
      <w:tr w:rsidR="006D4163" w:rsidRPr="006D4163" w14:paraId="7D86DE52" w14:textId="77777777" w:rsidTr="001E5031">
        <w:trPr>
          <w:trHeight w:val="454"/>
          <w:jc w:val="center"/>
        </w:trPr>
        <w:tc>
          <w:tcPr>
            <w:tcW w:w="1080" w:type="pct"/>
            <w:vAlign w:val="center"/>
          </w:tcPr>
          <w:p w14:paraId="2D8C1CB5" w14:textId="77777777" w:rsidR="006E0404" w:rsidRPr="00D1382A"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高处坠落</w:t>
            </w:r>
          </w:p>
        </w:tc>
        <w:tc>
          <w:tcPr>
            <w:tcW w:w="3920" w:type="pct"/>
            <w:vAlign w:val="center"/>
          </w:tcPr>
          <w:p w14:paraId="733619C0" w14:textId="6AED7AA5" w:rsidR="006E0404" w:rsidRPr="00D1382A" w:rsidRDefault="00D82D79" w:rsidP="006E0404">
            <w:pPr>
              <w:adjustRightInd w:val="0"/>
              <w:snapToGrid w:val="0"/>
              <w:spacing w:after="0" w:line="240" w:lineRule="auto"/>
              <w:jc w:val="both"/>
              <w:rPr>
                <w:rFonts w:ascii="宋体" w:eastAsia="宋体" w:hAnsi="宋体" w:cs="Times New Roman" w:hint="eastAsia"/>
                <w:sz w:val="21"/>
                <w:szCs w:val="21"/>
                <w14:ligatures w14:val="none"/>
              </w:rPr>
            </w:pPr>
            <w:r w:rsidRPr="00D1382A">
              <w:rPr>
                <w:rFonts w:ascii="宋体" w:eastAsia="宋体" w:hAnsi="宋体" w:cs="Arial" w:hint="eastAsia"/>
                <w:spacing w:val="4"/>
                <w:sz w:val="21"/>
                <w:szCs w:val="21"/>
                <w14:ligatures w14:val="none"/>
              </w:rPr>
              <w:t>罐顶、甲类库房顶部检维修时</w:t>
            </w:r>
          </w:p>
        </w:tc>
      </w:tr>
      <w:tr w:rsidR="006D4163" w:rsidRPr="006D4163" w14:paraId="081A80D7" w14:textId="77777777" w:rsidTr="001E5031">
        <w:trPr>
          <w:trHeight w:val="454"/>
          <w:jc w:val="center"/>
        </w:trPr>
        <w:tc>
          <w:tcPr>
            <w:tcW w:w="1080" w:type="pct"/>
            <w:vAlign w:val="center"/>
          </w:tcPr>
          <w:p w14:paraId="7B9ED599" w14:textId="3C801A88" w:rsidR="001E5031" w:rsidRPr="00D1382A" w:rsidRDefault="001E5031"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跌落</w:t>
            </w:r>
          </w:p>
        </w:tc>
        <w:tc>
          <w:tcPr>
            <w:tcW w:w="3920" w:type="pct"/>
            <w:vAlign w:val="center"/>
          </w:tcPr>
          <w:p w14:paraId="17753FBA" w14:textId="5FAE0AEF" w:rsidR="001E5031" w:rsidRPr="00D1382A" w:rsidRDefault="006D4163" w:rsidP="006E0404">
            <w:pPr>
              <w:adjustRightInd w:val="0"/>
              <w:snapToGrid w:val="0"/>
              <w:spacing w:after="0" w:line="240" w:lineRule="auto"/>
              <w:jc w:val="both"/>
              <w:rPr>
                <w:rFonts w:ascii="宋体" w:eastAsia="宋体" w:hAnsi="宋体" w:cs="Arial" w:hint="eastAsia"/>
                <w:spacing w:val="4"/>
                <w:sz w:val="21"/>
                <w:szCs w:val="21"/>
                <w14:ligatures w14:val="none"/>
              </w:rPr>
            </w:pPr>
            <w:r w:rsidRPr="00D1382A">
              <w:rPr>
                <w:rFonts w:ascii="宋体" w:eastAsia="宋体" w:hAnsi="宋体" w:cs="Arial" w:hint="eastAsia"/>
                <w:spacing w:val="4"/>
                <w:sz w:val="21"/>
                <w:szCs w:val="21"/>
                <w14:ligatures w14:val="none"/>
              </w:rPr>
              <w:t>甲类库房、卸车场地非高处作业时</w:t>
            </w:r>
          </w:p>
        </w:tc>
      </w:tr>
      <w:tr w:rsidR="006D4163" w:rsidRPr="006D4163" w14:paraId="20671B5D" w14:textId="77777777" w:rsidTr="001E5031">
        <w:trPr>
          <w:trHeight w:val="454"/>
          <w:jc w:val="center"/>
        </w:trPr>
        <w:tc>
          <w:tcPr>
            <w:tcW w:w="1080" w:type="pct"/>
            <w:vAlign w:val="center"/>
          </w:tcPr>
          <w:p w14:paraId="3A0BEE7E" w14:textId="77777777" w:rsidR="006E0404" w:rsidRPr="00D1382A"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物体打击</w:t>
            </w:r>
          </w:p>
        </w:tc>
        <w:tc>
          <w:tcPr>
            <w:tcW w:w="3920" w:type="pct"/>
            <w:vAlign w:val="center"/>
          </w:tcPr>
          <w:p w14:paraId="76C9379B" w14:textId="682E9E74" w:rsidR="006E0404" w:rsidRPr="00D1382A" w:rsidRDefault="00D82D79" w:rsidP="006E0404">
            <w:pPr>
              <w:adjustRightInd w:val="0"/>
              <w:snapToGrid w:val="0"/>
              <w:spacing w:after="0" w:line="240" w:lineRule="auto"/>
              <w:jc w:val="both"/>
              <w:rPr>
                <w:rFonts w:ascii="宋体" w:eastAsia="宋体" w:hAnsi="宋体" w:cs="Arial" w:hint="eastAsia"/>
                <w:spacing w:val="4"/>
                <w:sz w:val="21"/>
                <w:szCs w:val="21"/>
                <w14:ligatures w14:val="none"/>
              </w:rPr>
            </w:pPr>
            <w:r w:rsidRPr="00D1382A">
              <w:rPr>
                <w:rFonts w:ascii="宋体" w:eastAsia="宋体" w:hAnsi="宋体" w:cs="Arial" w:hint="eastAsia"/>
                <w:spacing w:val="4"/>
                <w:sz w:val="21"/>
                <w:szCs w:val="21"/>
                <w14:ligatures w14:val="none"/>
              </w:rPr>
              <w:t>使用机械设备或检维修时物件脱落飞出</w:t>
            </w:r>
          </w:p>
        </w:tc>
      </w:tr>
      <w:tr w:rsidR="006D4163" w:rsidRPr="006D4163" w14:paraId="367C1C2D" w14:textId="77777777" w:rsidTr="001E5031">
        <w:trPr>
          <w:trHeight w:val="454"/>
          <w:jc w:val="center"/>
        </w:trPr>
        <w:tc>
          <w:tcPr>
            <w:tcW w:w="1080" w:type="pct"/>
            <w:vAlign w:val="center"/>
          </w:tcPr>
          <w:p w14:paraId="2E91818C" w14:textId="325D607E" w:rsidR="00F62CF8" w:rsidRPr="00D1382A" w:rsidRDefault="001E5031"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厂内车辆致害</w:t>
            </w:r>
          </w:p>
        </w:tc>
        <w:tc>
          <w:tcPr>
            <w:tcW w:w="3920" w:type="pct"/>
            <w:vAlign w:val="center"/>
          </w:tcPr>
          <w:p w14:paraId="1F23ABA2" w14:textId="558A0C2E" w:rsidR="00F62CF8" w:rsidRPr="00D1382A" w:rsidRDefault="00D82D79" w:rsidP="006E0404">
            <w:pPr>
              <w:adjustRightInd w:val="0"/>
              <w:snapToGrid w:val="0"/>
              <w:spacing w:after="0" w:line="240" w:lineRule="auto"/>
              <w:jc w:val="both"/>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卸车场地车辆</w:t>
            </w:r>
          </w:p>
        </w:tc>
      </w:tr>
      <w:tr w:rsidR="006D4163" w:rsidRPr="006D4163" w14:paraId="27F341F3" w14:textId="77777777" w:rsidTr="001E5031">
        <w:trPr>
          <w:trHeight w:val="454"/>
          <w:jc w:val="center"/>
        </w:trPr>
        <w:tc>
          <w:tcPr>
            <w:tcW w:w="1080" w:type="pct"/>
            <w:vAlign w:val="center"/>
          </w:tcPr>
          <w:p w14:paraId="5251B846" w14:textId="77777777" w:rsidR="00F62CF8" w:rsidRPr="00D1382A" w:rsidRDefault="00F62CF8"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淹溺</w:t>
            </w:r>
          </w:p>
        </w:tc>
        <w:tc>
          <w:tcPr>
            <w:tcW w:w="3920" w:type="pct"/>
            <w:vAlign w:val="center"/>
          </w:tcPr>
          <w:p w14:paraId="24172BAD" w14:textId="6A36E892" w:rsidR="00F62CF8" w:rsidRPr="00D1382A" w:rsidRDefault="00F62CF8" w:rsidP="006E0404">
            <w:pPr>
              <w:adjustRightInd w:val="0"/>
              <w:snapToGrid w:val="0"/>
              <w:spacing w:after="0" w:line="240" w:lineRule="auto"/>
              <w:jc w:val="both"/>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初期雨水池处</w:t>
            </w:r>
          </w:p>
        </w:tc>
      </w:tr>
      <w:tr w:rsidR="006D4163" w:rsidRPr="006D4163" w14:paraId="3DE58928" w14:textId="77777777" w:rsidTr="001E5031">
        <w:trPr>
          <w:trHeight w:val="454"/>
          <w:jc w:val="center"/>
        </w:trPr>
        <w:tc>
          <w:tcPr>
            <w:tcW w:w="1080" w:type="pct"/>
            <w:vAlign w:val="center"/>
          </w:tcPr>
          <w:p w14:paraId="6A3096BC" w14:textId="4D9F9251" w:rsidR="001E5031" w:rsidRPr="00D1382A" w:rsidRDefault="001E5031" w:rsidP="006E0404">
            <w:pPr>
              <w:adjustRightInd w:val="0"/>
              <w:snapToGrid w:val="0"/>
              <w:spacing w:after="0" w:line="240" w:lineRule="auto"/>
              <w:jc w:val="center"/>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泄漏</w:t>
            </w:r>
          </w:p>
        </w:tc>
        <w:tc>
          <w:tcPr>
            <w:tcW w:w="3920" w:type="pct"/>
            <w:vAlign w:val="center"/>
          </w:tcPr>
          <w:p w14:paraId="6513A673" w14:textId="3393ED4E" w:rsidR="001E5031" w:rsidRPr="00D1382A" w:rsidRDefault="006D4163" w:rsidP="006E0404">
            <w:pPr>
              <w:adjustRightInd w:val="0"/>
              <w:snapToGrid w:val="0"/>
              <w:spacing w:after="0" w:line="240" w:lineRule="auto"/>
              <w:jc w:val="both"/>
              <w:rPr>
                <w:rFonts w:ascii="宋体" w:eastAsia="宋体" w:hAnsi="宋体" w:cs="Times New Roman" w:hint="eastAsia"/>
                <w:sz w:val="21"/>
                <w:szCs w:val="21"/>
                <w14:ligatures w14:val="none"/>
              </w:rPr>
            </w:pPr>
            <w:r w:rsidRPr="00D1382A">
              <w:rPr>
                <w:rFonts w:ascii="宋体" w:eastAsia="宋体" w:hAnsi="宋体" w:cs="Times New Roman" w:hint="eastAsia"/>
                <w:sz w:val="21"/>
                <w:szCs w:val="21"/>
                <w14:ligatures w14:val="none"/>
              </w:rPr>
              <w:t>甲类库房、罐区一</w:t>
            </w:r>
          </w:p>
        </w:tc>
      </w:tr>
      <w:tr w:rsidR="006E0404" w:rsidRPr="006E0404" w14:paraId="303E4752" w14:textId="77777777" w:rsidTr="001E5031">
        <w:trPr>
          <w:trHeight w:val="454"/>
          <w:jc w:val="center"/>
        </w:trPr>
        <w:tc>
          <w:tcPr>
            <w:tcW w:w="1080" w:type="pct"/>
            <w:vAlign w:val="center"/>
          </w:tcPr>
          <w:p w14:paraId="3A35C04C"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噪声与振动</w:t>
            </w:r>
          </w:p>
        </w:tc>
        <w:tc>
          <w:tcPr>
            <w:tcW w:w="3920" w:type="pct"/>
            <w:vAlign w:val="center"/>
          </w:tcPr>
          <w:p w14:paraId="3B1F0637" w14:textId="77777777" w:rsidR="006E0404" w:rsidRPr="006E0404" w:rsidRDefault="006E0404" w:rsidP="006E0404">
            <w:pPr>
              <w:adjustRightInd w:val="0"/>
              <w:snapToGrid w:val="0"/>
              <w:spacing w:after="0" w:line="240" w:lineRule="auto"/>
              <w:jc w:val="both"/>
              <w:rPr>
                <w:rFonts w:ascii="宋体" w:eastAsia="宋体" w:hAnsi="宋体" w:cs="Arial" w:hint="eastAsia"/>
                <w:spacing w:val="4"/>
                <w:sz w:val="21"/>
                <w:szCs w:val="21"/>
                <w14:ligatures w14:val="none"/>
              </w:rPr>
            </w:pPr>
            <w:r w:rsidRPr="006E0404">
              <w:rPr>
                <w:rFonts w:ascii="宋体" w:eastAsia="宋体" w:hAnsi="宋体" w:cs="Times New Roman" w:hint="eastAsia"/>
                <w:sz w:val="21"/>
                <w:szCs w:val="21"/>
                <w14:ligatures w14:val="none"/>
              </w:rPr>
              <w:t>噪声、振动负荷超标的场所</w:t>
            </w:r>
          </w:p>
        </w:tc>
      </w:tr>
    </w:tbl>
    <w:p w14:paraId="6042D85F" w14:textId="77777777" w:rsidR="009C7964" w:rsidRDefault="00000000" w:rsidP="00535709">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41" w:name="_Toc221026725"/>
      <w:r>
        <w:rPr>
          <w:rFonts w:ascii="Times New Roman" w:eastAsia="楷体" w:hAnsi="Times New Roman" w:cs="Times New Roman"/>
          <w:b/>
          <w:kern w:val="0"/>
          <w:sz w:val="32"/>
          <w:szCs w:val="32"/>
        </w:rPr>
        <w:lastRenderedPageBreak/>
        <w:t>5.2</w:t>
      </w:r>
      <w:r>
        <w:rPr>
          <w:rFonts w:ascii="Times New Roman" w:eastAsia="楷体" w:hAnsi="Times New Roman" w:cs="Times New Roman"/>
          <w:b/>
          <w:kern w:val="0"/>
          <w:sz w:val="32"/>
          <w:szCs w:val="32"/>
        </w:rPr>
        <w:t>危险、有害程度</w:t>
      </w:r>
      <w:bookmarkEnd w:id="41"/>
    </w:p>
    <w:p w14:paraId="7F73AE9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5.2.1</w:t>
      </w:r>
      <w:r w:rsidRPr="00845C0C">
        <w:rPr>
          <w:rFonts w:ascii="Times New Roman" w:eastAsia="黑体" w:hAnsi="Times New Roman" w:cs="Times New Roman"/>
          <w:sz w:val="28"/>
          <w:szCs w:val="28"/>
          <w14:ligatures w14:val="none"/>
        </w:rPr>
        <w:t>安全评价单元的划分</w:t>
      </w:r>
    </w:p>
    <w:p w14:paraId="13FCECC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评价单元的划分是为评价目标和评价方法服务的。为便于评价工作的进行，提高评价工作的准确性，评价单元一般依据生产工艺装置、物料的特点和特征与危险、有害因素的类别、分布等因素进行划分，还可以按评价的需要将一个评价单元再划分为若干子评价单元。</w:t>
      </w:r>
    </w:p>
    <w:p w14:paraId="6913A085" w14:textId="00592A0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w:t>
      </w:r>
      <w:r w:rsidR="00541030">
        <w:rPr>
          <w:rFonts w:ascii="Times New Roman" w:eastAsia="宋体" w:hAnsi="Times New Roman" w:hint="eastAsia"/>
          <w:sz w:val="28"/>
          <w:szCs w:val="28"/>
        </w:rPr>
        <w:t>本</w:t>
      </w:r>
      <w:r>
        <w:rPr>
          <w:rFonts w:ascii="Times New Roman" w:eastAsia="宋体" w:hAnsi="Times New Roman" w:hint="eastAsia"/>
          <w:sz w:val="28"/>
          <w:szCs w:val="28"/>
        </w:rPr>
        <w:t>项目的实际情况，主要划分成如下</w:t>
      </w:r>
      <w:r>
        <w:rPr>
          <w:rFonts w:ascii="Times New Roman" w:eastAsia="宋体" w:hAnsi="Times New Roman" w:hint="eastAsia"/>
          <w:sz w:val="28"/>
          <w:szCs w:val="28"/>
        </w:rPr>
        <w:t>5</w:t>
      </w:r>
      <w:r>
        <w:rPr>
          <w:rFonts w:ascii="Times New Roman" w:eastAsia="宋体" w:hAnsi="Times New Roman" w:hint="eastAsia"/>
          <w:sz w:val="28"/>
          <w:szCs w:val="28"/>
        </w:rPr>
        <w:t>个评价单元：选址及总平面布置</w:t>
      </w:r>
      <w:r w:rsidR="00541030">
        <w:rPr>
          <w:rFonts w:ascii="Times New Roman" w:eastAsia="宋体" w:hAnsi="Times New Roman" w:hint="eastAsia"/>
          <w:sz w:val="28"/>
          <w:szCs w:val="28"/>
        </w:rPr>
        <w:t>单元</w:t>
      </w:r>
      <w:r>
        <w:rPr>
          <w:rFonts w:ascii="Times New Roman" w:eastAsia="宋体" w:hAnsi="Times New Roman" w:hint="eastAsia"/>
          <w:sz w:val="28"/>
          <w:szCs w:val="28"/>
        </w:rPr>
        <w:t>、</w:t>
      </w:r>
      <w:r w:rsidR="00D82D79">
        <w:rPr>
          <w:rFonts w:ascii="Times New Roman" w:eastAsia="宋体" w:hAnsi="Times New Roman" w:hint="eastAsia"/>
          <w:sz w:val="28"/>
          <w:szCs w:val="28"/>
        </w:rPr>
        <w:t>储存单元、卸车</w:t>
      </w:r>
      <w:r w:rsidR="007C7FA2">
        <w:rPr>
          <w:rFonts w:ascii="Times New Roman" w:eastAsia="宋体" w:hAnsi="Times New Roman" w:hint="eastAsia"/>
          <w:sz w:val="28"/>
          <w:szCs w:val="28"/>
        </w:rPr>
        <w:t>单元</w:t>
      </w:r>
      <w:r>
        <w:rPr>
          <w:rFonts w:ascii="Times New Roman" w:eastAsia="宋体" w:hAnsi="Times New Roman" w:hint="eastAsia"/>
          <w:sz w:val="28"/>
          <w:szCs w:val="28"/>
        </w:rPr>
        <w:t>、公辅工程</w:t>
      </w:r>
      <w:r w:rsidR="00541030">
        <w:rPr>
          <w:rFonts w:ascii="Times New Roman" w:eastAsia="宋体" w:hAnsi="Times New Roman" w:hint="eastAsia"/>
          <w:sz w:val="28"/>
          <w:szCs w:val="28"/>
        </w:rPr>
        <w:t>单元</w:t>
      </w:r>
      <w:r>
        <w:rPr>
          <w:rFonts w:ascii="Times New Roman" w:eastAsia="宋体" w:hAnsi="Times New Roman" w:hint="eastAsia"/>
          <w:sz w:val="28"/>
          <w:szCs w:val="28"/>
        </w:rPr>
        <w:t>及安全管理</w:t>
      </w:r>
      <w:r w:rsidR="00541030">
        <w:rPr>
          <w:rFonts w:ascii="Times New Roman" w:eastAsia="宋体" w:hAnsi="Times New Roman" w:hint="eastAsia"/>
          <w:sz w:val="28"/>
          <w:szCs w:val="28"/>
        </w:rPr>
        <w:t>单元</w:t>
      </w:r>
      <w:r>
        <w:rPr>
          <w:rFonts w:ascii="Times New Roman" w:eastAsia="宋体" w:hAnsi="Times New Roman" w:hint="eastAsia"/>
          <w:sz w:val="28"/>
          <w:szCs w:val="28"/>
        </w:rPr>
        <w:t>。</w:t>
      </w:r>
    </w:p>
    <w:p w14:paraId="31020A8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评价单元划分的情况，见表</w:t>
      </w:r>
      <w:r>
        <w:rPr>
          <w:rFonts w:ascii="Times New Roman" w:eastAsia="宋体" w:hAnsi="Times New Roman" w:hint="eastAsia"/>
          <w:sz w:val="28"/>
          <w:szCs w:val="28"/>
        </w:rPr>
        <w:t>5.2-1</w:t>
      </w:r>
      <w:r>
        <w:rPr>
          <w:rFonts w:ascii="Times New Roman" w:eastAsia="宋体" w:hAnsi="Times New Roman" w:hint="eastAsia"/>
          <w:sz w:val="28"/>
          <w:szCs w:val="28"/>
        </w:rPr>
        <w:t>。</w:t>
      </w:r>
    </w:p>
    <w:p w14:paraId="365B7CD8"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5.2-1  </w:t>
      </w:r>
      <w:r>
        <w:rPr>
          <w:rFonts w:ascii="Times New Roman" w:eastAsia="黑体" w:hAnsi="Times New Roman" w:hint="eastAsia"/>
          <w:sz w:val="24"/>
          <w:szCs w:val="21"/>
        </w:rPr>
        <w:t>评价单元划分表</w:t>
      </w:r>
    </w:p>
    <w:tbl>
      <w:tblPr>
        <w:tblStyle w:val="af2"/>
        <w:tblW w:w="5000" w:type="pct"/>
        <w:tblLook w:val="04A0" w:firstRow="1" w:lastRow="0" w:firstColumn="1" w:lastColumn="0" w:noHBand="0" w:noVBand="1"/>
      </w:tblPr>
      <w:tblGrid>
        <w:gridCol w:w="940"/>
        <w:gridCol w:w="2508"/>
        <w:gridCol w:w="3354"/>
        <w:gridCol w:w="2373"/>
      </w:tblGrid>
      <w:tr w:rsidR="009C7964" w14:paraId="1AE904D0" w14:textId="77777777">
        <w:trPr>
          <w:trHeight w:val="454"/>
        </w:trPr>
        <w:tc>
          <w:tcPr>
            <w:tcW w:w="512" w:type="pct"/>
            <w:vAlign w:val="center"/>
          </w:tcPr>
          <w:p w14:paraId="6ED13818"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1367" w:type="pct"/>
            <w:vAlign w:val="center"/>
          </w:tcPr>
          <w:p w14:paraId="6B61D173"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评价单元</w:t>
            </w:r>
          </w:p>
        </w:tc>
        <w:tc>
          <w:tcPr>
            <w:tcW w:w="1828" w:type="pct"/>
            <w:vAlign w:val="center"/>
          </w:tcPr>
          <w:p w14:paraId="22AD15CD"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内容</w:t>
            </w:r>
          </w:p>
        </w:tc>
        <w:tc>
          <w:tcPr>
            <w:tcW w:w="1294" w:type="pct"/>
            <w:vAlign w:val="center"/>
          </w:tcPr>
          <w:p w14:paraId="652A180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评价方法</w:t>
            </w:r>
          </w:p>
        </w:tc>
      </w:tr>
      <w:tr w:rsidR="009C7964" w14:paraId="3DB1D2D6" w14:textId="77777777">
        <w:trPr>
          <w:trHeight w:val="454"/>
        </w:trPr>
        <w:tc>
          <w:tcPr>
            <w:tcW w:w="512" w:type="pct"/>
            <w:vAlign w:val="center"/>
          </w:tcPr>
          <w:p w14:paraId="786A567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1367" w:type="pct"/>
            <w:vAlign w:val="center"/>
          </w:tcPr>
          <w:p w14:paraId="2284B25C" w14:textId="32E79A3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选址及总平面布置</w:t>
            </w:r>
            <w:r w:rsidR="005020FA">
              <w:rPr>
                <w:rFonts w:ascii="Times New Roman" w:eastAsia="宋体" w:hAnsi="Times New Roman" w:cs="宋体" w:hint="eastAsia"/>
                <w:sz w:val="21"/>
                <w:szCs w:val="21"/>
              </w:rPr>
              <w:t>单元</w:t>
            </w:r>
          </w:p>
        </w:tc>
        <w:tc>
          <w:tcPr>
            <w:tcW w:w="1828" w:type="pct"/>
            <w:vAlign w:val="center"/>
          </w:tcPr>
          <w:p w14:paraId="57BB28B2" w14:textId="77777777" w:rsidR="009C7964" w:rsidRDefault="00541030">
            <w:pPr>
              <w:spacing w:after="0" w:line="240" w:lineRule="auto"/>
              <w:jc w:val="center"/>
              <w:rPr>
                <w:rFonts w:ascii="Times New Roman" w:eastAsia="宋体" w:hAnsi="Times New Roman" w:cs="宋体"/>
                <w:sz w:val="21"/>
                <w:szCs w:val="21"/>
              </w:rPr>
            </w:pPr>
            <w:r>
              <w:rPr>
                <w:rFonts w:ascii="Times New Roman" w:eastAsia="宋体" w:hAnsi="Times New Roman" w:hint="eastAsia"/>
                <w:snapToGrid w:val="0"/>
                <w:kern w:val="0"/>
                <w:sz w:val="21"/>
                <w:szCs w:val="21"/>
                <w:lang w:bidi="en-US"/>
              </w:rPr>
              <w:t>本项目周边环境及总平面布置</w:t>
            </w:r>
          </w:p>
        </w:tc>
        <w:tc>
          <w:tcPr>
            <w:tcW w:w="1294" w:type="pct"/>
            <w:vAlign w:val="center"/>
          </w:tcPr>
          <w:p w14:paraId="4215141F"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安全检查表法</w:t>
            </w:r>
          </w:p>
        </w:tc>
      </w:tr>
      <w:tr w:rsidR="009C7964" w14:paraId="1FC38E6E" w14:textId="77777777">
        <w:trPr>
          <w:trHeight w:val="454"/>
        </w:trPr>
        <w:tc>
          <w:tcPr>
            <w:tcW w:w="512" w:type="pct"/>
            <w:vAlign w:val="center"/>
          </w:tcPr>
          <w:p w14:paraId="69F232F5"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1367" w:type="pct"/>
            <w:vAlign w:val="center"/>
          </w:tcPr>
          <w:p w14:paraId="0B99CB55" w14:textId="7A1402EC" w:rsidR="009C7964" w:rsidRDefault="005020FA">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储存单元</w:t>
            </w:r>
          </w:p>
        </w:tc>
        <w:tc>
          <w:tcPr>
            <w:tcW w:w="1828" w:type="pct"/>
            <w:vAlign w:val="center"/>
          </w:tcPr>
          <w:p w14:paraId="261A25B1" w14:textId="6DA87378" w:rsidR="009C7964" w:rsidRDefault="005020FA">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甲类库房、罐区一、罐区二</w:t>
            </w:r>
          </w:p>
        </w:tc>
        <w:tc>
          <w:tcPr>
            <w:tcW w:w="1294" w:type="pct"/>
            <w:vMerge w:val="restart"/>
            <w:vAlign w:val="center"/>
          </w:tcPr>
          <w:p w14:paraId="5424B86A"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预</w:t>
            </w:r>
            <w:r>
              <w:rPr>
                <w:rFonts w:ascii="Times New Roman" w:eastAsia="宋体" w:hAnsi="Times New Roman" w:hint="eastAsia"/>
                <w:sz w:val="21"/>
                <w:szCs w:val="21"/>
              </w:rPr>
              <w:t>先危险性分析法</w:t>
            </w:r>
          </w:p>
        </w:tc>
      </w:tr>
      <w:tr w:rsidR="009C7964" w14:paraId="7C4D01C9" w14:textId="77777777">
        <w:trPr>
          <w:trHeight w:val="454"/>
        </w:trPr>
        <w:tc>
          <w:tcPr>
            <w:tcW w:w="512" w:type="pct"/>
            <w:vAlign w:val="center"/>
          </w:tcPr>
          <w:p w14:paraId="2C3BD63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367" w:type="pct"/>
            <w:vAlign w:val="center"/>
          </w:tcPr>
          <w:p w14:paraId="0E960E65" w14:textId="20EC69DE" w:rsidR="009C7964" w:rsidRDefault="005020FA">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卸车单元</w:t>
            </w:r>
          </w:p>
        </w:tc>
        <w:tc>
          <w:tcPr>
            <w:tcW w:w="1828" w:type="pct"/>
            <w:vAlign w:val="center"/>
          </w:tcPr>
          <w:p w14:paraId="2DB2E952" w14:textId="79DC5DD3" w:rsidR="009C7964" w:rsidRDefault="005020FA">
            <w:pPr>
              <w:spacing w:after="0" w:line="240" w:lineRule="auto"/>
              <w:jc w:val="center"/>
              <w:rPr>
                <w:rFonts w:ascii="Times New Roman" w:eastAsia="宋体" w:hAnsi="Times New Roman" w:cs="宋体"/>
                <w:snapToGrid w:val="0"/>
                <w:kern w:val="0"/>
                <w:sz w:val="21"/>
                <w:szCs w:val="21"/>
                <w:lang w:bidi="en-US"/>
              </w:rPr>
            </w:pPr>
            <w:r>
              <w:rPr>
                <w:rFonts w:ascii="Times New Roman" w:eastAsia="宋体" w:hAnsi="Times New Roman" w:cs="宋体" w:hint="eastAsia"/>
                <w:snapToGrid w:val="0"/>
                <w:kern w:val="0"/>
                <w:sz w:val="21"/>
                <w:szCs w:val="21"/>
                <w:lang w:bidi="en-US"/>
              </w:rPr>
              <w:t>卸车场地、卸车泵、打料泵</w:t>
            </w:r>
          </w:p>
        </w:tc>
        <w:tc>
          <w:tcPr>
            <w:tcW w:w="1294" w:type="pct"/>
            <w:vMerge/>
            <w:vAlign w:val="center"/>
          </w:tcPr>
          <w:p w14:paraId="43ADC435" w14:textId="77777777" w:rsidR="009C7964" w:rsidRDefault="009C7964">
            <w:pPr>
              <w:spacing w:after="0" w:line="240" w:lineRule="auto"/>
              <w:jc w:val="center"/>
              <w:rPr>
                <w:rFonts w:ascii="Times New Roman" w:eastAsia="宋体" w:hAnsi="Times New Roman" w:cs="宋体"/>
                <w:sz w:val="21"/>
                <w:szCs w:val="21"/>
              </w:rPr>
            </w:pPr>
          </w:p>
        </w:tc>
      </w:tr>
      <w:tr w:rsidR="009C7964" w14:paraId="2B43C743" w14:textId="77777777">
        <w:trPr>
          <w:trHeight w:val="454"/>
        </w:trPr>
        <w:tc>
          <w:tcPr>
            <w:tcW w:w="512" w:type="pct"/>
            <w:vAlign w:val="center"/>
          </w:tcPr>
          <w:p w14:paraId="314A88BC"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1367" w:type="pct"/>
            <w:vAlign w:val="center"/>
          </w:tcPr>
          <w:p w14:paraId="136C72EF" w14:textId="28A61ED9"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公辅工程</w:t>
            </w:r>
            <w:r w:rsidR="005020FA">
              <w:rPr>
                <w:rFonts w:ascii="Times New Roman" w:eastAsia="宋体" w:hAnsi="Times New Roman" w:cs="宋体" w:hint="eastAsia"/>
                <w:sz w:val="21"/>
                <w:szCs w:val="21"/>
              </w:rPr>
              <w:t>单元</w:t>
            </w:r>
          </w:p>
        </w:tc>
        <w:tc>
          <w:tcPr>
            <w:tcW w:w="1828" w:type="pct"/>
            <w:vAlign w:val="center"/>
          </w:tcPr>
          <w:p w14:paraId="4281FE1C" w14:textId="160853C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napToGrid w:val="0"/>
                <w:kern w:val="0"/>
                <w:sz w:val="21"/>
                <w:szCs w:val="21"/>
              </w:rPr>
              <w:t>给排水、供配电、</w:t>
            </w:r>
            <w:r w:rsidR="00541030">
              <w:rPr>
                <w:rFonts w:ascii="Times New Roman" w:eastAsia="宋体" w:hAnsi="Times New Roman" w:hint="eastAsia"/>
                <w:snapToGrid w:val="0"/>
                <w:kern w:val="0"/>
                <w:sz w:val="21"/>
                <w:szCs w:val="21"/>
              </w:rPr>
              <w:t>采暖、</w:t>
            </w:r>
            <w:r>
              <w:rPr>
                <w:rFonts w:ascii="Times New Roman" w:eastAsia="宋体" w:hAnsi="Times New Roman" w:hint="eastAsia"/>
                <w:snapToGrid w:val="0"/>
                <w:kern w:val="0"/>
                <w:sz w:val="21"/>
                <w:szCs w:val="21"/>
              </w:rPr>
              <w:t>通风、</w:t>
            </w:r>
            <w:r w:rsidR="00541030" w:rsidRPr="0089587F">
              <w:rPr>
                <w:rFonts w:ascii="Times New Roman" w:eastAsia="宋体" w:hAnsi="Times New Roman" w:hint="eastAsia"/>
                <w:snapToGrid w:val="0"/>
                <w:kern w:val="0"/>
                <w:sz w:val="21"/>
                <w:szCs w:val="21"/>
              </w:rPr>
              <w:t>供气、</w:t>
            </w:r>
            <w:r>
              <w:rPr>
                <w:rFonts w:ascii="Times New Roman" w:eastAsia="宋体" w:hAnsi="Times New Roman" w:hint="eastAsia"/>
                <w:snapToGrid w:val="0"/>
                <w:kern w:val="0"/>
                <w:sz w:val="21"/>
                <w:szCs w:val="21"/>
              </w:rPr>
              <w:t>消防、自动控制等</w:t>
            </w:r>
          </w:p>
        </w:tc>
        <w:tc>
          <w:tcPr>
            <w:tcW w:w="1294" w:type="pct"/>
            <w:vMerge/>
            <w:vAlign w:val="center"/>
          </w:tcPr>
          <w:p w14:paraId="0FFE565C" w14:textId="77777777" w:rsidR="009C7964" w:rsidRDefault="009C7964">
            <w:pPr>
              <w:spacing w:after="0" w:line="240" w:lineRule="auto"/>
              <w:jc w:val="center"/>
              <w:rPr>
                <w:rFonts w:ascii="Times New Roman" w:eastAsia="宋体" w:hAnsi="Times New Roman" w:cs="宋体"/>
                <w:sz w:val="21"/>
                <w:szCs w:val="21"/>
              </w:rPr>
            </w:pPr>
          </w:p>
        </w:tc>
      </w:tr>
      <w:tr w:rsidR="009C7964" w14:paraId="408E037F" w14:textId="77777777">
        <w:trPr>
          <w:trHeight w:val="454"/>
        </w:trPr>
        <w:tc>
          <w:tcPr>
            <w:tcW w:w="512" w:type="pct"/>
            <w:vAlign w:val="center"/>
          </w:tcPr>
          <w:p w14:paraId="624025E3"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1367" w:type="pct"/>
            <w:vAlign w:val="center"/>
          </w:tcPr>
          <w:p w14:paraId="51FA596B" w14:textId="07FA4353"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安全管理</w:t>
            </w:r>
            <w:r w:rsidR="005020FA">
              <w:rPr>
                <w:rFonts w:ascii="Times New Roman" w:eastAsia="宋体" w:hAnsi="Times New Roman" w:cs="宋体" w:hint="eastAsia"/>
                <w:sz w:val="21"/>
                <w:szCs w:val="21"/>
              </w:rPr>
              <w:t>单元</w:t>
            </w:r>
          </w:p>
        </w:tc>
        <w:tc>
          <w:tcPr>
            <w:tcW w:w="1828" w:type="pct"/>
            <w:vAlign w:val="center"/>
          </w:tcPr>
          <w:p w14:paraId="0C45438D" w14:textId="77777777" w:rsidR="009C7964" w:rsidRDefault="00000000">
            <w:pPr>
              <w:spacing w:after="0" w:line="240" w:lineRule="auto"/>
              <w:jc w:val="center"/>
              <w:rPr>
                <w:rFonts w:ascii="Times New Roman" w:eastAsia="宋体" w:hAnsi="Times New Roman"/>
                <w:snapToGrid w:val="0"/>
                <w:kern w:val="0"/>
                <w:sz w:val="21"/>
                <w:szCs w:val="21"/>
              </w:rPr>
            </w:pPr>
            <w:r>
              <w:rPr>
                <w:rFonts w:ascii="Times New Roman" w:eastAsia="宋体" w:hAnsi="Times New Roman" w:hint="eastAsia"/>
                <w:snapToGrid w:val="0"/>
                <w:kern w:val="0"/>
                <w:sz w:val="21"/>
                <w:szCs w:val="21"/>
              </w:rPr>
              <w:t>安全管理、事故应急等</w:t>
            </w:r>
          </w:p>
        </w:tc>
        <w:tc>
          <w:tcPr>
            <w:tcW w:w="1294" w:type="pct"/>
            <w:vAlign w:val="center"/>
          </w:tcPr>
          <w:p w14:paraId="583D3E5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安全检查表法</w:t>
            </w:r>
          </w:p>
        </w:tc>
      </w:tr>
    </w:tbl>
    <w:p w14:paraId="23290232"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5.2.2</w:t>
      </w:r>
      <w:r w:rsidRPr="00845C0C">
        <w:rPr>
          <w:rFonts w:ascii="Times New Roman" w:eastAsia="黑体" w:hAnsi="Times New Roman" w:cs="Times New Roman"/>
          <w:sz w:val="28"/>
          <w:szCs w:val="28"/>
          <w14:ligatures w14:val="none"/>
        </w:rPr>
        <w:t>安全评价方法的确定</w:t>
      </w:r>
    </w:p>
    <w:p w14:paraId="7745F09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依据危险、有害因素分析结果和对</w:t>
      </w:r>
      <w:r w:rsidR="00B209E4">
        <w:rPr>
          <w:rFonts w:ascii="Times New Roman" w:eastAsia="宋体" w:hAnsi="Times New Roman" w:hint="eastAsia"/>
          <w:sz w:val="28"/>
          <w:szCs w:val="28"/>
        </w:rPr>
        <w:t>本</w:t>
      </w:r>
      <w:r>
        <w:rPr>
          <w:rFonts w:ascii="Times New Roman" w:eastAsia="宋体" w:hAnsi="Times New Roman" w:hint="eastAsia"/>
          <w:sz w:val="28"/>
          <w:szCs w:val="28"/>
        </w:rPr>
        <w:t>项目评价单元的划分，定性、定量评价过程采用的评价方法和理由的说明，见表</w:t>
      </w:r>
      <w:r>
        <w:rPr>
          <w:rFonts w:ascii="Times New Roman" w:eastAsia="宋体" w:hAnsi="Times New Roman" w:hint="eastAsia"/>
          <w:sz w:val="28"/>
          <w:szCs w:val="28"/>
        </w:rPr>
        <w:t>5.2-2</w:t>
      </w:r>
      <w:r>
        <w:rPr>
          <w:rFonts w:ascii="Times New Roman" w:eastAsia="宋体" w:hAnsi="Times New Roman" w:hint="eastAsia"/>
          <w:sz w:val="28"/>
          <w:szCs w:val="28"/>
        </w:rPr>
        <w:t>。</w:t>
      </w:r>
    </w:p>
    <w:p w14:paraId="512B7BB7" w14:textId="77777777" w:rsidR="009C7964" w:rsidRDefault="0000000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5.2-2  </w:t>
      </w:r>
      <w:r>
        <w:rPr>
          <w:rFonts w:ascii="Times New Roman" w:eastAsia="黑体" w:hAnsi="Times New Roman" w:hint="eastAsia"/>
          <w:sz w:val="24"/>
          <w:szCs w:val="21"/>
        </w:rPr>
        <w:t>安全评价方法及理由说明</w:t>
      </w:r>
    </w:p>
    <w:tbl>
      <w:tblPr>
        <w:tblStyle w:val="af2"/>
        <w:tblW w:w="5000" w:type="pct"/>
        <w:tblLook w:val="04A0" w:firstRow="1" w:lastRow="0" w:firstColumn="1" w:lastColumn="0" w:noHBand="0" w:noVBand="1"/>
      </w:tblPr>
      <w:tblGrid>
        <w:gridCol w:w="778"/>
        <w:gridCol w:w="1910"/>
        <w:gridCol w:w="1384"/>
        <w:gridCol w:w="5103"/>
      </w:tblGrid>
      <w:tr w:rsidR="009C7964" w14:paraId="78A9D574" w14:textId="77777777">
        <w:trPr>
          <w:trHeight w:val="454"/>
          <w:tblHeader/>
        </w:trPr>
        <w:tc>
          <w:tcPr>
            <w:tcW w:w="424" w:type="pct"/>
            <w:vAlign w:val="center"/>
          </w:tcPr>
          <w:p w14:paraId="0C35F16D"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1041" w:type="pct"/>
            <w:vAlign w:val="center"/>
          </w:tcPr>
          <w:p w14:paraId="0C7BA33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评价方法</w:t>
            </w:r>
          </w:p>
        </w:tc>
        <w:tc>
          <w:tcPr>
            <w:tcW w:w="754" w:type="pct"/>
            <w:vAlign w:val="center"/>
          </w:tcPr>
          <w:p w14:paraId="7E3031F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应用单元</w:t>
            </w:r>
          </w:p>
        </w:tc>
        <w:tc>
          <w:tcPr>
            <w:tcW w:w="2781" w:type="pct"/>
            <w:vAlign w:val="center"/>
          </w:tcPr>
          <w:p w14:paraId="19F8CBA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选取理由</w:t>
            </w:r>
          </w:p>
        </w:tc>
      </w:tr>
      <w:tr w:rsidR="009C7964" w14:paraId="361EA524" w14:textId="77777777">
        <w:trPr>
          <w:trHeight w:val="454"/>
        </w:trPr>
        <w:tc>
          <w:tcPr>
            <w:tcW w:w="424" w:type="pct"/>
            <w:vAlign w:val="center"/>
          </w:tcPr>
          <w:p w14:paraId="266EB2C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1041" w:type="pct"/>
            <w:vAlign w:val="center"/>
          </w:tcPr>
          <w:p w14:paraId="7FCD955E"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安全检查表法</w:t>
            </w:r>
          </w:p>
        </w:tc>
        <w:tc>
          <w:tcPr>
            <w:tcW w:w="754" w:type="pct"/>
            <w:vAlign w:val="center"/>
          </w:tcPr>
          <w:p w14:paraId="0CE83AE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选址与总平面布置</w:t>
            </w:r>
          </w:p>
        </w:tc>
        <w:tc>
          <w:tcPr>
            <w:tcW w:w="2781" w:type="pct"/>
            <w:vAlign w:val="center"/>
          </w:tcPr>
          <w:p w14:paraId="44276370" w14:textId="3ECED4C9"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sz w:val="21"/>
                <w:szCs w:val="21"/>
              </w:rPr>
              <w:t>符合性检查。选用检查表法确定</w:t>
            </w:r>
            <w:r w:rsidR="0095785D">
              <w:rPr>
                <w:rFonts w:ascii="Times New Roman" w:eastAsia="宋体" w:hAnsi="Times New Roman" w:hint="eastAsia"/>
                <w:snapToGrid w:val="0"/>
                <w:kern w:val="0"/>
                <w:sz w:val="21"/>
                <w:szCs w:val="21"/>
                <w:lang w:bidi="en-US"/>
              </w:rPr>
              <w:t>本</w:t>
            </w:r>
            <w:r>
              <w:rPr>
                <w:rFonts w:ascii="Times New Roman" w:eastAsia="宋体" w:hAnsi="Times New Roman" w:hint="eastAsia"/>
                <w:snapToGrid w:val="0"/>
                <w:kern w:val="0"/>
                <w:sz w:val="21"/>
                <w:szCs w:val="21"/>
                <w:lang w:bidi="en-US"/>
              </w:rPr>
              <w:t>项目的地理位置、周边环境及项目区域内设备设施的平面布置</w:t>
            </w:r>
            <w:r>
              <w:rPr>
                <w:rFonts w:ascii="Times New Roman" w:eastAsia="宋体" w:hAnsi="Times New Roman" w:hint="eastAsia"/>
                <w:sz w:val="21"/>
                <w:szCs w:val="21"/>
              </w:rPr>
              <w:t>与规范的符合性</w:t>
            </w:r>
          </w:p>
        </w:tc>
      </w:tr>
      <w:tr w:rsidR="009C7964" w14:paraId="671BBD7B" w14:textId="77777777">
        <w:trPr>
          <w:trHeight w:val="454"/>
        </w:trPr>
        <w:tc>
          <w:tcPr>
            <w:tcW w:w="424" w:type="pct"/>
            <w:vAlign w:val="center"/>
          </w:tcPr>
          <w:p w14:paraId="50B22DA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1041" w:type="pct"/>
            <w:vMerge w:val="restart"/>
            <w:vAlign w:val="center"/>
          </w:tcPr>
          <w:p w14:paraId="5E8EDFEC"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预先危险性分析法</w:t>
            </w:r>
          </w:p>
        </w:tc>
        <w:tc>
          <w:tcPr>
            <w:tcW w:w="754" w:type="pct"/>
            <w:vAlign w:val="center"/>
          </w:tcPr>
          <w:p w14:paraId="2A3142AB" w14:textId="1D91043F" w:rsidR="009C7964" w:rsidRDefault="003C2505">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储存单元</w:t>
            </w:r>
          </w:p>
        </w:tc>
        <w:tc>
          <w:tcPr>
            <w:tcW w:w="2781" w:type="pct"/>
            <w:vMerge w:val="restart"/>
            <w:vAlign w:val="center"/>
          </w:tcPr>
          <w:p w14:paraId="3ED75D1B" w14:textId="77777777"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bCs/>
                <w:sz w:val="21"/>
                <w:szCs w:val="21"/>
              </w:rPr>
              <w:t>对系统存在的各种危险因素（类别、分布）、出现条件和事故可能造成的后果进行宏观、概略分析，其目的是</w:t>
            </w:r>
            <w:r>
              <w:rPr>
                <w:rFonts w:ascii="Times New Roman" w:eastAsia="宋体" w:hAnsi="Times New Roman" w:hint="eastAsia"/>
                <w:bCs/>
                <w:sz w:val="21"/>
                <w:szCs w:val="21"/>
              </w:rPr>
              <w:lastRenderedPageBreak/>
              <w:t>早期发现系统中存在的潜在危险因素，确定系统的危险等级，提出相应的防范措施，防止这些危险因素发展成为事故</w:t>
            </w:r>
          </w:p>
        </w:tc>
      </w:tr>
      <w:tr w:rsidR="009C7964" w14:paraId="002A4C2A" w14:textId="77777777">
        <w:trPr>
          <w:trHeight w:val="454"/>
        </w:trPr>
        <w:tc>
          <w:tcPr>
            <w:tcW w:w="424" w:type="pct"/>
            <w:vAlign w:val="center"/>
          </w:tcPr>
          <w:p w14:paraId="2E410E5F"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041" w:type="pct"/>
            <w:vMerge/>
            <w:vAlign w:val="center"/>
          </w:tcPr>
          <w:p w14:paraId="10D12190" w14:textId="77777777" w:rsidR="009C7964" w:rsidRDefault="009C7964">
            <w:pPr>
              <w:spacing w:after="0" w:line="240" w:lineRule="auto"/>
              <w:jc w:val="center"/>
              <w:rPr>
                <w:rFonts w:ascii="Times New Roman" w:eastAsia="宋体" w:hAnsi="Times New Roman"/>
                <w:sz w:val="21"/>
                <w:szCs w:val="21"/>
              </w:rPr>
            </w:pPr>
          </w:p>
        </w:tc>
        <w:tc>
          <w:tcPr>
            <w:tcW w:w="754" w:type="pct"/>
            <w:vAlign w:val="center"/>
          </w:tcPr>
          <w:p w14:paraId="42015CFE" w14:textId="3F062148" w:rsidR="009C7964" w:rsidRDefault="003C2505">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卸车单元</w:t>
            </w:r>
          </w:p>
        </w:tc>
        <w:tc>
          <w:tcPr>
            <w:tcW w:w="2781" w:type="pct"/>
            <w:vMerge/>
            <w:vAlign w:val="center"/>
          </w:tcPr>
          <w:p w14:paraId="49594148" w14:textId="77777777" w:rsidR="009C7964" w:rsidRDefault="009C7964">
            <w:pPr>
              <w:spacing w:after="0" w:line="240" w:lineRule="auto"/>
              <w:jc w:val="both"/>
              <w:rPr>
                <w:rFonts w:ascii="Times New Roman" w:eastAsia="宋体" w:hAnsi="Times New Roman"/>
                <w:bCs/>
                <w:sz w:val="21"/>
                <w:szCs w:val="21"/>
              </w:rPr>
            </w:pPr>
          </w:p>
        </w:tc>
      </w:tr>
      <w:tr w:rsidR="009C7964" w14:paraId="50DBC125" w14:textId="77777777">
        <w:trPr>
          <w:trHeight w:val="454"/>
        </w:trPr>
        <w:tc>
          <w:tcPr>
            <w:tcW w:w="424" w:type="pct"/>
            <w:vAlign w:val="center"/>
          </w:tcPr>
          <w:p w14:paraId="71B8950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lastRenderedPageBreak/>
              <w:t>4</w:t>
            </w:r>
          </w:p>
        </w:tc>
        <w:tc>
          <w:tcPr>
            <w:tcW w:w="1041" w:type="pct"/>
            <w:vMerge/>
            <w:vAlign w:val="center"/>
          </w:tcPr>
          <w:p w14:paraId="513A79CC" w14:textId="77777777" w:rsidR="009C7964" w:rsidRDefault="009C7964">
            <w:pPr>
              <w:spacing w:after="0" w:line="240" w:lineRule="auto"/>
              <w:jc w:val="center"/>
              <w:rPr>
                <w:rFonts w:ascii="Times New Roman" w:eastAsia="宋体" w:hAnsi="Times New Roman"/>
                <w:sz w:val="21"/>
                <w:szCs w:val="21"/>
              </w:rPr>
            </w:pPr>
          </w:p>
        </w:tc>
        <w:tc>
          <w:tcPr>
            <w:tcW w:w="754" w:type="pct"/>
            <w:vAlign w:val="center"/>
          </w:tcPr>
          <w:p w14:paraId="4B5F752E" w14:textId="77777777" w:rsidR="009C7964" w:rsidRDefault="00000000">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公辅工程</w:t>
            </w:r>
          </w:p>
        </w:tc>
        <w:tc>
          <w:tcPr>
            <w:tcW w:w="2781" w:type="pct"/>
            <w:vMerge/>
            <w:vAlign w:val="center"/>
          </w:tcPr>
          <w:p w14:paraId="281F3908" w14:textId="77777777" w:rsidR="009C7964" w:rsidRDefault="009C7964">
            <w:pPr>
              <w:spacing w:after="0" w:line="240" w:lineRule="auto"/>
              <w:jc w:val="both"/>
              <w:rPr>
                <w:rFonts w:ascii="Times New Roman" w:eastAsia="宋体" w:hAnsi="Times New Roman"/>
                <w:bCs/>
                <w:sz w:val="21"/>
                <w:szCs w:val="21"/>
              </w:rPr>
            </w:pPr>
          </w:p>
        </w:tc>
      </w:tr>
      <w:tr w:rsidR="009C7964" w14:paraId="06B67F95" w14:textId="77777777">
        <w:trPr>
          <w:trHeight w:val="454"/>
        </w:trPr>
        <w:tc>
          <w:tcPr>
            <w:tcW w:w="424" w:type="pct"/>
            <w:vAlign w:val="center"/>
          </w:tcPr>
          <w:p w14:paraId="198D8F1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1041" w:type="pct"/>
            <w:vAlign w:val="center"/>
          </w:tcPr>
          <w:p w14:paraId="66B75FB6"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安全检查表法</w:t>
            </w:r>
          </w:p>
        </w:tc>
        <w:tc>
          <w:tcPr>
            <w:tcW w:w="754" w:type="pct"/>
            <w:vAlign w:val="center"/>
          </w:tcPr>
          <w:p w14:paraId="23DFBAB6"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安全管理</w:t>
            </w:r>
          </w:p>
        </w:tc>
        <w:tc>
          <w:tcPr>
            <w:tcW w:w="2781" w:type="pct"/>
            <w:vAlign w:val="center"/>
          </w:tcPr>
          <w:p w14:paraId="590A99AE" w14:textId="77777777"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sz w:val="21"/>
                <w:szCs w:val="21"/>
              </w:rPr>
              <w:t>符合性检查，选用检查表法确定安全管理、事故应急处理的规范符合性</w:t>
            </w:r>
          </w:p>
        </w:tc>
      </w:tr>
    </w:tbl>
    <w:p w14:paraId="224922AA"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5.2.3</w:t>
      </w:r>
      <w:r w:rsidRPr="00845C0C">
        <w:rPr>
          <w:rFonts w:ascii="Times New Roman" w:eastAsia="黑体" w:hAnsi="Times New Roman" w:cs="Times New Roman"/>
          <w:sz w:val="28"/>
          <w:szCs w:val="28"/>
          <w14:ligatures w14:val="none"/>
        </w:rPr>
        <w:t>固有危险程度</w:t>
      </w:r>
    </w:p>
    <w:p w14:paraId="6AC39BB0" w14:textId="77777777" w:rsidR="009C7964" w:rsidRDefault="00000000">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bookmarkStart w:id="42" w:name="_Toc7976"/>
      <w:r>
        <w:rPr>
          <w:rFonts w:ascii="Times New Roman" w:eastAsia="黑体" w:hAnsi="Times New Roman" w:cs="Times New Roman"/>
          <w:b/>
          <w:bCs/>
          <w:sz w:val="28"/>
          <w:szCs w:val="28"/>
        </w:rPr>
        <w:t>5.2.3.1</w:t>
      </w:r>
      <w:r>
        <w:rPr>
          <w:rFonts w:ascii="Times New Roman" w:eastAsia="黑体" w:hAnsi="Times New Roman" w:cs="Times New Roman"/>
          <w:b/>
          <w:bCs/>
          <w:sz w:val="28"/>
          <w:szCs w:val="28"/>
        </w:rPr>
        <w:t>定量分析建设项目中具有爆炸性、可燃性、毒性、腐蚀性的化学品数量、浓度（含量）、状态和所在的作业场所（部位）及其状况（温度、压力）</w:t>
      </w:r>
      <w:bookmarkEnd w:id="42"/>
    </w:p>
    <w:p w14:paraId="6D38972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建设项目中具有爆炸性、可燃性、毒性、腐蚀性的化学品状况见表</w:t>
      </w:r>
      <w:r>
        <w:rPr>
          <w:rFonts w:ascii="Times New Roman" w:eastAsia="宋体" w:hAnsi="Times New Roman" w:hint="eastAsia"/>
          <w:sz w:val="28"/>
          <w:szCs w:val="28"/>
        </w:rPr>
        <w:t>5.2--3</w:t>
      </w:r>
      <w:r>
        <w:rPr>
          <w:rFonts w:ascii="Times New Roman" w:eastAsia="宋体" w:hAnsi="Times New Roman" w:hint="eastAsia"/>
          <w:sz w:val="28"/>
          <w:szCs w:val="28"/>
        </w:rPr>
        <w:t>。</w:t>
      </w:r>
    </w:p>
    <w:p w14:paraId="2F0BF323"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5.2-3  </w:t>
      </w:r>
      <w:r>
        <w:rPr>
          <w:rFonts w:ascii="Times New Roman" w:eastAsia="黑体" w:hAnsi="Times New Roman" w:hint="eastAsia"/>
          <w:sz w:val="24"/>
          <w:szCs w:val="21"/>
        </w:rPr>
        <w:t>具有爆炸性、可燃性、毒性、腐蚀性的化学品状况</w:t>
      </w:r>
    </w:p>
    <w:tbl>
      <w:tblPr>
        <w:tblStyle w:val="af2"/>
        <w:tblW w:w="5000" w:type="pct"/>
        <w:jc w:val="center"/>
        <w:tblLook w:val="04A0" w:firstRow="1" w:lastRow="0" w:firstColumn="1" w:lastColumn="0" w:noHBand="0" w:noVBand="1"/>
      </w:tblPr>
      <w:tblGrid>
        <w:gridCol w:w="704"/>
        <w:gridCol w:w="1275"/>
        <w:gridCol w:w="993"/>
        <w:gridCol w:w="708"/>
        <w:gridCol w:w="1162"/>
        <w:gridCol w:w="1332"/>
        <w:gridCol w:w="1696"/>
        <w:gridCol w:w="1305"/>
      </w:tblGrid>
      <w:tr w:rsidR="00C15C19" w14:paraId="648180C8" w14:textId="77777777" w:rsidTr="00C15C19">
        <w:trPr>
          <w:trHeight w:val="454"/>
          <w:jc w:val="center"/>
        </w:trPr>
        <w:tc>
          <w:tcPr>
            <w:tcW w:w="384" w:type="pct"/>
            <w:vAlign w:val="center"/>
          </w:tcPr>
          <w:p w14:paraId="787B4746"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695" w:type="pct"/>
            <w:vAlign w:val="center"/>
          </w:tcPr>
          <w:p w14:paraId="2C6A4629"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541" w:type="pct"/>
            <w:vAlign w:val="center"/>
          </w:tcPr>
          <w:p w14:paraId="041264F2"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数量</w:t>
            </w:r>
            <w:r>
              <w:rPr>
                <w:rFonts w:ascii="Times New Roman" w:eastAsia="宋体" w:hAnsi="Times New Roman" w:cs="宋体" w:hint="eastAsia"/>
                <w:sz w:val="21"/>
                <w:szCs w:val="21"/>
              </w:rPr>
              <w:t>t</w:t>
            </w:r>
          </w:p>
        </w:tc>
        <w:tc>
          <w:tcPr>
            <w:tcW w:w="386" w:type="pct"/>
            <w:vAlign w:val="center"/>
          </w:tcPr>
          <w:p w14:paraId="50B7476B"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储存状态</w:t>
            </w:r>
          </w:p>
        </w:tc>
        <w:tc>
          <w:tcPr>
            <w:tcW w:w="633" w:type="pct"/>
            <w:vAlign w:val="center"/>
          </w:tcPr>
          <w:p w14:paraId="3FFA7CE1" w14:textId="0ECF9B71"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火灾危险性类别</w:t>
            </w:r>
          </w:p>
        </w:tc>
        <w:tc>
          <w:tcPr>
            <w:tcW w:w="726" w:type="pct"/>
            <w:vAlign w:val="center"/>
          </w:tcPr>
          <w:p w14:paraId="223BB3DB" w14:textId="2E48F562"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所在场所</w:t>
            </w:r>
          </w:p>
        </w:tc>
        <w:tc>
          <w:tcPr>
            <w:tcW w:w="924" w:type="pct"/>
            <w:vAlign w:val="center"/>
          </w:tcPr>
          <w:p w14:paraId="676FA62F"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危险特性</w:t>
            </w:r>
          </w:p>
        </w:tc>
        <w:tc>
          <w:tcPr>
            <w:tcW w:w="711" w:type="pct"/>
            <w:vAlign w:val="center"/>
          </w:tcPr>
          <w:p w14:paraId="414739CF" w14:textId="77777777" w:rsidR="00C15C19" w:rsidRDefault="00C15C19">
            <w:pPr>
              <w:adjustRightInd w:val="0"/>
              <w:snapToGrid w:val="0"/>
              <w:spacing w:after="0" w:line="240" w:lineRule="auto"/>
              <w:jc w:val="center"/>
              <w:rPr>
                <w:rFonts w:ascii="Times New Roman" w:eastAsia="宋体" w:hAnsi="Times New Roman" w:cs="宋体"/>
                <w:sz w:val="21"/>
                <w:szCs w:val="21"/>
              </w:rPr>
            </w:pPr>
            <w:r w:rsidRPr="00404F16">
              <w:rPr>
                <w:rFonts w:ascii="Times New Roman" w:eastAsia="宋体" w:hAnsi="Times New Roman" w:cs="宋体" w:hint="eastAsia"/>
                <w:sz w:val="21"/>
                <w:szCs w:val="21"/>
              </w:rPr>
              <w:t>状况</w:t>
            </w:r>
          </w:p>
        </w:tc>
      </w:tr>
      <w:tr w:rsidR="00C15C19" w14:paraId="30A89CAC" w14:textId="77777777" w:rsidTr="00C15C19">
        <w:trPr>
          <w:trHeight w:val="454"/>
          <w:jc w:val="center"/>
        </w:trPr>
        <w:tc>
          <w:tcPr>
            <w:tcW w:w="384" w:type="pct"/>
            <w:vAlign w:val="center"/>
          </w:tcPr>
          <w:p w14:paraId="5736568A"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695" w:type="pct"/>
            <w:vAlign w:val="center"/>
          </w:tcPr>
          <w:p w14:paraId="5AA2DCD3" w14:textId="6DAA226A"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糠醛</w:t>
            </w:r>
          </w:p>
        </w:tc>
        <w:tc>
          <w:tcPr>
            <w:tcW w:w="541" w:type="pct"/>
            <w:vAlign w:val="center"/>
          </w:tcPr>
          <w:p w14:paraId="34FE6BAF" w14:textId="2EAAF41E"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3480</w:t>
            </w:r>
          </w:p>
        </w:tc>
        <w:tc>
          <w:tcPr>
            <w:tcW w:w="386" w:type="pct"/>
            <w:vAlign w:val="center"/>
          </w:tcPr>
          <w:p w14:paraId="1F75FB08"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1146CE64" w14:textId="7AA60A92"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Times New Roman"/>
                <w:sz w:val="21"/>
                <w:szCs w:val="21"/>
              </w:rPr>
              <w:t>丙</w:t>
            </w:r>
            <w:r w:rsidRPr="00D1382A">
              <w:rPr>
                <w:rFonts w:ascii="Times New Roman" w:eastAsia="宋体" w:hAnsi="Times New Roman" w:cs="Times New Roman"/>
                <w:sz w:val="21"/>
                <w:szCs w:val="21"/>
                <w:vertAlign w:val="subscript"/>
              </w:rPr>
              <w:t>A</w:t>
            </w:r>
          </w:p>
        </w:tc>
        <w:tc>
          <w:tcPr>
            <w:tcW w:w="726" w:type="pct"/>
            <w:vAlign w:val="center"/>
          </w:tcPr>
          <w:p w14:paraId="0C2C2F50" w14:textId="07959A22"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w:t>
            </w:r>
          </w:p>
        </w:tc>
        <w:tc>
          <w:tcPr>
            <w:tcW w:w="924" w:type="pct"/>
            <w:vAlign w:val="center"/>
          </w:tcPr>
          <w:p w14:paraId="161FB588" w14:textId="18A64F6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Times New Roman" w:hint="eastAsia"/>
                <w:sz w:val="21"/>
                <w:szCs w:val="21"/>
              </w:rPr>
              <w:t>可燃性、腐蚀性</w:t>
            </w:r>
          </w:p>
        </w:tc>
        <w:tc>
          <w:tcPr>
            <w:tcW w:w="711" w:type="pct"/>
            <w:vAlign w:val="center"/>
          </w:tcPr>
          <w:p w14:paraId="5983CEFD"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C15C19" w14:paraId="33B48F49" w14:textId="77777777" w:rsidTr="00C15C19">
        <w:trPr>
          <w:trHeight w:val="454"/>
          <w:jc w:val="center"/>
        </w:trPr>
        <w:tc>
          <w:tcPr>
            <w:tcW w:w="384" w:type="pct"/>
            <w:vAlign w:val="center"/>
          </w:tcPr>
          <w:p w14:paraId="4F8F4761"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695" w:type="pct"/>
            <w:vAlign w:val="center"/>
          </w:tcPr>
          <w:p w14:paraId="46B2265C" w14:textId="63B0159B"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甲醇</w:t>
            </w:r>
          </w:p>
        </w:tc>
        <w:tc>
          <w:tcPr>
            <w:tcW w:w="541" w:type="pct"/>
            <w:vAlign w:val="center"/>
          </w:tcPr>
          <w:p w14:paraId="3B767442" w14:textId="5FA814EA"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75.05</w:t>
            </w:r>
          </w:p>
        </w:tc>
        <w:tc>
          <w:tcPr>
            <w:tcW w:w="386" w:type="pct"/>
            <w:vAlign w:val="center"/>
          </w:tcPr>
          <w:p w14:paraId="4A56E3D7"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187A862B" w14:textId="4EF07036"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甲</w:t>
            </w:r>
            <w:r w:rsidRPr="00D1382A">
              <w:rPr>
                <w:rFonts w:ascii="Times New Roman" w:eastAsia="宋体" w:hAnsi="Times New Roman" w:cs="宋体" w:hint="eastAsia"/>
                <w:sz w:val="21"/>
                <w:szCs w:val="21"/>
                <w:vertAlign w:val="subscript"/>
              </w:rPr>
              <w:t>B</w:t>
            </w:r>
          </w:p>
        </w:tc>
        <w:tc>
          <w:tcPr>
            <w:tcW w:w="726" w:type="pct"/>
            <w:vAlign w:val="center"/>
          </w:tcPr>
          <w:p w14:paraId="026F7D1C" w14:textId="6468831B"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w:t>
            </w:r>
          </w:p>
        </w:tc>
        <w:tc>
          <w:tcPr>
            <w:tcW w:w="924" w:type="pct"/>
            <w:vAlign w:val="center"/>
          </w:tcPr>
          <w:p w14:paraId="0A1F5206" w14:textId="77D71A22" w:rsidR="00C15C19" w:rsidRDefault="00C15C19">
            <w:pPr>
              <w:adjustRightInd w:val="0"/>
              <w:snapToGrid w:val="0"/>
              <w:spacing w:after="0" w:line="240" w:lineRule="auto"/>
              <w:jc w:val="center"/>
              <w:rPr>
                <w:rFonts w:ascii="Times New Roman" w:eastAsia="宋体" w:hAnsi="Times New Roman" w:cs="Times New Roman"/>
                <w:sz w:val="21"/>
                <w:szCs w:val="21"/>
              </w:rPr>
            </w:pPr>
            <w:r w:rsidRPr="00B209E4">
              <w:rPr>
                <w:rFonts w:ascii="Times New Roman" w:eastAsia="宋体" w:hAnsi="Times New Roman" w:cs="Times New Roman" w:hint="eastAsia"/>
                <w:sz w:val="21"/>
                <w:szCs w:val="21"/>
              </w:rPr>
              <w:t>可燃性</w:t>
            </w:r>
            <w:r>
              <w:rPr>
                <w:rFonts w:ascii="Times New Roman" w:eastAsia="宋体" w:hAnsi="Times New Roman" w:cs="Times New Roman" w:hint="eastAsia"/>
                <w:sz w:val="21"/>
                <w:szCs w:val="21"/>
              </w:rPr>
              <w:t>、毒性</w:t>
            </w:r>
          </w:p>
        </w:tc>
        <w:tc>
          <w:tcPr>
            <w:tcW w:w="711" w:type="pct"/>
            <w:vAlign w:val="center"/>
          </w:tcPr>
          <w:p w14:paraId="6E9A6228" w14:textId="1DA9E036"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C15C19" w14:paraId="75973644" w14:textId="77777777" w:rsidTr="00C15C19">
        <w:trPr>
          <w:trHeight w:val="454"/>
          <w:jc w:val="center"/>
        </w:trPr>
        <w:tc>
          <w:tcPr>
            <w:tcW w:w="384" w:type="pct"/>
            <w:vAlign w:val="center"/>
          </w:tcPr>
          <w:p w14:paraId="30E9AA54"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695" w:type="pct"/>
            <w:vAlign w:val="center"/>
          </w:tcPr>
          <w:p w14:paraId="0F3824F2" w14:textId="6B2C68FC"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二甲苯</w:t>
            </w:r>
          </w:p>
        </w:tc>
        <w:tc>
          <w:tcPr>
            <w:tcW w:w="541" w:type="pct"/>
            <w:vAlign w:val="center"/>
          </w:tcPr>
          <w:p w14:paraId="77EE15E0" w14:textId="77E65B0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83.75</w:t>
            </w:r>
          </w:p>
        </w:tc>
        <w:tc>
          <w:tcPr>
            <w:tcW w:w="386" w:type="pct"/>
            <w:vAlign w:val="center"/>
          </w:tcPr>
          <w:p w14:paraId="03CA3AE6"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6ECF8152" w14:textId="1DF406CC"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甲</w:t>
            </w:r>
            <w:r w:rsidRPr="00D1382A">
              <w:rPr>
                <w:rFonts w:ascii="Times New Roman" w:eastAsia="宋体" w:hAnsi="Times New Roman" w:cs="宋体" w:hint="eastAsia"/>
                <w:sz w:val="21"/>
                <w:szCs w:val="21"/>
                <w:vertAlign w:val="subscript"/>
              </w:rPr>
              <w:t>B</w:t>
            </w:r>
          </w:p>
        </w:tc>
        <w:tc>
          <w:tcPr>
            <w:tcW w:w="726" w:type="pct"/>
            <w:vAlign w:val="center"/>
          </w:tcPr>
          <w:p w14:paraId="00423B3D" w14:textId="2F79CD8E"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罐区一、甲类库房</w:t>
            </w:r>
          </w:p>
        </w:tc>
        <w:tc>
          <w:tcPr>
            <w:tcW w:w="924" w:type="pct"/>
            <w:vAlign w:val="center"/>
          </w:tcPr>
          <w:p w14:paraId="07E730B0" w14:textId="0E8302AE" w:rsidR="00C15C19" w:rsidRDefault="00C15C19">
            <w:pPr>
              <w:adjustRightInd w:val="0"/>
              <w:snapToGrid w:val="0"/>
              <w:spacing w:after="0" w:line="240" w:lineRule="auto"/>
              <w:jc w:val="center"/>
              <w:rPr>
                <w:rFonts w:ascii="Times New Roman" w:eastAsia="宋体" w:hAnsi="Times New Roman" w:cs="Times New Roman"/>
                <w:sz w:val="21"/>
                <w:szCs w:val="21"/>
              </w:rPr>
            </w:pPr>
            <w:r w:rsidRPr="00B209E4">
              <w:rPr>
                <w:rFonts w:ascii="Times New Roman" w:eastAsia="宋体" w:hAnsi="Times New Roman" w:cs="Times New Roman" w:hint="eastAsia"/>
                <w:sz w:val="21"/>
                <w:szCs w:val="21"/>
              </w:rPr>
              <w:t>可燃性</w:t>
            </w:r>
            <w:r>
              <w:rPr>
                <w:rFonts w:ascii="Times New Roman" w:eastAsia="宋体" w:hAnsi="Times New Roman" w:cs="Times New Roman" w:hint="eastAsia"/>
                <w:sz w:val="21"/>
                <w:szCs w:val="21"/>
              </w:rPr>
              <w:t>、毒性</w:t>
            </w:r>
          </w:p>
        </w:tc>
        <w:tc>
          <w:tcPr>
            <w:tcW w:w="711" w:type="pct"/>
            <w:vAlign w:val="center"/>
          </w:tcPr>
          <w:p w14:paraId="4B4372C8" w14:textId="5CDFE51F" w:rsidR="00C15C19" w:rsidRDefault="00C15C19">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常温</w:t>
            </w:r>
            <w:r>
              <w:rPr>
                <w:rFonts w:ascii="Times New Roman" w:eastAsia="宋体" w:hAnsi="Times New Roman" w:cs="宋体" w:hint="eastAsia"/>
                <w:sz w:val="21"/>
                <w:szCs w:val="21"/>
              </w:rPr>
              <w:t>、常压</w:t>
            </w:r>
          </w:p>
        </w:tc>
      </w:tr>
      <w:tr w:rsidR="00C15C19" w14:paraId="6C1EB9CF" w14:textId="77777777" w:rsidTr="00C15C19">
        <w:trPr>
          <w:trHeight w:val="454"/>
          <w:jc w:val="center"/>
        </w:trPr>
        <w:tc>
          <w:tcPr>
            <w:tcW w:w="384" w:type="pct"/>
            <w:vAlign w:val="center"/>
          </w:tcPr>
          <w:p w14:paraId="4509B488"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695" w:type="pct"/>
            <w:vAlign w:val="center"/>
          </w:tcPr>
          <w:p w14:paraId="205F998E" w14:textId="76CB569D"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硫酸</w:t>
            </w:r>
          </w:p>
        </w:tc>
        <w:tc>
          <w:tcPr>
            <w:tcW w:w="541" w:type="pct"/>
            <w:vAlign w:val="center"/>
          </w:tcPr>
          <w:p w14:paraId="0E928F64" w14:textId="1C362D23"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137.25</w:t>
            </w:r>
          </w:p>
        </w:tc>
        <w:tc>
          <w:tcPr>
            <w:tcW w:w="386" w:type="pct"/>
            <w:vAlign w:val="center"/>
          </w:tcPr>
          <w:p w14:paraId="2793A8A6" w14:textId="77777777"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2605B429" w14:textId="35B57289"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戊</w:t>
            </w:r>
          </w:p>
        </w:tc>
        <w:tc>
          <w:tcPr>
            <w:tcW w:w="726" w:type="pct"/>
            <w:vAlign w:val="center"/>
          </w:tcPr>
          <w:p w14:paraId="66B9C06B" w14:textId="29A12498"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罐区二</w:t>
            </w:r>
          </w:p>
        </w:tc>
        <w:tc>
          <w:tcPr>
            <w:tcW w:w="924" w:type="pct"/>
            <w:vAlign w:val="center"/>
          </w:tcPr>
          <w:p w14:paraId="7F17BA16" w14:textId="3888B660"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腐蚀性</w:t>
            </w:r>
          </w:p>
        </w:tc>
        <w:tc>
          <w:tcPr>
            <w:tcW w:w="711" w:type="pct"/>
            <w:vAlign w:val="center"/>
          </w:tcPr>
          <w:p w14:paraId="4C4AC970" w14:textId="1EAE29C3" w:rsidR="00C15C19" w:rsidRDefault="00C15C19">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常温</w:t>
            </w:r>
            <w:r>
              <w:rPr>
                <w:rFonts w:ascii="Times New Roman" w:eastAsia="宋体" w:hAnsi="Times New Roman" w:cs="宋体" w:hint="eastAsia"/>
                <w:sz w:val="21"/>
                <w:szCs w:val="21"/>
              </w:rPr>
              <w:t>、常压</w:t>
            </w:r>
          </w:p>
        </w:tc>
      </w:tr>
      <w:tr w:rsidR="00C15C19" w14:paraId="2604832D" w14:textId="77777777" w:rsidTr="00C15C19">
        <w:trPr>
          <w:trHeight w:val="454"/>
          <w:jc w:val="center"/>
        </w:trPr>
        <w:tc>
          <w:tcPr>
            <w:tcW w:w="384" w:type="pct"/>
            <w:vAlign w:val="center"/>
          </w:tcPr>
          <w:p w14:paraId="69E74C92" w14:textId="1629157D"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695" w:type="pct"/>
            <w:vAlign w:val="center"/>
          </w:tcPr>
          <w:p w14:paraId="69716DA7" w14:textId="2B2931FE"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氢氧化钠</w:t>
            </w:r>
          </w:p>
        </w:tc>
        <w:tc>
          <w:tcPr>
            <w:tcW w:w="541" w:type="pct"/>
            <w:vAlign w:val="center"/>
          </w:tcPr>
          <w:p w14:paraId="3F88A018" w14:textId="3103A98A"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111.75</w:t>
            </w:r>
          </w:p>
        </w:tc>
        <w:tc>
          <w:tcPr>
            <w:tcW w:w="386" w:type="pct"/>
            <w:vAlign w:val="center"/>
          </w:tcPr>
          <w:p w14:paraId="77729F4B" w14:textId="666F9551"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1CDFD1F7" w14:textId="0CF7D4FA"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戊</w:t>
            </w:r>
          </w:p>
        </w:tc>
        <w:tc>
          <w:tcPr>
            <w:tcW w:w="726" w:type="pct"/>
            <w:vAlign w:val="center"/>
          </w:tcPr>
          <w:p w14:paraId="0355F3A4" w14:textId="43DD53AC"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罐区二</w:t>
            </w:r>
          </w:p>
        </w:tc>
        <w:tc>
          <w:tcPr>
            <w:tcW w:w="924" w:type="pct"/>
            <w:vAlign w:val="center"/>
          </w:tcPr>
          <w:p w14:paraId="13708391" w14:textId="16E02BB9"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腐蚀性</w:t>
            </w:r>
          </w:p>
        </w:tc>
        <w:tc>
          <w:tcPr>
            <w:tcW w:w="711" w:type="pct"/>
            <w:vAlign w:val="center"/>
          </w:tcPr>
          <w:p w14:paraId="5E7412DD" w14:textId="5A05F46B" w:rsidR="00C15C19" w:rsidRPr="00B209E4"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C15C19" w14:paraId="1E0B4D40" w14:textId="77777777" w:rsidTr="00C15C19">
        <w:trPr>
          <w:trHeight w:val="454"/>
          <w:jc w:val="center"/>
        </w:trPr>
        <w:tc>
          <w:tcPr>
            <w:tcW w:w="384" w:type="pct"/>
            <w:vAlign w:val="center"/>
          </w:tcPr>
          <w:p w14:paraId="33452CF7" w14:textId="329F3F75"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695" w:type="pct"/>
            <w:vAlign w:val="center"/>
          </w:tcPr>
          <w:p w14:paraId="7FDACCD4" w14:textId="22522F9E"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对甲苯磺酸</w:t>
            </w:r>
          </w:p>
        </w:tc>
        <w:tc>
          <w:tcPr>
            <w:tcW w:w="541" w:type="pct"/>
            <w:vAlign w:val="center"/>
          </w:tcPr>
          <w:p w14:paraId="07F0DDB3" w14:textId="769E7DB6"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12</w:t>
            </w:r>
          </w:p>
        </w:tc>
        <w:tc>
          <w:tcPr>
            <w:tcW w:w="386" w:type="pct"/>
            <w:vAlign w:val="center"/>
          </w:tcPr>
          <w:p w14:paraId="3E75D918" w14:textId="14FC9DBD"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38AC1084" w14:textId="437B4AB1"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丙</w:t>
            </w:r>
            <w:r w:rsidRPr="00D1382A">
              <w:rPr>
                <w:rFonts w:ascii="Times New Roman" w:eastAsia="宋体" w:hAnsi="Times New Roman" w:cs="宋体" w:hint="eastAsia"/>
                <w:sz w:val="21"/>
                <w:szCs w:val="21"/>
                <w:vertAlign w:val="subscript"/>
              </w:rPr>
              <w:t>B</w:t>
            </w:r>
          </w:p>
        </w:tc>
        <w:tc>
          <w:tcPr>
            <w:tcW w:w="726" w:type="pct"/>
            <w:vAlign w:val="center"/>
          </w:tcPr>
          <w:p w14:paraId="4A1648FB" w14:textId="5186BA76"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w:t>
            </w:r>
          </w:p>
        </w:tc>
        <w:tc>
          <w:tcPr>
            <w:tcW w:w="924" w:type="pct"/>
            <w:vAlign w:val="center"/>
          </w:tcPr>
          <w:p w14:paraId="53FAA82A" w14:textId="34497026"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腐蚀性</w:t>
            </w:r>
          </w:p>
        </w:tc>
        <w:tc>
          <w:tcPr>
            <w:tcW w:w="711" w:type="pct"/>
            <w:vAlign w:val="center"/>
          </w:tcPr>
          <w:p w14:paraId="52122B13" w14:textId="0BC2259B"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C15C19" w14:paraId="7FCAC0A9" w14:textId="77777777" w:rsidTr="00C15C19">
        <w:trPr>
          <w:trHeight w:val="454"/>
          <w:jc w:val="center"/>
        </w:trPr>
        <w:tc>
          <w:tcPr>
            <w:tcW w:w="384" w:type="pct"/>
            <w:vAlign w:val="center"/>
          </w:tcPr>
          <w:p w14:paraId="6145AEC4" w14:textId="758DF9A2"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w:t>
            </w:r>
          </w:p>
        </w:tc>
        <w:tc>
          <w:tcPr>
            <w:tcW w:w="695" w:type="pct"/>
            <w:vAlign w:val="center"/>
          </w:tcPr>
          <w:p w14:paraId="494E867F" w14:textId="62AEBB9A"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固化剂</w:t>
            </w:r>
          </w:p>
        </w:tc>
        <w:tc>
          <w:tcPr>
            <w:tcW w:w="541" w:type="pct"/>
            <w:vAlign w:val="center"/>
          </w:tcPr>
          <w:p w14:paraId="648A8230" w14:textId="7A720245"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384</w:t>
            </w:r>
          </w:p>
        </w:tc>
        <w:tc>
          <w:tcPr>
            <w:tcW w:w="386" w:type="pct"/>
            <w:vAlign w:val="center"/>
          </w:tcPr>
          <w:p w14:paraId="30B1534A" w14:textId="3A3C0984"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454FE4DB" w14:textId="724BEA62"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丙</w:t>
            </w:r>
            <w:r w:rsidRPr="00D1382A">
              <w:rPr>
                <w:rFonts w:ascii="Times New Roman" w:eastAsia="宋体" w:hAnsi="Times New Roman" w:cs="宋体" w:hint="eastAsia"/>
                <w:sz w:val="21"/>
                <w:szCs w:val="21"/>
                <w:vertAlign w:val="subscript"/>
              </w:rPr>
              <w:t>B</w:t>
            </w:r>
          </w:p>
        </w:tc>
        <w:tc>
          <w:tcPr>
            <w:tcW w:w="726" w:type="pct"/>
            <w:vAlign w:val="center"/>
          </w:tcPr>
          <w:p w14:paraId="1DD50E49" w14:textId="3C027504"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w:t>
            </w:r>
          </w:p>
        </w:tc>
        <w:tc>
          <w:tcPr>
            <w:tcW w:w="924" w:type="pct"/>
            <w:vAlign w:val="center"/>
          </w:tcPr>
          <w:p w14:paraId="1191B62D" w14:textId="50AAEE64"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腐蚀性</w:t>
            </w:r>
          </w:p>
        </w:tc>
        <w:tc>
          <w:tcPr>
            <w:tcW w:w="711" w:type="pct"/>
            <w:vAlign w:val="center"/>
          </w:tcPr>
          <w:p w14:paraId="1E06A3E8" w14:textId="3EF99BE5"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C15C19" w14:paraId="4937A644" w14:textId="77777777" w:rsidTr="00C15C19">
        <w:trPr>
          <w:trHeight w:val="454"/>
          <w:jc w:val="center"/>
        </w:trPr>
        <w:tc>
          <w:tcPr>
            <w:tcW w:w="384" w:type="pct"/>
            <w:vAlign w:val="center"/>
          </w:tcPr>
          <w:p w14:paraId="204E1B3E" w14:textId="08DE8799"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w:t>
            </w:r>
          </w:p>
        </w:tc>
        <w:tc>
          <w:tcPr>
            <w:tcW w:w="695" w:type="pct"/>
            <w:vAlign w:val="center"/>
          </w:tcPr>
          <w:p w14:paraId="6F77D923" w14:textId="5C049F2B"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磷酸</w:t>
            </w:r>
          </w:p>
        </w:tc>
        <w:tc>
          <w:tcPr>
            <w:tcW w:w="541" w:type="pct"/>
            <w:vAlign w:val="center"/>
          </w:tcPr>
          <w:p w14:paraId="63D1F5B8" w14:textId="02CE067C"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386" w:type="pct"/>
            <w:vAlign w:val="center"/>
          </w:tcPr>
          <w:p w14:paraId="08CC842A" w14:textId="1EAE1C7B"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47428549" w14:textId="46CC5C72"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戊</w:t>
            </w:r>
          </w:p>
        </w:tc>
        <w:tc>
          <w:tcPr>
            <w:tcW w:w="726" w:type="pct"/>
            <w:vAlign w:val="center"/>
          </w:tcPr>
          <w:p w14:paraId="28F6FD73" w14:textId="250B8D90"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w:t>
            </w:r>
          </w:p>
        </w:tc>
        <w:tc>
          <w:tcPr>
            <w:tcW w:w="924" w:type="pct"/>
            <w:vAlign w:val="center"/>
          </w:tcPr>
          <w:p w14:paraId="2665F57A" w14:textId="617AE94B"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腐蚀性</w:t>
            </w:r>
          </w:p>
        </w:tc>
        <w:tc>
          <w:tcPr>
            <w:tcW w:w="711" w:type="pct"/>
            <w:vAlign w:val="center"/>
          </w:tcPr>
          <w:p w14:paraId="308714D9" w14:textId="5A532C4F" w:rsidR="00C15C19" w:rsidRDefault="00C15C19">
            <w:pPr>
              <w:adjustRightInd w:val="0"/>
              <w:snapToGrid w:val="0"/>
              <w:spacing w:after="0" w:line="240" w:lineRule="auto"/>
              <w:jc w:val="center"/>
              <w:rPr>
                <w:rFonts w:ascii="Times New Roman" w:eastAsia="宋体" w:hAnsi="Times New Roman" w:cs="宋体"/>
                <w:sz w:val="21"/>
                <w:szCs w:val="21"/>
              </w:rPr>
            </w:pPr>
            <w:r w:rsidRPr="00231552">
              <w:rPr>
                <w:rFonts w:ascii="Times New Roman" w:eastAsia="宋体" w:hAnsi="Times New Roman" w:cs="宋体" w:hint="eastAsia"/>
                <w:sz w:val="21"/>
                <w:szCs w:val="21"/>
              </w:rPr>
              <w:t>常温、常压</w:t>
            </w:r>
          </w:p>
        </w:tc>
      </w:tr>
      <w:tr w:rsidR="00C15C19" w14:paraId="26E68BCD" w14:textId="77777777" w:rsidTr="00C15C19">
        <w:trPr>
          <w:trHeight w:val="454"/>
          <w:jc w:val="center"/>
        </w:trPr>
        <w:tc>
          <w:tcPr>
            <w:tcW w:w="384" w:type="pct"/>
            <w:vAlign w:val="center"/>
          </w:tcPr>
          <w:p w14:paraId="76F26BF2" w14:textId="385B235E"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9</w:t>
            </w:r>
          </w:p>
        </w:tc>
        <w:tc>
          <w:tcPr>
            <w:tcW w:w="695" w:type="pct"/>
            <w:vAlign w:val="center"/>
          </w:tcPr>
          <w:p w14:paraId="4D241CAC" w14:textId="1B689276"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柴油</w:t>
            </w:r>
          </w:p>
        </w:tc>
        <w:tc>
          <w:tcPr>
            <w:tcW w:w="541" w:type="pct"/>
            <w:vAlign w:val="center"/>
          </w:tcPr>
          <w:p w14:paraId="7D6CD2C4" w14:textId="6CE9DDA4"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0.4</w:t>
            </w:r>
          </w:p>
        </w:tc>
        <w:tc>
          <w:tcPr>
            <w:tcW w:w="386" w:type="pct"/>
            <w:vAlign w:val="center"/>
          </w:tcPr>
          <w:p w14:paraId="52DE92B4" w14:textId="15C76D05" w:rsidR="00C15C19" w:rsidRDefault="00C15C1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33" w:type="pct"/>
            <w:vAlign w:val="center"/>
          </w:tcPr>
          <w:p w14:paraId="43579EEA" w14:textId="7F3E3063"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乙</w:t>
            </w:r>
            <w:r w:rsidRPr="00D1382A">
              <w:rPr>
                <w:rFonts w:ascii="Times New Roman" w:eastAsia="宋体" w:hAnsi="Times New Roman" w:cs="宋体" w:hint="eastAsia"/>
                <w:sz w:val="21"/>
                <w:szCs w:val="21"/>
                <w:vertAlign w:val="subscript"/>
              </w:rPr>
              <w:t>A</w:t>
            </w:r>
          </w:p>
        </w:tc>
        <w:tc>
          <w:tcPr>
            <w:tcW w:w="726" w:type="pct"/>
            <w:vAlign w:val="center"/>
          </w:tcPr>
          <w:p w14:paraId="3FAED3A4" w14:textId="5E000F4B" w:rsidR="00C15C19" w:rsidRDefault="00C15C19">
            <w:pPr>
              <w:adjustRightInd w:val="0"/>
              <w:snapToGrid w:val="0"/>
              <w:spacing w:after="0" w:line="240" w:lineRule="auto"/>
              <w:jc w:val="center"/>
              <w:rPr>
                <w:rFonts w:ascii="Times New Roman" w:eastAsia="宋体" w:hAnsi="Times New Roman" w:cs="宋体"/>
                <w:sz w:val="21"/>
                <w:szCs w:val="21"/>
              </w:rPr>
            </w:pPr>
            <w:r w:rsidRPr="00231552">
              <w:rPr>
                <w:rFonts w:ascii="Times New Roman" w:eastAsia="宋体" w:hAnsi="Times New Roman" w:cs="宋体" w:hint="eastAsia"/>
                <w:sz w:val="21"/>
                <w:szCs w:val="21"/>
              </w:rPr>
              <w:t>甲类库房</w:t>
            </w:r>
          </w:p>
        </w:tc>
        <w:tc>
          <w:tcPr>
            <w:tcW w:w="924" w:type="pct"/>
            <w:vAlign w:val="center"/>
          </w:tcPr>
          <w:p w14:paraId="30FA02A9" w14:textId="4354DC61" w:rsidR="00C15C19" w:rsidRDefault="00C15C1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可燃性</w:t>
            </w:r>
          </w:p>
        </w:tc>
        <w:tc>
          <w:tcPr>
            <w:tcW w:w="711" w:type="pct"/>
            <w:vAlign w:val="center"/>
          </w:tcPr>
          <w:p w14:paraId="0244DD32" w14:textId="1662C29A" w:rsidR="00C15C19" w:rsidRDefault="00C15C19">
            <w:pPr>
              <w:adjustRightInd w:val="0"/>
              <w:snapToGrid w:val="0"/>
              <w:spacing w:after="0" w:line="240" w:lineRule="auto"/>
              <w:jc w:val="center"/>
              <w:rPr>
                <w:rFonts w:ascii="Times New Roman" w:eastAsia="宋体" w:hAnsi="Times New Roman" w:cs="宋体"/>
                <w:sz w:val="21"/>
                <w:szCs w:val="21"/>
              </w:rPr>
            </w:pPr>
            <w:r w:rsidRPr="00231552">
              <w:rPr>
                <w:rFonts w:ascii="Times New Roman" w:eastAsia="宋体" w:hAnsi="Times New Roman" w:cs="宋体" w:hint="eastAsia"/>
                <w:sz w:val="21"/>
                <w:szCs w:val="21"/>
              </w:rPr>
              <w:t>常温、常压</w:t>
            </w:r>
          </w:p>
        </w:tc>
      </w:tr>
      <w:tr w:rsidR="00D1382A" w:rsidRPr="00D1382A" w14:paraId="02BDC6CB" w14:textId="77777777" w:rsidTr="00C15C19">
        <w:trPr>
          <w:trHeight w:val="454"/>
          <w:jc w:val="center"/>
        </w:trPr>
        <w:tc>
          <w:tcPr>
            <w:tcW w:w="384" w:type="pct"/>
            <w:vAlign w:val="center"/>
          </w:tcPr>
          <w:p w14:paraId="743D327E" w14:textId="5A1B3150"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10</w:t>
            </w:r>
          </w:p>
        </w:tc>
        <w:tc>
          <w:tcPr>
            <w:tcW w:w="695" w:type="pct"/>
            <w:vAlign w:val="center"/>
          </w:tcPr>
          <w:p w14:paraId="6AC7102B" w14:textId="603FC23F"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乙醇</w:t>
            </w:r>
          </w:p>
        </w:tc>
        <w:tc>
          <w:tcPr>
            <w:tcW w:w="541" w:type="pct"/>
            <w:vAlign w:val="center"/>
          </w:tcPr>
          <w:p w14:paraId="71C44052" w14:textId="186A0103"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2.8</w:t>
            </w:r>
          </w:p>
        </w:tc>
        <w:tc>
          <w:tcPr>
            <w:tcW w:w="386" w:type="pct"/>
            <w:vAlign w:val="center"/>
          </w:tcPr>
          <w:p w14:paraId="10E48FFD" w14:textId="090BD237"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液态</w:t>
            </w:r>
          </w:p>
        </w:tc>
        <w:tc>
          <w:tcPr>
            <w:tcW w:w="633" w:type="pct"/>
            <w:vAlign w:val="center"/>
          </w:tcPr>
          <w:p w14:paraId="0B6333C1" w14:textId="04111234" w:rsidR="00C15C19" w:rsidRPr="00D1382A" w:rsidRDefault="006D37AA">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甲</w:t>
            </w:r>
            <w:r w:rsidRPr="00D1382A">
              <w:rPr>
                <w:rFonts w:ascii="Times New Roman" w:eastAsia="宋体" w:hAnsi="Times New Roman" w:cs="宋体" w:hint="eastAsia"/>
                <w:sz w:val="21"/>
                <w:szCs w:val="21"/>
                <w:vertAlign w:val="subscript"/>
              </w:rPr>
              <w:t>B</w:t>
            </w:r>
          </w:p>
        </w:tc>
        <w:tc>
          <w:tcPr>
            <w:tcW w:w="726" w:type="pct"/>
            <w:vAlign w:val="center"/>
          </w:tcPr>
          <w:p w14:paraId="2B749CAD" w14:textId="13785BB7"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甲类库房</w:t>
            </w:r>
          </w:p>
        </w:tc>
        <w:tc>
          <w:tcPr>
            <w:tcW w:w="924" w:type="pct"/>
            <w:vAlign w:val="center"/>
          </w:tcPr>
          <w:p w14:paraId="33AB626E" w14:textId="1297C93C" w:rsidR="00C15C19" w:rsidRPr="00D1382A" w:rsidRDefault="00C15C19">
            <w:pPr>
              <w:adjustRightInd w:val="0"/>
              <w:snapToGrid w:val="0"/>
              <w:spacing w:after="0" w:line="240" w:lineRule="auto"/>
              <w:jc w:val="center"/>
              <w:rPr>
                <w:rFonts w:ascii="Times New Roman" w:eastAsia="宋体" w:hAnsi="Times New Roman" w:cs="Times New Roman"/>
                <w:sz w:val="21"/>
                <w:szCs w:val="21"/>
              </w:rPr>
            </w:pPr>
            <w:r w:rsidRPr="00D1382A">
              <w:rPr>
                <w:rFonts w:ascii="Times New Roman" w:eastAsia="宋体" w:hAnsi="Times New Roman" w:cs="Times New Roman" w:hint="eastAsia"/>
                <w:sz w:val="21"/>
                <w:szCs w:val="21"/>
              </w:rPr>
              <w:t>可燃性</w:t>
            </w:r>
          </w:p>
        </w:tc>
        <w:tc>
          <w:tcPr>
            <w:tcW w:w="711" w:type="pct"/>
            <w:vAlign w:val="center"/>
          </w:tcPr>
          <w:p w14:paraId="50EBD7AC" w14:textId="3A0CB85C" w:rsidR="00C15C19" w:rsidRPr="00D1382A" w:rsidRDefault="00C15C19">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常温、常压</w:t>
            </w:r>
          </w:p>
        </w:tc>
      </w:tr>
    </w:tbl>
    <w:p w14:paraId="71CB1828"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5.2.3.2</w:t>
      </w:r>
      <w:r>
        <w:rPr>
          <w:rFonts w:ascii="Times New Roman" w:eastAsia="黑体" w:hAnsi="Times New Roman" w:cs="Times New Roman"/>
          <w:b/>
          <w:bCs/>
          <w:sz w:val="28"/>
          <w:szCs w:val="28"/>
        </w:rPr>
        <w:t>定性分析建设项目总的和各个作业场所的固有危险程度</w:t>
      </w:r>
    </w:p>
    <w:p w14:paraId="176AAE58" w14:textId="331DCC4C" w:rsidR="009C7964" w:rsidRPr="00D1382A" w:rsidRDefault="00000000" w:rsidP="002660D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依据每个单元的特点，使用预先危险性分析（</w:t>
      </w:r>
      <w:r>
        <w:rPr>
          <w:rFonts w:ascii="Times New Roman" w:eastAsia="宋体" w:hAnsi="Times New Roman" w:hint="eastAsia"/>
          <w:sz w:val="28"/>
          <w:szCs w:val="28"/>
        </w:rPr>
        <w:t>PHA</w:t>
      </w:r>
      <w:r>
        <w:rPr>
          <w:rFonts w:ascii="Times New Roman" w:eastAsia="宋体" w:hAnsi="Times New Roman" w:hint="eastAsia"/>
          <w:sz w:val="28"/>
          <w:szCs w:val="28"/>
        </w:rPr>
        <w:t>）对各个作业场所进行的固有危险程度分析，</w:t>
      </w:r>
      <w:r w:rsidR="004D4AB7" w:rsidRPr="00D1382A">
        <w:rPr>
          <w:rFonts w:ascii="Times New Roman" w:eastAsia="宋体" w:hAnsi="Times New Roman" w:hint="eastAsia"/>
          <w:sz w:val="28"/>
          <w:szCs w:val="28"/>
        </w:rPr>
        <w:t>储存单元可能出现火灾、爆炸（可燃液体蒸气爆炸）事故的危险等级为</w:t>
      </w:r>
      <w:r w:rsidR="004D4AB7" w:rsidRPr="00D1382A">
        <w:rPr>
          <w:rFonts w:ascii="Times New Roman" w:eastAsia="宋体" w:hAnsi="Times New Roman" w:cs="Times New Roman"/>
          <w:sz w:val="28"/>
          <w:szCs w:val="28"/>
        </w:rPr>
        <w:t>Ⅲ</w:t>
      </w:r>
      <w:r w:rsidR="004D4AB7" w:rsidRPr="00D1382A">
        <w:rPr>
          <w:rFonts w:ascii="Times New Roman" w:eastAsia="宋体" w:hAnsi="Times New Roman" w:hint="eastAsia"/>
          <w:sz w:val="28"/>
          <w:szCs w:val="28"/>
        </w:rPr>
        <w:t>级，发生中毒与窒息、触电、腐蚀灼烫、高处坠落、跌</w:t>
      </w:r>
      <w:r w:rsidR="004D4AB7" w:rsidRPr="00D1382A">
        <w:rPr>
          <w:rFonts w:ascii="Times New Roman" w:eastAsia="宋体" w:hAnsi="Times New Roman" w:hint="eastAsia"/>
          <w:sz w:val="28"/>
          <w:szCs w:val="28"/>
        </w:rPr>
        <w:lastRenderedPageBreak/>
        <w:t>落、物体打击、泄漏、噪声与振动等事故的危险等级为</w:t>
      </w:r>
      <w:r w:rsidR="004D4AB7" w:rsidRPr="00D1382A">
        <w:rPr>
          <w:rFonts w:ascii="Times New Roman" w:eastAsia="宋体" w:hAnsi="Times New Roman" w:cs="Times New Roman"/>
          <w:sz w:val="28"/>
          <w:szCs w:val="28"/>
        </w:rPr>
        <w:t>Ⅱ</w:t>
      </w:r>
      <w:r w:rsidR="004D4AB7" w:rsidRPr="00D1382A">
        <w:rPr>
          <w:rFonts w:ascii="Times New Roman" w:eastAsia="宋体" w:hAnsi="Times New Roman" w:hint="eastAsia"/>
          <w:sz w:val="28"/>
          <w:szCs w:val="28"/>
        </w:rPr>
        <w:t>级；卸车单元发生火灾、爆炸事故的危险等级</w:t>
      </w:r>
      <w:r w:rsidR="004D4AB7" w:rsidRPr="00D1382A">
        <w:rPr>
          <w:rFonts w:ascii="Times New Roman" w:eastAsia="宋体" w:hAnsi="Times New Roman" w:cs="Times New Roman"/>
          <w:sz w:val="28"/>
          <w:szCs w:val="28"/>
        </w:rPr>
        <w:t>为</w:t>
      </w:r>
      <w:r w:rsidR="004D4AB7" w:rsidRPr="00D1382A">
        <w:rPr>
          <w:rFonts w:ascii="Times New Roman" w:eastAsia="宋体" w:hAnsi="Times New Roman" w:cs="Times New Roman"/>
          <w:sz w:val="28"/>
          <w:szCs w:val="28"/>
        </w:rPr>
        <w:t>Ⅲ</w:t>
      </w:r>
      <w:r w:rsidR="004D4AB7" w:rsidRPr="00D1382A">
        <w:rPr>
          <w:rFonts w:ascii="Times New Roman" w:eastAsia="宋体" w:hAnsi="Times New Roman" w:cs="Times New Roman"/>
          <w:sz w:val="28"/>
          <w:szCs w:val="28"/>
        </w:rPr>
        <w:t>级，发生中毒和窒息、触电、腐蚀灼烫、机械致害、物体打击、厂内车辆致害、泄漏、噪声与振动等事故的危险等级为</w:t>
      </w:r>
      <w:r w:rsidR="004D4AB7" w:rsidRPr="00D1382A">
        <w:rPr>
          <w:rFonts w:ascii="Times New Roman" w:eastAsia="宋体" w:hAnsi="Times New Roman" w:cs="Times New Roman"/>
          <w:sz w:val="28"/>
          <w:szCs w:val="28"/>
        </w:rPr>
        <w:t>Ⅱ</w:t>
      </w:r>
      <w:r w:rsidR="004D4AB7" w:rsidRPr="00D1382A">
        <w:rPr>
          <w:rFonts w:ascii="Times New Roman" w:eastAsia="宋体" w:hAnsi="Times New Roman" w:cs="Times New Roman"/>
          <w:sz w:val="28"/>
          <w:szCs w:val="28"/>
        </w:rPr>
        <w:t>级；公辅工程单元发生触电、淹溺等事故的危险等级为</w:t>
      </w:r>
      <w:r w:rsidR="004D4AB7" w:rsidRPr="00D1382A">
        <w:rPr>
          <w:rFonts w:ascii="Times New Roman" w:eastAsia="宋体" w:hAnsi="Times New Roman" w:cs="Times New Roman"/>
          <w:sz w:val="28"/>
          <w:szCs w:val="28"/>
        </w:rPr>
        <w:t>Ⅱ</w:t>
      </w:r>
      <w:r w:rsidR="004D4AB7" w:rsidRPr="00D1382A">
        <w:rPr>
          <w:rFonts w:ascii="Times New Roman" w:eastAsia="宋体" w:hAnsi="Times New Roman" w:cs="Times New Roman"/>
          <w:sz w:val="28"/>
          <w:szCs w:val="28"/>
        </w:rPr>
        <w:t>级</w:t>
      </w:r>
      <w:r w:rsidR="002660D4" w:rsidRPr="00D1382A">
        <w:rPr>
          <w:rFonts w:ascii="Times New Roman" w:eastAsia="宋体" w:hAnsi="Times New Roman" w:hint="eastAsia"/>
          <w:sz w:val="28"/>
          <w:szCs w:val="28"/>
        </w:rPr>
        <w:t>。具体</w:t>
      </w:r>
      <w:r w:rsidRPr="00D1382A">
        <w:rPr>
          <w:rFonts w:ascii="Times New Roman" w:eastAsia="宋体" w:hAnsi="Times New Roman" w:hint="eastAsia"/>
          <w:sz w:val="28"/>
          <w:szCs w:val="28"/>
        </w:rPr>
        <w:t>详见</w:t>
      </w:r>
      <w:r w:rsidR="002660D4" w:rsidRPr="00D1382A">
        <w:rPr>
          <w:rFonts w:ascii="Times New Roman" w:eastAsia="宋体" w:hAnsi="Times New Roman" w:hint="eastAsia"/>
          <w:sz w:val="28"/>
          <w:szCs w:val="28"/>
        </w:rPr>
        <w:t>F4.2</w:t>
      </w:r>
      <w:r w:rsidRPr="00D1382A">
        <w:rPr>
          <w:rFonts w:ascii="Times New Roman" w:eastAsia="宋体" w:hAnsi="Times New Roman" w:hint="eastAsia"/>
          <w:sz w:val="28"/>
          <w:szCs w:val="28"/>
        </w:rPr>
        <w:t>。</w:t>
      </w:r>
    </w:p>
    <w:p w14:paraId="72AF2A86" w14:textId="77777777" w:rsidR="009C7964" w:rsidRPr="00D1382A" w:rsidRDefault="00000000">
      <w:pPr>
        <w:keepNext/>
        <w:keepLines/>
        <w:adjustRightInd w:val="0"/>
        <w:snapToGrid w:val="0"/>
        <w:spacing w:beforeLines="50" w:before="156" w:afterLines="50" w:after="156" w:line="240" w:lineRule="auto"/>
        <w:jc w:val="center"/>
        <w:rPr>
          <w:rFonts w:ascii="Times New Roman" w:eastAsia="黑体" w:hAnsi="Times New Roman"/>
          <w:sz w:val="24"/>
          <w:szCs w:val="21"/>
        </w:rPr>
      </w:pPr>
      <w:r w:rsidRPr="00D1382A">
        <w:rPr>
          <w:rFonts w:ascii="Times New Roman" w:eastAsia="黑体" w:hAnsi="Times New Roman" w:hint="eastAsia"/>
          <w:sz w:val="24"/>
          <w:szCs w:val="21"/>
        </w:rPr>
        <w:t>表</w:t>
      </w:r>
      <w:r w:rsidRPr="00D1382A">
        <w:rPr>
          <w:rFonts w:ascii="Times New Roman" w:eastAsia="黑体" w:hAnsi="Times New Roman" w:hint="eastAsia"/>
          <w:sz w:val="24"/>
          <w:szCs w:val="21"/>
        </w:rPr>
        <w:t xml:space="preserve">5.2-4  </w:t>
      </w:r>
      <w:r w:rsidRPr="00D1382A">
        <w:rPr>
          <w:rFonts w:ascii="Times New Roman" w:eastAsia="黑体" w:hAnsi="Times New Roman" w:hint="eastAsia"/>
          <w:sz w:val="24"/>
          <w:szCs w:val="21"/>
        </w:rPr>
        <w:t>总和各个作业场所的固有危险程度</w:t>
      </w:r>
    </w:p>
    <w:tbl>
      <w:tblPr>
        <w:tblStyle w:val="af2"/>
        <w:tblW w:w="0" w:type="auto"/>
        <w:tblLook w:val="04A0" w:firstRow="1" w:lastRow="0" w:firstColumn="1" w:lastColumn="0" w:noHBand="0" w:noVBand="1"/>
      </w:tblPr>
      <w:tblGrid>
        <w:gridCol w:w="2122"/>
        <w:gridCol w:w="2268"/>
        <w:gridCol w:w="3426"/>
        <w:gridCol w:w="1359"/>
      </w:tblGrid>
      <w:tr w:rsidR="00D1382A" w:rsidRPr="00D1382A" w14:paraId="0F9196AF" w14:textId="77777777" w:rsidTr="002660D4">
        <w:trPr>
          <w:trHeight w:val="454"/>
          <w:tblHeader/>
        </w:trPr>
        <w:tc>
          <w:tcPr>
            <w:tcW w:w="2122" w:type="dxa"/>
            <w:vAlign w:val="center"/>
          </w:tcPr>
          <w:p w14:paraId="1A65D678" w14:textId="4D8C6ABB"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单元</w:t>
            </w:r>
          </w:p>
        </w:tc>
        <w:tc>
          <w:tcPr>
            <w:tcW w:w="2268" w:type="dxa"/>
            <w:vAlign w:val="center"/>
          </w:tcPr>
          <w:p w14:paraId="44FF5E9A" w14:textId="77873E16"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场所</w:t>
            </w:r>
          </w:p>
        </w:tc>
        <w:tc>
          <w:tcPr>
            <w:tcW w:w="3426" w:type="dxa"/>
            <w:vAlign w:val="center"/>
          </w:tcPr>
          <w:p w14:paraId="13DD009B" w14:textId="77777777"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主要危险因素</w:t>
            </w:r>
          </w:p>
        </w:tc>
        <w:tc>
          <w:tcPr>
            <w:tcW w:w="1359" w:type="dxa"/>
            <w:vAlign w:val="center"/>
          </w:tcPr>
          <w:p w14:paraId="206CF8CD" w14:textId="77777777"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危险等级</w:t>
            </w:r>
          </w:p>
        </w:tc>
      </w:tr>
      <w:tr w:rsidR="00D1382A" w:rsidRPr="00D1382A" w14:paraId="1B2A1F56" w14:textId="77777777" w:rsidTr="002660D4">
        <w:trPr>
          <w:trHeight w:val="454"/>
        </w:trPr>
        <w:tc>
          <w:tcPr>
            <w:tcW w:w="2122" w:type="dxa"/>
            <w:vAlign w:val="center"/>
          </w:tcPr>
          <w:p w14:paraId="16F113E7" w14:textId="1A6AB6EB" w:rsidR="002660D4" w:rsidRPr="00D1382A" w:rsidRDefault="00056303">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储存</w:t>
            </w:r>
            <w:r w:rsidR="002660D4" w:rsidRPr="00D1382A">
              <w:rPr>
                <w:rFonts w:ascii="Times New Roman" w:eastAsia="宋体" w:hAnsi="Times New Roman" w:hint="eastAsia"/>
                <w:sz w:val="21"/>
                <w:szCs w:val="21"/>
              </w:rPr>
              <w:t>单元</w:t>
            </w:r>
          </w:p>
        </w:tc>
        <w:tc>
          <w:tcPr>
            <w:tcW w:w="2268" w:type="dxa"/>
            <w:vAlign w:val="center"/>
          </w:tcPr>
          <w:p w14:paraId="5F4E729E" w14:textId="62F30366" w:rsidR="002660D4" w:rsidRPr="00D1382A" w:rsidRDefault="00056303">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甲类库房、罐区一、罐区二</w:t>
            </w:r>
          </w:p>
        </w:tc>
        <w:tc>
          <w:tcPr>
            <w:tcW w:w="3426" w:type="dxa"/>
            <w:vAlign w:val="center"/>
          </w:tcPr>
          <w:p w14:paraId="5F8FF655" w14:textId="28E8FDE4" w:rsidR="002660D4" w:rsidRPr="00D1382A" w:rsidRDefault="002660D4">
            <w:pPr>
              <w:adjustRightInd w:val="0"/>
              <w:snapToGrid w:val="0"/>
              <w:spacing w:after="0" w:line="240" w:lineRule="auto"/>
              <w:rPr>
                <w:rFonts w:ascii="Times New Roman" w:eastAsia="宋体" w:hAnsi="Times New Roman"/>
                <w:sz w:val="21"/>
                <w:szCs w:val="21"/>
              </w:rPr>
            </w:pPr>
            <w:r w:rsidRPr="00D1382A">
              <w:rPr>
                <w:rFonts w:ascii="Times New Roman" w:eastAsia="宋体" w:hAnsi="Times New Roman" w:hint="eastAsia"/>
                <w:sz w:val="21"/>
                <w:szCs w:val="21"/>
              </w:rPr>
              <w:t>火灾、爆炸</w:t>
            </w:r>
            <w:r w:rsidR="00BD52F1" w:rsidRPr="00D1382A">
              <w:rPr>
                <w:rFonts w:ascii="Times New Roman" w:eastAsia="宋体" w:hAnsi="Times New Roman" w:hint="eastAsia"/>
                <w:sz w:val="21"/>
                <w:szCs w:val="21"/>
              </w:rPr>
              <w:t>（可燃液体蒸气爆炸）</w:t>
            </w:r>
            <w:r w:rsidRPr="00D1382A">
              <w:rPr>
                <w:rFonts w:ascii="Times New Roman" w:eastAsia="宋体" w:hAnsi="Times New Roman" w:hint="eastAsia"/>
                <w:sz w:val="21"/>
                <w:szCs w:val="21"/>
              </w:rPr>
              <w:t>、中毒与窒息、触电、</w:t>
            </w:r>
            <w:r w:rsidR="000F79C4" w:rsidRPr="00D1382A">
              <w:rPr>
                <w:rFonts w:ascii="Times New Roman" w:eastAsia="宋体" w:hAnsi="Times New Roman" w:hint="eastAsia"/>
                <w:sz w:val="21"/>
                <w:szCs w:val="21"/>
              </w:rPr>
              <w:t>腐蚀</w:t>
            </w:r>
            <w:r w:rsidR="00A159A5" w:rsidRPr="00D1382A">
              <w:rPr>
                <w:rFonts w:ascii="Times New Roman" w:eastAsia="宋体" w:hAnsi="Times New Roman" w:hint="eastAsia"/>
                <w:sz w:val="21"/>
                <w:szCs w:val="21"/>
              </w:rPr>
              <w:t>灼烫</w:t>
            </w:r>
            <w:r w:rsidRPr="00D1382A">
              <w:rPr>
                <w:rFonts w:ascii="Times New Roman" w:eastAsia="宋体" w:hAnsi="Times New Roman" w:hint="eastAsia"/>
                <w:sz w:val="21"/>
                <w:szCs w:val="21"/>
              </w:rPr>
              <w:t>、高处坠落、</w:t>
            </w:r>
            <w:r w:rsidR="00BD52F1" w:rsidRPr="00D1382A">
              <w:rPr>
                <w:rFonts w:ascii="Times New Roman" w:eastAsia="宋体" w:hAnsi="Times New Roman" w:hint="eastAsia"/>
                <w:sz w:val="21"/>
                <w:szCs w:val="21"/>
              </w:rPr>
              <w:t>跌落、</w:t>
            </w:r>
            <w:r w:rsidRPr="00D1382A">
              <w:rPr>
                <w:rFonts w:ascii="Times New Roman" w:eastAsia="宋体" w:hAnsi="Times New Roman" w:hint="eastAsia"/>
                <w:sz w:val="21"/>
                <w:szCs w:val="21"/>
              </w:rPr>
              <w:t>物体打击、</w:t>
            </w:r>
            <w:r w:rsidR="00BD52F1" w:rsidRPr="00D1382A">
              <w:rPr>
                <w:rFonts w:ascii="Times New Roman" w:eastAsia="宋体" w:hAnsi="Times New Roman" w:hint="eastAsia"/>
                <w:sz w:val="21"/>
                <w:szCs w:val="21"/>
              </w:rPr>
              <w:t>泄漏、</w:t>
            </w:r>
            <w:r w:rsidRPr="00D1382A">
              <w:rPr>
                <w:rFonts w:ascii="Times New Roman" w:eastAsia="宋体" w:hAnsi="Times New Roman" w:hint="eastAsia"/>
                <w:sz w:val="21"/>
                <w:szCs w:val="21"/>
              </w:rPr>
              <w:t>噪声与振动</w:t>
            </w:r>
          </w:p>
        </w:tc>
        <w:tc>
          <w:tcPr>
            <w:tcW w:w="1359" w:type="dxa"/>
            <w:vAlign w:val="center"/>
          </w:tcPr>
          <w:p w14:paraId="30E9FA0A" w14:textId="77777777"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中度危险</w:t>
            </w:r>
          </w:p>
        </w:tc>
      </w:tr>
      <w:tr w:rsidR="00D1382A" w:rsidRPr="00D1382A" w14:paraId="171731B5" w14:textId="77777777" w:rsidTr="002660D4">
        <w:trPr>
          <w:trHeight w:val="454"/>
        </w:trPr>
        <w:tc>
          <w:tcPr>
            <w:tcW w:w="2122" w:type="dxa"/>
            <w:vAlign w:val="center"/>
          </w:tcPr>
          <w:p w14:paraId="2E16FB8D" w14:textId="1DEC953A" w:rsidR="002660D4" w:rsidRPr="00D1382A" w:rsidRDefault="00056303">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卸车</w:t>
            </w:r>
            <w:r w:rsidR="002660D4" w:rsidRPr="00D1382A">
              <w:rPr>
                <w:rFonts w:ascii="Times New Roman" w:eastAsia="宋体" w:hAnsi="Times New Roman" w:hint="eastAsia"/>
                <w:sz w:val="21"/>
                <w:szCs w:val="21"/>
              </w:rPr>
              <w:t>单元</w:t>
            </w:r>
          </w:p>
        </w:tc>
        <w:tc>
          <w:tcPr>
            <w:tcW w:w="2268" w:type="dxa"/>
            <w:vAlign w:val="center"/>
          </w:tcPr>
          <w:p w14:paraId="3A00E795" w14:textId="7D93BD04" w:rsidR="002660D4" w:rsidRPr="00D1382A" w:rsidRDefault="00056303">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卸车场地</w:t>
            </w:r>
          </w:p>
        </w:tc>
        <w:tc>
          <w:tcPr>
            <w:tcW w:w="3426" w:type="dxa"/>
            <w:vAlign w:val="center"/>
          </w:tcPr>
          <w:p w14:paraId="4FC10197" w14:textId="5EAA9C00" w:rsidR="002660D4" w:rsidRPr="00D1382A" w:rsidRDefault="002660D4">
            <w:pPr>
              <w:adjustRightInd w:val="0"/>
              <w:snapToGrid w:val="0"/>
              <w:spacing w:after="0" w:line="240" w:lineRule="auto"/>
              <w:rPr>
                <w:rFonts w:ascii="Times New Roman" w:eastAsia="宋体" w:hAnsi="Times New Roman"/>
                <w:sz w:val="21"/>
                <w:szCs w:val="21"/>
              </w:rPr>
            </w:pPr>
            <w:r w:rsidRPr="00D1382A">
              <w:rPr>
                <w:rFonts w:ascii="Times New Roman" w:eastAsia="宋体" w:hAnsi="Times New Roman" w:hint="eastAsia"/>
                <w:sz w:val="21"/>
                <w:szCs w:val="21"/>
              </w:rPr>
              <w:t>火灾、爆炸、中毒和窒息、</w:t>
            </w:r>
            <w:r w:rsidR="00A159A5" w:rsidRPr="00D1382A">
              <w:rPr>
                <w:rFonts w:ascii="Times New Roman" w:eastAsia="宋体" w:hAnsi="Times New Roman" w:hint="eastAsia"/>
                <w:sz w:val="21"/>
                <w:szCs w:val="21"/>
              </w:rPr>
              <w:t>触电、</w:t>
            </w:r>
            <w:r w:rsidR="000F79C4" w:rsidRPr="00D1382A">
              <w:rPr>
                <w:rFonts w:ascii="Times New Roman" w:eastAsia="宋体" w:hAnsi="Times New Roman" w:hint="eastAsia"/>
                <w:sz w:val="21"/>
                <w:szCs w:val="21"/>
              </w:rPr>
              <w:t>腐蚀</w:t>
            </w:r>
            <w:r w:rsidR="00A159A5" w:rsidRPr="00D1382A">
              <w:rPr>
                <w:rFonts w:ascii="Times New Roman" w:eastAsia="宋体" w:hAnsi="Times New Roman" w:hint="eastAsia"/>
                <w:sz w:val="21"/>
                <w:szCs w:val="21"/>
              </w:rPr>
              <w:t>灼烫、</w:t>
            </w:r>
            <w:r w:rsidR="00BD52F1" w:rsidRPr="00D1382A">
              <w:rPr>
                <w:rFonts w:ascii="Times New Roman" w:eastAsia="宋体" w:hAnsi="Times New Roman" w:hint="eastAsia"/>
                <w:sz w:val="21"/>
                <w:szCs w:val="21"/>
              </w:rPr>
              <w:t>机械致害</w:t>
            </w:r>
            <w:r w:rsidRPr="00D1382A">
              <w:rPr>
                <w:rFonts w:ascii="Times New Roman" w:eastAsia="宋体" w:hAnsi="Times New Roman" w:hint="eastAsia"/>
                <w:sz w:val="21"/>
                <w:szCs w:val="21"/>
              </w:rPr>
              <w:t>、</w:t>
            </w:r>
            <w:r w:rsidR="00A159A5" w:rsidRPr="00D1382A">
              <w:rPr>
                <w:rFonts w:ascii="Times New Roman" w:eastAsia="宋体" w:hAnsi="Times New Roman" w:hint="eastAsia"/>
                <w:sz w:val="21"/>
                <w:szCs w:val="21"/>
              </w:rPr>
              <w:t>物体打击、</w:t>
            </w:r>
            <w:r w:rsidR="00BD52F1" w:rsidRPr="00D1382A">
              <w:rPr>
                <w:rFonts w:ascii="Times New Roman" w:eastAsia="宋体" w:hAnsi="Times New Roman" w:hint="eastAsia"/>
                <w:sz w:val="21"/>
                <w:szCs w:val="21"/>
              </w:rPr>
              <w:t>厂内车辆致害</w:t>
            </w:r>
            <w:r w:rsidR="00A159A5" w:rsidRPr="00D1382A">
              <w:rPr>
                <w:rFonts w:ascii="Times New Roman" w:eastAsia="宋体" w:hAnsi="Times New Roman" w:hint="eastAsia"/>
                <w:sz w:val="21"/>
                <w:szCs w:val="21"/>
              </w:rPr>
              <w:t>、噪声与振动</w:t>
            </w:r>
          </w:p>
        </w:tc>
        <w:tc>
          <w:tcPr>
            <w:tcW w:w="1359" w:type="dxa"/>
            <w:vAlign w:val="center"/>
          </w:tcPr>
          <w:p w14:paraId="3A66DC1E" w14:textId="24A4B676" w:rsidR="002660D4" w:rsidRPr="00D1382A" w:rsidRDefault="002660D4">
            <w:pPr>
              <w:adjustRightInd w:val="0"/>
              <w:snapToGrid w:val="0"/>
              <w:spacing w:after="0" w:line="240" w:lineRule="auto"/>
              <w:jc w:val="center"/>
              <w:rPr>
                <w:rFonts w:ascii="Times New Roman" w:eastAsia="宋体" w:hAnsi="Times New Roman"/>
                <w:sz w:val="21"/>
                <w:szCs w:val="21"/>
              </w:rPr>
            </w:pPr>
            <w:r w:rsidRPr="00D1382A">
              <w:rPr>
                <w:rFonts w:ascii="Times New Roman" w:eastAsia="宋体" w:hAnsi="Times New Roman" w:hint="eastAsia"/>
                <w:sz w:val="21"/>
                <w:szCs w:val="21"/>
              </w:rPr>
              <w:t>中度危险</w:t>
            </w:r>
          </w:p>
        </w:tc>
      </w:tr>
      <w:tr w:rsidR="002660D4" w14:paraId="71591BFB" w14:textId="77777777" w:rsidTr="002660D4">
        <w:trPr>
          <w:trHeight w:val="454"/>
        </w:trPr>
        <w:tc>
          <w:tcPr>
            <w:tcW w:w="2122" w:type="dxa"/>
            <w:vAlign w:val="center"/>
          </w:tcPr>
          <w:p w14:paraId="707DCE66" w14:textId="696142B2"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公辅工程单元</w:t>
            </w:r>
          </w:p>
        </w:tc>
        <w:tc>
          <w:tcPr>
            <w:tcW w:w="2268" w:type="dxa"/>
            <w:vAlign w:val="center"/>
          </w:tcPr>
          <w:p w14:paraId="256401D0" w14:textId="1ABCF035" w:rsidR="002660D4" w:rsidRPr="002660D4" w:rsidRDefault="00056303">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配电室、控制室、初期雨水池</w:t>
            </w:r>
          </w:p>
        </w:tc>
        <w:tc>
          <w:tcPr>
            <w:tcW w:w="3426" w:type="dxa"/>
            <w:vAlign w:val="center"/>
          </w:tcPr>
          <w:p w14:paraId="08A64BA1" w14:textId="166558E0" w:rsidR="002660D4" w:rsidRDefault="002660D4">
            <w:pPr>
              <w:adjustRightInd w:val="0"/>
              <w:snapToGrid w:val="0"/>
              <w:spacing w:after="0" w:line="240" w:lineRule="auto"/>
              <w:rPr>
                <w:rFonts w:ascii="Times New Roman" w:eastAsia="宋体" w:hAnsi="Times New Roman"/>
                <w:sz w:val="21"/>
                <w:szCs w:val="21"/>
              </w:rPr>
            </w:pPr>
            <w:r>
              <w:rPr>
                <w:rFonts w:ascii="Times New Roman" w:eastAsia="宋体" w:hAnsi="Times New Roman" w:hint="eastAsia"/>
                <w:sz w:val="21"/>
                <w:szCs w:val="21"/>
              </w:rPr>
              <w:t>触电、淹溺</w:t>
            </w:r>
          </w:p>
        </w:tc>
        <w:tc>
          <w:tcPr>
            <w:tcW w:w="1359" w:type="dxa"/>
            <w:vAlign w:val="center"/>
          </w:tcPr>
          <w:p w14:paraId="6EB00267" w14:textId="6FFDC5FD"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低度危险</w:t>
            </w:r>
          </w:p>
        </w:tc>
      </w:tr>
    </w:tbl>
    <w:p w14:paraId="66A72C26"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5.2.3.3</w:t>
      </w:r>
      <w:r>
        <w:rPr>
          <w:rFonts w:ascii="Times New Roman" w:eastAsia="黑体" w:hAnsi="Times New Roman" w:cs="Times New Roman"/>
          <w:b/>
          <w:bCs/>
          <w:sz w:val="28"/>
          <w:szCs w:val="28"/>
        </w:rPr>
        <w:t>定量分析建设项目安全评价范围内和各个评价单元的固有危险程度</w:t>
      </w:r>
    </w:p>
    <w:p w14:paraId="3655A40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）具有爆炸性的化学品质量及相当于梯恩梯（</w:t>
      </w:r>
      <w:r>
        <w:rPr>
          <w:rFonts w:ascii="Times New Roman" w:eastAsia="宋体" w:hAnsi="Times New Roman" w:hint="eastAsia"/>
          <w:sz w:val="28"/>
          <w:szCs w:val="28"/>
        </w:rPr>
        <w:t>TNT</w:t>
      </w:r>
      <w:r>
        <w:rPr>
          <w:rFonts w:ascii="Times New Roman" w:eastAsia="宋体" w:hAnsi="Times New Roman" w:hint="eastAsia"/>
          <w:sz w:val="28"/>
          <w:szCs w:val="28"/>
        </w:rPr>
        <w:t>）的摩尔量：</w:t>
      </w:r>
    </w:p>
    <w:p w14:paraId="0E83059A" w14:textId="2594C8FE" w:rsidR="009C7964" w:rsidRDefault="00A063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本项目不涉及爆炸性的化学品。</w:t>
      </w:r>
    </w:p>
    <w:p w14:paraId="537AA2F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）具有可燃性的化学品的质量及燃烧后放出的热量：</w:t>
      </w:r>
    </w:p>
    <w:p w14:paraId="22CB86A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具有可燃性的危险化学品质量及燃烧后放出的热量，详见表</w:t>
      </w:r>
      <w:r>
        <w:rPr>
          <w:rFonts w:ascii="Times New Roman" w:eastAsia="宋体" w:hAnsi="Times New Roman" w:hint="eastAsia"/>
          <w:sz w:val="28"/>
          <w:szCs w:val="28"/>
        </w:rPr>
        <w:t>5.2-5</w:t>
      </w:r>
      <w:r>
        <w:rPr>
          <w:rFonts w:ascii="Times New Roman" w:eastAsia="宋体" w:hAnsi="Times New Roman" w:hint="eastAsia"/>
          <w:sz w:val="28"/>
          <w:szCs w:val="28"/>
        </w:rPr>
        <w:t>。</w:t>
      </w:r>
    </w:p>
    <w:p w14:paraId="74FA4840"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5.2-5  </w:t>
      </w:r>
      <w:r>
        <w:rPr>
          <w:rFonts w:ascii="Times New Roman" w:eastAsia="黑体" w:hAnsi="Times New Roman" w:hint="eastAsia"/>
          <w:sz w:val="24"/>
          <w:szCs w:val="21"/>
        </w:rPr>
        <w:t>可燃性化学品质量及燃烧后放热量表</w:t>
      </w:r>
    </w:p>
    <w:tbl>
      <w:tblPr>
        <w:tblStyle w:val="af2"/>
        <w:tblW w:w="5000" w:type="pct"/>
        <w:jc w:val="center"/>
        <w:tblLook w:val="04A0" w:firstRow="1" w:lastRow="0" w:firstColumn="1" w:lastColumn="0" w:noHBand="0" w:noVBand="1"/>
      </w:tblPr>
      <w:tblGrid>
        <w:gridCol w:w="561"/>
        <w:gridCol w:w="891"/>
        <w:gridCol w:w="1237"/>
        <w:gridCol w:w="1529"/>
        <w:gridCol w:w="1022"/>
        <w:gridCol w:w="1134"/>
        <w:gridCol w:w="2184"/>
        <w:gridCol w:w="617"/>
      </w:tblGrid>
      <w:tr w:rsidR="004F570D" w14:paraId="742CD59D" w14:textId="77777777" w:rsidTr="00E064F9">
        <w:trPr>
          <w:trHeight w:val="454"/>
          <w:jc w:val="center"/>
        </w:trPr>
        <w:tc>
          <w:tcPr>
            <w:tcW w:w="306" w:type="pct"/>
            <w:vAlign w:val="center"/>
          </w:tcPr>
          <w:p w14:paraId="40B2C24D"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486" w:type="pct"/>
            <w:vAlign w:val="center"/>
          </w:tcPr>
          <w:p w14:paraId="24D4D1F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674" w:type="pct"/>
            <w:vAlign w:val="center"/>
          </w:tcPr>
          <w:p w14:paraId="13881AAC"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数量（</w:t>
            </w:r>
            <w:r>
              <w:rPr>
                <w:rFonts w:ascii="Times New Roman" w:eastAsia="宋体" w:hAnsi="Times New Roman" w:cs="宋体" w:hint="eastAsia"/>
                <w:sz w:val="21"/>
                <w:szCs w:val="21"/>
              </w:rPr>
              <w:t>t</w:t>
            </w:r>
            <w:r>
              <w:rPr>
                <w:rFonts w:ascii="Times New Roman" w:eastAsia="宋体" w:hAnsi="Times New Roman" w:cs="宋体" w:hint="eastAsia"/>
                <w:sz w:val="21"/>
                <w:szCs w:val="21"/>
              </w:rPr>
              <w:t>）</w:t>
            </w:r>
          </w:p>
        </w:tc>
        <w:tc>
          <w:tcPr>
            <w:tcW w:w="833" w:type="pct"/>
            <w:vAlign w:val="center"/>
          </w:tcPr>
          <w:p w14:paraId="6773EA76"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燃烧热（</w:t>
            </w:r>
            <w:r>
              <w:rPr>
                <w:rFonts w:ascii="Times New Roman" w:eastAsia="宋体" w:hAnsi="Times New Roman" w:cs="宋体" w:hint="eastAsia"/>
                <w:sz w:val="21"/>
                <w:szCs w:val="21"/>
              </w:rPr>
              <w:t>kJ/kg</w:t>
            </w:r>
            <w:r>
              <w:rPr>
                <w:rFonts w:ascii="Times New Roman" w:eastAsia="宋体" w:hAnsi="Times New Roman" w:cs="宋体" w:hint="eastAsia"/>
                <w:sz w:val="21"/>
                <w:szCs w:val="21"/>
              </w:rPr>
              <w:t>）</w:t>
            </w:r>
          </w:p>
        </w:tc>
        <w:tc>
          <w:tcPr>
            <w:tcW w:w="557" w:type="pct"/>
            <w:vAlign w:val="center"/>
          </w:tcPr>
          <w:p w14:paraId="64F690A0"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w:t>
            </w:r>
            <w:r w:rsidR="004F570D">
              <w:rPr>
                <w:rFonts w:ascii="Times New Roman" w:eastAsia="宋体" w:hAnsi="Times New Roman" w:cs="宋体" w:hint="eastAsia"/>
                <w:sz w:val="21"/>
                <w:szCs w:val="21"/>
              </w:rPr>
              <w:t>状态</w:t>
            </w:r>
          </w:p>
        </w:tc>
        <w:tc>
          <w:tcPr>
            <w:tcW w:w="618" w:type="pct"/>
            <w:vAlign w:val="center"/>
          </w:tcPr>
          <w:p w14:paraId="6217293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所在场所</w:t>
            </w:r>
          </w:p>
        </w:tc>
        <w:tc>
          <w:tcPr>
            <w:tcW w:w="1190" w:type="pct"/>
            <w:vAlign w:val="center"/>
          </w:tcPr>
          <w:p w14:paraId="2D94C35A" w14:textId="174716B1"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燃烧后放热量（</w:t>
            </w:r>
            <w:r w:rsidR="003C4EAD">
              <w:rPr>
                <w:rFonts w:ascii="Times New Roman" w:eastAsia="宋体" w:hAnsi="Times New Roman" w:cs="宋体" w:hint="eastAsia"/>
                <w:sz w:val="21"/>
                <w:szCs w:val="21"/>
              </w:rPr>
              <w:t>k</w:t>
            </w:r>
            <w:r>
              <w:rPr>
                <w:rFonts w:ascii="Times New Roman" w:eastAsia="宋体" w:hAnsi="Times New Roman" w:cs="宋体" w:hint="eastAsia"/>
                <w:sz w:val="21"/>
                <w:szCs w:val="21"/>
              </w:rPr>
              <w:t>J</w:t>
            </w:r>
            <w:r>
              <w:rPr>
                <w:rFonts w:ascii="Times New Roman" w:eastAsia="宋体" w:hAnsi="Times New Roman" w:cs="宋体" w:hint="eastAsia"/>
                <w:sz w:val="21"/>
                <w:szCs w:val="21"/>
              </w:rPr>
              <w:t>）</w:t>
            </w:r>
          </w:p>
        </w:tc>
        <w:tc>
          <w:tcPr>
            <w:tcW w:w="336" w:type="pct"/>
            <w:vAlign w:val="center"/>
          </w:tcPr>
          <w:p w14:paraId="3F171927"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备注</w:t>
            </w:r>
          </w:p>
        </w:tc>
      </w:tr>
      <w:tr w:rsidR="004F570D" w14:paraId="554BDE70" w14:textId="77777777" w:rsidTr="00E064F9">
        <w:trPr>
          <w:trHeight w:val="454"/>
          <w:jc w:val="center"/>
        </w:trPr>
        <w:tc>
          <w:tcPr>
            <w:tcW w:w="306" w:type="pct"/>
            <w:vAlign w:val="center"/>
          </w:tcPr>
          <w:p w14:paraId="770BF02D"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486" w:type="pct"/>
            <w:vAlign w:val="center"/>
          </w:tcPr>
          <w:p w14:paraId="2009F033" w14:textId="2D0C9BF0"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糠醛</w:t>
            </w:r>
          </w:p>
        </w:tc>
        <w:tc>
          <w:tcPr>
            <w:tcW w:w="674" w:type="pct"/>
            <w:vAlign w:val="center"/>
          </w:tcPr>
          <w:p w14:paraId="3850A620" w14:textId="22B15EFB"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3480</w:t>
            </w:r>
          </w:p>
        </w:tc>
        <w:tc>
          <w:tcPr>
            <w:tcW w:w="833" w:type="pct"/>
            <w:vAlign w:val="center"/>
          </w:tcPr>
          <w:p w14:paraId="0901EC0D" w14:textId="59E9D639"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159904.112</w:t>
            </w:r>
          </w:p>
        </w:tc>
        <w:tc>
          <w:tcPr>
            <w:tcW w:w="557" w:type="pct"/>
            <w:vAlign w:val="center"/>
          </w:tcPr>
          <w:p w14:paraId="29C95AB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18" w:type="pct"/>
            <w:vAlign w:val="center"/>
          </w:tcPr>
          <w:p w14:paraId="2CA99D22" w14:textId="0B542BA7"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w:t>
            </w:r>
          </w:p>
        </w:tc>
        <w:tc>
          <w:tcPr>
            <w:tcW w:w="1190" w:type="pct"/>
            <w:vAlign w:val="center"/>
          </w:tcPr>
          <w:p w14:paraId="01FDF0DB" w14:textId="73A2A14E"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5.56</w:t>
            </w:r>
            <w:r>
              <w:rPr>
                <w:rFonts w:ascii="Times New Roman" w:eastAsia="宋体" w:hAnsi="Times New Roman" w:cs="宋体" w:hint="eastAsia"/>
                <w:sz w:val="21"/>
                <w:szCs w:val="21"/>
              </w:rPr>
              <w:t>×</w:t>
            </w:r>
            <w:r>
              <w:rPr>
                <w:rFonts w:ascii="Times New Roman" w:eastAsia="宋体" w:hAnsi="Times New Roman" w:cs="宋体" w:hint="eastAsia"/>
                <w:sz w:val="21"/>
                <w:szCs w:val="21"/>
              </w:rPr>
              <w:t>10</w:t>
            </w:r>
            <w:r w:rsidRPr="001A5464">
              <w:rPr>
                <w:rFonts w:ascii="Times New Roman" w:eastAsia="宋体" w:hAnsi="Times New Roman" w:cs="宋体" w:hint="eastAsia"/>
                <w:sz w:val="21"/>
                <w:szCs w:val="21"/>
                <w:vertAlign w:val="superscript"/>
              </w:rPr>
              <w:t>11</w:t>
            </w:r>
          </w:p>
        </w:tc>
        <w:tc>
          <w:tcPr>
            <w:tcW w:w="336" w:type="pct"/>
            <w:vAlign w:val="center"/>
          </w:tcPr>
          <w:p w14:paraId="060DAA53"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5486E71F" w14:textId="77777777" w:rsidTr="00E064F9">
        <w:trPr>
          <w:trHeight w:val="454"/>
          <w:jc w:val="center"/>
        </w:trPr>
        <w:tc>
          <w:tcPr>
            <w:tcW w:w="306" w:type="pct"/>
            <w:vAlign w:val="center"/>
          </w:tcPr>
          <w:p w14:paraId="5AA14691"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486" w:type="pct"/>
            <w:vAlign w:val="center"/>
          </w:tcPr>
          <w:p w14:paraId="781D1C10" w14:textId="0DA2F887"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甲醇</w:t>
            </w:r>
          </w:p>
        </w:tc>
        <w:tc>
          <w:tcPr>
            <w:tcW w:w="674" w:type="pct"/>
            <w:vAlign w:val="center"/>
          </w:tcPr>
          <w:p w14:paraId="0FCA8787" w14:textId="49A1DE8D"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75.05</w:t>
            </w:r>
          </w:p>
        </w:tc>
        <w:tc>
          <w:tcPr>
            <w:tcW w:w="833" w:type="pct"/>
            <w:vAlign w:val="center"/>
          </w:tcPr>
          <w:p w14:paraId="67BE074E" w14:textId="06DAE9C6"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1111</w:t>
            </w:r>
          </w:p>
        </w:tc>
        <w:tc>
          <w:tcPr>
            <w:tcW w:w="557" w:type="pct"/>
            <w:vAlign w:val="center"/>
          </w:tcPr>
          <w:p w14:paraId="002B1D32"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18" w:type="pct"/>
            <w:vAlign w:val="center"/>
          </w:tcPr>
          <w:p w14:paraId="110BC32F" w14:textId="4B6447F9" w:rsidR="004F570D" w:rsidRDefault="00B65265"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w:t>
            </w:r>
          </w:p>
        </w:tc>
        <w:tc>
          <w:tcPr>
            <w:tcW w:w="1190" w:type="pct"/>
            <w:vAlign w:val="center"/>
          </w:tcPr>
          <w:p w14:paraId="0B4BA883" w14:textId="74A59FD9"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8.3</w:t>
            </w:r>
            <w:r w:rsidR="00B65265">
              <w:rPr>
                <w:rFonts w:ascii="Times New Roman" w:eastAsia="宋体" w:hAnsi="Times New Roman" w:cs="宋体" w:hint="eastAsia"/>
                <w:sz w:val="21"/>
                <w:szCs w:val="21"/>
              </w:rPr>
              <w:t>4</w:t>
            </w:r>
            <w:r>
              <w:rPr>
                <w:rFonts w:ascii="Times New Roman" w:eastAsia="宋体" w:hAnsi="Times New Roman" w:cs="宋体" w:hint="eastAsia"/>
                <w:sz w:val="21"/>
                <w:szCs w:val="21"/>
              </w:rPr>
              <w:t>×</w:t>
            </w:r>
            <w:r>
              <w:rPr>
                <w:rFonts w:ascii="Times New Roman" w:eastAsia="宋体" w:hAnsi="Times New Roman" w:cs="宋体" w:hint="eastAsia"/>
                <w:sz w:val="21"/>
                <w:szCs w:val="21"/>
              </w:rPr>
              <w:t>10</w:t>
            </w:r>
            <w:r w:rsidRPr="001A5464">
              <w:rPr>
                <w:rFonts w:ascii="Times New Roman" w:eastAsia="宋体" w:hAnsi="Times New Roman" w:cs="宋体" w:hint="eastAsia"/>
                <w:sz w:val="21"/>
                <w:szCs w:val="21"/>
                <w:vertAlign w:val="superscript"/>
              </w:rPr>
              <w:t>7</w:t>
            </w:r>
          </w:p>
        </w:tc>
        <w:tc>
          <w:tcPr>
            <w:tcW w:w="336" w:type="pct"/>
            <w:vAlign w:val="center"/>
          </w:tcPr>
          <w:p w14:paraId="708C618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5B442994" w14:textId="77777777" w:rsidTr="00E064F9">
        <w:trPr>
          <w:trHeight w:val="454"/>
          <w:jc w:val="center"/>
        </w:trPr>
        <w:tc>
          <w:tcPr>
            <w:tcW w:w="306" w:type="pct"/>
            <w:vAlign w:val="center"/>
          </w:tcPr>
          <w:p w14:paraId="565D633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486" w:type="pct"/>
            <w:vAlign w:val="center"/>
          </w:tcPr>
          <w:p w14:paraId="57B3C504" w14:textId="68F91CA8"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二甲苯</w:t>
            </w:r>
          </w:p>
        </w:tc>
        <w:tc>
          <w:tcPr>
            <w:tcW w:w="674" w:type="pct"/>
            <w:vAlign w:val="center"/>
          </w:tcPr>
          <w:p w14:paraId="2699FF59" w14:textId="5571FA8F"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83.75</w:t>
            </w:r>
          </w:p>
        </w:tc>
        <w:tc>
          <w:tcPr>
            <w:tcW w:w="833" w:type="pct"/>
            <w:vAlign w:val="center"/>
          </w:tcPr>
          <w:p w14:paraId="7CE5CB73" w14:textId="2B913172" w:rsidR="004F570D" w:rsidRDefault="00B65265"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42900</w:t>
            </w:r>
          </w:p>
        </w:tc>
        <w:tc>
          <w:tcPr>
            <w:tcW w:w="557" w:type="pct"/>
            <w:vAlign w:val="center"/>
          </w:tcPr>
          <w:p w14:paraId="16BAFDFB"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18" w:type="pct"/>
            <w:vAlign w:val="center"/>
          </w:tcPr>
          <w:p w14:paraId="1EAE3BC2" w14:textId="6E452B77" w:rsidR="004F570D" w:rsidRDefault="00B65265"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罐区一、甲类库房</w:t>
            </w:r>
          </w:p>
        </w:tc>
        <w:tc>
          <w:tcPr>
            <w:tcW w:w="1190" w:type="pct"/>
            <w:vAlign w:val="center"/>
          </w:tcPr>
          <w:p w14:paraId="1D375673" w14:textId="5B63E9D5" w:rsidR="004F570D" w:rsidRDefault="00B65265"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3.59</w:t>
            </w:r>
            <w:r>
              <w:rPr>
                <w:rFonts w:ascii="Times New Roman" w:eastAsia="宋体" w:hAnsi="Times New Roman" w:cs="宋体" w:hint="eastAsia"/>
                <w:sz w:val="21"/>
                <w:szCs w:val="21"/>
              </w:rPr>
              <w:t>×</w:t>
            </w:r>
            <w:r>
              <w:rPr>
                <w:rFonts w:ascii="Times New Roman" w:eastAsia="宋体" w:hAnsi="Times New Roman" w:cs="宋体" w:hint="eastAsia"/>
                <w:sz w:val="21"/>
                <w:szCs w:val="21"/>
              </w:rPr>
              <w:t>10</w:t>
            </w:r>
            <w:r w:rsidRPr="00B65265">
              <w:rPr>
                <w:rFonts w:ascii="Times New Roman" w:eastAsia="宋体" w:hAnsi="Times New Roman" w:cs="宋体" w:hint="eastAsia"/>
                <w:sz w:val="21"/>
                <w:szCs w:val="21"/>
                <w:vertAlign w:val="superscript"/>
              </w:rPr>
              <w:t>9</w:t>
            </w:r>
          </w:p>
        </w:tc>
        <w:tc>
          <w:tcPr>
            <w:tcW w:w="336" w:type="pct"/>
            <w:vAlign w:val="center"/>
          </w:tcPr>
          <w:p w14:paraId="6EFC2C80"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0E9D1370" w14:textId="77777777" w:rsidTr="00E064F9">
        <w:trPr>
          <w:trHeight w:val="454"/>
          <w:jc w:val="center"/>
        </w:trPr>
        <w:tc>
          <w:tcPr>
            <w:tcW w:w="306" w:type="pct"/>
            <w:vAlign w:val="center"/>
          </w:tcPr>
          <w:p w14:paraId="60FBEF00"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486" w:type="pct"/>
            <w:vAlign w:val="center"/>
          </w:tcPr>
          <w:p w14:paraId="3C0CC3D8" w14:textId="598F3F5E"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柴油</w:t>
            </w:r>
          </w:p>
        </w:tc>
        <w:tc>
          <w:tcPr>
            <w:tcW w:w="674" w:type="pct"/>
            <w:vAlign w:val="center"/>
          </w:tcPr>
          <w:p w14:paraId="50C1FE13" w14:textId="5B5B747D" w:rsidR="004F570D" w:rsidRDefault="001A546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0.4</w:t>
            </w:r>
          </w:p>
        </w:tc>
        <w:tc>
          <w:tcPr>
            <w:tcW w:w="833" w:type="pct"/>
            <w:vAlign w:val="center"/>
          </w:tcPr>
          <w:p w14:paraId="3D3CF91E" w14:textId="02D56A6A" w:rsidR="004F570D" w:rsidRDefault="00E064F9"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40184</w:t>
            </w:r>
          </w:p>
        </w:tc>
        <w:tc>
          <w:tcPr>
            <w:tcW w:w="557" w:type="pct"/>
            <w:vAlign w:val="center"/>
          </w:tcPr>
          <w:p w14:paraId="672DC20C"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18" w:type="pct"/>
            <w:vAlign w:val="center"/>
          </w:tcPr>
          <w:p w14:paraId="617A3181" w14:textId="10092550" w:rsidR="004F570D" w:rsidRDefault="00E064F9"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w:t>
            </w:r>
          </w:p>
        </w:tc>
        <w:tc>
          <w:tcPr>
            <w:tcW w:w="1190" w:type="pct"/>
            <w:vAlign w:val="center"/>
          </w:tcPr>
          <w:p w14:paraId="27CA1854" w14:textId="2C378EEF" w:rsidR="004F570D" w:rsidRDefault="00E064F9"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1.61</w:t>
            </w:r>
            <w:r>
              <w:rPr>
                <w:rFonts w:ascii="Times New Roman" w:eastAsia="宋体" w:hAnsi="Times New Roman" w:cs="宋体" w:hint="eastAsia"/>
                <w:sz w:val="21"/>
                <w:szCs w:val="21"/>
              </w:rPr>
              <w:t>×</w:t>
            </w:r>
            <w:r>
              <w:rPr>
                <w:rFonts w:ascii="Times New Roman" w:eastAsia="宋体" w:hAnsi="Times New Roman" w:cs="宋体" w:hint="eastAsia"/>
                <w:sz w:val="21"/>
                <w:szCs w:val="21"/>
              </w:rPr>
              <w:t>10</w:t>
            </w:r>
            <w:r w:rsidRPr="00E064F9">
              <w:rPr>
                <w:rFonts w:ascii="Times New Roman" w:eastAsia="宋体" w:hAnsi="Times New Roman" w:cs="宋体" w:hint="eastAsia"/>
                <w:sz w:val="21"/>
                <w:szCs w:val="21"/>
                <w:vertAlign w:val="superscript"/>
              </w:rPr>
              <w:t>7</w:t>
            </w:r>
          </w:p>
        </w:tc>
        <w:tc>
          <w:tcPr>
            <w:tcW w:w="336" w:type="pct"/>
            <w:vAlign w:val="center"/>
          </w:tcPr>
          <w:p w14:paraId="0F1408A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2C2641" w:rsidRPr="00D1382A" w14:paraId="2CC76A9C" w14:textId="77777777" w:rsidTr="00E064F9">
        <w:trPr>
          <w:trHeight w:val="454"/>
          <w:jc w:val="center"/>
        </w:trPr>
        <w:tc>
          <w:tcPr>
            <w:tcW w:w="306" w:type="pct"/>
            <w:vAlign w:val="center"/>
          </w:tcPr>
          <w:p w14:paraId="2F06BC62" w14:textId="7951A92D"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5</w:t>
            </w:r>
          </w:p>
        </w:tc>
        <w:tc>
          <w:tcPr>
            <w:tcW w:w="486" w:type="pct"/>
            <w:vAlign w:val="center"/>
          </w:tcPr>
          <w:p w14:paraId="3075CF4C" w14:textId="4CD420A1"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乙醇</w:t>
            </w:r>
          </w:p>
        </w:tc>
        <w:tc>
          <w:tcPr>
            <w:tcW w:w="674" w:type="pct"/>
            <w:vAlign w:val="center"/>
          </w:tcPr>
          <w:p w14:paraId="329E6C54" w14:textId="7AAEDD72"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2.8</w:t>
            </w:r>
          </w:p>
        </w:tc>
        <w:tc>
          <w:tcPr>
            <w:tcW w:w="833" w:type="pct"/>
            <w:vAlign w:val="center"/>
          </w:tcPr>
          <w:p w14:paraId="02AEA491" w14:textId="16DAA404" w:rsidR="002C2641" w:rsidRPr="00D1382A" w:rsidRDefault="00130007"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29.67</w:t>
            </w:r>
          </w:p>
        </w:tc>
        <w:tc>
          <w:tcPr>
            <w:tcW w:w="557" w:type="pct"/>
            <w:vAlign w:val="center"/>
          </w:tcPr>
          <w:p w14:paraId="00EBFE2F" w14:textId="21724BE3"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液态</w:t>
            </w:r>
          </w:p>
        </w:tc>
        <w:tc>
          <w:tcPr>
            <w:tcW w:w="618" w:type="pct"/>
            <w:vAlign w:val="center"/>
          </w:tcPr>
          <w:p w14:paraId="78830AB1" w14:textId="38D6057A"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甲类库房</w:t>
            </w:r>
          </w:p>
        </w:tc>
        <w:tc>
          <w:tcPr>
            <w:tcW w:w="1190" w:type="pct"/>
            <w:vAlign w:val="center"/>
          </w:tcPr>
          <w:p w14:paraId="563E3349" w14:textId="06FC1DAF" w:rsidR="002C2641" w:rsidRPr="00D1382A" w:rsidRDefault="00130007" w:rsidP="004F570D">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8.3</w:t>
            </w:r>
            <w:r w:rsidRPr="00D1382A">
              <w:rPr>
                <w:rFonts w:ascii="Times New Roman" w:eastAsia="宋体" w:hAnsi="Times New Roman" w:cs="宋体" w:hint="eastAsia"/>
                <w:sz w:val="21"/>
                <w:szCs w:val="21"/>
              </w:rPr>
              <w:t>×</w:t>
            </w:r>
            <w:r w:rsidRPr="00D1382A">
              <w:rPr>
                <w:rFonts w:ascii="Times New Roman" w:eastAsia="宋体" w:hAnsi="Times New Roman" w:cs="宋体" w:hint="eastAsia"/>
                <w:sz w:val="21"/>
                <w:szCs w:val="21"/>
              </w:rPr>
              <w:t>10</w:t>
            </w:r>
            <w:r w:rsidRPr="00D1382A">
              <w:rPr>
                <w:rFonts w:ascii="Times New Roman" w:eastAsia="宋体" w:hAnsi="Times New Roman" w:cs="宋体" w:hint="eastAsia"/>
                <w:sz w:val="21"/>
                <w:szCs w:val="21"/>
                <w:vertAlign w:val="superscript"/>
              </w:rPr>
              <w:t>4</w:t>
            </w:r>
          </w:p>
        </w:tc>
        <w:tc>
          <w:tcPr>
            <w:tcW w:w="336" w:type="pct"/>
            <w:vAlign w:val="center"/>
          </w:tcPr>
          <w:p w14:paraId="2B426272" w14:textId="77777777" w:rsidR="002C2641" w:rsidRPr="00D1382A" w:rsidRDefault="002C2641" w:rsidP="004F570D">
            <w:pPr>
              <w:adjustRightInd w:val="0"/>
              <w:snapToGrid w:val="0"/>
              <w:spacing w:after="0" w:line="240" w:lineRule="auto"/>
              <w:jc w:val="center"/>
              <w:rPr>
                <w:rFonts w:ascii="Times New Roman" w:eastAsia="宋体" w:hAnsi="Times New Roman" w:cs="宋体"/>
                <w:sz w:val="21"/>
                <w:szCs w:val="21"/>
              </w:rPr>
            </w:pPr>
          </w:p>
        </w:tc>
      </w:tr>
    </w:tbl>
    <w:p w14:paraId="3AFF739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）具有毒性的化学品的浓度及质量。</w:t>
      </w:r>
    </w:p>
    <w:p w14:paraId="7501979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具有毒性的危险化学品质量及容许浓度，详见表</w:t>
      </w:r>
      <w:r>
        <w:rPr>
          <w:rFonts w:ascii="Times New Roman" w:eastAsia="宋体" w:hAnsi="Times New Roman" w:hint="eastAsia"/>
          <w:sz w:val="28"/>
          <w:szCs w:val="28"/>
        </w:rPr>
        <w:t>5.2-6</w:t>
      </w:r>
      <w:r>
        <w:rPr>
          <w:rFonts w:ascii="Times New Roman" w:eastAsia="宋体" w:hAnsi="Times New Roman" w:hint="eastAsia"/>
          <w:sz w:val="28"/>
          <w:szCs w:val="28"/>
        </w:rPr>
        <w:t>。</w:t>
      </w:r>
    </w:p>
    <w:p w14:paraId="592200E8" w14:textId="77777777" w:rsidR="009C7964" w:rsidRDefault="00000000" w:rsidP="00B619A5">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表</w:t>
      </w:r>
      <w:r>
        <w:rPr>
          <w:rFonts w:ascii="Times New Roman" w:eastAsia="黑体" w:hAnsi="Times New Roman" w:hint="eastAsia"/>
          <w:sz w:val="24"/>
          <w:szCs w:val="21"/>
        </w:rPr>
        <w:t xml:space="preserve">5.2-6  </w:t>
      </w:r>
      <w:r>
        <w:rPr>
          <w:rFonts w:ascii="Times New Roman" w:eastAsia="黑体" w:hAnsi="Times New Roman" w:hint="eastAsia"/>
          <w:sz w:val="24"/>
          <w:szCs w:val="21"/>
        </w:rPr>
        <w:t>毒性化学品质量及容许浓度表</w:t>
      </w:r>
    </w:p>
    <w:tbl>
      <w:tblPr>
        <w:tblStyle w:val="af2"/>
        <w:tblW w:w="5000" w:type="pct"/>
        <w:tblLook w:val="04A0" w:firstRow="1" w:lastRow="0" w:firstColumn="1" w:lastColumn="0" w:noHBand="0" w:noVBand="1"/>
      </w:tblPr>
      <w:tblGrid>
        <w:gridCol w:w="705"/>
        <w:gridCol w:w="851"/>
        <w:gridCol w:w="1134"/>
        <w:gridCol w:w="2127"/>
        <w:gridCol w:w="1982"/>
        <w:gridCol w:w="1703"/>
        <w:gridCol w:w="673"/>
      </w:tblGrid>
      <w:tr w:rsidR="004F570D" w14:paraId="6A60F97B" w14:textId="77777777" w:rsidTr="000F54AE">
        <w:trPr>
          <w:trHeight w:val="454"/>
        </w:trPr>
        <w:tc>
          <w:tcPr>
            <w:tcW w:w="384" w:type="pct"/>
            <w:vAlign w:val="center"/>
          </w:tcPr>
          <w:p w14:paraId="088997D4"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序号</w:t>
            </w:r>
          </w:p>
        </w:tc>
        <w:tc>
          <w:tcPr>
            <w:tcW w:w="464" w:type="pct"/>
            <w:vAlign w:val="center"/>
          </w:tcPr>
          <w:p w14:paraId="219267CD"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名称</w:t>
            </w:r>
          </w:p>
        </w:tc>
        <w:tc>
          <w:tcPr>
            <w:tcW w:w="618" w:type="pct"/>
            <w:vAlign w:val="center"/>
          </w:tcPr>
          <w:p w14:paraId="08A4D767"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数量（</w:t>
            </w:r>
            <w:r>
              <w:rPr>
                <w:rFonts w:ascii="Times New Roman" w:eastAsia="宋体" w:hAnsi="Times New Roman" w:hint="eastAsia"/>
                <w:sz w:val="21"/>
                <w:szCs w:val="28"/>
              </w:rPr>
              <w:t>t</w:t>
            </w:r>
            <w:r>
              <w:rPr>
                <w:rFonts w:ascii="Times New Roman" w:eastAsia="宋体" w:hAnsi="Times New Roman" w:hint="eastAsia"/>
                <w:sz w:val="21"/>
                <w:szCs w:val="28"/>
              </w:rPr>
              <w:t>）</w:t>
            </w:r>
          </w:p>
        </w:tc>
        <w:tc>
          <w:tcPr>
            <w:tcW w:w="1159" w:type="pct"/>
            <w:vAlign w:val="center"/>
          </w:tcPr>
          <w:p w14:paraId="36E8392D" w14:textId="13004C56" w:rsidR="004F570D" w:rsidRDefault="00F645DF" w:rsidP="004F570D">
            <w:pPr>
              <w:adjustRightInd w:val="0"/>
              <w:snapToGrid w:val="0"/>
              <w:spacing w:after="0" w:line="240" w:lineRule="auto"/>
              <w:jc w:val="center"/>
              <w:rPr>
                <w:rFonts w:ascii="Times New Roman" w:eastAsia="宋体" w:hAnsi="Times New Roman"/>
                <w:sz w:val="21"/>
                <w:szCs w:val="28"/>
              </w:rPr>
            </w:pPr>
            <w:r w:rsidRPr="00F645DF">
              <w:rPr>
                <w:rFonts w:ascii="Times New Roman" w:eastAsia="宋体" w:hAnsi="Times New Roman" w:hint="eastAsia"/>
                <w:sz w:val="21"/>
                <w:szCs w:val="28"/>
              </w:rPr>
              <w:t>LD</w:t>
            </w:r>
            <w:r w:rsidRPr="00F645DF">
              <w:rPr>
                <w:rFonts w:ascii="Times New Roman" w:eastAsia="宋体" w:hAnsi="Times New Roman" w:hint="eastAsia"/>
                <w:sz w:val="21"/>
                <w:szCs w:val="28"/>
                <w:vertAlign w:val="subscript"/>
              </w:rPr>
              <w:t>50</w:t>
            </w:r>
            <w:r w:rsidRPr="00F645DF">
              <w:rPr>
                <w:rFonts w:ascii="Times New Roman" w:eastAsia="宋体" w:hAnsi="Times New Roman" w:hint="eastAsia"/>
                <w:sz w:val="21"/>
                <w:szCs w:val="28"/>
              </w:rPr>
              <w:t>（经口</w:t>
            </w:r>
            <w:r>
              <w:rPr>
                <w:rFonts w:ascii="Times New Roman" w:eastAsia="宋体" w:hAnsi="Times New Roman" w:hint="eastAsia"/>
                <w:sz w:val="21"/>
                <w:szCs w:val="28"/>
              </w:rPr>
              <w:t>）</w:t>
            </w:r>
          </w:p>
        </w:tc>
        <w:tc>
          <w:tcPr>
            <w:tcW w:w="1080" w:type="pct"/>
            <w:vAlign w:val="center"/>
          </w:tcPr>
          <w:p w14:paraId="05E63404" w14:textId="7C99E514" w:rsidR="004F570D" w:rsidRDefault="00F645DF" w:rsidP="004F570D">
            <w:pPr>
              <w:adjustRightInd w:val="0"/>
              <w:snapToGrid w:val="0"/>
              <w:spacing w:after="0" w:line="240" w:lineRule="auto"/>
              <w:jc w:val="center"/>
              <w:rPr>
                <w:rFonts w:ascii="Times New Roman" w:eastAsia="宋体" w:hAnsi="Times New Roman"/>
                <w:sz w:val="21"/>
                <w:szCs w:val="28"/>
              </w:rPr>
            </w:pPr>
            <w:r w:rsidRPr="00F645DF">
              <w:rPr>
                <w:rFonts w:ascii="Times New Roman" w:eastAsia="宋体" w:hAnsi="Times New Roman" w:hint="eastAsia"/>
                <w:sz w:val="21"/>
                <w:szCs w:val="28"/>
              </w:rPr>
              <w:t>LD</w:t>
            </w:r>
            <w:r w:rsidRPr="00F645DF">
              <w:rPr>
                <w:rFonts w:ascii="Times New Roman" w:eastAsia="宋体" w:hAnsi="Times New Roman" w:hint="eastAsia"/>
                <w:sz w:val="21"/>
                <w:szCs w:val="28"/>
                <w:vertAlign w:val="subscript"/>
              </w:rPr>
              <w:t>50</w:t>
            </w:r>
            <w:r>
              <w:rPr>
                <w:rFonts w:ascii="Times New Roman" w:eastAsia="宋体" w:hAnsi="Times New Roman" w:hint="eastAsia"/>
                <w:sz w:val="21"/>
                <w:szCs w:val="28"/>
              </w:rPr>
              <w:t>（</w:t>
            </w:r>
            <w:r w:rsidRPr="00F645DF">
              <w:rPr>
                <w:rFonts w:ascii="Times New Roman" w:eastAsia="宋体" w:hAnsi="Times New Roman" w:hint="eastAsia"/>
                <w:sz w:val="21"/>
                <w:szCs w:val="28"/>
              </w:rPr>
              <w:t>经皮</w:t>
            </w:r>
            <w:r>
              <w:rPr>
                <w:rFonts w:ascii="Times New Roman" w:eastAsia="宋体" w:hAnsi="Times New Roman" w:hint="eastAsia"/>
                <w:sz w:val="21"/>
                <w:szCs w:val="28"/>
              </w:rPr>
              <w:t>）</w:t>
            </w:r>
          </w:p>
        </w:tc>
        <w:tc>
          <w:tcPr>
            <w:tcW w:w="928" w:type="pct"/>
            <w:vAlign w:val="center"/>
          </w:tcPr>
          <w:p w14:paraId="6B66278F" w14:textId="7978ACF7" w:rsidR="004F570D" w:rsidRDefault="00F645DF" w:rsidP="004F570D">
            <w:pPr>
              <w:adjustRightInd w:val="0"/>
              <w:snapToGrid w:val="0"/>
              <w:spacing w:after="0" w:line="240" w:lineRule="auto"/>
              <w:jc w:val="center"/>
              <w:rPr>
                <w:rFonts w:ascii="Times New Roman" w:eastAsia="宋体" w:hAnsi="Times New Roman"/>
                <w:sz w:val="21"/>
                <w:szCs w:val="28"/>
              </w:rPr>
            </w:pPr>
            <w:r w:rsidRPr="00F645DF">
              <w:rPr>
                <w:rFonts w:ascii="Times New Roman" w:eastAsia="宋体" w:hAnsi="Times New Roman" w:hint="eastAsia"/>
                <w:sz w:val="21"/>
                <w:szCs w:val="28"/>
              </w:rPr>
              <w:t>LC</w:t>
            </w:r>
            <w:r w:rsidRPr="00F645DF">
              <w:rPr>
                <w:rFonts w:ascii="Times New Roman" w:eastAsia="宋体" w:hAnsi="Times New Roman" w:hint="eastAsia"/>
                <w:sz w:val="21"/>
                <w:szCs w:val="28"/>
                <w:vertAlign w:val="subscript"/>
              </w:rPr>
              <w:t>50</w:t>
            </w:r>
            <w:r>
              <w:rPr>
                <w:rFonts w:ascii="Times New Roman" w:eastAsia="宋体" w:hAnsi="Times New Roman" w:hint="eastAsia"/>
                <w:sz w:val="21"/>
                <w:szCs w:val="28"/>
              </w:rPr>
              <w:t>（</w:t>
            </w:r>
            <w:r w:rsidRPr="00F645DF">
              <w:rPr>
                <w:rFonts w:ascii="Times New Roman" w:eastAsia="宋体" w:hAnsi="Times New Roman" w:hint="eastAsia"/>
                <w:sz w:val="21"/>
                <w:szCs w:val="28"/>
              </w:rPr>
              <w:t>吸入</w:t>
            </w:r>
            <w:r>
              <w:rPr>
                <w:rFonts w:ascii="Times New Roman" w:eastAsia="宋体" w:hAnsi="Times New Roman" w:hint="eastAsia"/>
                <w:sz w:val="21"/>
                <w:szCs w:val="28"/>
              </w:rPr>
              <w:t>）</w:t>
            </w:r>
          </w:p>
        </w:tc>
        <w:tc>
          <w:tcPr>
            <w:tcW w:w="367" w:type="pct"/>
            <w:vAlign w:val="center"/>
          </w:tcPr>
          <w:p w14:paraId="49089C4C"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备注</w:t>
            </w:r>
          </w:p>
        </w:tc>
      </w:tr>
      <w:tr w:rsidR="004F570D" w14:paraId="021DE4BD" w14:textId="77777777" w:rsidTr="000F54AE">
        <w:trPr>
          <w:trHeight w:val="454"/>
        </w:trPr>
        <w:tc>
          <w:tcPr>
            <w:tcW w:w="384" w:type="pct"/>
            <w:vAlign w:val="center"/>
          </w:tcPr>
          <w:p w14:paraId="254FD6C7"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w:t>
            </w:r>
          </w:p>
        </w:tc>
        <w:tc>
          <w:tcPr>
            <w:tcW w:w="464" w:type="pct"/>
            <w:vAlign w:val="center"/>
          </w:tcPr>
          <w:p w14:paraId="02EF43C6" w14:textId="3FA018F3" w:rsidR="004F570D" w:rsidRDefault="00F645DF"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甲醇</w:t>
            </w:r>
          </w:p>
        </w:tc>
        <w:tc>
          <w:tcPr>
            <w:tcW w:w="618" w:type="pct"/>
            <w:vAlign w:val="center"/>
          </w:tcPr>
          <w:p w14:paraId="3007AE3D" w14:textId="67CBCA84" w:rsidR="004F570D" w:rsidRDefault="00F645DF"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75.05</w:t>
            </w:r>
          </w:p>
        </w:tc>
        <w:tc>
          <w:tcPr>
            <w:tcW w:w="1159" w:type="pct"/>
            <w:vAlign w:val="center"/>
          </w:tcPr>
          <w:p w14:paraId="31B4338E" w14:textId="7D8B94A6" w:rsidR="004F570D" w:rsidRDefault="002236BB" w:rsidP="004F570D">
            <w:pPr>
              <w:adjustRightInd w:val="0"/>
              <w:snapToGrid w:val="0"/>
              <w:spacing w:after="0" w:line="240" w:lineRule="auto"/>
              <w:jc w:val="center"/>
              <w:rPr>
                <w:rFonts w:ascii="Times New Roman" w:eastAsia="宋体" w:hAnsi="Times New Roman"/>
                <w:sz w:val="21"/>
                <w:szCs w:val="28"/>
              </w:rPr>
            </w:pPr>
            <w:r w:rsidRPr="002236BB">
              <w:rPr>
                <w:rFonts w:ascii="Times New Roman" w:eastAsia="宋体" w:hAnsi="Times New Roman" w:hint="eastAsia"/>
                <w:sz w:val="21"/>
                <w:szCs w:val="28"/>
              </w:rPr>
              <w:t>5628mg/kg</w:t>
            </w:r>
            <w:r>
              <w:rPr>
                <w:rFonts w:ascii="Times New Roman" w:eastAsia="宋体" w:hAnsi="Times New Roman" w:hint="eastAsia"/>
                <w:sz w:val="21"/>
                <w:szCs w:val="28"/>
              </w:rPr>
              <w:t>（</w:t>
            </w:r>
            <w:r w:rsidRPr="002236BB">
              <w:rPr>
                <w:rFonts w:ascii="Times New Roman" w:eastAsia="宋体" w:hAnsi="Times New Roman" w:hint="eastAsia"/>
                <w:sz w:val="21"/>
                <w:szCs w:val="28"/>
              </w:rPr>
              <w:t>大鼠</w:t>
            </w:r>
            <w:r>
              <w:rPr>
                <w:rFonts w:ascii="Times New Roman" w:eastAsia="宋体" w:hAnsi="Times New Roman" w:hint="eastAsia"/>
                <w:sz w:val="21"/>
                <w:szCs w:val="28"/>
              </w:rPr>
              <w:t>）</w:t>
            </w:r>
          </w:p>
        </w:tc>
        <w:tc>
          <w:tcPr>
            <w:tcW w:w="1080" w:type="pct"/>
            <w:vAlign w:val="center"/>
          </w:tcPr>
          <w:p w14:paraId="07183D83" w14:textId="77777777" w:rsidR="000F54AE" w:rsidRDefault="000F54AE" w:rsidP="004F570D">
            <w:pPr>
              <w:adjustRightInd w:val="0"/>
              <w:snapToGrid w:val="0"/>
              <w:spacing w:after="0" w:line="240" w:lineRule="auto"/>
              <w:jc w:val="center"/>
              <w:rPr>
                <w:rFonts w:ascii="Times New Roman" w:eastAsia="宋体" w:hAnsi="Times New Roman"/>
                <w:sz w:val="21"/>
                <w:szCs w:val="28"/>
              </w:rPr>
            </w:pPr>
            <w:r w:rsidRPr="000F54AE">
              <w:rPr>
                <w:rFonts w:ascii="Times New Roman" w:eastAsia="宋体" w:hAnsi="Times New Roman" w:hint="eastAsia"/>
                <w:sz w:val="21"/>
                <w:szCs w:val="28"/>
              </w:rPr>
              <w:t>15800mg/kg</w:t>
            </w:r>
          </w:p>
          <w:p w14:paraId="692A8D73" w14:textId="3936D1B7" w:rsidR="004F570D" w:rsidRDefault="000F54AE"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r w:rsidRPr="000F54AE">
              <w:rPr>
                <w:rFonts w:ascii="Times New Roman" w:eastAsia="宋体" w:hAnsi="Times New Roman" w:hint="eastAsia"/>
                <w:sz w:val="21"/>
                <w:szCs w:val="28"/>
              </w:rPr>
              <w:t>兔子</w:t>
            </w:r>
            <w:r>
              <w:rPr>
                <w:rFonts w:ascii="Times New Roman" w:eastAsia="宋体" w:hAnsi="Times New Roman" w:hint="eastAsia"/>
                <w:sz w:val="21"/>
                <w:szCs w:val="28"/>
              </w:rPr>
              <w:t>）</w:t>
            </w:r>
          </w:p>
        </w:tc>
        <w:tc>
          <w:tcPr>
            <w:tcW w:w="928" w:type="pct"/>
            <w:vAlign w:val="center"/>
          </w:tcPr>
          <w:p w14:paraId="69502BB2" w14:textId="77777777" w:rsidR="000F54AE" w:rsidRDefault="000F54AE" w:rsidP="004F570D">
            <w:pPr>
              <w:adjustRightInd w:val="0"/>
              <w:snapToGrid w:val="0"/>
              <w:spacing w:after="0" w:line="240" w:lineRule="auto"/>
              <w:jc w:val="center"/>
              <w:rPr>
                <w:rFonts w:ascii="Times New Roman" w:eastAsia="宋体" w:hAnsi="Times New Roman"/>
                <w:sz w:val="21"/>
                <w:szCs w:val="28"/>
              </w:rPr>
            </w:pPr>
            <w:r w:rsidRPr="000F54AE">
              <w:rPr>
                <w:rFonts w:ascii="Times New Roman" w:eastAsia="宋体" w:hAnsi="Times New Roman" w:hint="eastAsia"/>
                <w:sz w:val="21"/>
                <w:szCs w:val="28"/>
              </w:rPr>
              <w:t>83.867mg/L</w:t>
            </w:r>
          </w:p>
          <w:p w14:paraId="20815DD4" w14:textId="610DCBCC" w:rsidR="004F570D" w:rsidRDefault="000F54AE"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r w:rsidRPr="000F54AE">
              <w:rPr>
                <w:rFonts w:ascii="Times New Roman" w:eastAsia="宋体" w:hAnsi="Times New Roman" w:hint="eastAsia"/>
                <w:sz w:val="21"/>
                <w:szCs w:val="28"/>
              </w:rPr>
              <w:t>大鼠</w:t>
            </w:r>
            <w:r>
              <w:rPr>
                <w:rFonts w:ascii="Times New Roman" w:eastAsia="宋体" w:hAnsi="Times New Roman" w:hint="eastAsia"/>
                <w:sz w:val="21"/>
                <w:szCs w:val="28"/>
              </w:rPr>
              <w:t>）</w:t>
            </w:r>
          </w:p>
        </w:tc>
        <w:tc>
          <w:tcPr>
            <w:tcW w:w="367" w:type="pct"/>
            <w:vAlign w:val="center"/>
          </w:tcPr>
          <w:p w14:paraId="1DF95AD2" w14:textId="77777777" w:rsidR="004F570D" w:rsidRDefault="004F570D" w:rsidP="004F570D">
            <w:pPr>
              <w:adjustRightInd w:val="0"/>
              <w:snapToGrid w:val="0"/>
              <w:spacing w:after="0" w:line="240" w:lineRule="auto"/>
              <w:jc w:val="center"/>
              <w:rPr>
                <w:rFonts w:ascii="Times New Roman" w:eastAsia="宋体" w:hAnsi="Times New Roman"/>
                <w:sz w:val="21"/>
                <w:szCs w:val="28"/>
              </w:rPr>
            </w:pPr>
          </w:p>
        </w:tc>
      </w:tr>
      <w:tr w:rsidR="00F645DF" w14:paraId="7B9942F5" w14:textId="77777777" w:rsidTr="000F54AE">
        <w:trPr>
          <w:trHeight w:val="454"/>
        </w:trPr>
        <w:tc>
          <w:tcPr>
            <w:tcW w:w="384" w:type="pct"/>
            <w:vAlign w:val="center"/>
          </w:tcPr>
          <w:p w14:paraId="02EA1F1B" w14:textId="41AA9D20" w:rsidR="00F645DF" w:rsidRDefault="00F645DF"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w:t>
            </w:r>
          </w:p>
        </w:tc>
        <w:tc>
          <w:tcPr>
            <w:tcW w:w="464" w:type="pct"/>
            <w:vAlign w:val="center"/>
          </w:tcPr>
          <w:p w14:paraId="6AB7F83E" w14:textId="495AB2A9" w:rsidR="00F645DF" w:rsidRDefault="00F645DF"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二甲苯</w:t>
            </w:r>
          </w:p>
        </w:tc>
        <w:tc>
          <w:tcPr>
            <w:tcW w:w="618" w:type="pct"/>
            <w:vAlign w:val="center"/>
          </w:tcPr>
          <w:p w14:paraId="2EBB4D86" w14:textId="2B760836" w:rsidR="00F645DF" w:rsidRDefault="00F645DF"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83.75</w:t>
            </w:r>
          </w:p>
        </w:tc>
        <w:tc>
          <w:tcPr>
            <w:tcW w:w="1159" w:type="pct"/>
            <w:vAlign w:val="center"/>
          </w:tcPr>
          <w:p w14:paraId="6299E6D8" w14:textId="782CE296" w:rsidR="00F645DF" w:rsidRDefault="000F54AE" w:rsidP="004F570D">
            <w:pPr>
              <w:adjustRightInd w:val="0"/>
              <w:snapToGrid w:val="0"/>
              <w:spacing w:after="0" w:line="240" w:lineRule="auto"/>
              <w:jc w:val="center"/>
              <w:rPr>
                <w:rFonts w:ascii="Times New Roman" w:eastAsia="宋体" w:hAnsi="Times New Roman"/>
                <w:sz w:val="21"/>
                <w:szCs w:val="28"/>
              </w:rPr>
            </w:pPr>
            <w:r w:rsidRPr="000F54AE">
              <w:rPr>
                <w:rFonts w:ascii="Times New Roman" w:eastAsia="宋体" w:hAnsi="Times New Roman" w:hint="eastAsia"/>
                <w:sz w:val="21"/>
                <w:szCs w:val="28"/>
              </w:rPr>
              <w:t>4300mg/kg</w:t>
            </w:r>
            <w:r>
              <w:rPr>
                <w:rFonts w:ascii="Times New Roman" w:eastAsia="宋体" w:hAnsi="Times New Roman" w:hint="eastAsia"/>
                <w:sz w:val="21"/>
                <w:szCs w:val="28"/>
              </w:rPr>
              <w:t>（</w:t>
            </w:r>
            <w:r w:rsidRPr="000F54AE">
              <w:rPr>
                <w:rFonts w:ascii="Times New Roman" w:eastAsia="宋体" w:hAnsi="Times New Roman" w:hint="eastAsia"/>
                <w:sz w:val="21"/>
                <w:szCs w:val="28"/>
              </w:rPr>
              <w:t>大鼠</w:t>
            </w:r>
            <w:r>
              <w:rPr>
                <w:rFonts w:ascii="Times New Roman" w:eastAsia="宋体" w:hAnsi="Times New Roman" w:hint="eastAsia"/>
                <w:sz w:val="21"/>
                <w:szCs w:val="28"/>
              </w:rPr>
              <w:t>）</w:t>
            </w:r>
          </w:p>
        </w:tc>
        <w:tc>
          <w:tcPr>
            <w:tcW w:w="1080" w:type="pct"/>
            <w:vAlign w:val="center"/>
          </w:tcPr>
          <w:p w14:paraId="3F4EA363" w14:textId="1FDE44EF" w:rsidR="000F54AE" w:rsidRDefault="000F54AE" w:rsidP="000F54AE">
            <w:pPr>
              <w:adjustRightInd w:val="0"/>
              <w:snapToGrid w:val="0"/>
              <w:spacing w:after="0" w:line="240" w:lineRule="auto"/>
              <w:jc w:val="center"/>
              <w:rPr>
                <w:rFonts w:ascii="Times New Roman" w:eastAsia="宋体" w:hAnsi="Times New Roman"/>
                <w:sz w:val="21"/>
                <w:szCs w:val="28"/>
              </w:rPr>
            </w:pPr>
            <w:r w:rsidRPr="000F54AE">
              <w:rPr>
                <w:rFonts w:ascii="Times New Roman" w:eastAsia="宋体" w:hAnsi="Times New Roman" w:hint="eastAsia"/>
                <w:sz w:val="21"/>
                <w:szCs w:val="28"/>
              </w:rPr>
              <w:t>&gt;1700mg/kg</w:t>
            </w:r>
          </w:p>
          <w:p w14:paraId="4539CC27" w14:textId="47FC90DF" w:rsidR="00F645DF" w:rsidRDefault="000F54AE" w:rsidP="000F54AE">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r w:rsidRPr="000F54AE">
              <w:rPr>
                <w:rFonts w:ascii="Times New Roman" w:eastAsia="宋体" w:hAnsi="Times New Roman" w:hint="eastAsia"/>
                <w:sz w:val="21"/>
                <w:szCs w:val="28"/>
              </w:rPr>
              <w:t>兔子</w:t>
            </w:r>
            <w:r>
              <w:rPr>
                <w:rFonts w:ascii="Times New Roman" w:eastAsia="宋体" w:hAnsi="Times New Roman" w:hint="eastAsia"/>
                <w:sz w:val="21"/>
                <w:szCs w:val="28"/>
              </w:rPr>
              <w:t>）</w:t>
            </w:r>
          </w:p>
        </w:tc>
        <w:tc>
          <w:tcPr>
            <w:tcW w:w="928" w:type="pct"/>
            <w:vAlign w:val="center"/>
          </w:tcPr>
          <w:p w14:paraId="4E88CF93" w14:textId="77777777" w:rsidR="000F54AE" w:rsidRDefault="000F54AE" w:rsidP="004F570D">
            <w:pPr>
              <w:adjustRightInd w:val="0"/>
              <w:snapToGrid w:val="0"/>
              <w:spacing w:after="0" w:line="240" w:lineRule="auto"/>
              <w:jc w:val="center"/>
              <w:rPr>
                <w:rFonts w:ascii="Times New Roman" w:eastAsia="宋体" w:hAnsi="Times New Roman"/>
                <w:sz w:val="21"/>
                <w:szCs w:val="28"/>
              </w:rPr>
            </w:pPr>
            <w:r w:rsidRPr="000F54AE">
              <w:rPr>
                <w:rFonts w:ascii="Times New Roman" w:eastAsia="宋体" w:hAnsi="Times New Roman" w:hint="eastAsia"/>
                <w:sz w:val="21"/>
                <w:szCs w:val="28"/>
              </w:rPr>
              <w:t>21.712mg/L</w:t>
            </w:r>
          </w:p>
          <w:p w14:paraId="5559CC48" w14:textId="43A93CA8" w:rsidR="00F645DF" w:rsidRDefault="000F54AE"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r w:rsidRPr="000F54AE">
              <w:rPr>
                <w:rFonts w:ascii="Times New Roman" w:eastAsia="宋体" w:hAnsi="Times New Roman" w:hint="eastAsia"/>
                <w:sz w:val="21"/>
                <w:szCs w:val="28"/>
              </w:rPr>
              <w:t>大鼠</w:t>
            </w:r>
            <w:r>
              <w:rPr>
                <w:rFonts w:ascii="Times New Roman" w:eastAsia="宋体" w:hAnsi="Times New Roman" w:hint="eastAsia"/>
                <w:sz w:val="21"/>
                <w:szCs w:val="28"/>
              </w:rPr>
              <w:t>）</w:t>
            </w:r>
          </w:p>
        </w:tc>
        <w:tc>
          <w:tcPr>
            <w:tcW w:w="367" w:type="pct"/>
            <w:vAlign w:val="center"/>
          </w:tcPr>
          <w:p w14:paraId="70FED75F" w14:textId="77777777" w:rsidR="00F645DF" w:rsidRDefault="00F645DF" w:rsidP="004F570D">
            <w:pPr>
              <w:adjustRightInd w:val="0"/>
              <w:snapToGrid w:val="0"/>
              <w:spacing w:after="0" w:line="240" w:lineRule="auto"/>
              <w:jc w:val="center"/>
              <w:rPr>
                <w:rFonts w:ascii="Times New Roman" w:eastAsia="宋体" w:hAnsi="Times New Roman"/>
                <w:sz w:val="21"/>
                <w:szCs w:val="28"/>
              </w:rPr>
            </w:pPr>
          </w:p>
        </w:tc>
      </w:tr>
    </w:tbl>
    <w:p w14:paraId="4FDCCDD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）具有腐蚀性的化学品的浓度及质量。</w:t>
      </w:r>
    </w:p>
    <w:p w14:paraId="64D1D799" w14:textId="72301122" w:rsidR="009C7964" w:rsidRDefault="00DE18E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具有腐蚀性的危险化学品浓度与质量，详见表</w:t>
      </w:r>
      <w:r>
        <w:rPr>
          <w:rFonts w:ascii="Times New Roman" w:eastAsia="宋体" w:hAnsi="Times New Roman" w:hint="eastAsia"/>
          <w:sz w:val="28"/>
          <w:szCs w:val="28"/>
        </w:rPr>
        <w:t>5.2-7</w:t>
      </w:r>
      <w:r>
        <w:rPr>
          <w:rFonts w:ascii="Times New Roman" w:eastAsia="宋体" w:hAnsi="Times New Roman" w:hint="eastAsia"/>
          <w:sz w:val="28"/>
          <w:szCs w:val="28"/>
        </w:rPr>
        <w:t>。</w:t>
      </w:r>
    </w:p>
    <w:p w14:paraId="71DFFDBB" w14:textId="17E9E1BF" w:rsidR="00DE18EF" w:rsidRPr="00DE18EF" w:rsidRDefault="00DE18EF" w:rsidP="00DE18EF">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5.2-7  </w:t>
      </w:r>
      <w:r>
        <w:rPr>
          <w:rFonts w:ascii="Times New Roman" w:eastAsia="黑体" w:hAnsi="Times New Roman" w:hint="eastAsia"/>
          <w:sz w:val="24"/>
          <w:szCs w:val="21"/>
        </w:rPr>
        <w:t>腐蚀性化学品质量及浓度表</w:t>
      </w:r>
    </w:p>
    <w:tbl>
      <w:tblPr>
        <w:tblStyle w:val="af2"/>
        <w:tblW w:w="5000" w:type="pct"/>
        <w:jc w:val="center"/>
        <w:tblLook w:val="04A0" w:firstRow="1" w:lastRow="0" w:firstColumn="1" w:lastColumn="0" w:noHBand="0" w:noVBand="1"/>
      </w:tblPr>
      <w:tblGrid>
        <w:gridCol w:w="740"/>
        <w:gridCol w:w="1382"/>
        <w:gridCol w:w="1411"/>
        <w:gridCol w:w="2007"/>
        <w:gridCol w:w="1341"/>
        <w:gridCol w:w="1488"/>
        <w:gridCol w:w="806"/>
      </w:tblGrid>
      <w:tr w:rsidR="00331A13" w14:paraId="12A233A2" w14:textId="77777777" w:rsidTr="00331A13">
        <w:trPr>
          <w:trHeight w:val="454"/>
          <w:jc w:val="center"/>
        </w:trPr>
        <w:tc>
          <w:tcPr>
            <w:tcW w:w="403" w:type="pct"/>
            <w:vAlign w:val="center"/>
          </w:tcPr>
          <w:p w14:paraId="499F0160"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753" w:type="pct"/>
            <w:vAlign w:val="center"/>
          </w:tcPr>
          <w:p w14:paraId="74049212"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769" w:type="pct"/>
            <w:vAlign w:val="center"/>
          </w:tcPr>
          <w:p w14:paraId="6E64A057"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数量（</w:t>
            </w:r>
            <w:r>
              <w:rPr>
                <w:rFonts w:ascii="Times New Roman" w:eastAsia="宋体" w:hAnsi="Times New Roman" w:cs="宋体" w:hint="eastAsia"/>
                <w:sz w:val="21"/>
                <w:szCs w:val="21"/>
              </w:rPr>
              <w:t>t</w:t>
            </w:r>
            <w:r>
              <w:rPr>
                <w:rFonts w:ascii="Times New Roman" w:eastAsia="宋体" w:hAnsi="Times New Roman" w:cs="宋体" w:hint="eastAsia"/>
                <w:sz w:val="21"/>
                <w:szCs w:val="21"/>
              </w:rPr>
              <w:t>）</w:t>
            </w:r>
          </w:p>
        </w:tc>
        <w:tc>
          <w:tcPr>
            <w:tcW w:w="1094" w:type="pct"/>
            <w:vAlign w:val="center"/>
          </w:tcPr>
          <w:p w14:paraId="256827B6" w14:textId="3D80BFE4"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物质纯度</w:t>
            </w:r>
          </w:p>
        </w:tc>
        <w:tc>
          <w:tcPr>
            <w:tcW w:w="731" w:type="pct"/>
            <w:vAlign w:val="center"/>
          </w:tcPr>
          <w:p w14:paraId="27C83F92"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储存状态</w:t>
            </w:r>
          </w:p>
        </w:tc>
        <w:tc>
          <w:tcPr>
            <w:tcW w:w="811" w:type="pct"/>
            <w:vAlign w:val="center"/>
          </w:tcPr>
          <w:p w14:paraId="483B7E55"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所在场所</w:t>
            </w:r>
          </w:p>
        </w:tc>
        <w:tc>
          <w:tcPr>
            <w:tcW w:w="439" w:type="pct"/>
            <w:vAlign w:val="center"/>
          </w:tcPr>
          <w:p w14:paraId="66457B90"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备注</w:t>
            </w:r>
          </w:p>
        </w:tc>
      </w:tr>
      <w:tr w:rsidR="00331A13" w14:paraId="562B177F" w14:textId="77777777" w:rsidTr="00331A13">
        <w:trPr>
          <w:trHeight w:val="454"/>
          <w:jc w:val="center"/>
        </w:trPr>
        <w:tc>
          <w:tcPr>
            <w:tcW w:w="403" w:type="pct"/>
            <w:vAlign w:val="center"/>
          </w:tcPr>
          <w:p w14:paraId="73A38C0A"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753" w:type="pct"/>
            <w:vAlign w:val="center"/>
          </w:tcPr>
          <w:p w14:paraId="644052B1"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糠醛</w:t>
            </w:r>
          </w:p>
        </w:tc>
        <w:tc>
          <w:tcPr>
            <w:tcW w:w="769" w:type="pct"/>
            <w:vAlign w:val="center"/>
          </w:tcPr>
          <w:p w14:paraId="12B14245"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3480</w:t>
            </w:r>
          </w:p>
        </w:tc>
        <w:tc>
          <w:tcPr>
            <w:tcW w:w="1094" w:type="pct"/>
            <w:vAlign w:val="center"/>
          </w:tcPr>
          <w:p w14:paraId="35480F1C" w14:textId="78F53A68" w:rsidR="00331A13" w:rsidRDefault="00331A13" w:rsidP="00D54F18">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宋体" w:hint="eastAsia"/>
                <w:sz w:val="21"/>
                <w:szCs w:val="21"/>
              </w:rPr>
              <w:t>≥</w:t>
            </w:r>
            <w:r w:rsidRPr="00331A13">
              <w:rPr>
                <w:rFonts w:ascii="Times New Roman" w:eastAsia="宋体" w:hAnsi="Times New Roman" w:cs="宋体" w:hint="eastAsia"/>
                <w:sz w:val="21"/>
                <w:szCs w:val="21"/>
              </w:rPr>
              <w:t>98.5%</w:t>
            </w:r>
          </w:p>
        </w:tc>
        <w:tc>
          <w:tcPr>
            <w:tcW w:w="731" w:type="pct"/>
            <w:vAlign w:val="center"/>
          </w:tcPr>
          <w:p w14:paraId="287867EF"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811" w:type="pct"/>
            <w:vAlign w:val="center"/>
          </w:tcPr>
          <w:p w14:paraId="2E380F98"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罐区一</w:t>
            </w:r>
          </w:p>
        </w:tc>
        <w:tc>
          <w:tcPr>
            <w:tcW w:w="439" w:type="pct"/>
            <w:vAlign w:val="center"/>
          </w:tcPr>
          <w:p w14:paraId="1F6A9036" w14:textId="77777777" w:rsidR="00331A13" w:rsidRDefault="00331A13" w:rsidP="00D54F18">
            <w:pPr>
              <w:adjustRightInd w:val="0"/>
              <w:snapToGrid w:val="0"/>
              <w:spacing w:after="0" w:line="240" w:lineRule="auto"/>
              <w:jc w:val="center"/>
              <w:rPr>
                <w:rFonts w:ascii="Times New Roman" w:eastAsia="宋体" w:hAnsi="Times New Roman" w:cs="宋体"/>
                <w:sz w:val="21"/>
                <w:szCs w:val="21"/>
              </w:rPr>
            </w:pPr>
          </w:p>
        </w:tc>
      </w:tr>
      <w:tr w:rsidR="00331A13" w14:paraId="74127892" w14:textId="77777777" w:rsidTr="00331A13">
        <w:trPr>
          <w:trHeight w:val="454"/>
          <w:jc w:val="center"/>
        </w:trPr>
        <w:tc>
          <w:tcPr>
            <w:tcW w:w="403" w:type="pct"/>
            <w:vAlign w:val="center"/>
          </w:tcPr>
          <w:p w14:paraId="4E313F99"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753" w:type="pct"/>
            <w:vAlign w:val="center"/>
          </w:tcPr>
          <w:p w14:paraId="5261AFF7" w14:textId="159473C6"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硫酸</w:t>
            </w:r>
          </w:p>
        </w:tc>
        <w:tc>
          <w:tcPr>
            <w:tcW w:w="769" w:type="pct"/>
            <w:vAlign w:val="center"/>
          </w:tcPr>
          <w:p w14:paraId="08A87957" w14:textId="79D0BB79"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137.25</w:t>
            </w:r>
          </w:p>
        </w:tc>
        <w:tc>
          <w:tcPr>
            <w:tcW w:w="1094" w:type="pct"/>
            <w:vAlign w:val="center"/>
          </w:tcPr>
          <w:p w14:paraId="4243B394" w14:textId="7E56A57E" w:rsidR="00331A13" w:rsidRDefault="00331A13" w:rsidP="00331A13">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宋体" w:hint="eastAsia"/>
                <w:sz w:val="21"/>
                <w:szCs w:val="21"/>
              </w:rPr>
              <w:t>≥</w:t>
            </w:r>
            <w:r w:rsidRPr="00331A13">
              <w:rPr>
                <w:rFonts w:ascii="Times New Roman" w:eastAsia="宋体" w:hAnsi="Times New Roman" w:cs="宋体" w:hint="eastAsia"/>
                <w:sz w:val="21"/>
                <w:szCs w:val="21"/>
              </w:rPr>
              <w:t>98%</w:t>
            </w:r>
          </w:p>
        </w:tc>
        <w:tc>
          <w:tcPr>
            <w:tcW w:w="731" w:type="pct"/>
            <w:vAlign w:val="center"/>
          </w:tcPr>
          <w:p w14:paraId="3A4D1EB7"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811" w:type="pct"/>
            <w:vAlign w:val="center"/>
          </w:tcPr>
          <w:p w14:paraId="3BA0262D" w14:textId="528E1FD9"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罐区二</w:t>
            </w:r>
          </w:p>
        </w:tc>
        <w:tc>
          <w:tcPr>
            <w:tcW w:w="439" w:type="pct"/>
            <w:vAlign w:val="center"/>
          </w:tcPr>
          <w:p w14:paraId="3FEFF839"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p>
        </w:tc>
      </w:tr>
      <w:tr w:rsidR="00331A13" w14:paraId="22AA9CC3" w14:textId="77777777" w:rsidTr="00331A13">
        <w:trPr>
          <w:trHeight w:val="454"/>
          <w:jc w:val="center"/>
        </w:trPr>
        <w:tc>
          <w:tcPr>
            <w:tcW w:w="403" w:type="pct"/>
            <w:vAlign w:val="center"/>
          </w:tcPr>
          <w:p w14:paraId="03A87F64"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753" w:type="pct"/>
            <w:vAlign w:val="center"/>
          </w:tcPr>
          <w:p w14:paraId="722BC6AA" w14:textId="1D7A39A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氢氧化钠</w:t>
            </w:r>
          </w:p>
        </w:tc>
        <w:tc>
          <w:tcPr>
            <w:tcW w:w="769" w:type="pct"/>
            <w:vAlign w:val="center"/>
          </w:tcPr>
          <w:p w14:paraId="14714F76" w14:textId="7FE6FCC2" w:rsidR="00331A13" w:rsidRDefault="00254450"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111.75</w:t>
            </w:r>
          </w:p>
        </w:tc>
        <w:tc>
          <w:tcPr>
            <w:tcW w:w="1094" w:type="pct"/>
            <w:vAlign w:val="center"/>
          </w:tcPr>
          <w:p w14:paraId="5A022454" w14:textId="01671F00" w:rsidR="00331A13" w:rsidRDefault="00254450"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50%</w:t>
            </w:r>
          </w:p>
        </w:tc>
        <w:tc>
          <w:tcPr>
            <w:tcW w:w="731" w:type="pct"/>
            <w:vAlign w:val="center"/>
          </w:tcPr>
          <w:p w14:paraId="1F3888C7"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811" w:type="pct"/>
            <w:vAlign w:val="center"/>
          </w:tcPr>
          <w:p w14:paraId="56E40119" w14:textId="2E588110"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罐区二</w:t>
            </w:r>
          </w:p>
        </w:tc>
        <w:tc>
          <w:tcPr>
            <w:tcW w:w="439" w:type="pct"/>
            <w:vAlign w:val="center"/>
          </w:tcPr>
          <w:p w14:paraId="37466557"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p>
        </w:tc>
      </w:tr>
      <w:tr w:rsidR="00331A13" w14:paraId="084308FC" w14:textId="77777777" w:rsidTr="00331A13">
        <w:trPr>
          <w:trHeight w:val="454"/>
          <w:jc w:val="center"/>
        </w:trPr>
        <w:tc>
          <w:tcPr>
            <w:tcW w:w="403" w:type="pct"/>
            <w:vAlign w:val="center"/>
          </w:tcPr>
          <w:p w14:paraId="064CBCBC"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753" w:type="pct"/>
            <w:vAlign w:val="center"/>
          </w:tcPr>
          <w:p w14:paraId="48F12E3F" w14:textId="78D37718"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对甲苯磺酸</w:t>
            </w:r>
          </w:p>
        </w:tc>
        <w:tc>
          <w:tcPr>
            <w:tcW w:w="769" w:type="pct"/>
            <w:vAlign w:val="center"/>
          </w:tcPr>
          <w:p w14:paraId="6787F855" w14:textId="45D769C0"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12</w:t>
            </w:r>
          </w:p>
        </w:tc>
        <w:tc>
          <w:tcPr>
            <w:tcW w:w="1094" w:type="pct"/>
            <w:vAlign w:val="center"/>
          </w:tcPr>
          <w:p w14:paraId="664EBFBA" w14:textId="5BFC0369" w:rsidR="00331A13" w:rsidRDefault="00331A13" w:rsidP="00331A13">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宋体" w:hint="eastAsia"/>
                <w:sz w:val="21"/>
                <w:szCs w:val="21"/>
              </w:rPr>
              <w:t>≥</w:t>
            </w:r>
            <w:r w:rsidRPr="00331A13">
              <w:rPr>
                <w:rFonts w:ascii="Times New Roman" w:eastAsia="宋体" w:hAnsi="Times New Roman" w:cs="宋体" w:hint="eastAsia"/>
                <w:sz w:val="21"/>
                <w:szCs w:val="21"/>
              </w:rPr>
              <w:t>95%</w:t>
            </w:r>
          </w:p>
        </w:tc>
        <w:tc>
          <w:tcPr>
            <w:tcW w:w="731" w:type="pct"/>
            <w:vAlign w:val="center"/>
          </w:tcPr>
          <w:p w14:paraId="761E1D28" w14:textId="3934F549"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811" w:type="pct"/>
            <w:vAlign w:val="center"/>
          </w:tcPr>
          <w:p w14:paraId="7C517885"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甲类库房</w:t>
            </w:r>
          </w:p>
        </w:tc>
        <w:tc>
          <w:tcPr>
            <w:tcW w:w="439" w:type="pct"/>
            <w:vAlign w:val="center"/>
          </w:tcPr>
          <w:p w14:paraId="227BF3C1"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p>
        </w:tc>
      </w:tr>
      <w:tr w:rsidR="00331A13" w14:paraId="55C65A74" w14:textId="77777777" w:rsidTr="00331A13">
        <w:trPr>
          <w:trHeight w:val="454"/>
          <w:jc w:val="center"/>
        </w:trPr>
        <w:tc>
          <w:tcPr>
            <w:tcW w:w="403" w:type="pct"/>
            <w:vAlign w:val="center"/>
          </w:tcPr>
          <w:p w14:paraId="22BA621F" w14:textId="2B3E60DA"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753" w:type="pct"/>
            <w:vAlign w:val="center"/>
          </w:tcPr>
          <w:p w14:paraId="6352F4E9" w14:textId="638CCBD4"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固化剂</w:t>
            </w:r>
          </w:p>
        </w:tc>
        <w:tc>
          <w:tcPr>
            <w:tcW w:w="769" w:type="pct"/>
            <w:vAlign w:val="center"/>
          </w:tcPr>
          <w:p w14:paraId="008A6A96" w14:textId="2D282415"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384</w:t>
            </w:r>
          </w:p>
        </w:tc>
        <w:tc>
          <w:tcPr>
            <w:tcW w:w="1094" w:type="pct"/>
            <w:vAlign w:val="center"/>
          </w:tcPr>
          <w:p w14:paraId="5927AB19" w14:textId="6E1BBD2A"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31" w:type="pct"/>
            <w:vAlign w:val="center"/>
          </w:tcPr>
          <w:p w14:paraId="61DBB72C" w14:textId="456A2AE6"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811" w:type="pct"/>
            <w:vAlign w:val="center"/>
          </w:tcPr>
          <w:p w14:paraId="450EF72A" w14:textId="2DFB6FA1" w:rsidR="00331A13" w:rsidRDefault="00331A13" w:rsidP="00331A13">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宋体" w:hint="eastAsia"/>
                <w:sz w:val="21"/>
                <w:szCs w:val="21"/>
              </w:rPr>
              <w:t>甲类库房</w:t>
            </w:r>
          </w:p>
        </w:tc>
        <w:tc>
          <w:tcPr>
            <w:tcW w:w="439" w:type="pct"/>
            <w:vAlign w:val="center"/>
          </w:tcPr>
          <w:p w14:paraId="6A2CDA7A"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p>
        </w:tc>
      </w:tr>
      <w:tr w:rsidR="00331A13" w14:paraId="6E84B139" w14:textId="77777777" w:rsidTr="00331A13">
        <w:trPr>
          <w:trHeight w:val="454"/>
          <w:jc w:val="center"/>
        </w:trPr>
        <w:tc>
          <w:tcPr>
            <w:tcW w:w="403" w:type="pct"/>
            <w:vAlign w:val="center"/>
          </w:tcPr>
          <w:p w14:paraId="3588EFB4" w14:textId="13165334"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753" w:type="pct"/>
            <w:vAlign w:val="center"/>
          </w:tcPr>
          <w:p w14:paraId="6160A4E1" w14:textId="2B746473"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磷酸</w:t>
            </w:r>
          </w:p>
        </w:tc>
        <w:tc>
          <w:tcPr>
            <w:tcW w:w="769" w:type="pct"/>
            <w:vAlign w:val="center"/>
          </w:tcPr>
          <w:p w14:paraId="53A2396F" w14:textId="77FD080A"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094" w:type="pct"/>
            <w:vAlign w:val="center"/>
          </w:tcPr>
          <w:p w14:paraId="11822E2B" w14:textId="1C7B3240" w:rsidR="00331A13" w:rsidRDefault="00331A13" w:rsidP="00331A13">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Times New Roman"/>
                <w:kern w:val="0"/>
                <w:sz w:val="21"/>
                <w:szCs w:val="21"/>
                <w:lang w:val="zh-CN" w:bidi="zh-CN"/>
                <w14:ligatures w14:val="none"/>
              </w:rPr>
              <w:t>85%</w:t>
            </w:r>
          </w:p>
        </w:tc>
        <w:tc>
          <w:tcPr>
            <w:tcW w:w="731" w:type="pct"/>
            <w:vAlign w:val="center"/>
          </w:tcPr>
          <w:p w14:paraId="4A31EF1A" w14:textId="2BFACD65" w:rsidR="00331A13" w:rsidRDefault="00331A13" w:rsidP="00331A13">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811" w:type="pct"/>
            <w:vAlign w:val="center"/>
          </w:tcPr>
          <w:p w14:paraId="78AE9D39" w14:textId="380657BF" w:rsidR="00331A13" w:rsidRDefault="00331A13" w:rsidP="00331A13">
            <w:pPr>
              <w:adjustRightInd w:val="0"/>
              <w:snapToGrid w:val="0"/>
              <w:spacing w:after="0" w:line="240" w:lineRule="auto"/>
              <w:jc w:val="center"/>
              <w:rPr>
                <w:rFonts w:ascii="Times New Roman" w:eastAsia="宋体" w:hAnsi="Times New Roman" w:cs="宋体"/>
                <w:sz w:val="21"/>
                <w:szCs w:val="21"/>
              </w:rPr>
            </w:pPr>
            <w:r w:rsidRPr="00331A13">
              <w:rPr>
                <w:rFonts w:ascii="Times New Roman" w:eastAsia="宋体" w:hAnsi="Times New Roman" w:cs="宋体" w:hint="eastAsia"/>
                <w:sz w:val="21"/>
                <w:szCs w:val="21"/>
              </w:rPr>
              <w:t>甲类库房</w:t>
            </w:r>
          </w:p>
        </w:tc>
        <w:tc>
          <w:tcPr>
            <w:tcW w:w="439" w:type="pct"/>
            <w:vAlign w:val="center"/>
          </w:tcPr>
          <w:p w14:paraId="5DD2794F" w14:textId="77777777" w:rsidR="00331A13" w:rsidRDefault="00331A13" w:rsidP="00331A13">
            <w:pPr>
              <w:adjustRightInd w:val="0"/>
              <w:snapToGrid w:val="0"/>
              <w:spacing w:after="0" w:line="240" w:lineRule="auto"/>
              <w:jc w:val="center"/>
              <w:rPr>
                <w:rFonts w:ascii="Times New Roman" w:eastAsia="宋体" w:hAnsi="Times New Roman" w:cs="宋体"/>
                <w:sz w:val="21"/>
                <w:szCs w:val="21"/>
              </w:rPr>
            </w:pPr>
          </w:p>
        </w:tc>
      </w:tr>
    </w:tbl>
    <w:p w14:paraId="6148EA49" w14:textId="77777777" w:rsidR="009C7964" w:rsidRPr="00845C0C" w:rsidRDefault="00000000" w:rsidP="004F570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43" w:name="_Toc7238"/>
      <w:bookmarkStart w:id="44" w:name="_Toc12920"/>
      <w:r w:rsidRPr="00845C0C">
        <w:rPr>
          <w:rFonts w:ascii="Times New Roman" w:eastAsia="黑体" w:hAnsi="Times New Roman" w:cs="Times New Roman"/>
          <w:sz w:val="28"/>
          <w:szCs w:val="28"/>
          <w14:ligatures w14:val="none"/>
        </w:rPr>
        <w:t>5.2.4</w:t>
      </w:r>
      <w:r w:rsidRPr="00845C0C">
        <w:rPr>
          <w:rFonts w:ascii="Times New Roman" w:eastAsia="黑体" w:hAnsi="Times New Roman" w:cs="Times New Roman"/>
          <w:sz w:val="28"/>
          <w:szCs w:val="28"/>
          <w14:ligatures w14:val="none"/>
        </w:rPr>
        <w:t>风险程度的分析</w:t>
      </w:r>
      <w:bookmarkEnd w:id="43"/>
      <w:bookmarkEnd w:id="44"/>
    </w:p>
    <w:p w14:paraId="4550ED54" w14:textId="77777777" w:rsidR="009C7964" w:rsidRDefault="00000000" w:rsidP="004F570D">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5.2.4.1</w:t>
      </w:r>
      <w:r>
        <w:rPr>
          <w:rFonts w:ascii="Times New Roman" w:eastAsia="黑体" w:hAnsi="Times New Roman" w:cs="Times New Roman"/>
          <w:b/>
          <w:bCs/>
          <w:sz w:val="28"/>
          <w:szCs w:val="28"/>
        </w:rPr>
        <w:t>建设项目出现具有爆炸性、可燃性、毒性、腐蚀性的化学品泄漏的可能性</w:t>
      </w:r>
    </w:p>
    <w:p w14:paraId="1CC56BAF" w14:textId="583D8E05" w:rsidR="000668D0" w:rsidRPr="000668D0" w:rsidRDefault="000668D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t>本项目危险物质为</w:t>
      </w:r>
      <w:r w:rsidRPr="000668D0">
        <w:rPr>
          <w:rFonts w:ascii="Times New Roman" w:eastAsia="宋体" w:hAnsi="Times New Roman" w:cs="Times New Roman" w:hint="eastAsia"/>
          <w:sz w:val="28"/>
          <w:szCs w:val="28"/>
        </w:rPr>
        <w:t>糠醛、甲醇、二甲苯、硫酸、氢氧化钠、对甲苯磺酸、固化剂（以对甲苯磺酸性质为主）、磷酸、柴油</w:t>
      </w:r>
      <w:r w:rsidR="009A10D4">
        <w:rPr>
          <w:rFonts w:ascii="Times New Roman" w:eastAsia="宋体" w:hAnsi="Times New Roman" w:cs="Times New Roman" w:hint="eastAsia"/>
          <w:sz w:val="28"/>
          <w:szCs w:val="28"/>
        </w:rPr>
        <w:t>、乙醇</w:t>
      </w:r>
      <w:r>
        <w:rPr>
          <w:rFonts w:ascii="Times New Roman" w:eastAsia="宋体" w:hAnsi="Times New Roman" w:cs="Times New Roman" w:hint="eastAsia"/>
          <w:sz w:val="28"/>
          <w:szCs w:val="28"/>
        </w:rPr>
        <w:t>，</w:t>
      </w:r>
      <w:r w:rsidRPr="000668D0">
        <w:rPr>
          <w:rFonts w:ascii="Times New Roman" w:eastAsia="宋体" w:hAnsi="Times New Roman" w:cs="Times New Roman"/>
          <w:sz w:val="28"/>
          <w:szCs w:val="28"/>
        </w:rPr>
        <w:t>发生物料泄漏的情况有如下几种：</w:t>
      </w:r>
    </w:p>
    <w:p w14:paraId="6E913BAA" w14:textId="17B931A0" w:rsidR="000668D0" w:rsidRPr="000668D0" w:rsidRDefault="000668D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t>（</w:t>
      </w:r>
      <w:r>
        <w:rPr>
          <w:rFonts w:ascii="Times New Roman" w:eastAsia="宋体" w:hAnsi="Times New Roman" w:cs="Times New Roman" w:hint="eastAsia"/>
          <w:sz w:val="28"/>
          <w:szCs w:val="28"/>
        </w:rPr>
        <w:t>1</w:t>
      </w:r>
      <w:r w:rsidRPr="000668D0">
        <w:rPr>
          <w:rFonts w:ascii="Times New Roman" w:eastAsia="宋体" w:hAnsi="Times New Roman" w:cs="Times New Roman"/>
          <w:sz w:val="28"/>
          <w:szCs w:val="28"/>
        </w:rPr>
        <w:t>）设备、材料本身原因：</w:t>
      </w:r>
      <w:r>
        <w:rPr>
          <w:rFonts w:ascii="Times New Roman" w:eastAsia="宋体" w:hAnsi="Times New Roman" w:cs="Times New Roman" w:hint="eastAsia"/>
          <w:sz w:val="28"/>
          <w:szCs w:val="28"/>
        </w:rPr>
        <w:t>储罐、吨桶等</w:t>
      </w:r>
      <w:r w:rsidRPr="000668D0">
        <w:rPr>
          <w:rFonts w:ascii="Times New Roman" w:eastAsia="宋体" w:hAnsi="Times New Roman" w:cs="Times New Roman"/>
          <w:sz w:val="28"/>
          <w:szCs w:val="28"/>
        </w:rPr>
        <w:t>本身缺陷，材料及安装质量未达到标准要求；材料选择不符合标准。</w:t>
      </w:r>
    </w:p>
    <w:p w14:paraId="54AAD507" w14:textId="297ADDF9" w:rsidR="000668D0" w:rsidRPr="000668D0" w:rsidRDefault="000668D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t>（</w:t>
      </w:r>
      <w:r>
        <w:rPr>
          <w:rFonts w:ascii="Times New Roman" w:eastAsia="宋体" w:hAnsi="Times New Roman" w:cs="Times New Roman" w:hint="eastAsia"/>
          <w:sz w:val="28"/>
          <w:szCs w:val="28"/>
        </w:rPr>
        <w:t>2</w:t>
      </w:r>
      <w:r w:rsidRPr="000668D0">
        <w:rPr>
          <w:rFonts w:ascii="Times New Roman" w:eastAsia="宋体" w:hAnsi="Times New Roman" w:cs="Times New Roman"/>
          <w:sz w:val="28"/>
          <w:szCs w:val="28"/>
        </w:rPr>
        <w:t>）管理原因：没有制定完善的安全操作规程；对安全漠不关心，已发现的问题不及时解决；没有严格执行监督检查制度；指挥错误，甚至违章指挥；让未经培训的工人上岗，知识不足，不能判断错误；检修制度不严，没有及时检修已出现故障的设备，使设备带病运转等。</w:t>
      </w:r>
    </w:p>
    <w:p w14:paraId="38BB5984" w14:textId="172E27CB" w:rsidR="000668D0" w:rsidRPr="000668D0" w:rsidRDefault="000668D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lastRenderedPageBreak/>
        <w:t>（</w:t>
      </w:r>
      <w:r>
        <w:rPr>
          <w:rFonts w:ascii="Times New Roman" w:eastAsia="宋体" w:hAnsi="Times New Roman" w:cs="Times New Roman" w:hint="eastAsia"/>
          <w:sz w:val="28"/>
          <w:szCs w:val="28"/>
        </w:rPr>
        <w:t>3</w:t>
      </w:r>
      <w:r w:rsidRPr="000668D0">
        <w:rPr>
          <w:rFonts w:ascii="Times New Roman" w:eastAsia="宋体" w:hAnsi="Times New Roman" w:cs="Times New Roman"/>
          <w:sz w:val="28"/>
          <w:szCs w:val="28"/>
        </w:rPr>
        <w:t>）人为失误：误操作，违反操作规程；判断错误，如记错阀门位置而开错阀门；擅自脱岗；思想不集中；发现异常现象不知如何处理；检修时车辆运输、设备吊装、安装等可能碰坏正在运行的设备、管道；物料装卸、输送、生产过程中造成气体泄漏；管道架空敷设，被厂内行驶车辆撞断等。</w:t>
      </w:r>
    </w:p>
    <w:p w14:paraId="4D840195" w14:textId="4288FA0A" w:rsidR="000668D0" w:rsidRPr="000668D0" w:rsidRDefault="000668D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t>（</w:t>
      </w:r>
      <w:r>
        <w:rPr>
          <w:rFonts w:ascii="Times New Roman" w:eastAsia="宋体" w:hAnsi="Times New Roman" w:cs="Times New Roman" w:hint="eastAsia"/>
          <w:sz w:val="28"/>
          <w:szCs w:val="28"/>
        </w:rPr>
        <w:t>4</w:t>
      </w:r>
      <w:r w:rsidRPr="000668D0">
        <w:rPr>
          <w:rFonts w:ascii="Times New Roman" w:eastAsia="宋体" w:hAnsi="Times New Roman" w:cs="Times New Roman"/>
          <w:sz w:val="28"/>
          <w:szCs w:val="28"/>
        </w:rPr>
        <w:t>）自然环境因素：自然环境因素如水灾、雷击、地震、不良地质或其他自然有害因素，可导致低温容器损坏，造成泄漏。</w:t>
      </w:r>
    </w:p>
    <w:p w14:paraId="7776542A" w14:textId="73873FB0" w:rsidR="009C7964" w:rsidRPr="000668D0" w:rsidRDefault="00000000" w:rsidP="000668D0">
      <w:pPr>
        <w:adjustRightInd w:val="0"/>
        <w:snapToGrid w:val="0"/>
        <w:spacing w:after="0" w:line="360" w:lineRule="auto"/>
        <w:ind w:firstLineChars="200" w:firstLine="560"/>
        <w:jc w:val="both"/>
        <w:rPr>
          <w:rFonts w:ascii="Times New Roman" w:eastAsia="宋体" w:hAnsi="Times New Roman" w:cs="Times New Roman"/>
          <w:sz w:val="28"/>
          <w:szCs w:val="28"/>
        </w:rPr>
      </w:pPr>
      <w:r w:rsidRPr="000668D0">
        <w:rPr>
          <w:rFonts w:ascii="Times New Roman" w:eastAsia="宋体" w:hAnsi="Times New Roman" w:cs="Times New Roman"/>
          <w:sz w:val="28"/>
          <w:szCs w:val="28"/>
        </w:rPr>
        <w:t>（</w:t>
      </w:r>
      <w:r w:rsidR="000668D0">
        <w:rPr>
          <w:rFonts w:ascii="Times New Roman" w:eastAsia="宋体" w:hAnsi="Times New Roman" w:cs="Times New Roman" w:hint="eastAsia"/>
          <w:sz w:val="28"/>
          <w:szCs w:val="28"/>
        </w:rPr>
        <w:t>5</w:t>
      </w:r>
      <w:r w:rsidRPr="000668D0">
        <w:rPr>
          <w:rFonts w:ascii="Times New Roman" w:eastAsia="宋体" w:hAnsi="Times New Roman" w:cs="Times New Roman"/>
          <w:sz w:val="28"/>
          <w:szCs w:val="28"/>
        </w:rPr>
        <w:t>）监测设备损坏，造成物料出现偏差。</w:t>
      </w:r>
    </w:p>
    <w:p w14:paraId="1187B503"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5.2.4.2</w:t>
      </w:r>
      <w:r>
        <w:rPr>
          <w:rFonts w:ascii="Times New Roman" w:eastAsia="黑体" w:hAnsi="Times New Roman" w:cs="Times New Roman"/>
          <w:b/>
          <w:bCs/>
          <w:sz w:val="28"/>
          <w:szCs w:val="28"/>
        </w:rPr>
        <w:t>出现具有爆炸性、可燃性的化学品泄漏后具备造成爆炸、火灾事故的条件和需要的时间</w:t>
      </w:r>
    </w:p>
    <w:p w14:paraId="1E380158" w14:textId="21ABFE0C" w:rsidR="009C7964" w:rsidRDefault="004F570D" w:rsidP="00024B8A">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本项目具有火灾、爆炸的物质为</w:t>
      </w:r>
      <w:r w:rsidR="00024B8A" w:rsidRPr="00024B8A">
        <w:rPr>
          <w:rFonts w:ascii="Times New Roman" w:eastAsia="宋体" w:hAnsi="Times New Roman" w:hint="eastAsia"/>
          <w:sz w:val="28"/>
          <w:szCs w:val="28"/>
        </w:rPr>
        <w:t>糠醛</w:t>
      </w:r>
      <w:r w:rsidR="00024B8A">
        <w:rPr>
          <w:rFonts w:ascii="Times New Roman" w:eastAsia="宋体" w:hAnsi="Times New Roman" w:hint="eastAsia"/>
          <w:sz w:val="28"/>
          <w:szCs w:val="28"/>
        </w:rPr>
        <w:t>、</w:t>
      </w:r>
      <w:r w:rsidR="00024B8A" w:rsidRPr="00024B8A">
        <w:rPr>
          <w:rFonts w:ascii="Times New Roman" w:eastAsia="宋体" w:hAnsi="Times New Roman" w:hint="eastAsia"/>
          <w:sz w:val="28"/>
          <w:szCs w:val="28"/>
        </w:rPr>
        <w:t>甲醇</w:t>
      </w:r>
      <w:r w:rsidR="00024B8A">
        <w:rPr>
          <w:rFonts w:ascii="Times New Roman" w:eastAsia="宋体" w:hAnsi="Times New Roman" w:hint="eastAsia"/>
          <w:sz w:val="28"/>
          <w:szCs w:val="28"/>
        </w:rPr>
        <w:t>、</w:t>
      </w:r>
      <w:r w:rsidR="00024B8A" w:rsidRPr="00024B8A">
        <w:rPr>
          <w:rFonts w:ascii="Times New Roman" w:eastAsia="宋体" w:hAnsi="Times New Roman" w:hint="eastAsia"/>
          <w:sz w:val="28"/>
          <w:szCs w:val="28"/>
        </w:rPr>
        <w:t>二甲苯</w:t>
      </w:r>
      <w:r w:rsidR="00024B8A">
        <w:rPr>
          <w:rFonts w:ascii="Times New Roman" w:eastAsia="宋体" w:hAnsi="Times New Roman" w:hint="eastAsia"/>
          <w:sz w:val="28"/>
          <w:szCs w:val="28"/>
        </w:rPr>
        <w:t>、</w:t>
      </w:r>
      <w:r w:rsidR="00024B8A" w:rsidRPr="00024B8A">
        <w:rPr>
          <w:rFonts w:ascii="Times New Roman" w:eastAsia="宋体" w:hAnsi="Times New Roman" w:hint="eastAsia"/>
          <w:sz w:val="28"/>
          <w:szCs w:val="28"/>
        </w:rPr>
        <w:t>柴油</w:t>
      </w:r>
      <w:r w:rsidR="009A10D4">
        <w:rPr>
          <w:rFonts w:ascii="Times New Roman" w:eastAsia="宋体" w:hAnsi="Times New Roman" w:hint="eastAsia"/>
          <w:sz w:val="28"/>
          <w:szCs w:val="28"/>
        </w:rPr>
        <w:t>、乙醇</w:t>
      </w:r>
      <w:r>
        <w:rPr>
          <w:rFonts w:ascii="Times New Roman" w:eastAsia="宋体" w:hAnsi="Times New Roman" w:hint="eastAsia"/>
          <w:sz w:val="28"/>
          <w:szCs w:val="28"/>
        </w:rPr>
        <w:t>，其泄漏后，满足以下条件可发生爆炸、火灾事故：</w:t>
      </w:r>
    </w:p>
    <w:p w14:paraId="65984ADC" w14:textId="197F4407" w:rsidR="004F570D" w:rsidRPr="004F570D" w:rsidRDefault="004F570D" w:rsidP="004F570D">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5.2-</w:t>
      </w:r>
      <w:r w:rsidR="00024B8A">
        <w:rPr>
          <w:rFonts w:ascii="Times New Roman" w:eastAsia="黑体" w:hAnsi="Times New Roman" w:hint="eastAsia"/>
          <w:sz w:val="24"/>
          <w:szCs w:val="21"/>
        </w:rPr>
        <w:t>8</w:t>
      </w:r>
      <w:r>
        <w:rPr>
          <w:rFonts w:ascii="Times New Roman" w:eastAsia="黑体" w:hAnsi="Times New Roman" w:hint="eastAsia"/>
          <w:sz w:val="24"/>
          <w:szCs w:val="21"/>
        </w:rPr>
        <w:t xml:space="preserve">  </w:t>
      </w:r>
      <w:r w:rsidRPr="004F570D">
        <w:rPr>
          <w:rFonts w:ascii="Times New Roman" w:eastAsia="黑体" w:hAnsi="Times New Roman" w:hint="eastAsia"/>
          <w:sz w:val="24"/>
          <w:szCs w:val="21"/>
        </w:rPr>
        <w:t>具有火灾、爆炸物质</w:t>
      </w:r>
      <w:r>
        <w:rPr>
          <w:rFonts w:ascii="Times New Roman" w:eastAsia="黑体" w:hAnsi="Times New Roman" w:hint="eastAsia"/>
          <w:sz w:val="24"/>
          <w:szCs w:val="21"/>
        </w:rPr>
        <w:t>的理化性质表</w:t>
      </w:r>
    </w:p>
    <w:tbl>
      <w:tblPr>
        <w:tblStyle w:val="af2"/>
        <w:tblW w:w="5000" w:type="pct"/>
        <w:tblLook w:val="04A0" w:firstRow="1" w:lastRow="0" w:firstColumn="1" w:lastColumn="0" w:noHBand="0" w:noVBand="1"/>
      </w:tblPr>
      <w:tblGrid>
        <w:gridCol w:w="706"/>
        <w:gridCol w:w="1132"/>
        <w:gridCol w:w="1277"/>
        <w:gridCol w:w="1984"/>
        <w:gridCol w:w="1417"/>
        <w:gridCol w:w="1984"/>
        <w:gridCol w:w="675"/>
      </w:tblGrid>
      <w:tr w:rsidR="003219BD" w14:paraId="67D38911" w14:textId="77777777" w:rsidTr="003219BD">
        <w:trPr>
          <w:trHeight w:val="454"/>
        </w:trPr>
        <w:tc>
          <w:tcPr>
            <w:tcW w:w="385" w:type="pct"/>
            <w:vAlign w:val="center"/>
          </w:tcPr>
          <w:p w14:paraId="1E7CB51D"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序号</w:t>
            </w:r>
          </w:p>
        </w:tc>
        <w:tc>
          <w:tcPr>
            <w:tcW w:w="617" w:type="pct"/>
            <w:vAlign w:val="center"/>
          </w:tcPr>
          <w:p w14:paraId="313CCF2F"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名称</w:t>
            </w:r>
          </w:p>
        </w:tc>
        <w:tc>
          <w:tcPr>
            <w:tcW w:w="696" w:type="pct"/>
            <w:vAlign w:val="center"/>
          </w:tcPr>
          <w:p w14:paraId="04E51A04"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闪点（℃）</w:t>
            </w:r>
          </w:p>
        </w:tc>
        <w:tc>
          <w:tcPr>
            <w:tcW w:w="1081" w:type="pct"/>
            <w:vAlign w:val="center"/>
          </w:tcPr>
          <w:p w14:paraId="6423BA0F"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爆炸极限</w:t>
            </w:r>
            <w:r w:rsidRPr="004F570D">
              <w:rPr>
                <w:rFonts w:ascii="Times New Roman" w:eastAsia="宋体" w:hAnsi="Times New Roman" w:hint="eastAsia"/>
                <w:sz w:val="21"/>
                <w:szCs w:val="28"/>
              </w:rPr>
              <w:t>[%(V/V)]</w:t>
            </w:r>
          </w:p>
        </w:tc>
        <w:tc>
          <w:tcPr>
            <w:tcW w:w="772" w:type="pct"/>
            <w:vAlign w:val="center"/>
          </w:tcPr>
          <w:p w14:paraId="49A5AA8A"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沸点（℃）</w:t>
            </w:r>
          </w:p>
        </w:tc>
        <w:tc>
          <w:tcPr>
            <w:tcW w:w="1081" w:type="pct"/>
            <w:vAlign w:val="center"/>
          </w:tcPr>
          <w:p w14:paraId="52BEA8B1" w14:textId="1FABBCE9"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引燃温度（℃）</w:t>
            </w:r>
          </w:p>
        </w:tc>
        <w:tc>
          <w:tcPr>
            <w:tcW w:w="368" w:type="pct"/>
            <w:vAlign w:val="center"/>
          </w:tcPr>
          <w:p w14:paraId="738C48D8" w14:textId="538C91B5"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备注</w:t>
            </w:r>
          </w:p>
        </w:tc>
      </w:tr>
      <w:tr w:rsidR="003219BD" w14:paraId="63E3AB35" w14:textId="77777777" w:rsidTr="003219BD">
        <w:trPr>
          <w:trHeight w:val="454"/>
        </w:trPr>
        <w:tc>
          <w:tcPr>
            <w:tcW w:w="385" w:type="pct"/>
            <w:vAlign w:val="center"/>
          </w:tcPr>
          <w:p w14:paraId="393E4218"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w:t>
            </w:r>
          </w:p>
        </w:tc>
        <w:tc>
          <w:tcPr>
            <w:tcW w:w="617" w:type="pct"/>
            <w:vAlign w:val="center"/>
          </w:tcPr>
          <w:p w14:paraId="247A624B" w14:textId="313683C6"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糠醛</w:t>
            </w:r>
          </w:p>
        </w:tc>
        <w:tc>
          <w:tcPr>
            <w:tcW w:w="696" w:type="pct"/>
            <w:vAlign w:val="center"/>
          </w:tcPr>
          <w:p w14:paraId="0619AD58" w14:textId="5E31909E"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60</w:t>
            </w:r>
          </w:p>
        </w:tc>
        <w:tc>
          <w:tcPr>
            <w:tcW w:w="1081" w:type="pct"/>
            <w:vAlign w:val="center"/>
          </w:tcPr>
          <w:p w14:paraId="221BB122" w14:textId="3CA91D65"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2.1-19.3</w:t>
            </w:r>
          </w:p>
        </w:tc>
        <w:tc>
          <w:tcPr>
            <w:tcW w:w="772" w:type="pct"/>
            <w:vAlign w:val="center"/>
          </w:tcPr>
          <w:p w14:paraId="1B67269E" w14:textId="49845DFF"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161.8</w:t>
            </w:r>
          </w:p>
        </w:tc>
        <w:tc>
          <w:tcPr>
            <w:tcW w:w="1081" w:type="pct"/>
            <w:vAlign w:val="center"/>
          </w:tcPr>
          <w:p w14:paraId="619F2728" w14:textId="39A27469"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315</w:t>
            </w:r>
          </w:p>
        </w:tc>
        <w:tc>
          <w:tcPr>
            <w:tcW w:w="368" w:type="pct"/>
            <w:vAlign w:val="center"/>
          </w:tcPr>
          <w:p w14:paraId="5F4136E4" w14:textId="775A6344" w:rsidR="003219BD" w:rsidRDefault="003219BD" w:rsidP="00341998">
            <w:pPr>
              <w:adjustRightInd w:val="0"/>
              <w:snapToGrid w:val="0"/>
              <w:spacing w:after="0" w:line="240" w:lineRule="auto"/>
              <w:jc w:val="center"/>
              <w:rPr>
                <w:rFonts w:ascii="Times New Roman" w:eastAsia="宋体" w:hAnsi="Times New Roman"/>
                <w:sz w:val="21"/>
                <w:szCs w:val="28"/>
              </w:rPr>
            </w:pPr>
          </w:p>
        </w:tc>
      </w:tr>
      <w:tr w:rsidR="003219BD" w14:paraId="704A4BAA" w14:textId="77777777" w:rsidTr="003219BD">
        <w:trPr>
          <w:trHeight w:val="454"/>
        </w:trPr>
        <w:tc>
          <w:tcPr>
            <w:tcW w:w="385" w:type="pct"/>
            <w:vAlign w:val="center"/>
          </w:tcPr>
          <w:p w14:paraId="302BFD0D"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w:t>
            </w:r>
          </w:p>
        </w:tc>
        <w:tc>
          <w:tcPr>
            <w:tcW w:w="617" w:type="pct"/>
            <w:vAlign w:val="center"/>
          </w:tcPr>
          <w:p w14:paraId="2297ABAC" w14:textId="64AE537A" w:rsidR="003219BD" w:rsidRDefault="003219B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甲醇</w:t>
            </w:r>
          </w:p>
        </w:tc>
        <w:tc>
          <w:tcPr>
            <w:tcW w:w="696" w:type="pct"/>
            <w:vAlign w:val="center"/>
          </w:tcPr>
          <w:p w14:paraId="2FA1B80F" w14:textId="6E62AE5C"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11</w:t>
            </w:r>
          </w:p>
        </w:tc>
        <w:tc>
          <w:tcPr>
            <w:tcW w:w="1081" w:type="pct"/>
            <w:vAlign w:val="center"/>
          </w:tcPr>
          <w:p w14:paraId="6A1ED15E" w14:textId="5F798862"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5.5-44</w:t>
            </w:r>
          </w:p>
        </w:tc>
        <w:tc>
          <w:tcPr>
            <w:tcW w:w="772" w:type="pct"/>
            <w:vAlign w:val="center"/>
          </w:tcPr>
          <w:p w14:paraId="3B52ECA6" w14:textId="0FF97ADA"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64.7</w:t>
            </w:r>
          </w:p>
        </w:tc>
        <w:tc>
          <w:tcPr>
            <w:tcW w:w="1081" w:type="pct"/>
            <w:vAlign w:val="center"/>
          </w:tcPr>
          <w:p w14:paraId="7B9BE6FE" w14:textId="6D489E9D"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464</w:t>
            </w:r>
          </w:p>
        </w:tc>
        <w:tc>
          <w:tcPr>
            <w:tcW w:w="368" w:type="pct"/>
            <w:vAlign w:val="center"/>
          </w:tcPr>
          <w:p w14:paraId="774D6C8D" w14:textId="31AE0253" w:rsidR="003219BD" w:rsidRDefault="003219BD" w:rsidP="00341998">
            <w:pPr>
              <w:adjustRightInd w:val="0"/>
              <w:snapToGrid w:val="0"/>
              <w:spacing w:after="0" w:line="240" w:lineRule="auto"/>
              <w:jc w:val="center"/>
              <w:rPr>
                <w:rFonts w:ascii="Times New Roman" w:eastAsia="宋体" w:hAnsi="Times New Roman"/>
                <w:sz w:val="21"/>
                <w:szCs w:val="28"/>
              </w:rPr>
            </w:pPr>
          </w:p>
        </w:tc>
      </w:tr>
      <w:tr w:rsidR="003219BD" w14:paraId="760BFE27" w14:textId="77777777" w:rsidTr="003219BD">
        <w:trPr>
          <w:trHeight w:val="454"/>
        </w:trPr>
        <w:tc>
          <w:tcPr>
            <w:tcW w:w="385" w:type="pct"/>
            <w:vAlign w:val="center"/>
          </w:tcPr>
          <w:p w14:paraId="6D45AF11"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w:t>
            </w:r>
          </w:p>
        </w:tc>
        <w:tc>
          <w:tcPr>
            <w:tcW w:w="617" w:type="pct"/>
            <w:vAlign w:val="center"/>
          </w:tcPr>
          <w:p w14:paraId="255A1830" w14:textId="41E7D7D1" w:rsidR="003219BD" w:rsidRDefault="003219B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二甲苯</w:t>
            </w:r>
          </w:p>
        </w:tc>
        <w:tc>
          <w:tcPr>
            <w:tcW w:w="696" w:type="pct"/>
            <w:vAlign w:val="center"/>
          </w:tcPr>
          <w:p w14:paraId="0C5EAA67" w14:textId="7ED4C2CF"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27.2~46.1</w:t>
            </w:r>
          </w:p>
        </w:tc>
        <w:tc>
          <w:tcPr>
            <w:tcW w:w="1081" w:type="pct"/>
            <w:vAlign w:val="center"/>
          </w:tcPr>
          <w:p w14:paraId="26BBF767" w14:textId="38BE1210"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1.0-6.0</w:t>
            </w:r>
          </w:p>
        </w:tc>
        <w:tc>
          <w:tcPr>
            <w:tcW w:w="772" w:type="pct"/>
            <w:vAlign w:val="center"/>
          </w:tcPr>
          <w:p w14:paraId="140EF6EC" w14:textId="5C879BF9"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144</w:t>
            </w:r>
          </w:p>
        </w:tc>
        <w:tc>
          <w:tcPr>
            <w:tcW w:w="1081" w:type="pct"/>
            <w:vAlign w:val="center"/>
          </w:tcPr>
          <w:p w14:paraId="4E5621B1" w14:textId="1DA0FBD3"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432</w:t>
            </w:r>
          </w:p>
        </w:tc>
        <w:tc>
          <w:tcPr>
            <w:tcW w:w="368" w:type="pct"/>
            <w:vAlign w:val="center"/>
          </w:tcPr>
          <w:p w14:paraId="1D2380AC" w14:textId="26F98AFF" w:rsidR="003219BD" w:rsidRDefault="003219BD" w:rsidP="00341998">
            <w:pPr>
              <w:adjustRightInd w:val="0"/>
              <w:snapToGrid w:val="0"/>
              <w:spacing w:after="0" w:line="240" w:lineRule="auto"/>
              <w:jc w:val="center"/>
              <w:rPr>
                <w:rFonts w:ascii="Times New Roman" w:eastAsia="宋体" w:hAnsi="Times New Roman"/>
                <w:sz w:val="21"/>
                <w:szCs w:val="28"/>
              </w:rPr>
            </w:pPr>
          </w:p>
        </w:tc>
      </w:tr>
      <w:tr w:rsidR="003219BD" w14:paraId="1848F218" w14:textId="77777777" w:rsidTr="003219BD">
        <w:trPr>
          <w:trHeight w:val="454"/>
        </w:trPr>
        <w:tc>
          <w:tcPr>
            <w:tcW w:w="385" w:type="pct"/>
            <w:vAlign w:val="center"/>
          </w:tcPr>
          <w:p w14:paraId="45221CCC" w14:textId="7777777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w:t>
            </w:r>
          </w:p>
        </w:tc>
        <w:tc>
          <w:tcPr>
            <w:tcW w:w="617" w:type="pct"/>
            <w:vAlign w:val="center"/>
          </w:tcPr>
          <w:p w14:paraId="48B7970D" w14:textId="599FC748" w:rsidR="003219BD" w:rsidRDefault="003219B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柴油</w:t>
            </w:r>
          </w:p>
        </w:tc>
        <w:tc>
          <w:tcPr>
            <w:tcW w:w="696" w:type="pct"/>
            <w:vAlign w:val="center"/>
          </w:tcPr>
          <w:p w14:paraId="462A9880" w14:textId="16E39095"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r>
              <w:rPr>
                <w:rFonts w:ascii="Times New Roman" w:eastAsia="宋体" w:hAnsi="Times New Roman" w:hint="eastAsia"/>
                <w:sz w:val="21"/>
                <w:szCs w:val="28"/>
              </w:rPr>
              <w:t>45</w:t>
            </w:r>
          </w:p>
        </w:tc>
        <w:tc>
          <w:tcPr>
            <w:tcW w:w="1081" w:type="pct"/>
            <w:vAlign w:val="center"/>
          </w:tcPr>
          <w:p w14:paraId="6B294AFA" w14:textId="5F18A817"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0.6-6.5</w:t>
            </w:r>
          </w:p>
        </w:tc>
        <w:tc>
          <w:tcPr>
            <w:tcW w:w="772" w:type="pct"/>
            <w:vAlign w:val="center"/>
          </w:tcPr>
          <w:p w14:paraId="2A2E48EA" w14:textId="3B21971C"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282-338</w:t>
            </w:r>
          </w:p>
        </w:tc>
        <w:tc>
          <w:tcPr>
            <w:tcW w:w="1081" w:type="pct"/>
            <w:vAlign w:val="center"/>
          </w:tcPr>
          <w:p w14:paraId="082F9928" w14:textId="417E45B5" w:rsidR="003219BD" w:rsidRDefault="003219B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257</w:t>
            </w:r>
          </w:p>
        </w:tc>
        <w:tc>
          <w:tcPr>
            <w:tcW w:w="368" w:type="pct"/>
            <w:vAlign w:val="center"/>
          </w:tcPr>
          <w:p w14:paraId="4CB008A8" w14:textId="595760F6" w:rsidR="003219BD" w:rsidRDefault="003219BD" w:rsidP="00341998">
            <w:pPr>
              <w:adjustRightInd w:val="0"/>
              <w:snapToGrid w:val="0"/>
              <w:spacing w:after="0" w:line="240" w:lineRule="auto"/>
              <w:jc w:val="center"/>
              <w:rPr>
                <w:rFonts w:ascii="Times New Roman" w:eastAsia="宋体" w:hAnsi="Times New Roman"/>
                <w:sz w:val="21"/>
                <w:szCs w:val="28"/>
              </w:rPr>
            </w:pPr>
          </w:p>
        </w:tc>
      </w:tr>
      <w:tr w:rsidR="009A10D4" w:rsidRPr="00D1382A" w14:paraId="3F234065" w14:textId="77777777" w:rsidTr="003219BD">
        <w:trPr>
          <w:trHeight w:val="454"/>
        </w:trPr>
        <w:tc>
          <w:tcPr>
            <w:tcW w:w="385" w:type="pct"/>
            <w:vAlign w:val="center"/>
          </w:tcPr>
          <w:p w14:paraId="70C0C1F7" w14:textId="3DDD14DC" w:rsidR="009A10D4" w:rsidRPr="00D1382A" w:rsidRDefault="00837A15" w:rsidP="00341998">
            <w:pPr>
              <w:adjustRightInd w:val="0"/>
              <w:snapToGrid w:val="0"/>
              <w:spacing w:after="0" w:line="240" w:lineRule="auto"/>
              <w:jc w:val="center"/>
              <w:rPr>
                <w:rFonts w:ascii="Times New Roman" w:eastAsia="宋体" w:hAnsi="Times New Roman"/>
                <w:sz w:val="21"/>
                <w:szCs w:val="28"/>
              </w:rPr>
            </w:pPr>
            <w:r w:rsidRPr="00D1382A">
              <w:rPr>
                <w:rFonts w:ascii="Times New Roman" w:eastAsia="宋体" w:hAnsi="Times New Roman" w:hint="eastAsia"/>
                <w:sz w:val="21"/>
                <w:szCs w:val="28"/>
              </w:rPr>
              <w:t>5</w:t>
            </w:r>
          </w:p>
        </w:tc>
        <w:tc>
          <w:tcPr>
            <w:tcW w:w="617" w:type="pct"/>
            <w:vAlign w:val="center"/>
          </w:tcPr>
          <w:p w14:paraId="2DDE27AE" w14:textId="6576184E" w:rsidR="009A10D4" w:rsidRPr="00D1382A" w:rsidRDefault="00837A15" w:rsidP="00341998">
            <w:pPr>
              <w:adjustRightInd w:val="0"/>
              <w:snapToGrid w:val="0"/>
              <w:spacing w:after="0" w:line="240" w:lineRule="auto"/>
              <w:jc w:val="center"/>
              <w:rPr>
                <w:rFonts w:ascii="Times New Roman" w:eastAsia="宋体" w:hAnsi="Times New Roman" w:cs="宋体"/>
                <w:sz w:val="21"/>
                <w:szCs w:val="21"/>
              </w:rPr>
            </w:pPr>
            <w:r w:rsidRPr="00D1382A">
              <w:rPr>
                <w:rFonts w:ascii="Times New Roman" w:eastAsia="宋体" w:hAnsi="Times New Roman" w:cs="宋体" w:hint="eastAsia"/>
                <w:sz w:val="21"/>
                <w:szCs w:val="21"/>
              </w:rPr>
              <w:t>乙醇</w:t>
            </w:r>
          </w:p>
        </w:tc>
        <w:tc>
          <w:tcPr>
            <w:tcW w:w="696" w:type="pct"/>
            <w:vAlign w:val="center"/>
          </w:tcPr>
          <w:p w14:paraId="3EA4F6EF" w14:textId="5E73AA43" w:rsidR="009A10D4" w:rsidRPr="00D1382A" w:rsidRDefault="00837A15" w:rsidP="00341998">
            <w:pPr>
              <w:adjustRightInd w:val="0"/>
              <w:snapToGrid w:val="0"/>
              <w:spacing w:after="0" w:line="240" w:lineRule="auto"/>
              <w:jc w:val="center"/>
              <w:rPr>
                <w:rFonts w:ascii="Times New Roman" w:eastAsia="宋体" w:hAnsi="Times New Roman"/>
                <w:sz w:val="21"/>
                <w:szCs w:val="28"/>
              </w:rPr>
            </w:pPr>
            <w:r w:rsidRPr="00D1382A">
              <w:rPr>
                <w:rFonts w:ascii="Times New Roman" w:eastAsia="宋体" w:hAnsi="Times New Roman" w:hint="eastAsia"/>
                <w:sz w:val="21"/>
                <w:szCs w:val="28"/>
              </w:rPr>
              <w:t>13</w:t>
            </w:r>
          </w:p>
        </w:tc>
        <w:tc>
          <w:tcPr>
            <w:tcW w:w="1081" w:type="pct"/>
            <w:vAlign w:val="center"/>
          </w:tcPr>
          <w:p w14:paraId="59A1F58E" w14:textId="1232C419" w:rsidR="009A10D4" w:rsidRPr="00D1382A" w:rsidRDefault="00837A15" w:rsidP="00341998">
            <w:pPr>
              <w:adjustRightInd w:val="0"/>
              <w:snapToGrid w:val="0"/>
              <w:spacing w:after="0" w:line="240" w:lineRule="auto"/>
              <w:jc w:val="center"/>
              <w:rPr>
                <w:rFonts w:ascii="Times New Roman" w:eastAsia="宋体" w:hAnsi="Times New Roman"/>
                <w:sz w:val="21"/>
                <w:szCs w:val="28"/>
              </w:rPr>
            </w:pPr>
            <w:r w:rsidRPr="00D1382A">
              <w:rPr>
                <w:rFonts w:ascii="Times New Roman" w:eastAsia="宋体" w:hAnsi="Times New Roman" w:hint="eastAsia"/>
                <w:sz w:val="21"/>
                <w:szCs w:val="28"/>
              </w:rPr>
              <w:t>3.3-19</w:t>
            </w:r>
          </w:p>
        </w:tc>
        <w:tc>
          <w:tcPr>
            <w:tcW w:w="772" w:type="pct"/>
            <w:vAlign w:val="center"/>
          </w:tcPr>
          <w:p w14:paraId="35563469" w14:textId="6163CFF2" w:rsidR="009A10D4" w:rsidRPr="00D1382A" w:rsidRDefault="00837A15" w:rsidP="00341998">
            <w:pPr>
              <w:adjustRightInd w:val="0"/>
              <w:snapToGrid w:val="0"/>
              <w:spacing w:after="0" w:line="240" w:lineRule="auto"/>
              <w:jc w:val="center"/>
              <w:rPr>
                <w:rFonts w:ascii="Times New Roman" w:eastAsia="宋体" w:hAnsi="Times New Roman"/>
                <w:sz w:val="21"/>
                <w:szCs w:val="28"/>
              </w:rPr>
            </w:pPr>
            <w:r w:rsidRPr="00D1382A">
              <w:rPr>
                <w:rFonts w:ascii="Times New Roman" w:eastAsia="宋体" w:hAnsi="Times New Roman" w:hint="eastAsia"/>
                <w:sz w:val="21"/>
                <w:szCs w:val="28"/>
              </w:rPr>
              <w:t>79</w:t>
            </w:r>
          </w:p>
        </w:tc>
        <w:tc>
          <w:tcPr>
            <w:tcW w:w="1081" w:type="pct"/>
            <w:vAlign w:val="center"/>
          </w:tcPr>
          <w:p w14:paraId="4725623B" w14:textId="39D9ADCD" w:rsidR="009A10D4" w:rsidRPr="00D1382A" w:rsidRDefault="00837A15" w:rsidP="00341998">
            <w:pPr>
              <w:adjustRightInd w:val="0"/>
              <w:snapToGrid w:val="0"/>
              <w:spacing w:after="0" w:line="240" w:lineRule="auto"/>
              <w:jc w:val="center"/>
              <w:rPr>
                <w:rFonts w:ascii="Times New Roman" w:eastAsia="宋体" w:hAnsi="Times New Roman"/>
                <w:sz w:val="21"/>
                <w:szCs w:val="28"/>
              </w:rPr>
            </w:pPr>
            <w:r w:rsidRPr="00D1382A">
              <w:rPr>
                <w:rFonts w:ascii="Times New Roman" w:eastAsia="宋体" w:hAnsi="Times New Roman" w:hint="eastAsia"/>
                <w:sz w:val="21"/>
                <w:szCs w:val="28"/>
              </w:rPr>
              <w:t>363</w:t>
            </w:r>
          </w:p>
        </w:tc>
        <w:tc>
          <w:tcPr>
            <w:tcW w:w="368" w:type="pct"/>
            <w:vAlign w:val="center"/>
          </w:tcPr>
          <w:p w14:paraId="00365338" w14:textId="77777777" w:rsidR="009A10D4" w:rsidRPr="00D1382A" w:rsidRDefault="009A10D4" w:rsidP="00341998">
            <w:pPr>
              <w:adjustRightInd w:val="0"/>
              <w:snapToGrid w:val="0"/>
              <w:spacing w:after="0" w:line="240" w:lineRule="auto"/>
              <w:jc w:val="center"/>
              <w:rPr>
                <w:rFonts w:ascii="Times New Roman" w:eastAsia="宋体" w:hAnsi="Times New Roman"/>
                <w:sz w:val="21"/>
                <w:szCs w:val="28"/>
              </w:rPr>
            </w:pPr>
          </w:p>
        </w:tc>
      </w:tr>
    </w:tbl>
    <w:p w14:paraId="39AC1093" w14:textId="7557F680" w:rsidR="00465D40" w:rsidRDefault="00465D40">
      <w:pPr>
        <w:adjustRightInd w:val="0"/>
        <w:snapToGrid w:val="0"/>
        <w:spacing w:after="0" w:line="360" w:lineRule="auto"/>
        <w:ind w:firstLineChars="200" w:firstLine="560"/>
        <w:jc w:val="both"/>
        <w:rPr>
          <w:rFonts w:ascii="Times New Roman" w:eastAsia="宋体" w:hAnsi="Times New Roman"/>
          <w:sz w:val="28"/>
          <w:szCs w:val="28"/>
        </w:rPr>
      </w:pPr>
      <w:r w:rsidRPr="00465D40">
        <w:rPr>
          <w:rFonts w:ascii="Times New Roman" w:eastAsia="宋体" w:hAnsi="Times New Roman" w:hint="eastAsia"/>
          <w:sz w:val="28"/>
          <w:szCs w:val="28"/>
        </w:rPr>
        <w:t>糠醛为高闪点易燃液体，与空气混合可能形成爆炸性气体混合物，在生产过程中由于设备损坏、管线泄漏、管理疏漏以及人为操作失误等，均会造成物料泄漏，在引火源存在下将可引发火灾爆炸事故。</w:t>
      </w:r>
    </w:p>
    <w:p w14:paraId="4FA6768A" w14:textId="7256A7D8" w:rsidR="00465D40" w:rsidRDefault="00465D40">
      <w:pPr>
        <w:adjustRightInd w:val="0"/>
        <w:snapToGrid w:val="0"/>
        <w:spacing w:after="0" w:line="360" w:lineRule="auto"/>
        <w:ind w:firstLineChars="200" w:firstLine="560"/>
        <w:jc w:val="both"/>
        <w:rPr>
          <w:rFonts w:ascii="Times New Roman" w:eastAsia="宋体" w:hAnsi="Times New Roman"/>
          <w:sz w:val="28"/>
          <w:szCs w:val="28"/>
        </w:rPr>
      </w:pPr>
      <w:r w:rsidRPr="00465D40">
        <w:rPr>
          <w:rFonts w:ascii="Times New Roman" w:eastAsia="宋体" w:hAnsi="Times New Roman" w:hint="eastAsia"/>
          <w:sz w:val="28"/>
          <w:szCs w:val="28"/>
        </w:rPr>
        <w:t>甲醇</w:t>
      </w:r>
      <w:r w:rsidR="009A10D4">
        <w:rPr>
          <w:rFonts w:ascii="Times New Roman" w:eastAsia="宋体" w:hAnsi="Times New Roman" w:hint="eastAsia"/>
          <w:sz w:val="28"/>
          <w:szCs w:val="28"/>
        </w:rPr>
        <w:t>、乙醇</w:t>
      </w:r>
      <w:r w:rsidRPr="00465D40">
        <w:rPr>
          <w:rFonts w:ascii="Times New Roman" w:eastAsia="宋体" w:hAnsi="Times New Roman" w:hint="eastAsia"/>
          <w:sz w:val="28"/>
          <w:szCs w:val="28"/>
        </w:rPr>
        <w:t>，高度易燃且易挥发，在加热、存在火花或明火的情况下极易点燃，从而引发火灾。其蒸气与空气混合后，能在一定的体积范围内形成爆炸性混合物，一旦达到</w:t>
      </w:r>
      <w:r>
        <w:rPr>
          <w:rFonts w:ascii="Times New Roman" w:eastAsia="宋体" w:hAnsi="Times New Roman" w:hint="eastAsia"/>
          <w:sz w:val="28"/>
          <w:szCs w:val="28"/>
        </w:rPr>
        <w:t>爆炸</w:t>
      </w:r>
      <w:r w:rsidRPr="00465D40">
        <w:rPr>
          <w:rFonts w:ascii="Times New Roman" w:eastAsia="宋体" w:hAnsi="Times New Roman" w:hint="eastAsia"/>
          <w:sz w:val="28"/>
          <w:szCs w:val="28"/>
        </w:rPr>
        <w:t>极限，便可能发生爆炸。</w:t>
      </w:r>
    </w:p>
    <w:p w14:paraId="5A6BBAED" w14:textId="63049129" w:rsidR="00465D40" w:rsidRDefault="00465D40">
      <w:pPr>
        <w:adjustRightInd w:val="0"/>
        <w:snapToGrid w:val="0"/>
        <w:spacing w:after="0" w:line="360" w:lineRule="auto"/>
        <w:ind w:firstLineChars="200" w:firstLine="560"/>
        <w:jc w:val="both"/>
        <w:rPr>
          <w:rFonts w:ascii="Times New Roman" w:eastAsia="宋体" w:hAnsi="Times New Roman"/>
          <w:sz w:val="28"/>
          <w:szCs w:val="28"/>
        </w:rPr>
      </w:pPr>
      <w:r w:rsidRPr="00465D40">
        <w:rPr>
          <w:rFonts w:ascii="Times New Roman" w:eastAsia="宋体" w:hAnsi="Times New Roman" w:hint="eastAsia"/>
          <w:sz w:val="28"/>
          <w:szCs w:val="28"/>
        </w:rPr>
        <w:t>高温会加速二甲苯的挥发，增加其在空气中的浓度，使其更接近爆炸极限范围</w:t>
      </w:r>
      <w:r>
        <w:rPr>
          <w:rFonts w:ascii="Times New Roman" w:eastAsia="宋体" w:hAnsi="Times New Roman" w:hint="eastAsia"/>
          <w:sz w:val="28"/>
          <w:szCs w:val="28"/>
        </w:rPr>
        <w:t>，</w:t>
      </w:r>
      <w:r w:rsidRPr="00465D40">
        <w:rPr>
          <w:rFonts w:ascii="Times New Roman" w:eastAsia="宋体" w:hAnsi="Times New Roman" w:hint="eastAsia"/>
          <w:sz w:val="28"/>
          <w:szCs w:val="28"/>
        </w:rPr>
        <w:t>遇到火源或热源容易引发燃烧甚至爆炸</w:t>
      </w:r>
      <w:r>
        <w:rPr>
          <w:rFonts w:ascii="Times New Roman" w:eastAsia="宋体" w:hAnsi="Times New Roman" w:hint="eastAsia"/>
          <w:sz w:val="28"/>
          <w:szCs w:val="28"/>
        </w:rPr>
        <w:t>。</w:t>
      </w:r>
    </w:p>
    <w:p w14:paraId="58A78643" w14:textId="6556937C" w:rsidR="004F570D" w:rsidRDefault="00465D40" w:rsidP="00465D40">
      <w:pPr>
        <w:adjustRightInd w:val="0"/>
        <w:snapToGrid w:val="0"/>
        <w:spacing w:after="0" w:line="360" w:lineRule="auto"/>
        <w:ind w:firstLineChars="200" w:firstLine="560"/>
        <w:jc w:val="both"/>
        <w:rPr>
          <w:rFonts w:ascii="Times New Roman" w:eastAsia="宋体" w:hAnsi="Times New Roman"/>
          <w:sz w:val="28"/>
          <w:szCs w:val="28"/>
        </w:rPr>
      </w:pPr>
      <w:r w:rsidRPr="00465D40">
        <w:rPr>
          <w:rFonts w:ascii="Times New Roman" w:eastAsia="宋体" w:hAnsi="Times New Roman" w:hint="eastAsia"/>
          <w:sz w:val="28"/>
          <w:szCs w:val="28"/>
        </w:rPr>
        <w:lastRenderedPageBreak/>
        <w:t>柴油在高温下易发生燃烧，一旦接触到高温的热源，就会发生自燃，引发柴油火灾事故</w:t>
      </w:r>
      <w:r>
        <w:rPr>
          <w:rFonts w:ascii="Times New Roman" w:eastAsia="宋体" w:hAnsi="Times New Roman" w:hint="eastAsia"/>
          <w:sz w:val="28"/>
          <w:szCs w:val="28"/>
        </w:rPr>
        <w:t>；</w:t>
      </w:r>
      <w:r w:rsidRPr="00465D40">
        <w:rPr>
          <w:rFonts w:ascii="Times New Roman" w:eastAsia="宋体" w:hAnsi="Times New Roman" w:hint="eastAsia"/>
          <w:sz w:val="28"/>
          <w:szCs w:val="28"/>
        </w:rPr>
        <w:t>柴油在氧气充足的环境下容易发生燃烧，一旦柴油与氧气充分接触，就会发生自燃，引发柴油火灾事故</w:t>
      </w:r>
      <w:r>
        <w:rPr>
          <w:rFonts w:ascii="Times New Roman" w:eastAsia="宋体" w:hAnsi="Times New Roman" w:hint="eastAsia"/>
          <w:sz w:val="28"/>
          <w:szCs w:val="28"/>
        </w:rPr>
        <w:t>，且</w:t>
      </w:r>
      <w:r w:rsidRPr="00465D40">
        <w:rPr>
          <w:rFonts w:ascii="Times New Roman" w:eastAsia="宋体" w:hAnsi="Times New Roman" w:hint="eastAsia"/>
          <w:sz w:val="28"/>
          <w:szCs w:val="28"/>
        </w:rPr>
        <w:t>柴油本身是一种易燃物质，一旦接触到其他易燃物质，就会发生燃烧，引发火灾事故。</w:t>
      </w:r>
    </w:p>
    <w:p w14:paraId="2DD696AD"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5.2.4.3</w:t>
      </w:r>
      <w:r>
        <w:rPr>
          <w:rFonts w:ascii="Times New Roman" w:eastAsia="黑体" w:hAnsi="Times New Roman" w:cs="Times New Roman"/>
          <w:b/>
          <w:bCs/>
          <w:sz w:val="28"/>
          <w:szCs w:val="28"/>
        </w:rPr>
        <w:t>出现具有毒性的化学品泄漏后扩散速率及达到人的接触最高限值的时间</w:t>
      </w:r>
    </w:p>
    <w:p w14:paraId="1C5F38A0" w14:textId="4383026B" w:rsidR="0086229D" w:rsidRDefault="00000000">
      <w:pPr>
        <w:adjustRightInd w:val="0"/>
        <w:snapToGrid w:val="0"/>
        <w:spacing w:after="0" w:line="360" w:lineRule="auto"/>
        <w:ind w:firstLineChars="200" w:firstLine="560"/>
        <w:jc w:val="both"/>
        <w:rPr>
          <w:rFonts w:ascii="宋体" w:eastAsia="宋体" w:hAnsi="宋体" w:hint="eastAsia"/>
          <w:sz w:val="28"/>
          <w:szCs w:val="28"/>
        </w:rPr>
      </w:pPr>
      <w:r>
        <w:rPr>
          <w:rFonts w:ascii="宋体" w:eastAsia="宋体" w:hAnsi="宋体" w:hint="eastAsia"/>
          <w:sz w:val="28"/>
          <w:szCs w:val="28"/>
        </w:rPr>
        <w:t>（</w:t>
      </w:r>
      <w:r>
        <w:rPr>
          <w:rFonts w:ascii="Times New Roman" w:eastAsia="宋体" w:hAnsi="Times New Roman" w:cs="Times New Roman"/>
          <w:sz w:val="28"/>
          <w:szCs w:val="28"/>
        </w:rPr>
        <w:t>1</w:t>
      </w:r>
      <w:r>
        <w:rPr>
          <w:rFonts w:ascii="宋体" w:eastAsia="宋体" w:hAnsi="宋体" w:hint="eastAsia"/>
          <w:sz w:val="28"/>
          <w:szCs w:val="28"/>
        </w:rPr>
        <w:t>）</w:t>
      </w:r>
      <w:r w:rsidR="00B94030">
        <w:rPr>
          <w:rFonts w:ascii="宋体" w:eastAsia="宋体" w:hAnsi="宋体" w:hint="eastAsia"/>
          <w:sz w:val="28"/>
          <w:szCs w:val="28"/>
        </w:rPr>
        <w:t>甲醇</w:t>
      </w:r>
    </w:p>
    <w:p w14:paraId="11E2F31D" w14:textId="566B37C4" w:rsidR="00B94030" w:rsidRDefault="0086229D" w:rsidP="00B94030">
      <w:pPr>
        <w:adjustRightInd w:val="0"/>
        <w:snapToGrid w:val="0"/>
        <w:spacing w:after="0" w:line="360" w:lineRule="auto"/>
        <w:ind w:firstLineChars="200" w:firstLine="560"/>
        <w:jc w:val="both"/>
        <w:rPr>
          <w:rFonts w:ascii="Times New Roman" w:eastAsia="宋体" w:hAnsi="Times New Roman"/>
          <w:sz w:val="28"/>
          <w:szCs w:val="28"/>
        </w:rPr>
      </w:pPr>
      <w:r w:rsidRPr="0086229D">
        <w:rPr>
          <w:rFonts w:ascii="Times New Roman" w:eastAsia="宋体" w:hAnsi="Times New Roman" w:cs="Times New Roman"/>
          <w:sz w:val="28"/>
          <w:szCs w:val="28"/>
        </w:rPr>
        <w:t>1</w:t>
      </w:r>
      <w:r w:rsidRPr="0086229D">
        <w:rPr>
          <w:rFonts w:ascii="Times New Roman" w:eastAsia="宋体" w:hAnsi="Times New Roman" w:cs="Times New Roman"/>
          <w:sz w:val="28"/>
          <w:szCs w:val="28"/>
        </w:rPr>
        <w:t>）</w:t>
      </w:r>
      <w:r>
        <w:rPr>
          <w:rFonts w:ascii="Times New Roman" w:eastAsia="宋体" w:hAnsi="Times New Roman" w:hint="eastAsia"/>
          <w:sz w:val="28"/>
          <w:szCs w:val="28"/>
        </w:rPr>
        <w:t>健康危害：</w:t>
      </w:r>
      <w:r w:rsidR="00B94030" w:rsidRPr="00B94030">
        <w:rPr>
          <w:rFonts w:ascii="Times New Roman" w:eastAsia="宋体" w:hAnsi="Times New Roman" w:hint="eastAsia"/>
          <w:sz w:val="28"/>
          <w:szCs w:val="28"/>
        </w:rPr>
        <w:t>咳嗽</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头晕</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头痛</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恶心</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虚弱</w:t>
      </w:r>
      <w:r w:rsidR="00B94030" w:rsidRP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视力障碍。腹部疼痛，气促，呕吐，惊厥，神志不清。可能被吸收！皮肤干燥，发红。发红，疼痛。</w:t>
      </w:r>
    </w:p>
    <w:p w14:paraId="6196BFFA" w14:textId="466147C1" w:rsidR="009C7964" w:rsidRDefault="00000000" w:rsidP="00B94030">
      <w:pPr>
        <w:adjustRightInd w:val="0"/>
        <w:snapToGrid w:val="0"/>
        <w:spacing w:after="0" w:line="360" w:lineRule="auto"/>
        <w:ind w:firstLineChars="200" w:firstLine="560"/>
        <w:jc w:val="both"/>
        <w:rPr>
          <w:rFonts w:ascii="宋体" w:eastAsia="宋体" w:hAnsi="宋体" w:hint="eastAsia"/>
          <w:sz w:val="28"/>
          <w:szCs w:val="28"/>
        </w:rPr>
      </w:pPr>
      <w:r>
        <w:rPr>
          <w:rFonts w:ascii="Times New Roman" w:eastAsia="宋体" w:hAnsi="Times New Roman" w:cs="Times New Roman"/>
          <w:sz w:val="28"/>
          <w:szCs w:val="28"/>
        </w:rPr>
        <w:t>2</w:t>
      </w:r>
      <w:r>
        <w:rPr>
          <w:rFonts w:ascii="宋体" w:eastAsia="宋体" w:hAnsi="宋体" w:hint="eastAsia"/>
          <w:sz w:val="28"/>
          <w:szCs w:val="28"/>
        </w:rPr>
        <w:t>）毒理学资料及环境</w:t>
      </w:r>
      <w:r w:rsidR="00B94030">
        <w:rPr>
          <w:rFonts w:ascii="宋体" w:eastAsia="宋体" w:hAnsi="宋体" w:hint="eastAsia"/>
          <w:sz w:val="28"/>
          <w:szCs w:val="28"/>
        </w:rPr>
        <w:t>危害</w:t>
      </w:r>
    </w:p>
    <w:p w14:paraId="6F4FB801" w14:textId="031CE3AB" w:rsidR="009C7964" w:rsidRPr="00B94030" w:rsidRDefault="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职业接触限值：根据《</w:t>
      </w:r>
      <w:r w:rsidRPr="00B94030">
        <w:rPr>
          <w:rFonts w:ascii="Times New Roman" w:eastAsia="宋体" w:hAnsi="Times New Roman" w:hint="eastAsia"/>
          <w:sz w:val="28"/>
          <w:szCs w:val="28"/>
        </w:rPr>
        <w:t>工作场所有害因素职业接触限值</w:t>
      </w:r>
      <w:r w:rsidRPr="00B94030">
        <w:rPr>
          <w:rFonts w:ascii="Times New Roman" w:eastAsia="宋体" w:hAnsi="Times New Roman" w:hint="eastAsia"/>
          <w:sz w:val="28"/>
          <w:szCs w:val="28"/>
        </w:rPr>
        <w:t xml:space="preserve"> </w:t>
      </w:r>
      <w:r w:rsidRPr="00B94030">
        <w:rPr>
          <w:rFonts w:ascii="Times New Roman" w:eastAsia="宋体" w:hAnsi="Times New Roman" w:hint="eastAsia"/>
          <w:sz w:val="28"/>
          <w:szCs w:val="28"/>
        </w:rPr>
        <w:t>第</w:t>
      </w:r>
      <w:r w:rsidRPr="00B94030">
        <w:rPr>
          <w:rFonts w:ascii="Times New Roman" w:eastAsia="宋体" w:hAnsi="Times New Roman" w:hint="eastAsia"/>
          <w:sz w:val="28"/>
          <w:szCs w:val="28"/>
        </w:rPr>
        <w:t>1</w:t>
      </w:r>
      <w:r w:rsidRPr="00B94030">
        <w:rPr>
          <w:rFonts w:ascii="Times New Roman" w:eastAsia="宋体" w:hAnsi="Times New Roman" w:hint="eastAsia"/>
          <w:sz w:val="28"/>
          <w:szCs w:val="28"/>
        </w:rPr>
        <w:t>部分：化学有害因素</w:t>
      </w:r>
      <w:r>
        <w:rPr>
          <w:rFonts w:ascii="Times New Roman" w:eastAsia="宋体" w:hAnsi="Times New Roman" w:hint="eastAsia"/>
          <w:sz w:val="28"/>
          <w:szCs w:val="28"/>
        </w:rPr>
        <w:t>》（</w:t>
      </w:r>
      <w:r w:rsidRPr="00B94030">
        <w:rPr>
          <w:rFonts w:ascii="Times New Roman" w:eastAsia="宋体" w:hAnsi="Times New Roman" w:hint="eastAsia"/>
          <w:sz w:val="28"/>
          <w:szCs w:val="28"/>
        </w:rPr>
        <w:t>GBZ 2.1-2019</w:t>
      </w:r>
      <w:r>
        <w:rPr>
          <w:rFonts w:ascii="Times New Roman" w:eastAsia="宋体" w:hAnsi="Times New Roman" w:hint="eastAsia"/>
          <w:sz w:val="28"/>
          <w:szCs w:val="28"/>
        </w:rPr>
        <w:t>），</w:t>
      </w:r>
      <w:r w:rsidRPr="00B94030">
        <w:rPr>
          <w:rFonts w:ascii="Times New Roman" w:eastAsia="宋体" w:hAnsi="Times New Roman" w:hint="eastAsia"/>
          <w:sz w:val="28"/>
          <w:szCs w:val="28"/>
        </w:rPr>
        <w:t>PC-TWA</w:t>
      </w:r>
      <w:r>
        <w:rPr>
          <w:rFonts w:ascii="Times New Roman" w:eastAsia="宋体" w:hAnsi="Times New Roman" w:hint="eastAsia"/>
          <w:sz w:val="28"/>
          <w:szCs w:val="28"/>
        </w:rPr>
        <w:t>：</w:t>
      </w:r>
      <w:r w:rsidRPr="00B94030">
        <w:rPr>
          <w:rFonts w:ascii="Times New Roman" w:eastAsia="宋体" w:hAnsi="Times New Roman" w:hint="eastAsia"/>
          <w:sz w:val="28"/>
          <w:szCs w:val="28"/>
        </w:rPr>
        <w:t>25</w:t>
      </w:r>
      <w:r>
        <w:rPr>
          <w:rFonts w:ascii="Times New Roman" w:eastAsia="宋体" w:hAnsi="Times New Roman" w:hint="eastAsia"/>
          <w:sz w:val="28"/>
          <w:szCs w:val="28"/>
        </w:rPr>
        <w:t>mg/m</w:t>
      </w:r>
      <w:r w:rsidRPr="00B94030">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sidRPr="00B94030">
        <w:rPr>
          <w:rFonts w:ascii="Times New Roman" w:eastAsia="宋体" w:hAnsi="Times New Roman" w:hint="eastAsia"/>
          <w:sz w:val="28"/>
          <w:szCs w:val="28"/>
        </w:rPr>
        <w:t>PC-STEL</w:t>
      </w:r>
      <w:r>
        <w:rPr>
          <w:rFonts w:ascii="Times New Roman" w:eastAsia="宋体" w:hAnsi="Times New Roman" w:hint="eastAsia"/>
          <w:sz w:val="28"/>
          <w:szCs w:val="28"/>
        </w:rPr>
        <w:t>：</w:t>
      </w:r>
      <w:r w:rsidRPr="00B94030">
        <w:rPr>
          <w:rFonts w:ascii="Times New Roman" w:eastAsia="宋体" w:hAnsi="Times New Roman" w:hint="eastAsia"/>
          <w:sz w:val="28"/>
          <w:szCs w:val="28"/>
        </w:rPr>
        <w:t>50</w:t>
      </w:r>
      <w:r>
        <w:rPr>
          <w:rFonts w:ascii="Times New Roman" w:eastAsia="宋体" w:hAnsi="Times New Roman" w:hint="eastAsia"/>
          <w:sz w:val="28"/>
          <w:szCs w:val="28"/>
        </w:rPr>
        <w:t>mg/m</w:t>
      </w:r>
      <w:r w:rsidRPr="00B94030">
        <w:rPr>
          <w:rFonts w:ascii="Times New Roman" w:eastAsia="宋体" w:hAnsi="Times New Roman" w:hint="eastAsia"/>
          <w:sz w:val="28"/>
          <w:szCs w:val="28"/>
          <w:vertAlign w:val="superscript"/>
        </w:rPr>
        <w:t>3</w:t>
      </w:r>
    </w:p>
    <w:p w14:paraId="67175F39" w14:textId="2C365F4F" w:rsidR="009C7964" w:rsidRDefault="00000000"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急性毒性：</w:t>
      </w:r>
      <w:r w:rsidR="00B94030" w:rsidRPr="00B94030">
        <w:rPr>
          <w:rFonts w:ascii="Times New Roman" w:eastAsia="宋体" w:hAnsi="Times New Roman" w:hint="eastAsia"/>
          <w:sz w:val="28"/>
          <w:szCs w:val="28"/>
        </w:rPr>
        <w:t>LD</w:t>
      </w:r>
      <w:r w:rsidR="00B94030" w:rsidRPr="00B94030">
        <w:rPr>
          <w:rFonts w:ascii="Times New Roman" w:eastAsia="宋体" w:hAnsi="Times New Roman" w:hint="eastAsia"/>
          <w:sz w:val="28"/>
          <w:szCs w:val="28"/>
          <w:vertAlign w:val="subscript"/>
        </w:rPr>
        <w:t>50</w:t>
      </w:r>
      <w:r w:rsidR="00B94030" w:rsidRPr="00B94030">
        <w:rPr>
          <w:rFonts w:ascii="Times New Roman" w:eastAsia="宋体" w:hAnsi="Times New Roman" w:hint="eastAsia"/>
          <w:sz w:val="28"/>
          <w:szCs w:val="28"/>
        </w:rPr>
        <w:t>（经口）</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5628mg/kg</w:t>
      </w:r>
      <w:r w:rsidR="00B94030" w:rsidRPr="00B94030">
        <w:rPr>
          <w:rFonts w:ascii="Times New Roman" w:eastAsia="宋体" w:hAnsi="Times New Roman" w:hint="eastAsia"/>
          <w:sz w:val="28"/>
          <w:szCs w:val="28"/>
        </w:rPr>
        <w:t>（大鼠）</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LD</w:t>
      </w:r>
      <w:r w:rsidR="00B94030" w:rsidRPr="00B94030">
        <w:rPr>
          <w:rFonts w:ascii="Times New Roman" w:eastAsia="宋体" w:hAnsi="Times New Roman" w:hint="eastAsia"/>
          <w:sz w:val="28"/>
          <w:szCs w:val="28"/>
          <w:vertAlign w:val="subscript"/>
        </w:rPr>
        <w:t>50</w:t>
      </w:r>
      <w:r w:rsidR="00B94030" w:rsidRPr="00B94030">
        <w:rPr>
          <w:rFonts w:ascii="Times New Roman" w:eastAsia="宋体" w:hAnsi="Times New Roman" w:hint="eastAsia"/>
          <w:sz w:val="28"/>
          <w:szCs w:val="28"/>
        </w:rPr>
        <w:t>（经皮）</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15800mg/kg</w:t>
      </w:r>
      <w:r w:rsidR="00B94030" w:rsidRPr="00B94030">
        <w:rPr>
          <w:rFonts w:ascii="Times New Roman" w:eastAsia="宋体" w:hAnsi="Times New Roman" w:hint="eastAsia"/>
          <w:sz w:val="28"/>
          <w:szCs w:val="28"/>
        </w:rPr>
        <w:t>（兔子）</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LC</w:t>
      </w:r>
      <w:r w:rsidR="00B94030" w:rsidRPr="00B94030">
        <w:rPr>
          <w:rFonts w:ascii="Times New Roman" w:eastAsia="宋体" w:hAnsi="Times New Roman" w:hint="eastAsia"/>
          <w:sz w:val="28"/>
          <w:szCs w:val="28"/>
          <w:vertAlign w:val="subscript"/>
        </w:rPr>
        <w:t>50</w:t>
      </w:r>
      <w:r w:rsidR="00B94030" w:rsidRPr="00B94030">
        <w:rPr>
          <w:rFonts w:ascii="Times New Roman" w:eastAsia="宋体" w:hAnsi="Times New Roman" w:hint="eastAsia"/>
          <w:sz w:val="28"/>
          <w:szCs w:val="28"/>
        </w:rPr>
        <w:t>（吸入）</w:t>
      </w:r>
      <w:r w:rsidR="00B94030">
        <w:rPr>
          <w:rFonts w:ascii="Times New Roman" w:eastAsia="宋体" w:hAnsi="Times New Roman" w:hint="eastAsia"/>
          <w:sz w:val="28"/>
          <w:szCs w:val="28"/>
        </w:rPr>
        <w:t>：</w:t>
      </w:r>
      <w:r w:rsidR="00B94030" w:rsidRPr="00B94030">
        <w:rPr>
          <w:rFonts w:ascii="Times New Roman" w:eastAsia="宋体" w:hAnsi="Times New Roman" w:hint="eastAsia"/>
          <w:sz w:val="28"/>
          <w:szCs w:val="28"/>
        </w:rPr>
        <w:t>83.867mg/L</w:t>
      </w:r>
      <w:r w:rsidR="00B94030" w:rsidRPr="00B94030">
        <w:rPr>
          <w:rFonts w:ascii="Times New Roman" w:eastAsia="宋体" w:hAnsi="Times New Roman" w:hint="eastAsia"/>
          <w:sz w:val="28"/>
          <w:szCs w:val="28"/>
        </w:rPr>
        <w:t>（大鼠）</w:t>
      </w:r>
    </w:p>
    <w:p w14:paraId="6E13CE6D" w14:textId="1CFD9F32" w:rsidR="00B94030" w:rsidRDefault="00B94030" w:rsidP="00B94030">
      <w:pPr>
        <w:adjustRightInd w:val="0"/>
        <w:snapToGrid w:val="0"/>
        <w:spacing w:after="0" w:line="360" w:lineRule="auto"/>
        <w:ind w:firstLineChars="200" w:firstLine="560"/>
        <w:jc w:val="both"/>
        <w:rPr>
          <w:rFonts w:ascii="Times New Roman" w:eastAsia="宋体" w:hAnsi="Times New Roman"/>
          <w:sz w:val="28"/>
          <w:szCs w:val="28"/>
        </w:rPr>
      </w:pPr>
      <w:r w:rsidRPr="00B94030">
        <w:rPr>
          <w:rFonts w:ascii="Times New Roman" w:eastAsia="宋体" w:hAnsi="Times New Roman" w:hint="eastAsia"/>
          <w:sz w:val="28"/>
          <w:szCs w:val="28"/>
        </w:rPr>
        <w:t>急性水生毒性</w:t>
      </w:r>
      <w:r>
        <w:rPr>
          <w:rFonts w:ascii="Times New Roman" w:eastAsia="宋体" w:hAnsi="Times New Roman" w:hint="eastAsia"/>
          <w:sz w:val="28"/>
          <w:szCs w:val="28"/>
        </w:rPr>
        <w:t>：</w:t>
      </w:r>
      <w:r w:rsidRPr="00B94030">
        <w:rPr>
          <w:rFonts w:ascii="Times New Roman" w:eastAsia="宋体" w:hAnsi="Times New Roman" w:hint="eastAsia"/>
          <w:sz w:val="28"/>
          <w:szCs w:val="28"/>
        </w:rPr>
        <w:t>鱼类</w:t>
      </w:r>
      <w:r>
        <w:rPr>
          <w:rFonts w:ascii="Times New Roman" w:eastAsia="宋体" w:hAnsi="Times New Roman" w:hint="eastAsia"/>
          <w:sz w:val="28"/>
          <w:szCs w:val="28"/>
        </w:rPr>
        <w:t>：</w:t>
      </w:r>
      <w:r w:rsidRPr="00B94030">
        <w:rPr>
          <w:rFonts w:ascii="Times New Roman" w:eastAsia="宋体" w:hAnsi="Times New Roman" w:hint="eastAsia"/>
          <w:sz w:val="28"/>
          <w:szCs w:val="28"/>
        </w:rPr>
        <w:t>LC</w:t>
      </w:r>
      <w:r w:rsidRPr="00B94030">
        <w:rPr>
          <w:rFonts w:ascii="Times New Roman" w:eastAsia="宋体" w:hAnsi="Times New Roman" w:hint="eastAsia"/>
          <w:sz w:val="28"/>
          <w:szCs w:val="28"/>
          <w:vertAlign w:val="subscript"/>
        </w:rPr>
        <w:t>50</w:t>
      </w:r>
      <w:r w:rsidRPr="00B94030">
        <w:rPr>
          <w:rFonts w:ascii="Times New Roman" w:eastAsia="宋体" w:hAnsi="Times New Roman" w:hint="eastAsia"/>
          <w:sz w:val="28"/>
          <w:szCs w:val="28"/>
        </w:rPr>
        <w:t>：</w:t>
      </w:r>
      <w:r w:rsidRPr="00B94030">
        <w:rPr>
          <w:rFonts w:ascii="Times New Roman" w:eastAsia="宋体" w:hAnsi="Times New Roman" w:hint="eastAsia"/>
          <w:sz w:val="28"/>
          <w:szCs w:val="28"/>
        </w:rPr>
        <w:t>24000mg/L</w:t>
      </w:r>
      <w:r>
        <w:rPr>
          <w:rFonts w:ascii="Times New Roman" w:eastAsia="宋体" w:hAnsi="Times New Roman" w:hint="eastAsia"/>
          <w:sz w:val="28"/>
          <w:szCs w:val="28"/>
        </w:rPr>
        <w:t>（</w:t>
      </w:r>
      <w:r w:rsidRPr="00B94030">
        <w:rPr>
          <w:rFonts w:ascii="Times New Roman" w:eastAsia="宋体" w:hAnsi="Times New Roman" w:hint="eastAsia"/>
          <w:sz w:val="28"/>
          <w:szCs w:val="28"/>
        </w:rPr>
        <w:t>96h</w:t>
      </w:r>
      <w:r>
        <w:rPr>
          <w:rFonts w:ascii="Times New Roman" w:eastAsia="宋体" w:hAnsi="Times New Roman" w:hint="eastAsia"/>
          <w:sz w:val="28"/>
          <w:szCs w:val="28"/>
        </w:rPr>
        <w:t>）（</w:t>
      </w:r>
      <w:r w:rsidRPr="00B94030">
        <w:rPr>
          <w:rFonts w:ascii="Times New Roman" w:eastAsia="宋体" w:hAnsi="Times New Roman" w:hint="eastAsia"/>
          <w:sz w:val="28"/>
          <w:szCs w:val="28"/>
        </w:rPr>
        <w:t>鱼</w:t>
      </w:r>
      <w:r>
        <w:rPr>
          <w:rFonts w:ascii="Times New Roman" w:eastAsia="宋体" w:hAnsi="Times New Roman" w:hint="eastAsia"/>
          <w:sz w:val="28"/>
          <w:szCs w:val="28"/>
        </w:rPr>
        <w:t>）；</w:t>
      </w:r>
      <w:r w:rsidRPr="00B94030">
        <w:rPr>
          <w:rFonts w:ascii="Times New Roman" w:eastAsia="宋体" w:hAnsi="Times New Roman" w:hint="eastAsia"/>
          <w:sz w:val="28"/>
          <w:szCs w:val="28"/>
        </w:rPr>
        <w:t>甲壳纲动物</w:t>
      </w:r>
      <w:r>
        <w:rPr>
          <w:rFonts w:ascii="Times New Roman" w:eastAsia="宋体" w:hAnsi="Times New Roman" w:hint="eastAsia"/>
          <w:sz w:val="28"/>
          <w:szCs w:val="28"/>
        </w:rPr>
        <w:t>：</w:t>
      </w:r>
      <w:r w:rsidRPr="00B94030">
        <w:rPr>
          <w:rFonts w:ascii="Times New Roman" w:eastAsia="宋体" w:hAnsi="Times New Roman" w:hint="eastAsia"/>
          <w:sz w:val="28"/>
          <w:szCs w:val="28"/>
        </w:rPr>
        <w:t>EC</w:t>
      </w:r>
      <w:r w:rsidRPr="00B94030">
        <w:rPr>
          <w:rFonts w:ascii="Times New Roman" w:eastAsia="宋体" w:hAnsi="Times New Roman" w:hint="eastAsia"/>
          <w:sz w:val="28"/>
          <w:szCs w:val="28"/>
          <w:vertAlign w:val="subscript"/>
        </w:rPr>
        <w:t>50</w:t>
      </w:r>
      <w:r w:rsidRPr="00B94030">
        <w:rPr>
          <w:rFonts w:ascii="Times New Roman" w:eastAsia="宋体" w:hAnsi="Times New Roman" w:hint="eastAsia"/>
          <w:sz w:val="28"/>
          <w:szCs w:val="28"/>
        </w:rPr>
        <w:t>：</w:t>
      </w:r>
      <w:r w:rsidRPr="00B94030">
        <w:rPr>
          <w:rFonts w:ascii="Times New Roman" w:eastAsia="宋体" w:hAnsi="Times New Roman" w:hint="eastAsia"/>
          <w:sz w:val="28"/>
          <w:szCs w:val="28"/>
        </w:rPr>
        <w:t>24500mg/L</w:t>
      </w:r>
      <w:r>
        <w:rPr>
          <w:rFonts w:ascii="Times New Roman" w:eastAsia="宋体" w:hAnsi="Times New Roman" w:hint="eastAsia"/>
          <w:sz w:val="28"/>
          <w:szCs w:val="28"/>
        </w:rPr>
        <w:t>（</w:t>
      </w:r>
      <w:r w:rsidRPr="00B94030">
        <w:rPr>
          <w:rFonts w:ascii="Times New Roman" w:eastAsia="宋体" w:hAnsi="Times New Roman" w:hint="eastAsia"/>
          <w:sz w:val="28"/>
          <w:szCs w:val="28"/>
        </w:rPr>
        <w:t>48h</w:t>
      </w:r>
      <w:r>
        <w:rPr>
          <w:rFonts w:ascii="Times New Roman" w:eastAsia="宋体" w:hAnsi="Times New Roman" w:hint="eastAsia"/>
          <w:sz w:val="28"/>
          <w:szCs w:val="28"/>
        </w:rPr>
        <w:t>）</w:t>
      </w:r>
    </w:p>
    <w:p w14:paraId="33BFC613" w14:textId="17119D8A" w:rsidR="0086229D" w:rsidRDefault="0086229D"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sidR="00B94030">
        <w:rPr>
          <w:rFonts w:ascii="Times New Roman" w:eastAsia="宋体" w:hAnsi="Times New Roman" w:hint="eastAsia"/>
          <w:sz w:val="28"/>
          <w:szCs w:val="28"/>
        </w:rPr>
        <w:t>二甲苯</w:t>
      </w:r>
    </w:p>
    <w:p w14:paraId="2F500757" w14:textId="5785DBDE" w:rsidR="00B94030" w:rsidRDefault="00B94030"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）健康危害：</w:t>
      </w:r>
      <w:r w:rsidRPr="00B94030">
        <w:rPr>
          <w:rFonts w:ascii="Times New Roman" w:eastAsia="宋体" w:hAnsi="Times New Roman" w:hint="eastAsia"/>
          <w:sz w:val="28"/>
          <w:szCs w:val="28"/>
        </w:rPr>
        <w:t>吸入该物质可能会引起对健康有害的影响或呼吸道不适。意外食入本品可能对个体健康有害。皮肤直接接触可造成皮肤刺激。眼睛直接接触本品可导致暂时不适</w:t>
      </w:r>
      <w:r>
        <w:rPr>
          <w:rFonts w:ascii="Times New Roman" w:eastAsia="宋体" w:hAnsi="Times New Roman" w:hint="eastAsia"/>
          <w:sz w:val="28"/>
          <w:szCs w:val="28"/>
        </w:rPr>
        <w:t>。</w:t>
      </w:r>
    </w:p>
    <w:p w14:paraId="461EC36C" w14:textId="74405575" w:rsidR="00B94030" w:rsidRDefault="00B94030"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）毒理学资料及环境危害</w:t>
      </w:r>
    </w:p>
    <w:p w14:paraId="03A673D1" w14:textId="0BE142BE" w:rsidR="00B94030" w:rsidRPr="00B94030" w:rsidRDefault="00B94030"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职业接触限值：根据《</w:t>
      </w:r>
      <w:r w:rsidRPr="00B94030">
        <w:rPr>
          <w:rFonts w:ascii="Times New Roman" w:eastAsia="宋体" w:hAnsi="Times New Roman" w:hint="eastAsia"/>
          <w:sz w:val="28"/>
          <w:szCs w:val="28"/>
        </w:rPr>
        <w:t>工作场所有害因素职业接触限值</w:t>
      </w:r>
      <w:r w:rsidRPr="00B94030">
        <w:rPr>
          <w:rFonts w:ascii="Times New Roman" w:eastAsia="宋体" w:hAnsi="Times New Roman" w:hint="eastAsia"/>
          <w:sz w:val="28"/>
          <w:szCs w:val="28"/>
        </w:rPr>
        <w:t xml:space="preserve"> </w:t>
      </w:r>
      <w:r w:rsidRPr="00B94030">
        <w:rPr>
          <w:rFonts w:ascii="Times New Roman" w:eastAsia="宋体" w:hAnsi="Times New Roman" w:hint="eastAsia"/>
          <w:sz w:val="28"/>
          <w:szCs w:val="28"/>
        </w:rPr>
        <w:t>第</w:t>
      </w:r>
      <w:r w:rsidRPr="00B94030">
        <w:rPr>
          <w:rFonts w:ascii="Times New Roman" w:eastAsia="宋体" w:hAnsi="Times New Roman" w:hint="eastAsia"/>
          <w:sz w:val="28"/>
          <w:szCs w:val="28"/>
        </w:rPr>
        <w:t>1</w:t>
      </w:r>
      <w:r w:rsidRPr="00B94030">
        <w:rPr>
          <w:rFonts w:ascii="Times New Roman" w:eastAsia="宋体" w:hAnsi="Times New Roman" w:hint="eastAsia"/>
          <w:sz w:val="28"/>
          <w:szCs w:val="28"/>
        </w:rPr>
        <w:t>部分：化学有害因素</w:t>
      </w:r>
      <w:r>
        <w:rPr>
          <w:rFonts w:ascii="Times New Roman" w:eastAsia="宋体" w:hAnsi="Times New Roman" w:hint="eastAsia"/>
          <w:sz w:val="28"/>
          <w:szCs w:val="28"/>
        </w:rPr>
        <w:t>》（</w:t>
      </w:r>
      <w:r w:rsidRPr="00B94030">
        <w:rPr>
          <w:rFonts w:ascii="Times New Roman" w:eastAsia="宋体" w:hAnsi="Times New Roman" w:hint="eastAsia"/>
          <w:sz w:val="28"/>
          <w:szCs w:val="28"/>
        </w:rPr>
        <w:t>GBZ 2.1-2019</w:t>
      </w:r>
      <w:r>
        <w:rPr>
          <w:rFonts w:ascii="Times New Roman" w:eastAsia="宋体" w:hAnsi="Times New Roman" w:hint="eastAsia"/>
          <w:sz w:val="28"/>
          <w:szCs w:val="28"/>
        </w:rPr>
        <w:t>），</w:t>
      </w:r>
      <w:r w:rsidRPr="00B94030">
        <w:rPr>
          <w:rFonts w:ascii="Times New Roman" w:eastAsia="宋体" w:hAnsi="Times New Roman" w:hint="eastAsia"/>
          <w:sz w:val="28"/>
          <w:szCs w:val="28"/>
        </w:rPr>
        <w:t>PC-TWA</w:t>
      </w:r>
      <w:r>
        <w:rPr>
          <w:rFonts w:ascii="Times New Roman" w:eastAsia="宋体" w:hAnsi="Times New Roman" w:hint="eastAsia"/>
          <w:sz w:val="28"/>
          <w:szCs w:val="28"/>
        </w:rPr>
        <w:t>：</w:t>
      </w:r>
      <w:r>
        <w:rPr>
          <w:rFonts w:ascii="Times New Roman" w:eastAsia="宋体" w:hAnsi="Times New Roman" w:hint="eastAsia"/>
          <w:sz w:val="28"/>
          <w:szCs w:val="28"/>
        </w:rPr>
        <w:t>50mg/m</w:t>
      </w:r>
      <w:r w:rsidRPr="00B94030">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sidRPr="00B94030">
        <w:rPr>
          <w:rFonts w:ascii="Times New Roman" w:eastAsia="宋体" w:hAnsi="Times New Roman" w:hint="eastAsia"/>
          <w:sz w:val="28"/>
          <w:szCs w:val="28"/>
        </w:rPr>
        <w:t>PC-STEL</w:t>
      </w:r>
      <w:r>
        <w:rPr>
          <w:rFonts w:ascii="Times New Roman" w:eastAsia="宋体" w:hAnsi="Times New Roman" w:hint="eastAsia"/>
          <w:sz w:val="28"/>
          <w:szCs w:val="28"/>
        </w:rPr>
        <w:t>：</w:t>
      </w:r>
      <w:r>
        <w:rPr>
          <w:rFonts w:ascii="Times New Roman" w:eastAsia="宋体" w:hAnsi="Times New Roman" w:hint="eastAsia"/>
          <w:sz w:val="28"/>
          <w:szCs w:val="28"/>
        </w:rPr>
        <w:t>100mg/m</w:t>
      </w:r>
      <w:r w:rsidRPr="00B94030">
        <w:rPr>
          <w:rFonts w:ascii="Times New Roman" w:eastAsia="宋体" w:hAnsi="Times New Roman" w:hint="eastAsia"/>
          <w:sz w:val="28"/>
          <w:szCs w:val="28"/>
          <w:vertAlign w:val="superscript"/>
        </w:rPr>
        <w:t>3</w:t>
      </w:r>
    </w:p>
    <w:p w14:paraId="299705D6" w14:textId="27ADA457" w:rsidR="00B94030" w:rsidRDefault="00B94030" w:rsidP="00B9403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生物限值：</w:t>
      </w:r>
      <w:r w:rsidRPr="00B94030">
        <w:rPr>
          <w:rFonts w:ascii="Times New Roman" w:eastAsia="宋体" w:hAnsi="Times New Roman" w:hint="eastAsia"/>
          <w:sz w:val="28"/>
          <w:szCs w:val="28"/>
        </w:rPr>
        <w:t>0.3g/gCr</w:t>
      </w:r>
      <w:r w:rsidRPr="00B94030">
        <w:rPr>
          <w:rFonts w:ascii="Times New Roman" w:eastAsia="宋体" w:hAnsi="Times New Roman" w:hint="eastAsia"/>
          <w:sz w:val="28"/>
          <w:szCs w:val="28"/>
        </w:rPr>
        <w:t>或</w:t>
      </w:r>
      <w:r w:rsidRPr="00B94030">
        <w:rPr>
          <w:rFonts w:ascii="Times New Roman" w:eastAsia="宋体" w:hAnsi="Times New Roman" w:hint="eastAsia"/>
          <w:sz w:val="28"/>
          <w:szCs w:val="28"/>
        </w:rPr>
        <w:t>0.4g/L</w:t>
      </w:r>
    </w:p>
    <w:p w14:paraId="661229FE" w14:textId="52F9F4D2" w:rsidR="005972D8" w:rsidRDefault="005972D8" w:rsidP="008513F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急性毒性：</w:t>
      </w:r>
      <w:r w:rsidRPr="00B94030">
        <w:rPr>
          <w:rFonts w:ascii="Times New Roman" w:eastAsia="宋体" w:hAnsi="Times New Roman" w:hint="eastAsia"/>
          <w:sz w:val="28"/>
          <w:szCs w:val="28"/>
        </w:rPr>
        <w:t>LD</w:t>
      </w:r>
      <w:r w:rsidRPr="00B94030">
        <w:rPr>
          <w:rFonts w:ascii="Times New Roman" w:eastAsia="宋体" w:hAnsi="Times New Roman" w:hint="eastAsia"/>
          <w:sz w:val="28"/>
          <w:szCs w:val="28"/>
          <w:vertAlign w:val="subscript"/>
        </w:rPr>
        <w:t>50</w:t>
      </w:r>
      <w:r w:rsidRPr="00B94030">
        <w:rPr>
          <w:rFonts w:ascii="Times New Roman" w:eastAsia="宋体" w:hAnsi="Times New Roman" w:hint="eastAsia"/>
          <w:sz w:val="28"/>
          <w:szCs w:val="28"/>
        </w:rPr>
        <w:t>（经口）</w:t>
      </w:r>
      <w:r>
        <w:rPr>
          <w:rFonts w:ascii="Times New Roman" w:eastAsia="宋体" w:hAnsi="Times New Roman" w:hint="eastAsia"/>
          <w:sz w:val="28"/>
          <w:szCs w:val="28"/>
        </w:rPr>
        <w:t>：</w:t>
      </w:r>
      <w:r w:rsidRPr="005972D8">
        <w:rPr>
          <w:rFonts w:ascii="Times New Roman" w:eastAsia="宋体" w:hAnsi="Times New Roman" w:hint="eastAsia"/>
          <w:sz w:val="28"/>
          <w:szCs w:val="28"/>
        </w:rPr>
        <w:t>4300mg/kg</w:t>
      </w:r>
      <w:r w:rsidRPr="005972D8">
        <w:rPr>
          <w:rFonts w:ascii="Times New Roman" w:eastAsia="宋体" w:hAnsi="Times New Roman" w:hint="eastAsia"/>
          <w:sz w:val="28"/>
          <w:szCs w:val="28"/>
        </w:rPr>
        <w:t>（大鼠）</w:t>
      </w:r>
      <w:r>
        <w:rPr>
          <w:rFonts w:ascii="Times New Roman" w:eastAsia="宋体" w:hAnsi="Times New Roman" w:hint="eastAsia"/>
          <w:sz w:val="28"/>
          <w:szCs w:val="28"/>
        </w:rPr>
        <w:t>；</w:t>
      </w:r>
      <w:r w:rsidRPr="00B94030">
        <w:rPr>
          <w:rFonts w:ascii="Times New Roman" w:eastAsia="宋体" w:hAnsi="Times New Roman" w:hint="eastAsia"/>
          <w:sz w:val="28"/>
          <w:szCs w:val="28"/>
        </w:rPr>
        <w:t>LD</w:t>
      </w:r>
      <w:r w:rsidRPr="00B94030">
        <w:rPr>
          <w:rFonts w:ascii="Times New Roman" w:eastAsia="宋体" w:hAnsi="Times New Roman" w:hint="eastAsia"/>
          <w:sz w:val="28"/>
          <w:szCs w:val="28"/>
          <w:vertAlign w:val="subscript"/>
        </w:rPr>
        <w:t>50</w:t>
      </w:r>
      <w:r w:rsidRPr="00B94030">
        <w:rPr>
          <w:rFonts w:ascii="Times New Roman" w:eastAsia="宋体" w:hAnsi="Times New Roman" w:hint="eastAsia"/>
          <w:sz w:val="28"/>
          <w:szCs w:val="28"/>
        </w:rPr>
        <w:t>（经皮）</w:t>
      </w:r>
      <w:r>
        <w:rPr>
          <w:rFonts w:ascii="Times New Roman" w:eastAsia="宋体" w:hAnsi="Times New Roman" w:hint="eastAsia"/>
          <w:sz w:val="28"/>
          <w:szCs w:val="28"/>
        </w:rPr>
        <w:t>：</w:t>
      </w:r>
      <w:r w:rsidRPr="005972D8">
        <w:rPr>
          <w:rFonts w:ascii="Times New Roman" w:eastAsia="宋体" w:hAnsi="Times New Roman" w:hint="eastAsia"/>
          <w:sz w:val="28"/>
          <w:szCs w:val="28"/>
        </w:rPr>
        <w:t>&gt;1700mg/kg</w:t>
      </w:r>
      <w:r w:rsidRPr="005972D8">
        <w:rPr>
          <w:rFonts w:ascii="Times New Roman" w:eastAsia="宋体" w:hAnsi="Times New Roman" w:hint="eastAsia"/>
          <w:sz w:val="28"/>
          <w:szCs w:val="28"/>
        </w:rPr>
        <w:lastRenderedPageBreak/>
        <w:t>（兔子）</w:t>
      </w:r>
      <w:r>
        <w:rPr>
          <w:rFonts w:ascii="Times New Roman" w:eastAsia="宋体" w:hAnsi="Times New Roman" w:hint="eastAsia"/>
          <w:sz w:val="28"/>
          <w:szCs w:val="28"/>
        </w:rPr>
        <w:t>；</w:t>
      </w:r>
      <w:r w:rsidRPr="00B94030">
        <w:rPr>
          <w:rFonts w:ascii="Times New Roman" w:eastAsia="宋体" w:hAnsi="Times New Roman" w:hint="eastAsia"/>
          <w:sz w:val="28"/>
          <w:szCs w:val="28"/>
        </w:rPr>
        <w:t>LC</w:t>
      </w:r>
      <w:r w:rsidRPr="00B94030">
        <w:rPr>
          <w:rFonts w:ascii="Times New Roman" w:eastAsia="宋体" w:hAnsi="Times New Roman" w:hint="eastAsia"/>
          <w:sz w:val="28"/>
          <w:szCs w:val="28"/>
          <w:vertAlign w:val="subscript"/>
        </w:rPr>
        <w:t>50</w:t>
      </w:r>
      <w:r w:rsidRPr="00B94030">
        <w:rPr>
          <w:rFonts w:ascii="Times New Roman" w:eastAsia="宋体" w:hAnsi="Times New Roman" w:hint="eastAsia"/>
          <w:sz w:val="28"/>
          <w:szCs w:val="28"/>
        </w:rPr>
        <w:t>（吸入）</w:t>
      </w:r>
      <w:r>
        <w:rPr>
          <w:rFonts w:ascii="Times New Roman" w:eastAsia="宋体" w:hAnsi="Times New Roman" w:hint="eastAsia"/>
          <w:sz w:val="28"/>
          <w:szCs w:val="28"/>
        </w:rPr>
        <w:t>：</w:t>
      </w:r>
      <w:r w:rsidRPr="005972D8">
        <w:rPr>
          <w:rFonts w:ascii="Times New Roman" w:eastAsia="宋体" w:hAnsi="Times New Roman" w:hint="eastAsia"/>
          <w:sz w:val="28"/>
          <w:szCs w:val="28"/>
        </w:rPr>
        <w:t>21.712mg/L</w:t>
      </w:r>
      <w:r w:rsidRPr="005972D8">
        <w:rPr>
          <w:rFonts w:ascii="Times New Roman" w:eastAsia="宋体" w:hAnsi="Times New Roman" w:hint="eastAsia"/>
          <w:sz w:val="28"/>
          <w:szCs w:val="28"/>
        </w:rPr>
        <w:t>（大鼠）</w:t>
      </w:r>
    </w:p>
    <w:p w14:paraId="51DDD22E" w14:textId="2C030390" w:rsidR="00EC2A93" w:rsidRPr="005972D8" w:rsidRDefault="00EC2A93" w:rsidP="00EC2A93">
      <w:pPr>
        <w:adjustRightInd w:val="0"/>
        <w:snapToGrid w:val="0"/>
        <w:spacing w:after="0" w:line="360" w:lineRule="auto"/>
        <w:ind w:firstLineChars="200" w:firstLine="560"/>
        <w:jc w:val="both"/>
        <w:rPr>
          <w:rFonts w:ascii="Times New Roman" w:eastAsia="宋体" w:hAnsi="Times New Roman"/>
          <w:sz w:val="28"/>
          <w:szCs w:val="28"/>
        </w:rPr>
      </w:pPr>
      <w:r w:rsidRPr="00B94030">
        <w:rPr>
          <w:rFonts w:ascii="Times New Roman" w:eastAsia="宋体" w:hAnsi="Times New Roman" w:hint="eastAsia"/>
          <w:sz w:val="28"/>
          <w:szCs w:val="28"/>
        </w:rPr>
        <w:t>急性水生毒性</w:t>
      </w:r>
      <w:r>
        <w:rPr>
          <w:rFonts w:ascii="Times New Roman" w:eastAsia="宋体" w:hAnsi="Times New Roman" w:hint="eastAsia"/>
          <w:sz w:val="28"/>
          <w:szCs w:val="28"/>
        </w:rPr>
        <w:t>：</w:t>
      </w:r>
      <w:r w:rsidRPr="00EC2A93">
        <w:rPr>
          <w:rFonts w:ascii="Times New Roman" w:eastAsia="宋体" w:hAnsi="Times New Roman" w:hint="eastAsia"/>
          <w:sz w:val="28"/>
          <w:szCs w:val="28"/>
        </w:rPr>
        <w:t>鱼类</w:t>
      </w:r>
      <w:r>
        <w:rPr>
          <w:rFonts w:ascii="Times New Roman" w:eastAsia="宋体" w:hAnsi="Times New Roman" w:hint="eastAsia"/>
          <w:sz w:val="28"/>
          <w:szCs w:val="28"/>
        </w:rPr>
        <w:t>：</w:t>
      </w:r>
      <w:r w:rsidRPr="00EC2A93">
        <w:rPr>
          <w:rFonts w:ascii="Times New Roman" w:eastAsia="宋体" w:hAnsi="Times New Roman" w:hint="eastAsia"/>
          <w:sz w:val="28"/>
          <w:szCs w:val="28"/>
        </w:rPr>
        <w:t>LC</w:t>
      </w:r>
      <w:r w:rsidRPr="00EC2A93">
        <w:rPr>
          <w:rFonts w:ascii="Times New Roman" w:eastAsia="宋体" w:hAnsi="Times New Roman" w:hint="eastAsia"/>
          <w:sz w:val="28"/>
          <w:szCs w:val="28"/>
          <w:vertAlign w:val="subscript"/>
        </w:rPr>
        <w:t>50</w:t>
      </w:r>
      <w:r w:rsidRPr="00EC2A93">
        <w:rPr>
          <w:rFonts w:ascii="Times New Roman" w:eastAsia="宋体" w:hAnsi="Times New Roman" w:hint="eastAsia"/>
          <w:sz w:val="28"/>
          <w:szCs w:val="28"/>
        </w:rPr>
        <w:t>：</w:t>
      </w:r>
      <w:r w:rsidRPr="00EC2A93">
        <w:rPr>
          <w:rFonts w:ascii="Times New Roman" w:eastAsia="宋体" w:hAnsi="Times New Roman" w:hint="eastAsia"/>
          <w:sz w:val="28"/>
          <w:szCs w:val="28"/>
        </w:rPr>
        <w:t>15.7mg/L</w:t>
      </w:r>
      <w:r>
        <w:rPr>
          <w:rFonts w:ascii="Times New Roman" w:eastAsia="宋体" w:hAnsi="Times New Roman" w:hint="eastAsia"/>
          <w:sz w:val="28"/>
          <w:szCs w:val="28"/>
        </w:rPr>
        <w:t>（</w:t>
      </w:r>
      <w:r w:rsidRPr="00EC2A93">
        <w:rPr>
          <w:rFonts w:ascii="Times New Roman" w:eastAsia="宋体" w:hAnsi="Times New Roman" w:hint="eastAsia"/>
          <w:sz w:val="28"/>
          <w:szCs w:val="28"/>
        </w:rPr>
        <w:t>96h</w:t>
      </w:r>
      <w:r>
        <w:rPr>
          <w:rFonts w:ascii="Times New Roman" w:eastAsia="宋体" w:hAnsi="Times New Roman" w:hint="eastAsia"/>
          <w:sz w:val="28"/>
          <w:szCs w:val="28"/>
        </w:rPr>
        <w:t>）（</w:t>
      </w:r>
      <w:r w:rsidRPr="00EC2A93">
        <w:rPr>
          <w:rFonts w:ascii="Times New Roman" w:eastAsia="宋体" w:hAnsi="Times New Roman" w:hint="eastAsia"/>
          <w:sz w:val="28"/>
          <w:szCs w:val="28"/>
        </w:rPr>
        <w:t>鱼</w:t>
      </w:r>
      <w:r>
        <w:rPr>
          <w:rFonts w:ascii="Times New Roman" w:eastAsia="宋体" w:hAnsi="Times New Roman" w:hint="eastAsia"/>
          <w:sz w:val="28"/>
          <w:szCs w:val="28"/>
        </w:rPr>
        <w:t>）；</w:t>
      </w:r>
      <w:r w:rsidRPr="00EC2A93">
        <w:rPr>
          <w:rFonts w:ascii="Times New Roman" w:eastAsia="宋体" w:hAnsi="Times New Roman" w:hint="eastAsia"/>
          <w:sz w:val="28"/>
          <w:szCs w:val="28"/>
        </w:rPr>
        <w:t>甲壳纲动物</w:t>
      </w:r>
      <w:r>
        <w:rPr>
          <w:rFonts w:ascii="Times New Roman" w:eastAsia="宋体" w:hAnsi="Times New Roman" w:hint="eastAsia"/>
          <w:sz w:val="28"/>
          <w:szCs w:val="28"/>
        </w:rPr>
        <w:t>：</w:t>
      </w:r>
      <w:r w:rsidRPr="00EC2A93">
        <w:rPr>
          <w:rFonts w:ascii="Times New Roman" w:eastAsia="宋体" w:hAnsi="Times New Roman" w:hint="eastAsia"/>
          <w:sz w:val="28"/>
          <w:szCs w:val="28"/>
        </w:rPr>
        <w:t>EC</w:t>
      </w:r>
      <w:r w:rsidRPr="00EC2A93">
        <w:rPr>
          <w:rFonts w:ascii="Times New Roman" w:eastAsia="宋体" w:hAnsi="Times New Roman" w:hint="eastAsia"/>
          <w:sz w:val="28"/>
          <w:szCs w:val="28"/>
          <w:vertAlign w:val="subscript"/>
        </w:rPr>
        <w:t>50</w:t>
      </w:r>
      <w:r w:rsidRPr="00EC2A93">
        <w:rPr>
          <w:rFonts w:ascii="Times New Roman" w:eastAsia="宋体" w:hAnsi="Times New Roman" w:hint="eastAsia"/>
          <w:sz w:val="28"/>
          <w:szCs w:val="28"/>
        </w:rPr>
        <w:t>：</w:t>
      </w:r>
      <w:r w:rsidRPr="00EC2A93">
        <w:rPr>
          <w:rFonts w:ascii="Times New Roman" w:eastAsia="宋体" w:hAnsi="Times New Roman" w:hint="eastAsia"/>
          <w:sz w:val="28"/>
          <w:szCs w:val="28"/>
        </w:rPr>
        <w:t>8.5mg/L</w:t>
      </w:r>
      <w:r>
        <w:rPr>
          <w:rFonts w:ascii="Times New Roman" w:eastAsia="宋体" w:hAnsi="Times New Roman" w:hint="eastAsia"/>
          <w:sz w:val="28"/>
          <w:szCs w:val="28"/>
        </w:rPr>
        <w:t>（</w:t>
      </w:r>
      <w:r w:rsidRPr="00EC2A93">
        <w:rPr>
          <w:rFonts w:ascii="Times New Roman" w:eastAsia="宋体" w:hAnsi="Times New Roman" w:hint="eastAsia"/>
          <w:sz w:val="28"/>
          <w:szCs w:val="28"/>
        </w:rPr>
        <w:t>48h</w:t>
      </w:r>
      <w:r>
        <w:rPr>
          <w:rFonts w:ascii="Times New Roman" w:eastAsia="宋体" w:hAnsi="Times New Roman" w:hint="eastAsia"/>
          <w:sz w:val="28"/>
          <w:szCs w:val="28"/>
        </w:rPr>
        <w:t>）（</w:t>
      </w:r>
      <w:r w:rsidRPr="00EC2A93">
        <w:rPr>
          <w:rFonts w:ascii="Times New Roman" w:eastAsia="宋体" w:hAnsi="Times New Roman" w:hint="eastAsia"/>
          <w:sz w:val="28"/>
          <w:szCs w:val="28"/>
        </w:rPr>
        <w:t>甲壳纲</w:t>
      </w:r>
      <w:r>
        <w:rPr>
          <w:rFonts w:ascii="Times New Roman" w:eastAsia="宋体" w:hAnsi="Times New Roman" w:hint="eastAsia"/>
          <w:sz w:val="28"/>
          <w:szCs w:val="28"/>
        </w:rPr>
        <w:t>）</w:t>
      </w:r>
    </w:p>
    <w:p w14:paraId="5F1E8D09" w14:textId="77777777" w:rsidR="009C7964" w:rsidRDefault="00000000" w:rsidP="008C333A">
      <w:pPr>
        <w:keepNext/>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5.2.4.4</w:t>
      </w:r>
      <w:r>
        <w:rPr>
          <w:rFonts w:ascii="Times New Roman" w:eastAsia="黑体" w:hAnsi="Times New Roman" w:cs="Times New Roman"/>
          <w:b/>
          <w:bCs/>
          <w:sz w:val="28"/>
          <w:szCs w:val="28"/>
        </w:rPr>
        <w:t>出现爆炸、火灾、中毒事故造成人员伤亡的范围</w:t>
      </w:r>
    </w:p>
    <w:p w14:paraId="32156CB6" w14:textId="14073D1B"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sidRPr="00F40AD9">
        <w:rPr>
          <w:rFonts w:ascii="Times New Roman" w:eastAsia="宋体" w:hAnsi="Times New Roman" w:hint="eastAsia"/>
          <w:sz w:val="28"/>
          <w:szCs w:val="28"/>
        </w:rPr>
        <w:t>采用区域定量风险评价与管理软件（</w:t>
      </w:r>
      <w:r w:rsidRPr="00F40AD9">
        <w:rPr>
          <w:rFonts w:ascii="Times New Roman" w:eastAsia="宋体" w:hAnsi="Times New Roman" w:hint="eastAsia"/>
          <w:sz w:val="28"/>
          <w:szCs w:val="28"/>
        </w:rPr>
        <w:t>DNV</w:t>
      </w:r>
      <w:r w:rsidRPr="00F40AD9">
        <w:rPr>
          <w:rFonts w:ascii="Times New Roman" w:eastAsia="宋体" w:hAnsi="Times New Roman" w:hint="eastAsia"/>
          <w:sz w:val="28"/>
          <w:szCs w:val="28"/>
        </w:rPr>
        <w:t>公司</w:t>
      </w:r>
      <w:r w:rsidRPr="00F40AD9">
        <w:rPr>
          <w:rFonts w:ascii="Times New Roman" w:eastAsia="宋体" w:hAnsi="Times New Roman" w:hint="eastAsia"/>
          <w:sz w:val="28"/>
          <w:szCs w:val="28"/>
        </w:rPr>
        <w:t>Phast and Safeti</w:t>
      </w:r>
      <w:r w:rsidRPr="00F40AD9">
        <w:rPr>
          <w:rFonts w:ascii="Times New Roman" w:eastAsia="宋体" w:hAnsi="Times New Roman" w:hint="eastAsia"/>
          <w:sz w:val="28"/>
          <w:szCs w:val="28"/>
        </w:rPr>
        <w:t>软件）对</w:t>
      </w:r>
      <w:r w:rsidR="00F40AD9">
        <w:rPr>
          <w:rFonts w:ascii="Times New Roman" w:eastAsia="宋体" w:hAnsi="Times New Roman" w:hint="eastAsia"/>
          <w:sz w:val="28"/>
          <w:szCs w:val="28"/>
        </w:rPr>
        <w:t>本</w:t>
      </w:r>
      <w:r w:rsidRPr="00F40AD9">
        <w:rPr>
          <w:rFonts w:ascii="Times New Roman" w:eastAsia="宋体" w:hAnsi="Times New Roman" w:hint="eastAsia"/>
          <w:sz w:val="28"/>
          <w:szCs w:val="28"/>
        </w:rPr>
        <w:t>项目事故后果进行风险模拟计算</w:t>
      </w:r>
      <w:r w:rsidR="00F40AD9">
        <w:rPr>
          <w:rFonts w:ascii="Times New Roman" w:eastAsia="宋体" w:hAnsi="Times New Roman" w:hint="eastAsia"/>
          <w:sz w:val="28"/>
          <w:szCs w:val="28"/>
        </w:rPr>
        <w:t>，具体详见</w:t>
      </w:r>
      <w:r w:rsidR="00F40AD9">
        <w:rPr>
          <w:rFonts w:ascii="Times New Roman" w:eastAsia="宋体" w:hAnsi="Times New Roman" w:hint="eastAsia"/>
          <w:sz w:val="28"/>
          <w:szCs w:val="28"/>
        </w:rPr>
        <w:t>F4.4</w:t>
      </w:r>
      <w:r w:rsidRPr="00F40AD9">
        <w:rPr>
          <w:rFonts w:ascii="Times New Roman" w:eastAsia="宋体" w:hAnsi="Times New Roman" w:hint="eastAsia"/>
          <w:sz w:val="28"/>
          <w:szCs w:val="28"/>
        </w:rPr>
        <w:t>。</w:t>
      </w:r>
    </w:p>
    <w:p w14:paraId="7AF83ECE"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45" w:name="_Toc29872"/>
      <w:bookmarkStart w:id="46" w:name="_Toc32110"/>
      <w:r w:rsidRPr="00845C0C">
        <w:rPr>
          <w:rFonts w:ascii="Times New Roman" w:eastAsia="黑体" w:hAnsi="Times New Roman" w:cs="Times New Roman"/>
          <w:sz w:val="28"/>
          <w:szCs w:val="28"/>
          <w14:ligatures w14:val="none"/>
        </w:rPr>
        <w:t>5.2.5</w:t>
      </w:r>
      <w:r w:rsidRPr="00845C0C">
        <w:rPr>
          <w:rFonts w:ascii="Times New Roman" w:eastAsia="黑体" w:hAnsi="Times New Roman" w:cs="Times New Roman"/>
          <w:sz w:val="28"/>
          <w:szCs w:val="28"/>
          <w14:ligatures w14:val="none"/>
        </w:rPr>
        <w:t>与建设项目同样或者同类生产技术、工艺、装置（设施）在生产或者储存危险化学品过程中发生的事故案例的后果和原因</w:t>
      </w:r>
      <w:bookmarkEnd w:id="45"/>
      <w:bookmarkEnd w:id="46"/>
    </w:p>
    <w:p w14:paraId="408C30C5"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．事故经过</w:t>
      </w:r>
    </w:p>
    <w:p w14:paraId="5D37BB66" w14:textId="4728AE2D"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2008</w:t>
      </w:r>
      <w:r w:rsidRPr="00C13842">
        <w:rPr>
          <w:rFonts w:ascii="Times New Roman" w:eastAsia="宋体" w:hAnsi="Times New Roman" w:hint="eastAsia"/>
          <w:sz w:val="28"/>
          <w:szCs w:val="28"/>
        </w:rPr>
        <w:t>年</w:t>
      </w:r>
      <w:r w:rsidRPr="00C13842">
        <w:rPr>
          <w:rFonts w:ascii="Times New Roman" w:eastAsia="宋体" w:hAnsi="Times New Roman" w:hint="eastAsia"/>
          <w:sz w:val="28"/>
          <w:szCs w:val="28"/>
        </w:rPr>
        <w:t>8</w:t>
      </w:r>
      <w:r w:rsidRPr="00C13842">
        <w:rPr>
          <w:rFonts w:ascii="Times New Roman" w:eastAsia="宋体" w:hAnsi="Times New Roman" w:hint="eastAsia"/>
          <w:sz w:val="28"/>
          <w:szCs w:val="28"/>
        </w:rPr>
        <w:t>月</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日，贵州兴化化工有限责任公司甲醇储罐发生爆炸燃烧事故，事故造成在现场的施工人员</w:t>
      </w:r>
      <w:r w:rsidRPr="00C13842">
        <w:rPr>
          <w:rFonts w:ascii="Times New Roman" w:eastAsia="宋体" w:hAnsi="Times New Roman" w:hint="eastAsia"/>
          <w:sz w:val="28"/>
          <w:szCs w:val="28"/>
        </w:rPr>
        <w:t>3</w:t>
      </w:r>
      <w:r w:rsidRPr="00C13842">
        <w:rPr>
          <w:rFonts w:ascii="Times New Roman" w:eastAsia="宋体" w:hAnsi="Times New Roman" w:hint="eastAsia"/>
          <w:sz w:val="28"/>
          <w:szCs w:val="28"/>
        </w:rPr>
        <w:t>人死亡，</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人受伤（其中</w:t>
      </w: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人严重烧伤），</w:t>
      </w:r>
      <w:r w:rsidRPr="00C13842">
        <w:rPr>
          <w:rFonts w:ascii="Times New Roman" w:eastAsia="宋体" w:hAnsi="Times New Roman" w:hint="eastAsia"/>
          <w:sz w:val="28"/>
          <w:szCs w:val="28"/>
        </w:rPr>
        <w:t>6</w:t>
      </w:r>
      <w:r w:rsidRPr="00C13842">
        <w:rPr>
          <w:rFonts w:ascii="Times New Roman" w:eastAsia="宋体" w:hAnsi="Times New Roman" w:hint="eastAsia"/>
          <w:sz w:val="28"/>
          <w:szCs w:val="28"/>
        </w:rPr>
        <w:t>个储罐被摧毁。事故发生后，省安监局分管负责人立即率有关人员和专家组成的工作组赶赴事故现场，指导事故救援和调查处理。初步调查分析，此次事故是一起因严重违规违章施工作业引发的责任事故。为防范类似事故发生，现将事故情况和下一步工作要求通报如下：</w:t>
      </w:r>
    </w:p>
    <w:p w14:paraId="3E1D1CFC" w14:textId="5A19411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2008</w:t>
      </w:r>
      <w:r w:rsidRPr="00C13842">
        <w:rPr>
          <w:rFonts w:ascii="Times New Roman" w:eastAsia="宋体" w:hAnsi="Times New Roman" w:hint="eastAsia"/>
          <w:sz w:val="28"/>
          <w:szCs w:val="28"/>
        </w:rPr>
        <w:t>年</w:t>
      </w:r>
      <w:r w:rsidRPr="00C13842">
        <w:rPr>
          <w:rFonts w:ascii="Times New Roman" w:eastAsia="宋体" w:hAnsi="Times New Roman" w:hint="eastAsia"/>
          <w:sz w:val="28"/>
          <w:szCs w:val="28"/>
        </w:rPr>
        <w:t>8</w:t>
      </w:r>
      <w:r w:rsidRPr="00C13842">
        <w:rPr>
          <w:rFonts w:ascii="Times New Roman" w:eastAsia="宋体" w:hAnsi="Times New Roman" w:hint="eastAsia"/>
          <w:sz w:val="28"/>
          <w:szCs w:val="28"/>
        </w:rPr>
        <w:t>月</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日上午</w:t>
      </w:r>
      <w:r w:rsidRPr="00C13842">
        <w:rPr>
          <w:rFonts w:ascii="Times New Roman" w:eastAsia="宋体" w:hAnsi="Times New Roman" w:hint="eastAsia"/>
          <w:sz w:val="28"/>
          <w:szCs w:val="28"/>
        </w:rPr>
        <w:t>10</w:t>
      </w:r>
      <w:r w:rsidRPr="00C13842">
        <w:rPr>
          <w:rFonts w:ascii="Times New Roman" w:eastAsia="宋体" w:hAnsi="Times New Roman" w:hint="eastAsia"/>
          <w:sz w:val="28"/>
          <w:szCs w:val="28"/>
        </w:rPr>
        <w:t>时</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分，贵州兴化化工有限责任公司甲醇储罐区一精甲醇储罐发生爆炸燃烧，引发该罐区内其他</w:t>
      </w:r>
      <w:r w:rsidRPr="00C13842">
        <w:rPr>
          <w:rFonts w:ascii="Times New Roman" w:eastAsia="宋体" w:hAnsi="Times New Roman" w:hint="eastAsia"/>
          <w:sz w:val="28"/>
          <w:szCs w:val="28"/>
        </w:rPr>
        <w:t>5</w:t>
      </w:r>
      <w:r w:rsidRPr="00C13842">
        <w:rPr>
          <w:rFonts w:ascii="Times New Roman" w:eastAsia="宋体" w:hAnsi="Times New Roman" w:hint="eastAsia"/>
          <w:sz w:val="28"/>
          <w:szCs w:val="28"/>
        </w:rPr>
        <w:t>个储罐相继发生爆炸燃烧。该储罐区共有</w:t>
      </w:r>
      <w:r w:rsidRPr="00C13842">
        <w:rPr>
          <w:rFonts w:ascii="Times New Roman" w:eastAsia="宋体" w:hAnsi="Times New Roman" w:hint="eastAsia"/>
          <w:sz w:val="28"/>
          <w:szCs w:val="28"/>
        </w:rPr>
        <w:t>8</w:t>
      </w:r>
      <w:r w:rsidRPr="00C13842">
        <w:rPr>
          <w:rFonts w:ascii="Times New Roman" w:eastAsia="宋体" w:hAnsi="Times New Roman" w:hint="eastAsia"/>
          <w:sz w:val="28"/>
          <w:szCs w:val="28"/>
        </w:rPr>
        <w:t>个储罐，其中粗甲醇储罐</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个（各为</w:t>
      </w:r>
      <w:r w:rsidRPr="00C13842">
        <w:rPr>
          <w:rFonts w:ascii="Times New Roman" w:eastAsia="宋体" w:hAnsi="Times New Roman" w:hint="eastAsia"/>
          <w:sz w:val="28"/>
          <w:szCs w:val="28"/>
        </w:rPr>
        <w:t>1000</w:t>
      </w:r>
      <w:r>
        <w:rPr>
          <w:rFonts w:ascii="Times New Roman" w:eastAsia="宋体" w:hAnsi="Times New Roman" w:hint="eastAsia"/>
          <w:sz w:val="28"/>
          <w:szCs w:val="28"/>
        </w:rPr>
        <w:t>m</w:t>
      </w:r>
      <w:r w:rsidRPr="00C13842">
        <w:rPr>
          <w:rFonts w:ascii="Times New Roman" w:eastAsia="宋体" w:hAnsi="Times New Roman" w:hint="eastAsia"/>
          <w:sz w:val="28"/>
          <w:szCs w:val="28"/>
          <w:vertAlign w:val="superscript"/>
        </w:rPr>
        <w:t>3</w:t>
      </w:r>
      <w:r w:rsidRPr="00C13842">
        <w:rPr>
          <w:rFonts w:ascii="Times New Roman" w:eastAsia="宋体" w:hAnsi="Times New Roman" w:hint="eastAsia"/>
          <w:sz w:val="28"/>
          <w:szCs w:val="28"/>
        </w:rPr>
        <w:t>）、精甲醇储罐</w:t>
      </w:r>
      <w:r w:rsidRPr="00C13842">
        <w:rPr>
          <w:rFonts w:ascii="Times New Roman" w:eastAsia="宋体" w:hAnsi="Times New Roman" w:hint="eastAsia"/>
          <w:sz w:val="28"/>
          <w:szCs w:val="28"/>
        </w:rPr>
        <w:t>5</w:t>
      </w:r>
      <w:r w:rsidRPr="00C13842">
        <w:rPr>
          <w:rFonts w:ascii="Times New Roman" w:eastAsia="宋体" w:hAnsi="Times New Roman" w:hint="eastAsia"/>
          <w:sz w:val="28"/>
          <w:szCs w:val="28"/>
        </w:rPr>
        <w:t>个（</w:t>
      </w:r>
      <w:r w:rsidRPr="00C13842">
        <w:rPr>
          <w:rFonts w:ascii="Times New Roman" w:eastAsia="宋体" w:hAnsi="Times New Roman" w:hint="eastAsia"/>
          <w:sz w:val="28"/>
          <w:szCs w:val="28"/>
        </w:rPr>
        <w:t>3</w:t>
      </w:r>
      <w:r w:rsidRPr="00C13842">
        <w:rPr>
          <w:rFonts w:ascii="Times New Roman" w:eastAsia="宋体" w:hAnsi="Times New Roman" w:hint="eastAsia"/>
          <w:sz w:val="28"/>
          <w:szCs w:val="28"/>
        </w:rPr>
        <w:t>个为</w:t>
      </w:r>
      <w:r w:rsidRPr="00C13842">
        <w:rPr>
          <w:rFonts w:ascii="Times New Roman" w:eastAsia="宋体" w:hAnsi="Times New Roman" w:hint="eastAsia"/>
          <w:sz w:val="28"/>
          <w:szCs w:val="28"/>
        </w:rPr>
        <w:t>1000</w:t>
      </w:r>
      <w:r>
        <w:rPr>
          <w:rFonts w:ascii="Times New Roman" w:eastAsia="宋体" w:hAnsi="Times New Roman" w:hint="eastAsia"/>
          <w:sz w:val="28"/>
          <w:szCs w:val="28"/>
        </w:rPr>
        <w:t>m</w:t>
      </w:r>
      <w:r w:rsidRPr="00C13842">
        <w:rPr>
          <w:rFonts w:ascii="Times New Roman" w:eastAsia="宋体" w:hAnsi="Times New Roman" w:hint="eastAsia"/>
          <w:sz w:val="28"/>
          <w:szCs w:val="28"/>
          <w:vertAlign w:val="superscript"/>
        </w:rPr>
        <w:t>3</w:t>
      </w: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个为</w:t>
      </w:r>
      <w:r w:rsidRPr="00C13842">
        <w:rPr>
          <w:rFonts w:ascii="Times New Roman" w:eastAsia="宋体" w:hAnsi="Times New Roman" w:hint="eastAsia"/>
          <w:sz w:val="28"/>
          <w:szCs w:val="28"/>
        </w:rPr>
        <w:t>250</w:t>
      </w:r>
      <w:r>
        <w:rPr>
          <w:rFonts w:ascii="Times New Roman" w:eastAsia="宋体" w:hAnsi="Times New Roman" w:hint="eastAsia"/>
          <w:sz w:val="28"/>
          <w:szCs w:val="28"/>
        </w:rPr>
        <w:t>m</w:t>
      </w:r>
      <w:r w:rsidRPr="00C13842">
        <w:rPr>
          <w:rFonts w:ascii="Times New Roman" w:eastAsia="宋体" w:hAnsi="Times New Roman" w:hint="eastAsia"/>
          <w:sz w:val="28"/>
          <w:szCs w:val="28"/>
          <w:vertAlign w:val="superscript"/>
        </w:rPr>
        <w:t>3</w:t>
      </w:r>
      <w:r w:rsidRPr="00C13842">
        <w:rPr>
          <w:rFonts w:ascii="Times New Roman" w:eastAsia="宋体" w:hAnsi="Times New Roman" w:hint="eastAsia"/>
          <w:sz w:val="28"/>
          <w:szCs w:val="28"/>
        </w:rPr>
        <w:t>）、杂醇油储罐</w:t>
      </w: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个</w:t>
      </w:r>
      <w:r w:rsidRPr="00C13842">
        <w:rPr>
          <w:rFonts w:ascii="Times New Roman" w:eastAsia="宋体" w:hAnsi="Times New Roman" w:hint="eastAsia"/>
          <w:sz w:val="28"/>
          <w:szCs w:val="28"/>
        </w:rPr>
        <w:t>250</w:t>
      </w:r>
      <w:r>
        <w:rPr>
          <w:rFonts w:ascii="Times New Roman" w:eastAsia="宋体" w:hAnsi="Times New Roman" w:hint="eastAsia"/>
          <w:sz w:val="28"/>
          <w:szCs w:val="28"/>
        </w:rPr>
        <w:t>m</w:t>
      </w:r>
      <w:r w:rsidRPr="00C13842">
        <w:rPr>
          <w:rFonts w:ascii="Times New Roman" w:eastAsia="宋体" w:hAnsi="Times New Roman" w:hint="eastAsia"/>
          <w:sz w:val="28"/>
          <w:szCs w:val="28"/>
          <w:vertAlign w:val="superscript"/>
        </w:rPr>
        <w:t>3</w:t>
      </w:r>
      <w:r w:rsidRPr="00C13842">
        <w:rPr>
          <w:rFonts w:ascii="Times New Roman" w:eastAsia="宋体" w:hAnsi="Times New Roman" w:hint="eastAsia"/>
          <w:sz w:val="28"/>
          <w:szCs w:val="28"/>
        </w:rPr>
        <w:t>，事故造成</w:t>
      </w:r>
      <w:r w:rsidRPr="00C13842">
        <w:rPr>
          <w:rFonts w:ascii="Times New Roman" w:eastAsia="宋体" w:hAnsi="Times New Roman" w:hint="eastAsia"/>
          <w:sz w:val="28"/>
          <w:szCs w:val="28"/>
        </w:rPr>
        <w:t>5</w:t>
      </w:r>
      <w:r w:rsidRPr="00C13842">
        <w:rPr>
          <w:rFonts w:ascii="Times New Roman" w:eastAsia="宋体" w:hAnsi="Times New Roman" w:hint="eastAsia"/>
          <w:sz w:val="28"/>
          <w:szCs w:val="28"/>
        </w:rPr>
        <w:t>个精甲醇储罐和杂醇油储罐爆炸燃烧（爆炸燃烧的精甲醇约</w:t>
      </w:r>
      <w:r w:rsidRPr="00C13842">
        <w:rPr>
          <w:rFonts w:ascii="Times New Roman" w:eastAsia="宋体" w:hAnsi="Times New Roman" w:hint="eastAsia"/>
          <w:sz w:val="28"/>
          <w:szCs w:val="28"/>
        </w:rPr>
        <w:t>240</w:t>
      </w:r>
      <w:r>
        <w:rPr>
          <w:rFonts w:ascii="Times New Roman" w:eastAsia="宋体" w:hAnsi="Times New Roman" w:hint="eastAsia"/>
          <w:sz w:val="28"/>
          <w:szCs w:val="28"/>
        </w:rPr>
        <w:t>t</w:t>
      </w:r>
      <w:r w:rsidRPr="00C13842">
        <w:rPr>
          <w:rFonts w:ascii="Times New Roman" w:eastAsia="宋体" w:hAnsi="Times New Roman" w:hint="eastAsia"/>
          <w:sz w:val="28"/>
          <w:szCs w:val="28"/>
        </w:rPr>
        <w:t>、杂醇油约</w:t>
      </w:r>
      <w:r w:rsidRPr="00C13842">
        <w:rPr>
          <w:rFonts w:ascii="Times New Roman" w:eastAsia="宋体" w:hAnsi="Times New Roman" w:hint="eastAsia"/>
          <w:sz w:val="28"/>
          <w:szCs w:val="28"/>
        </w:rPr>
        <w:t>30</w:t>
      </w:r>
      <w:r>
        <w:rPr>
          <w:rFonts w:ascii="Times New Roman" w:eastAsia="宋体" w:hAnsi="Times New Roman" w:hint="eastAsia"/>
          <w:sz w:val="28"/>
          <w:szCs w:val="28"/>
        </w:rPr>
        <w:t>t</w:t>
      </w: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个粗甲醇储罐未发生爆炸、泄漏。</w:t>
      </w:r>
    </w:p>
    <w:p w14:paraId="7DEDBCB8" w14:textId="40E1A941"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事故发生后，黔西南州、兴义市政府及相关部门立即开展事故应急救援工作，控制了事故的进一步蔓延。据当地环保部门监测，事故未对环境造成影响，但该事故发生在奥运前夕，影响十分恶劣。</w:t>
      </w:r>
    </w:p>
    <w:p w14:paraId="246DE27F"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．事故原因</w:t>
      </w:r>
    </w:p>
    <w:p w14:paraId="2696DB29"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lastRenderedPageBreak/>
        <w:t>贵州兴化化工有限责任公司因进行甲醇罐惰性气体保护设施建设，委托湖北省宜都市昌业锅炉设备安装有限公司进行储罐的二氧化碳管道安装工作（据调查该施工单位施工资质已过期）。</w:t>
      </w:r>
    </w:p>
    <w:p w14:paraId="04627024"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2008</w:t>
      </w:r>
      <w:r w:rsidRPr="00C13842">
        <w:rPr>
          <w:rFonts w:ascii="Times New Roman" w:eastAsia="宋体" w:hAnsi="Times New Roman" w:hint="eastAsia"/>
          <w:sz w:val="28"/>
          <w:szCs w:val="28"/>
        </w:rPr>
        <w:t>年</w:t>
      </w:r>
      <w:r w:rsidRPr="00C13842">
        <w:rPr>
          <w:rFonts w:ascii="Times New Roman" w:eastAsia="宋体" w:hAnsi="Times New Roman" w:hint="eastAsia"/>
          <w:sz w:val="28"/>
          <w:szCs w:val="28"/>
        </w:rPr>
        <w:t>7</w:t>
      </w:r>
      <w:r w:rsidRPr="00C13842">
        <w:rPr>
          <w:rFonts w:ascii="Times New Roman" w:eastAsia="宋体" w:hAnsi="Times New Roman" w:hint="eastAsia"/>
          <w:sz w:val="28"/>
          <w:szCs w:val="28"/>
        </w:rPr>
        <w:t>月</w:t>
      </w:r>
      <w:r w:rsidRPr="00C13842">
        <w:rPr>
          <w:rFonts w:ascii="Times New Roman" w:eastAsia="宋体" w:hAnsi="Times New Roman" w:hint="eastAsia"/>
          <w:sz w:val="28"/>
          <w:szCs w:val="28"/>
        </w:rPr>
        <w:t>30</w:t>
      </w:r>
      <w:r w:rsidRPr="00C13842">
        <w:rPr>
          <w:rFonts w:ascii="Times New Roman" w:eastAsia="宋体" w:hAnsi="Times New Roman" w:hint="eastAsia"/>
          <w:sz w:val="28"/>
          <w:szCs w:val="28"/>
        </w:rPr>
        <w:t>日，该安装公司在处于生产状况下的甲醇罐区违规将精甲醇</w:t>
      </w:r>
      <w:r w:rsidRPr="00C13842">
        <w:rPr>
          <w:rFonts w:ascii="Times New Roman" w:eastAsia="宋体" w:hAnsi="Times New Roman" w:hint="eastAsia"/>
          <w:sz w:val="28"/>
          <w:szCs w:val="28"/>
        </w:rPr>
        <w:t>c</w:t>
      </w:r>
      <w:r w:rsidRPr="00C13842">
        <w:rPr>
          <w:rFonts w:ascii="Times New Roman" w:eastAsia="宋体" w:hAnsi="Times New Roman" w:hint="eastAsia"/>
          <w:sz w:val="28"/>
          <w:szCs w:val="28"/>
        </w:rPr>
        <w:t>储罐顶部备用短接打开，与二氧化碳管道进行连接配管，管道另一端则延伸至罐外下部，造成罐体内部通过管道与大气直接连通，致使空气进入罐内，与甲醇蒸汽形成爆炸性混合气体。</w:t>
      </w:r>
      <w:r w:rsidRPr="00C13842">
        <w:rPr>
          <w:rFonts w:ascii="Times New Roman" w:eastAsia="宋体" w:hAnsi="Times New Roman" w:hint="eastAsia"/>
          <w:sz w:val="28"/>
          <w:szCs w:val="28"/>
        </w:rPr>
        <w:t>8</w:t>
      </w:r>
      <w:r w:rsidRPr="00C13842">
        <w:rPr>
          <w:rFonts w:ascii="Times New Roman" w:eastAsia="宋体" w:hAnsi="Times New Roman" w:hint="eastAsia"/>
          <w:sz w:val="28"/>
          <w:szCs w:val="28"/>
        </w:rPr>
        <w:t>月</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日上午，因气温较高，罐内爆炸性混合气体通过配管外泄，使罐内、管道及管口区域充斥爆炸性混合气体，由于精甲醇</w:t>
      </w:r>
      <w:r w:rsidRPr="00C13842">
        <w:rPr>
          <w:rFonts w:ascii="Times New Roman" w:eastAsia="宋体" w:hAnsi="Times New Roman" w:hint="eastAsia"/>
          <w:sz w:val="28"/>
          <w:szCs w:val="28"/>
        </w:rPr>
        <w:t>c</w:t>
      </w:r>
      <w:r w:rsidRPr="00C13842">
        <w:rPr>
          <w:rFonts w:ascii="Times New Roman" w:eastAsia="宋体" w:hAnsi="Times New Roman" w:hint="eastAsia"/>
          <w:sz w:val="28"/>
          <w:szCs w:val="28"/>
        </w:rPr>
        <w:t>罐旁边又在违规进行电焊等动火作业（据初步调查，动火作业未办理动火证），引起管口区域爆炸性混合气体燃烧，并通过连通管道引发罐内爆炸性混合气体爆炸，罐底部被冲开，大量甲醇外泄、燃烧，使附近地势较底处储罐先后被烈火加热，罐内甲醇剧烈汽化，又使</w:t>
      </w:r>
      <w:r w:rsidRPr="00C13842">
        <w:rPr>
          <w:rFonts w:ascii="Times New Roman" w:eastAsia="宋体" w:hAnsi="Times New Roman" w:hint="eastAsia"/>
          <w:sz w:val="28"/>
          <w:szCs w:val="28"/>
        </w:rPr>
        <w:t>5</w:t>
      </w:r>
      <w:r w:rsidRPr="00C13842">
        <w:rPr>
          <w:rFonts w:ascii="Times New Roman" w:eastAsia="宋体" w:hAnsi="Times New Roman" w:hint="eastAsia"/>
          <w:sz w:val="28"/>
          <w:szCs w:val="28"/>
        </w:rPr>
        <w:t>个储罐（</w:t>
      </w:r>
      <w:r w:rsidRPr="00C13842">
        <w:rPr>
          <w:rFonts w:ascii="Times New Roman" w:eastAsia="宋体" w:hAnsi="Times New Roman" w:hint="eastAsia"/>
          <w:sz w:val="28"/>
          <w:szCs w:val="28"/>
        </w:rPr>
        <w:t>4</w:t>
      </w:r>
      <w:r w:rsidRPr="00C13842">
        <w:rPr>
          <w:rFonts w:ascii="Times New Roman" w:eastAsia="宋体" w:hAnsi="Times New Roman" w:hint="eastAsia"/>
          <w:sz w:val="28"/>
          <w:szCs w:val="28"/>
        </w:rPr>
        <w:t>个精甲醇储罐，</w:t>
      </w: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个杂醇油储罐）相继发生爆炸燃烧。</w:t>
      </w:r>
    </w:p>
    <w:p w14:paraId="4F74CA0D" w14:textId="6D766DE8"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此次事故是一起因严重违规违章施工作业引发的责任事故，而且发生在奥运会前期，教训十分深刻，暴露出危险化学品生产企业安全管理和安全监管上存在的一些突出问题。</w:t>
      </w:r>
    </w:p>
    <w:p w14:paraId="3AF07374" w14:textId="4448A3C4" w:rsidR="009C7964"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）施工单位缺乏化工安全的基本知识，施工中严重违规违章作业。施工人员在未对储罐进行必要的安全处置的情况下，违规将精甲醇</w:t>
      </w:r>
      <w:r w:rsidRPr="00C13842">
        <w:rPr>
          <w:rFonts w:ascii="Times New Roman" w:eastAsia="宋体" w:hAnsi="Times New Roman" w:hint="eastAsia"/>
          <w:sz w:val="28"/>
          <w:szCs w:val="28"/>
        </w:rPr>
        <w:t>c</w:t>
      </w:r>
      <w:r w:rsidRPr="00C13842">
        <w:rPr>
          <w:rFonts w:ascii="Times New Roman" w:eastAsia="宋体" w:hAnsi="Times New Roman" w:hint="eastAsia"/>
          <w:sz w:val="28"/>
          <w:szCs w:val="28"/>
        </w:rPr>
        <w:t>罐顶部备用短接打开与二氧化碳管道进行连接配管，造成罐体内部通过管道与大气直接连通。同时又严重违规违章在罐旁进行电焊等动火作业，没有严格履行安全操作规程和动火作业审批程序，最终引发事故</w:t>
      </w:r>
      <w:r>
        <w:rPr>
          <w:rFonts w:ascii="Times New Roman" w:eastAsia="宋体" w:hAnsi="Times New Roman"/>
          <w:sz w:val="28"/>
          <w:szCs w:val="28"/>
        </w:rPr>
        <w:t>。</w:t>
      </w:r>
    </w:p>
    <w:p w14:paraId="40259C6A"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企业安全生产主体责任不落实。对施工作业管理不到位，在施工单位资质已过期的情况下，企业仍委托其进行施工作业；对外来施工单位的管理、监督不到位，现场管理混乱，生产、施工交叉作业没有统一的指挥、协调，危险区域内的施工作业现场无任何安全措施，管理人员和操作人员对施工单位的违规违章行为熟视无睹，未及时制止、纠正；对外来施工单位的培</w:t>
      </w:r>
      <w:r w:rsidRPr="00C13842">
        <w:rPr>
          <w:rFonts w:ascii="Times New Roman" w:eastAsia="宋体" w:hAnsi="Times New Roman" w:hint="eastAsia"/>
          <w:sz w:val="28"/>
          <w:szCs w:val="28"/>
        </w:rPr>
        <w:lastRenderedPageBreak/>
        <w:t>训教育不到位，施工人员不清楚作业场所危害的基本安全知识。</w:t>
      </w:r>
    </w:p>
    <w:p w14:paraId="7DEE59E2" w14:textId="16293F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3</w:t>
      </w:r>
      <w:r w:rsidRPr="00C13842">
        <w:rPr>
          <w:rFonts w:ascii="Times New Roman" w:eastAsia="宋体" w:hAnsi="Times New Roman" w:hint="eastAsia"/>
          <w:sz w:val="28"/>
          <w:szCs w:val="28"/>
        </w:rPr>
        <w:t>）地方安全生产监管部门的监管工作有待加强。虽然经过百日安全督查，安全生产监管部门对企业存在的管理混乱、严重违规违章等行为未能及时发现、处理。地方安监部门应加强监管，将各项监管措施落实到位。</w:t>
      </w:r>
    </w:p>
    <w:p w14:paraId="3BFB3FF8"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3</w:t>
      </w:r>
      <w:r w:rsidRPr="00C13842">
        <w:rPr>
          <w:rFonts w:ascii="Times New Roman" w:eastAsia="宋体" w:hAnsi="Times New Roman" w:hint="eastAsia"/>
          <w:sz w:val="28"/>
          <w:szCs w:val="28"/>
        </w:rPr>
        <w:t>．防范措施</w:t>
      </w:r>
    </w:p>
    <w:p w14:paraId="30D1D327" w14:textId="0EF868C9"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1</w:t>
      </w:r>
      <w:r w:rsidRPr="00C13842">
        <w:rPr>
          <w:rFonts w:ascii="Times New Roman" w:eastAsia="宋体" w:hAnsi="Times New Roman" w:hint="eastAsia"/>
          <w:sz w:val="28"/>
          <w:szCs w:val="28"/>
        </w:rPr>
        <w:t>）切实加强对危险化学品生产、储存场所施工作业的安全监管，对施工单位资质不符合要求、作业现场安全措施不到位、作业人员不清楚作业现场危害以及存在严重违规违章行为的施工作业要立即责令立即停工整顿并进行处罚。</w:t>
      </w:r>
    </w:p>
    <w:p w14:paraId="7C9E52A2" w14:textId="155ACCE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2</w:t>
      </w:r>
      <w:r w:rsidRPr="00C13842">
        <w:rPr>
          <w:rFonts w:ascii="Times New Roman" w:eastAsia="宋体" w:hAnsi="Times New Roman" w:hint="eastAsia"/>
          <w:sz w:val="28"/>
          <w:szCs w:val="28"/>
        </w:rPr>
        <w:t>）督促、监督企业加强对外来施工单位的管理，确保企业对外来施工单位的教育培训到位；危险区域施工现场的管理、监督到位；交叉作业的统一管理到位；动火、入罐、进入受限空间作业等危险作业的票证管理制度落实到位；危险区域施工作业的各项安全措施落实到位。对管理措施不到位的企业，要责令停止建设，并给予处罚。</w:t>
      </w:r>
    </w:p>
    <w:p w14:paraId="60D51E64" w14:textId="040A386B"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3</w:t>
      </w:r>
      <w:r w:rsidRPr="00C13842">
        <w:rPr>
          <w:rFonts w:ascii="Times New Roman" w:eastAsia="宋体" w:hAnsi="Times New Roman" w:hint="eastAsia"/>
          <w:sz w:val="28"/>
          <w:szCs w:val="28"/>
        </w:rPr>
        <w:t>）各地要立即将本通报转发辖区内危险化学品从业单位和各级监管部门，督促企业认真吸取事故教训，组织企业立即开展全面的自查自纠，对自查自纠工作不落实、走过场的企业，要加大处罚力度，切实消除安全隐患。</w:t>
      </w:r>
    </w:p>
    <w:p w14:paraId="6AFBC0CF" w14:textId="356F076C"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4</w:t>
      </w:r>
      <w:r w:rsidRPr="00C13842">
        <w:rPr>
          <w:rFonts w:ascii="Times New Roman" w:eastAsia="宋体" w:hAnsi="Times New Roman" w:hint="eastAsia"/>
          <w:sz w:val="28"/>
          <w:szCs w:val="28"/>
        </w:rPr>
        <w:t>）各级安监部门要切实加强对危险化学品企业的监管，确保安全生产隐患排查治理专项行动和百日督查专项行动的各项要求落实到位，确保安全监管主体责任落实到位。</w:t>
      </w:r>
    </w:p>
    <w:p w14:paraId="5720C746" w14:textId="77777777"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5</w:t>
      </w:r>
      <w:r w:rsidRPr="00C13842">
        <w:rPr>
          <w:rFonts w:ascii="Times New Roman" w:eastAsia="宋体" w:hAnsi="Times New Roman" w:hint="eastAsia"/>
          <w:sz w:val="28"/>
          <w:szCs w:val="28"/>
        </w:rPr>
        <w:t>）企业应加强对从业人员的安全培训工作，增强员工安全意识，安全知识，以及应急能力。</w:t>
      </w:r>
    </w:p>
    <w:p w14:paraId="28AE0002" w14:textId="1F89AEDC" w:rsidR="00C13842" w:rsidRPr="00C13842" w:rsidRDefault="00C13842" w:rsidP="00C13842">
      <w:pPr>
        <w:adjustRightInd w:val="0"/>
        <w:snapToGrid w:val="0"/>
        <w:spacing w:after="0" w:line="360" w:lineRule="auto"/>
        <w:ind w:firstLineChars="200" w:firstLine="560"/>
        <w:jc w:val="both"/>
        <w:rPr>
          <w:rFonts w:ascii="Times New Roman" w:eastAsia="宋体" w:hAnsi="Times New Roman"/>
          <w:sz w:val="28"/>
          <w:szCs w:val="28"/>
        </w:rPr>
      </w:pPr>
      <w:r w:rsidRPr="00C13842">
        <w:rPr>
          <w:rFonts w:ascii="Times New Roman" w:eastAsia="宋体" w:hAnsi="Times New Roman" w:hint="eastAsia"/>
          <w:sz w:val="28"/>
          <w:szCs w:val="28"/>
        </w:rPr>
        <w:t>（</w:t>
      </w:r>
      <w:r w:rsidRPr="00C13842">
        <w:rPr>
          <w:rFonts w:ascii="Times New Roman" w:eastAsia="宋体" w:hAnsi="Times New Roman" w:hint="eastAsia"/>
          <w:sz w:val="28"/>
          <w:szCs w:val="28"/>
        </w:rPr>
        <w:t>6</w:t>
      </w:r>
      <w:r w:rsidRPr="00C13842">
        <w:rPr>
          <w:rFonts w:ascii="Times New Roman" w:eastAsia="宋体" w:hAnsi="Times New Roman" w:hint="eastAsia"/>
          <w:sz w:val="28"/>
          <w:szCs w:val="28"/>
        </w:rPr>
        <w:t>）加强对外来施工人员的培训教育工作，选择有资质的施工单位来进行施工工作，严格外来施工单位资质审查。</w:t>
      </w:r>
    </w:p>
    <w:p w14:paraId="3589FF89" w14:textId="77777777" w:rsidR="009C7964" w:rsidRDefault="00000000" w:rsidP="00246DC3">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47" w:name="_Toc17839"/>
      <w:bookmarkStart w:id="48" w:name="_Toc221026726"/>
      <w:r>
        <w:rPr>
          <w:rFonts w:ascii="Times New Roman" w:eastAsia="楷体" w:hAnsi="Times New Roman" w:cs="Times New Roman"/>
          <w:b/>
          <w:kern w:val="0"/>
          <w:sz w:val="32"/>
          <w:szCs w:val="32"/>
        </w:rPr>
        <w:lastRenderedPageBreak/>
        <w:t>5.3“</w:t>
      </w:r>
      <w:r>
        <w:rPr>
          <w:rFonts w:ascii="Times New Roman" w:eastAsia="楷体" w:hAnsi="Times New Roman" w:cs="Times New Roman"/>
          <w:b/>
          <w:kern w:val="0"/>
          <w:sz w:val="32"/>
          <w:szCs w:val="32"/>
        </w:rPr>
        <w:t>两重点、一重大</w:t>
      </w:r>
      <w:r>
        <w:rPr>
          <w:rFonts w:ascii="Times New Roman" w:eastAsia="楷体" w:hAnsi="Times New Roman" w:cs="Times New Roman"/>
          <w:b/>
          <w:kern w:val="0"/>
          <w:sz w:val="32"/>
          <w:szCs w:val="32"/>
        </w:rPr>
        <w:t>”</w:t>
      </w:r>
      <w:r>
        <w:rPr>
          <w:rFonts w:ascii="Times New Roman" w:eastAsia="楷体" w:hAnsi="Times New Roman" w:cs="Times New Roman"/>
          <w:b/>
          <w:kern w:val="0"/>
          <w:sz w:val="32"/>
          <w:szCs w:val="32"/>
        </w:rPr>
        <w:t>辨识结果</w:t>
      </w:r>
      <w:bookmarkEnd w:id="47"/>
      <w:bookmarkEnd w:id="48"/>
    </w:p>
    <w:p w14:paraId="0A1CEECF"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5.3.1</w:t>
      </w:r>
      <w:r w:rsidRPr="00845C0C">
        <w:rPr>
          <w:rFonts w:ascii="Times New Roman" w:eastAsia="黑体" w:hAnsi="Times New Roman" w:cs="Times New Roman"/>
          <w:sz w:val="28"/>
          <w:szCs w:val="28"/>
          <w14:ligatures w14:val="none"/>
        </w:rPr>
        <w:t>重点监管危险化学品辨识结果</w:t>
      </w:r>
    </w:p>
    <w:p w14:paraId="13022BFB" w14:textId="30790458"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根据《国家安全监管总局关于公布首批重点监管的危险化学品名录的通知》（安监总管三</w:t>
      </w:r>
      <w:r>
        <w:rPr>
          <w:rFonts w:ascii="Times New Roman" w:eastAsia="宋体" w:hAnsi="Times New Roman" w:hint="eastAsia"/>
          <w:sz w:val="28"/>
          <w:szCs w:val="28"/>
        </w:rPr>
        <w:t>[2011]95</w:t>
      </w:r>
      <w:r>
        <w:rPr>
          <w:rFonts w:ascii="Times New Roman" w:eastAsia="宋体" w:hAnsi="Times New Roman" w:hint="eastAsia"/>
          <w:sz w:val="28"/>
          <w:szCs w:val="28"/>
        </w:rPr>
        <w:t>号）和《国家安全监管总局关于公布第二批重点监管危险化学品名录的通知》（安监总管三</w:t>
      </w:r>
      <w:r>
        <w:rPr>
          <w:rFonts w:ascii="Times New Roman" w:eastAsia="宋体" w:hAnsi="Times New Roman" w:hint="eastAsia"/>
          <w:sz w:val="28"/>
          <w:szCs w:val="28"/>
        </w:rPr>
        <w:t>[2013]12</w:t>
      </w:r>
      <w:r>
        <w:rPr>
          <w:rFonts w:ascii="Times New Roman" w:eastAsia="宋体" w:hAnsi="Times New Roman" w:hint="eastAsia"/>
          <w:sz w:val="28"/>
          <w:szCs w:val="28"/>
        </w:rPr>
        <w:t>号），本项目涉及</w:t>
      </w:r>
      <w:r w:rsidR="00031973">
        <w:rPr>
          <w:rFonts w:ascii="Times New Roman" w:eastAsia="宋体" w:hAnsi="Times New Roman" w:hint="eastAsia"/>
          <w:sz w:val="28"/>
          <w:szCs w:val="28"/>
        </w:rPr>
        <w:t>的</w:t>
      </w:r>
      <w:r w:rsidR="00DE00BF">
        <w:rPr>
          <w:rFonts w:ascii="Times New Roman" w:eastAsia="宋体" w:hAnsi="Times New Roman" w:hint="eastAsia"/>
          <w:sz w:val="28"/>
          <w:szCs w:val="28"/>
        </w:rPr>
        <w:t>甲醇</w:t>
      </w:r>
      <w:r>
        <w:rPr>
          <w:rFonts w:ascii="Times New Roman" w:eastAsia="宋体" w:hAnsi="Times New Roman" w:hint="eastAsia"/>
          <w:sz w:val="28"/>
          <w:szCs w:val="28"/>
        </w:rPr>
        <w:t>属于重点监管危险化学品。</w:t>
      </w:r>
    </w:p>
    <w:p w14:paraId="555DF92D"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49" w:name="_Toc13527"/>
      <w:r w:rsidRPr="00845C0C">
        <w:rPr>
          <w:rFonts w:ascii="Times New Roman" w:eastAsia="黑体" w:hAnsi="Times New Roman" w:cs="Times New Roman"/>
          <w:sz w:val="28"/>
          <w:szCs w:val="28"/>
          <w14:ligatures w14:val="none"/>
        </w:rPr>
        <w:t>5.3.2</w:t>
      </w:r>
      <w:r w:rsidRPr="00845C0C">
        <w:rPr>
          <w:rFonts w:ascii="Times New Roman" w:eastAsia="黑体" w:hAnsi="Times New Roman" w:cs="Times New Roman"/>
          <w:sz w:val="28"/>
          <w:szCs w:val="28"/>
          <w14:ligatures w14:val="none"/>
        </w:rPr>
        <w:t>重点监管危险化工工艺辨识结果</w:t>
      </w:r>
      <w:bookmarkEnd w:id="49"/>
    </w:p>
    <w:p w14:paraId="112D07A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根据《国家安全监管总局关于公布首批重点监管的危险化工工艺目录的通知》（安监总管三〔</w:t>
      </w:r>
      <w:r>
        <w:rPr>
          <w:rFonts w:ascii="Times New Roman" w:eastAsia="宋体" w:hAnsi="Times New Roman" w:hint="eastAsia"/>
          <w:sz w:val="28"/>
          <w:szCs w:val="28"/>
        </w:rPr>
        <w:t>2009</w:t>
      </w:r>
      <w:r>
        <w:rPr>
          <w:rFonts w:ascii="Times New Roman" w:eastAsia="宋体" w:hAnsi="Times New Roman" w:hint="eastAsia"/>
          <w:sz w:val="28"/>
          <w:szCs w:val="28"/>
        </w:rPr>
        <w:t>〕第</w:t>
      </w:r>
      <w:r>
        <w:rPr>
          <w:rFonts w:ascii="Times New Roman" w:eastAsia="宋体" w:hAnsi="Times New Roman" w:hint="eastAsia"/>
          <w:sz w:val="28"/>
          <w:szCs w:val="28"/>
        </w:rPr>
        <w:t>116</w:t>
      </w:r>
      <w:r>
        <w:rPr>
          <w:rFonts w:ascii="Times New Roman" w:eastAsia="宋体" w:hAnsi="Times New Roman" w:hint="eastAsia"/>
          <w:sz w:val="28"/>
          <w:szCs w:val="28"/>
        </w:rPr>
        <w:t>号）和《国家安全监管总局关于公布第二批重点监管危险化工工艺目录和调整首批重点监管危险化工工艺中部分典型工艺的通知》（安监总管三〔</w:t>
      </w:r>
      <w:r>
        <w:rPr>
          <w:rFonts w:ascii="Times New Roman" w:eastAsia="宋体" w:hAnsi="Times New Roman" w:hint="eastAsia"/>
          <w:sz w:val="28"/>
          <w:szCs w:val="28"/>
        </w:rPr>
        <w:t>2013</w:t>
      </w: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号），本项目不涉及重点监管的危险化工工艺。</w:t>
      </w:r>
    </w:p>
    <w:p w14:paraId="078B05AF"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5.3.3</w:t>
      </w:r>
      <w:r w:rsidRPr="00845C0C">
        <w:rPr>
          <w:rFonts w:ascii="Times New Roman" w:eastAsia="黑体" w:hAnsi="Times New Roman" w:cs="Times New Roman"/>
          <w:sz w:val="28"/>
          <w:szCs w:val="28"/>
          <w14:ligatures w14:val="none"/>
        </w:rPr>
        <w:t>重大危险源辨识结果</w:t>
      </w:r>
    </w:p>
    <w:p w14:paraId="7B65BBA6" w14:textId="016BB627" w:rsidR="009C7964" w:rsidRPr="00706348" w:rsidRDefault="00C63CA8" w:rsidP="00280D14">
      <w:pPr>
        <w:adjustRightInd w:val="0"/>
        <w:snapToGrid w:val="0"/>
        <w:spacing w:after="0" w:line="360" w:lineRule="auto"/>
        <w:ind w:firstLineChars="200" w:firstLine="560"/>
        <w:jc w:val="both"/>
        <w:rPr>
          <w:rFonts w:ascii="Times New Roman" w:eastAsia="宋体" w:hAnsi="Times New Roman"/>
          <w:sz w:val="28"/>
          <w:szCs w:val="28"/>
        </w:rPr>
        <w:sectPr w:rsidR="009C7964" w:rsidRPr="00706348">
          <w:pgSz w:w="11907" w:h="16840"/>
          <w:pgMar w:top="1418" w:right="1134" w:bottom="1134" w:left="1588" w:header="851" w:footer="992" w:gutter="0"/>
          <w:cols w:space="425"/>
          <w:docGrid w:type="linesAndChars" w:linePitch="312"/>
        </w:sectPr>
      </w:pPr>
      <w:bookmarkStart w:id="50" w:name="OLE_LINK5"/>
      <w:r w:rsidRPr="00C63CA8">
        <w:rPr>
          <w:rFonts w:ascii="Times New Roman" w:eastAsia="宋体" w:hAnsi="Times New Roman" w:hint="eastAsia"/>
          <w:sz w:val="28"/>
          <w:szCs w:val="28"/>
        </w:rPr>
        <w:t>根据《危险化学品重大危险源辨识》（</w:t>
      </w:r>
      <w:r w:rsidRPr="00C63CA8">
        <w:rPr>
          <w:rFonts w:ascii="Times New Roman" w:eastAsia="宋体" w:hAnsi="Times New Roman" w:hint="eastAsia"/>
          <w:sz w:val="28"/>
          <w:szCs w:val="28"/>
        </w:rPr>
        <w:t>GB18218-2018</w:t>
      </w:r>
      <w:r w:rsidRPr="00C63CA8">
        <w:rPr>
          <w:rFonts w:ascii="Times New Roman" w:eastAsia="宋体" w:hAnsi="Times New Roman" w:hint="eastAsia"/>
          <w:sz w:val="28"/>
          <w:szCs w:val="28"/>
        </w:rPr>
        <w:t>）可知，</w:t>
      </w:r>
      <w:r w:rsidR="00280D14" w:rsidRPr="00F35F55">
        <w:rPr>
          <w:rFonts w:ascii="Times New Roman" w:eastAsia="宋体" w:hAnsi="Times New Roman" w:hint="eastAsia"/>
          <w:sz w:val="28"/>
          <w:szCs w:val="28"/>
        </w:rPr>
        <w:t>储存单元</w:t>
      </w:r>
      <w:r w:rsidR="00F35F55" w:rsidRPr="00F35F55">
        <w:rPr>
          <w:rFonts w:ascii="Times New Roman" w:eastAsia="宋体" w:hAnsi="Times New Roman" w:hint="eastAsia"/>
          <w:sz w:val="28"/>
          <w:szCs w:val="28"/>
        </w:rPr>
        <w:t>未</w:t>
      </w:r>
      <w:r w:rsidR="00280D14" w:rsidRPr="00F35F55">
        <w:rPr>
          <w:rFonts w:ascii="Times New Roman" w:eastAsia="宋体" w:hAnsi="Times New Roman" w:hint="eastAsia"/>
          <w:sz w:val="28"/>
          <w:szCs w:val="28"/>
        </w:rPr>
        <w:t>构成危险化学品重大危险源，</w:t>
      </w:r>
      <w:r w:rsidR="00F35F55" w:rsidRPr="00F35F55">
        <w:rPr>
          <w:rFonts w:ascii="Times New Roman" w:eastAsia="宋体" w:hAnsi="Times New Roman" w:hint="eastAsia"/>
          <w:sz w:val="28"/>
          <w:szCs w:val="28"/>
        </w:rPr>
        <w:t>因此本项目未</w:t>
      </w:r>
      <w:r w:rsidR="00280D14" w:rsidRPr="00F35F55">
        <w:rPr>
          <w:rFonts w:ascii="Times New Roman" w:eastAsia="宋体" w:hAnsi="Times New Roman" w:hint="eastAsia"/>
          <w:sz w:val="28"/>
          <w:szCs w:val="28"/>
        </w:rPr>
        <w:t>构成危险化学品重大危险源。</w:t>
      </w:r>
      <w:r w:rsidRPr="00C63CA8">
        <w:rPr>
          <w:rFonts w:ascii="Times New Roman" w:eastAsia="宋体" w:hAnsi="Times New Roman" w:hint="eastAsia"/>
          <w:sz w:val="28"/>
          <w:szCs w:val="28"/>
        </w:rPr>
        <w:t>具体</w:t>
      </w:r>
      <w:r w:rsidR="00280D14">
        <w:rPr>
          <w:rFonts w:ascii="Times New Roman" w:eastAsia="宋体" w:hAnsi="Times New Roman" w:hint="eastAsia"/>
          <w:sz w:val="28"/>
          <w:szCs w:val="28"/>
        </w:rPr>
        <w:t>辨识及分级结果</w:t>
      </w:r>
      <w:r w:rsidRPr="00C63CA8">
        <w:rPr>
          <w:rFonts w:ascii="Times New Roman" w:eastAsia="宋体" w:hAnsi="Times New Roman" w:hint="eastAsia"/>
          <w:sz w:val="28"/>
          <w:szCs w:val="28"/>
        </w:rPr>
        <w:t>见附件</w:t>
      </w:r>
      <w:r w:rsidRPr="00C63CA8">
        <w:rPr>
          <w:rFonts w:ascii="Times New Roman" w:eastAsia="宋体" w:hAnsi="Times New Roman" w:hint="eastAsia"/>
          <w:sz w:val="28"/>
          <w:szCs w:val="28"/>
        </w:rPr>
        <w:t>F3.4</w:t>
      </w:r>
      <w:r w:rsidRPr="00C63CA8">
        <w:rPr>
          <w:rFonts w:ascii="Times New Roman" w:eastAsia="宋体" w:hAnsi="Times New Roman" w:hint="eastAsia"/>
          <w:sz w:val="28"/>
          <w:szCs w:val="28"/>
        </w:rPr>
        <w:t>。</w:t>
      </w:r>
      <w:bookmarkEnd w:id="50"/>
    </w:p>
    <w:p w14:paraId="08DCCE89"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51" w:name="_Toc221026727"/>
      <w:r>
        <w:rPr>
          <w:rFonts w:ascii="Times New Roman" w:eastAsia="黑体" w:hAnsi="Times New Roman" w:cs="Times New Roman"/>
          <w:b/>
          <w:kern w:val="0"/>
          <w:sz w:val="32"/>
          <w:szCs w:val="32"/>
        </w:rPr>
        <w:lastRenderedPageBreak/>
        <w:t>6</w:t>
      </w:r>
      <w:r>
        <w:rPr>
          <w:rFonts w:ascii="Times New Roman" w:eastAsia="黑体" w:hAnsi="Times New Roman" w:cs="Times New Roman"/>
          <w:b/>
          <w:kern w:val="0"/>
          <w:sz w:val="32"/>
          <w:szCs w:val="32"/>
        </w:rPr>
        <w:t>建设项目的安全条件</w:t>
      </w:r>
      <w:bookmarkEnd w:id="51"/>
    </w:p>
    <w:p w14:paraId="19EC21BB"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52" w:name="_Toc27899"/>
      <w:bookmarkStart w:id="53" w:name="_Toc221026728"/>
      <w:r>
        <w:rPr>
          <w:rFonts w:ascii="Times New Roman" w:eastAsia="楷体" w:hAnsi="Times New Roman" w:cs="Times New Roman"/>
          <w:b/>
          <w:kern w:val="0"/>
          <w:sz w:val="32"/>
          <w:szCs w:val="32"/>
        </w:rPr>
        <w:t>6.1</w:t>
      </w:r>
      <w:r>
        <w:rPr>
          <w:rFonts w:ascii="Times New Roman" w:eastAsia="楷体" w:hAnsi="Times New Roman" w:cs="Times New Roman"/>
          <w:b/>
          <w:kern w:val="0"/>
          <w:sz w:val="32"/>
          <w:szCs w:val="32"/>
        </w:rPr>
        <w:t>建设项目的外部情况</w:t>
      </w:r>
      <w:bookmarkEnd w:id="52"/>
      <w:bookmarkEnd w:id="53"/>
    </w:p>
    <w:p w14:paraId="12D6D31C"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54" w:name="_Toc21150"/>
      <w:r w:rsidRPr="00845C0C">
        <w:rPr>
          <w:rFonts w:ascii="Times New Roman" w:eastAsia="黑体" w:hAnsi="Times New Roman" w:cs="Times New Roman"/>
          <w:sz w:val="28"/>
          <w:szCs w:val="28"/>
          <w14:ligatures w14:val="none"/>
        </w:rPr>
        <w:t>6.1.1</w:t>
      </w:r>
      <w:r w:rsidRPr="00845C0C">
        <w:rPr>
          <w:rFonts w:ascii="Times New Roman" w:eastAsia="黑体" w:hAnsi="Times New Roman" w:cs="Times New Roman"/>
          <w:sz w:val="28"/>
          <w:szCs w:val="28"/>
          <w14:ligatures w14:val="none"/>
        </w:rPr>
        <w:t>项目选址条件分析</w:t>
      </w:r>
      <w:bookmarkEnd w:id="54"/>
    </w:p>
    <w:p w14:paraId="45C4B670" w14:textId="01339E0D" w:rsidR="009C7964" w:rsidRDefault="008D29AC">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8D29AC">
        <w:rPr>
          <w:rFonts w:ascii="Times New Roman" w:eastAsia="宋体" w:hAnsi="Times New Roman" w:hint="eastAsia"/>
          <w:sz w:val="28"/>
          <w:szCs w:val="28"/>
        </w:rPr>
        <w:t>位于葫芦岛高新技术产业开发区化工园区内，</w:t>
      </w:r>
      <w:r w:rsidR="00214F7E" w:rsidRPr="00214F7E">
        <w:rPr>
          <w:rFonts w:ascii="Times New Roman" w:eastAsia="宋体" w:hAnsi="Times New Roman" w:hint="eastAsia"/>
          <w:sz w:val="28"/>
          <w:szCs w:val="28"/>
        </w:rPr>
        <w:t>东侧为中国石油锦西石化分公司；南侧为空地；西南侧为兴园路，隔路为辽宁海洋石化精细化工有限责任公司和葫芦岛高新区污水处理有限公司；西北侧为高新九路，隔路为葫芦岛华兴锆钛有限公司；北侧为航锦锦西氯碱化工有限公司</w:t>
      </w:r>
      <w:r w:rsidRPr="008D29AC">
        <w:rPr>
          <w:rFonts w:ascii="Times New Roman" w:eastAsia="宋体" w:hAnsi="Times New Roman" w:hint="eastAsia"/>
          <w:sz w:val="28"/>
          <w:szCs w:val="28"/>
        </w:rPr>
        <w:t>。</w:t>
      </w:r>
    </w:p>
    <w:p w14:paraId="0B98A3A9" w14:textId="4CC6FE6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8D29AC">
        <w:rPr>
          <w:rFonts w:ascii="Times New Roman" w:eastAsia="宋体" w:hAnsi="Times New Roman" w:hint="eastAsia"/>
          <w:sz w:val="28"/>
          <w:szCs w:val="28"/>
        </w:rPr>
        <w:t>与周边企业</w:t>
      </w:r>
      <w:r w:rsidR="008D29AC" w:rsidRPr="008D29AC">
        <w:rPr>
          <w:rFonts w:ascii="Times New Roman" w:eastAsia="宋体" w:hAnsi="Times New Roman" w:hint="eastAsia"/>
          <w:sz w:val="28"/>
          <w:szCs w:val="28"/>
        </w:rPr>
        <w:t>设施、建构筑物防火间距</w:t>
      </w:r>
      <w:r w:rsidR="008D29AC">
        <w:rPr>
          <w:rFonts w:ascii="Times New Roman" w:eastAsia="宋体" w:hAnsi="Times New Roman" w:hint="eastAsia"/>
          <w:sz w:val="28"/>
          <w:szCs w:val="28"/>
        </w:rPr>
        <w:t>及本项目内部总平面布置防火间距均符合</w:t>
      </w:r>
      <w:bookmarkStart w:id="55" w:name="_Hlk169619246"/>
      <w:r>
        <w:rPr>
          <w:rFonts w:ascii="Times New Roman" w:eastAsia="宋体" w:hAnsi="Times New Roman"/>
          <w:sz w:val="28"/>
          <w:szCs w:val="28"/>
        </w:rPr>
        <w:t>《</w:t>
      </w:r>
      <w:r>
        <w:rPr>
          <w:rFonts w:ascii="Times New Roman" w:eastAsia="宋体" w:hAnsi="Times New Roman" w:hint="eastAsia"/>
          <w:sz w:val="28"/>
          <w:szCs w:val="28"/>
        </w:rPr>
        <w:t>建筑设计防火</w:t>
      </w:r>
      <w:r>
        <w:rPr>
          <w:rFonts w:ascii="Times New Roman" w:eastAsia="宋体" w:hAnsi="Times New Roman"/>
          <w:sz w:val="28"/>
          <w:szCs w:val="28"/>
        </w:rPr>
        <w:t>规范</w:t>
      </w:r>
      <w:r>
        <w:rPr>
          <w:rFonts w:ascii="Times New Roman" w:eastAsia="宋体" w:hAnsi="Times New Roman" w:hint="eastAsia"/>
          <w:sz w:val="28"/>
          <w:szCs w:val="28"/>
        </w:rPr>
        <w:t>（</w:t>
      </w:r>
      <w:r>
        <w:rPr>
          <w:rFonts w:ascii="Times New Roman" w:eastAsia="宋体" w:hAnsi="Times New Roman" w:hint="eastAsia"/>
          <w:sz w:val="28"/>
          <w:szCs w:val="28"/>
        </w:rPr>
        <w:t>2018</w:t>
      </w:r>
      <w:r>
        <w:rPr>
          <w:rFonts w:ascii="Times New Roman" w:eastAsia="宋体" w:hAnsi="Times New Roman" w:hint="eastAsia"/>
          <w:sz w:val="28"/>
          <w:szCs w:val="28"/>
        </w:rPr>
        <w:t>版）</w:t>
      </w:r>
      <w:r>
        <w:rPr>
          <w:rFonts w:ascii="Times New Roman" w:eastAsia="宋体" w:hAnsi="Times New Roman"/>
          <w:sz w:val="28"/>
          <w:szCs w:val="28"/>
        </w:rPr>
        <w:t>》</w:t>
      </w:r>
      <w:r>
        <w:rPr>
          <w:rFonts w:ascii="Times New Roman" w:eastAsia="宋体" w:hAnsi="Times New Roman" w:hint="eastAsia"/>
          <w:sz w:val="28"/>
          <w:szCs w:val="28"/>
        </w:rPr>
        <w:t>GB50016-2014</w:t>
      </w:r>
      <w:r>
        <w:rPr>
          <w:rFonts w:ascii="Times New Roman" w:eastAsia="宋体" w:hAnsi="Times New Roman" w:hint="eastAsia"/>
          <w:sz w:val="28"/>
          <w:szCs w:val="28"/>
        </w:rPr>
        <w:t>和</w:t>
      </w:r>
      <w:bookmarkEnd w:id="55"/>
      <w:r w:rsidR="00895B5F" w:rsidRPr="00895B5F">
        <w:rPr>
          <w:rFonts w:ascii="Times New Roman" w:eastAsia="宋体" w:hAnsi="Times New Roman" w:hint="eastAsia"/>
          <w:sz w:val="28"/>
          <w:szCs w:val="28"/>
        </w:rPr>
        <w:t>《精细化工企业工程设计防火标准》</w:t>
      </w:r>
      <w:r w:rsidR="00895B5F" w:rsidRPr="00895B5F">
        <w:rPr>
          <w:rFonts w:ascii="Times New Roman" w:eastAsia="宋体" w:hAnsi="Times New Roman" w:hint="eastAsia"/>
          <w:sz w:val="28"/>
          <w:szCs w:val="28"/>
        </w:rPr>
        <w:t>GB 51283-2020</w:t>
      </w:r>
      <w:r>
        <w:rPr>
          <w:rFonts w:ascii="Times New Roman" w:eastAsia="宋体" w:hAnsi="Times New Roman" w:hint="eastAsia"/>
          <w:sz w:val="28"/>
          <w:szCs w:val="28"/>
        </w:rPr>
        <w:t>等标准规范</w:t>
      </w:r>
      <w:r w:rsidR="008D29AC">
        <w:rPr>
          <w:rFonts w:ascii="Times New Roman" w:eastAsia="宋体" w:hAnsi="Times New Roman" w:hint="eastAsia"/>
          <w:sz w:val="28"/>
          <w:szCs w:val="28"/>
        </w:rPr>
        <w:t>的要求。</w:t>
      </w:r>
    </w:p>
    <w:p w14:paraId="7114CCF8" w14:textId="6EB08526" w:rsidR="00895B5F" w:rsidRPr="00D1382A" w:rsidRDefault="00895B5F" w:rsidP="00895B5F">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本项目建设场地已避开地震断层、软地基、膨胀土、易受洪水、潮水、内涝、滑坡、泥石流、新旧矿产采掘区、采矿塌陷区等不良地质条件。</w:t>
      </w:r>
    </w:p>
    <w:p w14:paraId="145312D7" w14:textId="73E37AAA" w:rsidR="00895B5F" w:rsidRPr="00D1382A" w:rsidRDefault="00895B5F" w:rsidP="00895B5F">
      <w:pPr>
        <w:adjustRightInd w:val="0"/>
        <w:snapToGrid w:val="0"/>
        <w:spacing w:after="0" w:line="360" w:lineRule="auto"/>
        <w:ind w:firstLineChars="200" w:firstLine="560"/>
        <w:jc w:val="both"/>
        <w:rPr>
          <w:rFonts w:ascii="Times New Roman" w:eastAsia="宋体" w:hAnsi="Times New Roman"/>
          <w:sz w:val="28"/>
          <w:szCs w:val="28"/>
        </w:rPr>
      </w:pPr>
      <w:r w:rsidRPr="00D1382A">
        <w:rPr>
          <w:rFonts w:ascii="Times New Roman" w:eastAsia="宋体" w:hAnsi="Times New Roman" w:hint="eastAsia"/>
          <w:sz w:val="28"/>
          <w:szCs w:val="28"/>
        </w:rPr>
        <w:t>本项目建设场地已考虑当地气象条件</w:t>
      </w:r>
      <w:r w:rsidR="0031405A" w:rsidRPr="00D1382A">
        <w:rPr>
          <w:rFonts w:ascii="Times New Roman" w:eastAsia="宋体" w:hAnsi="Times New Roman" w:hint="eastAsia"/>
          <w:sz w:val="28"/>
          <w:szCs w:val="28"/>
        </w:rPr>
        <w:t>：</w:t>
      </w:r>
      <w:r w:rsidRPr="00D1382A">
        <w:rPr>
          <w:rFonts w:ascii="Times New Roman" w:eastAsia="宋体" w:hAnsi="Times New Roman" w:hint="eastAsia"/>
          <w:sz w:val="28"/>
          <w:szCs w:val="28"/>
        </w:rPr>
        <w:t>大风、雷暴、沙暴、风向因素的影响；本项目位于城镇、工厂居住区全年最小频率风向的上风方向。</w:t>
      </w:r>
    </w:p>
    <w:p w14:paraId="79CB409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6.1.2</w:t>
      </w:r>
      <w:r w:rsidRPr="00845C0C">
        <w:rPr>
          <w:rFonts w:ascii="Times New Roman" w:eastAsia="黑体" w:hAnsi="Times New Roman" w:cs="Times New Roman"/>
          <w:sz w:val="28"/>
          <w:szCs w:val="28"/>
          <w14:ligatures w14:val="none"/>
        </w:rPr>
        <w:t>建设项目周边</w:t>
      </w:r>
      <w:r w:rsidRPr="00845C0C">
        <w:rPr>
          <w:rFonts w:ascii="Times New Roman" w:eastAsia="黑体" w:hAnsi="Times New Roman" w:cs="Times New Roman"/>
          <w:sz w:val="28"/>
          <w:szCs w:val="28"/>
          <w14:ligatures w14:val="none"/>
        </w:rPr>
        <w:t>24</w:t>
      </w:r>
      <w:r w:rsidRPr="00845C0C">
        <w:rPr>
          <w:rFonts w:ascii="Times New Roman" w:eastAsia="黑体" w:hAnsi="Times New Roman" w:cs="Times New Roman"/>
          <w:sz w:val="28"/>
          <w:szCs w:val="28"/>
          <w14:ligatures w14:val="none"/>
        </w:rPr>
        <w:t>小时内生产经营活动和居民生活的情况</w:t>
      </w:r>
    </w:p>
    <w:p w14:paraId="78E7CC15" w14:textId="091290B3" w:rsidR="008D29AC" w:rsidRDefault="008D29AC" w:rsidP="008D29AC">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8D29AC">
        <w:rPr>
          <w:rFonts w:ascii="Times New Roman" w:eastAsia="宋体" w:hAnsi="Times New Roman" w:hint="eastAsia"/>
          <w:sz w:val="28"/>
          <w:szCs w:val="28"/>
        </w:rPr>
        <w:t>位于葫芦岛高新技术产业开发区化工园区内，</w:t>
      </w:r>
      <w:r w:rsidR="00F026C6" w:rsidRPr="00F026C6">
        <w:rPr>
          <w:rFonts w:ascii="Times New Roman" w:eastAsia="宋体" w:hAnsi="Times New Roman" w:hint="eastAsia"/>
          <w:sz w:val="28"/>
          <w:szCs w:val="28"/>
        </w:rPr>
        <w:t>东侧为中国石油锦西石化分公司；南侧为空地；西南侧为兴园路，隔路为辽宁海洋石化精细化工有限责任公司和葫芦岛高新区污水处理有限公司；西北侧为高新九路，隔路为葫芦岛华兴锆钛有限公司；北侧为航锦锦西氯碱化工有限公司</w:t>
      </w:r>
      <w:r w:rsidRPr="008D29AC">
        <w:rPr>
          <w:rFonts w:ascii="Times New Roman" w:eastAsia="宋体" w:hAnsi="Times New Roman" w:hint="eastAsia"/>
          <w:sz w:val="28"/>
          <w:szCs w:val="28"/>
        </w:rPr>
        <w:t>。</w:t>
      </w:r>
      <w:r>
        <w:rPr>
          <w:rFonts w:ascii="Times New Roman" w:eastAsia="宋体" w:hAnsi="Times New Roman" w:hint="eastAsia"/>
          <w:sz w:val="28"/>
          <w:szCs w:val="28"/>
        </w:rPr>
        <w:t>项目</w:t>
      </w:r>
      <w:r>
        <w:rPr>
          <w:rFonts w:ascii="Times New Roman" w:eastAsia="宋体" w:hAnsi="Times New Roman" w:hint="eastAsia"/>
          <w:sz w:val="28"/>
          <w:szCs w:val="28"/>
        </w:rPr>
        <w:t>500m</w:t>
      </w:r>
      <w:r>
        <w:rPr>
          <w:rFonts w:ascii="Times New Roman" w:eastAsia="宋体" w:hAnsi="Times New Roman" w:hint="eastAsia"/>
          <w:sz w:val="28"/>
          <w:szCs w:val="28"/>
        </w:rPr>
        <w:t>范围内无居民区。</w:t>
      </w:r>
    </w:p>
    <w:p w14:paraId="095DA82E"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6.1.3</w:t>
      </w:r>
      <w:r w:rsidRPr="00845C0C">
        <w:rPr>
          <w:rFonts w:ascii="Times New Roman" w:eastAsia="黑体" w:hAnsi="Times New Roman" w:cs="Times New Roman"/>
          <w:sz w:val="28"/>
          <w:szCs w:val="28"/>
          <w14:ligatures w14:val="none"/>
        </w:rPr>
        <w:t>建设项目所在地的自然条件</w:t>
      </w:r>
    </w:p>
    <w:p w14:paraId="6909AFF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该地区地貌属微丘地貌，地势比较平坦，可以满足道路运输和消防安全</w:t>
      </w:r>
      <w:r>
        <w:rPr>
          <w:rFonts w:ascii="Times New Roman" w:eastAsia="宋体" w:hAnsi="Times New Roman"/>
          <w:sz w:val="28"/>
          <w:szCs w:val="28"/>
        </w:rPr>
        <w:lastRenderedPageBreak/>
        <w:t>等要求。</w:t>
      </w:r>
    </w:p>
    <w:p w14:paraId="33B1A7D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根据葫芦岛市提供的气象资料显示，葫芦岛市依山邻海属北温带季风气候，四季分明，寒暑显著。</w:t>
      </w:r>
    </w:p>
    <w:p w14:paraId="4180097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sz w:val="28"/>
          <w:szCs w:val="28"/>
        </w:rPr>
        <w:t>气温</w:t>
      </w:r>
    </w:p>
    <w:p w14:paraId="67F8F75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多年平均气温</w:t>
      </w:r>
      <w:r>
        <w:rPr>
          <w:rFonts w:ascii="Times New Roman" w:eastAsia="宋体" w:hAnsi="Times New Roman" w:hint="eastAsia"/>
          <w:sz w:val="28"/>
          <w:szCs w:val="28"/>
        </w:rPr>
        <w:t xml:space="preserve">                        </w:t>
      </w:r>
      <w:r>
        <w:rPr>
          <w:rFonts w:ascii="Times New Roman" w:eastAsia="宋体" w:hAnsi="Times New Roman"/>
          <w:sz w:val="28"/>
          <w:szCs w:val="28"/>
        </w:rPr>
        <w:t>9.6℃</w:t>
      </w:r>
    </w:p>
    <w:p w14:paraId="5534E8B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极端最高气温</w:t>
      </w:r>
      <w:r>
        <w:rPr>
          <w:rFonts w:ascii="Times New Roman" w:eastAsia="宋体" w:hAnsi="Times New Roman" w:hint="eastAsia"/>
          <w:sz w:val="28"/>
          <w:szCs w:val="28"/>
        </w:rPr>
        <w:t xml:space="preserve">                        </w:t>
      </w:r>
      <w:r>
        <w:rPr>
          <w:rFonts w:ascii="Times New Roman" w:eastAsia="宋体" w:hAnsi="Times New Roman"/>
          <w:sz w:val="28"/>
          <w:szCs w:val="28"/>
        </w:rPr>
        <w:t>41.5℃</w:t>
      </w:r>
    </w:p>
    <w:p w14:paraId="69D1A6B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极端最低气温</w:t>
      </w:r>
      <w:r>
        <w:rPr>
          <w:rFonts w:ascii="Times New Roman" w:eastAsia="宋体" w:hAnsi="Times New Roman" w:hint="eastAsia"/>
          <w:sz w:val="28"/>
          <w:szCs w:val="28"/>
        </w:rPr>
        <w:t xml:space="preserve">                        </w:t>
      </w:r>
      <w:r>
        <w:rPr>
          <w:rFonts w:ascii="Times New Roman" w:eastAsia="宋体" w:hAnsi="Times New Roman"/>
          <w:sz w:val="28"/>
          <w:szCs w:val="28"/>
        </w:rPr>
        <w:t>-26.7℃</w:t>
      </w:r>
    </w:p>
    <w:p w14:paraId="2AF50D8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最大冻土深度</w:t>
      </w:r>
      <w:r>
        <w:rPr>
          <w:rFonts w:ascii="Times New Roman" w:eastAsia="宋体" w:hAnsi="Times New Roman" w:hint="eastAsia"/>
          <w:sz w:val="28"/>
          <w:szCs w:val="28"/>
        </w:rPr>
        <w:t xml:space="preserve">                        </w:t>
      </w:r>
      <w:r>
        <w:rPr>
          <w:rFonts w:ascii="Times New Roman" w:eastAsia="宋体" w:hAnsi="Times New Roman"/>
          <w:sz w:val="28"/>
          <w:szCs w:val="28"/>
        </w:rPr>
        <w:t>112cm</w:t>
      </w:r>
    </w:p>
    <w:p w14:paraId="1614A81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降水</w:t>
      </w:r>
    </w:p>
    <w:p w14:paraId="318269F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多年平均降水量</w:t>
      </w:r>
      <w:r>
        <w:rPr>
          <w:rFonts w:ascii="Times New Roman" w:eastAsia="宋体" w:hAnsi="Times New Roman" w:hint="eastAsia"/>
          <w:sz w:val="28"/>
          <w:szCs w:val="28"/>
        </w:rPr>
        <w:t xml:space="preserve">                      </w:t>
      </w:r>
      <w:r>
        <w:rPr>
          <w:rFonts w:ascii="Times New Roman" w:eastAsia="宋体" w:hAnsi="Times New Roman"/>
          <w:sz w:val="28"/>
          <w:szCs w:val="28"/>
        </w:rPr>
        <w:t>550mm</w:t>
      </w:r>
    </w:p>
    <w:p w14:paraId="7327946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年最大降水量</w:t>
      </w:r>
      <w:r>
        <w:rPr>
          <w:rFonts w:ascii="Times New Roman" w:eastAsia="宋体" w:hAnsi="Times New Roman" w:hint="eastAsia"/>
          <w:sz w:val="28"/>
          <w:szCs w:val="28"/>
        </w:rPr>
        <w:t xml:space="preserve">                        </w:t>
      </w:r>
      <w:r>
        <w:rPr>
          <w:rFonts w:ascii="Times New Roman" w:eastAsia="宋体" w:hAnsi="Times New Roman"/>
          <w:sz w:val="28"/>
          <w:szCs w:val="28"/>
        </w:rPr>
        <w:t>1456.8mm</w:t>
      </w:r>
    </w:p>
    <w:p w14:paraId="5075EAD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日最大降水量</w:t>
      </w:r>
      <w:r>
        <w:rPr>
          <w:rFonts w:ascii="Times New Roman" w:eastAsia="宋体" w:hAnsi="Times New Roman" w:hint="eastAsia"/>
          <w:sz w:val="28"/>
          <w:szCs w:val="28"/>
        </w:rPr>
        <w:t xml:space="preserve">                        </w:t>
      </w:r>
      <w:r>
        <w:rPr>
          <w:rFonts w:ascii="Times New Roman" w:eastAsia="宋体" w:hAnsi="Times New Roman"/>
          <w:sz w:val="28"/>
          <w:szCs w:val="28"/>
        </w:rPr>
        <w:t>246.8mm</w:t>
      </w:r>
    </w:p>
    <w:p w14:paraId="56BE503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降水大多集中在</w:t>
      </w:r>
      <w:r>
        <w:rPr>
          <w:rFonts w:ascii="Times New Roman" w:eastAsia="宋体" w:hAnsi="Times New Roman"/>
          <w:sz w:val="28"/>
          <w:szCs w:val="28"/>
        </w:rPr>
        <w:t>6</w:t>
      </w:r>
      <w:r>
        <w:rPr>
          <w:rFonts w:ascii="Times New Roman" w:eastAsia="宋体" w:hAnsi="Times New Roman"/>
          <w:sz w:val="28"/>
          <w:szCs w:val="28"/>
        </w:rPr>
        <w:t>～</w:t>
      </w:r>
      <w:r>
        <w:rPr>
          <w:rFonts w:ascii="Times New Roman" w:eastAsia="宋体" w:hAnsi="Times New Roman"/>
          <w:sz w:val="28"/>
          <w:szCs w:val="28"/>
        </w:rPr>
        <w:t>9</w:t>
      </w:r>
      <w:r>
        <w:rPr>
          <w:rFonts w:ascii="Times New Roman" w:eastAsia="宋体" w:hAnsi="Times New Roman"/>
          <w:sz w:val="28"/>
          <w:szCs w:val="28"/>
        </w:rPr>
        <w:t>月份，占全年降水量的</w:t>
      </w:r>
      <w:r>
        <w:rPr>
          <w:rFonts w:ascii="Times New Roman" w:eastAsia="宋体" w:hAnsi="Times New Roman"/>
          <w:sz w:val="28"/>
          <w:szCs w:val="28"/>
        </w:rPr>
        <w:t>62.5%</w:t>
      </w:r>
      <w:r>
        <w:rPr>
          <w:rFonts w:ascii="Times New Roman" w:eastAsia="宋体" w:hAnsi="Times New Roman" w:hint="eastAsia"/>
          <w:sz w:val="28"/>
          <w:szCs w:val="28"/>
        </w:rPr>
        <w:t>，</w:t>
      </w:r>
      <w:r>
        <w:rPr>
          <w:rFonts w:ascii="Times New Roman" w:eastAsia="宋体" w:hAnsi="Times New Roman"/>
          <w:sz w:val="28"/>
          <w:szCs w:val="28"/>
        </w:rPr>
        <w:t>12</w:t>
      </w:r>
      <w:r>
        <w:rPr>
          <w:rFonts w:ascii="Times New Roman" w:eastAsia="宋体" w:hAnsi="Times New Roman"/>
          <w:sz w:val="28"/>
          <w:szCs w:val="28"/>
        </w:rPr>
        <w:t>月至次年</w:t>
      </w:r>
      <w:r>
        <w:rPr>
          <w:rFonts w:ascii="Times New Roman" w:eastAsia="宋体" w:hAnsi="Times New Roman"/>
          <w:sz w:val="28"/>
          <w:szCs w:val="28"/>
        </w:rPr>
        <w:t>2</w:t>
      </w:r>
      <w:r>
        <w:rPr>
          <w:rFonts w:ascii="Times New Roman" w:eastAsia="宋体" w:hAnsi="Times New Roman"/>
          <w:sz w:val="28"/>
          <w:szCs w:val="28"/>
        </w:rPr>
        <w:t>月降水量很少，仅占全年的</w:t>
      </w:r>
      <w:r>
        <w:rPr>
          <w:rFonts w:ascii="Times New Roman" w:eastAsia="宋体" w:hAnsi="Times New Roman"/>
          <w:sz w:val="28"/>
          <w:szCs w:val="28"/>
        </w:rPr>
        <w:t>8</w:t>
      </w:r>
      <w:r>
        <w:rPr>
          <w:rFonts w:ascii="Times New Roman" w:eastAsia="宋体" w:hAnsi="Times New Roman"/>
          <w:sz w:val="28"/>
          <w:szCs w:val="28"/>
        </w:rPr>
        <w:t>％。</w:t>
      </w:r>
    </w:p>
    <w:p w14:paraId="5E18CE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sz w:val="28"/>
          <w:szCs w:val="28"/>
        </w:rPr>
        <w:t>相对湿度</w:t>
      </w:r>
    </w:p>
    <w:p w14:paraId="78B2757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年平均相对湿度</w:t>
      </w:r>
      <w:r>
        <w:rPr>
          <w:rFonts w:ascii="Times New Roman" w:eastAsia="宋体" w:hAnsi="Times New Roman" w:hint="eastAsia"/>
          <w:sz w:val="28"/>
          <w:szCs w:val="28"/>
        </w:rPr>
        <w:t xml:space="preserve">                      </w:t>
      </w:r>
      <w:r>
        <w:rPr>
          <w:rFonts w:ascii="Times New Roman" w:eastAsia="宋体" w:hAnsi="Times New Roman"/>
          <w:sz w:val="28"/>
          <w:szCs w:val="28"/>
        </w:rPr>
        <w:t>45</w:t>
      </w:r>
      <w:r>
        <w:rPr>
          <w:rFonts w:ascii="Times New Roman" w:eastAsia="宋体" w:hAnsi="Times New Roman"/>
          <w:sz w:val="28"/>
          <w:szCs w:val="28"/>
        </w:rPr>
        <w:t>％</w:t>
      </w:r>
    </w:p>
    <w:p w14:paraId="71515DB3" w14:textId="77777777" w:rsidR="009C7964" w:rsidRDefault="00000000">
      <w:pPr>
        <w:adjustRightInd w:val="0"/>
        <w:snapToGrid w:val="0"/>
        <w:spacing w:after="0" w:line="360" w:lineRule="auto"/>
        <w:ind w:left="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）风速</w:t>
      </w:r>
    </w:p>
    <w:p w14:paraId="5984857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多年平均风速</w:t>
      </w:r>
      <w:r>
        <w:rPr>
          <w:rFonts w:ascii="Times New Roman" w:eastAsia="宋体" w:hAnsi="Times New Roman" w:hint="eastAsia"/>
          <w:sz w:val="28"/>
          <w:szCs w:val="28"/>
        </w:rPr>
        <w:t xml:space="preserve">                        </w:t>
      </w:r>
      <w:r>
        <w:rPr>
          <w:rFonts w:ascii="Times New Roman" w:eastAsia="宋体" w:hAnsi="Times New Roman"/>
          <w:sz w:val="28"/>
          <w:szCs w:val="28"/>
        </w:rPr>
        <w:t>3.8m/s</w:t>
      </w:r>
    </w:p>
    <w:p w14:paraId="4C007C7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多年瞬时最大风速</w:t>
      </w:r>
      <w:r>
        <w:rPr>
          <w:rFonts w:ascii="Times New Roman" w:eastAsia="宋体" w:hAnsi="Times New Roman" w:hint="eastAsia"/>
          <w:sz w:val="28"/>
          <w:szCs w:val="28"/>
        </w:rPr>
        <w:t xml:space="preserve">                    </w:t>
      </w:r>
      <w:r>
        <w:rPr>
          <w:rFonts w:ascii="Times New Roman" w:eastAsia="宋体" w:hAnsi="Times New Roman"/>
          <w:sz w:val="28"/>
          <w:szCs w:val="28"/>
        </w:rPr>
        <w:t>35m/s</w:t>
      </w:r>
    </w:p>
    <w:p w14:paraId="49B4E74F" w14:textId="77777777" w:rsidR="009C7964" w:rsidRDefault="00000000">
      <w:pPr>
        <w:adjustRightInd w:val="0"/>
        <w:snapToGrid w:val="0"/>
        <w:spacing w:after="0" w:line="360" w:lineRule="auto"/>
        <w:ind w:left="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）雷暴日</w:t>
      </w:r>
    </w:p>
    <w:p w14:paraId="3C1A8D0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年雷暴日</w:t>
      </w:r>
      <w:r>
        <w:rPr>
          <w:rFonts w:ascii="Times New Roman" w:eastAsia="宋体" w:hAnsi="Times New Roman" w:hint="eastAsia"/>
          <w:sz w:val="28"/>
          <w:szCs w:val="28"/>
        </w:rPr>
        <w:t xml:space="preserve">                            </w:t>
      </w:r>
      <w:r>
        <w:rPr>
          <w:rFonts w:ascii="Times New Roman" w:eastAsia="宋体" w:hAnsi="Times New Roman"/>
          <w:sz w:val="28"/>
          <w:szCs w:val="28"/>
        </w:rPr>
        <w:t>28.5d</w:t>
      </w:r>
    </w:p>
    <w:p w14:paraId="61A027E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）地震影响分析</w:t>
      </w:r>
    </w:p>
    <w:p w14:paraId="58274F7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本地区抗震设防烈度</w:t>
      </w:r>
      <w:r>
        <w:rPr>
          <w:rFonts w:ascii="Times New Roman" w:eastAsia="宋体" w:hAnsi="Times New Roman" w:hint="eastAsia"/>
          <w:sz w:val="28"/>
          <w:szCs w:val="28"/>
        </w:rPr>
        <w:t xml:space="preserve">                  </w:t>
      </w:r>
      <w:r>
        <w:rPr>
          <w:rFonts w:ascii="Times New Roman" w:eastAsia="宋体" w:hAnsi="Times New Roman"/>
          <w:sz w:val="28"/>
          <w:szCs w:val="28"/>
        </w:rPr>
        <w:t>6</w:t>
      </w:r>
      <w:r>
        <w:rPr>
          <w:rFonts w:ascii="Times New Roman" w:eastAsia="宋体" w:hAnsi="Times New Roman"/>
          <w:sz w:val="28"/>
          <w:szCs w:val="28"/>
        </w:rPr>
        <w:t>度</w:t>
      </w:r>
    </w:p>
    <w:p w14:paraId="771F4DF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设计地震分组</w:t>
      </w:r>
      <w:r>
        <w:rPr>
          <w:rFonts w:ascii="Times New Roman" w:eastAsia="宋体" w:hAnsi="Times New Roman" w:hint="eastAsia"/>
          <w:sz w:val="28"/>
          <w:szCs w:val="28"/>
        </w:rPr>
        <w:t xml:space="preserve">                        </w:t>
      </w:r>
      <w:r>
        <w:rPr>
          <w:rFonts w:ascii="Times New Roman" w:eastAsia="宋体" w:hAnsi="Times New Roman" w:hint="eastAsia"/>
          <w:sz w:val="28"/>
          <w:szCs w:val="28"/>
        </w:rPr>
        <w:t>第一组</w:t>
      </w:r>
    </w:p>
    <w:p w14:paraId="06FE9AC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设计基本地震加速度值</w:t>
      </w:r>
      <w:r>
        <w:rPr>
          <w:rFonts w:ascii="Times New Roman" w:eastAsia="宋体" w:hAnsi="Times New Roman" w:hint="eastAsia"/>
          <w:sz w:val="28"/>
          <w:szCs w:val="28"/>
        </w:rPr>
        <w:t xml:space="preserve">                </w:t>
      </w:r>
      <w:r>
        <w:rPr>
          <w:rFonts w:ascii="Times New Roman" w:eastAsia="宋体" w:hAnsi="Times New Roman"/>
          <w:sz w:val="28"/>
          <w:szCs w:val="28"/>
        </w:rPr>
        <w:t>0.05g</w:t>
      </w:r>
    </w:p>
    <w:p w14:paraId="708497F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设计特征周期</w:t>
      </w:r>
      <w:r>
        <w:rPr>
          <w:rFonts w:ascii="Times New Roman" w:eastAsia="宋体" w:hAnsi="Times New Roman" w:hint="eastAsia"/>
          <w:sz w:val="28"/>
          <w:szCs w:val="28"/>
        </w:rPr>
        <w:t xml:space="preserve">                        </w:t>
      </w:r>
      <w:r>
        <w:rPr>
          <w:rFonts w:ascii="Times New Roman" w:eastAsia="宋体" w:hAnsi="Times New Roman"/>
          <w:sz w:val="28"/>
          <w:szCs w:val="28"/>
        </w:rPr>
        <w:t>0.4s</w:t>
      </w:r>
    </w:p>
    <w:p w14:paraId="29C79AA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w:t>
      </w:r>
      <w:r>
        <w:rPr>
          <w:rFonts w:ascii="Times New Roman" w:eastAsia="宋体" w:hAnsi="Times New Roman" w:hint="eastAsia"/>
          <w:sz w:val="28"/>
          <w:szCs w:val="28"/>
        </w:rPr>
        <w:t>7</w:t>
      </w:r>
      <w:r>
        <w:rPr>
          <w:rFonts w:ascii="Times New Roman" w:eastAsia="宋体" w:hAnsi="Times New Roman" w:hint="eastAsia"/>
          <w:sz w:val="28"/>
          <w:szCs w:val="28"/>
        </w:rPr>
        <w:t>）其他</w:t>
      </w:r>
    </w:p>
    <w:p w14:paraId="6983E48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地质结构简单，地层均匀稳定，工程地质条件好（上部地层为山前冲积沉积物，下部为强风化花岗岩岩体），无大的不良工程地质现象和特殊软弱地层。地下水位较低，对拟建设施影响较小。建筑场地类别为</w:t>
      </w:r>
      <w:r>
        <w:rPr>
          <w:rFonts w:ascii="Times New Roman" w:eastAsia="宋体" w:hAnsi="Times New Roman"/>
          <w:sz w:val="28"/>
          <w:szCs w:val="28"/>
        </w:rPr>
        <w:t>II</w:t>
      </w:r>
      <w:r>
        <w:rPr>
          <w:rFonts w:ascii="Times New Roman" w:eastAsia="宋体" w:hAnsi="Times New Roman"/>
          <w:sz w:val="28"/>
          <w:szCs w:val="28"/>
        </w:rPr>
        <w:t>类，属中软场地土。地下水位：</w:t>
      </w:r>
      <w:r>
        <w:rPr>
          <w:rFonts w:ascii="Times New Roman" w:eastAsia="宋体" w:hAnsi="Times New Roman"/>
          <w:sz w:val="28"/>
          <w:szCs w:val="28"/>
        </w:rPr>
        <w:t>7m</w:t>
      </w:r>
      <w:r>
        <w:rPr>
          <w:rFonts w:ascii="Times New Roman" w:eastAsia="宋体" w:hAnsi="Times New Roman"/>
          <w:sz w:val="28"/>
          <w:szCs w:val="28"/>
        </w:rPr>
        <w:t>～</w:t>
      </w:r>
      <w:r>
        <w:rPr>
          <w:rFonts w:ascii="Times New Roman" w:eastAsia="宋体" w:hAnsi="Times New Roman"/>
          <w:sz w:val="28"/>
          <w:szCs w:val="28"/>
        </w:rPr>
        <w:t>8m</w:t>
      </w:r>
      <w:r>
        <w:rPr>
          <w:rFonts w:ascii="Times New Roman" w:eastAsia="宋体" w:hAnsi="Times New Roman"/>
          <w:sz w:val="28"/>
          <w:szCs w:val="28"/>
        </w:rPr>
        <w:t>深（枯水期）</w:t>
      </w:r>
      <w:r>
        <w:rPr>
          <w:rFonts w:ascii="Times New Roman" w:eastAsia="宋体" w:hAnsi="Times New Roman" w:hint="eastAsia"/>
          <w:sz w:val="28"/>
          <w:szCs w:val="28"/>
        </w:rPr>
        <w:t>，</w:t>
      </w:r>
      <w:r>
        <w:rPr>
          <w:rFonts w:ascii="Times New Roman" w:eastAsia="宋体" w:hAnsi="Times New Roman"/>
          <w:sz w:val="28"/>
          <w:szCs w:val="28"/>
        </w:rPr>
        <w:t>地下水对建、构筑物基础和混凝土没有腐蚀作用，对工程无较大影响。</w:t>
      </w:r>
    </w:p>
    <w:p w14:paraId="03E331A4"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6.1.4</w:t>
      </w:r>
      <w:r w:rsidRPr="00845C0C">
        <w:rPr>
          <w:rFonts w:ascii="Times New Roman" w:eastAsia="黑体" w:hAnsi="Times New Roman" w:cs="Times New Roman"/>
          <w:sz w:val="28"/>
          <w:szCs w:val="28"/>
          <w14:ligatures w14:val="none"/>
        </w:rPr>
        <w:t>建设项目中危险化学品生产装置和储存数量构成重大危险源的储存设施与下列场所、区域的距离</w:t>
      </w:r>
    </w:p>
    <w:p w14:paraId="3DF41A33" w14:textId="359BA41E" w:rsidR="009C7964" w:rsidRDefault="0069662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696620">
        <w:rPr>
          <w:rFonts w:ascii="Times New Roman" w:eastAsia="宋体" w:hAnsi="Times New Roman" w:hint="eastAsia"/>
          <w:sz w:val="28"/>
          <w:szCs w:val="28"/>
        </w:rPr>
        <w:t>储存单元</w:t>
      </w:r>
      <w:r w:rsidR="008D29AC">
        <w:rPr>
          <w:rFonts w:ascii="Times New Roman" w:eastAsia="宋体" w:hAnsi="Times New Roman" w:hint="eastAsia"/>
          <w:sz w:val="28"/>
          <w:szCs w:val="28"/>
        </w:rPr>
        <w:t>未</w:t>
      </w:r>
      <w:r w:rsidRPr="00696620">
        <w:rPr>
          <w:rFonts w:ascii="Times New Roman" w:eastAsia="宋体" w:hAnsi="Times New Roman" w:hint="eastAsia"/>
          <w:sz w:val="28"/>
          <w:szCs w:val="28"/>
        </w:rPr>
        <w:t>构成危险化学品重大危险源</w:t>
      </w:r>
      <w:r w:rsidR="008D29AC">
        <w:rPr>
          <w:rFonts w:ascii="Times New Roman" w:eastAsia="宋体" w:hAnsi="Times New Roman" w:hint="eastAsia"/>
          <w:sz w:val="28"/>
          <w:szCs w:val="28"/>
        </w:rPr>
        <w:t>，</w:t>
      </w:r>
      <w:r>
        <w:rPr>
          <w:rFonts w:ascii="Times New Roman" w:eastAsia="宋体" w:hAnsi="Times New Roman" w:hint="eastAsia"/>
          <w:sz w:val="28"/>
          <w:szCs w:val="28"/>
        </w:rPr>
        <w:t>建设项目周边无下列场所：</w:t>
      </w:r>
    </w:p>
    <w:p w14:paraId="589DE42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）居民区、商业中心、公园等人口密集区域；</w:t>
      </w:r>
    </w:p>
    <w:p w14:paraId="3C468CE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）学校、医院、影剧院、体育场（馆）等公共设施；</w:t>
      </w:r>
    </w:p>
    <w:p w14:paraId="7998407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）供水水源、水厂及水源保护区；</w:t>
      </w:r>
    </w:p>
    <w:p w14:paraId="60EF4C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）车站、码头（按照国家规定，经批准，专门从事危险化学品装卸作业的除外）、机场以及公路、铁路、水路交通干线、地铁风亭及出入口；</w:t>
      </w:r>
    </w:p>
    <w:p w14:paraId="57523C5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）基本农田保护区、畜牧区、渔业水域和种子、种畜、水产苗种生产基地；</w:t>
      </w:r>
    </w:p>
    <w:p w14:paraId="08E2CA2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）河流、湖泊、风景名胜区和自然保护区；</w:t>
      </w:r>
    </w:p>
    <w:p w14:paraId="7F71F22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7</w:t>
      </w:r>
      <w:r>
        <w:rPr>
          <w:rFonts w:ascii="Times New Roman" w:eastAsia="宋体" w:hAnsi="Times New Roman" w:hint="eastAsia"/>
          <w:sz w:val="28"/>
          <w:szCs w:val="28"/>
        </w:rPr>
        <w:t>）军事禁区、军事管理区；</w:t>
      </w:r>
    </w:p>
    <w:p w14:paraId="51631CD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8</w:t>
      </w:r>
      <w:r>
        <w:rPr>
          <w:rFonts w:ascii="Times New Roman" w:eastAsia="宋体" w:hAnsi="Times New Roman" w:hint="eastAsia"/>
          <w:sz w:val="28"/>
          <w:szCs w:val="28"/>
        </w:rPr>
        <w:t>）法律、行政法规规定予以保护的其他区域。</w:t>
      </w:r>
    </w:p>
    <w:p w14:paraId="6256C603"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56" w:name="_Toc221026729"/>
      <w:r>
        <w:rPr>
          <w:rFonts w:ascii="Times New Roman" w:eastAsia="楷体" w:hAnsi="Times New Roman" w:cs="Times New Roman"/>
          <w:b/>
          <w:kern w:val="0"/>
          <w:sz w:val="32"/>
          <w:szCs w:val="32"/>
        </w:rPr>
        <w:t>6.2</w:t>
      </w:r>
      <w:r>
        <w:rPr>
          <w:rFonts w:ascii="Times New Roman" w:eastAsia="楷体" w:hAnsi="Times New Roman" w:cs="Times New Roman"/>
          <w:b/>
          <w:kern w:val="0"/>
          <w:sz w:val="32"/>
          <w:szCs w:val="32"/>
        </w:rPr>
        <w:t>分析建设项目的安全条件</w:t>
      </w:r>
      <w:bookmarkEnd w:id="56"/>
    </w:p>
    <w:p w14:paraId="35F753BB"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6.2.1</w:t>
      </w:r>
      <w:r w:rsidRPr="00845C0C">
        <w:rPr>
          <w:rFonts w:ascii="Times New Roman" w:eastAsia="黑体" w:hAnsi="Times New Roman" w:cs="Times New Roman"/>
          <w:sz w:val="28"/>
          <w:szCs w:val="28"/>
          <w14:ligatures w14:val="none"/>
        </w:rPr>
        <w:t>建设项目内在的危险、有害因素和建设项目可能发生的各类事故对建设项目周边单位生产、经营活动或居民生活的影响</w:t>
      </w:r>
    </w:p>
    <w:p w14:paraId="6C540353" w14:textId="071E112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以厂区边界为起点向厂区外延伸</w:t>
      </w:r>
      <w:r>
        <w:rPr>
          <w:rFonts w:ascii="Times New Roman" w:eastAsia="宋体" w:hAnsi="Times New Roman" w:hint="eastAsia"/>
          <w:sz w:val="28"/>
          <w:szCs w:val="28"/>
        </w:rPr>
        <w:t>500</w:t>
      </w:r>
      <w:r>
        <w:rPr>
          <w:rFonts w:ascii="Times New Roman" w:eastAsia="宋体" w:hAnsi="Times New Roman"/>
          <w:sz w:val="28"/>
          <w:szCs w:val="28"/>
        </w:rPr>
        <w:t>m</w:t>
      </w:r>
      <w:r>
        <w:rPr>
          <w:rFonts w:ascii="Times New Roman" w:eastAsia="宋体" w:hAnsi="Times New Roman" w:hint="eastAsia"/>
          <w:sz w:val="28"/>
          <w:szCs w:val="28"/>
        </w:rPr>
        <w:t>范围内没有居民区等敏感设施，</w:t>
      </w:r>
      <w:r w:rsidR="0095785D">
        <w:rPr>
          <w:rFonts w:ascii="Times New Roman" w:eastAsia="宋体" w:hAnsi="Times New Roman" w:hint="eastAsia"/>
          <w:sz w:val="28"/>
          <w:szCs w:val="28"/>
        </w:rPr>
        <w:lastRenderedPageBreak/>
        <w:t>本</w:t>
      </w:r>
      <w:r>
        <w:rPr>
          <w:rFonts w:ascii="Times New Roman" w:eastAsia="宋体" w:hAnsi="Times New Roman" w:hint="eastAsia"/>
          <w:sz w:val="28"/>
          <w:szCs w:val="28"/>
        </w:rPr>
        <w:t>项目在</w:t>
      </w:r>
      <w:r w:rsidR="000B2BC0">
        <w:rPr>
          <w:rFonts w:ascii="Times New Roman" w:eastAsia="宋体" w:hAnsi="Times New Roman" w:hint="eastAsia"/>
          <w:sz w:val="28"/>
          <w:szCs w:val="28"/>
        </w:rPr>
        <w:t>储存</w:t>
      </w:r>
      <w:r>
        <w:rPr>
          <w:rFonts w:ascii="Times New Roman" w:eastAsia="宋体" w:hAnsi="Times New Roman" w:hint="eastAsia"/>
          <w:sz w:val="28"/>
          <w:szCs w:val="28"/>
        </w:rPr>
        <w:t>过程中存在的危险、有害因素可能影响到周边单位生产、经营活动因素为火灾、爆炸，在正常情况下对周边设施不会造成影响。</w:t>
      </w:r>
    </w:p>
    <w:p w14:paraId="6E10718C" w14:textId="439125B0"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只有当罐区</w:t>
      </w:r>
      <w:r w:rsidR="00EB1812">
        <w:rPr>
          <w:rFonts w:ascii="Times New Roman" w:eastAsia="宋体" w:hAnsi="Times New Roman" w:hint="eastAsia"/>
          <w:sz w:val="28"/>
          <w:szCs w:val="28"/>
        </w:rPr>
        <w:t>或甲类库房</w:t>
      </w:r>
      <w:r>
        <w:rPr>
          <w:rFonts w:ascii="Times New Roman" w:eastAsia="宋体" w:hAnsi="Times New Roman" w:hint="eastAsia"/>
          <w:sz w:val="28"/>
          <w:szCs w:val="28"/>
        </w:rPr>
        <w:t>储存的危险化学品意外</w:t>
      </w:r>
      <w:r w:rsidR="000B2BC0">
        <w:rPr>
          <w:rFonts w:ascii="Times New Roman" w:eastAsia="宋体" w:hAnsi="Times New Roman" w:hint="eastAsia"/>
          <w:sz w:val="28"/>
          <w:szCs w:val="28"/>
        </w:rPr>
        <w:t>泄漏</w:t>
      </w:r>
      <w:r>
        <w:rPr>
          <w:rFonts w:ascii="Times New Roman" w:eastAsia="宋体" w:hAnsi="Times New Roman" w:hint="eastAsia"/>
          <w:sz w:val="28"/>
          <w:szCs w:val="28"/>
        </w:rPr>
        <w:t>后引起的火灾或者爆炸事故可能对临近企业生产设施造成一定影响。主要以火灾烟雾、热辐射火灾爆炸冲击波超压的影响。</w:t>
      </w:r>
    </w:p>
    <w:p w14:paraId="07E1055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在项目设计中采取相应的监测、报警、控制措施，可有效防止和控制其危险化学品跑、冒、滴、漏，同时，在应急预案中制定相应的告知、应急处置措施等，可将此类影响降至最低。</w:t>
      </w:r>
    </w:p>
    <w:p w14:paraId="5E97A437"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6.2.2</w:t>
      </w:r>
      <w:r w:rsidRPr="00845C0C">
        <w:rPr>
          <w:rFonts w:ascii="Times New Roman" w:eastAsia="黑体" w:hAnsi="Times New Roman" w:cs="Times New Roman"/>
          <w:sz w:val="28"/>
          <w:szCs w:val="28"/>
          <w14:ligatures w14:val="none"/>
        </w:rPr>
        <w:t>建设项目周边单位生产、经营活动或者居民生活对建设项目投入生产或者使用后的影响</w:t>
      </w:r>
    </w:p>
    <w:p w14:paraId="7A83AD3D" w14:textId="3C3CE4B8" w:rsidR="009C7964" w:rsidRDefault="00EB1812">
      <w:pPr>
        <w:adjustRightInd w:val="0"/>
        <w:snapToGrid w:val="0"/>
        <w:spacing w:after="0" w:line="360" w:lineRule="auto"/>
        <w:ind w:firstLineChars="200" w:firstLine="560"/>
        <w:jc w:val="both"/>
        <w:rPr>
          <w:rFonts w:ascii="Times New Roman" w:eastAsia="宋体" w:hAnsi="Times New Roman"/>
          <w:sz w:val="28"/>
          <w:szCs w:val="28"/>
        </w:rPr>
      </w:pPr>
      <w:r w:rsidRPr="00EB1812">
        <w:rPr>
          <w:rFonts w:ascii="Times New Roman" w:eastAsia="宋体" w:hAnsi="Times New Roman" w:hint="eastAsia"/>
          <w:sz w:val="28"/>
          <w:szCs w:val="28"/>
        </w:rPr>
        <w:t>本项目位于葫芦岛高新技术产业开发区化工园区内，</w:t>
      </w:r>
      <w:r w:rsidR="00466380" w:rsidRPr="00466380">
        <w:rPr>
          <w:rFonts w:ascii="Times New Roman" w:eastAsia="宋体" w:hAnsi="Times New Roman" w:hint="eastAsia"/>
          <w:sz w:val="28"/>
          <w:szCs w:val="28"/>
        </w:rPr>
        <w:t>东侧为中国石油锦西石化分公司；南侧为空地；西南侧为兴园路，隔路为辽宁海洋石化精细化工有限责任公司和葫芦岛高新区污水处理有限公司；西北侧为高新九路，隔路为葫芦岛华兴锆钛有限公司；北侧为航锦锦西氯碱化工有限公司</w:t>
      </w:r>
      <w:r w:rsidRPr="00EB1812">
        <w:rPr>
          <w:rFonts w:ascii="Times New Roman" w:eastAsia="宋体" w:hAnsi="Times New Roman" w:hint="eastAsia"/>
          <w:sz w:val="28"/>
          <w:szCs w:val="28"/>
        </w:rPr>
        <w:t>。</w:t>
      </w:r>
      <w:r>
        <w:rPr>
          <w:rFonts w:ascii="Times New Roman" w:eastAsia="宋体" w:hAnsi="Times New Roman" w:hint="eastAsia"/>
          <w:sz w:val="28"/>
          <w:szCs w:val="28"/>
        </w:rPr>
        <w:t>周围无居民区，且无自然保护区、风景名胜区、水源保护区等需要特殊保护的用地。相邻企业中均具有一定的危险性，</w:t>
      </w:r>
      <w:r w:rsidRPr="00EB1812">
        <w:rPr>
          <w:rFonts w:ascii="Times New Roman" w:eastAsia="宋体" w:hAnsi="Times New Roman" w:hint="eastAsia"/>
          <w:sz w:val="28"/>
          <w:szCs w:val="28"/>
        </w:rPr>
        <w:t>中国石油锦西石化分公司</w:t>
      </w:r>
      <w:r>
        <w:rPr>
          <w:rFonts w:ascii="Times New Roman" w:eastAsia="宋体" w:hAnsi="Times New Roman" w:hint="eastAsia"/>
          <w:sz w:val="28"/>
          <w:szCs w:val="28"/>
        </w:rPr>
        <w:t>、</w:t>
      </w:r>
      <w:r w:rsidRPr="00EB1812">
        <w:rPr>
          <w:rFonts w:ascii="Times New Roman" w:eastAsia="宋体" w:hAnsi="Times New Roman" w:hint="eastAsia"/>
          <w:sz w:val="28"/>
          <w:szCs w:val="28"/>
        </w:rPr>
        <w:t>航锦锦西氯碱化工有限公司</w:t>
      </w:r>
      <w:r>
        <w:rPr>
          <w:rFonts w:ascii="Times New Roman" w:eastAsia="宋体" w:hAnsi="Times New Roman" w:hint="eastAsia"/>
          <w:sz w:val="28"/>
          <w:szCs w:val="28"/>
        </w:rPr>
        <w:t>、</w:t>
      </w:r>
      <w:r w:rsidRPr="00EB1812">
        <w:rPr>
          <w:rFonts w:ascii="Times New Roman" w:eastAsia="宋体" w:hAnsi="Times New Roman" w:hint="eastAsia"/>
          <w:sz w:val="28"/>
          <w:szCs w:val="28"/>
        </w:rPr>
        <w:t>辽宁海洋石化精细化工有限责任公司</w:t>
      </w:r>
      <w:r>
        <w:rPr>
          <w:rFonts w:ascii="Times New Roman" w:eastAsia="宋体" w:hAnsi="Times New Roman" w:hint="eastAsia"/>
          <w:sz w:val="28"/>
          <w:szCs w:val="28"/>
        </w:rPr>
        <w:t>、</w:t>
      </w:r>
      <w:r w:rsidRPr="00EB1812">
        <w:rPr>
          <w:rFonts w:ascii="Times New Roman" w:eastAsia="宋体" w:hAnsi="Times New Roman" w:hint="eastAsia"/>
          <w:sz w:val="28"/>
          <w:szCs w:val="28"/>
        </w:rPr>
        <w:t>葫芦岛华兴锆钛有限公司</w:t>
      </w:r>
      <w:r>
        <w:rPr>
          <w:rFonts w:ascii="Times New Roman" w:eastAsia="宋体" w:hAnsi="Times New Roman" w:hint="eastAsia"/>
          <w:sz w:val="28"/>
          <w:szCs w:val="28"/>
        </w:rPr>
        <w:t>可能会发生爆炸或有毒气体扩散事故，会对本项目的设备设施和人员造成一定影响，主要是以爆炸的冲击波产生的碎片贯穿式破坏、冲击波超压影响和造成人员中毒窒息的主要影响。葫芦岛华兴锆钛有限公司厂区内储存的液氯蒸发形成氯气散发气味，根据葫芦岛华兴锆钛有限公司定量风险评价结果可知，可容许风险</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hint="eastAsia"/>
          <w:sz w:val="28"/>
          <w:szCs w:val="28"/>
        </w:rPr>
        <w:t>10</w:t>
      </w:r>
      <w:r>
        <w:rPr>
          <w:rFonts w:ascii="Times New Roman" w:eastAsia="宋体" w:hAnsi="Times New Roman" w:hint="eastAsia"/>
          <w:sz w:val="28"/>
          <w:szCs w:val="28"/>
          <w:vertAlign w:val="superscript"/>
        </w:rPr>
        <w:t>-7</w:t>
      </w:r>
      <w:r>
        <w:rPr>
          <w:rFonts w:ascii="Times New Roman" w:eastAsia="宋体" w:hAnsi="Times New Roman" w:hint="eastAsia"/>
          <w:sz w:val="28"/>
          <w:szCs w:val="28"/>
        </w:rPr>
        <w:t>确定的范围内，覆盖本项目所在位置，因此氯气会受风向影响传播至本厂造成人员中毒。</w:t>
      </w:r>
    </w:p>
    <w:p w14:paraId="289A0681" w14:textId="1D6C50B6" w:rsidR="009C7964" w:rsidRDefault="0095785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本项目周边</w:t>
      </w:r>
      <w:r>
        <w:rPr>
          <w:rFonts w:ascii="Times New Roman" w:eastAsia="宋体" w:hAnsi="Times New Roman" w:hint="eastAsia"/>
          <w:sz w:val="28"/>
          <w:szCs w:val="28"/>
        </w:rPr>
        <w:t>500m</w:t>
      </w:r>
      <w:r>
        <w:rPr>
          <w:rFonts w:ascii="Times New Roman" w:eastAsia="宋体" w:hAnsi="Times New Roman" w:hint="eastAsia"/>
          <w:sz w:val="28"/>
          <w:szCs w:val="28"/>
        </w:rPr>
        <w:t>范围内没有居民区和生活区，因此居民生活不会对本项目造成影响。</w:t>
      </w:r>
    </w:p>
    <w:p w14:paraId="37F85A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57" w:name="_Toc240680316"/>
      <w:r w:rsidRPr="00845C0C">
        <w:rPr>
          <w:rFonts w:ascii="Times New Roman" w:eastAsia="黑体" w:hAnsi="Times New Roman" w:cs="Times New Roman"/>
          <w:sz w:val="28"/>
          <w:szCs w:val="28"/>
          <w14:ligatures w14:val="none"/>
        </w:rPr>
        <w:lastRenderedPageBreak/>
        <w:t>6.2.3</w:t>
      </w:r>
      <w:r w:rsidRPr="00845C0C">
        <w:rPr>
          <w:rFonts w:ascii="Times New Roman" w:eastAsia="黑体" w:hAnsi="Times New Roman" w:cs="Times New Roman"/>
          <w:sz w:val="28"/>
          <w:szCs w:val="28"/>
          <w14:ligatures w14:val="none"/>
        </w:rPr>
        <w:t>建设项目所在地的自然条件对建设项目投入生产或者使用后的影响</w:t>
      </w:r>
      <w:bookmarkEnd w:id="57"/>
    </w:p>
    <w:p w14:paraId="4DBE7A6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自然因素形成的危害或不利影响，一般包括地震、不良地质、雷击、洪水等因素，各种危害因素的危害性各异，其出现和发生的可能性、几率大小不一，危害作用范围及所造成的后果均不相同。</w:t>
      </w:r>
    </w:p>
    <w:p w14:paraId="1F6B790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1</w:t>
      </w:r>
      <w:r>
        <w:rPr>
          <w:rFonts w:ascii="Times New Roman" w:eastAsia="宋体" w:hAnsi="Times New Roman"/>
          <w:sz w:val="28"/>
          <w:szCs w:val="28"/>
        </w:rPr>
        <w:t>）地震</w:t>
      </w:r>
    </w:p>
    <w:p w14:paraId="790F85D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地震灾害的特点是突发性强；破坏性大；社会影响大；防御难度大。</w:t>
      </w:r>
    </w:p>
    <w:p w14:paraId="638E8A0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地震灾害分直接灾害和次生灾害。</w:t>
      </w:r>
    </w:p>
    <w:p w14:paraId="6E532C26" w14:textId="29CAF19B"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直接灾害对</w:t>
      </w:r>
      <w:r w:rsidR="0095785D">
        <w:rPr>
          <w:rFonts w:ascii="Times New Roman" w:eastAsia="宋体" w:hAnsi="Times New Roman" w:hint="eastAsia"/>
          <w:sz w:val="28"/>
          <w:szCs w:val="28"/>
        </w:rPr>
        <w:t>本</w:t>
      </w:r>
      <w:r>
        <w:rPr>
          <w:rFonts w:ascii="Times New Roman" w:eastAsia="宋体" w:hAnsi="Times New Roman"/>
          <w:sz w:val="28"/>
          <w:szCs w:val="28"/>
        </w:rPr>
        <w:t>项目储存造成的灾害是地震波引起的强烈震动、地震断层的错动和地面变形等所造成的灾害，主要表现为断裂、隆起、平移或凹陷等形式。这些现象可对装置区高大设备设施及地面造成严重的破坏。</w:t>
      </w:r>
    </w:p>
    <w:p w14:paraId="07D1B1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次生灾害是由于地震时酿成的设备、管线破裂、引起火灾、爆炸、有毒物质泄漏、扩散，以致酿成重大火灾、爆炸、中毒等事故，造成人员伤亡，公路等交通中断</w:t>
      </w:r>
      <w:r>
        <w:rPr>
          <w:rFonts w:ascii="Times New Roman" w:eastAsia="宋体" w:hAnsi="Times New Roman" w:hint="eastAsia"/>
          <w:sz w:val="28"/>
          <w:szCs w:val="28"/>
        </w:rPr>
        <w:t>，</w:t>
      </w:r>
      <w:r>
        <w:rPr>
          <w:rFonts w:ascii="Times New Roman" w:eastAsia="宋体" w:hAnsi="Times New Roman"/>
          <w:sz w:val="28"/>
          <w:szCs w:val="28"/>
        </w:rPr>
        <w:t>影响生产经营和日常生活。</w:t>
      </w:r>
    </w:p>
    <w:p w14:paraId="129A2E11" w14:textId="442AEED5" w:rsidR="009C7964" w:rsidRDefault="0095785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本项目所在地区葫芦岛市连山区的</w:t>
      </w:r>
      <w:r>
        <w:rPr>
          <w:rFonts w:ascii="Times New Roman" w:eastAsia="宋体" w:hAnsi="Times New Roman"/>
          <w:sz w:val="28"/>
          <w:szCs w:val="28"/>
        </w:rPr>
        <w:t>抗震设防烈度</w:t>
      </w:r>
      <w:r>
        <w:rPr>
          <w:rFonts w:ascii="Times New Roman" w:eastAsia="宋体" w:hAnsi="Times New Roman" w:hint="eastAsia"/>
          <w:sz w:val="28"/>
          <w:szCs w:val="28"/>
        </w:rPr>
        <w:t>为</w:t>
      </w:r>
      <w:r>
        <w:rPr>
          <w:rFonts w:ascii="Times New Roman" w:eastAsia="宋体" w:hAnsi="Times New Roman" w:hint="eastAsia"/>
          <w:sz w:val="28"/>
          <w:szCs w:val="28"/>
        </w:rPr>
        <w:t>6</w:t>
      </w:r>
      <w:r>
        <w:rPr>
          <w:rFonts w:ascii="Times New Roman" w:eastAsia="宋体" w:hAnsi="Times New Roman" w:hint="eastAsia"/>
          <w:sz w:val="28"/>
          <w:szCs w:val="28"/>
        </w:rPr>
        <w:t>度第一组，</w:t>
      </w:r>
      <w:r>
        <w:rPr>
          <w:rFonts w:ascii="Times New Roman" w:eastAsia="宋体" w:hAnsi="Times New Roman"/>
          <w:sz w:val="28"/>
          <w:szCs w:val="28"/>
        </w:rPr>
        <w:t>设计基本地震加速度值为</w:t>
      </w:r>
      <w:r>
        <w:rPr>
          <w:rFonts w:ascii="Times New Roman" w:eastAsia="宋体" w:hAnsi="Times New Roman" w:hint="eastAsia"/>
          <w:sz w:val="28"/>
          <w:szCs w:val="28"/>
        </w:rPr>
        <w:t>0.05g</w:t>
      </w:r>
      <w:r>
        <w:rPr>
          <w:rFonts w:ascii="Times New Roman" w:eastAsia="宋体" w:hAnsi="Times New Roman" w:hint="eastAsia"/>
          <w:sz w:val="28"/>
          <w:szCs w:val="28"/>
        </w:rPr>
        <w:t>。</w:t>
      </w:r>
      <w:r>
        <w:rPr>
          <w:rFonts w:ascii="Times New Roman" w:eastAsia="宋体" w:hAnsi="Times New Roman"/>
          <w:sz w:val="28"/>
          <w:szCs w:val="28"/>
        </w:rPr>
        <w:t>如</w:t>
      </w:r>
      <w:r>
        <w:rPr>
          <w:rFonts w:ascii="Times New Roman" w:eastAsia="宋体" w:hAnsi="Times New Roman" w:hint="eastAsia"/>
          <w:sz w:val="28"/>
          <w:szCs w:val="28"/>
        </w:rPr>
        <w:t>果</w:t>
      </w:r>
      <w:r>
        <w:rPr>
          <w:rFonts w:ascii="Times New Roman" w:eastAsia="宋体" w:hAnsi="Times New Roman"/>
          <w:sz w:val="28"/>
          <w:szCs w:val="28"/>
        </w:rPr>
        <w:t>建构筑物根据</w:t>
      </w:r>
      <w:bookmarkStart w:id="58" w:name="_Hlk169619272"/>
      <w:r>
        <w:rPr>
          <w:rFonts w:ascii="Times New Roman" w:eastAsia="宋体" w:hAnsi="Times New Roman"/>
          <w:sz w:val="28"/>
          <w:szCs w:val="28"/>
        </w:rPr>
        <w:t>《石油化工建</w:t>
      </w:r>
      <w:r>
        <w:rPr>
          <w:rFonts w:ascii="Times New Roman" w:eastAsia="宋体" w:hAnsi="Times New Roman" w:hint="eastAsia"/>
          <w:sz w:val="28"/>
          <w:szCs w:val="28"/>
        </w:rPr>
        <w:t>（</w:t>
      </w:r>
      <w:r>
        <w:rPr>
          <w:rFonts w:ascii="Times New Roman" w:eastAsia="宋体" w:hAnsi="Times New Roman"/>
          <w:sz w:val="28"/>
          <w:szCs w:val="28"/>
        </w:rPr>
        <w:t>构</w:t>
      </w:r>
      <w:r>
        <w:rPr>
          <w:rFonts w:ascii="Times New Roman" w:eastAsia="宋体" w:hAnsi="Times New Roman" w:hint="eastAsia"/>
          <w:sz w:val="28"/>
          <w:szCs w:val="28"/>
        </w:rPr>
        <w:t>）</w:t>
      </w:r>
      <w:r>
        <w:rPr>
          <w:rFonts w:ascii="Times New Roman" w:eastAsia="宋体" w:hAnsi="Times New Roman"/>
          <w:sz w:val="28"/>
          <w:szCs w:val="28"/>
        </w:rPr>
        <w:t>筑物抗震设防分类标准》（</w:t>
      </w:r>
      <w:r>
        <w:rPr>
          <w:rFonts w:ascii="Times New Roman" w:eastAsia="宋体" w:hAnsi="Times New Roman"/>
          <w:sz w:val="28"/>
          <w:szCs w:val="28"/>
        </w:rPr>
        <w:t>GB50453-2008</w:t>
      </w:r>
      <w:r>
        <w:rPr>
          <w:rFonts w:ascii="Times New Roman" w:eastAsia="宋体" w:hAnsi="Times New Roman"/>
          <w:sz w:val="28"/>
          <w:szCs w:val="28"/>
        </w:rPr>
        <w:t>）确定抗震设防分类，按照《建筑抗震设计规范（</w:t>
      </w:r>
      <w:r>
        <w:rPr>
          <w:rFonts w:ascii="Times New Roman" w:eastAsia="宋体" w:hAnsi="Times New Roman" w:hint="eastAsia"/>
          <w:sz w:val="28"/>
          <w:szCs w:val="28"/>
        </w:rPr>
        <w:t>2024</w:t>
      </w:r>
      <w:r>
        <w:rPr>
          <w:rFonts w:ascii="Times New Roman" w:eastAsia="宋体" w:hAnsi="Times New Roman"/>
          <w:sz w:val="28"/>
          <w:szCs w:val="28"/>
        </w:rPr>
        <w:t>年版）》</w:t>
      </w:r>
      <w:r>
        <w:rPr>
          <w:rFonts w:ascii="Times New Roman" w:eastAsia="宋体" w:hAnsi="Times New Roman" w:hint="eastAsia"/>
          <w:sz w:val="28"/>
          <w:szCs w:val="28"/>
        </w:rPr>
        <w:t>（</w:t>
      </w:r>
      <w:r>
        <w:rPr>
          <w:rFonts w:ascii="Times New Roman" w:eastAsia="宋体" w:hAnsi="Times New Roman"/>
          <w:sz w:val="28"/>
          <w:szCs w:val="28"/>
        </w:rPr>
        <w:t>GB</w:t>
      </w:r>
      <w:r>
        <w:rPr>
          <w:rFonts w:ascii="Times New Roman" w:eastAsia="宋体" w:hAnsi="Times New Roman" w:hint="eastAsia"/>
          <w:sz w:val="28"/>
          <w:szCs w:val="28"/>
        </w:rPr>
        <w:t>/T</w:t>
      </w:r>
      <w:r>
        <w:rPr>
          <w:rFonts w:ascii="Times New Roman" w:eastAsia="宋体" w:hAnsi="Times New Roman"/>
          <w:sz w:val="28"/>
          <w:szCs w:val="28"/>
        </w:rPr>
        <w:t>50011-2010</w:t>
      </w:r>
      <w:r>
        <w:rPr>
          <w:rFonts w:ascii="Times New Roman" w:eastAsia="宋体" w:hAnsi="Times New Roman" w:hint="eastAsia"/>
          <w:sz w:val="28"/>
          <w:szCs w:val="28"/>
        </w:rPr>
        <w:t>）和</w:t>
      </w:r>
      <w:r>
        <w:rPr>
          <w:rFonts w:ascii="Times New Roman" w:eastAsia="宋体" w:hAnsi="Times New Roman"/>
          <w:sz w:val="28"/>
          <w:szCs w:val="28"/>
        </w:rPr>
        <w:t>《构筑物抗震设计规范》（</w:t>
      </w:r>
      <w:r>
        <w:rPr>
          <w:rFonts w:ascii="Times New Roman" w:eastAsia="宋体" w:hAnsi="Times New Roman"/>
          <w:sz w:val="28"/>
          <w:szCs w:val="28"/>
        </w:rPr>
        <w:t>GB50191-2012</w:t>
      </w:r>
      <w:r>
        <w:rPr>
          <w:rFonts w:ascii="Times New Roman" w:eastAsia="宋体" w:hAnsi="Times New Roman"/>
          <w:sz w:val="28"/>
          <w:szCs w:val="28"/>
        </w:rPr>
        <w:t>）</w:t>
      </w:r>
      <w:bookmarkEnd w:id="58"/>
      <w:r>
        <w:rPr>
          <w:rFonts w:ascii="Times New Roman" w:eastAsia="宋体" w:hAnsi="Times New Roman" w:hint="eastAsia"/>
          <w:sz w:val="28"/>
          <w:szCs w:val="28"/>
        </w:rPr>
        <w:t>的</w:t>
      </w:r>
      <w:r>
        <w:rPr>
          <w:rFonts w:ascii="Times New Roman" w:eastAsia="宋体" w:hAnsi="Times New Roman"/>
          <w:sz w:val="28"/>
          <w:szCs w:val="28"/>
        </w:rPr>
        <w:t>要求进行抗震设防，并采取有效的抗震措施后，由地震而引发的直接灾害及次生灾害所造成的影响能降至最低水平。</w:t>
      </w:r>
    </w:p>
    <w:p w14:paraId="3FE5EB1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2</w:t>
      </w:r>
      <w:r>
        <w:rPr>
          <w:rFonts w:ascii="Times New Roman" w:eastAsia="宋体" w:hAnsi="Times New Roman"/>
          <w:sz w:val="28"/>
          <w:szCs w:val="28"/>
        </w:rPr>
        <w:t>）地质、水文的影响</w:t>
      </w:r>
    </w:p>
    <w:p w14:paraId="72788B9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厂区附近无河流经过，厂址位于不受洪水威胁地带，或排水通畅、地势较低、内涝威胁的地带，该地区不属泥石流、易塌陷等地质不良地段，地质、水文条件对生产影响较小。</w:t>
      </w:r>
    </w:p>
    <w:p w14:paraId="158F656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3</w:t>
      </w:r>
      <w:r>
        <w:rPr>
          <w:rFonts w:ascii="Times New Roman" w:eastAsia="宋体" w:hAnsi="Times New Roman"/>
          <w:sz w:val="28"/>
          <w:szCs w:val="28"/>
        </w:rPr>
        <w:t>）雷电的影响</w:t>
      </w:r>
    </w:p>
    <w:p w14:paraId="39325346" w14:textId="2BDBBE5C"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lastRenderedPageBreak/>
        <w:t>雷电是自然界中的声、光、电现象，它给人类生活和生产活动带来很大的影响。对于</w:t>
      </w:r>
      <w:r w:rsidR="00BC5CA2">
        <w:rPr>
          <w:rFonts w:ascii="Times New Roman" w:eastAsia="宋体" w:hAnsi="Times New Roman" w:hint="eastAsia"/>
          <w:sz w:val="28"/>
          <w:szCs w:val="28"/>
        </w:rPr>
        <w:t>本项目</w:t>
      </w:r>
      <w:r>
        <w:rPr>
          <w:rFonts w:ascii="Times New Roman" w:eastAsia="宋体" w:hAnsi="Times New Roman"/>
          <w:sz w:val="28"/>
          <w:szCs w:val="28"/>
        </w:rPr>
        <w:t>来说，能引起火灾和爆炸事故。由于雷电具有电流很大、电压很高、冲击性很强的特点，一旦被雷电击中，不但可能损坏有关设备和设施，造成大规模停电，而且还会导致火灾和爆炸，造成人员伤亡事故。</w:t>
      </w:r>
    </w:p>
    <w:p w14:paraId="5AB16E02" w14:textId="1BCAAF44" w:rsidR="009C7964" w:rsidRDefault="000B7962">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w:t>
      </w:r>
      <w:r>
        <w:rPr>
          <w:rFonts w:ascii="Times New Roman" w:eastAsia="宋体" w:hAnsi="Times New Roman"/>
          <w:sz w:val="28"/>
          <w:szCs w:val="28"/>
        </w:rPr>
        <w:t>项目拟按照《建筑物防雷设计规范》的要求设置相应防雷措施，可以将雷电带来的损失降低到最小水平。</w:t>
      </w:r>
    </w:p>
    <w:p w14:paraId="63D62AC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4</w:t>
      </w:r>
      <w:r>
        <w:rPr>
          <w:rFonts w:ascii="Times New Roman" w:eastAsia="宋体" w:hAnsi="Times New Roman"/>
          <w:sz w:val="28"/>
          <w:szCs w:val="28"/>
        </w:rPr>
        <w:t>）低温危害</w:t>
      </w:r>
    </w:p>
    <w:p w14:paraId="2A34DFC7" w14:textId="62AE9FCA" w:rsidR="009C7964" w:rsidRDefault="00152F9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本项目所在地区的累年极端最低气温为</w:t>
      </w:r>
      <w:r>
        <w:rPr>
          <w:rFonts w:ascii="Times New Roman" w:eastAsia="宋体" w:hAnsi="Times New Roman" w:hint="eastAsia"/>
          <w:sz w:val="28"/>
          <w:szCs w:val="28"/>
        </w:rPr>
        <w:t>-26.7</w:t>
      </w:r>
      <w:r>
        <w:rPr>
          <w:rFonts w:ascii="Times New Roman" w:eastAsia="宋体" w:hAnsi="Times New Roman" w:hint="eastAsia"/>
          <w:sz w:val="28"/>
          <w:szCs w:val="28"/>
        </w:rPr>
        <w:t>℃，</w:t>
      </w:r>
      <w:r>
        <w:rPr>
          <w:rFonts w:ascii="Times New Roman" w:eastAsia="宋体" w:hAnsi="Times New Roman"/>
          <w:sz w:val="28"/>
          <w:szCs w:val="28"/>
        </w:rPr>
        <w:t>低温作业人员受环境低温的影响，操作功能随温度的下降而明显下降，使注意力不集中，反应时间延长，作业失误率增多，甚至产生幻觉，对心血管系统，呼吸系统有一定影响。过低的温度会引起冻伤、体温降低甚至死亡。</w:t>
      </w:r>
    </w:p>
    <w:p w14:paraId="49799EF2" w14:textId="77777777" w:rsidR="009C7964" w:rsidRDefault="00000000" w:rsidP="000B2BC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59" w:name="_Toc369963377"/>
      <w:bookmarkStart w:id="60" w:name="_Toc21132"/>
      <w:bookmarkStart w:id="61" w:name="_Toc356226408"/>
      <w:bookmarkStart w:id="62" w:name="_Toc221026730"/>
      <w:r>
        <w:rPr>
          <w:rFonts w:ascii="Times New Roman" w:eastAsia="楷体" w:hAnsi="Times New Roman" w:cs="Times New Roman"/>
          <w:b/>
          <w:kern w:val="0"/>
          <w:sz w:val="32"/>
          <w:szCs w:val="32"/>
        </w:rPr>
        <w:t>6.3</w:t>
      </w:r>
      <w:r>
        <w:rPr>
          <w:rFonts w:ascii="Times New Roman" w:eastAsia="楷体" w:hAnsi="Times New Roman" w:cs="Times New Roman"/>
          <w:b/>
          <w:kern w:val="0"/>
          <w:sz w:val="32"/>
          <w:szCs w:val="32"/>
        </w:rPr>
        <w:t>主要技术、工艺或者方式和装置、设备、设施及其安全可靠性</w:t>
      </w:r>
      <w:bookmarkEnd w:id="59"/>
      <w:bookmarkEnd w:id="60"/>
      <w:bookmarkEnd w:id="61"/>
      <w:bookmarkEnd w:id="62"/>
    </w:p>
    <w:p w14:paraId="59D398F5"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6.3.1</w:t>
      </w:r>
      <w:r w:rsidRPr="00845C0C">
        <w:rPr>
          <w:rFonts w:ascii="Times New Roman" w:eastAsia="黑体" w:hAnsi="Times New Roman" w:cs="Times New Roman"/>
          <w:sz w:val="28"/>
          <w:szCs w:val="28"/>
          <w14:ligatures w14:val="none"/>
        </w:rPr>
        <w:t>拟选择的主要技术、工艺或者方式和装置、设备、设施的安全可靠性</w:t>
      </w:r>
    </w:p>
    <w:p w14:paraId="11D53BEE" w14:textId="11966863" w:rsidR="0030587E" w:rsidRPr="0030587E" w:rsidRDefault="0030587E" w:rsidP="0030587E">
      <w:pPr>
        <w:adjustRightInd w:val="0"/>
        <w:snapToGrid w:val="0"/>
        <w:spacing w:after="0" w:line="360" w:lineRule="auto"/>
        <w:ind w:firstLineChars="200" w:firstLine="560"/>
        <w:jc w:val="both"/>
        <w:rPr>
          <w:rFonts w:ascii="Times New Roman" w:eastAsia="宋体" w:hAnsi="Times New Roman"/>
          <w:sz w:val="28"/>
          <w:szCs w:val="28"/>
        </w:rPr>
      </w:pPr>
      <w:r w:rsidRPr="0030587E">
        <w:rPr>
          <w:rFonts w:ascii="Times New Roman" w:eastAsia="宋体" w:hAnsi="Times New Roman" w:hint="eastAsia"/>
          <w:sz w:val="28"/>
          <w:szCs w:val="28"/>
        </w:rPr>
        <w:t>本项目选择固定顶金属储罐储存物料，固定顶储罐的容积范围广泛，是大型化工厂罐区的常见选择，特别适合存储常压（包括微正压）的石油、化工产品及其他液体。</w:t>
      </w:r>
      <w:r>
        <w:rPr>
          <w:rFonts w:ascii="Times New Roman" w:eastAsia="宋体" w:hAnsi="Times New Roman" w:hint="eastAsia"/>
          <w:sz w:val="28"/>
          <w:szCs w:val="28"/>
        </w:rPr>
        <w:t>选择的储罐形式常见可靠，焊接工艺成熟稳定。</w:t>
      </w:r>
    </w:p>
    <w:p w14:paraId="7F028B77" w14:textId="609238AF" w:rsidR="000B2BC0" w:rsidRPr="0030587E" w:rsidRDefault="0030587E" w:rsidP="0030587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本项目卸车时采用离心式卸车泵卸车，该卸车泵应用广泛，</w:t>
      </w:r>
      <w:r w:rsidRPr="0030587E">
        <w:rPr>
          <w:rFonts w:ascii="Times New Roman" w:eastAsia="宋体" w:hAnsi="Times New Roman" w:hint="eastAsia"/>
          <w:sz w:val="28"/>
          <w:szCs w:val="28"/>
        </w:rPr>
        <w:t>具备高流量、强耐腐蚀性及稳定输送能力</w:t>
      </w:r>
      <w:r>
        <w:rPr>
          <w:rFonts w:ascii="Times New Roman" w:eastAsia="宋体" w:hAnsi="Times New Roman" w:hint="eastAsia"/>
          <w:sz w:val="28"/>
          <w:szCs w:val="28"/>
        </w:rPr>
        <w:t>，能</w:t>
      </w:r>
      <w:r w:rsidRPr="0030587E">
        <w:rPr>
          <w:rFonts w:ascii="Times New Roman" w:eastAsia="宋体" w:hAnsi="Times New Roman" w:hint="eastAsia"/>
          <w:sz w:val="28"/>
          <w:szCs w:val="28"/>
        </w:rPr>
        <w:t>适应不同罐体高度与管线阻力</w:t>
      </w:r>
      <w:r>
        <w:rPr>
          <w:rFonts w:ascii="Times New Roman" w:eastAsia="宋体" w:hAnsi="Times New Roman" w:hint="eastAsia"/>
          <w:sz w:val="28"/>
          <w:szCs w:val="28"/>
        </w:rPr>
        <w:t>，材质多样，</w:t>
      </w:r>
      <w:r w:rsidRPr="0030587E">
        <w:rPr>
          <w:rFonts w:ascii="Times New Roman" w:eastAsia="宋体" w:hAnsi="Times New Roman" w:hint="eastAsia"/>
          <w:sz w:val="28"/>
          <w:szCs w:val="28"/>
        </w:rPr>
        <w:t>密封</w:t>
      </w:r>
      <w:r>
        <w:rPr>
          <w:rFonts w:ascii="Times New Roman" w:eastAsia="宋体" w:hAnsi="Times New Roman" w:hint="eastAsia"/>
          <w:sz w:val="28"/>
          <w:szCs w:val="28"/>
        </w:rPr>
        <w:t>效果好，卸车工艺技术成熟可靠</w:t>
      </w:r>
      <w:r w:rsidRPr="0030587E">
        <w:rPr>
          <w:rFonts w:ascii="Times New Roman" w:eastAsia="宋体" w:hAnsi="Times New Roman" w:hint="eastAsia"/>
          <w:sz w:val="28"/>
          <w:szCs w:val="28"/>
        </w:rPr>
        <w:t>。</w:t>
      </w:r>
    </w:p>
    <w:p w14:paraId="1FAD3F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6.3.2</w:t>
      </w:r>
      <w:r w:rsidRPr="00845C0C">
        <w:rPr>
          <w:rFonts w:ascii="Times New Roman" w:eastAsia="黑体" w:hAnsi="Times New Roman" w:cs="Times New Roman"/>
          <w:sz w:val="28"/>
          <w:szCs w:val="28"/>
          <w14:ligatures w14:val="none"/>
        </w:rPr>
        <w:t>拟选择的主要装置、设备或者设施与危险化学品生产或者储存过程的匹配情况</w:t>
      </w:r>
    </w:p>
    <w:p w14:paraId="54739BC4" w14:textId="5980257C" w:rsidR="009C7964" w:rsidRDefault="00901F14">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本项目</w:t>
      </w:r>
      <w:r w:rsidR="00246DC3">
        <w:rPr>
          <w:rFonts w:ascii="Times New Roman" w:eastAsia="宋体" w:hAnsi="Times New Roman" w:cs="Times New Roman" w:hint="eastAsia"/>
          <w:sz w:val="28"/>
          <w:szCs w:val="28"/>
        </w:rPr>
        <w:t>储罐</w:t>
      </w:r>
      <w:r w:rsidR="000B2BC0">
        <w:rPr>
          <w:rFonts w:ascii="Times New Roman" w:eastAsia="宋体" w:hAnsi="Times New Roman" w:cs="Times New Roman"/>
          <w:sz w:val="28"/>
          <w:szCs w:val="28"/>
        </w:rPr>
        <w:t>主要储存的介质为</w:t>
      </w:r>
      <w:r>
        <w:rPr>
          <w:rFonts w:ascii="Times New Roman" w:eastAsia="宋体" w:hAnsi="Times New Roman" w:cs="Times New Roman" w:hint="eastAsia"/>
          <w:sz w:val="28"/>
          <w:szCs w:val="28"/>
        </w:rPr>
        <w:t>糠醛、甲醇、二甲苯、硫酸、液碱</w:t>
      </w:r>
      <w:r w:rsidR="000B2BC0">
        <w:rPr>
          <w:rFonts w:ascii="Times New Roman" w:eastAsia="宋体" w:hAnsi="Times New Roman" w:cs="Times New Roman"/>
          <w:sz w:val="28"/>
          <w:szCs w:val="28"/>
        </w:rPr>
        <w:t>。依据储存</w:t>
      </w:r>
      <w:r>
        <w:rPr>
          <w:rFonts w:ascii="Times New Roman" w:eastAsia="宋体" w:hAnsi="Times New Roman" w:cs="Times New Roman" w:hint="eastAsia"/>
          <w:sz w:val="28"/>
          <w:szCs w:val="28"/>
        </w:rPr>
        <w:t>物料</w:t>
      </w:r>
      <w:r w:rsidR="000B2BC0">
        <w:rPr>
          <w:rFonts w:ascii="Times New Roman" w:eastAsia="宋体" w:hAnsi="Times New Roman" w:cs="Times New Roman"/>
          <w:sz w:val="28"/>
          <w:szCs w:val="28"/>
        </w:rPr>
        <w:t>的特性，遵照</w:t>
      </w:r>
      <w:bookmarkStart w:id="63" w:name="_Hlk169619432"/>
      <w:r w:rsidR="000B2BC0">
        <w:rPr>
          <w:rFonts w:ascii="Times New Roman" w:eastAsia="宋体" w:hAnsi="Times New Roman" w:cs="Times New Roman"/>
          <w:sz w:val="28"/>
          <w:szCs w:val="28"/>
        </w:rPr>
        <w:t>《石油化工储运系统罐区设计规范》（</w:t>
      </w:r>
      <w:r w:rsidR="000B2BC0">
        <w:rPr>
          <w:rFonts w:ascii="Times New Roman" w:eastAsia="宋体" w:hAnsi="Times New Roman" w:cs="Times New Roman"/>
          <w:sz w:val="28"/>
          <w:szCs w:val="28"/>
        </w:rPr>
        <w:t>SH/T 3007-2014</w:t>
      </w:r>
      <w:r w:rsidR="000B2BC0">
        <w:rPr>
          <w:rFonts w:ascii="Times New Roman" w:eastAsia="宋体" w:hAnsi="Times New Roman" w:cs="Times New Roman"/>
          <w:sz w:val="28"/>
          <w:szCs w:val="28"/>
        </w:rPr>
        <w:t>）</w:t>
      </w:r>
      <w:bookmarkEnd w:id="63"/>
      <w:r>
        <w:rPr>
          <w:rFonts w:ascii="Times New Roman" w:eastAsia="宋体" w:hAnsi="Times New Roman" w:cs="Times New Roman" w:hint="eastAsia"/>
          <w:sz w:val="28"/>
          <w:szCs w:val="28"/>
        </w:rPr>
        <w:lastRenderedPageBreak/>
        <w:t>等</w:t>
      </w:r>
      <w:r w:rsidR="000B2BC0">
        <w:rPr>
          <w:rFonts w:ascii="Times New Roman" w:eastAsia="宋体" w:hAnsi="Times New Roman" w:cs="Times New Roman"/>
          <w:sz w:val="28"/>
          <w:szCs w:val="28"/>
        </w:rPr>
        <w:t>的相关规定，本项目</w:t>
      </w:r>
      <w:r>
        <w:rPr>
          <w:rFonts w:ascii="Times New Roman" w:eastAsia="宋体" w:hAnsi="Times New Roman" w:cs="Times New Roman" w:hint="eastAsia"/>
          <w:sz w:val="28"/>
          <w:szCs w:val="28"/>
        </w:rPr>
        <w:t>选择固定顶立式钢制储罐</w:t>
      </w:r>
      <w:r w:rsidR="000B2BC0">
        <w:rPr>
          <w:rFonts w:ascii="Times New Roman" w:eastAsia="宋体" w:hAnsi="Times New Roman" w:cs="Times New Roman"/>
          <w:sz w:val="28"/>
          <w:szCs w:val="28"/>
        </w:rPr>
        <w:t>，储罐罐壁材料为</w:t>
      </w:r>
      <w:r w:rsidR="000B2BC0">
        <w:rPr>
          <w:rFonts w:ascii="Times New Roman" w:eastAsia="宋体" w:hAnsi="Times New Roman" w:cs="Times New Roman"/>
          <w:sz w:val="28"/>
          <w:szCs w:val="28"/>
        </w:rPr>
        <w:t>Q345R</w:t>
      </w:r>
      <w:r w:rsidR="000B2BC0">
        <w:rPr>
          <w:rFonts w:ascii="Times New Roman" w:eastAsia="宋体" w:hAnsi="Times New Roman" w:cs="Times New Roman"/>
          <w:sz w:val="28"/>
          <w:szCs w:val="28"/>
        </w:rPr>
        <w:t>。</w:t>
      </w:r>
      <w:r w:rsidR="000B2BC0">
        <w:rPr>
          <w:rFonts w:ascii="Times New Roman" w:eastAsia="宋体" w:hAnsi="Times New Roman" w:cs="Times New Roman" w:hint="eastAsia"/>
          <w:sz w:val="28"/>
          <w:szCs w:val="28"/>
        </w:rPr>
        <w:t>储存设施的设计规模和工艺流程、物料平衡基本相适应，因此，</w:t>
      </w:r>
      <w:r w:rsidR="0095785D">
        <w:rPr>
          <w:rFonts w:ascii="Times New Roman" w:eastAsia="宋体" w:hAnsi="Times New Roman" w:cs="Times New Roman" w:hint="eastAsia"/>
          <w:sz w:val="28"/>
          <w:szCs w:val="28"/>
        </w:rPr>
        <w:t>本</w:t>
      </w:r>
      <w:r w:rsidR="000B2BC0">
        <w:rPr>
          <w:rFonts w:ascii="Times New Roman" w:eastAsia="宋体" w:hAnsi="Times New Roman" w:cs="Times New Roman" w:hint="eastAsia"/>
          <w:sz w:val="28"/>
          <w:szCs w:val="28"/>
        </w:rPr>
        <w:t>项目主要装置、设备或者设施与危险化学品生产或者储存过程是合理匹配的，可以满足项目生产、储存的需要。</w:t>
      </w:r>
    </w:p>
    <w:p w14:paraId="0A038BB3" w14:textId="11DB3C9C" w:rsidR="000B2BC0" w:rsidRPr="000B2BC0" w:rsidRDefault="003371AD">
      <w:pPr>
        <w:adjustRightInd w:val="0"/>
        <w:snapToGrid w:val="0"/>
        <w:spacing w:after="0" w:line="360" w:lineRule="auto"/>
        <w:ind w:firstLineChars="200" w:firstLine="560"/>
        <w:jc w:val="both"/>
        <w:rPr>
          <w:rFonts w:ascii="Times New Roman" w:eastAsia="宋体" w:hAnsi="Times New Roman" w:cs="Times New Roman"/>
          <w:sz w:val="28"/>
          <w:szCs w:val="28"/>
        </w:rPr>
      </w:pPr>
      <w:r w:rsidRPr="003371AD">
        <w:rPr>
          <w:rFonts w:ascii="Times New Roman" w:eastAsia="宋体" w:hAnsi="Times New Roman" w:cs="Times New Roman" w:hint="eastAsia"/>
          <w:sz w:val="28"/>
          <w:szCs w:val="28"/>
        </w:rPr>
        <w:t>通过上述分析可知，如在设计、施工过程中充分落实</w:t>
      </w:r>
      <w:r w:rsidR="002B5578">
        <w:rPr>
          <w:rFonts w:ascii="Times New Roman" w:eastAsia="宋体" w:hAnsi="Times New Roman" w:cs="Times New Roman" w:hint="eastAsia"/>
          <w:sz w:val="28"/>
          <w:szCs w:val="28"/>
        </w:rPr>
        <w:t>本项目</w:t>
      </w:r>
      <w:r w:rsidRPr="003371AD">
        <w:rPr>
          <w:rFonts w:ascii="Times New Roman" w:eastAsia="宋体" w:hAnsi="Times New Roman" w:cs="Times New Roman" w:hint="eastAsia"/>
          <w:sz w:val="28"/>
          <w:szCs w:val="28"/>
        </w:rPr>
        <w:t>提出的方案，则本项目的主要设备设施可与危险化学品生产、储存过程相匹配</w:t>
      </w:r>
      <w:r>
        <w:rPr>
          <w:rFonts w:ascii="Times New Roman" w:eastAsia="宋体" w:hAnsi="Times New Roman" w:cs="Times New Roman" w:hint="eastAsia"/>
          <w:sz w:val="28"/>
          <w:szCs w:val="28"/>
        </w:rPr>
        <w:t>。</w:t>
      </w:r>
    </w:p>
    <w:p w14:paraId="451304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6.3.3</w:t>
      </w:r>
      <w:r w:rsidRPr="00845C0C">
        <w:rPr>
          <w:rFonts w:ascii="Times New Roman" w:eastAsia="黑体" w:hAnsi="Times New Roman" w:cs="Times New Roman"/>
          <w:sz w:val="28"/>
          <w:szCs w:val="28"/>
          <w14:ligatures w14:val="none"/>
        </w:rPr>
        <w:t>拟为危险化学品生产或者储存过程配套和辅助工程满足安全生产情况分析</w:t>
      </w:r>
    </w:p>
    <w:p w14:paraId="05AA38D5" w14:textId="77777777" w:rsidR="009C7964" w:rsidRDefault="00C20B9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Pr>
          <w:rFonts w:ascii="Times New Roman" w:eastAsia="宋体" w:hAnsi="Times New Roman" w:cs="Times New Roman"/>
          <w:sz w:val="28"/>
          <w:szCs w:val="28"/>
        </w:rPr>
        <w:t>项目</w:t>
      </w:r>
      <w:r>
        <w:rPr>
          <w:rFonts w:ascii="Times New Roman" w:eastAsia="宋体" w:hAnsi="Times New Roman" w:cs="Times New Roman" w:hint="eastAsia"/>
          <w:sz w:val="28"/>
          <w:szCs w:val="28"/>
        </w:rPr>
        <w:t>储存过程</w:t>
      </w:r>
      <w:r>
        <w:rPr>
          <w:rFonts w:ascii="Times New Roman" w:eastAsia="宋体" w:hAnsi="Times New Roman" w:cs="Times New Roman"/>
          <w:sz w:val="28"/>
          <w:szCs w:val="28"/>
        </w:rPr>
        <w:t>配套和辅助工程的需求和供应情况，见表</w:t>
      </w:r>
      <w:r>
        <w:rPr>
          <w:rFonts w:ascii="Times New Roman" w:eastAsia="宋体" w:hAnsi="Times New Roman" w:cs="Times New Roman" w:hint="eastAsia"/>
          <w:sz w:val="28"/>
          <w:szCs w:val="28"/>
        </w:rPr>
        <w:t>6.3-1</w:t>
      </w:r>
      <w:r>
        <w:rPr>
          <w:rFonts w:ascii="Times New Roman" w:eastAsia="宋体" w:hAnsi="Times New Roman" w:cs="Times New Roman" w:hint="eastAsia"/>
          <w:sz w:val="28"/>
          <w:szCs w:val="28"/>
        </w:rPr>
        <w:t>。</w:t>
      </w:r>
    </w:p>
    <w:p w14:paraId="6E52F940" w14:textId="77777777" w:rsidR="009C7964" w:rsidRDefault="0000000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sz w:val="24"/>
          <w:szCs w:val="21"/>
        </w:rPr>
        <w:t>表</w:t>
      </w:r>
      <w:r>
        <w:rPr>
          <w:rFonts w:ascii="Times New Roman" w:eastAsia="黑体" w:hAnsi="Times New Roman" w:hint="eastAsia"/>
          <w:sz w:val="24"/>
          <w:szCs w:val="21"/>
        </w:rPr>
        <w:t xml:space="preserve">6.3-1  </w:t>
      </w:r>
      <w:r>
        <w:rPr>
          <w:rFonts w:ascii="Times New Roman" w:eastAsia="黑体" w:hAnsi="Times New Roman"/>
          <w:sz w:val="24"/>
          <w:szCs w:val="21"/>
        </w:rPr>
        <w:t>配套和辅助工程的需求和供</w:t>
      </w:r>
      <w:r>
        <w:rPr>
          <w:rFonts w:ascii="Times New Roman" w:eastAsia="黑体" w:hAnsi="Times New Roman" w:hint="eastAsia"/>
          <w:sz w:val="24"/>
          <w:szCs w:val="21"/>
        </w:rPr>
        <w:t>应</w:t>
      </w:r>
    </w:p>
    <w:tbl>
      <w:tblPr>
        <w:tblStyle w:val="af2"/>
        <w:tblW w:w="5000" w:type="pct"/>
        <w:tblLook w:val="04A0" w:firstRow="1" w:lastRow="0" w:firstColumn="1" w:lastColumn="0" w:noHBand="0" w:noVBand="1"/>
      </w:tblPr>
      <w:tblGrid>
        <w:gridCol w:w="740"/>
        <w:gridCol w:w="672"/>
        <w:gridCol w:w="508"/>
        <w:gridCol w:w="2723"/>
        <w:gridCol w:w="4532"/>
      </w:tblGrid>
      <w:tr w:rsidR="009C7964" w14:paraId="66D63668" w14:textId="77777777">
        <w:trPr>
          <w:trHeight w:val="454"/>
          <w:tblHeader/>
        </w:trPr>
        <w:tc>
          <w:tcPr>
            <w:tcW w:w="403" w:type="pct"/>
            <w:vAlign w:val="center"/>
          </w:tcPr>
          <w:p w14:paraId="0030FD19"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序号</w:t>
            </w:r>
          </w:p>
        </w:tc>
        <w:tc>
          <w:tcPr>
            <w:tcW w:w="643" w:type="pct"/>
            <w:gridSpan w:val="2"/>
            <w:vAlign w:val="center"/>
          </w:tcPr>
          <w:p w14:paraId="726A4A79"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检查项目</w:t>
            </w:r>
          </w:p>
        </w:tc>
        <w:tc>
          <w:tcPr>
            <w:tcW w:w="1484" w:type="pct"/>
            <w:vAlign w:val="center"/>
          </w:tcPr>
          <w:p w14:paraId="72B7EC1B"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需求情况</w:t>
            </w:r>
          </w:p>
        </w:tc>
        <w:tc>
          <w:tcPr>
            <w:tcW w:w="2470" w:type="pct"/>
            <w:vAlign w:val="center"/>
          </w:tcPr>
          <w:p w14:paraId="14E9C278"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供应情况</w:t>
            </w:r>
          </w:p>
        </w:tc>
      </w:tr>
      <w:tr w:rsidR="009C7964" w14:paraId="04D095BA" w14:textId="77777777">
        <w:trPr>
          <w:trHeight w:val="454"/>
        </w:trPr>
        <w:tc>
          <w:tcPr>
            <w:tcW w:w="403" w:type="pct"/>
            <w:vMerge w:val="restart"/>
            <w:vAlign w:val="center"/>
          </w:tcPr>
          <w:p w14:paraId="42F21231"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p>
        </w:tc>
        <w:tc>
          <w:tcPr>
            <w:tcW w:w="366" w:type="pct"/>
            <w:vMerge w:val="restart"/>
            <w:vAlign w:val="center"/>
          </w:tcPr>
          <w:p w14:paraId="5BB0B68B"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给排水</w:t>
            </w:r>
          </w:p>
        </w:tc>
        <w:tc>
          <w:tcPr>
            <w:tcW w:w="277" w:type="pct"/>
            <w:vAlign w:val="center"/>
          </w:tcPr>
          <w:p w14:paraId="2557DD0C"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用水</w:t>
            </w:r>
          </w:p>
        </w:tc>
        <w:tc>
          <w:tcPr>
            <w:tcW w:w="1484" w:type="pct"/>
            <w:vAlign w:val="center"/>
          </w:tcPr>
          <w:p w14:paraId="7AE3467E" w14:textId="2DC9004C" w:rsidR="00C20B99" w:rsidRDefault="00ED0A4D" w:rsidP="00ED0A4D">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消防用水</w:t>
            </w:r>
            <w:r w:rsidRPr="00ED0A4D">
              <w:rPr>
                <w:rFonts w:ascii="Times New Roman" w:eastAsia="宋体" w:hAnsi="Times New Roman" w:hint="eastAsia"/>
                <w:sz w:val="21"/>
                <w:szCs w:val="21"/>
              </w:rPr>
              <w:t>及洗眼器用水</w:t>
            </w:r>
          </w:p>
        </w:tc>
        <w:tc>
          <w:tcPr>
            <w:tcW w:w="2470" w:type="pct"/>
            <w:vAlign w:val="center"/>
          </w:tcPr>
          <w:p w14:paraId="40972307" w14:textId="77777777" w:rsidR="00ED0A4D" w:rsidRDefault="00ED0A4D" w:rsidP="00ED0A4D">
            <w:pPr>
              <w:spacing w:after="0" w:line="240" w:lineRule="atLeast"/>
              <w:jc w:val="both"/>
              <w:rPr>
                <w:rFonts w:ascii="Times New Roman" w:eastAsia="宋体" w:hAnsi="Times New Roman"/>
                <w:sz w:val="21"/>
                <w:szCs w:val="21"/>
              </w:rPr>
            </w:pPr>
            <w:r w:rsidRPr="00ED0A4D">
              <w:rPr>
                <w:rFonts w:ascii="Times New Roman" w:eastAsia="宋体" w:hAnsi="Times New Roman" w:hint="eastAsia"/>
                <w:sz w:val="21"/>
                <w:szCs w:val="21"/>
              </w:rPr>
              <w:t>本项目用水全部由高新园区给水管网统一供给，采用合流式给水系统，管径为</w:t>
            </w:r>
            <w:r w:rsidRPr="00ED0A4D">
              <w:rPr>
                <w:rFonts w:ascii="Times New Roman" w:eastAsia="宋体" w:hAnsi="Times New Roman" w:hint="eastAsia"/>
                <w:sz w:val="21"/>
                <w:szCs w:val="21"/>
              </w:rPr>
              <w:t>DN150</w:t>
            </w:r>
            <w:r w:rsidRPr="00ED0A4D">
              <w:rPr>
                <w:rFonts w:ascii="Times New Roman" w:eastAsia="宋体" w:hAnsi="Times New Roman" w:hint="eastAsia"/>
                <w:sz w:val="21"/>
                <w:szCs w:val="21"/>
              </w:rPr>
              <w:t>，工作压力≥</w:t>
            </w:r>
            <w:r w:rsidRPr="00ED0A4D">
              <w:rPr>
                <w:rFonts w:ascii="Times New Roman" w:eastAsia="宋体" w:hAnsi="Times New Roman" w:hint="eastAsia"/>
                <w:sz w:val="21"/>
                <w:szCs w:val="21"/>
              </w:rPr>
              <w:t>0.35MPa</w:t>
            </w:r>
            <w:r w:rsidRPr="00ED0A4D">
              <w:rPr>
                <w:rFonts w:ascii="Times New Roman" w:eastAsia="宋体" w:hAnsi="Times New Roman" w:hint="eastAsia"/>
                <w:sz w:val="21"/>
                <w:szCs w:val="21"/>
              </w:rPr>
              <w:t>，外部供水能力</w:t>
            </w:r>
            <w:r w:rsidRPr="00ED0A4D">
              <w:rPr>
                <w:rFonts w:ascii="Times New Roman" w:eastAsia="宋体" w:hAnsi="Times New Roman" w:hint="eastAsia"/>
                <w:sz w:val="21"/>
                <w:szCs w:val="21"/>
              </w:rPr>
              <w:t>30.7m</w:t>
            </w:r>
            <w:r w:rsidRPr="00ED0A4D">
              <w:rPr>
                <w:rFonts w:ascii="Times New Roman" w:eastAsia="宋体" w:hAnsi="Times New Roman" w:hint="eastAsia"/>
                <w:sz w:val="21"/>
                <w:szCs w:val="21"/>
                <w:vertAlign w:val="superscript"/>
              </w:rPr>
              <w:t>3</w:t>
            </w:r>
            <w:r w:rsidRPr="00ED0A4D">
              <w:rPr>
                <w:rFonts w:ascii="Times New Roman" w:eastAsia="宋体" w:hAnsi="Times New Roman" w:hint="eastAsia"/>
                <w:sz w:val="21"/>
                <w:szCs w:val="21"/>
              </w:rPr>
              <w:t>/h-68m</w:t>
            </w:r>
            <w:r w:rsidRPr="00ED0A4D">
              <w:rPr>
                <w:rFonts w:ascii="Times New Roman" w:eastAsia="宋体" w:hAnsi="Times New Roman" w:hint="eastAsia"/>
                <w:sz w:val="21"/>
                <w:szCs w:val="21"/>
                <w:vertAlign w:val="superscript"/>
              </w:rPr>
              <w:t>3</w:t>
            </w:r>
            <w:r w:rsidRPr="00ED0A4D">
              <w:rPr>
                <w:rFonts w:ascii="Times New Roman" w:eastAsia="宋体" w:hAnsi="Times New Roman" w:hint="eastAsia"/>
                <w:sz w:val="21"/>
                <w:szCs w:val="21"/>
              </w:rPr>
              <w:t>/h</w:t>
            </w:r>
            <w:r w:rsidRPr="00ED0A4D">
              <w:rPr>
                <w:rFonts w:ascii="Times New Roman" w:eastAsia="宋体" w:hAnsi="Times New Roman" w:hint="eastAsia"/>
                <w:sz w:val="21"/>
                <w:szCs w:val="21"/>
              </w:rPr>
              <w:t>。</w:t>
            </w:r>
          </w:p>
          <w:p w14:paraId="25889BE0" w14:textId="0ACC9AD8" w:rsidR="009C7964" w:rsidRDefault="00ED0A4D" w:rsidP="00ED0A4D">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依托原</w:t>
            </w:r>
            <w:r w:rsidRPr="00ED0A4D">
              <w:rPr>
                <w:rFonts w:ascii="Times New Roman" w:eastAsia="宋体" w:hAnsi="Times New Roman" w:hint="eastAsia"/>
                <w:sz w:val="21"/>
                <w:szCs w:val="21"/>
              </w:rPr>
              <w:t>有</w:t>
            </w:r>
            <w:r w:rsidRPr="00ED0A4D">
              <w:rPr>
                <w:rFonts w:ascii="Times New Roman" w:eastAsia="宋体" w:hAnsi="Times New Roman" w:hint="eastAsia"/>
                <w:sz w:val="21"/>
                <w:szCs w:val="21"/>
              </w:rPr>
              <w:t>1</w:t>
            </w:r>
            <w:r w:rsidRPr="00ED0A4D">
              <w:rPr>
                <w:rFonts w:ascii="Times New Roman" w:eastAsia="宋体" w:hAnsi="Times New Roman" w:hint="eastAsia"/>
                <w:sz w:val="21"/>
                <w:szCs w:val="21"/>
              </w:rPr>
              <w:t>座</w:t>
            </w:r>
            <w:r w:rsidRPr="00ED0A4D">
              <w:rPr>
                <w:rFonts w:ascii="Times New Roman" w:eastAsia="宋体" w:hAnsi="Times New Roman" w:hint="eastAsia"/>
                <w:sz w:val="21"/>
                <w:szCs w:val="21"/>
              </w:rPr>
              <w:t>950m</w:t>
            </w:r>
            <w:r w:rsidRPr="00ED0A4D">
              <w:rPr>
                <w:rFonts w:ascii="Times New Roman" w:eastAsia="宋体" w:hAnsi="Times New Roman" w:hint="eastAsia"/>
                <w:sz w:val="21"/>
                <w:szCs w:val="21"/>
              </w:rPr>
              <w:t>³消防水池</w:t>
            </w:r>
            <w:r>
              <w:rPr>
                <w:rFonts w:ascii="Times New Roman" w:eastAsia="宋体" w:hAnsi="Times New Roman" w:hint="eastAsia"/>
                <w:sz w:val="21"/>
                <w:szCs w:val="21"/>
              </w:rPr>
              <w:t>及</w:t>
            </w:r>
            <w:r w:rsidRPr="00ED0A4D">
              <w:rPr>
                <w:rFonts w:ascii="Times New Roman" w:eastAsia="宋体" w:hAnsi="Times New Roman" w:hint="eastAsia"/>
                <w:sz w:val="21"/>
                <w:szCs w:val="21"/>
              </w:rPr>
              <w:t>消防泵房</w:t>
            </w:r>
            <w:r>
              <w:rPr>
                <w:rFonts w:ascii="Times New Roman" w:eastAsia="宋体" w:hAnsi="Times New Roman" w:hint="eastAsia"/>
                <w:sz w:val="21"/>
                <w:szCs w:val="21"/>
              </w:rPr>
              <w:t>。</w:t>
            </w:r>
          </w:p>
        </w:tc>
      </w:tr>
      <w:tr w:rsidR="009C7964" w14:paraId="4B80C792" w14:textId="77777777">
        <w:trPr>
          <w:trHeight w:val="454"/>
        </w:trPr>
        <w:tc>
          <w:tcPr>
            <w:tcW w:w="403" w:type="pct"/>
            <w:vMerge/>
            <w:vAlign w:val="center"/>
          </w:tcPr>
          <w:p w14:paraId="510CC0A2" w14:textId="77777777" w:rsidR="009C7964" w:rsidRDefault="009C7964">
            <w:pPr>
              <w:spacing w:after="0" w:line="240" w:lineRule="atLeast"/>
              <w:jc w:val="center"/>
              <w:rPr>
                <w:rFonts w:ascii="Times New Roman" w:eastAsia="宋体" w:hAnsi="Times New Roman"/>
                <w:sz w:val="21"/>
                <w:szCs w:val="21"/>
              </w:rPr>
            </w:pPr>
          </w:p>
        </w:tc>
        <w:tc>
          <w:tcPr>
            <w:tcW w:w="366" w:type="pct"/>
            <w:vMerge/>
            <w:vAlign w:val="center"/>
          </w:tcPr>
          <w:p w14:paraId="7146EC4D" w14:textId="77777777" w:rsidR="009C7964" w:rsidRDefault="009C7964">
            <w:pPr>
              <w:spacing w:after="0" w:line="240" w:lineRule="atLeast"/>
              <w:jc w:val="center"/>
              <w:rPr>
                <w:rFonts w:ascii="Times New Roman" w:eastAsia="宋体" w:hAnsi="Times New Roman"/>
                <w:sz w:val="21"/>
                <w:szCs w:val="21"/>
              </w:rPr>
            </w:pPr>
          </w:p>
        </w:tc>
        <w:tc>
          <w:tcPr>
            <w:tcW w:w="277" w:type="pct"/>
            <w:vAlign w:val="center"/>
          </w:tcPr>
          <w:p w14:paraId="48E443ED"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排水</w:t>
            </w:r>
          </w:p>
        </w:tc>
        <w:tc>
          <w:tcPr>
            <w:tcW w:w="1484" w:type="pct"/>
            <w:vAlign w:val="center"/>
          </w:tcPr>
          <w:p w14:paraId="780EC1F9" w14:textId="1F914966" w:rsidR="009C7964" w:rsidRDefault="00ED0A4D"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雨水及消防废水</w:t>
            </w:r>
          </w:p>
        </w:tc>
        <w:tc>
          <w:tcPr>
            <w:tcW w:w="2470" w:type="pct"/>
            <w:vAlign w:val="center"/>
          </w:tcPr>
          <w:p w14:paraId="49148C57" w14:textId="23B9A2E0" w:rsidR="00ED0A4D" w:rsidRPr="00ED0A4D" w:rsidRDefault="00ED0A4D" w:rsidP="00ED0A4D">
            <w:pPr>
              <w:spacing w:after="0" w:line="240" w:lineRule="atLeast"/>
              <w:jc w:val="both"/>
              <w:rPr>
                <w:rFonts w:ascii="Times New Roman" w:eastAsia="宋体" w:hAnsi="Times New Roman"/>
                <w:sz w:val="21"/>
                <w:szCs w:val="21"/>
              </w:rPr>
            </w:pPr>
            <w:r w:rsidRPr="00ED0A4D">
              <w:rPr>
                <w:rFonts w:ascii="Times New Roman" w:eastAsia="宋体" w:hAnsi="Times New Roman" w:hint="eastAsia"/>
                <w:sz w:val="21"/>
                <w:szCs w:val="21"/>
              </w:rPr>
              <w:t>本项目清净雨水汇入厂区内明渠，最终进入高新园区市政排水管网。污染雨水经切换阀切入初期雨水池（有效容积</w:t>
            </w:r>
            <w:r w:rsidRPr="00ED0A4D">
              <w:rPr>
                <w:rFonts w:ascii="Times New Roman" w:eastAsia="宋体" w:hAnsi="Times New Roman" w:hint="eastAsia"/>
                <w:sz w:val="21"/>
                <w:szCs w:val="21"/>
              </w:rPr>
              <w:t>154m</w:t>
            </w:r>
            <w:r w:rsidRPr="00ED0A4D">
              <w:rPr>
                <w:rFonts w:ascii="Times New Roman" w:eastAsia="宋体" w:hAnsi="Times New Roman" w:hint="eastAsia"/>
                <w:sz w:val="21"/>
                <w:szCs w:val="21"/>
                <w:vertAlign w:val="superscript"/>
              </w:rPr>
              <w:t>3</w:t>
            </w:r>
            <w:r w:rsidRPr="00ED0A4D">
              <w:rPr>
                <w:rFonts w:ascii="Times New Roman" w:eastAsia="宋体" w:hAnsi="Times New Roman" w:hint="eastAsia"/>
                <w:sz w:val="21"/>
                <w:szCs w:val="21"/>
              </w:rPr>
              <w:t>）。</w:t>
            </w:r>
          </w:p>
          <w:p w14:paraId="17E1C64A" w14:textId="3458C391" w:rsidR="009C7964" w:rsidRDefault="00ED0A4D" w:rsidP="00ED0A4D">
            <w:pPr>
              <w:spacing w:after="0" w:line="240" w:lineRule="atLeast"/>
              <w:jc w:val="both"/>
              <w:rPr>
                <w:rFonts w:ascii="Times New Roman" w:eastAsia="宋体" w:hAnsi="Times New Roman"/>
                <w:sz w:val="21"/>
                <w:szCs w:val="21"/>
              </w:rPr>
            </w:pPr>
            <w:r w:rsidRPr="00ED0A4D">
              <w:rPr>
                <w:rFonts w:ascii="Times New Roman" w:eastAsia="宋体" w:hAnsi="Times New Roman" w:hint="eastAsia"/>
                <w:sz w:val="21"/>
                <w:szCs w:val="21"/>
              </w:rPr>
              <w:t>消防废水：在储罐发生火灾事故时，事故消防废水可利用厂区内雨水排水管道系统送至厂区北侧原有消防事故水收集池（</w:t>
            </w:r>
            <w:r w:rsidRPr="00ED0A4D">
              <w:rPr>
                <w:rFonts w:ascii="Times New Roman" w:eastAsia="宋体" w:hAnsi="Times New Roman" w:hint="eastAsia"/>
                <w:sz w:val="21"/>
                <w:szCs w:val="21"/>
              </w:rPr>
              <w:t>1000m</w:t>
            </w:r>
            <w:r w:rsidRPr="00ED0A4D">
              <w:rPr>
                <w:rFonts w:ascii="Times New Roman" w:eastAsia="宋体" w:hAnsi="Times New Roman" w:hint="eastAsia"/>
                <w:sz w:val="21"/>
                <w:szCs w:val="21"/>
                <w:vertAlign w:val="superscript"/>
              </w:rPr>
              <w:t>3</w:t>
            </w:r>
            <w:r w:rsidRPr="00ED0A4D">
              <w:rPr>
                <w:rFonts w:ascii="Times New Roman" w:eastAsia="宋体" w:hAnsi="Times New Roman" w:hint="eastAsia"/>
                <w:sz w:val="21"/>
                <w:szCs w:val="21"/>
              </w:rPr>
              <w:t>），待事故后送至航锦锦西氯碱化工有限公司污水管网排入污水处理站集中处理，处理达标后排放。</w:t>
            </w:r>
          </w:p>
        </w:tc>
      </w:tr>
      <w:tr w:rsidR="009C7964" w14:paraId="31F874FA" w14:textId="77777777">
        <w:trPr>
          <w:trHeight w:val="454"/>
        </w:trPr>
        <w:tc>
          <w:tcPr>
            <w:tcW w:w="403" w:type="pct"/>
            <w:vAlign w:val="center"/>
          </w:tcPr>
          <w:p w14:paraId="2674F8D8"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2</w:t>
            </w:r>
          </w:p>
        </w:tc>
        <w:tc>
          <w:tcPr>
            <w:tcW w:w="643" w:type="pct"/>
            <w:gridSpan w:val="2"/>
            <w:vAlign w:val="center"/>
          </w:tcPr>
          <w:p w14:paraId="707B30E9" w14:textId="77777777" w:rsidR="009C7964" w:rsidRDefault="00DD0AA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供配电</w:t>
            </w:r>
          </w:p>
        </w:tc>
        <w:tc>
          <w:tcPr>
            <w:tcW w:w="1484" w:type="pct"/>
            <w:vAlign w:val="center"/>
          </w:tcPr>
          <w:p w14:paraId="41104E8F" w14:textId="6E9E7212" w:rsidR="009C7964" w:rsidRDefault="00504585"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新增</w:t>
            </w:r>
            <w:r w:rsidRPr="00504585">
              <w:rPr>
                <w:rFonts w:ascii="Times New Roman" w:eastAsia="宋体" w:hAnsi="Times New Roman" w:hint="eastAsia"/>
                <w:sz w:val="21"/>
                <w:szCs w:val="21"/>
              </w:rPr>
              <w:t>自控系统、气体检测报警系统、火灾报警系统、消防用电及事故通风</w:t>
            </w:r>
            <w:r w:rsidR="000B4DAE">
              <w:rPr>
                <w:rFonts w:ascii="Times New Roman" w:eastAsia="宋体" w:hAnsi="Times New Roman" w:hint="eastAsia"/>
                <w:sz w:val="21"/>
                <w:szCs w:val="21"/>
              </w:rPr>
              <w:t>等装置</w:t>
            </w:r>
            <w:r w:rsidRPr="00504585">
              <w:rPr>
                <w:rFonts w:ascii="Times New Roman" w:eastAsia="宋体" w:hAnsi="Times New Roman" w:hint="eastAsia"/>
                <w:sz w:val="21"/>
                <w:szCs w:val="21"/>
              </w:rPr>
              <w:t>用电</w:t>
            </w:r>
          </w:p>
        </w:tc>
        <w:tc>
          <w:tcPr>
            <w:tcW w:w="2470" w:type="pct"/>
            <w:vAlign w:val="center"/>
          </w:tcPr>
          <w:p w14:paraId="01E5D0A5" w14:textId="77777777" w:rsidR="00BD4E84" w:rsidRPr="00BD4E84" w:rsidRDefault="00BD4E84" w:rsidP="00BD4E84">
            <w:pPr>
              <w:spacing w:after="0" w:line="240" w:lineRule="atLeast"/>
              <w:jc w:val="both"/>
              <w:rPr>
                <w:rFonts w:ascii="Times New Roman" w:eastAsia="宋体" w:hAnsi="Times New Roman" w:cs="Times New Roman"/>
                <w:sz w:val="21"/>
                <w:szCs w:val="21"/>
              </w:rPr>
            </w:pPr>
            <w:r w:rsidRPr="00BD4E84">
              <w:rPr>
                <w:rFonts w:ascii="Times New Roman" w:eastAsia="宋体" w:hAnsi="Times New Roman" w:cs="Times New Roman" w:hint="eastAsia"/>
                <w:sz w:val="21"/>
                <w:szCs w:val="21"/>
              </w:rPr>
              <w:t>企业供电来自化工园区内</w:t>
            </w:r>
            <w:r w:rsidRPr="00BD4E84">
              <w:rPr>
                <w:rFonts w:ascii="Times New Roman" w:eastAsia="宋体" w:hAnsi="Times New Roman" w:cs="Times New Roman" w:hint="eastAsia"/>
                <w:sz w:val="21"/>
                <w:szCs w:val="21"/>
              </w:rPr>
              <w:t>10kV</w:t>
            </w:r>
            <w:r w:rsidRPr="00BD4E84">
              <w:rPr>
                <w:rFonts w:ascii="Times New Roman" w:eastAsia="宋体" w:hAnsi="Times New Roman" w:cs="Times New Roman" w:hint="eastAsia"/>
                <w:sz w:val="21"/>
                <w:szCs w:val="21"/>
              </w:rPr>
              <w:t>架空电力线，引至厂区变配电室内，内设一台</w:t>
            </w:r>
            <w:r w:rsidRPr="00BD4E84">
              <w:rPr>
                <w:rFonts w:ascii="Times New Roman" w:eastAsia="宋体" w:hAnsi="Times New Roman" w:cs="Times New Roman" w:hint="eastAsia"/>
                <w:sz w:val="21"/>
                <w:szCs w:val="21"/>
              </w:rPr>
              <w:t>1600kVA</w:t>
            </w:r>
            <w:r w:rsidRPr="00BD4E84">
              <w:rPr>
                <w:rFonts w:ascii="Times New Roman" w:eastAsia="宋体" w:hAnsi="Times New Roman" w:cs="Times New Roman" w:hint="eastAsia"/>
                <w:sz w:val="21"/>
                <w:szCs w:val="21"/>
              </w:rPr>
              <w:t>油浸变压器，动力选用</w:t>
            </w:r>
            <w:r w:rsidRPr="00BD4E84">
              <w:rPr>
                <w:rFonts w:ascii="Times New Roman" w:eastAsia="宋体" w:hAnsi="Times New Roman" w:cs="Times New Roman" w:hint="eastAsia"/>
                <w:sz w:val="21"/>
                <w:szCs w:val="21"/>
              </w:rPr>
              <w:t>10kV/0.4kV</w:t>
            </w:r>
            <w:r w:rsidRPr="00BD4E84">
              <w:rPr>
                <w:rFonts w:ascii="Times New Roman" w:eastAsia="宋体" w:hAnsi="Times New Roman" w:cs="Times New Roman" w:hint="eastAsia"/>
                <w:sz w:val="21"/>
                <w:szCs w:val="21"/>
              </w:rPr>
              <w:t>方式。用低压电缆沿桥架及穿管埋地等方式以放射式向生产装置送电，配电系统接地形式为</w:t>
            </w:r>
            <w:r w:rsidRPr="00BD4E84">
              <w:rPr>
                <w:rFonts w:ascii="Times New Roman" w:eastAsia="宋体" w:hAnsi="Times New Roman" w:cs="Times New Roman" w:hint="eastAsia"/>
                <w:sz w:val="21"/>
                <w:szCs w:val="21"/>
              </w:rPr>
              <w:t>TN-S</w:t>
            </w:r>
            <w:r w:rsidRPr="00BD4E84">
              <w:rPr>
                <w:rFonts w:ascii="Times New Roman" w:eastAsia="宋体" w:hAnsi="Times New Roman" w:cs="Times New Roman" w:hint="eastAsia"/>
                <w:sz w:val="21"/>
                <w:szCs w:val="21"/>
              </w:rPr>
              <w:t>型。电缆由变电所引出后埋地敷设，厂区内电缆选用铜芯电缆，截面积均大于</w:t>
            </w:r>
            <w:r w:rsidRPr="00BD4E84">
              <w:rPr>
                <w:rFonts w:ascii="Times New Roman" w:eastAsia="宋体" w:hAnsi="Times New Roman" w:cs="Times New Roman" w:hint="eastAsia"/>
                <w:sz w:val="21"/>
                <w:szCs w:val="21"/>
              </w:rPr>
              <w:t>2.5mm</w:t>
            </w:r>
            <w:r w:rsidRPr="00BD4E84">
              <w:rPr>
                <w:rFonts w:ascii="Times New Roman" w:eastAsia="宋体" w:hAnsi="Times New Roman" w:cs="Times New Roman" w:hint="eastAsia"/>
                <w:sz w:val="21"/>
                <w:szCs w:val="21"/>
                <w:vertAlign w:val="superscript"/>
              </w:rPr>
              <w:t>2</w:t>
            </w:r>
            <w:r w:rsidRPr="00BD4E84">
              <w:rPr>
                <w:rFonts w:ascii="Times New Roman" w:eastAsia="宋体" w:hAnsi="Times New Roman" w:cs="Times New Roman" w:hint="eastAsia"/>
                <w:sz w:val="21"/>
                <w:szCs w:val="21"/>
              </w:rPr>
              <w:t>。选用的电气设备的防护等级不低于</w:t>
            </w:r>
            <w:r w:rsidRPr="00BD4E84">
              <w:rPr>
                <w:rFonts w:ascii="Times New Roman" w:eastAsia="宋体" w:hAnsi="Times New Roman" w:cs="Times New Roman" w:hint="eastAsia"/>
                <w:sz w:val="21"/>
                <w:szCs w:val="21"/>
              </w:rPr>
              <w:t>IP55</w:t>
            </w:r>
            <w:r w:rsidRPr="00BD4E84">
              <w:rPr>
                <w:rFonts w:ascii="Times New Roman" w:eastAsia="宋体" w:hAnsi="Times New Roman" w:cs="Times New Roman" w:hint="eastAsia"/>
                <w:sz w:val="21"/>
                <w:szCs w:val="21"/>
              </w:rPr>
              <w:t>。</w:t>
            </w:r>
          </w:p>
          <w:p w14:paraId="4EDA90F9" w14:textId="68820BF3" w:rsidR="009C7964" w:rsidRPr="000B4DAE" w:rsidRDefault="00BD4E84" w:rsidP="00BD4E84">
            <w:pPr>
              <w:spacing w:after="0" w:line="240" w:lineRule="atLeast"/>
              <w:jc w:val="both"/>
              <w:rPr>
                <w:rFonts w:ascii="Times New Roman" w:eastAsia="宋体" w:hAnsi="Times New Roman" w:cs="Times New Roman"/>
                <w:sz w:val="21"/>
                <w:szCs w:val="21"/>
              </w:rPr>
            </w:pPr>
            <w:r w:rsidRPr="00BD4E84">
              <w:rPr>
                <w:rFonts w:ascii="Times New Roman" w:eastAsia="宋体" w:hAnsi="Times New Roman" w:cs="Times New Roman" w:hint="eastAsia"/>
                <w:sz w:val="21"/>
                <w:szCs w:val="21"/>
              </w:rPr>
              <w:t>本项目</w:t>
            </w:r>
            <w:r w:rsidRPr="00BD4E84">
              <w:rPr>
                <w:rFonts w:ascii="Times New Roman" w:eastAsia="宋体" w:hAnsi="Times New Roman" w:cs="Times New Roman" w:hint="eastAsia"/>
                <w:sz w:val="21"/>
                <w:szCs w:val="21"/>
              </w:rPr>
              <w:t>DCS</w:t>
            </w:r>
            <w:r w:rsidRPr="00BD4E84">
              <w:rPr>
                <w:rFonts w:ascii="Times New Roman" w:eastAsia="宋体" w:hAnsi="Times New Roman" w:cs="Times New Roman" w:hint="eastAsia"/>
                <w:sz w:val="21"/>
                <w:szCs w:val="21"/>
              </w:rPr>
              <w:t>控制系统、可燃气体报警系统和火灾报警系统用电负荷为一级负荷中的特别重要负荷，采用</w:t>
            </w:r>
            <w:r w:rsidRPr="00BD4E84">
              <w:rPr>
                <w:rFonts w:ascii="Times New Roman" w:eastAsia="宋体" w:hAnsi="Times New Roman" w:cs="Times New Roman" w:hint="eastAsia"/>
                <w:sz w:val="21"/>
                <w:szCs w:val="21"/>
              </w:rPr>
              <w:t>UPS</w:t>
            </w:r>
            <w:r w:rsidRPr="00BD4E84">
              <w:rPr>
                <w:rFonts w:ascii="Times New Roman" w:eastAsia="宋体" w:hAnsi="Times New Roman" w:cs="Times New Roman" w:hint="eastAsia"/>
                <w:sz w:val="21"/>
                <w:szCs w:val="21"/>
              </w:rPr>
              <w:t>不间断电源作为备用电源，其后备电池组在外部电源中断后提供不少于</w:t>
            </w:r>
            <w:r w:rsidRPr="00BD4E84">
              <w:rPr>
                <w:rFonts w:ascii="Times New Roman" w:eastAsia="宋体" w:hAnsi="Times New Roman" w:cs="Times New Roman" w:hint="eastAsia"/>
                <w:sz w:val="21"/>
                <w:szCs w:val="21"/>
              </w:rPr>
              <w:t>8h</w:t>
            </w:r>
            <w:r w:rsidRPr="00BD4E84">
              <w:rPr>
                <w:rFonts w:ascii="Times New Roman" w:eastAsia="宋体" w:hAnsi="Times New Roman" w:cs="Times New Roman" w:hint="eastAsia"/>
                <w:sz w:val="21"/>
                <w:szCs w:val="21"/>
              </w:rPr>
              <w:t>的</w:t>
            </w:r>
            <w:r w:rsidRPr="00BD4E84">
              <w:rPr>
                <w:rFonts w:ascii="Times New Roman" w:eastAsia="宋体" w:hAnsi="Times New Roman" w:cs="Times New Roman" w:hint="eastAsia"/>
                <w:sz w:val="21"/>
                <w:szCs w:val="21"/>
              </w:rPr>
              <w:lastRenderedPageBreak/>
              <w:t>供电时间。</w:t>
            </w:r>
          </w:p>
        </w:tc>
      </w:tr>
      <w:tr w:rsidR="00F671CE" w14:paraId="71806F01" w14:textId="77777777">
        <w:trPr>
          <w:trHeight w:val="454"/>
        </w:trPr>
        <w:tc>
          <w:tcPr>
            <w:tcW w:w="403" w:type="pct"/>
            <w:vAlign w:val="center"/>
          </w:tcPr>
          <w:p w14:paraId="23AC7077" w14:textId="77777777" w:rsidR="00F671CE" w:rsidRDefault="00F671C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3</w:t>
            </w:r>
          </w:p>
        </w:tc>
        <w:tc>
          <w:tcPr>
            <w:tcW w:w="643" w:type="pct"/>
            <w:gridSpan w:val="2"/>
            <w:vAlign w:val="center"/>
          </w:tcPr>
          <w:p w14:paraId="2963504F" w14:textId="77777777" w:rsidR="00F671CE" w:rsidRDefault="00F671C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采暖</w:t>
            </w:r>
          </w:p>
        </w:tc>
        <w:tc>
          <w:tcPr>
            <w:tcW w:w="1484" w:type="pct"/>
            <w:vAlign w:val="center"/>
          </w:tcPr>
          <w:p w14:paraId="620CC0B0" w14:textId="0D3FD942" w:rsidR="00F671CE" w:rsidRDefault="00BD4E84" w:rsidP="00870B87">
            <w:pPr>
              <w:spacing w:after="0" w:line="240" w:lineRule="atLeast"/>
              <w:jc w:val="both"/>
              <w:rPr>
                <w:rFonts w:ascii="Times New Roman" w:eastAsia="宋体" w:hAnsi="Times New Roman"/>
                <w:sz w:val="21"/>
                <w:szCs w:val="21"/>
              </w:rPr>
            </w:pPr>
            <w:r w:rsidRPr="00BD4E84">
              <w:rPr>
                <w:rFonts w:ascii="Times New Roman" w:eastAsia="宋体" w:hAnsi="Times New Roman" w:hint="eastAsia"/>
                <w:sz w:val="21"/>
                <w:szCs w:val="21"/>
              </w:rPr>
              <w:t>浓硫酸储罐及液碱储罐</w:t>
            </w:r>
            <w:r>
              <w:rPr>
                <w:rFonts w:ascii="Times New Roman" w:eastAsia="宋体" w:hAnsi="Times New Roman" w:hint="eastAsia"/>
                <w:sz w:val="21"/>
                <w:szCs w:val="21"/>
              </w:rPr>
              <w:t>采暖</w:t>
            </w:r>
          </w:p>
        </w:tc>
        <w:tc>
          <w:tcPr>
            <w:tcW w:w="2470" w:type="pct"/>
            <w:vAlign w:val="center"/>
          </w:tcPr>
          <w:p w14:paraId="1E48FF8C" w14:textId="549359DC" w:rsidR="00F671CE" w:rsidRPr="00620E62" w:rsidRDefault="00AF7F14" w:rsidP="00BD4E84">
            <w:pPr>
              <w:spacing w:after="0" w:line="240" w:lineRule="atLeast"/>
              <w:jc w:val="both"/>
              <w:rPr>
                <w:rFonts w:ascii="Times New Roman" w:eastAsia="宋体" w:hAnsi="Times New Roman" w:cs="Times New Roman"/>
                <w:sz w:val="21"/>
                <w:szCs w:val="21"/>
              </w:rPr>
            </w:pPr>
            <w:r w:rsidRPr="00AF7F14">
              <w:rPr>
                <w:rFonts w:ascii="Times New Roman" w:eastAsia="宋体" w:hAnsi="Times New Roman" w:cs="Times New Roman" w:hint="eastAsia"/>
                <w:sz w:val="21"/>
                <w:szCs w:val="21"/>
              </w:rPr>
              <w:t>浓硫酸储罐及液碱储罐设置自控温电伴热带，可有效控制罐壁温度，避免局部温度过高或过低而导致腐蚀加速。</w:t>
            </w:r>
          </w:p>
        </w:tc>
      </w:tr>
      <w:tr w:rsidR="00BD4E84" w:rsidRPr="00BD4E84" w14:paraId="0BE95694" w14:textId="77777777">
        <w:trPr>
          <w:trHeight w:val="454"/>
        </w:trPr>
        <w:tc>
          <w:tcPr>
            <w:tcW w:w="403" w:type="pct"/>
            <w:vAlign w:val="center"/>
          </w:tcPr>
          <w:p w14:paraId="5AE94370" w14:textId="6C4D8588" w:rsidR="00BD4E84" w:rsidRPr="00BD4E84" w:rsidRDefault="00BD4E84">
            <w:pPr>
              <w:spacing w:after="0" w:line="240" w:lineRule="atLeast"/>
              <w:jc w:val="center"/>
              <w:rPr>
                <w:rFonts w:ascii="Times New Roman" w:eastAsia="宋体" w:hAnsi="Times New Roman"/>
                <w:sz w:val="21"/>
                <w:szCs w:val="21"/>
              </w:rPr>
            </w:pPr>
            <w:r w:rsidRPr="00BD4E84">
              <w:rPr>
                <w:rFonts w:ascii="Times New Roman" w:eastAsia="宋体" w:hAnsi="Times New Roman" w:hint="eastAsia"/>
                <w:sz w:val="21"/>
                <w:szCs w:val="21"/>
              </w:rPr>
              <w:t>4</w:t>
            </w:r>
          </w:p>
        </w:tc>
        <w:tc>
          <w:tcPr>
            <w:tcW w:w="643" w:type="pct"/>
            <w:gridSpan w:val="2"/>
            <w:vAlign w:val="center"/>
          </w:tcPr>
          <w:p w14:paraId="41CD1852" w14:textId="11AB1B93" w:rsidR="00BD4E84" w:rsidRPr="00BD4E84" w:rsidRDefault="00BD4E84">
            <w:pPr>
              <w:spacing w:after="0" w:line="240" w:lineRule="atLeast"/>
              <w:jc w:val="center"/>
              <w:rPr>
                <w:rFonts w:ascii="Times New Roman" w:eastAsia="宋体" w:hAnsi="Times New Roman"/>
                <w:sz w:val="21"/>
                <w:szCs w:val="21"/>
              </w:rPr>
            </w:pPr>
            <w:r w:rsidRPr="00BD4E84">
              <w:rPr>
                <w:rFonts w:ascii="Times New Roman" w:eastAsia="宋体" w:hAnsi="Times New Roman" w:hint="eastAsia"/>
                <w:sz w:val="21"/>
                <w:szCs w:val="21"/>
              </w:rPr>
              <w:t>通风</w:t>
            </w:r>
          </w:p>
        </w:tc>
        <w:tc>
          <w:tcPr>
            <w:tcW w:w="1484" w:type="pct"/>
            <w:vAlign w:val="center"/>
          </w:tcPr>
          <w:p w14:paraId="742AEC8F" w14:textId="024D7ADD" w:rsidR="00BD4E84" w:rsidRPr="00BD4E84" w:rsidRDefault="00BD4E84" w:rsidP="00870B87">
            <w:pPr>
              <w:spacing w:after="0" w:line="240" w:lineRule="atLeast"/>
              <w:jc w:val="both"/>
              <w:rPr>
                <w:rFonts w:ascii="Times New Roman" w:eastAsia="宋体" w:hAnsi="Times New Roman"/>
                <w:sz w:val="21"/>
                <w:szCs w:val="21"/>
              </w:rPr>
            </w:pPr>
            <w:r w:rsidRPr="00BD4E84">
              <w:rPr>
                <w:rFonts w:ascii="Times New Roman" w:eastAsia="宋体" w:hAnsi="Times New Roman" w:hint="eastAsia"/>
                <w:sz w:val="21"/>
                <w:szCs w:val="21"/>
              </w:rPr>
              <w:t>甲类库房设置事故风机</w:t>
            </w:r>
          </w:p>
        </w:tc>
        <w:tc>
          <w:tcPr>
            <w:tcW w:w="2470" w:type="pct"/>
            <w:vAlign w:val="center"/>
          </w:tcPr>
          <w:p w14:paraId="2DC223EF" w14:textId="00B81553" w:rsidR="00BD4E84" w:rsidRPr="00BD4E84" w:rsidRDefault="00BD4E84" w:rsidP="00BD4E84">
            <w:pPr>
              <w:spacing w:after="0" w:line="240" w:lineRule="atLeast"/>
              <w:jc w:val="both"/>
              <w:rPr>
                <w:rFonts w:ascii="Times New Roman" w:eastAsia="宋体" w:hAnsi="Times New Roman" w:cs="Times New Roman"/>
                <w:sz w:val="21"/>
                <w:szCs w:val="21"/>
              </w:rPr>
            </w:pPr>
            <w:r w:rsidRPr="00BD4E84">
              <w:rPr>
                <w:rFonts w:ascii="Times New Roman" w:eastAsia="宋体" w:hAnsi="Times New Roman" w:cs="Times New Roman" w:hint="eastAsia"/>
                <w:sz w:val="21"/>
                <w:szCs w:val="21"/>
              </w:rPr>
              <w:t>本项目甲类库房墙体上安装防爆型轴流风机，每小时</w:t>
            </w:r>
            <w:r w:rsidRPr="00BD4E84">
              <w:rPr>
                <w:rFonts w:ascii="Times New Roman" w:eastAsia="宋体" w:hAnsi="Times New Roman" w:cs="Times New Roman" w:hint="eastAsia"/>
                <w:sz w:val="21"/>
                <w:szCs w:val="21"/>
              </w:rPr>
              <w:t>5</w:t>
            </w:r>
            <w:r w:rsidRPr="00BD4E84">
              <w:rPr>
                <w:rFonts w:ascii="Times New Roman" w:eastAsia="宋体" w:hAnsi="Times New Roman" w:cs="Times New Roman" w:hint="eastAsia"/>
                <w:sz w:val="21"/>
                <w:szCs w:val="21"/>
              </w:rPr>
              <w:t>～</w:t>
            </w:r>
            <w:r w:rsidRPr="00BD4E84">
              <w:rPr>
                <w:rFonts w:ascii="Times New Roman" w:eastAsia="宋体" w:hAnsi="Times New Roman" w:cs="Times New Roman" w:hint="eastAsia"/>
                <w:sz w:val="21"/>
                <w:szCs w:val="21"/>
              </w:rPr>
              <w:t>8</w:t>
            </w:r>
            <w:r w:rsidRPr="00BD4E84">
              <w:rPr>
                <w:rFonts w:ascii="Times New Roman" w:eastAsia="宋体" w:hAnsi="Times New Roman" w:cs="Times New Roman" w:hint="eastAsia"/>
                <w:sz w:val="21"/>
                <w:szCs w:val="21"/>
              </w:rPr>
              <w:t>次进行强制性通风换气，以保证空气清洁，温度正常。</w:t>
            </w:r>
          </w:p>
        </w:tc>
      </w:tr>
      <w:tr w:rsidR="00051937" w14:paraId="5B939BA5" w14:textId="77777777" w:rsidTr="00BD4E84">
        <w:trPr>
          <w:trHeight w:val="454"/>
        </w:trPr>
        <w:tc>
          <w:tcPr>
            <w:tcW w:w="403" w:type="pct"/>
            <w:vMerge w:val="restart"/>
            <w:vAlign w:val="center"/>
          </w:tcPr>
          <w:p w14:paraId="6A55B91B" w14:textId="146CC5B2" w:rsidR="00051937" w:rsidRDefault="00051937" w:rsidP="00BD4E84">
            <w:pPr>
              <w:spacing w:after="0" w:line="240" w:lineRule="atLeast"/>
              <w:jc w:val="center"/>
              <w:rPr>
                <w:rFonts w:ascii="Times New Roman" w:eastAsia="宋体" w:hAnsi="Times New Roman"/>
                <w:sz w:val="21"/>
                <w:szCs w:val="21"/>
                <w:highlight w:val="yellow"/>
              </w:rPr>
            </w:pPr>
            <w:r w:rsidRPr="00051937">
              <w:rPr>
                <w:rFonts w:ascii="Times New Roman" w:eastAsia="宋体" w:hAnsi="Times New Roman" w:hint="eastAsia"/>
                <w:sz w:val="21"/>
                <w:szCs w:val="21"/>
              </w:rPr>
              <w:t>5</w:t>
            </w:r>
          </w:p>
        </w:tc>
        <w:tc>
          <w:tcPr>
            <w:tcW w:w="643" w:type="pct"/>
            <w:gridSpan w:val="2"/>
            <w:vAlign w:val="center"/>
          </w:tcPr>
          <w:p w14:paraId="75AB4235" w14:textId="48C6E0D5" w:rsidR="00051937" w:rsidRPr="00051937" w:rsidRDefault="00051937" w:rsidP="00BD4E84">
            <w:pPr>
              <w:spacing w:after="0" w:line="240" w:lineRule="atLeast"/>
              <w:jc w:val="center"/>
              <w:rPr>
                <w:rFonts w:ascii="Times New Roman" w:eastAsia="宋体" w:hAnsi="Times New Roman"/>
                <w:sz w:val="21"/>
                <w:szCs w:val="21"/>
              </w:rPr>
            </w:pPr>
            <w:r w:rsidRPr="00051937">
              <w:rPr>
                <w:rFonts w:ascii="Times New Roman" w:eastAsia="宋体" w:hAnsi="Times New Roman" w:hint="eastAsia"/>
                <w:sz w:val="21"/>
                <w:szCs w:val="21"/>
              </w:rPr>
              <w:t>供风</w:t>
            </w:r>
          </w:p>
        </w:tc>
        <w:tc>
          <w:tcPr>
            <w:tcW w:w="1484" w:type="pct"/>
            <w:vAlign w:val="center"/>
          </w:tcPr>
          <w:p w14:paraId="4617DFB1" w14:textId="10AC27B2" w:rsidR="00051937" w:rsidRPr="00051937" w:rsidRDefault="00051937" w:rsidP="00BD4E84">
            <w:pPr>
              <w:spacing w:after="0" w:line="240" w:lineRule="atLeast"/>
              <w:jc w:val="both"/>
              <w:rPr>
                <w:rFonts w:ascii="Times New Roman" w:eastAsia="宋体" w:hAnsi="Times New Roman"/>
                <w:sz w:val="21"/>
                <w:szCs w:val="21"/>
              </w:rPr>
            </w:pPr>
            <w:r w:rsidRPr="00051937">
              <w:rPr>
                <w:rFonts w:ascii="Times New Roman" w:eastAsia="宋体" w:hAnsi="Times New Roman" w:hint="eastAsia"/>
                <w:sz w:val="21"/>
                <w:szCs w:val="21"/>
              </w:rPr>
              <w:t>仪表风</w:t>
            </w:r>
          </w:p>
        </w:tc>
        <w:tc>
          <w:tcPr>
            <w:tcW w:w="2470" w:type="pct"/>
            <w:vAlign w:val="center"/>
          </w:tcPr>
          <w:p w14:paraId="1CED6DA2" w14:textId="013D7C75" w:rsidR="00051937" w:rsidRPr="00D1382A" w:rsidRDefault="00AF7F14" w:rsidP="00AF7F14">
            <w:pPr>
              <w:spacing w:after="0" w:line="240" w:lineRule="atLeast"/>
              <w:jc w:val="both"/>
              <w:rPr>
                <w:rFonts w:ascii="Times New Roman" w:eastAsia="宋体" w:hAnsi="Times New Roman"/>
                <w:sz w:val="21"/>
                <w:szCs w:val="21"/>
                <w:highlight w:val="yellow"/>
              </w:rPr>
            </w:pPr>
            <w:r w:rsidRPr="00D1382A">
              <w:rPr>
                <w:rFonts w:ascii="Times New Roman" w:eastAsia="宋体" w:hAnsi="Times New Roman" w:hint="eastAsia"/>
                <w:sz w:val="21"/>
                <w:szCs w:val="21"/>
              </w:rPr>
              <w:t>本项目仪表风由厂内原有空压机房提供，空压机房位于综合楼内。厂区现有</w:t>
            </w:r>
            <w:r w:rsidRPr="00D1382A">
              <w:rPr>
                <w:rFonts w:ascii="Times New Roman" w:eastAsia="宋体" w:hAnsi="Times New Roman" w:hint="eastAsia"/>
                <w:sz w:val="21"/>
                <w:szCs w:val="21"/>
              </w:rPr>
              <w:t>1</w:t>
            </w:r>
            <w:r w:rsidRPr="00D1382A">
              <w:rPr>
                <w:rFonts w:ascii="Times New Roman" w:eastAsia="宋体" w:hAnsi="Times New Roman" w:hint="eastAsia"/>
                <w:sz w:val="21"/>
                <w:szCs w:val="21"/>
              </w:rPr>
              <w:t>台</w:t>
            </w:r>
            <w:r w:rsidRPr="00D1382A">
              <w:rPr>
                <w:rFonts w:ascii="Times New Roman" w:eastAsia="宋体" w:hAnsi="Times New Roman" w:hint="eastAsia"/>
                <w:sz w:val="21"/>
                <w:szCs w:val="21"/>
              </w:rPr>
              <w:t>408Nm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/h</w:t>
            </w:r>
            <w:r w:rsidRPr="00D1382A">
              <w:rPr>
                <w:rFonts w:ascii="Times New Roman" w:eastAsia="宋体" w:hAnsi="Times New Roman" w:hint="eastAsia"/>
                <w:sz w:val="21"/>
                <w:szCs w:val="21"/>
              </w:rPr>
              <w:t>空压机，露点</w:t>
            </w:r>
            <w:r w:rsidRPr="00D1382A">
              <w:rPr>
                <w:rFonts w:ascii="Times New Roman" w:eastAsia="宋体" w:hAnsi="Times New Roman" w:hint="eastAsia"/>
                <w:sz w:val="21"/>
                <w:szCs w:val="21"/>
              </w:rPr>
              <w:t>-40</w:t>
            </w:r>
            <w:r w:rsidRPr="00D1382A">
              <w:rPr>
                <w:rFonts w:ascii="Times New Roman" w:eastAsia="宋体" w:hAnsi="Times New Roman" w:hint="eastAsia"/>
                <w:sz w:val="21"/>
                <w:szCs w:val="21"/>
              </w:rPr>
              <w:t>℃，压力</w:t>
            </w:r>
            <w:r w:rsidRPr="00D1382A">
              <w:rPr>
                <w:rFonts w:ascii="Times New Roman" w:eastAsia="宋体" w:hAnsi="Times New Roman" w:hint="eastAsia"/>
                <w:sz w:val="21"/>
                <w:szCs w:val="21"/>
              </w:rPr>
              <w:t>0.55-0.72Mpa</w:t>
            </w:r>
            <w:r w:rsidRPr="00D1382A">
              <w:rPr>
                <w:rFonts w:ascii="Times New Roman" w:eastAsia="宋体" w:hAnsi="Times New Roman" w:hint="eastAsia"/>
                <w:sz w:val="21"/>
                <w:szCs w:val="21"/>
              </w:rPr>
              <w:t>，含尘量小于</w:t>
            </w:r>
            <w:r w:rsidRPr="00D1382A">
              <w:rPr>
                <w:rFonts w:ascii="Times New Roman" w:eastAsia="宋体" w:hAnsi="Times New Roman" w:hint="eastAsia"/>
                <w:sz w:val="21"/>
                <w:szCs w:val="21"/>
              </w:rPr>
              <w:t>1mg/m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，本项目需求量为</w:t>
            </w:r>
            <w:r w:rsidRPr="00D1382A">
              <w:rPr>
                <w:rFonts w:ascii="Times New Roman" w:eastAsia="宋体" w:hAnsi="Times New Roman" w:hint="eastAsia"/>
                <w:sz w:val="21"/>
                <w:szCs w:val="21"/>
              </w:rPr>
              <w:t>2.8Nm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/h</w:t>
            </w:r>
            <w:r w:rsidRPr="00D1382A">
              <w:rPr>
                <w:rFonts w:ascii="Times New Roman" w:eastAsia="宋体" w:hAnsi="Times New Roman" w:hint="eastAsia"/>
                <w:sz w:val="21"/>
                <w:szCs w:val="21"/>
              </w:rPr>
              <w:t>，仪表风可以满足供应需求。</w:t>
            </w:r>
          </w:p>
        </w:tc>
      </w:tr>
      <w:tr w:rsidR="00051937" w14:paraId="3E7CA57E" w14:textId="77777777" w:rsidTr="00BD4E84">
        <w:trPr>
          <w:trHeight w:val="454"/>
        </w:trPr>
        <w:tc>
          <w:tcPr>
            <w:tcW w:w="403" w:type="pct"/>
            <w:vMerge/>
            <w:vAlign w:val="center"/>
          </w:tcPr>
          <w:p w14:paraId="672F6EB3" w14:textId="2C7B6209" w:rsidR="00051937" w:rsidRPr="00051937" w:rsidRDefault="00051937" w:rsidP="00BD4E84">
            <w:pPr>
              <w:spacing w:after="0" w:line="240" w:lineRule="atLeast"/>
              <w:jc w:val="center"/>
              <w:rPr>
                <w:rFonts w:ascii="Times New Roman" w:eastAsia="宋体" w:hAnsi="Times New Roman"/>
                <w:sz w:val="21"/>
                <w:szCs w:val="21"/>
              </w:rPr>
            </w:pPr>
          </w:p>
        </w:tc>
        <w:tc>
          <w:tcPr>
            <w:tcW w:w="643" w:type="pct"/>
            <w:gridSpan w:val="2"/>
            <w:vAlign w:val="center"/>
          </w:tcPr>
          <w:p w14:paraId="792DD250" w14:textId="77D878CA" w:rsidR="00051937" w:rsidRPr="00051937" w:rsidRDefault="00051937" w:rsidP="00BD4E84">
            <w:pPr>
              <w:spacing w:after="0" w:line="240" w:lineRule="atLeast"/>
              <w:jc w:val="center"/>
              <w:rPr>
                <w:rFonts w:ascii="Times New Roman" w:eastAsia="宋体" w:hAnsi="Times New Roman"/>
                <w:sz w:val="21"/>
                <w:szCs w:val="21"/>
              </w:rPr>
            </w:pPr>
            <w:r w:rsidRPr="00051937">
              <w:rPr>
                <w:rFonts w:ascii="Times New Roman" w:eastAsia="宋体" w:hAnsi="Times New Roman" w:hint="eastAsia"/>
                <w:sz w:val="21"/>
                <w:szCs w:val="21"/>
              </w:rPr>
              <w:t>供气</w:t>
            </w:r>
          </w:p>
        </w:tc>
        <w:tc>
          <w:tcPr>
            <w:tcW w:w="1484" w:type="pct"/>
            <w:vAlign w:val="center"/>
          </w:tcPr>
          <w:p w14:paraId="6DEA49CF" w14:textId="211E6795" w:rsidR="00051937" w:rsidRPr="00051937" w:rsidRDefault="00051937" w:rsidP="00BD4E84">
            <w:pPr>
              <w:spacing w:after="0" w:line="240" w:lineRule="atLeast"/>
              <w:jc w:val="both"/>
              <w:rPr>
                <w:rFonts w:ascii="Times New Roman" w:eastAsia="宋体" w:hAnsi="Times New Roman"/>
                <w:sz w:val="21"/>
                <w:szCs w:val="21"/>
              </w:rPr>
            </w:pPr>
            <w:r w:rsidRPr="00051937">
              <w:rPr>
                <w:rFonts w:ascii="Times New Roman" w:eastAsia="宋体" w:hAnsi="Times New Roman" w:hint="eastAsia"/>
                <w:sz w:val="21"/>
                <w:szCs w:val="21"/>
              </w:rPr>
              <w:t>氮封</w:t>
            </w:r>
          </w:p>
        </w:tc>
        <w:tc>
          <w:tcPr>
            <w:tcW w:w="2470" w:type="pct"/>
            <w:vAlign w:val="center"/>
          </w:tcPr>
          <w:p w14:paraId="501E890D" w14:textId="53F536A0" w:rsidR="00051937" w:rsidRPr="00D1382A" w:rsidRDefault="00AF7F14" w:rsidP="00BD4E84">
            <w:pPr>
              <w:spacing w:after="0" w:line="240" w:lineRule="atLeast"/>
              <w:jc w:val="both"/>
              <w:rPr>
                <w:rFonts w:ascii="Times New Roman" w:eastAsia="宋体" w:hAnsi="Times New Roman"/>
                <w:sz w:val="21"/>
                <w:szCs w:val="21"/>
              </w:rPr>
            </w:pPr>
            <w:r w:rsidRPr="00D1382A">
              <w:rPr>
                <w:rFonts w:ascii="Times New Roman" w:eastAsia="宋体" w:hAnsi="Times New Roman" w:hint="eastAsia"/>
                <w:sz w:val="21"/>
                <w:szCs w:val="21"/>
              </w:rPr>
              <w:t>本项目氮气由航锦锦西氯碱化工有限公司管道提供，氮气进场压力</w:t>
            </w:r>
            <w:r w:rsidRPr="00D1382A">
              <w:rPr>
                <w:rFonts w:ascii="Times New Roman" w:eastAsia="宋体" w:hAnsi="Times New Roman" w:hint="eastAsia"/>
                <w:sz w:val="21"/>
                <w:szCs w:val="21"/>
              </w:rPr>
              <w:t>0.3MPa</w:t>
            </w:r>
            <w:r w:rsidRPr="00D1382A">
              <w:rPr>
                <w:rFonts w:ascii="Times New Roman" w:eastAsia="宋体" w:hAnsi="Times New Roman" w:hint="eastAsia"/>
                <w:sz w:val="21"/>
                <w:szCs w:val="21"/>
              </w:rPr>
              <w:t>，总供应量为</w:t>
            </w:r>
            <w:r w:rsidRPr="00D1382A">
              <w:rPr>
                <w:rFonts w:ascii="Times New Roman" w:eastAsia="宋体" w:hAnsi="Times New Roman" w:hint="eastAsia"/>
                <w:sz w:val="21"/>
                <w:szCs w:val="21"/>
              </w:rPr>
              <w:t>452Nm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/h</w:t>
            </w:r>
            <w:r w:rsidRPr="00D1382A">
              <w:rPr>
                <w:rFonts w:ascii="Times New Roman" w:eastAsia="宋体" w:hAnsi="Times New Roman" w:hint="eastAsia"/>
                <w:sz w:val="21"/>
                <w:szCs w:val="21"/>
              </w:rPr>
              <w:t>，本项目需求量为</w:t>
            </w:r>
            <w:r w:rsidRPr="00D1382A">
              <w:rPr>
                <w:rFonts w:ascii="Times New Roman" w:eastAsia="宋体" w:hAnsi="Times New Roman" w:hint="eastAsia"/>
                <w:sz w:val="21"/>
                <w:szCs w:val="21"/>
              </w:rPr>
              <w:t>37.5Nm</w:t>
            </w:r>
            <w:r w:rsidRPr="00D1382A">
              <w:rPr>
                <w:rFonts w:ascii="Times New Roman" w:eastAsia="宋体" w:hAnsi="Times New Roman" w:hint="eastAsia"/>
                <w:sz w:val="21"/>
                <w:szCs w:val="21"/>
                <w:vertAlign w:val="superscript"/>
              </w:rPr>
              <w:t>3</w:t>
            </w:r>
            <w:r w:rsidRPr="00D1382A">
              <w:rPr>
                <w:rFonts w:ascii="Times New Roman" w:eastAsia="宋体" w:hAnsi="Times New Roman" w:hint="eastAsia"/>
                <w:sz w:val="21"/>
                <w:szCs w:val="21"/>
              </w:rPr>
              <w:t>/h</w:t>
            </w:r>
            <w:r w:rsidRPr="00D1382A">
              <w:rPr>
                <w:rFonts w:ascii="Times New Roman" w:eastAsia="宋体" w:hAnsi="Times New Roman" w:hint="eastAsia"/>
                <w:sz w:val="21"/>
                <w:szCs w:val="21"/>
              </w:rPr>
              <w:t>，可以满足用气需求。</w:t>
            </w:r>
          </w:p>
        </w:tc>
      </w:tr>
      <w:tr w:rsidR="00D66794" w14:paraId="4BF339F2" w14:textId="77777777" w:rsidTr="00D66794">
        <w:trPr>
          <w:trHeight w:val="454"/>
        </w:trPr>
        <w:tc>
          <w:tcPr>
            <w:tcW w:w="403" w:type="pct"/>
            <w:vAlign w:val="center"/>
          </w:tcPr>
          <w:p w14:paraId="0ADE279D" w14:textId="7A25263D" w:rsidR="00D66794" w:rsidRDefault="00BD4E84" w:rsidP="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6</w:t>
            </w:r>
          </w:p>
        </w:tc>
        <w:tc>
          <w:tcPr>
            <w:tcW w:w="643" w:type="pct"/>
            <w:gridSpan w:val="2"/>
            <w:vAlign w:val="center"/>
          </w:tcPr>
          <w:p w14:paraId="07A2697C" w14:textId="77777777" w:rsidR="00D66794" w:rsidRDefault="00D66794" w:rsidP="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消防</w:t>
            </w:r>
          </w:p>
        </w:tc>
        <w:tc>
          <w:tcPr>
            <w:tcW w:w="1484" w:type="pct"/>
            <w:vAlign w:val="center"/>
          </w:tcPr>
          <w:p w14:paraId="7CB57D67" w14:textId="0C23D89F" w:rsidR="00D66794" w:rsidRDefault="00BD4E84"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甲类库房、罐区一、罐区二事故时消防用水</w:t>
            </w:r>
            <w:r w:rsidR="006351F5">
              <w:rPr>
                <w:rFonts w:ascii="Times New Roman" w:eastAsia="宋体" w:hAnsi="Times New Roman" w:hint="eastAsia"/>
                <w:sz w:val="21"/>
                <w:szCs w:val="21"/>
              </w:rPr>
              <w:t>，</w:t>
            </w:r>
            <w:r w:rsidR="006351F5" w:rsidRPr="006351F5">
              <w:rPr>
                <w:rFonts w:ascii="Times New Roman" w:eastAsia="宋体" w:hAnsi="Times New Roman" w:hint="eastAsia"/>
                <w:sz w:val="21"/>
                <w:szCs w:val="21"/>
              </w:rPr>
              <w:t>本项目一次火灾所需消防水总量为</w:t>
            </w:r>
            <w:r w:rsidR="006351F5" w:rsidRPr="006351F5">
              <w:rPr>
                <w:rFonts w:ascii="Times New Roman" w:eastAsia="宋体" w:hAnsi="Times New Roman" w:hint="eastAsia"/>
                <w:sz w:val="21"/>
                <w:szCs w:val="21"/>
              </w:rPr>
              <w:t xml:space="preserve"> 704.6m</w:t>
            </w:r>
            <w:r w:rsidR="006351F5" w:rsidRPr="006351F5">
              <w:rPr>
                <w:rFonts w:ascii="Times New Roman" w:eastAsia="宋体" w:hAnsi="Times New Roman" w:hint="eastAsia"/>
                <w:sz w:val="21"/>
                <w:szCs w:val="21"/>
                <w:vertAlign w:val="superscript"/>
              </w:rPr>
              <w:t>3</w:t>
            </w:r>
            <w:r w:rsidR="006351F5" w:rsidRPr="006351F5">
              <w:rPr>
                <w:rFonts w:ascii="Times New Roman" w:eastAsia="宋体" w:hAnsi="Times New Roman" w:hint="eastAsia"/>
                <w:sz w:val="21"/>
                <w:szCs w:val="21"/>
              </w:rPr>
              <w:t>。</w:t>
            </w:r>
          </w:p>
        </w:tc>
        <w:tc>
          <w:tcPr>
            <w:tcW w:w="2470" w:type="pct"/>
            <w:vAlign w:val="center"/>
          </w:tcPr>
          <w:p w14:paraId="4A6DE17F" w14:textId="15F7E947" w:rsidR="006351F5" w:rsidRPr="006351F5" w:rsidRDefault="006351F5" w:rsidP="006351F5">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本项目依托原有</w:t>
            </w:r>
            <w:r w:rsidRPr="006351F5">
              <w:rPr>
                <w:rFonts w:ascii="Times New Roman" w:eastAsia="宋体" w:hAnsi="Times New Roman" w:hint="eastAsia"/>
                <w:sz w:val="21"/>
                <w:szCs w:val="21"/>
              </w:rPr>
              <w:t>1</w:t>
            </w:r>
            <w:r w:rsidRPr="006351F5">
              <w:rPr>
                <w:rFonts w:ascii="Times New Roman" w:eastAsia="宋体" w:hAnsi="Times New Roman" w:hint="eastAsia"/>
                <w:sz w:val="21"/>
                <w:szCs w:val="21"/>
              </w:rPr>
              <w:t>座</w:t>
            </w:r>
            <w:r w:rsidRPr="006351F5">
              <w:rPr>
                <w:rFonts w:ascii="Times New Roman" w:eastAsia="宋体" w:hAnsi="Times New Roman" w:hint="eastAsia"/>
                <w:sz w:val="21"/>
                <w:szCs w:val="21"/>
              </w:rPr>
              <w:t>950m</w:t>
            </w:r>
            <w:r w:rsidRPr="006351F5">
              <w:rPr>
                <w:rFonts w:ascii="Times New Roman" w:eastAsia="宋体" w:hAnsi="Times New Roman" w:hint="eastAsia"/>
                <w:sz w:val="21"/>
                <w:szCs w:val="21"/>
              </w:rPr>
              <w:t>³消防水池</w:t>
            </w:r>
            <w:r>
              <w:rPr>
                <w:rFonts w:ascii="Times New Roman" w:eastAsia="宋体" w:hAnsi="Times New Roman" w:hint="eastAsia"/>
                <w:sz w:val="21"/>
                <w:szCs w:val="21"/>
              </w:rPr>
              <w:t>及</w:t>
            </w:r>
            <w:r w:rsidRPr="006351F5">
              <w:rPr>
                <w:rFonts w:ascii="Times New Roman" w:eastAsia="宋体" w:hAnsi="Times New Roman" w:hint="eastAsia"/>
                <w:sz w:val="21"/>
                <w:szCs w:val="21"/>
              </w:rPr>
              <w:t>消防泵房，</w:t>
            </w:r>
            <w:r>
              <w:rPr>
                <w:rFonts w:ascii="Times New Roman" w:eastAsia="宋体" w:hAnsi="Times New Roman" w:hint="eastAsia"/>
                <w:sz w:val="21"/>
                <w:szCs w:val="21"/>
              </w:rPr>
              <w:t>泵房</w:t>
            </w:r>
            <w:r w:rsidRPr="006351F5">
              <w:rPr>
                <w:rFonts w:ascii="Times New Roman" w:eastAsia="宋体" w:hAnsi="Times New Roman" w:hint="eastAsia"/>
                <w:sz w:val="21"/>
                <w:szCs w:val="21"/>
              </w:rPr>
              <w:t>内设两台消防水泵一开一备，采用双动力电源，泵的型号为：</w:t>
            </w:r>
            <w:r w:rsidRPr="006351F5">
              <w:rPr>
                <w:rFonts w:ascii="Times New Roman" w:eastAsia="宋体" w:hAnsi="Times New Roman" w:hint="eastAsia"/>
                <w:sz w:val="21"/>
                <w:szCs w:val="21"/>
              </w:rPr>
              <w:t>XBD7.8/55-ISG150-250</w:t>
            </w:r>
            <w:r w:rsidRPr="006351F5">
              <w:rPr>
                <w:rFonts w:ascii="Times New Roman" w:eastAsia="宋体" w:hAnsi="Times New Roman" w:hint="eastAsia"/>
                <w:sz w:val="21"/>
                <w:szCs w:val="21"/>
              </w:rPr>
              <w:t>（</w:t>
            </w:r>
            <w:r w:rsidRPr="006351F5">
              <w:rPr>
                <w:rFonts w:ascii="Times New Roman" w:eastAsia="宋体" w:hAnsi="Times New Roman" w:hint="eastAsia"/>
                <w:sz w:val="21"/>
                <w:szCs w:val="21"/>
              </w:rPr>
              <w:t>I</w:t>
            </w:r>
            <w:r w:rsidRPr="006351F5">
              <w:rPr>
                <w:rFonts w:ascii="Times New Roman" w:eastAsia="宋体" w:hAnsi="Times New Roman" w:hint="eastAsia"/>
                <w:sz w:val="21"/>
                <w:szCs w:val="21"/>
              </w:rPr>
              <w:t>）（</w:t>
            </w:r>
            <w:r w:rsidRPr="006351F5">
              <w:rPr>
                <w:rFonts w:ascii="Times New Roman" w:eastAsia="宋体" w:hAnsi="Times New Roman" w:hint="eastAsia"/>
                <w:sz w:val="21"/>
                <w:szCs w:val="21"/>
              </w:rPr>
              <w:t>Q=60L/s H=50m N=55W</w:t>
            </w:r>
            <w:r w:rsidRPr="006351F5">
              <w:rPr>
                <w:rFonts w:ascii="Times New Roman" w:eastAsia="宋体" w:hAnsi="Times New Roman" w:hint="eastAsia"/>
                <w:sz w:val="21"/>
                <w:szCs w:val="21"/>
              </w:rPr>
              <w:t>，</w:t>
            </w:r>
            <w:r w:rsidRPr="006351F5">
              <w:rPr>
                <w:rFonts w:ascii="Times New Roman" w:eastAsia="宋体" w:hAnsi="Times New Roman" w:hint="eastAsia"/>
                <w:sz w:val="21"/>
                <w:szCs w:val="21"/>
              </w:rPr>
              <w:t>380V</w:t>
            </w:r>
            <w:r w:rsidRPr="006351F5">
              <w:rPr>
                <w:rFonts w:ascii="Times New Roman" w:eastAsia="宋体" w:hAnsi="Times New Roman" w:hint="eastAsia"/>
                <w:sz w:val="21"/>
                <w:szCs w:val="21"/>
              </w:rPr>
              <w:t>），稳压装置</w:t>
            </w:r>
            <w:r w:rsidRPr="006351F5">
              <w:rPr>
                <w:rFonts w:ascii="Times New Roman" w:eastAsia="宋体" w:hAnsi="Times New Roman" w:hint="eastAsia"/>
                <w:sz w:val="21"/>
                <w:szCs w:val="21"/>
              </w:rPr>
              <w:t>GP-2X25LG3</w:t>
            </w:r>
            <w:r w:rsidRPr="006351F5">
              <w:rPr>
                <w:rFonts w:ascii="Times New Roman" w:eastAsia="宋体" w:hAnsi="Times New Roman" w:hint="eastAsia"/>
                <w:sz w:val="21"/>
                <w:szCs w:val="21"/>
              </w:rPr>
              <w:t>＋</w:t>
            </w:r>
            <w:r w:rsidRPr="006351F5">
              <w:rPr>
                <w:rFonts w:ascii="Times New Roman" w:eastAsia="宋体" w:hAnsi="Times New Roman" w:hint="eastAsia"/>
                <w:sz w:val="21"/>
                <w:szCs w:val="21"/>
              </w:rPr>
              <w:t>SN1000</w:t>
            </w:r>
            <w:r w:rsidRPr="006351F5">
              <w:rPr>
                <w:rFonts w:ascii="Times New Roman" w:eastAsia="宋体" w:hAnsi="Times New Roman" w:hint="eastAsia"/>
                <w:sz w:val="21"/>
                <w:szCs w:val="21"/>
              </w:rPr>
              <w:t>一套。两台泡沫泵一开一备，采用双动力电源，泵的型号为：</w:t>
            </w:r>
            <w:r w:rsidRPr="006351F5">
              <w:rPr>
                <w:rFonts w:ascii="Times New Roman" w:eastAsia="宋体" w:hAnsi="Times New Roman" w:hint="eastAsia"/>
                <w:sz w:val="21"/>
                <w:szCs w:val="21"/>
              </w:rPr>
              <w:t>BD7.9/45-ISG125-250</w:t>
            </w:r>
            <w:r w:rsidRPr="006351F5">
              <w:rPr>
                <w:rFonts w:ascii="Times New Roman" w:eastAsia="宋体" w:hAnsi="Times New Roman" w:hint="eastAsia"/>
                <w:sz w:val="21"/>
                <w:szCs w:val="21"/>
              </w:rPr>
              <w:t>（</w:t>
            </w:r>
            <w:r w:rsidRPr="006351F5">
              <w:rPr>
                <w:rFonts w:ascii="Times New Roman" w:eastAsia="宋体" w:hAnsi="Times New Roman" w:hint="eastAsia"/>
                <w:sz w:val="21"/>
                <w:szCs w:val="21"/>
              </w:rPr>
              <w:t>Q=45L/S H=75m N=55W.380V</w:t>
            </w:r>
            <w:r w:rsidRPr="006351F5">
              <w:rPr>
                <w:rFonts w:ascii="Times New Roman" w:eastAsia="宋体" w:hAnsi="Times New Roman" w:hint="eastAsia"/>
                <w:sz w:val="21"/>
                <w:szCs w:val="21"/>
              </w:rPr>
              <w:t>），压力式泡沫比例混合装置一套（</w:t>
            </w:r>
            <w:r w:rsidRPr="006351F5">
              <w:rPr>
                <w:rFonts w:ascii="Times New Roman" w:eastAsia="宋体" w:hAnsi="Times New Roman" w:hint="eastAsia"/>
                <w:sz w:val="21"/>
                <w:szCs w:val="21"/>
              </w:rPr>
              <w:t>PHZY48-30</w:t>
            </w:r>
            <w:r w:rsidRPr="006351F5">
              <w:rPr>
                <w:rFonts w:ascii="Times New Roman" w:eastAsia="宋体" w:hAnsi="Times New Roman" w:hint="eastAsia"/>
                <w:sz w:val="21"/>
                <w:szCs w:val="21"/>
              </w:rPr>
              <w:t>）。</w:t>
            </w:r>
          </w:p>
          <w:p w14:paraId="596D2A0E" w14:textId="254A9A03" w:rsidR="00D66794" w:rsidRDefault="006351F5" w:rsidP="006351F5">
            <w:pPr>
              <w:spacing w:after="0" w:line="240" w:lineRule="atLeast"/>
              <w:jc w:val="both"/>
              <w:rPr>
                <w:rFonts w:ascii="Times New Roman" w:eastAsia="宋体" w:hAnsi="Times New Roman"/>
                <w:sz w:val="21"/>
                <w:szCs w:val="21"/>
              </w:rPr>
            </w:pPr>
            <w:r w:rsidRPr="006351F5">
              <w:rPr>
                <w:rFonts w:ascii="Times New Roman" w:eastAsia="宋体" w:hAnsi="Times New Roman" w:hint="eastAsia"/>
                <w:sz w:val="21"/>
                <w:szCs w:val="21"/>
              </w:rPr>
              <w:t>厂区</w:t>
            </w:r>
            <w:r>
              <w:rPr>
                <w:rFonts w:ascii="Times New Roman" w:eastAsia="宋体" w:hAnsi="Times New Roman" w:hint="eastAsia"/>
                <w:sz w:val="21"/>
                <w:szCs w:val="21"/>
              </w:rPr>
              <w:t>设置</w:t>
            </w:r>
            <w:r w:rsidRPr="006351F5">
              <w:rPr>
                <w:rFonts w:ascii="Times New Roman" w:eastAsia="宋体" w:hAnsi="Times New Roman" w:hint="eastAsia"/>
                <w:sz w:val="21"/>
                <w:szCs w:val="21"/>
              </w:rPr>
              <w:t>室外地下式消火栓</w:t>
            </w:r>
            <w:r w:rsidRPr="006351F5">
              <w:rPr>
                <w:rFonts w:ascii="Times New Roman" w:eastAsia="宋体" w:hAnsi="Times New Roman" w:hint="eastAsia"/>
                <w:sz w:val="21"/>
                <w:szCs w:val="21"/>
              </w:rPr>
              <w:t>SA100/65-1.0</w:t>
            </w:r>
            <w:r w:rsidRPr="006351F5">
              <w:rPr>
                <w:rFonts w:ascii="Times New Roman" w:eastAsia="宋体" w:hAnsi="Times New Roman" w:hint="eastAsia"/>
                <w:sz w:val="21"/>
                <w:szCs w:val="21"/>
              </w:rPr>
              <w:t>型，该消火栓有一个</w:t>
            </w:r>
            <w:r w:rsidRPr="006351F5">
              <w:rPr>
                <w:rFonts w:ascii="Times New Roman" w:eastAsia="宋体" w:hAnsi="Times New Roman" w:hint="eastAsia"/>
                <w:sz w:val="21"/>
                <w:szCs w:val="21"/>
              </w:rPr>
              <w:t>DN100</w:t>
            </w:r>
            <w:r w:rsidRPr="006351F5">
              <w:rPr>
                <w:rFonts w:ascii="Times New Roman" w:eastAsia="宋体" w:hAnsi="Times New Roman" w:hint="eastAsia"/>
                <w:sz w:val="21"/>
                <w:szCs w:val="21"/>
              </w:rPr>
              <w:t>的出水口和一个</w:t>
            </w:r>
            <w:r w:rsidRPr="006351F5">
              <w:rPr>
                <w:rFonts w:ascii="Times New Roman" w:eastAsia="宋体" w:hAnsi="Times New Roman" w:hint="eastAsia"/>
                <w:sz w:val="21"/>
                <w:szCs w:val="21"/>
              </w:rPr>
              <w:t>DN65</w:t>
            </w:r>
            <w:r w:rsidRPr="006351F5">
              <w:rPr>
                <w:rFonts w:ascii="Times New Roman" w:eastAsia="宋体" w:hAnsi="Times New Roman" w:hint="eastAsia"/>
                <w:sz w:val="21"/>
                <w:szCs w:val="21"/>
              </w:rPr>
              <w:t>的出水口，消火栓旁均设置一个消火栓箱，内设水带、水—喷雾两用水枪及扳手。</w:t>
            </w:r>
            <w:r>
              <w:rPr>
                <w:rFonts w:ascii="Times New Roman" w:eastAsia="宋体" w:hAnsi="Times New Roman" w:hint="eastAsia"/>
                <w:sz w:val="21"/>
                <w:szCs w:val="21"/>
              </w:rPr>
              <w:t>同时本项目设置</w:t>
            </w:r>
            <w:r w:rsidRPr="006351F5">
              <w:rPr>
                <w:rFonts w:ascii="Times New Roman" w:eastAsia="宋体" w:hAnsi="Times New Roman" w:hint="eastAsia"/>
                <w:sz w:val="21"/>
                <w:szCs w:val="21"/>
              </w:rPr>
              <w:t>移动式冷却水系统、固定式泡沫灭火系统和稳低压消防给水系统</w:t>
            </w:r>
            <w:r>
              <w:rPr>
                <w:rFonts w:ascii="Times New Roman" w:eastAsia="宋体" w:hAnsi="Times New Roman" w:hint="eastAsia"/>
                <w:sz w:val="21"/>
                <w:szCs w:val="21"/>
              </w:rPr>
              <w:t>。</w:t>
            </w:r>
          </w:p>
        </w:tc>
      </w:tr>
    </w:tbl>
    <w:p w14:paraId="4D02D11B" w14:textId="77777777" w:rsidR="009C7964" w:rsidRDefault="009C7964">
      <w:pPr>
        <w:spacing w:after="0" w:line="480" w:lineRule="auto"/>
        <w:rPr>
          <w:rFonts w:ascii="宋体" w:eastAsia="宋体" w:hAnsi="宋体" w:cs="宋体" w:hint="eastAsia"/>
          <w:sz w:val="24"/>
        </w:rPr>
        <w:sectPr w:rsidR="009C7964">
          <w:pgSz w:w="11907" w:h="16840" w:orient="landscape"/>
          <w:pgMar w:top="1418" w:right="1134" w:bottom="1134" w:left="1588" w:header="851" w:footer="992" w:gutter="0"/>
          <w:cols w:space="425"/>
          <w:docGrid w:type="linesAndChars" w:linePitch="312"/>
        </w:sectPr>
      </w:pPr>
    </w:p>
    <w:p w14:paraId="001CCAA2"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64" w:name="_Toc221026731"/>
      <w:r>
        <w:rPr>
          <w:rFonts w:ascii="Times New Roman" w:eastAsia="黑体" w:hAnsi="Times New Roman" w:cs="Times New Roman"/>
          <w:b/>
          <w:kern w:val="0"/>
          <w:sz w:val="32"/>
          <w:szCs w:val="32"/>
        </w:rPr>
        <w:lastRenderedPageBreak/>
        <w:t>7</w:t>
      </w:r>
      <w:r>
        <w:rPr>
          <w:rFonts w:ascii="Times New Roman" w:eastAsia="黑体" w:hAnsi="Times New Roman" w:cs="Times New Roman"/>
          <w:b/>
          <w:kern w:val="0"/>
          <w:sz w:val="32"/>
          <w:szCs w:val="32"/>
        </w:rPr>
        <w:t>安全对策与建议</w:t>
      </w:r>
      <w:bookmarkEnd w:id="64"/>
    </w:p>
    <w:p w14:paraId="1D40C3B8" w14:textId="76898634"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65" w:name="_Toc221026732"/>
      <w:r>
        <w:rPr>
          <w:rFonts w:ascii="Times New Roman" w:eastAsia="楷体" w:hAnsi="Times New Roman" w:cs="Times New Roman"/>
          <w:b/>
          <w:kern w:val="0"/>
          <w:sz w:val="32"/>
          <w:szCs w:val="32"/>
        </w:rPr>
        <w:t>7.</w:t>
      </w:r>
      <w:r w:rsidR="005D4ED1">
        <w:rPr>
          <w:rFonts w:ascii="Times New Roman" w:eastAsia="楷体" w:hAnsi="Times New Roman" w:cs="Times New Roman" w:hint="eastAsia"/>
          <w:b/>
          <w:kern w:val="0"/>
          <w:sz w:val="32"/>
          <w:szCs w:val="32"/>
        </w:rPr>
        <w:t>1</w:t>
      </w:r>
      <w:r>
        <w:rPr>
          <w:rFonts w:ascii="Times New Roman" w:eastAsia="楷体" w:hAnsi="Times New Roman" w:cs="Times New Roman"/>
          <w:b/>
          <w:kern w:val="0"/>
          <w:sz w:val="32"/>
          <w:szCs w:val="32"/>
        </w:rPr>
        <w:t>建设项目的</w:t>
      </w:r>
      <w:r w:rsidR="00CB7318">
        <w:rPr>
          <w:rFonts w:ascii="Times New Roman" w:eastAsia="楷体" w:hAnsi="Times New Roman" w:cs="Times New Roman" w:hint="eastAsia"/>
          <w:b/>
          <w:kern w:val="0"/>
          <w:sz w:val="32"/>
          <w:szCs w:val="32"/>
        </w:rPr>
        <w:t>选址</w:t>
      </w:r>
      <w:r>
        <w:rPr>
          <w:rFonts w:ascii="Times New Roman" w:eastAsia="楷体" w:hAnsi="Times New Roman" w:cs="Times New Roman"/>
          <w:b/>
          <w:kern w:val="0"/>
          <w:sz w:val="32"/>
          <w:szCs w:val="32"/>
        </w:rPr>
        <w:t>安全对策措施</w:t>
      </w:r>
      <w:bookmarkEnd w:id="65"/>
    </w:p>
    <w:p w14:paraId="58A13705" w14:textId="1A1E9143" w:rsidR="00D94C16" w:rsidRPr="00D94C16" w:rsidRDefault="00D94C16" w:rsidP="00D94C16">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D94C16">
        <w:rPr>
          <w:rFonts w:ascii="Times New Roman" w:eastAsia="黑体" w:hAnsi="Times New Roman" w:cs="Times New Roman" w:hint="eastAsia"/>
          <w:sz w:val="28"/>
          <w:szCs w:val="28"/>
          <w14:ligatures w14:val="none"/>
        </w:rPr>
        <w:t>7.</w:t>
      </w:r>
      <w:r w:rsidR="005D4ED1">
        <w:rPr>
          <w:rFonts w:ascii="Times New Roman" w:eastAsia="黑体" w:hAnsi="Times New Roman" w:cs="Times New Roman" w:hint="eastAsia"/>
          <w:sz w:val="28"/>
          <w:szCs w:val="28"/>
          <w14:ligatures w14:val="none"/>
        </w:rPr>
        <w:t>1</w:t>
      </w:r>
      <w:r w:rsidRPr="00D94C16">
        <w:rPr>
          <w:rFonts w:ascii="Times New Roman" w:eastAsia="黑体" w:hAnsi="Times New Roman" w:cs="Times New Roman" w:hint="eastAsia"/>
          <w:sz w:val="28"/>
          <w:szCs w:val="28"/>
          <w14:ligatures w14:val="none"/>
        </w:rPr>
        <w:t>.1</w:t>
      </w:r>
      <w:r w:rsidRPr="00D94C16">
        <w:rPr>
          <w:rFonts w:ascii="Times New Roman" w:eastAsia="黑体" w:hAnsi="Times New Roman" w:cs="Times New Roman" w:hint="eastAsia"/>
          <w:sz w:val="28"/>
          <w:szCs w:val="28"/>
          <w14:ligatures w14:val="none"/>
        </w:rPr>
        <w:t>总平面布置</w:t>
      </w:r>
    </w:p>
    <w:p w14:paraId="3BC8981A" w14:textId="704D4FBD" w:rsidR="007F4D19" w:rsidRDefault="007F4D19" w:rsidP="007F4D19">
      <w:pPr>
        <w:pStyle w:val="af5"/>
        <w:adjustRightInd w:val="0"/>
        <w:snapToGrid w:val="0"/>
        <w:spacing w:after="0" w:line="360" w:lineRule="auto"/>
        <w:ind w:firstLine="560"/>
        <w:jc w:val="both"/>
        <w:rPr>
          <w:rFonts w:ascii="Times New Roman" w:eastAsia="宋体" w:hAnsi="Times New Roman" w:cs="Times New Roman"/>
          <w:sz w:val="28"/>
          <w:szCs w:val="28"/>
        </w:rPr>
      </w:pPr>
      <w:r w:rsidRPr="007F4D19">
        <w:rPr>
          <w:rFonts w:ascii="Times New Roman" w:eastAsia="宋体" w:hAnsi="Times New Roman" w:cs="Times New Roman" w:hint="eastAsia"/>
          <w:sz w:val="28"/>
          <w:szCs w:val="28"/>
        </w:rPr>
        <w:t>本项目与厂内周边环境的防火间距按</w:t>
      </w:r>
      <w:r w:rsidRPr="000B7962">
        <w:rPr>
          <w:rFonts w:ascii="Times New Roman" w:eastAsia="宋体" w:hAnsi="Times New Roman" w:cs="Times New Roman" w:hint="eastAsia"/>
          <w:sz w:val="28"/>
          <w:szCs w:val="28"/>
        </w:rPr>
        <w:t>《</w:t>
      </w:r>
      <w:r w:rsidR="000B7962" w:rsidRPr="000B7962">
        <w:rPr>
          <w:rFonts w:ascii="Times New Roman" w:eastAsia="宋体" w:hAnsi="Times New Roman" w:cs="Times New Roman" w:hint="eastAsia"/>
          <w:sz w:val="28"/>
          <w:szCs w:val="28"/>
        </w:rPr>
        <w:t>精细化工企业工程设计防火标准</w:t>
      </w:r>
      <w:r w:rsidRPr="000B7962">
        <w:rPr>
          <w:rFonts w:ascii="Times New Roman" w:eastAsia="宋体" w:hAnsi="Times New Roman" w:cs="Times New Roman" w:hint="eastAsia"/>
          <w:sz w:val="28"/>
          <w:szCs w:val="28"/>
        </w:rPr>
        <w:t>》（</w:t>
      </w:r>
      <w:r w:rsidR="000B7962" w:rsidRPr="000B7962">
        <w:rPr>
          <w:rFonts w:ascii="Times New Roman" w:eastAsia="宋体" w:hAnsi="Times New Roman" w:cs="Times New Roman" w:hint="eastAsia"/>
          <w:sz w:val="28"/>
          <w:szCs w:val="28"/>
        </w:rPr>
        <w:t>GB51283-2020</w:t>
      </w:r>
      <w:r w:rsidRPr="000B7962">
        <w:rPr>
          <w:rFonts w:ascii="Times New Roman" w:eastAsia="宋体" w:hAnsi="Times New Roman" w:cs="Times New Roman" w:hint="eastAsia"/>
          <w:sz w:val="28"/>
          <w:szCs w:val="28"/>
        </w:rPr>
        <w:t>）</w:t>
      </w:r>
      <w:r w:rsidRPr="007F4D19">
        <w:rPr>
          <w:rFonts w:ascii="Times New Roman" w:eastAsia="宋体" w:hAnsi="Times New Roman" w:cs="Times New Roman" w:hint="eastAsia"/>
          <w:sz w:val="28"/>
          <w:szCs w:val="28"/>
        </w:rPr>
        <w:t>、《建筑设计防火规范（</w:t>
      </w:r>
      <w:r w:rsidRPr="007F4D19">
        <w:rPr>
          <w:rFonts w:ascii="Times New Roman" w:eastAsia="宋体" w:hAnsi="Times New Roman" w:cs="Times New Roman" w:hint="eastAsia"/>
          <w:sz w:val="28"/>
          <w:szCs w:val="28"/>
        </w:rPr>
        <w:t>2018</w:t>
      </w:r>
      <w:r w:rsidRPr="007F4D19">
        <w:rPr>
          <w:rFonts w:ascii="Times New Roman" w:eastAsia="宋体" w:hAnsi="Times New Roman" w:cs="Times New Roman" w:hint="eastAsia"/>
          <w:sz w:val="28"/>
          <w:szCs w:val="28"/>
        </w:rPr>
        <w:t>年版）》（</w:t>
      </w:r>
      <w:r w:rsidRPr="007F4D19">
        <w:rPr>
          <w:rFonts w:ascii="Times New Roman" w:eastAsia="宋体" w:hAnsi="Times New Roman" w:cs="Times New Roman" w:hint="eastAsia"/>
          <w:sz w:val="28"/>
          <w:szCs w:val="28"/>
        </w:rPr>
        <w:t>GB 50016-2014</w:t>
      </w:r>
      <w:r w:rsidRPr="007F4D19">
        <w:rPr>
          <w:rFonts w:ascii="Times New Roman" w:eastAsia="宋体" w:hAnsi="Times New Roman" w:cs="Times New Roman" w:hint="eastAsia"/>
          <w:sz w:val="28"/>
          <w:szCs w:val="28"/>
        </w:rPr>
        <w:t>）等规范进行设计。</w:t>
      </w:r>
    </w:p>
    <w:p w14:paraId="197FFCC2" w14:textId="770ECAD2" w:rsidR="009C7964" w:rsidRDefault="00000000">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823F4C">
        <w:rPr>
          <w:rFonts w:ascii="Times New Roman" w:eastAsia="宋体" w:hAnsi="Times New Roman" w:cs="Times New Roman" w:hint="eastAsia"/>
          <w:sz w:val="28"/>
          <w:szCs w:val="28"/>
        </w:rPr>
        <w:t>根据</w:t>
      </w:r>
      <w:r w:rsidR="00823F4C" w:rsidRPr="00823F4C">
        <w:rPr>
          <w:rFonts w:ascii="Times New Roman" w:eastAsia="宋体" w:hAnsi="Times New Roman" w:cs="Times New Roman" w:hint="eastAsia"/>
          <w:sz w:val="28"/>
          <w:szCs w:val="28"/>
        </w:rPr>
        <w:t>《精细化工企业工程设计防火标准》（</w:t>
      </w:r>
      <w:r w:rsidR="00823F4C" w:rsidRPr="00823F4C">
        <w:rPr>
          <w:rFonts w:ascii="Times New Roman" w:eastAsia="宋体" w:hAnsi="Times New Roman" w:cs="Times New Roman" w:hint="eastAsia"/>
          <w:sz w:val="28"/>
          <w:szCs w:val="28"/>
        </w:rPr>
        <w:t>GB51283-2020</w:t>
      </w:r>
      <w:r w:rsidR="00823F4C" w:rsidRPr="00823F4C">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sidR="00823F4C" w:rsidRPr="00823F4C">
        <w:rPr>
          <w:rFonts w:ascii="Times New Roman" w:eastAsia="宋体" w:hAnsi="Times New Roman" w:cs="Times New Roman" w:hint="eastAsia"/>
          <w:sz w:val="28"/>
          <w:szCs w:val="28"/>
        </w:rPr>
        <w:t>4.2.3</w:t>
      </w:r>
      <w:r w:rsidR="00823F4C">
        <w:rPr>
          <w:rFonts w:ascii="Times New Roman" w:eastAsia="宋体" w:hAnsi="Times New Roman" w:cs="Times New Roman" w:hint="eastAsia"/>
          <w:sz w:val="28"/>
          <w:szCs w:val="28"/>
        </w:rPr>
        <w:t>条</w:t>
      </w:r>
      <w:r w:rsidR="00823F4C" w:rsidRPr="00823F4C">
        <w:rPr>
          <w:rFonts w:ascii="Times New Roman" w:eastAsia="宋体" w:hAnsi="Times New Roman" w:cs="Times New Roman" w:hint="eastAsia"/>
          <w:sz w:val="28"/>
          <w:szCs w:val="28"/>
        </w:rPr>
        <w:t>可能散发可燃气体、蒸气的仓储设施、装卸站宜布置在人员集中场所及明火地点或散发火花地点的全年最小频率风向的上风侧；在山丘地区，应避免布置在窝风地段。</w:t>
      </w:r>
    </w:p>
    <w:p w14:paraId="301242BB" w14:textId="0CA534F5" w:rsidR="00823F4C" w:rsidRDefault="00823F4C">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823F4C">
        <w:rPr>
          <w:rFonts w:ascii="Times New Roman" w:eastAsia="宋体" w:hAnsi="Times New Roman" w:cs="Times New Roman" w:hint="eastAsia"/>
          <w:sz w:val="28"/>
          <w:szCs w:val="28"/>
        </w:rPr>
        <w:t>根据《精细化工企业工程设计防火标准》（</w:t>
      </w:r>
      <w:r w:rsidRPr="00823F4C">
        <w:rPr>
          <w:rFonts w:ascii="Times New Roman" w:eastAsia="宋体" w:hAnsi="Times New Roman" w:cs="Times New Roman" w:hint="eastAsia"/>
          <w:sz w:val="28"/>
          <w:szCs w:val="28"/>
        </w:rPr>
        <w:t>GB51283-2020</w:t>
      </w:r>
      <w:r w:rsidRPr="00823F4C">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sidRPr="00823F4C">
        <w:rPr>
          <w:rFonts w:ascii="Times New Roman" w:eastAsia="宋体" w:hAnsi="Times New Roman" w:cs="Times New Roman" w:hint="eastAsia"/>
          <w:sz w:val="28"/>
          <w:szCs w:val="28"/>
        </w:rPr>
        <w:t>4.2.5</w:t>
      </w:r>
      <w:r>
        <w:rPr>
          <w:rFonts w:ascii="Times New Roman" w:eastAsia="宋体" w:hAnsi="Times New Roman" w:cs="Times New Roman" w:hint="eastAsia"/>
          <w:sz w:val="28"/>
          <w:szCs w:val="28"/>
        </w:rPr>
        <w:t>条，</w:t>
      </w:r>
      <w:r w:rsidRPr="00823F4C">
        <w:rPr>
          <w:rFonts w:ascii="Times New Roman" w:eastAsia="宋体" w:hAnsi="Times New Roman" w:cs="Times New Roman" w:hint="eastAsia"/>
          <w:sz w:val="28"/>
          <w:szCs w:val="28"/>
        </w:rPr>
        <w:t>可燃液体储罐（组）等储存设施，不应毗邻布置在高于生产设施、全厂性重要设施或人员集中场所的阶梯上；当受条件限制或工艺要求时，可燃液体储罐（组）毗邻布置在高于生产设施、全厂性重要设施或人员集中场所的阶梯上时，应采取防止泄漏的可燃液体流入上述场所的措施。</w:t>
      </w:r>
    </w:p>
    <w:p w14:paraId="05B45628" w14:textId="144E0A41" w:rsidR="00823F4C" w:rsidRPr="00823F4C" w:rsidRDefault="00823F4C" w:rsidP="00823F4C">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823F4C">
        <w:rPr>
          <w:rFonts w:ascii="Times New Roman" w:eastAsia="宋体" w:hAnsi="Times New Roman" w:cs="Times New Roman" w:hint="eastAsia"/>
          <w:sz w:val="28"/>
          <w:szCs w:val="28"/>
        </w:rPr>
        <w:t>根据《精细化工企业工程设计防火标准》（</w:t>
      </w:r>
      <w:r w:rsidRPr="00823F4C">
        <w:rPr>
          <w:rFonts w:ascii="Times New Roman" w:eastAsia="宋体" w:hAnsi="Times New Roman" w:cs="Times New Roman" w:hint="eastAsia"/>
          <w:sz w:val="28"/>
          <w:szCs w:val="28"/>
        </w:rPr>
        <w:t>GB51283-2020</w:t>
      </w:r>
      <w:r w:rsidRPr="00823F4C">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sidRPr="00823F4C">
        <w:rPr>
          <w:rFonts w:ascii="Times New Roman" w:eastAsia="宋体" w:hAnsi="Times New Roman" w:cs="Times New Roman" w:hint="eastAsia"/>
          <w:sz w:val="28"/>
          <w:szCs w:val="28"/>
        </w:rPr>
        <w:t>4.2.8</w:t>
      </w:r>
      <w:r>
        <w:rPr>
          <w:rFonts w:ascii="Times New Roman" w:eastAsia="宋体" w:hAnsi="Times New Roman" w:cs="Times New Roman" w:hint="eastAsia"/>
          <w:sz w:val="28"/>
          <w:szCs w:val="28"/>
        </w:rPr>
        <w:t>条，</w:t>
      </w:r>
      <w:r w:rsidRPr="00823F4C">
        <w:rPr>
          <w:rFonts w:ascii="Times New Roman" w:eastAsia="宋体" w:hAnsi="Times New Roman" w:cs="Times New Roman" w:hint="eastAsia"/>
          <w:sz w:val="28"/>
          <w:szCs w:val="28"/>
        </w:rPr>
        <w:t>厂区的绿化应符合下列规定：①不应妨碍消防操作；②可燃液体的储罐（组）与周围消防车道之间不宜种植绿篱或茂密的灌木丛。</w:t>
      </w:r>
    </w:p>
    <w:p w14:paraId="601549A6"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bookmarkStart w:id="66" w:name="_Toc16385"/>
      <w:bookmarkStart w:id="67" w:name="_Toc5141"/>
      <w:bookmarkStart w:id="68" w:name="_Toc30962"/>
      <w:bookmarkStart w:id="69" w:name="_Toc14340"/>
      <w:bookmarkStart w:id="70" w:name="_Toc32756"/>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5.1.6</w:t>
      </w:r>
      <w:r w:rsidRPr="00C14FD8">
        <w:rPr>
          <w:rFonts w:ascii="Times New Roman" w:eastAsia="宋体" w:hAnsi="Times New Roman" w:cs="Times New Roman" w:hint="eastAsia"/>
          <w:sz w:val="28"/>
          <w:szCs w:val="28"/>
        </w:rPr>
        <w:t>条，总平面布置应结合当地气象条件，使建筑物具有良好的朝向、采光和自然通风条件。高温、热加工、有特殊要求和人员较多的建筑物，应避免西晒。</w:t>
      </w:r>
    </w:p>
    <w:p w14:paraId="32096894"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6.1.3</w:t>
      </w:r>
      <w:r w:rsidRPr="00C14FD8">
        <w:rPr>
          <w:rFonts w:ascii="Times New Roman" w:eastAsia="宋体" w:hAnsi="Times New Roman" w:cs="Times New Roman" w:hint="eastAsia"/>
          <w:sz w:val="28"/>
          <w:szCs w:val="28"/>
        </w:rPr>
        <w:t>条，运输线路的布置应符合下列规定：①应满足生产要求，物流应顺畅，线路应</w:t>
      </w:r>
      <w:r w:rsidRPr="00C14FD8">
        <w:rPr>
          <w:rFonts w:ascii="Times New Roman" w:eastAsia="宋体" w:hAnsi="Times New Roman" w:cs="Times New Roman" w:hint="eastAsia"/>
          <w:sz w:val="28"/>
          <w:szCs w:val="28"/>
        </w:rPr>
        <w:lastRenderedPageBreak/>
        <w:t>短捷，人流、货流组织应合理。②应有利于提高运输效率，改善劳动条件，运行应安全可靠，并应使厂区内、外部运输、装卸、贮存形成完整的、连续的运输系统。③应合理利用地形。④应便于采用先进适用的技术和设备。⑤经营管理及维修应方便。⑥运输繁忙的线路应避免平面交叉。</w:t>
      </w:r>
    </w:p>
    <w:p w14:paraId="2DFDBA07" w14:textId="7E0AF88A"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9.2.3</w:t>
      </w:r>
      <w:r w:rsidRPr="00C14FD8">
        <w:rPr>
          <w:rFonts w:ascii="Times New Roman" w:eastAsia="宋体" w:hAnsi="Times New Roman" w:cs="Times New Roman" w:hint="eastAsia"/>
          <w:sz w:val="28"/>
          <w:szCs w:val="28"/>
        </w:rPr>
        <w:t>条，具有易燃的贮存设施附近宜种植能减弱爆炸气浪和阻挡火势向外蔓延、枝叶茂密、含水分大、防爆及防火效果好的大乔木及灌木，不得种植含油脂较多的树种。绿化布置应保证消防通道的宽度和净空高度，并应有利于消防扑救。</w:t>
      </w:r>
    </w:p>
    <w:p w14:paraId="313A274F" w14:textId="05EDB4F5" w:rsid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根据《化工企业总图运输设计规范》（</w:t>
      </w:r>
      <w:r w:rsidRPr="00C14FD8">
        <w:rPr>
          <w:rFonts w:ascii="Times New Roman" w:eastAsia="宋体" w:hAnsi="Times New Roman" w:cs="Times New Roman" w:hint="eastAsia"/>
          <w:sz w:val="28"/>
          <w:szCs w:val="28"/>
        </w:rPr>
        <w:t>GB 50489-2009</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8.2.6</w:t>
      </w:r>
      <w:r w:rsidRPr="00C14FD8">
        <w:rPr>
          <w:rFonts w:ascii="Times New Roman" w:eastAsia="宋体" w:hAnsi="Times New Roman" w:cs="Times New Roman" w:hint="eastAsia"/>
          <w:sz w:val="28"/>
          <w:szCs w:val="28"/>
        </w:rPr>
        <w:t>条，具有可燃、易爆特性的储存和装卸设施及火灾危险性较大的区域附近，不应种植含油脂较多及易着火的树种，应选择水分较多、枝叶较密、根系深、萌蘖力强，且有利于防火、防爆的树种。其绿化布置，应保证消防通道的宽度和净空高度。</w:t>
      </w:r>
    </w:p>
    <w:p w14:paraId="05B0B95E" w14:textId="419092B4" w:rsidR="00C80D63" w:rsidRPr="00D1382A" w:rsidRDefault="00C80D63" w:rsidP="00C80D63">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5.1</w:t>
      </w:r>
      <w:r w:rsidRPr="00D1382A">
        <w:rPr>
          <w:rFonts w:ascii="Times New Roman" w:eastAsia="宋体" w:hAnsi="Times New Roman" w:cs="Times New Roman" w:hint="eastAsia"/>
          <w:sz w:val="28"/>
          <w:szCs w:val="28"/>
        </w:rPr>
        <w:t>条，新建储罐区规划选址应根据企业及相邻工厂或设施的特点和火灾危险类别，结合周边环境、风向与地形等自然条件合理确定，避免多米诺效应。</w:t>
      </w:r>
    </w:p>
    <w:p w14:paraId="1F02BED8" w14:textId="14EE4113"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w:t>
      </w:r>
      <w:r w:rsidR="005D4ED1">
        <w:rPr>
          <w:rFonts w:ascii="Times New Roman" w:eastAsia="黑体" w:hAnsi="Times New Roman" w:cs="Times New Roman" w:hint="eastAsia"/>
          <w:sz w:val="28"/>
          <w:szCs w:val="28"/>
          <w14:ligatures w14:val="none"/>
        </w:rPr>
        <w:t>1</w:t>
      </w:r>
      <w:r w:rsidRPr="00B37BCD">
        <w:rPr>
          <w:rFonts w:ascii="Times New Roman" w:eastAsia="黑体" w:hAnsi="Times New Roman" w:cs="Times New Roman" w:hint="eastAsia"/>
          <w:sz w:val="28"/>
          <w:szCs w:val="28"/>
          <w14:ligatures w14:val="none"/>
        </w:rPr>
        <w:t>.2</w:t>
      </w:r>
      <w:r w:rsidRPr="00B37BCD">
        <w:rPr>
          <w:rFonts w:ascii="Times New Roman" w:eastAsia="黑体" w:hAnsi="Times New Roman" w:cs="Times New Roman" w:hint="eastAsia"/>
          <w:sz w:val="28"/>
          <w:szCs w:val="28"/>
          <w14:ligatures w14:val="none"/>
        </w:rPr>
        <w:t>厂内道路</w:t>
      </w:r>
    </w:p>
    <w:p w14:paraId="539BDA09" w14:textId="77777777" w:rsidR="00C14FD8" w:rsidRDefault="00C14FD8" w:rsidP="00C14FD8">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6.4.1</w:t>
      </w:r>
      <w:r w:rsidRPr="00C14FD8">
        <w:rPr>
          <w:rFonts w:ascii="Times New Roman" w:eastAsia="宋体" w:hAnsi="Times New Roman" w:cs="Times New Roman" w:hint="eastAsia"/>
          <w:sz w:val="28"/>
          <w:szCs w:val="28"/>
        </w:rPr>
        <w:t>条，企业内道路的布置应符合下列规定：①应满足生产、运输、安装、检修、消防安全和施工的要求。②应有利于功能分区和街区的划分，并应与总平面布置相协调。③道路的走向宜与区内主要建筑物、构筑物轴线平行或垂直，并应呈环形布置。④应与竖向设计相协调，应有利于场地及道路的雨水排除。⑤与厂外道路应连接方便、短捷。⑤施工道路应与永久性道路相结合。</w:t>
      </w:r>
    </w:p>
    <w:p w14:paraId="1CB4A050" w14:textId="712644BD" w:rsidR="00E33143" w:rsidRDefault="00E33143" w:rsidP="00E33143">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E33143">
        <w:rPr>
          <w:rFonts w:ascii="Times New Roman" w:eastAsia="宋体" w:hAnsi="Times New Roman" w:cs="Times New Roman" w:hint="eastAsia"/>
          <w:sz w:val="28"/>
          <w:szCs w:val="28"/>
        </w:rPr>
        <w:t>《建筑防火通用规范》</w:t>
      </w:r>
      <w:r>
        <w:rPr>
          <w:rFonts w:ascii="Times New Roman" w:eastAsia="宋体" w:hAnsi="Times New Roman" w:cs="Times New Roman" w:hint="eastAsia"/>
          <w:sz w:val="28"/>
          <w:szCs w:val="28"/>
        </w:rPr>
        <w:t>（</w:t>
      </w:r>
      <w:r w:rsidRPr="00E33143">
        <w:rPr>
          <w:rFonts w:ascii="Times New Roman" w:eastAsia="宋体" w:hAnsi="Times New Roman" w:cs="Times New Roman" w:hint="eastAsia"/>
          <w:sz w:val="28"/>
          <w:szCs w:val="28"/>
        </w:rPr>
        <w:t>GB 55037-2022</w:t>
      </w:r>
      <w:r>
        <w:rPr>
          <w:rFonts w:ascii="Times New Roman" w:eastAsia="宋体" w:hAnsi="Times New Roman" w:cs="Times New Roman" w:hint="eastAsia"/>
          <w:sz w:val="28"/>
          <w:szCs w:val="28"/>
        </w:rPr>
        <w:t>）第</w:t>
      </w:r>
      <w:r w:rsidRPr="00E33143">
        <w:rPr>
          <w:rFonts w:ascii="Times New Roman" w:eastAsia="宋体" w:hAnsi="Times New Roman" w:cs="Times New Roman" w:hint="eastAsia"/>
          <w:sz w:val="28"/>
          <w:szCs w:val="28"/>
        </w:rPr>
        <w:t>3.4.5</w:t>
      </w:r>
      <w:r>
        <w:rPr>
          <w:rFonts w:ascii="Times New Roman" w:eastAsia="宋体" w:hAnsi="Times New Roman" w:cs="Times New Roman" w:hint="eastAsia"/>
          <w:sz w:val="28"/>
          <w:szCs w:val="28"/>
        </w:rPr>
        <w:t>条，</w:t>
      </w:r>
      <w:r w:rsidRPr="00E33143">
        <w:rPr>
          <w:rFonts w:ascii="Times New Roman" w:eastAsia="宋体" w:hAnsi="Times New Roman" w:cs="Times New Roman" w:hint="eastAsia"/>
          <w:sz w:val="28"/>
          <w:szCs w:val="28"/>
        </w:rPr>
        <w:t>消防车</w:t>
      </w:r>
      <w:r w:rsidRPr="00E33143">
        <w:rPr>
          <w:rFonts w:ascii="Times New Roman" w:eastAsia="宋体" w:hAnsi="Times New Roman" w:cs="Times New Roman" w:hint="eastAsia"/>
          <w:sz w:val="28"/>
          <w:szCs w:val="28"/>
        </w:rPr>
        <w:lastRenderedPageBreak/>
        <w:t>道或兼作消防车道的道路应符合下列规定：①道路的净宽度和净空高度应满足消防车安全、快速通行的要求；②转弯半径应满足消防车转弯的要求；③路面及其下面的建筑结构、管道、管沟等，应满足承受消防车满载时压力的要求；④坡度应满足消防车满载时正常通行的要求，且不应大于</w:t>
      </w:r>
      <w:r w:rsidRPr="00E33143">
        <w:rPr>
          <w:rFonts w:ascii="Times New Roman" w:eastAsia="宋体" w:hAnsi="Times New Roman" w:cs="Times New Roman" w:hint="eastAsia"/>
          <w:sz w:val="28"/>
          <w:szCs w:val="28"/>
        </w:rPr>
        <w:t>10%</w:t>
      </w:r>
      <w:r w:rsidRPr="00E33143">
        <w:rPr>
          <w:rFonts w:ascii="Times New Roman" w:eastAsia="宋体" w:hAnsi="Times New Roman" w:cs="Times New Roman" w:hint="eastAsia"/>
          <w:sz w:val="28"/>
          <w:szCs w:val="28"/>
        </w:rPr>
        <w:t>，兼作消防救援场地的消防车道，坡度尚应满足消防车停靠和消防救援作业的要求；⑤消防车道与建筑外墙的水平距离应满足消防车安全通行的要求，位于建筑消防扑救面一侧兼作消防救援场地的消防车道应满足消防救援作业的要求；⑥消防车道与建筑消防扑救面之间不应有妨碍消防车操作的障碍物，不应有影响消防车安全作业的架空高压电线。</w:t>
      </w:r>
    </w:p>
    <w:p w14:paraId="1D087299" w14:textId="13E790C8"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71" w:name="_Toc221026733"/>
      <w:r>
        <w:rPr>
          <w:rFonts w:ascii="Times New Roman" w:eastAsia="楷体" w:hAnsi="Times New Roman" w:cs="Times New Roman"/>
          <w:b/>
          <w:kern w:val="0"/>
          <w:sz w:val="32"/>
          <w:szCs w:val="32"/>
        </w:rPr>
        <w:t>7.</w:t>
      </w:r>
      <w:bookmarkEnd w:id="66"/>
      <w:bookmarkEnd w:id="67"/>
      <w:bookmarkEnd w:id="68"/>
      <w:bookmarkEnd w:id="69"/>
      <w:bookmarkEnd w:id="70"/>
      <w:r w:rsidR="005D4ED1">
        <w:rPr>
          <w:rFonts w:ascii="Times New Roman" w:eastAsia="楷体" w:hAnsi="Times New Roman" w:cs="Times New Roman" w:hint="eastAsia"/>
          <w:b/>
          <w:kern w:val="0"/>
          <w:sz w:val="32"/>
          <w:szCs w:val="32"/>
        </w:rPr>
        <w:t>2</w:t>
      </w:r>
      <w:r w:rsidR="00CB7318" w:rsidRPr="00CB7318">
        <w:rPr>
          <w:rFonts w:ascii="Times New Roman" w:eastAsia="楷体" w:hAnsi="Times New Roman" w:cs="Times New Roman" w:hint="eastAsia"/>
          <w:b/>
          <w:kern w:val="0"/>
          <w:sz w:val="32"/>
          <w:szCs w:val="32"/>
        </w:rPr>
        <w:t>主要技术、工艺或者方式和装置、设备、设施</w:t>
      </w:r>
      <w:r>
        <w:rPr>
          <w:rFonts w:ascii="Times New Roman" w:eastAsia="楷体" w:hAnsi="Times New Roman" w:cs="Times New Roman"/>
          <w:b/>
          <w:kern w:val="0"/>
          <w:sz w:val="32"/>
          <w:szCs w:val="32"/>
        </w:rPr>
        <w:t>安全对策措施</w:t>
      </w:r>
      <w:bookmarkEnd w:id="71"/>
    </w:p>
    <w:p w14:paraId="68211D90" w14:textId="57A47A38" w:rsidR="001E2E8D" w:rsidRDefault="00C6061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7.</w:t>
      </w:r>
      <w:r w:rsidR="005D4ED1">
        <w:rPr>
          <w:rFonts w:ascii="Times New Roman" w:eastAsia="黑体" w:hAnsi="Times New Roman" w:cs="Times New Roman" w:hint="eastAsia"/>
          <w:sz w:val="28"/>
          <w:szCs w:val="28"/>
          <w14:ligatures w14:val="none"/>
        </w:rPr>
        <w:t>2</w:t>
      </w:r>
      <w:r>
        <w:rPr>
          <w:rFonts w:ascii="Times New Roman" w:eastAsia="黑体" w:hAnsi="Times New Roman" w:cs="Times New Roman" w:hint="eastAsia"/>
          <w:sz w:val="28"/>
          <w:szCs w:val="28"/>
          <w14:ligatures w14:val="none"/>
        </w:rPr>
        <w:t>.1</w:t>
      </w:r>
      <w:r w:rsidR="001E2E8D">
        <w:rPr>
          <w:rFonts w:ascii="Times New Roman" w:eastAsia="黑体" w:hAnsi="Times New Roman" w:cs="Times New Roman" w:hint="eastAsia"/>
          <w:sz w:val="28"/>
          <w:szCs w:val="28"/>
          <w14:ligatures w14:val="none"/>
        </w:rPr>
        <w:t>罐组</w:t>
      </w:r>
    </w:p>
    <w:p w14:paraId="5978102D" w14:textId="5833CB83" w:rsidR="001E2E8D" w:rsidRDefault="001E2E8D" w:rsidP="001E2E8D">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bookmarkStart w:id="72" w:name="_Hlk218673952"/>
      <w:r w:rsidRPr="001E2E8D">
        <w:rPr>
          <w:rFonts w:ascii="Times New Roman" w:eastAsia="宋体" w:hAnsi="Times New Roman" w:cs="Times New Roman"/>
          <w:sz w:val="28"/>
          <w:szCs w:val="28"/>
        </w:rPr>
        <w:t>根据</w:t>
      </w:r>
      <w:r w:rsidR="00A30D45" w:rsidRPr="00A30D45">
        <w:rPr>
          <w:rFonts w:ascii="Times New Roman" w:eastAsia="宋体" w:hAnsi="Times New Roman" w:cs="Times New Roman" w:hint="eastAsia"/>
          <w:sz w:val="28"/>
          <w:szCs w:val="28"/>
        </w:rPr>
        <w:t>《精细化工企业工程设计防火标准》（</w:t>
      </w:r>
      <w:r w:rsidR="00A30D45" w:rsidRPr="00A30D45">
        <w:rPr>
          <w:rFonts w:ascii="Times New Roman" w:eastAsia="宋体" w:hAnsi="Times New Roman" w:cs="Times New Roman" w:hint="eastAsia"/>
          <w:sz w:val="28"/>
          <w:szCs w:val="28"/>
        </w:rPr>
        <w:t>GB51283-2020</w:t>
      </w:r>
      <w:r w:rsidR="00A30D45" w:rsidRPr="00A30D45">
        <w:rPr>
          <w:rFonts w:ascii="Times New Roman" w:eastAsia="宋体" w:hAnsi="Times New Roman" w:cs="Times New Roman" w:hint="eastAsia"/>
          <w:sz w:val="28"/>
          <w:szCs w:val="28"/>
        </w:rPr>
        <w:t>）</w:t>
      </w:r>
      <w:r w:rsidRPr="001E2E8D">
        <w:rPr>
          <w:rFonts w:ascii="Times New Roman" w:eastAsia="宋体" w:hAnsi="Times New Roman" w:cs="Times New Roman"/>
          <w:sz w:val="28"/>
          <w:szCs w:val="28"/>
        </w:rPr>
        <w:t>第</w:t>
      </w:r>
      <w:bookmarkEnd w:id="72"/>
      <w:r w:rsidRPr="001E2E8D">
        <w:rPr>
          <w:rFonts w:ascii="Times New Roman" w:eastAsia="宋体" w:hAnsi="Times New Roman" w:cs="Times New Roman"/>
          <w:sz w:val="28"/>
          <w:szCs w:val="28"/>
        </w:rPr>
        <w:t>6.1.1</w:t>
      </w:r>
      <w:r w:rsidRPr="001E2E8D">
        <w:rPr>
          <w:rFonts w:ascii="Times New Roman" w:eastAsia="宋体" w:hAnsi="Times New Roman" w:cs="Times New Roman"/>
          <w:sz w:val="28"/>
          <w:szCs w:val="28"/>
        </w:rPr>
        <w:t>条，</w:t>
      </w:r>
      <w:r w:rsidR="00A30D45" w:rsidRPr="00A30D45">
        <w:rPr>
          <w:rFonts w:ascii="Times New Roman" w:eastAsia="宋体" w:hAnsi="Times New Roman" w:cs="Times New Roman" w:hint="eastAsia"/>
          <w:sz w:val="28"/>
          <w:szCs w:val="28"/>
        </w:rPr>
        <w:t>可燃液体储罐的选型、基础、罐体外保温层的设计，应符合现行国家标准《化学工业建（构）筑物抗震设防分类标准》</w:t>
      </w:r>
      <w:r w:rsidR="00A30D45" w:rsidRPr="00A30D45">
        <w:rPr>
          <w:rFonts w:ascii="Times New Roman" w:eastAsia="宋体" w:hAnsi="Times New Roman" w:cs="Times New Roman" w:hint="eastAsia"/>
          <w:sz w:val="28"/>
          <w:szCs w:val="28"/>
        </w:rPr>
        <w:t>GB 50914</w:t>
      </w:r>
      <w:r w:rsidR="00A30D45" w:rsidRPr="00A30D45">
        <w:rPr>
          <w:rFonts w:ascii="Times New Roman" w:eastAsia="宋体" w:hAnsi="Times New Roman" w:cs="Times New Roman" w:hint="eastAsia"/>
          <w:sz w:val="28"/>
          <w:szCs w:val="28"/>
        </w:rPr>
        <w:t>和《石油化工企业设计防火标准》</w:t>
      </w:r>
      <w:r w:rsidR="00A30D45" w:rsidRPr="00A30D45">
        <w:rPr>
          <w:rFonts w:ascii="Times New Roman" w:eastAsia="宋体" w:hAnsi="Times New Roman" w:cs="Times New Roman" w:hint="eastAsia"/>
          <w:sz w:val="28"/>
          <w:szCs w:val="28"/>
        </w:rPr>
        <w:t>GB 50160</w:t>
      </w:r>
      <w:r w:rsidR="00A30D45" w:rsidRPr="00A30D45">
        <w:rPr>
          <w:rFonts w:ascii="Times New Roman" w:eastAsia="宋体" w:hAnsi="Times New Roman" w:cs="Times New Roman" w:hint="eastAsia"/>
          <w:sz w:val="28"/>
          <w:szCs w:val="28"/>
        </w:rPr>
        <w:t>的规定。</w:t>
      </w:r>
    </w:p>
    <w:p w14:paraId="2E3D2504" w14:textId="47ECA21B" w:rsidR="005E04E8" w:rsidRDefault="0027268E" w:rsidP="001E2E8D">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6.1.2</w:t>
      </w:r>
      <w:r w:rsidR="005E04E8">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可燃液体储罐（组）防火堤或隔堤的构造设计，应符合现行国家标准《储罐区防火堤设计规范》</w:t>
      </w:r>
      <w:r w:rsidR="005E04E8" w:rsidRPr="005E04E8">
        <w:rPr>
          <w:rFonts w:ascii="Times New Roman" w:eastAsia="宋体" w:hAnsi="Times New Roman" w:cs="Times New Roman" w:hint="eastAsia"/>
          <w:sz w:val="28"/>
          <w:szCs w:val="28"/>
        </w:rPr>
        <w:t>GB 50351</w:t>
      </w:r>
      <w:r w:rsidR="005E04E8" w:rsidRPr="005E04E8">
        <w:rPr>
          <w:rFonts w:ascii="Times New Roman" w:eastAsia="宋体" w:hAnsi="Times New Roman" w:cs="Times New Roman" w:hint="eastAsia"/>
          <w:sz w:val="28"/>
          <w:szCs w:val="28"/>
        </w:rPr>
        <w:t>的规定。</w:t>
      </w:r>
    </w:p>
    <w:p w14:paraId="6B4DA584" w14:textId="5D5E6F07"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6.2.3</w:t>
      </w:r>
      <w:r w:rsidR="005E04E8">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储罐应成组布置，并应符合下列规定：</w:t>
      </w:r>
      <w:r w:rsidR="005E04E8" w:rsidRPr="0027268E">
        <w:rPr>
          <w:rFonts w:ascii="Times New Roman" w:eastAsia="宋体" w:hAnsi="Times New Roman" w:cs="Times New Roman" w:hint="eastAsia"/>
          <w:sz w:val="28"/>
          <w:szCs w:val="28"/>
        </w:rPr>
        <w:t>①</w:t>
      </w:r>
      <w:r w:rsidR="005E04E8" w:rsidRPr="005E04E8">
        <w:rPr>
          <w:rFonts w:ascii="Times New Roman" w:eastAsia="宋体" w:hAnsi="Times New Roman" w:cs="Times New Roman" w:hint="eastAsia"/>
          <w:sz w:val="28"/>
          <w:szCs w:val="28"/>
        </w:rPr>
        <w:t>在同一储罐组内，宜布置火灾危险性类别相同或相近的储罐；当单罐容积不大于</w:t>
      </w:r>
      <w:r w:rsidR="005E04E8" w:rsidRPr="005E04E8">
        <w:rPr>
          <w:rFonts w:ascii="Times New Roman" w:eastAsia="宋体" w:hAnsi="Times New Roman" w:cs="Times New Roman" w:hint="eastAsia"/>
          <w:sz w:val="28"/>
          <w:szCs w:val="28"/>
        </w:rPr>
        <w:t>1000m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时，火灾危险性类别不同的储罐可同组布置。</w:t>
      </w:r>
      <w:r w:rsidR="005E04E8" w:rsidRPr="0027268E">
        <w:rPr>
          <w:rFonts w:ascii="Times New Roman" w:eastAsia="宋体" w:hAnsi="Times New Roman" w:cs="Times New Roman" w:hint="eastAsia"/>
          <w:sz w:val="28"/>
          <w:szCs w:val="28"/>
        </w:rPr>
        <w:t>②</w:t>
      </w:r>
      <w:r w:rsidR="005E04E8" w:rsidRPr="005E04E8">
        <w:rPr>
          <w:rFonts w:ascii="Times New Roman" w:eastAsia="宋体" w:hAnsi="Times New Roman" w:cs="Times New Roman" w:hint="eastAsia"/>
          <w:sz w:val="28"/>
          <w:szCs w:val="28"/>
        </w:rPr>
        <w:t>储存极度危害和高度危害毒性液体的储罐不应与其他易燃和可燃液体储罐布置在同一防火堤内。</w:t>
      </w:r>
    </w:p>
    <w:p w14:paraId="3626E402" w14:textId="3BC413DB"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6.2.4</w:t>
      </w:r>
      <w:r w:rsidR="005E04E8">
        <w:rPr>
          <w:rFonts w:ascii="Times New Roman" w:eastAsia="宋体" w:hAnsi="Times New Roman" w:cs="Times New Roman" w:hint="eastAsia"/>
          <w:sz w:val="28"/>
          <w:szCs w:val="28"/>
        </w:rPr>
        <w:lastRenderedPageBreak/>
        <w:t>条，</w:t>
      </w:r>
      <w:r w:rsidR="005E04E8" w:rsidRPr="005E04E8">
        <w:rPr>
          <w:rFonts w:ascii="Times New Roman" w:eastAsia="宋体" w:hAnsi="Times New Roman" w:cs="Times New Roman" w:hint="eastAsia"/>
          <w:sz w:val="28"/>
          <w:szCs w:val="28"/>
        </w:rPr>
        <w:t>储罐组内的储罐布置不应超过两排。</w:t>
      </w:r>
    </w:p>
    <w:p w14:paraId="70CB5300" w14:textId="5F1D7A14"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6.2.5</w:t>
      </w:r>
      <w:r w:rsidR="005E04E8">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工厂储罐组内储罐的总容积和单罐容积应符合下列规定：</w:t>
      </w:r>
      <w:r w:rsidR="005E04E8" w:rsidRPr="0027268E">
        <w:rPr>
          <w:rFonts w:ascii="Times New Roman" w:eastAsia="宋体" w:hAnsi="Times New Roman" w:cs="Times New Roman" w:hint="eastAsia"/>
          <w:sz w:val="28"/>
          <w:szCs w:val="28"/>
        </w:rPr>
        <w:t>①</w:t>
      </w:r>
      <w:r w:rsidR="005E04E8" w:rsidRPr="005E04E8">
        <w:rPr>
          <w:rFonts w:ascii="Times New Roman" w:eastAsia="宋体" w:hAnsi="Times New Roman" w:cs="Times New Roman" w:hint="eastAsia"/>
          <w:sz w:val="28"/>
          <w:szCs w:val="28"/>
        </w:rPr>
        <w:t>甲</w:t>
      </w:r>
      <w:r w:rsidR="005E04E8" w:rsidRPr="0027268E">
        <w:rPr>
          <w:rFonts w:ascii="Times New Roman" w:eastAsia="宋体" w:hAnsi="Times New Roman" w:cs="Times New Roman" w:hint="eastAsia"/>
          <w:sz w:val="28"/>
          <w:szCs w:val="28"/>
          <w:vertAlign w:val="subscript"/>
        </w:rPr>
        <w:t>B</w:t>
      </w:r>
      <w:r w:rsidR="005E04E8" w:rsidRPr="005E04E8">
        <w:rPr>
          <w:rFonts w:ascii="Times New Roman" w:eastAsia="宋体" w:hAnsi="Times New Roman" w:cs="Times New Roman" w:hint="eastAsia"/>
          <w:sz w:val="28"/>
          <w:szCs w:val="28"/>
        </w:rPr>
        <w:t>类液体储罐的总容积不应大于</w:t>
      </w:r>
      <w:r w:rsidR="005E04E8" w:rsidRPr="005E04E8">
        <w:rPr>
          <w:rFonts w:ascii="Times New Roman" w:eastAsia="宋体" w:hAnsi="Times New Roman" w:cs="Times New Roman" w:hint="eastAsia"/>
          <w:sz w:val="28"/>
          <w:szCs w:val="28"/>
        </w:rPr>
        <w:t>5000m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，单罐容积不应大于</w:t>
      </w:r>
      <w:r w:rsidR="005E04E8" w:rsidRPr="005E04E8">
        <w:rPr>
          <w:rFonts w:ascii="Times New Roman" w:eastAsia="宋体" w:hAnsi="Times New Roman" w:cs="Times New Roman" w:hint="eastAsia"/>
          <w:sz w:val="28"/>
          <w:szCs w:val="28"/>
        </w:rPr>
        <w:t>1000m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w:t>
      </w:r>
      <w:r w:rsidR="005E04E8" w:rsidRPr="0027268E">
        <w:rPr>
          <w:rFonts w:ascii="Times New Roman" w:eastAsia="宋体" w:hAnsi="Times New Roman" w:cs="Times New Roman" w:hint="eastAsia"/>
          <w:sz w:val="28"/>
          <w:szCs w:val="28"/>
        </w:rPr>
        <w:t>②</w:t>
      </w:r>
      <w:r w:rsidR="005E04E8" w:rsidRPr="005E04E8">
        <w:rPr>
          <w:rFonts w:ascii="Times New Roman" w:eastAsia="宋体" w:hAnsi="Times New Roman" w:cs="Times New Roman" w:hint="eastAsia"/>
          <w:sz w:val="28"/>
          <w:szCs w:val="28"/>
        </w:rPr>
        <w:t>丙类液体储罐的总容积不应大于</w:t>
      </w:r>
      <w:r w:rsidR="005E04E8" w:rsidRPr="005E04E8">
        <w:rPr>
          <w:rFonts w:ascii="Times New Roman" w:eastAsia="宋体" w:hAnsi="Times New Roman" w:cs="Times New Roman" w:hint="eastAsia"/>
          <w:sz w:val="28"/>
          <w:szCs w:val="28"/>
        </w:rPr>
        <w:t>25000m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，单罐容积不应大于</w:t>
      </w:r>
      <w:r w:rsidR="005E04E8" w:rsidRPr="005E04E8">
        <w:rPr>
          <w:rFonts w:ascii="Times New Roman" w:eastAsia="宋体" w:hAnsi="Times New Roman" w:cs="Times New Roman" w:hint="eastAsia"/>
          <w:sz w:val="28"/>
          <w:szCs w:val="28"/>
        </w:rPr>
        <w:t>5000m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w:t>
      </w:r>
      <w:r w:rsidR="005E04E8" w:rsidRPr="0027268E">
        <w:rPr>
          <w:rFonts w:ascii="Times New Roman" w:eastAsia="宋体" w:hAnsi="Times New Roman" w:cs="Times New Roman" w:hint="eastAsia"/>
          <w:sz w:val="28"/>
          <w:szCs w:val="28"/>
        </w:rPr>
        <w:t>③</w:t>
      </w:r>
      <w:r w:rsidR="005E04E8" w:rsidRPr="005E04E8">
        <w:rPr>
          <w:rFonts w:ascii="Times New Roman" w:eastAsia="宋体" w:hAnsi="Times New Roman" w:cs="Times New Roman" w:hint="eastAsia"/>
          <w:sz w:val="28"/>
          <w:szCs w:val="28"/>
        </w:rPr>
        <w:t>当不同类别储罐布置在同一储罐组内时，其总容积可按</w:t>
      </w:r>
      <w:r w:rsidR="005E04E8" w:rsidRPr="005E04E8">
        <w:rPr>
          <w:rFonts w:ascii="Times New Roman" w:eastAsia="宋体" w:hAnsi="Times New Roman" w:cs="Times New Roman" w:hint="eastAsia"/>
          <w:sz w:val="28"/>
          <w:szCs w:val="28"/>
        </w:rPr>
        <w:t>1m</w:t>
      </w:r>
      <w:r w:rsidR="005E04E8" w:rsidRPr="0027268E">
        <w:rPr>
          <w:rFonts w:ascii="Times New Roman" w:eastAsia="宋体" w:hAnsi="Times New Roman" w:cs="Times New Roman" w:hint="eastAsia"/>
          <w:sz w:val="28"/>
          <w:szCs w:val="28"/>
          <w:vertAlign w:val="superscript"/>
        </w:rPr>
        <w:t>3</w:t>
      </w:r>
      <w:r w:rsidR="005E04E8" w:rsidRPr="005E04E8">
        <w:rPr>
          <w:rFonts w:ascii="Times New Roman" w:eastAsia="宋体" w:hAnsi="Times New Roman" w:cs="Times New Roman" w:hint="eastAsia"/>
          <w:sz w:val="28"/>
          <w:szCs w:val="28"/>
        </w:rPr>
        <w:t>甲</w:t>
      </w:r>
      <w:r w:rsidR="005E04E8" w:rsidRPr="005E04E8">
        <w:rPr>
          <w:rFonts w:ascii="Times New Roman" w:eastAsia="宋体" w:hAnsi="Times New Roman" w:cs="Times New Roman" w:hint="eastAsia"/>
          <w:sz w:val="28"/>
          <w:szCs w:val="28"/>
        </w:rPr>
        <w:t>B</w:t>
      </w:r>
      <w:r w:rsidR="005E04E8" w:rsidRPr="005E04E8">
        <w:rPr>
          <w:rFonts w:ascii="Times New Roman" w:eastAsia="宋体" w:hAnsi="Times New Roman" w:cs="Times New Roman" w:hint="eastAsia"/>
          <w:sz w:val="28"/>
          <w:szCs w:val="28"/>
        </w:rPr>
        <w:t>、乙类液体相当于</w:t>
      </w:r>
      <w:r w:rsidR="005E04E8" w:rsidRPr="005E04E8">
        <w:rPr>
          <w:rFonts w:ascii="Times New Roman" w:eastAsia="宋体" w:hAnsi="Times New Roman" w:cs="Times New Roman" w:hint="eastAsia"/>
          <w:sz w:val="28"/>
          <w:szCs w:val="28"/>
        </w:rPr>
        <w:t>5m3</w:t>
      </w:r>
      <w:r w:rsidR="005E04E8" w:rsidRPr="005E04E8">
        <w:rPr>
          <w:rFonts w:ascii="Times New Roman" w:eastAsia="宋体" w:hAnsi="Times New Roman" w:cs="Times New Roman" w:hint="eastAsia"/>
          <w:sz w:val="28"/>
          <w:szCs w:val="28"/>
        </w:rPr>
        <w:t>丙类液体折算。</w:t>
      </w:r>
    </w:p>
    <w:p w14:paraId="6B761A0B" w14:textId="2EE9B4AC"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6.2.7</w:t>
      </w:r>
      <w:r w:rsidR="005E04E8">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工厂储罐组内两排立式储罐的间距应符合本标准表</w:t>
      </w:r>
      <w:r w:rsidR="005E04E8" w:rsidRPr="005E04E8">
        <w:rPr>
          <w:rFonts w:ascii="Times New Roman" w:eastAsia="宋体" w:hAnsi="Times New Roman" w:cs="Times New Roman" w:hint="eastAsia"/>
          <w:sz w:val="28"/>
          <w:szCs w:val="28"/>
        </w:rPr>
        <w:t>6.2.6</w:t>
      </w:r>
      <w:r w:rsidR="005E04E8" w:rsidRPr="005E04E8">
        <w:rPr>
          <w:rFonts w:ascii="Times New Roman" w:eastAsia="宋体" w:hAnsi="Times New Roman" w:cs="Times New Roman" w:hint="eastAsia"/>
          <w:sz w:val="28"/>
          <w:szCs w:val="28"/>
        </w:rPr>
        <w:t>的规定，且甲</w:t>
      </w:r>
      <w:r w:rsidR="005E04E8" w:rsidRPr="0027268E">
        <w:rPr>
          <w:rFonts w:ascii="Times New Roman" w:eastAsia="宋体" w:hAnsi="Times New Roman" w:cs="Times New Roman" w:hint="eastAsia"/>
          <w:sz w:val="28"/>
          <w:szCs w:val="28"/>
          <w:vertAlign w:val="subscript"/>
        </w:rPr>
        <w:t>B</w:t>
      </w:r>
      <w:r w:rsidR="005E04E8" w:rsidRPr="005E04E8">
        <w:rPr>
          <w:rFonts w:ascii="Times New Roman" w:eastAsia="宋体" w:hAnsi="Times New Roman" w:cs="Times New Roman" w:hint="eastAsia"/>
          <w:sz w:val="28"/>
          <w:szCs w:val="28"/>
        </w:rPr>
        <w:t>、乙、丙</w:t>
      </w:r>
      <w:r w:rsidR="005E04E8" w:rsidRPr="0027268E">
        <w:rPr>
          <w:rFonts w:ascii="Times New Roman" w:eastAsia="宋体" w:hAnsi="Times New Roman" w:cs="Times New Roman" w:hint="eastAsia"/>
          <w:sz w:val="28"/>
          <w:szCs w:val="28"/>
          <w:vertAlign w:val="subscript"/>
        </w:rPr>
        <w:t>A</w:t>
      </w:r>
      <w:r w:rsidR="005E04E8" w:rsidRPr="005E04E8">
        <w:rPr>
          <w:rFonts w:ascii="Times New Roman" w:eastAsia="宋体" w:hAnsi="Times New Roman" w:cs="Times New Roman" w:hint="eastAsia"/>
          <w:sz w:val="28"/>
          <w:szCs w:val="28"/>
        </w:rPr>
        <w:t>类储罐的间距不应小于</w:t>
      </w:r>
      <w:r w:rsidR="005E04E8" w:rsidRPr="005E04E8">
        <w:rPr>
          <w:rFonts w:ascii="Times New Roman" w:eastAsia="宋体" w:hAnsi="Times New Roman" w:cs="Times New Roman" w:hint="eastAsia"/>
          <w:sz w:val="28"/>
          <w:szCs w:val="28"/>
        </w:rPr>
        <w:t>5m</w:t>
      </w:r>
      <w:r w:rsidR="005E04E8" w:rsidRPr="005E04E8">
        <w:rPr>
          <w:rFonts w:ascii="Times New Roman" w:eastAsia="宋体" w:hAnsi="Times New Roman" w:cs="Times New Roman" w:hint="eastAsia"/>
          <w:sz w:val="28"/>
          <w:szCs w:val="28"/>
        </w:rPr>
        <w:t>，两排直径小于</w:t>
      </w:r>
      <w:r w:rsidR="005E04E8" w:rsidRPr="005E04E8">
        <w:rPr>
          <w:rFonts w:ascii="Times New Roman" w:eastAsia="宋体" w:hAnsi="Times New Roman" w:cs="Times New Roman" w:hint="eastAsia"/>
          <w:sz w:val="28"/>
          <w:szCs w:val="28"/>
        </w:rPr>
        <w:t>5m</w:t>
      </w:r>
      <w:r w:rsidR="005E04E8" w:rsidRPr="005E04E8">
        <w:rPr>
          <w:rFonts w:ascii="Times New Roman" w:eastAsia="宋体" w:hAnsi="Times New Roman" w:cs="Times New Roman" w:hint="eastAsia"/>
          <w:sz w:val="28"/>
          <w:szCs w:val="28"/>
        </w:rPr>
        <w:t>的立式储罐及卧式储罐的间距不应小于</w:t>
      </w:r>
      <w:r w:rsidR="005E04E8" w:rsidRPr="005E04E8">
        <w:rPr>
          <w:rFonts w:ascii="Times New Roman" w:eastAsia="宋体" w:hAnsi="Times New Roman" w:cs="Times New Roman" w:hint="eastAsia"/>
          <w:sz w:val="28"/>
          <w:szCs w:val="28"/>
        </w:rPr>
        <w:t>3m</w:t>
      </w:r>
      <w:r w:rsidR="005E04E8" w:rsidRPr="005E04E8">
        <w:rPr>
          <w:rFonts w:ascii="Times New Roman" w:eastAsia="宋体" w:hAnsi="Times New Roman" w:cs="Times New Roman" w:hint="eastAsia"/>
          <w:sz w:val="28"/>
          <w:szCs w:val="28"/>
        </w:rPr>
        <w:t>。</w:t>
      </w:r>
    </w:p>
    <w:p w14:paraId="50D996EF" w14:textId="4F281E42" w:rsidR="005E04E8" w:rsidRPr="00150EFA"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6.2.9</w:t>
      </w:r>
      <w:r w:rsidR="00150EFA">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可燃液体储罐（组）应设防火堤。防火堤内有效容积不应小于其中一个最大储罐的容积。</w:t>
      </w:r>
    </w:p>
    <w:p w14:paraId="69417C00" w14:textId="792F6F51" w:rsidR="005E04E8" w:rsidRPr="00150EFA"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6.2.10</w:t>
      </w:r>
      <w:r w:rsidR="00150EFA">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储罐组内存储不同品种可燃液体时，应在下列部位设置隔堤，且隔堤内有效容积不应小于其中一个最大储罐容积的</w:t>
      </w:r>
      <w:r w:rsidR="005E04E8" w:rsidRPr="005E04E8">
        <w:rPr>
          <w:rFonts w:ascii="Times New Roman" w:eastAsia="宋体" w:hAnsi="Times New Roman" w:cs="Times New Roman" w:hint="eastAsia"/>
          <w:sz w:val="28"/>
          <w:szCs w:val="28"/>
        </w:rPr>
        <w:t>10</w:t>
      </w:r>
      <w:r w:rsidR="005E04E8" w:rsidRPr="005E04E8">
        <w:rPr>
          <w:rFonts w:ascii="Times New Roman" w:eastAsia="宋体" w:hAnsi="Times New Roman" w:cs="Times New Roman" w:hint="eastAsia"/>
          <w:sz w:val="28"/>
          <w:szCs w:val="28"/>
        </w:rPr>
        <w:t>％：</w:t>
      </w:r>
      <w:r w:rsidR="00150EFA" w:rsidRPr="0027268E">
        <w:rPr>
          <w:rFonts w:ascii="Times New Roman" w:eastAsia="宋体" w:hAnsi="Times New Roman" w:cs="Times New Roman" w:hint="eastAsia"/>
          <w:sz w:val="28"/>
          <w:szCs w:val="28"/>
        </w:rPr>
        <w:t>①</w:t>
      </w:r>
      <w:r w:rsidR="005E04E8" w:rsidRPr="00150EFA">
        <w:rPr>
          <w:rFonts w:ascii="Times New Roman" w:eastAsia="宋体" w:hAnsi="Times New Roman" w:cs="Times New Roman" w:hint="eastAsia"/>
          <w:sz w:val="28"/>
          <w:szCs w:val="28"/>
        </w:rPr>
        <w:t>甲</w:t>
      </w:r>
      <w:r w:rsidR="005E04E8" w:rsidRPr="0027268E">
        <w:rPr>
          <w:rFonts w:ascii="Times New Roman" w:eastAsia="宋体" w:hAnsi="Times New Roman" w:cs="Times New Roman" w:hint="eastAsia"/>
          <w:sz w:val="28"/>
          <w:szCs w:val="28"/>
          <w:vertAlign w:val="subscript"/>
        </w:rPr>
        <w:t>B</w:t>
      </w:r>
      <w:r w:rsidR="005E04E8" w:rsidRPr="00150EFA">
        <w:rPr>
          <w:rFonts w:ascii="Times New Roman" w:eastAsia="宋体" w:hAnsi="Times New Roman" w:cs="Times New Roman" w:hint="eastAsia"/>
          <w:sz w:val="28"/>
          <w:szCs w:val="28"/>
        </w:rPr>
        <w:t>与其他类可燃液体储罐之间；</w:t>
      </w:r>
      <w:r w:rsidR="00150EFA" w:rsidRPr="0027268E">
        <w:rPr>
          <w:rFonts w:ascii="Times New Roman" w:eastAsia="宋体" w:hAnsi="Times New Roman" w:cs="Times New Roman" w:hint="eastAsia"/>
          <w:sz w:val="28"/>
          <w:szCs w:val="28"/>
        </w:rPr>
        <w:t>②</w:t>
      </w:r>
      <w:r w:rsidR="005E04E8" w:rsidRPr="00150EFA">
        <w:rPr>
          <w:rFonts w:ascii="Times New Roman" w:eastAsia="宋体" w:hAnsi="Times New Roman" w:cs="Times New Roman" w:hint="eastAsia"/>
          <w:sz w:val="28"/>
          <w:szCs w:val="28"/>
        </w:rPr>
        <w:t>水溶性与非水溶性可燃液体储罐之间；</w:t>
      </w:r>
      <w:r w:rsidR="00150EFA" w:rsidRPr="0027268E">
        <w:rPr>
          <w:rFonts w:ascii="Times New Roman" w:eastAsia="宋体" w:hAnsi="Times New Roman" w:cs="Times New Roman" w:hint="eastAsia"/>
          <w:sz w:val="28"/>
          <w:szCs w:val="28"/>
        </w:rPr>
        <w:t>③</w:t>
      </w:r>
      <w:r w:rsidR="005E04E8" w:rsidRPr="00150EFA">
        <w:rPr>
          <w:rFonts w:ascii="Times New Roman" w:eastAsia="宋体" w:hAnsi="Times New Roman" w:cs="Times New Roman" w:hint="eastAsia"/>
          <w:sz w:val="28"/>
          <w:szCs w:val="28"/>
        </w:rPr>
        <w:t>互相接触能引起化学反应的可燃液体储罐之间；</w:t>
      </w:r>
      <w:r w:rsidR="00150EFA" w:rsidRPr="0027268E">
        <w:rPr>
          <w:rFonts w:ascii="Times New Roman" w:eastAsia="宋体" w:hAnsi="Times New Roman" w:cs="Times New Roman" w:hint="eastAsia"/>
          <w:sz w:val="28"/>
          <w:szCs w:val="28"/>
        </w:rPr>
        <w:t>④</w:t>
      </w:r>
      <w:r w:rsidR="005E04E8" w:rsidRPr="00150EFA">
        <w:rPr>
          <w:rFonts w:ascii="Times New Roman" w:eastAsia="宋体" w:hAnsi="Times New Roman" w:cs="Times New Roman" w:hint="eastAsia"/>
          <w:sz w:val="28"/>
          <w:szCs w:val="28"/>
        </w:rPr>
        <w:t>助燃剂、强氧化剂及具有腐蚀性液体储罐与可燃液体储罐之间；</w:t>
      </w:r>
      <w:r w:rsidR="00150EFA" w:rsidRPr="0027268E">
        <w:rPr>
          <w:rFonts w:ascii="Times New Roman" w:eastAsia="宋体" w:hAnsi="Times New Roman" w:cs="Times New Roman" w:hint="eastAsia"/>
          <w:sz w:val="28"/>
          <w:szCs w:val="28"/>
        </w:rPr>
        <w:t>⑤</w:t>
      </w:r>
      <w:r w:rsidR="005E04E8" w:rsidRPr="00150EFA">
        <w:rPr>
          <w:rFonts w:ascii="Times New Roman" w:eastAsia="宋体" w:hAnsi="Times New Roman" w:cs="Times New Roman" w:hint="eastAsia"/>
          <w:sz w:val="28"/>
          <w:szCs w:val="28"/>
        </w:rPr>
        <w:t>单罐容积不大于</w:t>
      </w:r>
      <w:r w:rsidR="005E04E8" w:rsidRPr="00150EFA">
        <w:rPr>
          <w:rFonts w:ascii="Times New Roman" w:eastAsia="宋体" w:hAnsi="Times New Roman" w:cs="Times New Roman" w:hint="eastAsia"/>
          <w:sz w:val="28"/>
          <w:szCs w:val="28"/>
        </w:rPr>
        <w:t>5000m</w:t>
      </w:r>
      <w:r w:rsidR="005E04E8" w:rsidRPr="0027268E">
        <w:rPr>
          <w:rFonts w:ascii="Times New Roman" w:eastAsia="宋体" w:hAnsi="Times New Roman" w:cs="Times New Roman" w:hint="eastAsia"/>
          <w:sz w:val="28"/>
          <w:szCs w:val="28"/>
          <w:vertAlign w:val="superscript"/>
        </w:rPr>
        <w:t>3</w:t>
      </w:r>
      <w:r w:rsidR="005E04E8" w:rsidRPr="00150EFA">
        <w:rPr>
          <w:rFonts w:ascii="Times New Roman" w:eastAsia="宋体" w:hAnsi="Times New Roman" w:cs="Times New Roman" w:hint="eastAsia"/>
          <w:sz w:val="28"/>
          <w:szCs w:val="28"/>
        </w:rPr>
        <w:t>时，隔堤所分隔的储罐容积之和不应大于</w:t>
      </w:r>
      <w:r w:rsidR="005E04E8" w:rsidRPr="00150EFA">
        <w:rPr>
          <w:rFonts w:ascii="Times New Roman" w:eastAsia="宋体" w:hAnsi="Times New Roman" w:cs="Times New Roman" w:hint="eastAsia"/>
          <w:sz w:val="28"/>
          <w:szCs w:val="28"/>
        </w:rPr>
        <w:t>20000m</w:t>
      </w:r>
      <w:r w:rsidR="005E04E8" w:rsidRPr="0027268E">
        <w:rPr>
          <w:rFonts w:ascii="Times New Roman" w:eastAsia="宋体" w:hAnsi="Times New Roman" w:cs="Times New Roman" w:hint="eastAsia"/>
          <w:sz w:val="28"/>
          <w:szCs w:val="28"/>
          <w:vertAlign w:val="superscript"/>
        </w:rPr>
        <w:t>3</w:t>
      </w:r>
      <w:r w:rsidR="005E04E8" w:rsidRPr="00150EFA">
        <w:rPr>
          <w:rFonts w:ascii="Times New Roman" w:eastAsia="宋体" w:hAnsi="Times New Roman" w:cs="Times New Roman" w:hint="eastAsia"/>
          <w:sz w:val="28"/>
          <w:szCs w:val="28"/>
        </w:rPr>
        <w:t>。</w:t>
      </w:r>
    </w:p>
    <w:p w14:paraId="52FA7D0A" w14:textId="697235D8" w:rsidR="005E04E8" w:rsidRPr="00150EFA"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6.2.11</w:t>
      </w:r>
      <w:r w:rsidR="00150EFA">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防火堤及隔堤设计应符合下列规定：</w:t>
      </w:r>
      <w:r w:rsidR="00150EFA" w:rsidRPr="0027268E">
        <w:rPr>
          <w:rFonts w:ascii="Times New Roman" w:eastAsia="宋体" w:hAnsi="Times New Roman" w:cs="Times New Roman" w:hint="eastAsia"/>
          <w:sz w:val="28"/>
          <w:szCs w:val="28"/>
        </w:rPr>
        <w:t>①</w:t>
      </w:r>
      <w:r w:rsidR="005E04E8" w:rsidRPr="00150EFA">
        <w:rPr>
          <w:rFonts w:ascii="Times New Roman" w:eastAsia="宋体" w:hAnsi="Times New Roman" w:cs="Times New Roman" w:hint="eastAsia"/>
          <w:sz w:val="28"/>
          <w:szCs w:val="28"/>
        </w:rPr>
        <w:t>防火堤及隔堤应能承受所容纳液体的静压，并应采取防渗漏措施。</w:t>
      </w:r>
      <w:r w:rsidR="00150EFA" w:rsidRPr="0027268E">
        <w:rPr>
          <w:rFonts w:ascii="Times New Roman" w:eastAsia="宋体" w:hAnsi="Times New Roman" w:cs="Times New Roman" w:hint="eastAsia"/>
          <w:sz w:val="28"/>
          <w:szCs w:val="28"/>
        </w:rPr>
        <w:t>②</w:t>
      </w:r>
      <w:r w:rsidR="005E04E8" w:rsidRPr="00150EFA">
        <w:rPr>
          <w:rFonts w:ascii="Times New Roman" w:eastAsia="宋体" w:hAnsi="Times New Roman" w:cs="Times New Roman" w:hint="eastAsia"/>
          <w:sz w:val="28"/>
          <w:szCs w:val="28"/>
        </w:rPr>
        <w:t>立式储罐防火堤的高度应比计算值高出</w:t>
      </w:r>
      <w:r w:rsidR="005E04E8" w:rsidRPr="00150EFA">
        <w:rPr>
          <w:rFonts w:ascii="Times New Roman" w:eastAsia="宋体" w:hAnsi="Times New Roman" w:cs="Times New Roman" w:hint="eastAsia"/>
          <w:sz w:val="28"/>
          <w:szCs w:val="28"/>
        </w:rPr>
        <w:t>0.2m</w:t>
      </w:r>
      <w:r w:rsidR="005E04E8" w:rsidRPr="00150EFA">
        <w:rPr>
          <w:rFonts w:ascii="Times New Roman" w:eastAsia="宋体" w:hAnsi="Times New Roman" w:cs="Times New Roman" w:hint="eastAsia"/>
          <w:sz w:val="28"/>
          <w:szCs w:val="28"/>
        </w:rPr>
        <w:t>，且应为</w:t>
      </w:r>
      <w:r w:rsidR="005E04E8" w:rsidRPr="00150EFA">
        <w:rPr>
          <w:rFonts w:ascii="Times New Roman" w:eastAsia="宋体" w:hAnsi="Times New Roman" w:cs="Times New Roman" w:hint="eastAsia"/>
          <w:sz w:val="28"/>
          <w:szCs w:val="28"/>
        </w:rPr>
        <w:t>1.0m</w:t>
      </w:r>
      <w:r w:rsidR="005E04E8" w:rsidRPr="00150EFA">
        <w:rPr>
          <w:rFonts w:ascii="Times New Roman" w:eastAsia="宋体" w:hAnsi="Times New Roman" w:cs="Times New Roman" w:hint="eastAsia"/>
          <w:sz w:val="28"/>
          <w:szCs w:val="28"/>
        </w:rPr>
        <w:t>～</w:t>
      </w:r>
      <w:r w:rsidR="005E04E8" w:rsidRPr="00150EFA">
        <w:rPr>
          <w:rFonts w:ascii="Times New Roman" w:eastAsia="宋体" w:hAnsi="Times New Roman" w:cs="Times New Roman" w:hint="eastAsia"/>
          <w:sz w:val="28"/>
          <w:szCs w:val="28"/>
        </w:rPr>
        <w:t>2.2m</w:t>
      </w:r>
      <w:r w:rsidR="005E04E8" w:rsidRPr="00150EFA">
        <w:rPr>
          <w:rFonts w:ascii="Times New Roman" w:eastAsia="宋体" w:hAnsi="Times New Roman" w:cs="Times New Roman" w:hint="eastAsia"/>
          <w:sz w:val="28"/>
          <w:szCs w:val="28"/>
        </w:rPr>
        <w:t>；堤高低限以堤内设计地坪标高起算，堤高高限以堤外</w:t>
      </w:r>
      <w:r w:rsidR="005E04E8" w:rsidRPr="00150EFA">
        <w:rPr>
          <w:rFonts w:ascii="Times New Roman" w:eastAsia="宋体" w:hAnsi="Times New Roman" w:cs="Times New Roman" w:hint="eastAsia"/>
          <w:sz w:val="28"/>
          <w:szCs w:val="28"/>
        </w:rPr>
        <w:t>3m</w:t>
      </w:r>
      <w:r w:rsidR="005E04E8" w:rsidRPr="00150EFA">
        <w:rPr>
          <w:rFonts w:ascii="Times New Roman" w:eastAsia="宋体" w:hAnsi="Times New Roman" w:cs="Times New Roman" w:hint="eastAsia"/>
          <w:sz w:val="28"/>
          <w:szCs w:val="28"/>
        </w:rPr>
        <w:t>范围内设计地坪标高起算。</w:t>
      </w:r>
      <w:r w:rsidR="00150EFA" w:rsidRPr="0027268E">
        <w:rPr>
          <w:rFonts w:ascii="Times New Roman" w:eastAsia="宋体" w:hAnsi="Times New Roman" w:cs="Times New Roman" w:hint="eastAsia"/>
          <w:sz w:val="28"/>
          <w:szCs w:val="28"/>
        </w:rPr>
        <w:t>③</w:t>
      </w:r>
      <w:r w:rsidR="005E04E8" w:rsidRPr="00150EFA">
        <w:rPr>
          <w:rFonts w:ascii="Times New Roman" w:eastAsia="宋体" w:hAnsi="Times New Roman" w:cs="Times New Roman" w:hint="eastAsia"/>
          <w:sz w:val="28"/>
          <w:szCs w:val="28"/>
        </w:rPr>
        <w:t>立式储罐组内隔堤高度不应低于</w:t>
      </w:r>
      <w:r w:rsidR="005E04E8" w:rsidRPr="00150EFA">
        <w:rPr>
          <w:rFonts w:ascii="Times New Roman" w:eastAsia="宋体" w:hAnsi="Times New Roman" w:cs="Times New Roman" w:hint="eastAsia"/>
          <w:sz w:val="28"/>
          <w:szCs w:val="28"/>
        </w:rPr>
        <w:t>0.5m</w:t>
      </w:r>
      <w:r w:rsidR="005E04E8" w:rsidRPr="00150EFA">
        <w:rPr>
          <w:rFonts w:ascii="Times New Roman" w:eastAsia="宋体" w:hAnsi="Times New Roman" w:cs="Times New Roman" w:hint="eastAsia"/>
          <w:sz w:val="28"/>
          <w:szCs w:val="28"/>
        </w:rPr>
        <w:t>。</w:t>
      </w:r>
      <w:r w:rsidR="00150EFA" w:rsidRPr="0027268E">
        <w:rPr>
          <w:rFonts w:ascii="Times New Roman" w:eastAsia="宋体" w:hAnsi="Times New Roman" w:cs="Times New Roman" w:hint="eastAsia"/>
          <w:sz w:val="28"/>
          <w:szCs w:val="28"/>
        </w:rPr>
        <w:lastRenderedPageBreak/>
        <w:t>④</w:t>
      </w:r>
      <w:r w:rsidR="005E04E8" w:rsidRPr="00150EFA">
        <w:rPr>
          <w:rFonts w:ascii="Times New Roman" w:eastAsia="宋体" w:hAnsi="Times New Roman" w:cs="Times New Roman" w:hint="eastAsia"/>
          <w:sz w:val="28"/>
          <w:szCs w:val="28"/>
        </w:rPr>
        <w:t>在管道穿堤处应采用不燃烧材料严密封堵。</w:t>
      </w:r>
      <w:r w:rsidR="00150EFA" w:rsidRPr="0027268E">
        <w:rPr>
          <w:rFonts w:ascii="Times New Roman" w:eastAsia="宋体" w:hAnsi="Times New Roman" w:cs="Times New Roman" w:hint="eastAsia"/>
          <w:sz w:val="28"/>
          <w:szCs w:val="28"/>
        </w:rPr>
        <w:t>⑤</w:t>
      </w:r>
      <w:r w:rsidR="005E04E8" w:rsidRPr="00150EFA">
        <w:rPr>
          <w:rFonts w:ascii="Times New Roman" w:eastAsia="宋体" w:hAnsi="Times New Roman" w:cs="Times New Roman" w:hint="eastAsia"/>
          <w:sz w:val="28"/>
          <w:szCs w:val="28"/>
        </w:rPr>
        <w:t>在雨水沟穿堤处应采取防止可燃液体流出堤外的措施。</w:t>
      </w:r>
      <w:r w:rsidR="00150EFA" w:rsidRPr="0027268E">
        <w:rPr>
          <w:rFonts w:ascii="Times New Roman" w:eastAsia="宋体" w:hAnsi="Times New Roman" w:cs="Times New Roman" w:hint="eastAsia"/>
          <w:sz w:val="28"/>
          <w:szCs w:val="28"/>
        </w:rPr>
        <w:t>⑥</w:t>
      </w:r>
      <w:r w:rsidR="005E04E8" w:rsidRPr="00150EFA">
        <w:rPr>
          <w:rFonts w:ascii="Times New Roman" w:eastAsia="宋体" w:hAnsi="Times New Roman" w:cs="Times New Roman" w:hint="eastAsia"/>
          <w:sz w:val="28"/>
          <w:szCs w:val="28"/>
        </w:rPr>
        <w:t>在防火堤的不同方位应设置人行台阶，同一方位上两个相邻人行台阶的距离不宜大于</w:t>
      </w:r>
      <w:r w:rsidR="005E04E8" w:rsidRPr="00150EFA">
        <w:rPr>
          <w:rFonts w:ascii="Times New Roman" w:eastAsia="宋体" w:hAnsi="Times New Roman" w:cs="Times New Roman" w:hint="eastAsia"/>
          <w:sz w:val="28"/>
          <w:szCs w:val="28"/>
        </w:rPr>
        <w:t>60m</w:t>
      </w:r>
      <w:r w:rsidR="005E04E8" w:rsidRPr="00150EFA">
        <w:rPr>
          <w:rFonts w:ascii="Times New Roman" w:eastAsia="宋体" w:hAnsi="Times New Roman" w:cs="Times New Roman" w:hint="eastAsia"/>
          <w:sz w:val="28"/>
          <w:szCs w:val="28"/>
        </w:rPr>
        <w:t>，隔堤应设置人行台阶。</w:t>
      </w:r>
    </w:p>
    <w:p w14:paraId="00443E1C" w14:textId="0BAAA94D"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5E04E8" w:rsidRPr="005E04E8">
        <w:rPr>
          <w:rFonts w:ascii="Times New Roman" w:eastAsia="宋体" w:hAnsi="Times New Roman" w:cs="Times New Roman" w:hint="eastAsia"/>
          <w:sz w:val="28"/>
          <w:szCs w:val="28"/>
        </w:rPr>
        <w:t>6.2.12</w:t>
      </w:r>
      <w:r w:rsidR="00150EFA">
        <w:rPr>
          <w:rFonts w:ascii="Times New Roman" w:eastAsia="宋体" w:hAnsi="Times New Roman" w:cs="Times New Roman" w:hint="eastAsia"/>
          <w:sz w:val="28"/>
          <w:szCs w:val="28"/>
        </w:rPr>
        <w:t>条，</w:t>
      </w:r>
      <w:r w:rsidR="005E04E8" w:rsidRPr="005E04E8">
        <w:rPr>
          <w:rFonts w:ascii="Times New Roman" w:eastAsia="宋体" w:hAnsi="Times New Roman" w:cs="Times New Roman" w:hint="eastAsia"/>
          <w:sz w:val="28"/>
          <w:szCs w:val="28"/>
        </w:rPr>
        <w:t>立式储罐至防火堤内堤脚线的距离不应小于罐壁高度的一半。</w:t>
      </w:r>
    </w:p>
    <w:p w14:paraId="3B8DF388" w14:textId="63C51D97" w:rsid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150EFA" w:rsidRPr="00150EFA">
        <w:rPr>
          <w:rFonts w:ascii="Times New Roman" w:eastAsia="宋体" w:hAnsi="Times New Roman" w:cs="Times New Roman" w:hint="eastAsia"/>
          <w:sz w:val="28"/>
          <w:szCs w:val="28"/>
        </w:rPr>
        <w:t>6.2.13</w:t>
      </w:r>
      <w:r w:rsidR="00150EFA">
        <w:rPr>
          <w:rFonts w:ascii="Times New Roman" w:eastAsia="宋体" w:hAnsi="Times New Roman" w:cs="Times New Roman" w:hint="eastAsia"/>
          <w:sz w:val="28"/>
          <w:szCs w:val="28"/>
        </w:rPr>
        <w:t>条，</w:t>
      </w:r>
      <w:r w:rsidR="00150EFA" w:rsidRPr="00150EFA">
        <w:rPr>
          <w:rFonts w:ascii="Times New Roman" w:eastAsia="宋体" w:hAnsi="Times New Roman" w:cs="Times New Roman" w:hint="eastAsia"/>
          <w:sz w:val="28"/>
          <w:szCs w:val="28"/>
        </w:rPr>
        <w:t>相邻储罐（组）防火堤的外堤脚线之间应留有宽度不小于</w:t>
      </w:r>
      <w:r w:rsidR="00150EFA" w:rsidRPr="00150EFA">
        <w:rPr>
          <w:rFonts w:ascii="Times New Roman" w:eastAsia="宋体" w:hAnsi="Times New Roman" w:cs="Times New Roman" w:hint="eastAsia"/>
          <w:sz w:val="28"/>
          <w:szCs w:val="28"/>
        </w:rPr>
        <w:t>7m</w:t>
      </w:r>
      <w:r w:rsidR="00150EFA" w:rsidRPr="00150EFA">
        <w:rPr>
          <w:rFonts w:ascii="Times New Roman" w:eastAsia="宋体" w:hAnsi="Times New Roman" w:cs="Times New Roman" w:hint="eastAsia"/>
          <w:sz w:val="28"/>
          <w:szCs w:val="28"/>
        </w:rPr>
        <w:t>的消防空地。</w:t>
      </w:r>
    </w:p>
    <w:p w14:paraId="77167DE7" w14:textId="1BC9105A" w:rsidR="00150EFA" w:rsidRPr="005E04E8" w:rsidRDefault="0027268E"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根据《精细化工企业工程设计防火标准》（</w:t>
      </w:r>
      <w:r w:rsidRPr="0027268E">
        <w:rPr>
          <w:rFonts w:ascii="Times New Roman" w:eastAsia="宋体" w:hAnsi="Times New Roman" w:cs="Times New Roman" w:hint="eastAsia"/>
          <w:sz w:val="28"/>
          <w:szCs w:val="28"/>
        </w:rPr>
        <w:t>GB51283-2020</w:t>
      </w:r>
      <w:r w:rsidRPr="0027268E">
        <w:rPr>
          <w:rFonts w:ascii="Times New Roman" w:eastAsia="宋体" w:hAnsi="Times New Roman" w:cs="Times New Roman" w:hint="eastAsia"/>
          <w:sz w:val="28"/>
          <w:szCs w:val="28"/>
        </w:rPr>
        <w:t>）第</w:t>
      </w:r>
      <w:r w:rsidR="00150EFA" w:rsidRPr="00150EFA">
        <w:rPr>
          <w:rFonts w:ascii="Times New Roman" w:eastAsia="宋体" w:hAnsi="Times New Roman" w:cs="Times New Roman" w:hint="eastAsia"/>
          <w:sz w:val="28"/>
          <w:szCs w:val="28"/>
        </w:rPr>
        <w:t>6.2.17</w:t>
      </w:r>
      <w:r w:rsidR="00150EFA">
        <w:rPr>
          <w:rFonts w:ascii="Times New Roman" w:eastAsia="宋体" w:hAnsi="Times New Roman" w:cs="Times New Roman" w:hint="eastAsia"/>
          <w:sz w:val="28"/>
          <w:szCs w:val="28"/>
        </w:rPr>
        <w:t>条，</w:t>
      </w:r>
      <w:r w:rsidR="00150EFA" w:rsidRPr="00150EFA">
        <w:rPr>
          <w:rFonts w:ascii="Times New Roman" w:eastAsia="宋体" w:hAnsi="Times New Roman" w:cs="Times New Roman" w:hint="eastAsia"/>
          <w:sz w:val="28"/>
          <w:szCs w:val="28"/>
        </w:rPr>
        <w:t>储罐的阻火器、呼吸阀、事故泄压、温度计、液位计、液位报警与自动联锁切断设施设置，应符合现行国家标准《石油化工企业设计防火标准》</w:t>
      </w:r>
      <w:r w:rsidR="00150EFA" w:rsidRPr="00150EFA">
        <w:rPr>
          <w:rFonts w:ascii="Times New Roman" w:eastAsia="宋体" w:hAnsi="Times New Roman" w:cs="Times New Roman" w:hint="eastAsia"/>
          <w:sz w:val="28"/>
          <w:szCs w:val="28"/>
        </w:rPr>
        <w:t>GB 50160</w:t>
      </w:r>
      <w:r w:rsidR="00150EFA" w:rsidRPr="00150EFA">
        <w:rPr>
          <w:rFonts w:ascii="Times New Roman" w:eastAsia="宋体" w:hAnsi="Times New Roman" w:cs="Times New Roman" w:hint="eastAsia"/>
          <w:sz w:val="28"/>
          <w:szCs w:val="28"/>
        </w:rPr>
        <w:t>的有关规定。</w:t>
      </w:r>
    </w:p>
    <w:p w14:paraId="0F87DEA9" w14:textId="657ACA86" w:rsidR="00D40020" w:rsidRDefault="00D4002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40020">
        <w:rPr>
          <w:rFonts w:ascii="Times New Roman" w:eastAsia="宋体" w:hAnsi="Times New Roman" w:cs="Times New Roman" w:hint="eastAsia"/>
          <w:sz w:val="28"/>
          <w:szCs w:val="28"/>
        </w:rPr>
        <w:t>根据《石油化工储运系统罐区设计规范》（</w:t>
      </w:r>
      <w:r w:rsidRPr="00D40020">
        <w:rPr>
          <w:rFonts w:ascii="Times New Roman" w:eastAsia="宋体" w:hAnsi="Times New Roman" w:cs="Times New Roman" w:hint="eastAsia"/>
          <w:sz w:val="28"/>
          <w:szCs w:val="28"/>
        </w:rPr>
        <w:t>SH/T 3007-2014</w:t>
      </w:r>
      <w:r w:rsidRPr="00D40020">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4.2.2</w:t>
      </w:r>
      <w:r>
        <w:rPr>
          <w:rFonts w:ascii="Times New Roman" w:eastAsia="宋体" w:hAnsi="Times New Roman" w:cs="Times New Roman" w:hint="eastAsia"/>
          <w:sz w:val="28"/>
          <w:szCs w:val="28"/>
        </w:rPr>
        <w:t>条，</w:t>
      </w:r>
      <w:r w:rsidRPr="00D40020">
        <w:rPr>
          <w:rFonts w:ascii="Times New Roman" w:eastAsia="宋体" w:hAnsi="Times New Roman" w:cs="Times New Roman" w:hint="eastAsia"/>
          <w:sz w:val="28"/>
          <w:szCs w:val="28"/>
        </w:rPr>
        <w:t>易燃和可燃液体储罐应采用钢制储罐。</w:t>
      </w:r>
    </w:p>
    <w:p w14:paraId="3682463E" w14:textId="4A036B68" w:rsidR="009C7964" w:rsidRPr="00D40020"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sidR="00D40020" w:rsidRPr="00D40020">
        <w:rPr>
          <w:rFonts w:ascii="Times New Roman" w:eastAsia="宋体" w:hAnsi="Times New Roman" w:cs="Times New Roman" w:hint="eastAsia"/>
          <w:sz w:val="28"/>
          <w:szCs w:val="28"/>
        </w:rPr>
        <w:t>4.2.12</w:t>
      </w:r>
      <w:r w:rsidR="00D40020">
        <w:rPr>
          <w:rFonts w:ascii="Times New Roman" w:eastAsia="宋体" w:hAnsi="Times New Roman" w:cs="Times New Roman" w:hint="eastAsia"/>
          <w:sz w:val="28"/>
          <w:szCs w:val="28"/>
        </w:rPr>
        <w:t>条，</w:t>
      </w:r>
      <w:r w:rsidR="00D40020" w:rsidRPr="00D40020">
        <w:rPr>
          <w:rFonts w:ascii="Times New Roman" w:eastAsia="宋体" w:hAnsi="Times New Roman" w:cs="Times New Roman" w:hint="eastAsia"/>
          <w:sz w:val="28"/>
          <w:szCs w:val="28"/>
        </w:rPr>
        <w:t>酸类、碱类宜选用固定顶储罐或卧式储罐。</w:t>
      </w:r>
    </w:p>
    <w:p w14:paraId="3ECD7CB5" w14:textId="77777777" w:rsidR="009C7964" w:rsidRPr="00197C39"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根据《石油化工储运系统罐区设计规范》（</w:t>
      </w:r>
      <w:r w:rsidRPr="00197C39">
        <w:rPr>
          <w:rFonts w:ascii="Times New Roman" w:eastAsia="宋体" w:hAnsi="Times New Roman" w:cs="Times New Roman" w:hint="eastAsia"/>
          <w:sz w:val="28"/>
          <w:szCs w:val="28"/>
        </w:rPr>
        <w:t>SH/T 3007-2014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5.1.5</w:t>
      </w:r>
      <w:r w:rsidRPr="00197C39">
        <w:rPr>
          <w:rFonts w:ascii="Times New Roman" w:eastAsia="宋体" w:hAnsi="Times New Roman" w:cs="Times New Roman" w:hint="eastAsia"/>
          <w:sz w:val="28"/>
          <w:szCs w:val="28"/>
        </w:rPr>
        <w:t>条，</w:t>
      </w:r>
      <w:r w:rsidRPr="00150EFA">
        <w:rPr>
          <w:rFonts w:ascii="Times New Roman" w:eastAsia="宋体" w:hAnsi="Times New Roman" w:cs="Times New Roman" w:hint="eastAsia"/>
          <w:sz w:val="28"/>
          <w:szCs w:val="28"/>
        </w:rPr>
        <w:t>采用氮气或其他惰性气体密封保护系统的储罐应设事故泄压设备，</w:t>
      </w:r>
      <w:r w:rsidRPr="00197C39">
        <w:rPr>
          <w:rFonts w:ascii="Times New Roman" w:eastAsia="宋体" w:hAnsi="Times New Roman" w:cs="Times New Roman" w:hint="eastAsia"/>
          <w:sz w:val="28"/>
          <w:szCs w:val="28"/>
        </w:rPr>
        <w:t>并应符合下列规定：</w:t>
      </w:r>
      <w:r w:rsidRPr="00C76633">
        <w:rPr>
          <w:rFonts w:ascii="Times New Roman" w:eastAsia="宋体" w:hAnsi="Times New Roman" w:cs="Times New Roman" w:hint="eastAsia"/>
          <w:sz w:val="28"/>
          <w:szCs w:val="28"/>
        </w:rPr>
        <w:t>①</w:t>
      </w:r>
      <w:r w:rsidRPr="00197C39">
        <w:rPr>
          <w:rFonts w:ascii="Times New Roman" w:eastAsia="宋体" w:hAnsi="Times New Roman" w:cs="Times New Roman" w:hint="eastAsia"/>
          <w:sz w:val="28"/>
          <w:szCs w:val="28"/>
        </w:rPr>
        <w:t>事故泄压设备的开启压力应高于呼吸阔的排气压力并应小于或等于储罐的设计正压力</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②</w:t>
      </w:r>
      <w:r w:rsidRPr="00197C39">
        <w:rPr>
          <w:rFonts w:ascii="Times New Roman" w:eastAsia="宋体" w:hAnsi="Times New Roman" w:cs="Times New Roman" w:hint="eastAsia"/>
          <w:sz w:val="28"/>
          <w:szCs w:val="28"/>
        </w:rPr>
        <w:t>事故泄压设备应满足氮封或其他惰性气体密封管道系统或呼吸阀出现故障时保障储罐安全的通气需要</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③</w:t>
      </w:r>
      <w:r w:rsidRPr="00197C39">
        <w:rPr>
          <w:rFonts w:ascii="Times New Roman" w:eastAsia="宋体" w:hAnsi="Times New Roman" w:cs="Times New Roman" w:hint="eastAsia"/>
          <w:sz w:val="28"/>
          <w:szCs w:val="28"/>
        </w:rPr>
        <w:t>事故泄压设备可直接通向大气</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④</w:t>
      </w:r>
      <w:r w:rsidRPr="00197C39">
        <w:rPr>
          <w:rFonts w:ascii="Times New Roman" w:eastAsia="宋体" w:hAnsi="Times New Roman" w:cs="Times New Roman" w:hint="eastAsia"/>
          <w:sz w:val="28"/>
          <w:szCs w:val="28"/>
        </w:rPr>
        <w:t>事故泄压设备宜选用直径不小于</w:t>
      </w:r>
      <w:r w:rsidRPr="00197C39">
        <w:rPr>
          <w:rFonts w:ascii="Times New Roman" w:eastAsia="宋体" w:hAnsi="Times New Roman" w:cs="Times New Roman" w:hint="eastAsia"/>
          <w:sz w:val="28"/>
          <w:szCs w:val="28"/>
        </w:rPr>
        <w:t>DN500</w:t>
      </w:r>
      <w:r w:rsidRPr="00197C39">
        <w:rPr>
          <w:rFonts w:ascii="Times New Roman" w:eastAsia="宋体" w:hAnsi="Times New Roman" w:cs="Times New Roman" w:hint="eastAsia"/>
          <w:sz w:val="28"/>
          <w:szCs w:val="28"/>
        </w:rPr>
        <w:t>的紧急放空人孔盖或呼吸人孔。</w:t>
      </w:r>
    </w:p>
    <w:p w14:paraId="5299160F"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5.2.6</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人孔应设置在进出罐方便的位置，并应避开罐内附件，人孔中心宜高出罐底</w:t>
      </w:r>
      <w:r>
        <w:rPr>
          <w:rFonts w:ascii="Times New Roman" w:eastAsia="宋体" w:hAnsi="Times New Roman" w:cs="Times New Roman"/>
          <w:sz w:val="28"/>
          <w:szCs w:val="28"/>
        </w:rPr>
        <w:t>750mm</w:t>
      </w:r>
      <w:r>
        <w:rPr>
          <w:rFonts w:ascii="Times New Roman" w:eastAsia="宋体" w:hAnsi="Times New Roman" w:cs="Times New Roman" w:hint="eastAsia"/>
          <w:sz w:val="28"/>
          <w:szCs w:val="28"/>
        </w:rPr>
        <w:t>。</w:t>
      </w:r>
    </w:p>
    <w:p w14:paraId="55F01916"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排污孔（或清扫孔）和排水管应安装在距储罐液体物料进出口较近的位置。若设有两个排污孔和放水管时，宜沿罐圆周均匀布置。排水管可单独设置亦可和排污孔（或清扫孔）结合在一起设置。</w:t>
      </w:r>
    </w:p>
    <w:p w14:paraId="76FF4073"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5.2.9</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梯子平台应设置在便于操作及检修的位置。</w:t>
      </w:r>
    </w:p>
    <w:p w14:paraId="000D28D8"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进出储罐组的各类管线、电缆应从防火堤、防护墙顶部跨</w:t>
      </w:r>
      <w:r>
        <w:rPr>
          <w:rFonts w:ascii="Times New Roman" w:eastAsia="宋体" w:hAnsi="Times New Roman" w:cs="Times New Roman" w:hint="eastAsia"/>
          <w:sz w:val="28"/>
          <w:szCs w:val="28"/>
        </w:rPr>
        <w:t>越或从地面以下穿过。当必须穿过防火堤、防护墙时，应设置套管并应采用不燃烧材料严密封闭，或采用固定短管且两端采用软管密封连接的形式。</w:t>
      </w:r>
    </w:p>
    <w:p w14:paraId="13E48C29"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每一储罐组的防火堤、防护墙应设置不少于</w:t>
      </w:r>
      <w:r>
        <w:rPr>
          <w:rFonts w:ascii="Times New Roman" w:eastAsia="宋体" w:hAnsi="Times New Roman" w:cs="Times New Roman"/>
          <w:sz w:val="28"/>
          <w:szCs w:val="28"/>
        </w:rPr>
        <w:t>2</w:t>
      </w:r>
      <w:r>
        <w:rPr>
          <w:rFonts w:ascii="Times New Roman" w:eastAsia="宋体" w:hAnsi="Times New Roman" w:cs="Times New Roman"/>
          <w:sz w:val="28"/>
          <w:szCs w:val="28"/>
        </w:rPr>
        <w:t>处越堤人行踏步或坡道，并应设置在不同方位上。隔墙应设置人行踏步</w:t>
      </w:r>
      <w:r>
        <w:rPr>
          <w:rFonts w:ascii="Times New Roman" w:eastAsia="宋体" w:hAnsi="Times New Roman" w:cs="Times New Roman" w:hint="eastAsia"/>
          <w:sz w:val="28"/>
          <w:szCs w:val="28"/>
        </w:rPr>
        <w:t>或坡道。</w:t>
      </w:r>
    </w:p>
    <w:p w14:paraId="41E1C262"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防火堤的相邻踏步、坡道、爬梯之间的距离不宜大于</w:t>
      </w:r>
      <w:r>
        <w:rPr>
          <w:rFonts w:ascii="Times New Roman" w:eastAsia="宋体" w:hAnsi="Times New Roman" w:cs="Times New Roman"/>
          <w:sz w:val="28"/>
          <w:szCs w:val="28"/>
        </w:rPr>
        <w:t>60m</w:t>
      </w:r>
      <w:r>
        <w:rPr>
          <w:rFonts w:ascii="Times New Roman" w:eastAsia="宋体" w:hAnsi="Times New Roman" w:cs="Times New Roman"/>
          <w:sz w:val="28"/>
          <w:szCs w:val="28"/>
        </w:rPr>
        <w:t>，</w:t>
      </w:r>
      <w:r>
        <w:rPr>
          <w:rFonts w:ascii="Times New Roman" w:eastAsia="宋体" w:hAnsi="Times New Roman" w:cs="Times New Roman" w:hint="eastAsia"/>
          <w:sz w:val="28"/>
          <w:szCs w:val="28"/>
        </w:rPr>
        <w:t>高度大于或等于</w:t>
      </w:r>
      <w:r>
        <w:rPr>
          <w:rFonts w:ascii="Times New Roman" w:eastAsia="宋体" w:hAnsi="Times New Roman" w:cs="Times New Roman"/>
          <w:sz w:val="28"/>
          <w:szCs w:val="28"/>
        </w:rPr>
        <w:t>1.2m</w:t>
      </w:r>
      <w:r>
        <w:rPr>
          <w:rFonts w:ascii="Times New Roman" w:eastAsia="宋体" w:hAnsi="Times New Roman" w:cs="Times New Roman"/>
          <w:sz w:val="28"/>
          <w:szCs w:val="28"/>
        </w:rPr>
        <w:t>的踏步或坡道应设护栏。</w:t>
      </w:r>
    </w:p>
    <w:p w14:paraId="0CEB07A9" w14:textId="77777777" w:rsidR="009C7964" w:rsidRPr="00197C39"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w:t>
      </w:r>
      <w:r w:rsidRPr="00197C39">
        <w:rPr>
          <w:rFonts w:ascii="Times New Roman" w:eastAsia="宋体" w:hAnsi="Times New Roman" w:cs="Times New Roman"/>
          <w:sz w:val="28"/>
          <w:szCs w:val="28"/>
        </w:rPr>
        <w:t>《储罐区防火堤设计规范》</w:t>
      </w:r>
      <w:r w:rsidRPr="00197C39">
        <w:rPr>
          <w:rFonts w:ascii="Times New Roman" w:eastAsia="宋体" w:hAnsi="Times New Roman" w:cs="Times New Roman" w:hint="eastAsia"/>
          <w:sz w:val="28"/>
          <w:szCs w:val="28"/>
        </w:rPr>
        <w:t>（</w:t>
      </w:r>
      <w:r w:rsidRPr="00197C39">
        <w:rPr>
          <w:rFonts w:ascii="Times New Roman" w:eastAsia="宋体" w:hAnsi="Times New Roman" w:cs="Times New Roman"/>
          <w:sz w:val="28"/>
          <w:szCs w:val="28"/>
        </w:rPr>
        <w:t>GB 50351-2014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sz w:val="28"/>
          <w:szCs w:val="28"/>
        </w:rPr>
        <w:t>3.2.8</w:t>
      </w:r>
      <w:r w:rsidRPr="00197C39">
        <w:rPr>
          <w:rFonts w:ascii="Times New Roman" w:eastAsia="宋体" w:hAnsi="Times New Roman" w:cs="Times New Roman" w:hint="eastAsia"/>
          <w:sz w:val="28"/>
          <w:szCs w:val="28"/>
        </w:rPr>
        <w:t>条，</w:t>
      </w:r>
      <w:r w:rsidRPr="00197C39">
        <w:rPr>
          <w:rFonts w:ascii="Times New Roman" w:eastAsia="宋体" w:hAnsi="Times New Roman" w:cs="Times New Roman"/>
          <w:sz w:val="28"/>
          <w:szCs w:val="28"/>
        </w:rPr>
        <w:t>防火堤内的地面设计应符合下列规定：</w:t>
      </w:r>
      <w:r w:rsidRPr="00C60614">
        <w:rPr>
          <w:rFonts w:ascii="Times New Roman" w:eastAsia="宋体" w:hAnsi="Times New Roman" w:cs="Times New Roman" w:hint="eastAsia"/>
          <w:sz w:val="28"/>
          <w:szCs w:val="28"/>
        </w:rPr>
        <w:t>①</w:t>
      </w:r>
      <w:r w:rsidRPr="00197C39">
        <w:rPr>
          <w:rFonts w:ascii="Times New Roman" w:eastAsia="宋体" w:hAnsi="Times New Roman" w:cs="Times New Roman"/>
          <w:sz w:val="28"/>
          <w:szCs w:val="28"/>
        </w:rPr>
        <w:t>防火堤内地面应坡向排水沟和排水出口，坡度宜为</w:t>
      </w:r>
      <w:r w:rsidRPr="00197C39">
        <w:rPr>
          <w:rFonts w:ascii="Times New Roman" w:eastAsia="宋体" w:hAnsi="Times New Roman" w:cs="Times New Roman"/>
          <w:sz w:val="28"/>
          <w:szCs w:val="28"/>
        </w:rPr>
        <w:t>0</w:t>
      </w:r>
      <w:r w:rsidRPr="00197C39">
        <w:rPr>
          <w:rFonts w:ascii="Times New Roman" w:eastAsia="宋体" w:hAnsi="Times New Roman" w:cs="Times New Roman" w:hint="eastAsia"/>
          <w:sz w:val="28"/>
          <w:szCs w:val="28"/>
        </w:rPr>
        <w:t>.5%</w:t>
      </w:r>
      <w:r w:rsidRPr="00197C39">
        <w:rPr>
          <w:rFonts w:ascii="Times New Roman" w:eastAsia="宋体" w:hAnsi="Times New Roman" w:cs="Times New Roman" w:hint="eastAsia"/>
          <w:sz w:val="28"/>
          <w:szCs w:val="28"/>
        </w:rPr>
        <w:t>；</w:t>
      </w:r>
      <w:r w:rsidRPr="00C60614">
        <w:rPr>
          <w:rFonts w:ascii="Times New Roman" w:eastAsia="宋体" w:hAnsi="Times New Roman" w:cs="Times New Roman" w:hint="eastAsia"/>
          <w:sz w:val="28"/>
          <w:szCs w:val="28"/>
        </w:rPr>
        <w:t>②</w:t>
      </w:r>
      <w:r w:rsidRPr="00197C39">
        <w:rPr>
          <w:rFonts w:ascii="Times New Roman" w:eastAsia="宋体" w:hAnsi="Times New Roman" w:cs="Times New Roman"/>
          <w:sz w:val="28"/>
          <w:szCs w:val="28"/>
        </w:rPr>
        <w:t>防火堤内地面宜铺设碎石或种植高度不超过</w:t>
      </w:r>
      <w:r w:rsidRPr="00197C39">
        <w:rPr>
          <w:rFonts w:ascii="Times New Roman" w:eastAsia="宋体" w:hAnsi="Times New Roman" w:cs="Times New Roman"/>
          <w:sz w:val="28"/>
          <w:szCs w:val="28"/>
        </w:rPr>
        <w:t>150mm</w:t>
      </w:r>
      <w:r w:rsidRPr="00197C39">
        <w:rPr>
          <w:rFonts w:ascii="Times New Roman" w:eastAsia="宋体" w:hAnsi="Times New Roman" w:cs="Times New Roman"/>
          <w:sz w:val="28"/>
          <w:szCs w:val="28"/>
        </w:rPr>
        <w:t>的</w:t>
      </w:r>
      <w:r w:rsidRPr="00197C39">
        <w:rPr>
          <w:rFonts w:ascii="Times New Roman" w:eastAsia="宋体" w:hAnsi="Times New Roman" w:cs="Times New Roman" w:hint="eastAsia"/>
          <w:sz w:val="28"/>
          <w:szCs w:val="28"/>
        </w:rPr>
        <w:t>常绿草皮；</w:t>
      </w:r>
      <w:r w:rsidRPr="00C60614">
        <w:rPr>
          <w:rFonts w:ascii="Times New Roman" w:eastAsia="宋体" w:hAnsi="Times New Roman" w:cs="Times New Roman" w:hint="eastAsia"/>
          <w:sz w:val="28"/>
          <w:szCs w:val="28"/>
        </w:rPr>
        <w:t>③</w:t>
      </w:r>
      <w:r w:rsidRPr="00197C39">
        <w:rPr>
          <w:rFonts w:ascii="Times New Roman" w:eastAsia="宋体" w:hAnsi="Times New Roman" w:cs="Times New Roman"/>
          <w:sz w:val="28"/>
          <w:szCs w:val="28"/>
        </w:rPr>
        <w:t>防火堤内地面应设置巡检道；</w:t>
      </w:r>
      <w:r w:rsidRPr="00C60614">
        <w:rPr>
          <w:rFonts w:ascii="Times New Roman" w:eastAsia="宋体" w:hAnsi="Times New Roman" w:cs="Times New Roman" w:hint="eastAsia"/>
          <w:sz w:val="28"/>
          <w:szCs w:val="28"/>
        </w:rPr>
        <w:t>④</w:t>
      </w:r>
      <w:r w:rsidRPr="00197C39">
        <w:rPr>
          <w:rFonts w:ascii="Times New Roman" w:eastAsia="宋体" w:hAnsi="Times New Roman" w:cs="Times New Roman"/>
          <w:sz w:val="28"/>
          <w:szCs w:val="28"/>
        </w:rPr>
        <w:t>当油罐泄漏物有可能污染地下水或附近环境时，堤内地面</w:t>
      </w:r>
      <w:r w:rsidRPr="00197C39">
        <w:rPr>
          <w:rFonts w:ascii="Times New Roman" w:eastAsia="宋体" w:hAnsi="Times New Roman" w:cs="Times New Roman" w:hint="eastAsia"/>
          <w:sz w:val="28"/>
          <w:szCs w:val="28"/>
        </w:rPr>
        <w:t>应采取防渗漏措施。</w:t>
      </w:r>
    </w:p>
    <w:p w14:paraId="2F91886E" w14:textId="77777777" w:rsidR="009C7964" w:rsidRDefault="0000000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w:t>
      </w:r>
      <w:r w:rsidRPr="00197C39">
        <w:rPr>
          <w:rFonts w:ascii="Times New Roman" w:eastAsia="宋体" w:hAnsi="Times New Roman" w:cs="Times New Roman"/>
          <w:sz w:val="28"/>
          <w:szCs w:val="28"/>
        </w:rPr>
        <w:t>《储罐区防火堤设计规范》</w:t>
      </w:r>
      <w:r w:rsidRPr="00197C39">
        <w:rPr>
          <w:rFonts w:ascii="Times New Roman" w:eastAsia="宋体" w:hAnsi="Times New Roman" w:cs="Times New Roman" w:hint="eastAsia"/>
          <w:sz w:val="28"/>
          <w:szCs w:val="28"/>
        </w:rPr>
        <w:t>（</w:t>
      </w:r>
      <w:r w:rsidRPr="00197C39">
        <w:rPr>
          <w:rFonts w:ascii="Times New Roman" w:eastAsia="宋体" w:hAnsi="Times New Roman" w:cs="Times New Roman"/>
          <w:sz w:val="28"/>
          <w:szCs w:val="28"/>
        </w:rPr>
        <w:t>GB 50351-2014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sz w:val="28"/>
          <w:szCs w:val="28"/>
        </w:rPr>
        <w:t>3.2.9</w:t>
      </w:r>
      <w:r w:rsidRPr="00197C39">
        <w:rPr>
          <w:rFonts w:ascii="Times New Roman" w:eastAsia="宋体" w:hAnsi="Times New Roman" w:cs="Times New Roman" w:hint="eastAsia"/>
          <w:sz w:val="28"/>
          <w:szCs w:val="28"/>
        </w:rPr>
        <w:t>条，</w:t>
      </w:r>
      <w:r w:rsidRPr="00197C39">
        <w:rPr>
          <w:rFonts w:ascii="Times New Roman" w:eastAsia="宋体" w:hAnsi="Times New Roman" w:cs="Times New Roman"/>
          <w:sz w:val="28"/>
          <w:szCs w:val="28"/>
        </w:rPr>
        <w:t>防火堤内排水设施的设置应符合下列规定：</w:t>
      </w:r>
      <w:r w:rsidRPr="00C60614">
        <w:rPr>
          <w:rFonts w:ascii="Times New Roman" w:eastAsia="宋体" w:hAnsi="Times New Roman" w:cs="Times New Roman" w:hint="eastAsia"/>
          <w:sz w:val="28"/>
          <w:szCs w:val="28"/>
        </w:rPr>
        <w:t>①</w:t>
      </w:r>
      <w:r w:rsidRPr="00197C39">
        <w:rPr>
          <w:rFonts w:ascii="Times New Roman" w:eastAsia="宋体" w:hAnsi="Times New Roman" w:cs="Times New Roman"/>
          <w:sz w:val="28"/>
          <w:szCs w:val="28"/>
        </w:rPr>
        <w:t>防火堤内应设置集水设施，连接集水设施的雨水排放管道</w:t>
      </w:r>
      <w:r w:rsidRPr="00197C39">
        <w:rPr>
          <w:rFonts w:ascii="Times New Roman" w:eastAsia="宋体" w:hAnsi="Times New Roman" w:cs="Times New Roman" w:hint="eastAsia"/>
          <w:sz w:val="28"/>
          <w:szCs w:val="28"/>
        </w:rPr>
        <w:t>应从防火堤内设计地面以下通出堤外，并应采取安全可靠的截油排水措施；</w:t>
      </w:r>
      <w:r w:rsidRPr="00C60614">
        <w:rPr>
          <w:rFonts w:ascii="Times New Roman" w:eastAsia="宋体" w:hAnsi="Times New Roman" w:cs="Times New Roman" w:hint="eastAsia"/>
          <w:sz w:val="28"/>
          <w:szCs w:val="28"/>
        </w:rPr>
        <w:t>②</w:t>
      </w:r>
      <w:r w:rsidRPr="00197C39">
        <w:rPr>
          <w:rFonts w:ascii="Times New Roman" w:eastAsia="宋体" w:hAnsi="Times New Roman" w:cs="Times New Roman"/>
          <w:sz w:val="28"/>
          <w:szCs w:val="28"/>
        </w:rPr>
        <w:t>在年累积降雨量不大于</w:t>
      </w:r>
      <w:r w:rsidRPr="00197C39">
        <w:rPr>
          <w:rFonts w:ascii="Times New Roman" w:eastAsia="宋体" w:hAnsi="Times New Roman" w:cs="Times New Roman"/>
          <w:sz w:val="28"/>
          <w:szCs w:val="28"/>
        </w:rPr>
        <w:t>200mm</w:t>
      </w:r>
      <w:r w:rsidRPr="00197C39">
        <w:rPr>
          <w:rFonts w:ascii="Times New Roman" w:eastAsia="宋体" w:hAnsi="Times New Roman" w:cs="Times New Roman"/>
          <w:sz w:val="28"/>
          <w:szCs w:val="28"/>
        </w:rPr>
        <w:t>或降雨在</w:t>
      </w:r>
      <w:r w:rsidRPr="00197C39">
        <w:rPr>
          <w:rFonts w:ascii="Times New Roman" w:eastAsia="宋体" w:hAnsi="Times New Roman" w:cs="Times New Roman"/>
          <w:sz w:val="28"/>
          <w:szCs w:val="28"/>
        </w:rPr>
        <w:t>24h</w:t>
      </w:r>
      <w:r w:rsidRPr="00197C39">
        <w:rPr>
          <w:rFonts w:ascii="Times New Roman" w:eastAsia="宋体" w:hAnsi="Times New Roman" w:cs="Times New Roman"/>
          <w:sz w:val="28"/>
          <w:szCs w:val="28"/>
        </w:rPr>
        <w:t>内可渗完，</w:t>
      </w:r>
      <w:r w:rsidRPr="00197C39">
        <w:rPr>
          <w:rFonts w:ascii="Times New Roman" w:eastAsia="宋体" w:hAnsi="Times New Roman" w:cs="Times New Roman" w:hint="eastAsia"/>
          <w:sz w:val="28"/>
          <w:szCs w:val="28"/>
        </w:rPr>
        <w:t>且不存在环境污染的可能时，可不设雨水排除设施。</w:t>
      </w:r>
    </w:p>
    <w:p w14:paraId="726E82F5" w14:textId="77777777" w:rsidR="00150EFA" w:rsidRPr="00150EFA" w:rsidRDefault="00150EFA"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50EFA">
        <w:rPr>
          <w:rFonts w:ascii="Times New Roman" w:eastAsia="宋体" w:hAnsi="Times New Roman" w:cs="Times New Roman" w:hint="eastAsia"/>
          <w:sz w:val="28"/>
          <w:szCs w:val="28"/>
        </w:rPr>
        <w:lastRenderedPageBreak/>
        <w:t>根据《储罐区防火堤设计规范》（</w:t>
      </w:r>
      <w:r w:rsidRPr="00150EFA">
        <w:rPr>
          <w:rFonts w:ascii="Times New Roman" w:eastAsia="宋体" w:hAnsi="Times New Roman" w:cs="Times New Roman" w:hint="eastAsia"/>
          <w:sz w:val="28"/>
          <w:szCs w:val="28"/>
        </w:rPr>
        <w:t>GB 50351-2014</w:t>
      </w:r>
      <w:r w:rsidRPr="00150EFA">
        <w:rPr>
          <w:rFonts w:ascii="Times New Roman" w:eastAsia="宋体" w:hAnsi="Times New Roman" w:cs="Times New Roman" w:hint="eastAsia"/>
          <w:sz w:val="28"/>
          <w:szCs w:val="28"/>
        </w:rPr>
        <w:t>）第</w:t>
      </w:r>
      <w:r w:rsidRPr="00150EFA">
        <w:rPr>
          <w:rFonts w:ascii="Times New Roman" w:eastAsia="宋体" w:hAnsi="Times New Roman" w:cs="Times New Roman" w:hint="eastAsia"/>
          <w:sz w:val="28"/>
          <w:szCs w:val="28"/>
        </w:rPr>
        <w:t>3.3.5</w:t>
      </w:r>
      <w:r w:rsidRPr="00150EFA">
        <w:rPr>
          <w:rFonts w:ascii="Times New Roman" w:eastAsia="宋体" w:hAnsi="Times New Roman" w:cs="Times New Roman" w:hint="eastAsia"/>
          <w:sz w:val="28"/>
          <w:szCs w:val="28"/>
        </w:rPr>
        <w:t>条，储存酸、碱等腐蚀性介质的储罐组内的地面应做防腐蚀处理。</w:t>
      </w:r>
    </w:p>
    <w:p w14:paraId="233F6BFD" w14:textId="674211B3" w:rsidR="00150EFA" w:rsidRPr="0027268E" w:rsidRDefault="00150EFA"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50EFA">
        <w:rPr>
          <w:rFonts w:ascii="Times New Roman" w:eastAsia="宋体" w:hAnsi="Times New Roman" w:cs="Times New Roman" w:hint="eastAsia"/>
          <w:sz w:val="28"/>
          <w:szCs w:val="28"/>
        </w:rPr>
        <w:t>根据《储罐区防火堤设计规范》（</w:t>
      </w:r>
      <w:r w:rsidRPr="00150EFA">
        <w:rPr>
          <w:rFonts w:ascii="Times New Roman" w:eastAsia="宋体" w:hAnsi="Times New Roman" w:cs="Times New Roman" w:hint="eastAsia"/>
          <w:sz w:val="28"/>
          <w:szCs w:val="28"/>
        </w:rPr>
        <w:t>GB 50351-2014</w:t>
      </w:r>
      <w:r w:rsidRPr="00150EFA">
        <w:rPr>
          <w:rFonts w:ascii="Times New Roman" w:eastAsia="宋体" w:hAnsi="Times New Roman" w:cs="Times New Roman" w:hint="eastAsia"/>
          <w:sz w:val="28"/>
          <w:szCs w:val="28"/>
        </w:rPr>
        <w:t>）第</w:t>
      </w:r>
      <w:r w:rsidRPr="00150EFA">
        <w:rPr>
          <w:rFonts w:ascii="Times New Roman" w:eastAsia="宋体" w:hAnsi="Times New Roman" w:cs="Times New Roman" w:hint="eastAsia"/>
          <w:sz w:val="28"/>
          <w:szCs w:val="28"/>
        </w:rPr>
        <w:t>4.2.2</w:t>
      </w:r>
      <w:r w:rsidRPr="00150EFA">
        <w:rPr>
          <w:rFonts w:ascii="Times New Roman" w:eastAsia="宋体" w:hAnsi="Times New Roman" w:cs="Times New Roman" w:hint="eastAsia"/>
          <w:sz w:val="28"/>
          <w:szCs w:val="28"/>
        </w:rPr>
        <w:t>条，储存酸、碱等腐蚀性介质的储罐组，防火堤堤身内侧应做防腐蚀处理。</w:t>
      </w:r>
    </w:p>
    <w:p w14:paraId="118A99BE" w14:textId="278DC64D" w:rsidR="00C60614" w:rsidRDefault="00D40020" w:rsidP="0027268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40020">
        <w:rPr>
          <w:rFonts w:ascii="Times New Roman" w:eastAsia="宋体" w:hAnsi="Times New Roman" w:cs="Times New Roman" w:hint="eastAsia"/>
          <w:sz w:val="28"/>
          <w:szCs w:val="28"/>
        </w:rPr>
        <w:t>根据《石油化工工厂布置设计规范》（</w:t>
      </w:r>
      <w:r w:rsidRPr="00D40020">
        <w:rPr>
          <w:rFonts w:ascii="Times New Roman" w:eastAsia="宋体" w:hAnsi="Times New Roman" w:cs="Times New Roman" w:hint="eastAsia"/>
          <w:sz w:val="28"/>
          <w:szCs w:val="28"/>
        </w:rPr>
        <w:t>GB 50984-2014</w:t>
      </w:r>
      <w:r w:rsidRPr="00D40020">
        <w:rPr>
          <w:rFonts w:ascii="Times New Roman" w:eastAsia="宋体" w:hAnsi="Times New Roman" w:cs="Times New Roman" w:hint="eastAsia"/>
          <w:sz w:val="28"/>
          <w:szCs w:val="28"/>
        </w:rPr>
        <w:t>）第</w:t>
      </w:r>
      <w:r w:rsidRPr="00D40020">
        <w:rPr>
          <w:rFonts w:ascii="Times New Roman" w:eastAsia="宋体" w:hAnsi="Times New Roman" w:cs="Times New Roman" w:hint="eastAsia"/>
          <w:sz w:val="28"/>
          <w:szCs w:val="28"/>
        </w:rPr>
        <w:t>4.4.8</w:t>
      </w:r>
      <w:r w:rsidRPr="00D40020">
        <w:rPr>
          <w:rFonts w:ascii="Times New Roman" w:eastAsia="宋体" w:hAnsi="Times New Roman" w:cs="Times New Roman" w:hint="eastAsia"/>
          <w:sz w:val="28"/>
          <w:szCs w:val="28"/>
        </w:rPr>
        <w:t>条，腐蚀性液体储罐组的布置应符合下列要求：①不宜布置在人流较多的道路或主要生产设施的附近；②罐组应设防护堤，堤内的有效容积不应小于罐组内</w:t>
      </w:r>
      <w:r w:rsidRPr="00D40020">
        <w:rPr>
          <w:rFonts w:ascii="Times New Roman" w:eastAsia="宋体" w:hAnsi="Times New Roman" w:cs="Times New Roman" w:hint="eastAsia"/>
          <w:sz w:val="28"/>
          <w:szCs w:val="28"/>
        </w:rPr>
        <w:t>1</w:t>
      </w:r>
      <w:r w:rsidRPr="00D40020">
        <w:rPr>
          <w:rFonts w:ascii="Times New Roman" w:eastAsia="宋体" w:hAnsi="Times New Roman" w:cs="Times New Roman" w:hint="eastAsia"/>
          <w:sz w:val="28"/>
          <w:szCs w:val="28"/>
        </w:rPr>
        <w:t>个最大储罐的容积；③腐蚀性液体罐组内地坪、排水沟、集水坑应做防腐处理。</w:t>
      </w:r>
    </w:p>
    <w:p w14:paraId="1C61465B" w14:textId="77777777" w:rsidR="00C80D63" w:rsidRPr="00D1382A" w:rsidRDefault="00A20694"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w:t>
      </w:r>
      <w:r w:rsidR="00C80D63" w:rsidRPr="00D1382A">
        <w:rPr>
          <w:rFonts w:ascii="Times New Roman" w:eastAsia="宋体" w:hAnsi="Times New Roman" w:cs="Times New Roman" w:hint="eastAsia"/>
          <w:sz w:val="28"/>
          <w:szCs w:val="28"/>
        </w:rPr>
        <w:t>《化工企业可燃液体常压储罐区安全管理规范》（</w:t>
      </w:r>
      <w:r w:rsidR="00C80D63" w:rsidRPr="00D1382A">
        <w:rPr>
          <w:rFonts w:ascii="Times New Roman" w:eastAsia="宋体" w:hAnsi="Times New Roman" w:cs="Times New Roman" w:hint="eastAsia"/>
          <w:sz w:val="28"/>
          <w:szCs w:val="28"/>
        </w:rPr>
        <w:t>AQ 3063-2025</w:t>
      </w:r>
      <w:r w:rsidR="00C80D63"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4.5</w:t>
      </w:r>
      <w:r w:rsidR="00C80D63" w:rsidRPr="00D1382A">
        <w:rPr>
          <w:rFonts w:ascii="Times New Roman" w:eastAsia="宋体" w:hAnsi="Times New Roman" w:cs="Times New Roman" w:hint="eastAsia"/>
          <w:sz w:val="28"/>
          <w:szCs w:val="28"/>
        </w:rPr>
        <w:t>条，</w:t>
      </w:r>
      <w:r w:rsidRPr="00D1382A">
        <w:rPr>
          <w:rFonts w:ascii="Times New Roman" w:eastAsia="宋体" w:hAnsi="Times New Roman" w:cs="Times New Roman" w:hint="eastAsia"/>
          <w:sz w:val="28"/>
          <w:szCs w:val="28"/>
        </w:rPr>
        <w:t>储罐区的工艺、设备或储罐储存介质发生变更时，应由原设计单位或具有相应工程设计资质的设计单位确认。企业应及时对变更内容开展危险性分析，并按照变更程序进行管理。</w:t>
      </w:r>
    </w:p>
    <w:p w14:paraId="1A5F2155" w14:textId="04E1AA8D" w:rsidR="00A20694"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00A20694" w:rsidRPr="00D1382A">
        <w:rPr>
          <w:rFonts w:ascii="Times New Roman" w:eastAsia="宋体" w:hAnsi="Times New Roman" w:cs="Times New Roman" w:hint="eastAsia"/>
          <w:sz w:val="28"/>
          <w:szCs w:val="28"/>
        </w:rPr>
        <w:t>4.6</w:t>
      </w:r>
      <w:r w:rsidRPr="00D1382A">
        <w:rPr>
          <w:rFonts w:ascii="Times New Roman" w:eastAsia="宋体" w:hAnsi="Times New Roman" w:cs="Times New Roman" w:hint="eastAsia"/>
          <w:sz w:val="28"/>
          <w:szCs w:val="28"/>
        </w:rPr>
        <w:t>条，</w:t>
      </w:r>
      <w:r w:rsidR="00A20694" w:rsidRPr="00D1382A">
        <w:rPr>
          <w:rFonts w:ascii="Times New Roman" w:eastAsia="宋体" w:hAnsi="Times New Roman" w:cs="Times New Roman" w:hint="eastAsia"/>
          <w:sz w:val="28"/>
          <w:szCs w:val="28"/>
        </w:rPr>
        <w:t>不应向储罐或与储罐连接的管道中添加性质不明或与储存介质发生剧烈反应的物料。</w:t>
      </w:r>
    </w:p>
    <w:p w14:paraId="107CCE9A" w14:textId="254D1884"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4.8</w:t>
      </w:r>
      <w:r w:rsidRPr="00D1382A">
        <w:rPr>
          <w:rFonts w:ascii="Times New Roman" w:eastAsia="宋体" w:hAnsi="Times New Roman" w:cs="Times New Roman" w:hint="eastAsia"/>
          <w:sz w:val="28"/>
          <w:szCs w:val="28"/>
        </w:rPr>
        <w:t>条，设置氮封系统的储罐气相空间氧含量应符合</w:t>
      </w:r>
      <w:r w:rsidRPr="00D1382A">
        <w:rPr>
          <w:rFonts w:ascii="Times New Roman" w:eastAsia="宋体" w:hAnsi="Times New Roman" w:cs="Times New Roman" w:hint="eastAsia"/>
          <w:sz w:val="28"/>
          <w:szCs w:val="28"/>
        </w:rPr>
        <w:t>GB/T37241</w:t>
      </w:r>
      <w:r w:rsidRPr="00D1382A">
        <w:rPr>
          <w:rFonts w:ascii="Times New Roman" w:eastAsia="宋体" w:hAnsi="Times New Roman" w:cs="Times New Roman" w:hint="eastAsia"/>
          <w:sz w:val="28"/>
          <w:szCs w:val="28"/>
        </w:rPr>
        <w:t>的相关要求。</w:t>
      </w:r>
    </w:p>
    <w:p w14:paraId="6200D060" w14:textId="4FAF2F7C"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4.10</w:t>
      </w:r>
      <w:r w:rsidRPr="00D1382A">
        <w:rPr>
          <w:rFonts w:ascii="Times New Roman" w:eastAsia="宋体" w:hAnsi="Times New Roman" w:cs="Times New Roman" w:hint="eastAsia"/>
          <w:sz w:val="28"/>
          <w:szCs w:val="28"/>
        </w:rPr>
        <w:t>条，储罐及管道不应带物料进行动火作业。油气收集管道进行动火作业时，应采取物理断开或育板隔离措施，阻断与储罐连接。焊接时焊接点两侧应可靠接地。</w:t>
      </w:r>
    </w:p>
    <w:p w14:paraId="7844848E" w14:textId="63E3C820"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6.1.14</w:t>
      </w:r>
      <w:r w:rsidRPr="00D1382A">
        <w:rPr>
          <w:rFonts w:ascii="Times New Roman" w:eastAsia="宋体" w:hAnsi="Times New Roman" w:cs="Times New Roman" w:hint="eastAsia"/>
          <w:sz w:val="28"/>
          <w:szCs w:val="28"/>
        </w:rPr>
        <w:t>条，新建储存极度危害和高度危害液体的储罐不应在储罐基础上设置排污孔。</w:t>
      </w:r>
    </w:p>
    <w:p w14:paraId="27B5B148" w14:textId="543E1C9F"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lastRenderedPageBreak/>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6.1.15</w:t>
      </w:r>
      <w:r w:rsidRPr="00D1382A">
        <w:rPr>
          <w:rFonts w:ascii="Times New Roman" w:eastAsia="宋体" w:hAnsi="Times New Roman" w:cs="Times New Roman" w:hint="eastAsia"/>
          <w:sz w:val="28"/>
          <w:szCs w:val="28"/>
        </w:rPr>
        <w:t>条，储存极度危害和高度危害液体的储罐应设置密闭采样器。</w:t>
      </w:r>
    </w:p>
    <w:p w14:paraId="27A58E02" w14:textId="7D933893"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6.1.16</w:t>
      </w:r>
      <w:r w:rsidRPr="00D1382A">
        <w:rPr>
          <w:rFonts w:ascii="Times New Roman" w:eastAsia="宋体" w:hAnsi="Times New Roman" w:cs="Times New Roman" w:hint="eastAsia"/>
          <w:sz w:val="28"/>
          <w:szCs w:val="28"/>
        </w:rPr>
        <w:t>条，极度危害和高度危害液体管道的低点放净应设置单阀加盲板等封堵或设置双阀。</w:t>
      </w:r>
    </w:p>
    <w:p w14:paraId="681F0FA0" w14:textId="77777777"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6.2.1.2</w:t>
      </w:r>
      <w:r w:rsidRPr="00D1382A">
        <w:rPr>
          <w:rFonts w:ascii="Times New Roman" w:eastAsia="宋体" w:hAnsi="Times New Roman" w:cs="Times New Roman" w:hint="eastAsia"/>
          <w:sz w:val="28"/>
          <w:szCs w:val="28"/>
        </w:rPr>
        <w:t>条，新建储存甲</w:t>
      </w:r>
      <w:r w:rsidRPr="00D1382A">
        <w:rPr>
          <w:rFonts w:ascii="Times New Roman" w:eastAsia="宋体" w:hAnsi="Times New Roman" w:cs="Times New Roman" w:hint="eastAsia"/>
          <w:sz w:val="28"/>
          <w:szCs w:val="28"/>
          <w:vertAlign w:val="subscript"/>
        </w:rPr>
        <w:t>B</w:t>
      </w:r>
      <w:r w:rsidRPr="00D1382A">
        <w:rPr>
          <w:rFonts w:ascii="Times New Roman" w:eastAsia="宋体" w:hAnsi="Times New Roman" w:cs="Times New Roman" w:hint="eastAsia"/>
          <w:sz w:val="28"/>
          <w:szCs w:val="28"/>
        </w:rPr>
        <w:t>、乙</w:t>
      </w:r>
      <w:r w:rsidRPr="00D1382A">
        <w:rPr>
          <w:rFonts w:ascii="Times New Roman" w:eastAsia="宋体" w:hAnsi="Times New Roman" w:cs="Times New Roman" w:hint="eastAsia"/>
          <w:sz w:val="28"/>
          <w:szCs w:val="28"/>
          <w:vertAlign w:val="subscript"/>
        </w:rPr>
        <w:t>A</w:t>
      </w:r>
      <w:r w:rsidRPr="00D1382A">
        <w:rPr>
          <w:rFonts w:ascii="Times New Roman" w:eastAsia="宋体" w:hAnsi="Times New Roman" w:cs="Times New Roman" w:hint="eastAsia"/>
          <w:sz w:val="28"/>
          <w:szCs w:val="28"/>
        </w:rPr>
        <w:t>类介质或强渗透性介质的储罐，应采用带颈对焊钢制突面或凹凸面管法兰。采用突面法兰时应采用带内外加强环型缠绕式垫片，采用凹凸面法兰时应采用带内加强环型缠绕式垫片。密封垫片应采用耐温、阻燃、耐腐蚀的材料。螺栓（螺柱）螺母应采用专用级紧固件。</w:t>
      </w:r>
    </w:p>
    <w:p w14:paraId="574C2BAE" w14:textId="09F71A0E" w:rsidR="00C80D63" w:rsidRPr="00D1382A" w:rsidRDefault="00C80D63" w:rsidP="00C80D63">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6.2.1.3</w:t>
      </w:r>
      <w:r w:rsidRPr="00D1382A">
        <w:rPr>
          <w:rFonts w:ascii="Times New Roman" w:eastAsia="宋体" w:hAnsi="Times New Roman" w:cs="Times New Roman" w:hint="eastAsia"/>
          <w:sz w:val="28"/>
          <w:szCs w:val="28"/>
        </w:rPr>
        <w:t>条，新建储罐所在地的设计基本地震加速度不小于</w:t>
      </w:r>
      <w:r w:rsidRPr="00D1382A">
        <w:rPr>
          <w:rFonts w:ascii="Times New Roman" w:eastAsia="宋体" w:hAnsi="Times New Roman" w:cs="Times New Roman" w:hint="eastAsia"/>
          <w:sz w:val="28"/>
          <w:szCs w:val="28"/>
        </w:rPr>
        <w:t>0.05g</w:t>
      </w:r>
      <w:r w:rsidRPr="00D1382A">
        <w:rPr>
          <w:rFonts w:ascii="Times New Roman" w:eastAsia="宋体" w:hAnsi="Times New Roman" w:cs="Times New Roman" w:hint="eastAsia"/>
          <w:sz w:val="28"/>
          <w:szCs w:val="28"/>
        </w:rPr>
        <w:t>或抗震设防烈度不小于</w:t>
      </w:r>
      <w:r w:rsidRPr="00D1382A">
        <w:rPr>
          <w:rFonts w:ascii="Times New Roman" w:eastAsia="宋体" w:hAnsi="Times New Roman" w:cs="Times New Roman" w:hint="eastAsia"/>
          <w:sz w:val="28"/>
          <w:szCs w:val="28"/>
        </w:rPr>
        <w:t>6</w:t>
      </w:r>
      <w:r w:rsidRPr="00D1382A">
        <w:rPr>
          <w:rFonts w:ascii="Times New Roman" w:eastAsia="宋体" w:hAnsi="Times New Roman" w:cs="Times New Roman" w:hint="eastAsia"/>
          <w:sz w:val="28"/>
          <w:szCs w:val="28"/>
        </w:rPr>
        <w:t>度时，应对储罐进行抗震设计，包括地震作用计算、抗震验算和采取抗震构造措施。</w:t>
      </w:r>
    </w:p>
    <w:p w14:paraId="70C5F81F" w14:textId="71604A65" w:rsidR="00AA552E" w:rsidRPr="00D1382A" w:rsidRDefault="00AA552E" w:rsidP="00AA552E">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D1382A">
        <w:rPr>
          <w:rFonts w:ascii="Times New Roman" w:eastAsia="宋体" w:hAnsi="Times New Roman" w:cs="Times New Roman" w:hint="eastAsia"/>
          <w:sz w:val="28"/>
          <w:szCs w:val="28"/>
        </w:rPr>
        <w:t>根据《化工企业可燃液体常压储罐区安全管理规范》（</w:t>
      </w:r>
      <w:r w:rsidRPr="00D1382A">
        <w:rPr>
          <w:rFonts w:ascii="Times New Roman" w:eastAsia="宋体" w:hAnsi="Times New Roman" w:cs="Times New Roman" w:hint="eastAsia"/>
          <w:sz w:val="28"/>
          <w:szCs w:val="28"/>
        </w:rPr>
        <w:t>AQ 3063-2025</w:t>
      </w:r>
      <w:r w:rsidRPr="00D1382A">
        <w:rPr>
          <w:rFonts w:ascii="Times New Roman" w:eastAsia="宋体" w:hAnsi="Times New Roman" w:cs="Times New Roman" w:hint="eastAsia"/>
          <w:sz w:val="28"/>
          <w:szCs w:val="28"/>
        </w:rPr>
        <w:t>）第</w:t>
      </w:r>
      <w:r w:rsidRPr="00D1382A">
        <w:rPr>
          <w:rFonts w:ascii="Times New Roman" w:eastAsia="宋体" w:hAnsi="Times New Roman" w:cs="Times New Roman" w:hint="eastAsia"/>
          <w:sz w:val="28"/>
          <w:szCs w:val="28"/>
        </w:rPr>
        <w:t>6.7.3</w:t>
      </w:r>
      <w:r w:rsidRPr="00D1382A">
        <w:rPr>
          <w:rFonts w:ascii="Times New Roman" w:eastAsia="宋体" w:hAnsi="Times New Roman" w:cs="Times New Roman" w:hint="eastAsia"/>
          <w:sz w:val="28"/>
          <w:szCs w:val="28"/>
        </w:rPr>
        <w:t>条，腐蚀强等介质易造成管道阻火器堵塞，应采取防堵措施并设置压力前后监测，阻火器应可拆卸和更换。</w:t>
      </w:r>
    </w:p>
    <w:p w14:paraId="0DB7C374" w14:textId="46B010AE" w:rsidR="00C3407F" w:rsidRDefault="00C3407F" w:rsidP="00786DE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7.2.2</w:t>
      </w:r>
      <w:r>
        <w:rPr>
          <w:rFonts w:ascii="Times New Roman" w:eastAsia="黑体" w:hAnsi="Times New Roman" w:cs="Times New Roman" w:hint="eastAsia"/>
          <w:sz w:val="28"/>
          <w:szCs w:val="28"/>
          <w14:ligatures w14:val="none"/>
        </w:rPr>
        <w:t>甲类库房</w:t>
      </w:r>
    </w:p>
    <w:p w14:paraId="302132C8" w14:textId="0D454788" w:rsid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0C52F8">
        <w:rPr>
          <w:rFonts w:ascii="Times New Roman" w:eastAsia="宋体" w:hAnsi="Times New Roman" w:cs="Times New Roman" w:hint="eastAsia"/>
          <w:sz w:val="28"/>
          <w:szCs w:val="28"/>
        </w:rPr>
        <w:t>根据</w:t>
      </w:r>
      <w:r w:rsidRPr="00D1382A">
        <w:rPr>
          <w:rFonts w:ascii="Times New Roman" w:eastAsia="宋体" w:hAnsi="Times New Roman" w:cs="Times New Roman"/>
          <w:sz w:val="28"/>
          <w:szCs w:val="28"/>
        </w:rPr>
        <w:t>《</w:t>
      </w:r>
      <w:r w:rsidRPr="00D1382A">
        <w:rPr>
          <w:rFonts w:ascii="Times New Roman" w:eastAsia="宋体" w:hAnsi="Times New Roman" w:cs="Times New Roman" w:hint="eastAsia"/>
          <w:sz w:val="28"/>
          <w:szCs w:val="28"/>
        </w:rPr>
        <w:t>精细</w:t>
      </w:r>
      <w:r w:rsidRPr="00D1382A">
        <w:rPr>
          <w:rFonts w:ascii="Times New Roman" w:eastAsia="宋体" w:hAnsi="Times New Roman" w:cs="Times New Roman"/>
          <w:sz w:val="28"/>
          <w:szCs w:val="28"/>
        </w:rPr>
        <w:t>化工企业</w:t>
      </w:r>
      <w:r w:rsidRPr="00D1382A">
        <w:rPr>
          <w:rFonts w:ascii="Times New Roman" w:eastAsia="宋体" w:hAnsi="Times New Roman" w:cs="Times New Roman" w:hint="eastAsia"/>
          <w:sz w:val="28"/>
          <w:szCs w:val="28"/>
        </w:rPr>
        <w:t>工程</w:t>
      </w:r>
      <w:r w:rsidRPr="00D1382A">
        <w:rPr>
          <w:rFonts w:ascii="Times New Roman" w:eastAsia="宋体" w:hAnsi="Times New Roman" w:cs="Times New Roman"/>
          <w:sz w:val="28"/>
          <w:szCs w:val="28"/>
        </w:rPr>
        <w:t>设计防火</w:t>
      </w:r>
      <w:r w:rsidRPr="00D1382A">
        <w:rPr>
          <w:rFonts w:ascii="Times New Roman" w:eastAsia="宋体" w:hAnsi="Times New Roman" w:cs="Times New Roman" w:hint="eastAsia"/>
          <w:sz w:val="28"/>
          <w:szCs w:val="28"/>
        </w:rPr>
        <w:t>标准》</w:t>
      </w:r>
      <w:r w:rsidRPr="006D37C2">
        <w:rPr>
          <w:rFonts w:ascii="Times New Roman" w:eastAsia="宋体" w:hAnsi="Times New Roman" w:cs="Times New Roman" w:hint="eastAsia"/>
          <w:sz w:val="28"/>
          <w:szCs w:val="28"/>
        </w:rPr>
        <w:t>（</w:t>
      </w:r>
      <w:r w:rsidRPr="006D37C2">
        <w:rPr>
          <w:rFonts w:ascii="Times New Roman" w:eastAsia="宋体" w:hAnsi="Times New Roman" w:cs="Times New Roman"/>
          <w:sz w:val="28"/>
          <w:szCs w:val="28"/>
        </w:rPr>
        <w:t>GB</w:t>
      </w:r>
      <w:r w:rsidRPr="006D37C2">
        <w:rPr>
          <w:rFonts w:ascii="Times New Roman" w:eastAsia="宋体" w:hAnsi="Times New Roman" w:cs="Times New Roman" w:hint="eastAsia"/>
          <w:sz w:val="28"/>
          <w:szCs w:val="28"/>
        </w:rPr>
        <w:t>51283</w:t>
      </w:r>
      <w:r w:rsidRPr="006D37C2">
        <w:rPr>
          <w:rFonts w:ascii="Times New Roman" w:eastAsia="宋体" w:hAnsi="Times New Roman" w:cs="Times New Roman"/>
          <w:sz w:val="28"/>
          <w:szCs w:val="28"/>
        </w:rPr>
        <w:t>-</w:t>
      </w:r>
      <w:r w:rsidRPr="006D37C2">
        <w:rPr>
          <w:rFonts w:ascii="Times New Roman" w:eastAsia="宋体" w:hAnsi="Times New Roman" w:cs="Times New Roman" w:hint="eastAsia"/>
          <w:sz w:val="28"/>
          <w:szCs w:val="28"/>
        </w:rPr>
        <w:t>2020</w:t>
      </w:r>
      <w:r w:rsidRPr="006D37C2">
        <w:rPr>
          <w:rFonts w:ascii="Times New Roman" w:eastAsia="宋体" w:hAnsi="Times New Roman" w:cs="Times New Roman" w:hint="eastAsia"/>
          <w:sz w:val="28"/>
          <w:szCs w:val="28"/>
        </w:rPr>
        <w:t>）</w:t>
      </w:r>
      <w:r w:rsidRPr="000C52F8">
        <w:rPr>
          <w:rFonts w:ascii="Times New Roman" w:eastAsia="宋体" w:hAnsi="Times New Roman" w:cs="Times New Roman" w:hint="eastAsia"/>
          <w:sz w:val="28"/>
          <w:szCs w:val="28"/>
        </w:rPr>
        <w:t>第</w:t>
      </w:r>
      <w:r w:rsidRPr="000C52F8">
        <w:rPr>
          <w:rFonts w:ascii="Times New Roman" w:eastAsia="宋体" w:hAnsi="Times New Roman" w:cs="Times New Roman" w:hint="eastAsia"/>
          <w:sz w:val="28"/>
          <w:szCs w:val="28"/>
        </w:rPr>
        <w:t>8.1.2</w:t>
      </w:r>
      <w:r w:rsidRPr="000C52F8">
        <w:rPr>
          <w:rFonts w:ascii="Times New Roman" w:eastAsia="宋体" w:hAnsi="Times New Roman" w:cs="Times New Roman" w:hint="eastAsia"/>
          <w:sz w:val="28"/>
          <w:szCs w:val="28"/>
        </w:rPr>
        <w:t>条，仓库柱间支撑、水平支撑构件的燃烧性能和耐火等级不应低于下表，仓库其他构件的燃烧性能和耐火极限应按照现行国家标准《建筑设计防火规范》</w:t>
      </w:r>
      <w:r w:rsidRPr="000C52F8">
        <w:rPr>
          <w:rFonts w:ascii="Times New Roman" w:eastAsia="宋体" w:hAnsi="Times New Roman" w:cs="Times New Roman" w:hint="eastAsia"/>
          <w:sz w:val="28"/>
          <w:szCs w:val="28"/>
        </w:rPr>
        <w:t>GB50016</w:t>
      </w:r>
      <w:r w:rsidRPr="000C52F8">
        <w:rPr>
          <w:rFonts w:ascii="Times New Roman" w:eastAsia="宋体" w:hAnsi="Times New Roman" w:cs="Times New Roman" w:hint="eastAsia"/>
          <w:sz w:val="28"/>
          <w:szCs w:val="28"/>
        </w:rPr>
        <w:t>第</w:t>
      </w:r>
      <w:r w:rsidRPr="000C52F8">
        <w:rPr>
          <w:rFonts w:ascii="Times New Roman" w:eastAsia="宋体" w:hAnsi="Times New Roman" w:cs="Times New Roman" w:hint="eastAsia"/>
          <w:sz w:val="28"/>
          <w:szCs w:val="28"/>
        </w:rPr>
        <w:t>3.2.1</w:t>
      </w:r>
      <w:r w:rsidRPr="000C52F8">
        <w:rPr>
          <w:rFonts w:ascii="Times New Roman" w:eastAsia="宋体" w:hAnsi="Times New Roman" w:cs="Times New Roman" w:hint="eastAsia"/>
          <w:sz w:val="28"/>
          <w:szCs w:val="28"/>
        </w:rPr>
        <w:t>条确定。</w:t>
      </w:r>
    </w:p>
    <w:p w14:paraId="2DBA1F84" w14:textId="77777777" w:rsidR="00D1382A" w:rsidRPr="00D1382A" w:rsidRDefault="00D1382A" w:rsidP="00D1382A">
      <w:pPr>
        <w:adjustRightInd w:val="0"/>
        <w:snapToGrid w:val="0"/>
        <w:spacing w:after="0" w:line="360" w:lineRule="auto"/>
        <w:jc w:val="both"/>
        <w:rPr>
          <w:rFonts w:ascii="Times New Roman" w:eastAsia="宋体" w:hAnsi="Times New Roman" w:cs="Times New Roman"/>
          <w:sz w:val="28"/>
          <w:szCs w:val="28"/>
        </w:rPr>
      </w:pPr>
    </w:p>
    <w:p w14:paraId="04A5E978" w14:textId="34E113E4" w:rsidR="00F013E3" w:rsidRPr="00F013E3" w:rsidRDefault="00F013E3" w:rsidP="00F013E3">
      <w:pPr>
        <w:keepNext/>
        <w:keepLines/>
        <w:spacing w:beforeLines="50" w:before="156" w:afterLines="50" w:after="156" w:line="240" w:lineRule="auto"/>
        <w:jc w:val="center"/>
        <w:rPr>
          <w:rFonts w:ascii="Times New Roman" w:eastAsia="黑体" w:hAnsi="Times New Roman"/>
          <w:sz w:val="24"/>
          <w:szCs w:val="21"/>
        </w:rPr>
      </w:pPr>
      <w:r w:rsidRPr="00F013E3">
        <w:rPr>
          <w:rFonts w:ascii="Times New Roman" w:eastAsia="黑体" w:hAnsi="Times New Roman" w:hint="eastAsia"/>
          <w:sz w:val="24"/>
          <w:szCs w:val="21"/>
        </w:rPr>
        <w:lastRenderedPageBreak/>
        <w:t>表</w:t>
      </w:r>
      <w:r w:rsidRPr="00F013E3">
        <w:rPr>
          <w:rFonts w:ascii="Times New Roman" w:eastAsia="黑体" w:hAnsi="Times New Roman" w:hint="eastAsia"/>
          <w:sz w:val="24"/>
          <w:szCs w:val="21"/>
        </w:rPr>
        <w:t xml:space="preserve">7.2-1  </w:t>
      </w:r>
      <w:r w:rsidRPr="00F013E3">
        <w:rPr>
          <w:rFonts w:ascii="Times New Roman" w:eastAsia="黑体" w:hAnsi="Times New Roman" w:hint="eastAsia"/>
          <w:sz w:val="24"/>
          <w:szCs w:val="21"/>
        </w:rPr>
        <w:t>柱间支撑、水平支撑构件的燃烧性能和耐火极限（</w:t>
      </w:r>
      <w:r w:rsidRPr="00F013E3">
        <w:rPr>
          <w:rFonts w:ascii="Times New Roman" w:eastAsia="黑体" w:hAnsi="Times New Roman" w:hint="eastAsia"/>
          <w:sz w:val="24"/>
          <w:szCs w:val="21"/>
        </w:rPr>
        <w:t>h</w:t>
      </w:r>
      <w:r w:rsidRPr="00F013E3">
        <w:rPr>
          <w:rFonts w:ascii="Times New Roman" w:eastAsia="黑体" w:hAnsi="Times New Roman" w:hint="eastAsia"/>
          <w:sz w:val="24"/>
          <w:szCs w:val="2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3060"/>
        <w:gridCol w:w="3060"/>
      </w:tblGrid>
      <w:tr w:rsidR="00F013E3" w:rsidRPr="00F013E3" w14:paraId="65A3CEA7" w14:textId="77777777" w:rsidTr="00F013E3">
        <w:trPr>
          <w:trHeight w:val="454"/>
        </w:trPr>
        <w:tc>
          <w:tcPr>
            <w:tcW w:w="3133" w:type="dxa"/>
            <w:vMerge w:val="restart"/>
            <w:vAlign w:val="center"/>
          </w:tcPr>
          <w:p w14:paraId="6BFA46A8"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构件名称</w:t>
            </w:r>
          </w:p>
        </w:tc>
        <w:tc>
          <w:tcPr>
            <w:tcW w:w="6267" w:type="dxa"/>
            <w:gridSpan w:val="2"/>
            <w:vAlign w:val="center"/>
          </w:tcPr>
          <w:p w14:paraId="7B757F5B"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耐火等级</w:t>
            </w:r>
          </w:p>
        </w:tc>
      </w:tr>
      <w:tr w:rsidR="00F013E3" w:rsidRPr="00F013E3" w14:paraId="1B58A9EE" w14:textId="77777777" w:rsidTr="00F013E3">
        <w:trPr>
          <w:trHeight w:val="454"/>
        </w:trPr>
        <w:tc>
          <w:tcPr>
            <w:tcW w:w="3133" w:type="dxa"/>
            <w:vMerge/>
            <w:vAlign w:val="center"/>
          </w:tcPr>
          <w:p w14:paraId="583BBB9A"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p>
        </w:tc>
        <w:tc>
          <w:tcPr>
            <w:tcW w:w="3133" w:type="dxa"/>
            <w:vAlign w:val="center"/>
          </w:tcPr>
          <w:p w14:paraId="0698E21C"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一级</w:t>
            </w:r>
          </w:p>
        </w:tc>
        <w:tc>
          <w:tcPr>
            <w:tcW w:w="3134" w:type="dxa"/>
            <w:vAlign w:val="center"/>
          </w:tcPr>
          <w:p w14:paraId="3226F383"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二级</w:t>
            </w:r>
          </w:p>
        </w:tc>
      </w:tr>
      <w:tr w:rsidR="00F013E3" w:rsidRPr="00F013E3" w14:paraId="691BF27A" w14:textId="77777777" w:rsidTr="00F013E3">
        <w:trPr>
          <w:trHeight w:val="454"/>
        </w:trPr>
        <w:tc>
          <w:tcPr>
            <w:tcW w:w="3133" w:type="dxa"/>
            <w:vAlign w:val="center"/>
          </w:tcPr>
          <w:p w14:paraId="337BD1EC"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柱间支撑</w:t>
            </w:r>
          </w:p>
        </w:tc>
        <w:tc>
          <w:tcPr>
            <w:tcW w:w="3133" w:type="dxa"/>
            <w:vAlign w:val="center"/>
          </w:tcPr>
          <w:p w14:paraId="303128FF"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不燃性</w:t>
            </w:r>
          </w:p>
          <w:p w14:paraId="68FE8571"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3.00</w:t>
            </w:r>
          </w:p>
        </w:tc>
        <w:tc>
          <w:tcPr>
            <w:tcW w:w="3134" w:type="dxa"/>
            <w:vAlign w:val="center"/>
          </w:tcPr>
          <w:p w14:paraId="075232D8"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不燃性</w:t>
            </w:r>
          </w:p>
          <w:p w14:paraId="7775466E"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2.50</w:t>
            </w:r>
          </w:p>
        </w:tc>
      </w:tr>
      <w:tr w:rsidR="00F013E3" w:rsidRPr="00F013E3" w14:paraId="330B3D74" w14:textId="77777777" w:rsidTr="00F013E3">
        <w:trPr>
          <w:trHeight w:val="454"/>
        </w:trPr>
        <w:tc>
          <w:tcPr>
            <w:tcW w:w="3133" w:type="dxa"/>
            <w:vAlign w:val="center"/>
          </w:tcPr>
          <w:p w14:paraId="703230B9"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水平支撑</w:t>
            </w:r>
          </w:p>
        </w:tc>
        <w:tc>
          <w:tcPr>
            <w:tcW w:w="3133" w:type="dxa"/>
            <w:vAlign w:val="center"/>
          </w:tcPr>
          <w:p w14:paraId="50841374"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不燃性</w:t>
            </w:r>
          </w:p>
          <w:p w14:paraId="75EB38DB"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1.50</w:t>
            </w:r>
          </w:p>
        </w:tc>
        <w:tc>
          <w:tcPr>
            <w:tcW w:w="3134" w:type="dxa"/>
            <w:vAlign w:val="center"/>
          </w:tcPr>
          <w:p w14:paraId="5BF12317"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不燃性</w:t>
            </w:r>
          </w:p>
          <w:p w14:paraId="4CDC1B2C" w14:textId="77777777" w:rsidR="00F013E3" w:rsidRPr="00F013E3" w:rsidRDefault="00F013E3" w:rsidP="00F013E3">
            <w:pPr>
              <w:widowControl/>
              <w:tabs>
                <w:tab w:val="left" w:pos="1276"/>
              </w:tabs>
              <w:spacing w:after="0" w:line="240" w:lineRule="auto"/>
              <w:jc w:val="center"/>
              <w:rPr>
                <w:rFonts w:ascii="Times New Roman" w:eastAsia="宋体" w:hAnsi="Times New Roman" w:cs="Times New Roman"/>
                <w:kern w:val="1"/>
                <w:sz w:val="21"/>
                <w:szCs w:val="21"/>
                <w14:ligatures w14:val="none"/>
              </w:rPr>
            </w:pPr>
            <w:r w:rsidRPr="00F013E3">
              <w:rPr>
                <w:rFonts w:ascii="Times New Roman" w:eastAsia="宋体" w:hAnsi="Times New Roman" w:cs="Times New Roman"/>
                <w:kern w:val="1"/>
                <w:sz w:val="21"/>
                <w:szCs w:val="21"/>
                <w14:ligatures w14:val="none"/>
              </w:rPr>
              <w:t>1.00</w:t>
            </w:r>
          </w:p>
        </w:tc>
      </w:tr>
    </w:tbl>
    <w:p w14:paraId="51415625" w14:textId="2D8AFC70" w:rsidR="00F013E3" w:rsidRPr="00F013E3" w:rsidRDefault="00F013E3" w:rsidP="00F013E3">
      <w:pPr>
        <w:keepNext/>
        <w:keepLines/>
        <w:spacing w:beforeLines="50" w:before="156" w:afterLines="50" w:after="156" w:line="240" w:lineRule="auto"/>
        <w:jc w:val="center"/>
        <w:rPr>
          <w:rFonts w:ascii="Times New Roman" w:eastAsia="黑体" w:hAnsi="Times New Roman"/>
          <w:sz w:val="24"/>
          <w:szCs w:val="21"/>
        </w:rPr>
      </w:pPr>
      <w:r w:rsidRPr="00F013E3">
        <w:rPr>
          <w:rFonts w:ascii="Times New Roman" w:eastAsia="黑体" w:hAnsi="Times New Roman" w:hint="eastAsia"/>
          <w:sz w:val="24"/>
          <w:szCs w:val="21"/>
        </w:rPr>
        <w:t>表</w:t>
      </w:r>
      <w:r w:rsidRPr="00F013E3">
        <w:rPr>
          <w:rFonts w:ascii="Times New Roman" w:eastAsia="黑体" w:hAnsi="Times New Roman" w:hint="eastAsia"/>
          <w:sz w:val="24"/>
          <w:szCs w:val="21"/>
        </w:rPr>
        <w:t xml:space="preserve">7.2-2  </w:t>
      </w:r>
      <w:r w:rsidRPr="00F013E3">
        <w:rPr>
          <w:rFonts w:ascii="Times New Roman" w:eastAsia="黑体" w:hAnsi="Times New Roman" w:hint="eastAsia"/>
          <w:sz w:val="24"/>
          <w:szCs w:val="21"/>
        </w:rPr>
        <w:t>仓库建筑构件的燃烧性能和耐火极限（</w:t>
      </w:r>
      <w:r w:rsidRPr="00F013E3">
        <w:rPr>
          <w:rFonts w:ascii="Times New Roman" w:eastAsia="黑体" w:hAnsi="Times New Roman"/>
          <w:sz w:val="24"/>
          <w:szCs w:val="21"/>
        </w:rPr>
        <w:t>h</w:t>
      </w:r>
      <w:r w:rsidRPr="00F013E3">
        <w:rPr>
          <w:rFonts w:ascii="Times New Roman" w:eastAsia="黑体" w:hAnsi="Times New Roman" w:hint="eastAsia"/>
          <w:sz w:val="24"/>
          <w:szCs w:val="21"/>
        </w:rPr>
        <w:t>）</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794"/>
        <w:gridCol w:w="795"/>
        <w:gridCol w:w="795"/>
        <w:gridCol w:w="795"/>
        <w:gridCol w:w="795"/>
        <w:gridCol w:w="795"/>
        <w:gridCol w:w="795"/>
        <w:gridCol w:w="795"/>
        <w:gridCol w:w="795"/>
        <w:gridCol w:w="642"/>
        <w:gridCol w:w="647"/>
      </w:tblGrid>
      <w:tr w:rsidR="00F013E3" w:rsidRPr="00F013E3" w14:paraId="6FAB5C78" w14:textId="77777777" w:rsidTr="006D37C2">
        <w:trPr>
          <w:trHeight w:val="454"/>
        </w:trPr>
        <w:tc>
          <w:tcPr>
            <w:tcW w:w="730" w:type="dxa"/>
            <w:vMerge w:val="restart"/>
            <w:vAlign w:val="center"/>
          </w:tcPr>
          <w:p w14:paraId="52929C76"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构件名称</w:t>
            </w:r>
          </w:p>
        </w:tc>
        <w:tc>
          <w:tcPr>
            <w:tcW w:w="3974" w:type="dxa"/>
            <w:gridSpan w:val="5"/>
            <w:vAlign w:val="center"/>
          </w:tcPr>
          <w:p w14:paraId="5D893E98"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墙</w:t>
            </w:r>
          </w:p>
        </w:tc>
        <w:tc>
          <w:tcPr>
            <w:tcW w:w="795" w:type="dxa"/>
            <w:vMerge w:val="restart"/>
            <w:vAlign w:val="center"/>
          </w:tcPr>
          <w:p w14:paraId="7533445A"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柱</w:t>
            </w:r>
          </w:p>
        </w:tc>
        <w:tc>
          <w:tcPr>
            <w:tcW w:w="795" w:type="dxa"/>
            <w:vMerge w:val="restart"/>
            <w:vAlign w:val="center"/>
          </w:tcPr>
          <w:p w14:paraId="4AD2298E"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梁</w:t>
            </w:r>
          </w:p>
        </w:tc>
        <w:tc>
          <w:tcPr>
            <w:tcW w:w="795" w:type="dxa"/>
            <w:vMerge w:val="restart"/>
            <w:vAlign w:val="center"/>
          </w:tcPr>
          <w:p w14:paraId="7B9105F9"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楼板</w:t>
            </w:r>
          </w:p>
        </w:tc>
        <w:tc>
          <w:tcPr>
            <w:tcW w:w="795" w:type="dxa"/>
            <w:vMerge w:val="restart"/>
            <w:vAlign w:val="center"/>
          </w:tcPr>
          <w:p w14:paraId="059F160D"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屋顶承重构件</w:t>
            </w:r>
          </w:p>
        </w:tc>
        <w:tc>
          <w:tcPr>
            <w:tcW w:w="642" w:type="dxa"/>
            <w:vMerge w:val="restart"/>
            <w:vAlign w:val="center"/>
          </w:tcPr>
          <w:p w14:paraId="431D961D"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疏散楼梯</w:t>
            </w:r>
          </w:p>
        </w:tc>
        <w:tc>
          <w:tcPr>
            <w:tcW w:w="647" w:type="dxa"/>
            <w:vMerge w:val="restart"/>
            <w:vAlign w:val="center"/>
          </w:tcPr>
          <w:p w14:paraId="6114A283"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吊顶（包括吊顶搁栅）</w:t>
            </w:r>
          </w:p>
        </w:tc>
      </w:tr>
      <w:tr w:rsidR="00F013E3" w:rsidRPr="00F013E3" w14:paraId="45B662D2" w14:textId="77777777" w:rsidTr="006D37C2">
        <w:trPr>
          <w:trHeight w:val="454"/>
        </w:trPr>
        <w:tc>
          <w:tcPr>
            <w:tcW w:w="730" w:type="dxa"/>
            <w:vMerge/>
            <w:vAlign w:val="center"/>
          </w:tcPr>
          <w:p w14:paraId="1C07627B"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794" w:type="dxa"/>
            <w:vAlign w:val="center"/>
          </w:tcPr>
          <w:p w14:paraId="6259B7F6"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防火墙</w:t>
            </w:r>
          </w:p>
        </w:tc>
        <w:tc>
          <w:tcPr>
            <w:tcW w:w="795" w:type="dxa"/>
            <w:vAlign w:val="center"/>
          </w:tcPr>
          <w:p w14:paraId="26F349CF"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承重墙</w:t>
            </w:r>
          </w:p>
        </w:tc>
        <w:tc>
          <w:tcPr>
            <w:tcW w:w="795" w:type="dxa"/>
            <w:vAlign w:val="center"/>
          </w:tcPr>
          <w:p w14:paraId="5E636430"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楼梯间和电梯井的墙</w:t>
            </w:r>
          </w:p>
        </w:tc>
        <w:tc>
          <w:tcPr>
            <w:tcW w:w="795" w:type="dxa"/>
            <w:vAlign w:val="center"/>
          </w:tcPr>
          <w:p w14:paraId="2607650C"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疏散走道两侧的隔墙</w:t>
            </w:r>
          </w:p>
        </w:tc>
        <w:tc>
          <w:tcPr>
            <w:tcW w:w="795" w:type="dxa"/>
            <w:vAlign w:val="center"/>
          </w:tcPr>
          <w:p w14:paraId="04BC4E83"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非承重外墙</w:t>
            </w:r>
          </w:p>
          <w:p w14:paraId="471CA033"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房间隔墙</w:t>
            </w:r>
          </w:p>
        </w:tc>
        <w:tc>
          <w:tcPr>
            <w:tcW w:w="795" w:type="dxa"/>
            <w:vMerge/>
            <w:vAlign w:val="center"/>
          </w:tcPr>
          <w:p w14:paraId="303AAF9A"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795" w:type="dxa"/>
            <w:vMerge/>
            <w:vAlign w:val="center"/>
          </w:tcPr>
          <w:p w14:paraId="566F7013"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795" w:type="dxa"/>
            <w:vMerge/>
            <w:vAlign w:val="center"/>
          </w:tcPr>
          <w:p w14:paraId="0C2B6D89"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795" w:type="dxa"/>
            <w:vMerge/>
            <w:vAlign w:val="center"/>
          </w:tcPr>
          <w:p w14:paraId="7915D212"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642" w:type="dxa"/>
            <w:vMerge/>
            <w:vAlign w:val="center"/>
          </w:tcPr>
          <w:p w14:paraId="5528EA4F"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c>
          <w:tcPr>
            <w:tcW w:w="647" w:type="dxa"/>
            <w:vMerge/>
            <w:vAlign w:val="center"/>
          </w:tcPr>
          <w:p w14:paraId="1DB1B696"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p>
        </w:tc>
      </w:tr>
      <w:tr w:rsidR="00F013E3" w:rsidRPr="00F013E3" w14:paraId="7C7404CC" w14:textId="77777777" w:rsidTr="006D37C2">
        <w:trPr>
          <w:trHeight w:val="454"/>
        </w:trPr>
        <w:tc>
          <w:tcPr>
            <w:tcW w:w="730" w:type="dxa"/>
            <w:vAlign w:val="center"/>
          </w:tcPr>
          <w:p w14:paraId="00F9F353"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二级</w:t>
            </w:r>
          </w:p>
        </w:tc>
        <w:tc>
          <w:tcPr>
            <w:tcW w:w="794" w:type="dxa"/>
            <w:vAlign w:val="center"/>
          </w:tcPr>
          <w:p w14:paraId="0FF87340"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496A054A"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3.00</w:t>
            </w:r>
          </w:p>
        </w:tc>
        <w:tc>
          <w:tcPr>
            <w:tcW w:w="795" w:type="dxa"/>
            <w:vAlign w:val="center"/>
          </w:tcPr>
          <w:p w14:paraId="0359BF37"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25095C2D"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2.50</w:t>
            </w:r>
          </w:p>
        </w:tc>
        <w:tc>
          <w:tcPr>
            <w:tcW w:w="795" w:type="dxa"/>
            <w:vAlign w:val="center"/>
          </w:tcPr>
          <w:p w14:paraId="7321F0DA"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7821D879"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2.00</w:t>
            </w:r>
          </w:p>
        </w:tc>
        <w:tc>
          <w:tcPr>
            <w:tcW w:w="795" w:type="dxa"/>
            <w:vAlign w:val="center"/>
          </w:tcPr>
          <w:p w14:paraId="457A8EC5"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09C3FC4D"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1.00</w:t>
            </w:r>
          </w:p>
        </w:tc>
        <w:tc>
          <w:tcPr>
            <w:tcW w:w="795" w:type="dxa"/>
            <w:vAlign w:val="center"/>
          </w:tcPr>
          <w:p w14:paraId="3EB2DC8E"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6EC41178"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0.50</w:t>
            </w:r>
          </w:p>
        </w:tc>
        <w:tc>
          <w:tcPr>
            <w:tcW w:w="795" w:type="dxa"/>
            <w:vAlign w:val="center"/>
          </w:tcPr>
          <w:p w14:paraId="72DF1948"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73D9E68D"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2.50</w:t>
            </w:r>
          </w:p>
        </w:tc>
        <w:tc>
          <w:tcPr>
            <w:tcW w:w="795" w:type="dxa"/>
            <w:vAlign w:val="center"/>
          </w:tcPr>
          <w:p w14:paraId="096E91C2"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71DA6D8E"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1.50</w:t>
            </w:r>
          </w:p>
        </w:tc>
        <w:tc>
          <w:tcPr>
            <w:tcW w:w="795" w:type="dxa"/>
            <w:vAlign w:val="center"/>
          </w:tcPr>
          <w:p w14:paraId="63A9D59F"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05752A7A"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1.00</w:t>
            </w:r>
          </w:p>
        </w:tc>
        <w:tc>
          <w:tcPr>
            <w:tcW w:w="795" w:type="dxa"/>
            <w:vAlign w:val="center"/>
          </w:tcPr>
          <w:p w14:paraId="7AEB4B81"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2FBC951E" w14:textId="77777777" w:rsidR="00F013E3" w:rsidRPr="00F013E3" w:rsidRDefault="00F013E3" w:rsidP="00F013E3">
            <w:pPr>
              <w:tabs>
                <w:tab w:val="left" w:pos="1080"/>
              </w:tabs>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1.00</w:t>
            </w:r>
          </w:p>
        </w:tc>
        <w:tc>
          <w:tcPr>
            <w:tcW w:w="642" w:type="dxa"/>
            <w:vAlign w:val="center"/>
          </w:tcPr>
          <w:p w14:paraId="70B1601C"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不燃性</w:t>
            </w:r>
          </w:p>
          <w:p w14:paraId="5FC1058F"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1.00</w:t>
            </w:r>
          </w:p>
        </w:tc>
        <w:tc>
          <w:tcPr>
            <w:tcW w:w="647" w:type="dxa"/>
            <w:vAlign w:val="center"/>
          </w:tcPr>
          <w:p w14:paraId="0AFF34AA"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难燃性</w:t>
            </w:r>
          </w:p>
          <w:p w14:paraId="7B941EF1" w14:textId="77777777" w:rsidR="00F013E3" w:rsidRPr="00F013E3" w:rsidRDefault="00F013E3" w:rsidP="00F013E3">
            <w:pPr>
              <w:tabs>
                <w:tab w:val="left" w:pos="1080"/>
              </w:tabs>
              <w:snapToGrid w:val="0"/>
              <w:spacing w:after="0" w:line="240" w:lineRule="auto"/>
              <w:jc w:val="center"/>
              <w:rPr>
                <w:rFonts w:ascii="Times New Roman" w:eastAsia="宋体" w:hAnsi="Times New Roman" w:cs="Times New Roman"/>
                <w:kern w:val="0"/>
                <w:sz w:val="21"/>
                <w:szCs w:val="21"/>
                <w14:ligatures w14:val="none"/>
              </w:rPr>
            </w:pPr>
            <w:r w:rsidRPr="00F013E3">
              <w:rPr>
                <w:rFonts w:ascii="Times New Roman" w:eastAsia="宋体" w:hAnsi="Times New Roman" w:cs="Times New Roman"/>
                <w:kern w:val="0"/>
                <w:sz w:val="21"/>
                <w:szCs w:val="21"/>
                <w14:ligatures w14:val="none"/>
              </w:rPr>
              <w:t>0.25</w:t>
            </w:r>
          </w:p>
        </w:tc>
      </w:tr>
    </w:tbl>
    <w:p w14:paraId="3BAF3F7B" w14:textId="747024EB" w:rsid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根据《精细化工企业工程设计防火标准》（</w:t>
      </w:r>
      <w:r w:rsidRPr="006D37C2">
        <w:rPr>
          <w:rFonts w:ascii="Times New Roman" w:eastAsia="宋体" w:hAnsi="Times New Roman" w:cs="Times New Roman" w:hint="eastAsia"/>
          <w:sz w:val="28"/>
          <w:szCs w:val="28"/>
        </w:rPr>
        <w:t>GB51283-2020</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8.1.3</w:t>
      </w:r>
      <w:r w:rsidRPr="006D37C2">
        <w:rPr>
          <w:rFonts w:ascii="Times New Roman" w:eastAsia="宋体" w:hAnsi="Times New Roman" w:cs="Times New Roman" w:hint="eastAsia"/>
          <w:sz w:val="28"/>
          <w:szCs w:val="28"/>
        </w:rPr>
        <w:t>条，甲类库房外墙保温材料的燃烧性能等级应为</w:t>
      </w:r>
      <w:r w:rsidRPr="006D37C2">
        <w:rPr>
          <w:rFonts w:ascii="Times New Roman" w:eastAsia="宋体" w:hAnsi="Times New Roman" w:cs="Times New Roman" w:hint="eastAsia"/>
          <w:sz w:val="28"/>
          <w:szCs w:val="28"/>
        </w:rPr>
        <w:t>A</w:t>
      </w:r>
      <w:r w:rsidRPr="006D37C2">
        <w:rPr>
          <w:rFonts w:ascii="Times New Roman" w:eastAsia="宋体" w:hAnsi="Times New Roman" w:cs="Times New Roman" w:hint="eastAsia"/>
          <w:sz w:val="28"/>
          <w:szCs w:val="28"/>
        </w:rPr>
        <w:t>级。</w:t>
      </w:r>
    </w:p>
    <w:p w14:paraId="5DB505F2" w14:textId="1E4FBF71"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根据《精细化工企业工程设计防火标准》（</w:t>
      </w:r>
      <w:r w:rsidRPr="006D37C2">
        <w:rPr>
          <w:rFonts w:ascii="Times New Roman" w:eastAsia="宋体" w:hAnsi="Times New Roman" w:cs="Times New Roman" w:hint="eastAsia"/>
          <w:sz w:val="28"/>
          <w:szCs w:val="28"/>
        </w:rPr>
        <w:t>GB51283-2020</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8.3.2</w:t>
      </w:r>
      <w:r w:rsidRPr="006D37C2">
        <w:rPr>
          <w:rFonts w:ascii="Times New Roman" w:eastAsia="宋体" w:hAnsi="Times New Roman" w:cs="Times New Roman" w:hint="eastAsia"/>
          <w:sz w:val="28"/>
          <w:szCs w:val="28"/>
        </w:rPr>
        <w:t>条，仓库的外墙上应设置可供消防救援人员进入的窗口，并应符合下列规定：①供消防人员进入的窗口的净高度和净宽度均不应小于</w:t>
      </w:r>
      <w:r w:rsidRPr="006D37C2">
        <w:rPr>
          <w:rFonts w:ascii="Times New Roman" w:eastAsia="宋体" w:hAnsi="Times New Roman" w:cs="Times New Roman" w:hint="eastAsia"/>
          <w:sz w:val="28"/>
          <w:szCs w:val="28"/>
        </w:rPr>
        <w:t>1.0m</w:t>
      </w:r>
      <w:r w:rsidRPr="006D37C2">
        <w:rPr>
          <w:rFonts w:ascii="Times New Roman" w:eastAsia="宋体" w:hAnsi="Times New Roman" w:cs="Times New Roman" w:hint="eastAsia"/>
          <w:sz w:val="28"/>
          <w:szCs w:val="28"/>
        </w:rPr>
        <w:t>，其下沿距室内地面不应大于</w:t>
      </w:r>
      <w:r w:rsidRPr="006D37C2">
        <w:rPr>
          <w:rFonts w:ascii="Times New Roman" w:eastAsia="宋体" w:hAnsi="Times New Roman" w:cs="Times New Roman" w:hint="eastAsia"/>
          <w:sz w:val="28"/>
          <w:szCs w:val="28"/>
        </w:rPr>
        <w:t>1.2m</w:t>
      </w:r>
      <w:r w:rsidRPr="006D37C2">
        <w:rPr>
          <w:rFonts w:ascii="Times New Roman" w:eastAsia="宋体" w:hAnsi="Times New Roman" w:cs="Times New Roman" w:hint="eastAsia"/>
          <w:sz w:val="28"/>
          <w:szCs w:val="28"/>
        </w:rPr>
        <w:t>；②每层每个防火分区不应少于</w:t>
      </w:r>
      <w:r w:rsidRPr="006D37C2">
        <w:rPr>
          <w:rFonts w:ascii="Times New Roman" w:eastAsia="宋体" w:hAnsi="Times New Roman" w:cs="Times New Roman" w:hint="eastAsia"/>
          <w:sz w:val="28"/>
          <w:szCs w:val="28"/>
        </w:rPr>
        <w:t>2</w:t>
      </w:r>
      <w:r w:rsidRPr="006D37C2">
        <w:rPr>
          <w:rFonts w:ascii="Times New Roman" w:eastAsia="宋体" w:hAnsi="Times New Roman" w:cs="Times New Roman" w:hint="eastAsia"/>
          <w:sz w:val="28"/>
          <w:szCs w:val="28"/>
        </w:rPr>
        <w:t>个，各救援窗间距不宜大于</w:t>
      </w:r>
      <w:r w:rsidRPr="006D37C2">
        <w:rPr>
          <w:rFonts w:ascii="Times New Roman" w:eastAsia="宋体" w:hAnsi="Times New Roman" w:cs="Times New Roman" w:hint="eastAsia"/>
          <w:sz w:val="28"/>
          <w:szCs w:val="28"/>
        </w:rPr>
        <w:t>24m</w:t>
      </w:r>
      <w:r w:rsidRPr="006D37C2">
        <w:rPr>
          <w:rFonts w:ascii="Times New Roman" w:eastAsia="宋体" w:hAnsi="Times New Roman" w:cs="Times New Roman" w:hint="eastAsia"/>
          <w:sz w:val="28"/>
          <w:szCs w:val="28"/>
        </w:rPr>
        <w:t>；③应急击碎玻璃应采用厚度不大于</w:t>
      </w:r>
      <w:r w:rsidRPr="006D37C2">
        <w:rPr>
          <w:rFonts w:ascii="Times New Roman" w:eastAsia="宋体" w:hAnsi="Times New Roman" w:cs="Times New Roman" w:hint="eastAsia"/>
          <w:sz w:val="28"/>
          <w:szCs w:val="28"/>
        </w:rPr>
        <w:t>8mm</w:t>
      </w:r>
      <w:r w:rsidRPr="006D37C2">
        <w:rPr>
          <w:rFonts w:ascii="Times New Roman" w:eastAsia="宋体" w:hAnsi="Times New Roman" w:cs="Times New Roman" w:hint="eastAsia"/>
          <w:sz w:val="28"/>
          <w:szCs w:val="28"/>
        </w:rPr>
        <w:t>的单片钢化玻璃，有爆炸危险的厂房（仓库）采用钢化玻璃门窗时，其玻璃厚度不应大于</w:t>
      </w:r>
      <w:r w:rsidRPr="006D37C2">
        <w:rPr>
          <w:rFonts w:ascii="Times New Roman" w:eastAsia="宋体" w:hAnsi="Times New Roman" w:cs="Times New Roman" w:hint="eastAsia"/>
          <w:sz w:val="28"/>
          <w:szCs w:val="28"/>
        </w:rPr>
        <w:t>4mm</w:t>
      </w:r>
      <w:r w:rsidRPr="006D37C2">
        <w:rPr>
          <w:rFonts w:ascii="Times New Roman" w:eastAsia="宋体" w:hAnsi="Times New Roman" w:cs="Times New Roman" w:hint="eastAsia"/>
          <w:sz w:val="28"/>
          <w:szCs w:val="28"/>
        </w:rPr>
        <w:t>；④室外设置易于识别的明显标志。</w:t>
      </w:r>
    </w:p>
    <w:p w14:paraId="6F13B5FD" w14:textId="4C34BD52"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根据《精细化工企业工程设计防火标准》（</w:t>
      </w:r>
      <w:r w:rsidRPr="006D37C2">
        <w:rPr>
          <w:rFonts w:ascii="Times New Roman" w:eastAsia="宋体" w:hAnsi="Times New Roman" w:cs="Times New Roman" w:hint="eastAsia"/>
          <w:sz w:val="28"/>
          <w:szCs w:val="28"/>
        </w:rPr>
        <w:t>GB51283-2020</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8.3.4</w:t>
      </w:r>
      <w:r w:rsidRPr="006D37C2">
        <w:rPr>
          <w:rFonts w:ascii="Times New Roman" w:eastAsia="宋体" w:hAnsi="Times New Roman" w:cs="Times New Roman" w:hint="eastAsia"/>
          <w:sz w:val="28"/>
          <w:szCs w:val="28"/>
        </w:rPr>
        <w:t>条，化学品库或危险品库应按储存物品的化学物理特性分类储存，当物料性质不允许同库储存时，应采用耐火极限不低于</w:t>
      </w:r>
      <w:r w:rsidRPr="006D37C2">
        <w:rPr>
          <w:rFonts w:ascii="Times New Roman" w:eastAsia="宋体" w:hAnsi="Times New Roman" w:cs="Times New Roman" w:hint="eastAsia"/>
          <w:sz w:val="28"/>
          <w:szCs w:val="28"/>
        </w:rPr>
        <w:t>2.00h</w:t>
      </w:r>
      <w:r w:rsidRPr="006D37C2">
        <w:rPr>
          <w:rFonts w:ascii="Times New Roman" w:eastAsia="宋体" w:hAnsi="Times New Roman" w:cs="Times New Roman" w:hint="eastAsia"/>
          <w:sz w:val="28"/>
          <w:szCs w:val="28"/>
        </w:rPr>
        <w:t>的防火隔墙隔开。火灾危险类别不同区域宜分别设置独立的防火分区。</w:t>
      </w:r>
    </w:p>
    <w:p w14:paraId="2D571A89" w14:textId="35D5DF22"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根据《精细化工企业工程设计防火标准》（</w:t>
      </w:r>
      <w:r w:rsidRPr="006D37C2">
        <w:rPr>
          <w:rFonts w:ascii="Times New Roman" w:eastAsia="宋体" w:hAnsi="Times New Roman" w:cs="Times New Roman" w:hint="eastAsia"/>
          <w:sz w:val="28"/>
          <w:szCs w:val="28"/>
        </w:rPr>
        <w:t>GB51283-2020</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8.4.1</w:t>
      </w:r>
      <w:r w:rsidRPr="006D37C2">
        <w:rPr>
          <w:rFonts w:ascii="Times New Roman" w:eastAsia="宋体" w:hAnsi="Times New Roman" w:cs="Times New Roman" w:hint="eastAsia"/>
          <w:sz w:val="28"/>
          <w:szCs w:val="28"/>
        </w:rPr>
        <w:lastRenderedPageBreak/>
        <w:t>条，爆炸危险区域范围内的疏散门，开启方向应朝向爆炸危险性较小的区域一侧；爆炸危险场所的外门口应为防滑坡道，且不应设置台阶。</w:t>
      </w:r>
    </w:p>
    <w:p w14:paraId="1C81EF13" w14:textId="2EF1F923" w:rsidR="00E33143" w:rsidRDefault="00E3314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E33143">
        <w:rPr>
          <w:rFonts w:ascii="Times New Roman" w:eastAsia="宋体" w:hAnsi="Times New Roman" w:cs="Times New Roman" w:hint="eastAsia"/>
          <w:sz w:val="28"/>
          <w:szCs w:val="28"/>
        </w:rPr>
        <w:t>根据《建筑防火通用规范》（</w:t>
      </w:r>
      <w:r w:rsidRPr="00E33143">
        <w:rPr>
          <w:rFonts w:ascii="Times New Roman" w:eastAsia="宋体" w:hAnsi="Times New Roman" w:cs="Times New Roman" w:hint="eastAsia"/>
          <w:sz w:val="28"/>
          <w:szCs w:val="28"/>
        </w:rPr>
        <w:t>GB 55037-2022</w:t>
      </w:r>
      <w:r w:rsidRPr="00E33143">
        <w:rPr>
          <w:rFonts w:ascii="Times New Roman" w:eastAsia="宋体" w:hAnsi="Times New Roman" w:cs="Times New Roman" w:hint="eastAsia"/>
          <w:sz w:val="28"/>
          <w:szCs w:val="28"/>
        </w:rPr>
        <w:t>）第</w:t>
      </w:r>
      <w:r w:rsidRPr="00E33143">
        <w:rPr>
          <w:rFonts w:ascii="Times New Roman" w:eastAsia="宋体" w:hAnsi="Times New Roman" w:cs="Times New Roman" w:hint="eastAsia"/>
          <w:sz w:val="28"/>
          <w:szCs w:val="28"/>
        </w:rPr>
        <w:t>4.2.7</w:t>
      </w:r>
      <w:r>
        <w:rPr>
          <w:rFonts w:ascii="Times New Roman" w:eastAsia="宋体" w:hAnsi="Times New Roman" w:cs="Times New Roman" w:hint="eastAsia"/>
          <w:sz w:val="28"/>
          <w:szCs w:val="28"/>
        </w:rPr>
        <w:t>条，</w:t>
      </w:r>
      <w:r w:rsidRPr="00E33143">
        <w:rPr>
          <w:rFonts w:ascii="Times New Roman" w:eastAsia="宋体" w:hAnsi="Times New Roman" w:cs="Times New Roman" w:hint="eastAsia"/>
          <w:sz w:val="28"/>
          <w:szCs w:val="28"/>
        </w:rPr>
        <w:t>仓库内不应设置员工宿舍及与库房运行、管理无直接关系的其他用房。甲类仓库内不应设置办公室、休息室等辅助用房，不应与办公室、休息室等辅助用房及其他场所贴邻。</w:t>
      </w:r>
    </w:p>
    <w:p w14:paraId="523A1E14" w14:textId="61ADB385"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根据《建筑设计防火规范（</w:t>
      </w:r>
      <w:r w:rsidRPr="006D37C2">
        <w:rPr>
          <w:rFonts w:ascii="Times New Roman" w:eastAsia="宋体" w:hAnsi="Times New Roman" w:cs="Times New Roman" w:hint="eastAsia"/>
          <w:sz w:val="28"/>
          <w:szCs w:val="28"/>
        </w:rPr>
        <w:t>2018</w:t>
      </w:r>
      <w:r w:rsidRPr="006D37C2">
        <w:rPr>
          <w:rFonts w:ascii="Times New Roman" w:eastAsia="宋体" w:hAnsi="Times New Roman" w:cs="Times New Roman" w:hint="eastAsia"/>
          <w:sz w:val="28"/>
          <w:szCs w:val="28"/>
        </w:rPr>
        <w:t>年版）》（</w:t>
      </w:r>
      <w:r w:rsidRPr="006D37C2">
        <w:rPr>
          <w:rFonts w:ascii="Times New Roman" w:eastAsia="宋体" w:hAnsi="Times New Roman" w:cs="Times New Roman" w:hint="eastAsia"/>
          <w:sz w:val="28"/>
          <w:szCs w:val="28"/>
        </w:rPr>
        <w:t>GB50016-2014</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3.2.9</w:t>
      </w:r>
      <w:r w:rsidRPr="006D37C2">
        <w:rPr>
          <w:rFonts w:ascii="Times New Roman" w:eastAsia="宋体" w:hAnsi="Times New Roman" w:cs="Times New Roman" w:hint="eastAsia"/>
          <w:sz w:val="28"/>
          <w:szCs w:val="28"/>
        </w:rPr>
        <w:t>条，甲类库房的防火墙，其耐火极限不应低于</w:t>
      </w:r>
      <w:r w:rsidRPr="006D37C2">
        <w:rPr>
          <w:rFonts w:ascii="Times New Roman" w:eastAsia="宋体" w:hAnsi="Times New Roman" w:cs="Times New Roman" w:hint="eastAsia"/>
          <w:sz w:val="28"/>
          <w:szCs w:val="28"/>
        </w:rPr>
        <w:t>4.00h</w:t>
      </w:r>
      <w:r w:rsidRPr="006D37C2">
        <w:rPr>
          <w:rFonts w:ascii="Times New Roman" w:eastAsia="宋体" w:hAnsi="Times New Roman" w:cs="Times New Roman" w:hint="eastAsia"/>
          <w:sz w:val="28"/>
          <w:szCs w:val="28"/>
        </w:rPr>
        <w:t>。</w:t>
      </w:r>
    </w:p>
    <w:p w14:paraId="278C8787" w14:textId="636E8A0C" w:rsid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3.2.13</w:t>
      </w:r>
      <w:r w:rsidRPr="00F013E3">
        <w:rPr>
          <w:rFonts w:ascii="Times New Roman" w:eastAsia="宋体" w:hAnsi="Times New Roman" w:cs="Times New Roman" w:hint="eastAsia"/>
          <w:sz w:val="28"/>
          <w:szCs w:val="28"/>
        </w:rPr>
        <w:t>条，库房内的隔墙，当采用难燃性墙体时，其耐火极限应提高</w:t>
      </w:r>
      <w:r w:rsidRPr="00F013E3">
        <w:rPr>
          <w:rFonts w:ascii="Times New Roman" w:eastAsia="宋体" w:hAnsi="Times New Roman" w:cs="Times New Roman" w:hint="eastAsia"/>
          <w:sz w:val="28"/>
          <w:szCs w:val="28"/>
        </w:rPr>
        <w:t>0.25h</w:t>
      </w:r>
      <w:r w:rsidRPr="00F013E3">
        <w:rPr>
          <w:rFonts w:ascii="Times New Roman" w:eastAsia="宋体" w:hAnsi="Times New Roman" w:cs="Times New Roman" w:hint="eastAsia"/>
          <w:sz w:val="28"/>
          <w:szCs w:val="28"/>
        </w:rPr>
        <w:t>。</w:t>
      </w:r>
    </w:p>
    <w:p w14:paraId="6A2267ED" w14:textId="77777777"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根据《建筑设计防火规范（</w:t>
      </w:r>
      <w:r w:rsidRPr="006D37C2">
        <w:rPr>
          <w:rFonts w:ascii="Times New Roman" w:eastAsia="宋体" w:hAnsi="Times New Roman" w:cs="Times New Roman" w:hint="eastAsia"/>
          <w:sz w:val="28"/>
          <w:szCs w:val="28"/>
        </w:rPr>
        <w:t>2018</w:t>
      </w:r>
      <w:r w:rsidRPr="006D37C2">
        <w:rPr>
          <w:rFonts w:ascii="Times New Roman" w:eastAsia="宋体" w:hAnsi="Times New Roman" w:cs="Times New Roman" w:hint="eastAsia"/>
          <w:sz w:val="28"/>
          <w:szCs w:val="28"/>
        </w:rPr>
        <w:t>年版）》（</w:t>
      </w:r>
      <w:r w:rsidRPr="006D37C2">
        <w:rPr>
          <w:rFonts w:ascii="Times New Roman" w:eastAsia="宋体" w:hAnsi="Times New Roman" w:cs="Times New Roman" w:hint="eastAsia"/>
          <w:sz w:val="28"/>
          <w:szCs w:val="28"/>
        </w:rPr>
        <w:t>GB50016-2014</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3.2.16</w:t>
      </w:r>
      <w:r w:rsidRPr="006D37C2">
        <w:rPr>
          <w:rFonts w:ascii="Times New Roman" w:eastAsia="宋体" w:hAnsi="Times New Roman" w:cs="Times New Roman" w:hint="eastAsia"/>
          <w:sz w:val="28"/>
          <w:szCs w:val="28"/>
        </w:rPr>
        <w:t>条，二级耐火等级的仓库的屋面板应采用不燃材料。</w:t>
      </w:r>
    </w:p>
    <w:p w14:paraId="44F9D141" w14:textId="77777777"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根据《建筑设计防火规范（</w:t>
      </w:r>
      <w:r w:rsidRPr="006D37C2">
        <w:rPr>
          <w:rFonts w:ascii="Times New Roman" w:eastAsia="宋体" w:hAnsi="Times New Roman" w:cs="Times New Roman" w:hint="eastAsia"/>
          <w:sz w:val="28"/>
          <w:szCs w:val="28"/>
        </w:rPr>
        <w:t>2018</w:t>
      </w:r>
      <w:r w:rsidRPr="006D37C2">
        <w:rPr>
          <w:rFonts w:ascii="Times New Roman" w:eastAsia="宋体" w:hAnsi="Times New Roman" w:cs="Times New Roman" w:hint="eastAsia"/>
          <w:sz w:val="28"/>
          <w:szCs w:val="28"/>
        </w:rPr>
        <w:t>年版）》（</w:t>
      </w:r>
      <w:r w:rsidRPr="006D37C2">
        <w:rPr>
          <w:rFonts w:ascii="Times New Roman" w:eastAsia="宋体" w:hAnsi="Times New Roman" w:cs="Times New Roman" w:hint="eastAsia"/>
          <w:sz w:val="28"/>
          <w:szCs w:val="28"/>
        </w:rPr>
        <w:t>GB50016-2014</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3.6.2</w:t>
      </w:r>
      <w:r w:rsidRPr="006D37C2">
        <w:rPr>
          <w:rFonts w:ascii="Times New Roman" w:eastAsia="宋体" w:hAnsi="Times New Roman" w:cs="Times New Roman" w:hint="eastAsia"/>
          <w:sz w:val="28"/>
          <w:szCs w:val="28"/>
        </w:rPr>
        <w:t>条，第</w:t>
      </w:r>
      <w:r w:rsidRPr="006D37C2">
        <w:rPr>
          <w:rFonts w:ascii="Times New Roman" w:eastAsia="宋体" w:hAnsi="Times New Roman" w:cs="Times New Roman" w:hint="eastAsia"/>
          <w:sz w:val="28"/>
          <w:szCs w:val="28"/>
        </w:rPr>
        <w:t>3.6.14</w:t>
      </w:r>
      <w:r w:rsidRPr="006D37C2">
        <w:rPr>
          <w:rFonts w:ascii="Times New Roman" w:eastAsia="宋体" w:hAnsi="Times New Roman" w:cs="Times New Roman" w:hint="eastAsia"/>
          <w:sz w:val="28"/>
          <w:szCs w:val="28"/>
        </w:rPr>
        <w:t>条，甲类库房有爆炸危险的部位应设置泄压设施。</w:t>
      </w:r>
    </w:p>
    <w:p w14:paraId="3EDD8281" w14:textId="085BA69A" w:rsidR="006D37C2" w:rsidRPr="006D37C2" w:rsidRDefault="006D37C2" w:rsidP="006D37C2">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6D37C2">
        <w:rPr>
          <w:rFonts w:ascii="Times New Roman" w:eastAsia="宋体" w:hAnsi="Times New Roman" w:cs="Times New Roman" w:hint="eastAsia"/>
          <w:sz w:val="28"/>
          <w:szCs w:val="28"/>
        </w:rPr>
        <w:t>根据《建筑设计防火规范（</w:t>
      </w:r>
      <w:r w:rsidRPr="006D37C2">
        <w:rPr>
          <w:rFonts w:ascii="Times New Roman" w:eastAsia="宋体" w:hAnsi="Times New Roman" w:cs="Times New Roman" w:hint="eastAsia"/>
          <w:sz w:val="28"/>
          <w:szCs w:val="28"/>
        </w:rPr>
        <w:t>2018</w:t>
      </w:r>
      <w:r w:rsidRPr="006D37C2">
        <w:rPr>
          <w:rFonts w:ascii="Times New Roman" w:eastAsia="宋体" w:hAnsi="Times New Roman" w:cs="Times New Roman" w:hint="eastAsia"/>
          <w:sz w:val="28"/>
          <w:szCs w:val="28"/>
        </w:rPr>
        <w:t>年版）》（</w:t>
      </w:r>
      <w:r w:rsidRPr="006D37C2">
        <w:rPr>
          <w:rFonts w:ascii="Times New Roman" w:eastAsia="宋体" w:hAnsi="Times New Roman" w:cs="Times New Roman" w:hint="eastAsia"/>
          <w:sz w:val="28"/>
          <w:szCs w:val="28"/>
        </w:rPr>
        <w:t>GB50016-2014</w:t>
      </w:r>
      <w:r w:rsidRPr="006D37C2">
        <w:rPr>
          <w:rFonts w:ascii="Times New Roman" w:eastAsia="宋体" w:hAnsi="Times New Roman" w:cs="Times New Roman" w:hint="eastAsia"/>
          <w:sz w:val="28"/>
          <w:szCs w:val="28"/>
        </w:rPr>
        <w:t>）第</w:t>
      </w:r>
      <w:r w:rsidRPr="006D37C2">
        <w:rPr>
          <w:rFonts w:ascii="Times New Roman" w:eastAsia="宋体" w:hAnsi="Times New Roman" w:cs="Times New Roman" w:hint="eastAsia"/>
          <w:sz w:val="28"/>
          <w:szCs w:val="28"/>
        </w:rPr>
        <w:t>3.6.4</w:t>
      </w:r>
      <w:r w:rsidRPr="006D37C2">
        <w:rPr>
          <w:rFonts w:ascii="Times New Roman" w:eastAsia="宋体" w:hAnsi="Times New Roman" w:cs="Times New Roman" w:hint="eastAsia"/>
          <w:sz w:val="28"/>
          <w:szCs w:val="28"/>
        </w:rPr>
        <w:t>条，泄压设施宜采用轻质屋面板、轻质墙体和易于泄压的门、窗等，不应采用普通玻璃。泄压设施的设置应避开人员密集场所和主要交通道路，并宜靠近有爆炸危险的部位。作为泄压设施的轻质屋面板和轻质墙体的单位质量不宜超过</w:t>
      </w:r>
      <w:r w:rsidRPr="006D37C2">
        <w:rPr>
          <w:rFonts w:ascii="Times New Roman" w:eastAsia="宋体" w:hAnsi="Times New Roman" w:cs="Times New Roman" w:hint="eastAsia"/>
          <w:sz w:val="28"/>
          <w:szCs w:val="28"/>
        </w:rPr>
        <w:t>60kg/</w:t>
      </w:r>
      <w:r w:rsidR="002B5578">
        <w:rPr>
          <w:rFonts w:ascii="Times New Roman" w:eastAsia="宋体" w:hAnsi="Times New Roman" w:cs="Times New Roman" w:hint="eastAsia"/>
          <w:sz w:val="28"/>
          <w:szCs w:val="28"/>
        </w:rPr>
        <w:t>m</w:t>
      </w:r>
      <w:r w:rsidR="002B5578" w:rsidRPr="002B5578">
        <w:rPr>
          <w:rFonts w:ascii="Times New Roman" w:eastAsia="宋体" w:hAnsi="Times New Roman" w:cs="Times New Roman" w:hint="eastAsia"/>
          <w:sz w:val="28"/>
          <w:szCs w:val="28"/>
          <w:vertAlign w:val="superscript"/>
        </w:rPr>
        <w:t>2</w:t>
      </w:r>
      <w:r w:rsidRPr="006D37C2">
        <w:rPr>
          <w:rFonts w:ascii="Times New Roman" w:eastAsia="宋体" w:hAnsi="Times New Roman" w:cs="Times New Roman" w:hint="eastAsia"/>
          <w:sz w:val="28"/>
          <w:szCs w:val="28"/>
        </w:rPr>
        <w:t>。屋顶上的泄压设施应采取防冰雪积聚措施。</w:t>
      </w:r>
    </w:p>
    <w:p w14:paraId="5FA2D288" w14:textId="0BB30900" w:rsidR="00F013E3" w:rsidRP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6.1.1</w:t>
      </w:r>
      <w:r w:rsidRPr="00F013E3">
        <w:rPr>
          <w:rFonts w:ascii="Times New Roman" w:eastAsia="宋体" w:hAnsi="Times New Roman" w:cs="Times New Roman" w:hint="eastAsia"/>
          <w:sz w:val="28"/>
          <w:szCs w:val="28"/>
        </w:rPr>
        <w:t>条，防火墙应直接设置在建筑的基础或框架、梁等承重结构上，框架、梁等承重结构的耐火极限不应低于防火墙的耐火极限。防火墙应从楼地面基层隔断至梁、楼板或屋面板的底面基层。</w:t>
      </w:r>
    </w:p>
    <w:p w14:paraId="0473833A" w14:textId="1C4B3167" w:rsidR="00F013E3" w:rsidRP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6.1.5</w:t>
      </w:r>
      <w:r w:rsidRPr="00F013E3">
        <w:rPr>
          <w:rFonts w:ascii="Times New Roman" w:eastAsia="宋体" w:hAnsi="Times New Roman" w:cs="Times New Roman" w:hint="eastAsia"/>
          <w:sz w:val="28"/>
          <w:szCs w:val="28"/>
        </w:rPr>
        <w:t>条，防火墙上不应开设门、窗、洞口，确需开设时，应设置可开启或火灾时能自动关闭的甲级防火门、窗。可燃气体和甲、乙、丙类液体的管道严</w:t>
      </w:r>
      <w:r w:rsidRPr="00F013E3">
        <w:rPr>
          <w:rFonts w:ascii="Times New Roman" w:eastAsia="宋体" w:hAnsi="Times New Roman" w:cs="Times New Roman" w:hint="eastAsia"/>
          <w:sz w:val="28"/>
          <w:szCs w:val="28"/>
        </w:rPr>
        <w:lastRenderedPageBreak/>
        <w:t>禁穿过防火墙。防火墙内不应设置排气道。</w:t>
      </w:r>
    </w:p>
    <w:p w14:paraId="5E7DF70C" w14:textId="50AD1D55" w:rsidR="00F013E3" w:rsidRP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6.1.6</w:t>
      </w:r>
      <w:r w:rsidRPr="00F013E3">
        <w:rPr>
          <w:rFonts w:ascii="Times New Roman" w:eastAsia="宋体" w:hAnsi="Times New Roman" w:cs="Times New Roman" w:hint="eastAsia"/>
          <w:sz w:val="28"/>
          <w:szCs w:val="28"/>
        </w:rPr>
        <w:t>条，除</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6.1.5</w:t>
      </w:r>
      <w:r w:rsidRPr="00F013E3">
        <w:rPr>
          <w:rFonts w:ascii="Times New Roman" w:eastAsia="宋体" w:hAnsi="Times New Roman" w:cs="Times New Roman" w:hint="eastAsia"/>
          <w:sz w:val="28"/>
          <w:szCs w:val="28"/>
        </w:rPr>
        <w:t>条规定外的其他管道不宜穿过防火墙，确需穿过时，应采用防火封堵材料将墙与管道之间的空隙紧密填实，穿过防火墙处的管道保温材料，应采用不燃材料；当管道为难燃及可燃材料时，应在防火墙两侧的管道上采取防火措施。</w:t>
      </w:r>
    </w:p>
    <w:p w14:paraId="732C7EE3" w14:textId="58B3F2B8" w:rsidR="00F013E3" w:rsidRP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3.8.1</w:t>
      </w:r>
      <w:r w:rsidRPr="00F013E3">
        <w:rPr>
          <w:rFonts w:ascii="Times New Roman" w:eastAsia="宋体" w:hAnsi="Times New Roman" w:cs="Times New Roman" w:hint="eastAsia"/>
          <w:sz w:val="28"/>
          <w:szCs w:val="28"/>
        </w:rPr>
        <w:t>条，库房的安全出口应分散布置。每个防火分区或一个防火分区的每个楼层，其相邻</w:t>
      </w:r>
      <w:r w:rsidRPr="00F013E3">
        <w:rPr>
          <w:rFonts w:ascii="Times New Roman" w:eastAsia="宋体" w:hAnsi="Times New Roman" w:cs="Times New Roman"/>
          <w:sz w:val="28"/>
          <w:szCs w:val="28"/>
        </w:rPr>
        <w:t>2</w:t>
      </w:r>
      <w:r w:rsidRPr="00F013E3">
        <w:rPr>
          <w:rFonts w:ascii="Times New Roman" w:eastAsia="宋体" w:hAnsi="Times New Roman" w:cs="Times New Roman" w:hint="eastAsia"/>
          <w:sz w:val="28"/>
          <w:szCs w:val="28"/>
        </w:rPr>
        <w:t>个安全出口最近边缘之间的水平距离不应小于</w:t>
      </w:r>
      <w:r w:rsidRPr="00F013E3">
        <w:rPr>
          <w:rFonts w:ascii="Times New Roman" w:eastAsia="宋体" w:hAnsi="Times New Roman" w:cs="Times New Roman"/>
          <w:sz w:val="28"/>
          <w:szCs w:val="28"/>
        </w:rPr>
        <w:t>5.0m</w:t>
      </w:r>
      <w:r w:rsidRPr="00F013E3">
        <w:rPr>
          <w:rFonts w:ascii="Times New Roman" w:eastAsia="宋体" w:hAnsi="Times New Roman" w:cs="Times New Roman" w:hint="eastAsia"/>
          <w:sz w:val="28"/>
          <w:szCs w:val="28"/>
        </w:rPr>
        <w:t>。</w:t>
      </w:r>
    </w:p>
    <w:p w14:paraId="0D0CC38D" w14:textId="7259E1E6" w:rsidR="00F013E3" w:rsidRDefault="00F013E3" w:rsidP="000C52F8">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F013E3">
        <w:rPr>
          <w:rFonts w:ascii="Times New Roman" w:eastAsia="宋体" w:hAnsi="Times New Roman" w:cs="Times New Roman" w:hint="eastAsia"/>
          <w:sz w:val="28"/>
          <w:szCs w:val="28"/>
        </w:rPr>
        <w:t>根据《建筑设计防火规范（</w:t>
      </w:r>
      <w:r w:rsidRPr="00F013E3">
        <w:rPr>
          <w:rFonts w:ascii="Times New Roman" w:eastAsia="宋体" w:hAnsi="Times New Roman" w:cs="Times New Roman" w:hint="eastAsia"/>
          <w:sz w:val="28"/>
          <w:szCs w:val="28"/>
        </w:rPr>
        <w:t>2018</w:t>
      </w:r>
      <w:r w:rsidRPr="00F013E3">
        <w:rPr>
          <w:rFonts w:ascii="Times New Roman" w:eastAsia="宋体" w:hAnsi="Times New Roman" w:cs="Times New Roman" w:hint="eastAsia"/>
          <w:sz w:val="28"/>
          <w:szCs w:val="28"/>
        </w:rPr>
        <w:t>年版）》（</w:t>
      </w:r>
      <w:r w:rsidRPr="00F013E3">
        <w:rPr>
          <w:rFonts w:ascii="Times New Roman" w:eastAsia="宋体" w:hAnsi="Times New Roman" w:cs="Times New Roman" w:hint="eastAsia"/>
          <w:sz w:val="28"/>
          <w:szCs w:val="28"/>
        </w:rPr>
        <w:t>GB50016-2014</w:t>
      </w:r>
      <w:r w:rsidRPr="00F013E3">
        <w:rPr>
          <w:rFonts w:ascii="Times New Roman" w:eastAsia="宋体" w:hAnsi="Times New Roman" w:cs="Times New Roman" w:hint="eastAsia"/>
          <w:sz w:val="28"/>
          <w:szCs w:val="28"/>
        </w:rPr>
        <w:t>）第</w:t>
      </w:r>
      <w:r w:rsidRPr="00F013E3">
        <w:rPr>
          <w:rFonts w:ascii="Times New Roman" w:eastAsia="宋体" w:hAnsi="Times New Roman" w:cs="Times New Roman" w:hint="eastAsia"/>
          <w:sz w:val="28"/>
          <w:szCs w:val="28"/>
        </w:rPr>
        <w:t>3.8.2</w:t>
      </w:r>
      <w:r w:rsidRPr="00F013E3">
        <w:rPr>
          <w:rFonts w:ascii="Times New Roman" w:eastAsia="宋体" w:hAnsi="Times New Roman" w:cs="Times New Roman" w:hint="eastAsia"/>
          <w:sz w:val="28"/>
          <w:szCs w:val="28"/>
        </w:rPr>
        <w:t>条，库房的安全疏散门不应少于</w:t>
      </w:r>
      <w:r w:rsidRPr="00F013E3">
        <w:rPr>
          <w:rFonts w:ascii="Times New Roman" w:eastAsia="宋体" w:hAnsi="Times New Roman" w:cs="Times New Roman" w:hint="eastAsia"/>
          <w:sz w:val="28"/>
          <w:szCs w:val="28"/>
        </w:rPr>
        <w:t>2</w:t>
      </w:r>
      <w:r w:rsidRPr="00F013E3">
        <w:rPr>
          <w:rFonts w:ascii="Times New Roman" w:eastAsia="宋体" w:hAnsi="Times New Roman" w:cs="Times New Roman" w:hint="eastAsia"/>
          <w:sz w:val="28"/>
          <w:szCs w:val="28"/>
        </w:rPr>
        <w:t>个。</w:t>
      </w:r>
    </w:p>
    <w:p w14:paraId="2A4E5343" w14:textId="131474E2" w:rsidR="009445DE" w:rsidRPr="009445DE" w:rsidRDefault="009445DE"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9445DE">
        <w:rPr>
          <w:rFonts w:ascii="Times New Roman" w:eastAsia="宋体" w:hAnsi="Times New Roman" w:cs="Times New Roman" w:hint="eastAsia"/>
          <w:sz w:val="28"/>
          <w:szCs w:val="28"/>
        </w:rPr>
        <w:t>危险化学品仓库储存通则</w:t>
      </w:r>
      <w:r>
        <w:rPr>
          <w:rFonts w:ascii="Times New Roman" w:eastAsia="宋体" w:hAnsi="Times New Roman" w:cs="Times New Roman" w:hint="eastAsia"/>
          <w:sz w:val="28"/>
          <w:szCs w:val="28"/>
        </w:rPr>
        <w:t>》（</w:t>
      </w:r>
      <w:r w:rsidRPr="009445DE">
        <w:rPr>
          <w:rFonts w:ascii="Times New Roman" w:eastAsia="宋体" w:hAnsi="Times New Roman" w:cs="Times New Roman" w:hint="eastAsia"/>
          <w:sz w:val="28"/>
          <w:szCs w:val="28"/>
        </w:rPr>
        <w:t>GB 15603-2022</w:t>
      </w:r>
      <w:r>
        <w:rPr>
          <w:rFonts w:ascii="Times New Roman" w:eastAsia="宋体" w:hAnsi="Times New Roman" w:cs="Times New Roman" w:hint="eastAsia"/>
          <w:sz w:val="28"/>
          <w:szCs w:val="28"/>
        </w:rPr>
        <w:t>）第</w:t>
      </w:r>
      <w:r w:rsidRPr="009445DE">
        <w:rPr>
          <w:rFonts w:ascii="Times New Roman" w:eastAsia="宋体" w:hAnsi="Times New Roman" w:cs="Times New Roman" w:hint="eastAsia"/>
          <w:sz w:val="28"/>
          <w:szCs w:val="28"/>
        </w:rPr>
        <w:t>5.1</w:t>
      </w:r>
      <w:r w:rsidR="00A205C0">
        <w:rPr>
          <w:rFonts w:ascii="Times New Roman" w:eastAsia="宋体" w:hAnsi="Times New Roman" w:cs="Times New Roman" w:hint="eastAsia"/>
          <w:sz w:val="28"/>
          <w:szCs w:val="28"/>
        </w:rPr>
        <w:t>条，</w:t>
      </w:r>
      <w:r w:rsidRPr="009445DE">
        <w:rPr>
          <w:rFonts w:ascii="Times New Roman" w:eastAsia="宋体" w:hAnsi="Times New Roman" w:cs="Times New Roman" w:hint="eastAsia"/>
          <w:sz w:val="28"/>
          <w:szCs w:val="28"/>
        </w:rPr>
        <w:t>危险化学品仓库应采用隔离储存、隔开储存、分离储存的方式对危险化学品进行储存。</w:t>
      </w:r>
    </w:p>
    <w:p w14:paraId="19DCECC3" w14:textId="7F8F2B6D" w:rsidR="009445DE" w:rsidRPr="009445DE"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9445DE" w:rsidRPr="009445DE">
        <w:rPr>
          <w:rFonts w:ascii="Times New Roman" w:eastAsia="宋体" w:hAnsi="Times New Roman" w:cs="Times New Roman" w:hint="eastAsia"/>
          <w:sz w:val="28"/>
          <w:szCs w:val="28"/>
        </w:rPr>
        <w:t>5.2</w:t>
      </w:r>
      <w:r>
        <w:rPr>
          <w:rFonts w:ascii="Times New Roman" w:eastAsia="宋体" w:hAnsi="Times New Roman" w:cs="Times New Roman" w:hint="eastAsia"/>
          <w:sz w:val="28"/>
          <w:szCs w:val="28"/>
        </w:rPr>
        <w:t>条，</w:t>
      </w:r>
      <w:r w:rsidR="009445DE" w:rsidRPr="009445DE">
        <w:rPr>
          <w:rFonts w:ascii="Times New Roman" w:eastAsia="宋体" w:hAnsi="Times New Roman" w:cs="Times New Roman" w:hint="eastAsia"/>
          <w:sz w:val="28"/>
          <w:szCs w:val="28"/>
        </w:rPr>
        <w:t>应选择符合危险化学品的特性、防火要求及化学品安全技术说明书中储存要求的仓储设施进行储存。</w:t>
      </w:r>
    </w:p>
    <w:p w14:paraId="4B73A9E4" w14:textId="55EBB11B" w:rsidR="009445DE" w:rsidRPr="009445DE"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9445DE" w:rsidRPr="009445DE">
        <w:rPr>
          <w:rFonts w:ascii="Times New Roman" w:eastAsia="宋体" w:hAnsi="Times New Roman" w:cs="Times New Roman" w:hint="eastAsia"/>
          <w:sz w:val="28"/>
          <w:szCs w:val="28"/>
        </w:rPr>
        <w:t>5.3</w:t>
      </w:r>
      <w:r>
        <w:rPr>
          <w:rFonts w:ascii="Times New Roman" w:eastAsia="宋体" w:hAnsi="Times New Roman" w:cs="Times New Roman" w:hint="eastAsia"/>
          <w:sz w:val="28"/>
          <w:szCs w:val="28"/>
        </w:rPr>
        <w:t>条，</w:t>
      </w:r>
      <w:r w:rsidR="009445DE" w:rsidRPr="009445DE">
        <w:rPr>
          <w:rFonts w:ascii="Times New Roman" w:eastAsia="宋体" w:hAnsi="Times New Roman" w:cs="Times New Roman" w:hint="eastAsia"/>
          <w:sz w:val="28"/>
          <w:szCs w:val="28"/>
        </w:rPr>
        <w:t>应根据危险化学品仓库的设计和经营许可要求，严格控制危险化学品的储存品种、数量。</w:t>
      </w:r>
    </w:p>
    <w:p w14:paraId="2F495A62" w14:textId="584E4CC4" w:rsidR="009445DE" w:rsidRPr="009445DE"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9445DE" w:rsidRPr="009445DE">
        <w:rPr>
          <w:rFonts w:ascii="Times New Roman" w:eastAsia="宋体" w:hAnsi="Times New Roman" w:cs="Times New Roman" w:hint="eastAsia"/>
          <w:sz w:val="28"/>
          <w:szCs w:val="28"/>
        </w:rPr>
        <w:t>5.4</w:t>
      </w:r>
      <w:r>
        <w:rPr>
          <w:rFonts w:ascii="Times New Roman" w:eastAsia="宋体" w:hAnsi="Times New Roman" w:cs="Times New Roman" w:hint="eastAsia"/>
          <w:sz w:val="28"/>
          <w:szCs w:val="28"/>
        </w:rPr>
        <w:t>条，</w:t>
      </w:r>
      <w:r w:rsidR="009445DE" w:rsidRPr="009445DE">
        <w:rPr>
          <w:rFonts w:ascii="Times New Roman" w:eastAsia="宋体" w:hAnsi="Times New Roman" w:cs="Times New Roman" w:hint="eastAsia"/>
          <w:sz w:val="28"/>
          <w:szCs w:val="28"/>
        </w:rPr>
        <w:t>危险化学品储存应满足危险化学品分类、包装、储存方式及消防要求。</w:t>
      </w:r>
    </w:p>
    <w:p w14:paraId="6F7E440E" w14:textId="76549BBE" w:rsid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5.8</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储存具有火灾危险性危险化学品的仓库，耐火等级、层数、面积及防火间距应符合</w:t>
      </w:r>
      <w:r w:rsidR="00CC2C6B" w:rsidRPr="00CC2C6B">
        <w:rPr>
          <w:rFonts w:ascii="Times New Roman" w:eastAsia="宋体" w:hAnsi="Times New Roman" w:cs="Times New Roman" w:hint="eastAsia"/>
          <w:sz w:val="28"/>
          <w:szCs w:val="28"/>
        </w:rPr>
        <w:t>GB50016</w:t>
      </w:r>
      <w:r w:rsidR="00CC2C6B" w:rsidRPr="00CC2C6B">
        <w:rPr>
          <w:rFonts w:ascii="Times New Roman" w:eastAsia="宋体" w:hAnsi="Times New Roman" w:cs="Times New Roman" w:hint="eastAsia"/>
          <w:sz w:val="28"/>
          <w:szCs w:val="28"/>
        </w:rPr>
        <w:t>的要求。</w:t>
      </w:r>
    </w:p>
    <w:p w14:paraId="24D38289" w14:textId="6BBB0A89" w:rsidR="00CC2C6B" w:rsidRP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6.1.1</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lastRenderedPageBreak/>
        <w:t>装卸搬运应按照化学品安全技术说明书及装卸要求进行作业。</w:t>
      </w:r>
    </w:p>
    <w:p w14:paraId="6A0C8B91" w14:textId="2282AADF" w:rsid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6.1.2</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装卸搬运应做到轻拿轻放，不应拖拉、翻滚、撞击、摩擦、摔扔、挤压等。</w:t>
      </w:r>
    </w:p>
    <w:p w14:paraId="34A24A54" w14:textId="34EEC014" w:rsidR="00CC2C6B" w:rsidRP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6.2.1</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危险化学品堆码应整齐、牢固、无倒置；不应遮挡消防设备、安全设施、安全标志和通道。</w:t>
      </w:r>
    </w:p>
    <w:p w14:paraId="510A538E" w14:textId="12F82C33" w:rsidR="00CC2C6B" w:rsidRP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6.2.2</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除</w:t>
      </w:r>
      <w:r w:rsidR="00CC2C6B" w:rsidRPr="00CC2C6B">
        <w:rPr>
          <w:rFonts w:ascii="Times New Roman" w:eastAsia="宋体" w:hAnsi="Times New Roman" w:cs="Times New Roman" w:hint="eastAsia"/>
          <w:sz w:val="28"/>
          <w:szCs w:val="28"/>
        </w:rPr>
        <w:t>200L</w:t>
      </w:r>
      <w:r w:rsidR="00CC2C6B" w:rsidRPr="00CC2C6B">
        <w:rPr>
          <w:rFonts w:ascii="Times New Roman" w:eastAsia="宋体" w:hAnsi="Times New Roman" w:cs="Times New Roman" w:hint="eastAsia"/>
          <w:sz w:val="28"/>
          <w:szCs w:val="28"/>
        </w:rPr>
        <w:t>及以上的钢桶、气体钢瓶外，其他包装的危险化学品不应直接与地面接触，垫底高度不小于</w:t>
      </w:r>
      <w:r w:rsidR="00CC2C6B" w:rsidRPr="00CC2C6B">
        <w:rPr>
          <w:rFonts w:ascii="Times New Roman" w:eastAsia="宋体" w:hAnsi="Times New Roman" w:cs="Times New Roman" w:hint="eastAsia"/>
          <w:sz w:val="28"/>
          <w:szCs w:val="28"/>
        </w:rPr>
        <w:t>10cm</w:t>
      </w:r>
      <w:r w:rsidR="00CC2C6B" w:rsidRPr="00CC2C6B">
        <w:rPr>
          <w:rFonts w:ascii="Times New Roman" w:eastAsia="宋体" w:hAnsi="Times New Roman" w:cs="Times New Roman" w:hint="eastAsia"/>
          <w:sz w:val="28"/>
          <w:szCs w:val="28"/>
        </w:rPr>
        <w:t>。</w:t>
      </w:r>
    </w:p>
    <w:p w14:paraId="14343CAA" w14:textId="207C3BBF" w:rsidR="00CC2C6B" w:rsidRPr="00CC2C6B"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6.2.3</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堆码应符合包装标志要求；包装无堆码标志的危险化学品堆码高度应不超过</w:t>
      </w:r>
      <w:r w:rsidR="00CC2C6B" w:rsidRPr="00CC2C6B">
        <w:rPr>
          <w:rFonts w:ascii="Times New Roman" w:eastAsia="宋体" w:hAnsi="Times New Roman" w:cs="Times New Roman" w:hint="eastAsia"/>
          <w:sz w:val="28"/>
          <w:szCs w:val="28"/>
        </w:rPr>
        <w:t>3m</w:t>
      </w:r>
      <w:r w:rsidR="00CC2C6B" w:rsidRPr="00CC2C6B">
        <w:rPr>
          <w:rFonts w:ascii="Times New Roman" w:eastAsia="宋体" w:hAnsi="Times New Roman" w:cs="Times New Roman" w:hint="eastAsia"/>
          <w:sz w:val="28"/>
          <w:szCs w:val="28"/>
        </w:rPr>
        <w:t>（不含托盘等的高度）。</w:t>
      </w:r>
    </w:p>
    <w:p w14:paraId="47CB79AD" w14:textId="7D1CF58A" w:rsidR="00CC2C6B"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00CC2C6B" w:rsidRPr="00CC2C6B">
        <w:rPr>
          <w:rFonts w:ascii="Times New Roman" w:eastAsia="宋体" w:hAnsi="Times New Roman" w:cs="Times New Roman" w:hint="eastAsia"/>
          <w:sz w:val="28"/>
          <w:szCs w:val="28"/>
        </w:rPr>
        <w:t>6.2.5</w:t>
      </w:r>
      <w:r>
        <w:rPr>
          <w:rFonts w:ascii="Times New Roman" w:eastAsia="宋体" w:hAnsi="Times New Roman" w:cs="Times New Roman" w:hint="eastAsia"/>
          <w:sz w:val="28"/>
          <w:szCs w:val="28"/>
        </w:rPr>
        <w:t>条，</w:t>
      </w:r>
      <w:r w:rsidR="00CC2C6B" w:rsidRPr="00CC2C6B">
        <w:rPr>
          <w:rFonts w:ascii="Times New Roman" w:eastAsia="宋体" w:hAnsi="Times New Roman" w:cs="Times New Roman" w:hint="eastAsia"/>
          <w:sz w:val="28"/>
          <w:szCs w:val="28"/>
        </w:rPr>
        <w:t>仓库堆垛间距应满足以下要求：</w:t>
      </w:r>
      <w:r w:rsidRPr="00A205C0">
        <w:rPr>
          <w:rFonts w:ascii="Times New Roman" w:eastAsia="宋体" w:hAnsi="Times New Roman" w:cs="Times New Roman" w:hint="eastAsia"/>
          <w:sz w:val="28"/>
          <w:szCs w:val="28"/>
        </w:rPr>
        <w:t>①</w:t>
      </w:r>
      <w:r w:rsidR="00CC2C6B" w:rsidRPr="00A205C0">
        <w:rPr>
          <w:rFonts w:ascii="Times New Roman" w:eastAsia="宋体" w:hAnsi="Times New Roman" w:cs="Times New Roman" w:hint="eastAsia"/>
          <w:sz w:val="28"/>
          <w:szCs w:val="28"/>
        </w:rPr>
        <w:t>主通道大于或等于</w:t>
      </w:r>
      <w:r w:rsidR="00CC2C6B" w:rsidRPr="00A205C0">
        <w:rPr>
          <w:rFonts w:ascii="Times New Roman" w:eastAsia="宋体" w:hAnsi="Times New Roman" w:cs="Times New Roman" w:hint="eastAsia"/>
          <w:sz w:val="28"/>
          <w:szCs w:val="28"/>
        </w:rPr>
        <w:t>200cm</w:t>
      </w:r>
      <w:r w:rsidR="00CC2C6B" w:rsidRPr="00A205C0">
        <w:rPr>
          <w:rFonts w:ascii="Times New Roman" w:eastAsia="宋体" w:hAnsi="Times New Roman" w:cs="Times New Roman" w:hint="eastAsia"/>
          <w:sz w:val="28"/>
          <w:szCs w:val="28"/>
        </w:rPr>
        <w:t>；</w:t>
      </w:r>
      <w:r w:rsidRPr="00A205C0">
        <w:rPr>
          <w:rFonts w:ascii="Times New Roman" w:eastAsia="宋体" w:hAnsi="Times New Roman" w:cs="Times New Roman" w:hint="eastAsia"/>
          <w:sz w:val="28"/>
          <w:szCs w:val="28"/>
        </w:rPr>
        <w:t>②</w:t>
      </w:r>
      <w:r w:rsidR="00CC2C6B" w:rsidRPr="00A205C0">
        <w:rPr>
          <w:rFonts w:ascii="Times New Roman" w:eastAsia="宋体" w:hAnsi="Times New Roman" w:cs="Times New Roman" w:hint="eastAsia"/>
          <w:sz w:val="28"/>
          <w:szCs w:val="28"/>
        </w:rPr>
        <w:t>墙距大于或等于</w:t>
      </w:r>
      <w:r w:rsidR="00CC2C6B" w:rsidRPr="00A205C0">
        <w:rPr>
          <w:rFonts w:ascii="Times New Roman" w:eastAsia="宋体" w:hAnsi="Times New Roman" w:cs="Times New Roman" w:hint="eastAsia"/>
          <w:sz w:val="28"/>
          <w:szCs w:val="28"/>
        </w:rPr>
        <w:t>50cm</w:t>
      </w:r>
      <w:r w:rsidR="00CC2C6B" w:rsidRPr="00A205C0">
        <w:rPr>
          <w:rFonts w:ascii="Times New Roman" w:eastAsia="宋体" w:hAnsi="Times New Roman" w:cs="Times New Roman" w:hint="eastAsia"/>
          <w:sz w:val="28"/>
          <w:szCs w:val="28"/>
        </w:rPr>
        <w:t>；</w:t>
      </w:r>
      <w:r w:rsidRPr="00A205C0">
        <w:rPr>
          <w:rFonts w:ascii="Times New Roman" w:eastAsia="宋体" w:hAnsi="Times New Roman" w:cs="Times New Roman" w:hint="eastAsia"/>
          <w:sz w:val="28"/>
          <w:szCs w:val="28"/>
        </w:rPr>
        <w:t>③</w:t>
      </w:r>
      <w:r w:rsidR="00CC2C6B" w:rsidRPr="00A205C0">
        <w:rPr>
          <w:rFonts w:ascii="Times New Roman" w:eastAsia="宋体" w:hAnsi="Times New Roman" w:cs="Times New Roman" w:hint="eastAsia"/>
          <w:sz w:val="28"/>
          <w:szCs w:val="28"/>
        </w:rPr>
        <w:t>柱距大于或等于</w:t>
      </w:r>
      <w:r w:rsidR="00CC2C6B" w:rsidRPr="00A205C0">
        <w:rPr>
          <w:rFonts w:ascii="Times New Roman" w:eastAsia="宋体" w:hAnsi="Times New Roman" w:cs="Times New Roman" w:hint="eastAsia"/>
          <w:sz w:val="28"/>
          <w:szCs w:val="28"/>
        </w:rPr>
        <w:t>30cm</w:t>
      </w:r>
      <w:r w:rsidR="00CC2C6B" w:rsidRPr="00A205C0">
        <w:rPr>
          <w:rFonts w:ascii="Times New Roman" w:eastAsia="宋体" w:hAnsi="Times New Roman" w:cs="Times New Roman" w:hint="eastAsia"/>
          <w:sz w:val="28"/>
          <w:szCs w:val="28"/>
        </w:rPr>
        <w:t>；</w:t>
      </w:r>
      <w:r w:rsidRPr="00A205C0">
        <w:rPr>
          <w:rFonts w:ascii="Times New Roman" w:eastAsia="宋体" w:hAnsi="Times New Roman" w:cs="Times New Roman" w:hint="eastAsia"/>
          <w:sz w:val="28"/>
          <w:szCs w:val="28"/>
        </w:rPr>
        <w:t>④</w:t>
      </w:r>
      <w:r w:rsidR="00CC2C6B" w:rsidRPr="00A205C0">
        <w:rPr>
          <w:rFonts w:ascii="Times New Roman" w:eastAsia="宋体" w:hAnsi="Times New Roman" w:cs="Times New Roman" w:hint="eastAsia"/>
          <w:sz w:val="28"/>
          <w:szCs w:val="28"/>
        </w:rPr>
        <w:t>垛距大于或等于</w:t>
      </w:r>
      <w:r w:rsidR="00CC2C6B" w:rsidRPr="00A205C0">
        <w:rPr>
          <w:rFonts w:ascii="Times New Roman" w:eastAsia="宋体" w:hAnsi="Times New Roman" w:cs="Times New Roman" w:hint="eastAsia"/>
          <w:sz w:val="28"/>
          <w:szCs w:val="28"/>
        </w:rPr>
        <w:t>100cm</w:t>
      </w:r>
      <w:r w:rsidR="00CC2C6B" w:rsidRPr="00A205C0">
        <w:rPr>
          <w:rFonts w:ascii="Times New Roman" w:eastAsia="宋体" w:hAnsi="Times New Roman" w:cs="Times New Roman" w:hint="eastAsia"/>
          <w:sz w:val="28"/>
          <w:szCs w:val="28"/>
        </w:rPr>
        <w:t>（每个堆垛的面积不应大于</w:t>
      </w:r>
      <w:r w:rsidR="00CC2C6B" w:rsidRPr="00A205C0">
        <w:rPr>
          <w:rFonts w:ascii="Times New Roman" w:eastAsia="宋体" w:hAnsi="Times New Roman" w:cs="Times New Roman" w:hint="eastAsia"/>
          <w:sz w:val="28"/>
          <w:szCs w:val="28"/>
        </w:rPr>
        <w:t>150</w:t>
      </w:r>
      <w:r>
        <w:rPr>
          <w:rFonts w:ascii="Times New Roman" w:eastAsia="宋体" w:hAnsi="Times New Roman" w:cs="Times New Roman" w:hint="eastAsia"/>
          <w:sz w:val="28"/>
          <w:szCs w:val="28"/>
        </w:rPr>
        <w:t>m</w:t>
      </w:r>
      <w:r w:rsidRPr="00A205C0">
        <w:rPr>
          <w:rFonts w:ascii="Times New Roman" w:eastAsia="宋体" w:hAnsi="Times New Roman" w:cs="Times New Roman" w:hint="eastAsia"/>
          <w:sz w:val="28"/>
          <w:szCs w:val="28"/>
        </w:rPr>
        <w:t>2</w:t>
      </w:r>
      <w:r w:rsidR="00CC2C6B" w:rsidRPr="00A205C0">
        <w:rPr>
          <w:rFonts w:ascii="Times New Roman" w:eastAsia="宋体" w:hAnsi="Times New Roman" w:cs="Times New Roman" w:hint="eastAsia"/>
          <w:sz w:val="28"/>
          <w:szCs w:val="28"/>
        </w:rPr>
        <w:t>）；</w:t>
      </w:r>
      <w:r w:rsidRPr="00A205C0">
        <w:rPr>
          <w:rFonts w:ascii="Times New Roman" w:eastAsia="宋体" w:hAnsi="Times New Roman" w:cs="Times New Roman" w:hint="eastAsia"/>
          <w:sz w:val="28"/>
          <w:szCs w:val="28"/>
        </w:rPr>
        <w:t>⑤</w:t>
      </w:r>
      <w:r w:rsidR="00CC2C6B" w:rsidRPr="00A205C0">
        <w:rPr>
          <w:rFonts w:ascii="Times New Roman" w:eastAsia="宋体" w:hAnsi="Times New Roman" w:cs="Times New Roman" w:hint="eastAsia"/>
          <w:sz w:val="28"/>
          <w:szCs w:val="28"/>
        </w:rPr>
        <w:t>灯距大于或等于</w:t>
      </w:r>
      <w:r w:rsidR="00CC2C6B" w:rsidRPr="00A205C0">
        <w:rPr>
          <w:rFonts w:ascii="Times New Roman" w:eastAsia="宋体" w:hAnsi="Times New Roman" w:cs="Times New Roman" w:hint="eastAsia"/>
          <w:sz w:val="28"/>
          <w:szCs w:val="28"/>
        </w:rPr>
        <w:t>50cm</w:t>
      </w:r>
      <w:r w:rsidR="00CC2C6B" w:rsidRPr="00A205C0">
        <w:rPr>
          <w:rFonts w:ascii="Times New Roman" w:eastAsia="宋体" w:hAnsi="Times New Roman" w:cs="Times New Roman" w:hint="eastAsia"/>
          <w:sz w:val="28"/>
          <w:szCs w:val="28"/>
        </w:rPr>
        <w:t>。</w:t>
      </w:r>
    </w:p>
    <w:p w14:paraId="091B593A" w14:textId="4382127D"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7.1</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入库前应做好储存位置、搬运工具、加固材料、防护装备、交接清单的准备。</w:t>
      </w:r>
    </w:p>
    <w:p w14:paraId="5DCD3771" w14:textId="265CC541"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7.3</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应对入库危险化学品的品名、规格、数量与入库信息或单据的一致性进行查验。</w:t>
      </w:r>
    </w:p>
    <w:p w14:paraId="24D4DB45" w14:textId="72B89972"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7.4</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入库物品的包装应完好，标志、安全标签应规范、清晰。</w:t>
      </w:r>
    </w:p>
    <w:p w14:paraId="14ECAB27" w14:textId="5C46E052" w:rsid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7.5</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入库物品应附有中文化学品安全技术说明书和安全标签。</w:t>
      </w:r>
    </w:p>
    <w:p w14:paraId="3400D915" w14:textId="22F64120"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8.1</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lastRenderedPageBreak/>
        <w:t>应定期进行盘点，并记录。发现账货不符，应及时进行处理。</w:t>
      </w:r>
    </w:p>
    <w:p w14:paraId="1F94C470" w14:textId="3BFB0B66"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8.2</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应定期对物品堆码状态、包装及仓库进行检查，并记录。应对检查发现的问题及时进行处理。</w:t>
      </w:r>
    </w:p>
    <w:p w14:paraId="2940ACF1" w14:textId="1416110E"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8.3</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应根据储存的危险化学品特性和气候条件，确定每日观测库内温湿度次数，并记录。</w:t>
      </w:r>
    </w:p>
    <w:p w14:paraId="7BCA49F7" w14:textId="6D4430BC" w:rsid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8.4</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应根据储存的危险化学品特性，正确调节控制库内温湿度。</w:t>
      </w:r>
    </w:p>
    <w:p w14:paraId="4ADE03B3" w14:textId="5B78DD01" w:rsid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10.2</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从业人员应经过专业防护知识培训，根据作业对象的危险特性应正确穿戴相应的防护装备作业。</w:t>
      </w:r>
    </w:p>
    <w:p w14:paraId="5DD07500" w14:textId="1171F0D4"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11.2.1</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储存危险化学品的仓库和作业场所应设置明显的安全标志，并符合</w:t>
      </w:r>
      <w:r w:rsidRPr="00A205C0">
        <w:rPr>
          <w:rFonts w:ascii="Times New Roman" w:eastAsia="宋体" w:hAnsi="Times New Roman" w:cs="Times New Roman" w:hint="eastAsia"/>
          <w:sz w:val="28"/>
          <w:szCs w:val="28"/>
        </w:rPr>
        <w:t>GB2894</w:t>
      </w:r>
      <w:r w:rsidRPr="00A205C0">
        <w:rPr>
          <w:rFonts w:ascii="Times New Roman" w:eastAsia="宋体" w:hAnsi="Times New Roman" w:cs="Times New Roman" w:hint="eastAsia"/>
          <w:sz w:val="28"/>
          <w:szCs w:val="28"/>
        </w:rPr>
        <w:t>、</w:t>
      </w:r>
      <w:r w:rsidRPr="00A205C0">
        <w:rPr>
          <w:rFonts w:ascii="Times New Roman" w:eastAsia="宋体" w:hAnsi="Times New Roman" w:cs="Times New Roman" w:hint="eastAsia"/>
          <w:sz w:val="28"/>
          <w:szCs w:val="28"/>
        </w:rPr>
        <w:t>AQ3047</w:t>
      </w:r>
      <w:r w:rsidRPr="00A205C0">
        <w:rPr>
          <w:rFonts w:ascii="Times New Roman" w:eastAsia="宋体" w:hAnsi="Times New Roman" w:cs="Times New Roman" w:hint="eastAsia"/>
          <w:sz w:val="28"/>
          <w:szCs w:val="28"/>
        </w:rPr>
        <w:t>的规定。</w:t>
      </w:r>
    </w:p>
    <w:p w14:paraId="2861FE18" w14:textId="6F450FE3" w:rsid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11.2.2</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库区内严禁吸烟和使用明火。</w:t>
      </w:r>
    </w:p>
    <w:p w14:paraId="5934571A" w14:textId="6AA5A615" w:rsidR="00A205C0" w:rsidRPr="00A205C0" w:rsidRDefault="00A205C0" w:rsidP="00A205C0">
      <w:pPr>
        <w:pStyle w:val="af5"/>
        <w:numPr>
          <w:ilvl w:val="0"/>
          <w:numId w:val="59"/>
        </w:numPr>
        <w:adjustRightInd w:val="0"/>
        <w:snapToGrid w:val="0"/>
        <w:spacing w:after="0" w:line="360" w:lineRule="auto"/>
        <w:ind w:left="0" w:firstLine="560"/>
        <w:jc w:val="both"/>
        <w:rPr>
          <w:rFonts w:ascii="Times New Roman" w:eastAsia="宋体" w:hAnsi="Times New Roman" w:cs="Times New Roman"/>
          <w:sz w:val="28"/>
          <w:szCs w:val="28"/>
        </w:rPr>
      </w:pPr>
      <w:r w:rsidRPr="00A205C0">
        <w:rPr>
          <w:rFonts w:ascii="Times New Roman" w:eastAsia="宋体" w:hAnsi="Times New Roman" w:cs="Times New Roman" w:hint="eastAsia"/>
          <w:sz w:val="28"/>
          <w:szCs w:val="28"/>
        </w:rPr>
        <w:t>根据《危险化学品仓库储存通则》（</w:t>
      </w:r>
      <w:r w:rsidRPr="00A205C0">
        <w:rPr>
          <w:rFonts w:ascii="Times New Roman" w:eastAsia="宋体" w:hAnsi="Times New Roman" w:cs="Times New Roman" w:hint="eastAsia"/>
          <w:sz w:val="28"/>
          <w:szCs w:val="28"/>
        </w:rPr>
        <w:t>GB 15603-2022</w:t>
      </w:r>
      <w:r w:rsidRPr="00A205C0">
        <w:rPr>
          <w:rFonts w:ascii="Times New Roman" w:eastAsia="宋体" w:hAnsi="Times New Roman" w:cs="Times New Roman" w:hint="eastAsia"/>
          <w:sz w:val="28"/>
          <w:szCs w:val="28"/>
        </w:rPr>
        <w:t>）第</w:t>
      </w:r>
      <w:r w:rsidRPr="00A205C0">
        <w:rPr>
          <w:rFonts w:ascii="Times New Roman" w:eastAsia="宋体" w:hAnsi="Times New Roman" w:cs="Times New Roman" w:hint="eastAsia"/>
          <w:sz w:val="28"/>
          <w:szCs w:val="28"/>
        </w:rPr>
        <w:t>11.3.1</w:t>
      </w:r>
      <w:r>
        <w:rPr>
          <w:rFonts w:ascii="Times New Roman" w:eastAsia="宋体" w:hAnsi="Times New Roman" w:cs="Times New Roman" w:hint="eastAsia"/>
          <w:sz w:val="28"/>
          <w:szCs w:val="28"/>
        </w:rPr>
        <w:t>条，</w:t>
      </w:r>
      <w:r w:rsidRPr="00A205C0">
        <w:rPr>
          <w:rFonts w:ascii="Times New Roman" w:eastAsia="宋体" w:hAnsi="Times New Roman" w:cs="Times New Roman" w:hint="eastAsia"/>
          <w:sz w:val="28"/>
          <w:szCs w:val="28"/>
        </w:rPr>
        <w:t>危险化学品储存作业前，应先对仓库通风。</w:t>
      </w:r>
    </w:p>
    <w:p w14:paraId="7E8A12D0" w14:textId="6055627C" w:rsidR="00C60614" w:rsidRPr="00786DE9" w:rsidRDefault="00C60614" w:rsidP="00786DE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786DE9">
        <w:rPr>
          <w:rFonts w:ascii="Times New Roman" w:eastAsia="黑体" w:hAnsi="Times New Roman" w:cs="Times New Roman" w:hint="eastAsia"/>
          <w:sz w:val="28"/>
          <w:szCs w:val="28"/>
          <w14:ligatures w14:val="none"/>
        </w:rPr>
        <w:t>7.</w:t>
      </w:r>
      <w:r w:rsidR="00C3407F">
        <w:rPr>
          <w:rFonts w:ascii="Times New Roman" w:eastAsia="黑体" w:hAnsi="Times New Roman" w:cs="Times New Roman" w:hint="eastAsia"/>
          <w:sz w:val="28"/>
          <w:szCs w:val="28"/>
          <w14:ligatures w14:val="none"/>
        </w:rPr>
        <w:t>2.3</w:t>
      </w:r>
      <w:r w:rsidR="00C3407F">
        <w:rPr>
          <w:rFonts w:ascii="Times New Roman" w:eastAsia="黑体" w:hAnsi="Times New Roman" w:cs="Times New Roman" w:hint="eastAsia"/>
          <w:sz w:val="28"/>
          <w:szCs w:val="28"/>
          <w14:ligatures w14:val="none"/>
        </w:rPr>
        <w:t>卸车场地</w:t>
      </w:r>
    </w:p>
    <w:p w14:paraId="41B359DD" w14:textId="56F9F075" w:rsidR="00150EFA" w:rsidRPr="003D6331" w:rsidRDefault="003D6331" w:rsidP="003D6331">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3D6331">
        <w:rPr>
          <w:rFonts w:ascii="Times New Roman" w:eastAsia="宋体" w:hAnsi="Times New Roman" w:cs="Times New Roman" w:hint="eastAsia"/>
          <w:sz w:val="28"/>
          <w:szCs w:val="28"/>
        </w:rPr>
        <w:t>根据《精细化工企业工程设计防火标准》（</w:t>
      </w:r>
      <w:r w:rsidRPr="003D6331">
        <w:rPr>
          <w:rFonts w:ascii="Times New Roman" w:eastAsia="宋体" w:hAnsi="Times New Roman" w:cs="Times New Roman" w:hint="eastAsia"/>
          <w:sz w:val="28"/>
          <w:szCs w:val="28"/>
        </w:rPr>
        <w:t>GB51283-2020</w:t>
      </w:r>
      <w:r w:rsidRPr="003D6331">
        <w:rPr>
          <w:rFonts w:ascii="Times New Roman" w:eastAsia="宋体" w:hAnsi="Times New Roman" w:cs="Times New Roman" w:hint="eastAsia"/>
          <w:sz w:val="28"/>
          <w:szCs w:val="28"/>
        </w:rPr>
        <w:t>）第</w:t>
      </w:r>
      <w:r w:rsidR="00150EFA" w:rsidRPr="00150EFA">
        <w:rPr>
          <w:rFonts w:ascii="Times New Roman" w:eastAsia="宋体" w:hAnsi="Times New Roman" w:cs="Times New Roman" w:hint="eastAsia"/>
          <w:sz w:val="28"/>
          <w:szCs w:val="28"/>
        </w:rPr>
        <w:t>6.2.14</w:t>
      </w:r>
      <w:r>
        <w:rPr>
          <w:rFonts w:ascii="Times New Roman" w:eastAsia="宋体" w:hAnsi="Times New Roman" w:cs="Times New Roman" w:hint="eastAsia"/>
          <w:sz w:val="28"/>
          <w:szCs w:val="28"/>
        </w:rPr>
        <w:t>条，</w:t>
      </w:r>
      <w:r w:rsidR="00150EFA" w:rsidRPr="00150EFA">
        <w:rPr>
          <w:rFonts w:ascii="Times New Roman" w:eastAsia="宋体" w:hAnsi="Times New Roman" w:cs="Times New Roman" w:hint="eastAsia"/>
          <w:sz w:val="28"/>
          <w:szCs w:val="28"/>
        </w:rPr>
        <w:t>工厂储罐（组）的专用泵区应布置在防火堤外，与储罐的防火间距应符合下列规定：</w:t>
      </w:r>
      <w:r w:rsidRPr="003D6331">
        <w:rPr>
          <w:rFonts w:ascii="Times New Roman" w:eastAsia="宋体" w:hAnsi="Times New Roman" w:cs="Times New Roman" w:hint="eastAsia"/>
          <w:sz w:val="28"/>
          <w:szCs w:val="28"/>
        </w:rPr>
        <w:t>①</w:t>
      </w:r>
      <w:r w:rsidR="00150EFA" w:rsidRPr="003D6331">
        <w:rPr>
          <w:rFonts w:ascii="Times New Roman" w:eastAsia="宋体" w:hAnsi="Times New Roman" w:cs="Times New Roman" w:hint="eastAsia"/>
          <w:sz w:val="28"/>
          <w:szCs w:val="28"/>
        </w:rPr>
        <w:t>距甲</w:t>
      </w:r>
      <w:r w:rsidR="00150EFA" w:rsidRPr="00B65CA6">
        <w:rPr>
          <w:rFonts w:ascii="Times New Roman" w:eastAsia="宋体" w:hAnsi="Times New Roman" w:cs="Times New Roman" w:hint="eastAsia"/>
          <w:sz w:val="28"/>
          <w:szCs w:val="28"/>
          <w:vertAlign w:val="subscript"/>
        </w:rPr>
        <w:t>B</w:t>
      </w:r>
      <w:r w:rsidR="00150EFA" w:rsidRPr="003D6331">
        <w:rPr>
          <w:rFonts w:ascii="Times New Roman" w:eastAsia="宋体" w:hAnsi="Times New Roman" w:cs="Times New Roman" w:hint="eastAsia"/>
          <w:sz w:val="28"/>
          <w:szCs w:val="28"/>
        </w:rPr>
        <w:t>类固定顶储罐不应小于</w:t>
      </w:r>
      <w:r w:rsidR="00150EFA" w:rsidRPr="003D6331">
        <w:rPr>
          <w:rFonts w:ascii="Times New Roman" w:eastAsia="宋体" w:hAnsi="Times New Roman" w:cs="Times New Roman" w:hint="eastAsia"/>
          <w:sz w:val="28"/>
          <w:szCs w:val="28"/>
        </w:rPr>
        <w:t>12m</w:t>
      </w:r>
      <w:r w:rsidR="00150EFA" w:rsidRPr="003D6331">
        <w:rPr>
          <w:rFonts w:ascii="Times New Roman" w:eastAsia="宋体" w:hAnsi="Times New Roman" w:cs="Times New Roman" w:hint="eastAsia"/>
          <w:sz w:val="28"/>
          <w:szCs w:val="28"/>
        </w:rPr>
        <w:t>，距不大于</w:t>
      </w:r>
      <w:r w:rsidR="00150EFA" w:rsidRPr="003D6331">
        <w:rPr>
          <w:rFonts w:ascii="Times New Roman" w:eastAsia="宋体" w:hAnsi="Times New Roman" w:cs="Times New Roman" w:hint="eastAsia"/>
          <w:sz w:val="28"/>
          <w:szCs w:val="28"/>
        </w:rPr>
        <w:t>500m</w:t>
      </w:r>
      <w:r w:rsidR="00150EFA" w:rsidRPr="00B65CA6">
        <w:rPr>
          <w:rFonts w:ascii="Times New Roman" w:eastAsia="宋体" w:hAnsi="Times New Roman" w:cs="Times New Roman" w:hint="eastAsia"/>
          <w:sz w:val="28"/>
          <w:szCs w:val="28"/>
          <w:vertAlign w:val="superscript"/>
        </w:rPr>
        <w:t>3</w:t>
      </w:r>
      <w:r w:rsidR="00150EFA" w:rsidRPr="003D6331">
        <w:rPr>
          <w:rFonts w:ascii="Times New Roman" w:eastAsia="宋体" w:hAnsi="Times New Roman" w:cs="Times New Roman" w:hint="eastAsia"/>
          <w:sz w:val="28"/>
          <w:szCs w:val="28"/>
        </w:rPr>
        <w:t>的甲</w:t>
      </w:r>
      <w:r w:rsidR="00150EFA" w:rsidRPr="003D6331">
        <w:rPr>
          <w:rFonts w:ascii="Times New Roman" w:eastAsia="宋体" w:hAnsi="Times New Roman" w:cs="Times New Roman" w:hint="eastAsia"/>
          <w:sz w:val="28"/>
          <w:szCs w:val="28"/>
        </w:rPr>
        <w:t>B</w:t>
      </w:r>
      <w:r w:rsidR="00150EFA" w:rsidRPr="003D6331">
        <w:rPr>
          <w:rFonts w:ascii="Times New Roman" w:eastAsia="宋体" w:hAnsi="Times New Roman" w:cs="Times New Roman" w:hint="eastAsia"/>
          <w:sz w:val="28"/>
          <w:szCs w:val="28"/>
        </w:rPr>
        <w:t>类固定顶储罐不应小于</w:t>
      </w:r>
      <w:r w:rsidR="00150EFA" w:rsidRPr="003D6331">
        <w:rPr>
          <w:rFonts w:ascii="Times New Roman" w:eastAsia="宋体" w:hAnsi="Times New Roman" w:cs="Times New Roman" w:hint="eastAsia"/>
          <w:sz w:val="28"/>
          <w:szCs w:val="28"/>
        </w:rPr>
        <w:t>10m</w:t>
      </w:r>
      <w:r w:rsidR="00150EFA" w:rsidRPr="003D6331">
        <w:rPr>
          <w:rFonts w:ascii="Times New Roman" w:eastAsia="宋体" w:hAnsi="Times New Roman" w:cs="Times New Roman" w:hint="eastAsia"/>
          <w:sz w:val="28"/>
          <w:szCs w:val="28"/>
        </w:rPr>
        <w:t>；</w:t>
      </w:r>
      <w:r w:rsidRPr="003D6331">
        <w:rPr>
          <w:rFonts w:ascii="Times New Roman" w:eastAsia="宋体" w:hAnsi="Times New Roman" w:cs="Times New Roman" w:hint="eastAsia"/>
          <w:sz w:val="28"/>
          <w:szCs w:val="28"/>
        </w:rPr>
        <w:t>②</w:t>
      </w:r>
      <w:r w:rsidR="00150EFA" w:rsidRPr="003D6331">
        <w:rPr>
          <w:rFonts w:ascii="Times New Roman" w:eastAsia="宋体" w:hAnsi="Times New Roman" w:cs="Times New Roman" w:hint="eastAsia"/>
          <w:sz w:val="28"/>
          <w:szCs w:val="28"/>
        </w:rPr>
        <w:t>距丙</w:t>
      </w:r>
      <w:r w:rsidR="00150EFA" w:rsidRPr="00B65CA6">
        <w:rPr>
          <w:rFonts w:ascii="Times New Roman" w:eastAsia="宋体" w:hAnsi="Times New Roman" w:cs="Times New Roman" w:hint="eastAsia"/>
          <w:sz w:val="28"/>
          <w:szCs w:val="28"/>
          <w:vertAlign w:val="subscript"/>
        </w:rPr>
        <w:t>A</w:t>
      </w:r>
      <w:r w:rsidR="00150EFA" w:rsidRPr="003D6331">
        <w:rPr>
          <w:rFonts w:ascii="Times New Roman" w:eastAsia="宋体" w:hAnsi="Times New Roman" w:cs="Times New Roman" w:hint="eastAsia"/>
          <w:sz w:val="28"/>
          <w:szCs w:val="28"/>
        </w:rPr>
        <w:t>类固定顶储罐不应小于</w:t>
      </w:r>
      <w:r w:rsidR="00150EFA" w:rsidRPr="003D6331">
        <w:rPr>
          <w:rFonts w:ascii="Times New Roman" w:eastAsia="宋体" w:hAnsi="Times New Roman" w:cs="Times New Roman" w:hint="eastAsia"/>
          <w:sz w:val="28"/>
          <w:szCs w:val="28"/>
        </w:rPr>
        <w:t>10m</w:t>
      </w:r>
      <w:r w:rsidR="00150EFA" w:rsidRPr="003D6331">
        <w:rPr>
          <w:rFonts w:ascii="Times New Roman" w:eastAsia="宋体" w:hAnsi="Times New Roman" w:cs="Times New Roman" w:hint="eastAsia"/>
          <w:sz w:val="28"/>
          <w:szCs w:val="28"/>
        </w:rPr>
        <w:t>；</w:t>
      </w:r>
      <w:r w:rsidRPr="003D6331">
        <w:rPr>
          <w:rFonts w:ascii="Times New Roman" w:eastAsia="宋体" w:hAnsi="Times New Roman" w:cs="Times New Roman" w:hint="eastAsia"/>
          <w:sz w:val="28"/>
          <w:szCs w:val="28"/>
        </w:rPr>
        <w:t>③</w:t>
      </w:r>
      <w:r w:rsidR="00150EFA" w:rsidRPr="003D6331">
        <w:rPr>
          <w:rFonts w:ascii="Times New Roman" w:eastAsia="宋体" w:hAnsi="Times New Roman" w:cs="Times New Roman" w:hint="eastAsia"/>
          <w:sz w:val="28"/>
          <w:szCs w:val="28"/>
        </w:rPr>
        <w:t>工厂储罐（组）的总容量和单罐容量都不超过本标准第</w:t>
      </w:r>
      <w:r w:rsidR="00150EFA" w:rsidRPr="003D6331">
        <w:rPr>
          <w:rFonts w:ascii="Times New Roman" w:eastAsia="宋体" w:hAnsi="Times New Roman" w:cs="Times New Roman" w:hint="eastAsia"/>
          <w:sz w:val="28"/>
          <w:szCs w:val="28"/>
        </w:rPr>
        <w:t>5.5.1</w:t>
      </w:r>
      <w:r w:rsidR="00150EFA" w:rsidRPr="003D6331">
        <w:rPr>
          <w:rFonts w:ascii="Times New Roman" w:eastAsia="宋体" w:hAnsi="Times New Roman" w:cs="Times New Roman" w:hint="eastAsia"/>
          <w:sz w:val="28"/>
          <w:szCs w:val="28"/>
        </w:rPr>
        <w:t>条和第</w:t>
      </w:r>
      <w:r w:rsidR="00150EFA" w:rsidRPr="003D6331">
        <w:rPr>
          <w:rFonts w:ascii="Times New Roman" w:eastAsia="宋体" w:hAnsi="Times New Roman" w:cs="Times New Roman" w:hint="eastAsia"/>
          <w:sz w:val="28"/>
          <w:szCs w:val="28"/>
        </w:rPr>
        <w:t>6.2.8</w:t>
      </w:r>
      <w:r w:rsidR="00150EFA" w:rsidRPr="003D6331">
        <w:rPr>
          <w:rFonts w:ascii="Times New Roman" w:eastAsia="宋体" w:hAnsi="Times New Roman" w:cs="Times New Roman" w:hint="eastAsia"/>
          <w:sz w:val="28"/>
          <w:szCs w:val="28"/>
        </w:rPr>
        <w:t>条规定</w:t>
      </w:r>
      <w:r w:rsidR="00150EFA" w:rsidRPr="003D6331">
        <w:rPr>
          <w:rFonts w:ascii="Times New Roman" w:eastAsia="宋体" w:hAnsi="Times New Roman" w:cs="Times New Roman" w:hint="eastAsia"/>
          <w:sz w:val="28"/>
          <w:szCs w:val="28"/>
        </w:rPr>
        <w:lastRenderedPageBreak/>
        <w:t>的车间储罐（组）总容量和单罐容量时，其专用泵区与可燃液体储罐的防火间距不限。</w:t>
      </w:r>
    </w:p>
    <w:p w14:paraId="4CBA99CF" w14:textId="2FE00F2F"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根据《石油化工工厂布置设计规范》（</w:t>
      </w:r>
      <w:r w:rsidRPr="00197C39">
        <w:rPr>
          <w:rFonts w:ascii="Times New Roman" w:eastAsia="宋体" w:hAnsi="Times New Roman" w:cs="Times New Roman"/>
          <w:sz w:val="28"/>
          <w:szCs w:val="28"/>
        </w:rPr>
        <w:t>GB 50984-2014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4.6.8</w:t>
      </w:r>
      <w:r w:rsidRPr="00197C39">
        <w:rPr>
          <w:rFonts w:ascii="Times New Roman" w:eastAsia="宋体" w:hAnsi="Times New Roman" w:cs="Times New Roman" w:hint="eastAsia"/>
          <w:sz w:val="28"/>
          <w:szCs w:val="28"/>
        </w:rPr>
        <w:t>条，可燃液体汽车装卸设施的布置，应符合下列要求：</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宜设置围墙独立成区，并宜分设进、出口直接与厂区外道顺畅连接；当进、出口合用时，装卸站内应设置回车道及人员安全疏散口；</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汽车液体装卸场外应设置汽车停车场。</w:t>
      </w:r>
    </w:p>
    <w:p w14:paraId="2DAB86FF"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4.16</w:t>
      </w:r>
      <w:r>
        <w:rPr>
          <w:rFonts w:ascii="Times New Roman" w:eastAsia="宋体" w:hAnsi="Times New Roman" w:cs="Times New Roman" w:hint="eastAsia"/>
          <w:sz w:val="28"/>
          <w:szCs w:val="28"/>
        </w:rPr>
        <w:t>条，汽车装卸设施内应设置安全警示、应急疏散路线、车辆行驶路线、限速、职业危害等标志和标识。</w:t>
      </w:r>
    </w:p>
    <w:p w14:paraId="2866B496" w14:textId="75924CEF"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6.1.5</w:t>
      </w:r>
      <w:r w:rsidRPr="00197C39">
        <w:rPr>
          <w:rFonts w:ascii="Times New Roman" w:eastAsia="宋体" w:hAnsi="Times New Roman" w:cs="Times New Roman" w:hint="eastAsia"/>
          <w:sz w:val="28"/>
          <w:szCs w:val="28"/>
        </w:rPr>
        <w:t>条</w:t>
      </w:r>
      <w:r w:rsidR="00BE053F">
        <w:rPr>
          <w:rFonts w:ascii="Times New Roman" w:eastAsia="宋体" w:hAnsi="Times New Roman" w:cs="Times New Roman" w:hint="eastAsia"/>
          <w:sz w:val="28"/>
          <w:szCs w:val="28"/>
        </w:rPr>
        <w:t>，</w:t>
      </w:r>
      <w:r w:rsidRPr="00197C39">
        <w:rPr>
          <w:rFonts w:ascii="Times New Roman" w:eastAsia="宋体" w:hAnsi="Times New Roman" w:cs="Times New Roman" w:hint="eastAsia"/>
          <w:sz w:val="28"/>
          <w:szCs w:val="28"/>
        </w:rPr>
        <w:t>当采用泵装卸液体物料时，应符合下列规定：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泵的数量及流量应根据同时最大操作的装卸设备数所需要的流量确定；</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鹤位的专用泵可与鹤管集中布置，当同时操作的泵数量大于</w:t>
      </w:r>
      <w:r w:rsidRPr="00197C39">
        <w:rPr>
          <w:rFonts w:ascii="Times New Roman" w:eastAsia="宋体" w:hAnsi="Times New Roman" w:cs="Times New Roman" w:hint="eastAsia"/>
          <w:sz w:val="28"/>
          <w:szCs w:val="28"/>
        </w:rPr>
        <w:t>2</w:t>
      </w:r>
      <w:r w:rsidRPr="00197C39">
        <w:rPr>
          <w:rFonts w:ascii="Times New Roman" w:eastAsia="宋体" w:hAnsi="Times New Roman" w:cs="Times New Roman" w:hint="eastAsia"/>
          <w:sz w:val="28"/>
          <w:szCs w:val="28"/>
        </w:rPr>
        <w:t>台时应采用单侧装卸；</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装车鹤管应采取防止充装流速超过安全限值的措施；</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装卸车泵出口宜设置防止泵发生憋压、超压的设施。泵出口的回流管道宜采取控制回流流量的措施；</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采用泵卸车时，宜采取防止泵发生汽蚀和运输设备出现负压的措施。</w:t>
      </w:r>
    </w:p>
    <w:p w14:paraId="072AB111"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6.1.9</w:t>
      </w:r>
      <w:r>
        <w:rPr>
          <w:rFonts w:ascii="Times New Roman" w:eastAsia="宋体" w:hAnsi="Times New Roman" w:cs="Times New Roman" w:hint="eastAsia"/>
          <w:sz w:val="28"/>
          <w:szCs w:val="28"/>
        </w:rPr>
        <w:t>条，装卸设备、管道、阀门、密封组件以及其他附件的材料应与装卸物料的特性相适应，应满足在不同操作工况的温度和压力条件下使用。</w:t>
      </w:r>
    </w:p>
    <w:p w14:paraId="0BD7931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6.2.2</w:t>
      </w:r>
      <w:r>
        <w:rPr>
          <w:rFonts w:ascii="Times New Roman" w:eastAsia="宋体" w:hAnsi="Times New Roman" w:cs="Times New Roman" w:hint="eastAsia"/>
          <w:sz w:val="28"/>
          <w:szCs w:val="28"/>
        </w:rPr>
        <w:t>条，输送和装卸物料时的流速控制应考虑物料特性、压力和温度变化及腐蚀、气化、聚合、氧化等可能因素的影响，管道内物料的流速应在安全流速范围内。苯在管道内的流速不应超过</w:t>
      </w:r>
      <w:r>
        <w:rPr>
          <w:rFonts w:ascii="Times New Roman" w:eastAsia="宋体" w:hAnsi="Times New Roman" w:cs="Times New Roman" w:hint="eastAsia"/>
          <w:sz w:val="28"/>
          <w:szCs w:val="28"/>
        </w:rPr>
        <w:t>1m/s</w:t>
      </w:r>
      <w:r>
        <w:rPr>
          <w:rFonts w:ascii="Times New Roman" w:eastAsia="宋体" w:hAnsi="Times New Roman" w:cs="Times New Roman" w:hint="eastAsia"/>
          <w:sz w:val="28"/>
          <w:szCs w:val="28"/>
        </w:rPr>
        <w:t>。</w:t>
      </w:r>
    </w:p>
    <w:p w14:paraId="6832E937"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6.2.6</w:t>
      </w:r>
      <w:r>
        <w:rPr>
          <w:rFonts w:ascii="Times New Roman" w:eastAsia="宋体" w:hAnsi="Times New Roman" w:cs="Times New Roman" w:hint="eastAsia"/>
          <w:sz w:val="28"/>
          <w:szCs w:val="28"/>
        </w:rPr>
        <w:t>条，充装前或卸载完成后，压力运输设备内气相空间的压力不应小于</w:t>
      </w:r>
      <w:r>
        <w:rPr>
          <w:rFonts w:ascii="Times New Roman" w:eastAsia="宋体" w:hAnsi="Times New Roman" w:cs="Times New Roman" w:hint="eastAsia"/>
          <w:sz w:val="28"/>
          <w:szCs w:val="28"/>
        </w:rPr>
        <w:t>0.05MPa</w:t>
      </w:r>
      <w:r>
        <w:rPr>
          <w:rFonts w:ascii="Times New Roman" w:eastAsia="宋体" w:hAnsi="Times New Roman" w:cs="Times New Roman" w:hint="eastAsia"/>
          <w:sz w:val="28"/>
          <w:szCs w:val="28"/>
        </w:rPr>
        <w:t>。</w:t>
      </w:r>
    </w:p>
    <w:p w14:paraId="0429D99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6.2.7</w:t>
      </w:r>
      <w:r>
        <w:rPr>
          <w:rFonts w:ascii="Times New Roman" w:eastAsia="宋体" w:hAnsi="Times New Roman" w:cs="Times New Roman" w:hint="eastAsia"/>
          <w:sz w:val="28"/>
          <w:szCs w:val="28"/>
        </w:rPr>
        <w:t>条，当采用密闭装卸车时，应采取防止运输设备内气相压力超限的措施。装卸系统内与运输设备气相系统连通的泄压设施的开启压力，不应大于运输设备安全泄放装置的开启压力。</w:t>
      </w:r>
    </w:p>
    <w:p w14:paraId="548D644D"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6.2.8</w:t>
      </w:r>
      <w:r>
        <w:rPr>
          <w:rFonts w:ascii="Times New Roman" w:eastAsia="宋体" w:hAnsi="Times New Roman" w:cs="Times New Roman" w:hint="eastAsia"/>
          <w:sz w:val="28"/>
          <w:szCs w:val="28"/>
        </w:rPr>
        <w:t>条，注入运输设备的气体温度不应高于运输设备的设计温度；用于装卸或吹扫和置换液体和气体物料的压缩空气、惰性气体等应满足操作条件、安全运行及装卸物料性质的要求。</w:t>
      </w:r>
    </w:p>
    <w:p w14:paraId="4F4DADC5"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6.2.17</w:t>
      </w:r>
      <w:r>
        <w:rPr>
          <w:rFonts w:ascii="Times New Roman" w:eastAsia="宋体" w:hAnsi="Times New Roman" w:cs="Times New Roman" w:hint="eastAsia"/>
          <w:sz w:val="28"/>
          <w:szCs w:val="28"/>
        </w:rPr>
        <w:t>条，装卸设施的排气、放凝、泄压、油气收集和处理系统应采取防止回流和物料互窜的措施。</w:t>
      </w:r>
    </w:p>
    <w:p w14:paraId="72104990"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6.2.25</w:t>
      </w:r>
      <w:r w:rsidRPr="00197C39">
        <w:rPr>
          <w:rFonts w:ascii="Times New Roman" w:eastAsia="宋体" w:hAnsi="Times New Roman" w:cs="Times New Roman" w:hint="eastAsia"/>
          <w:sz w:val="28"/>
          <w:szCs w:val="28"/>
        </w:rPr>
        <w:t>条，装卸设施的吹扫置换和排气、放凝应符合下列规定：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吹扫介质应避免使装卸物料发生聚合、氧化、凝结及质量改变等变化或反应；</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输送液化烃、甲</w:t>
      </w:r>
      <w:r w:rsidRPr="00197C39">
        <w:rPr>
          <w:rFonts w:ascii="Times New Roman" w:eastAsia="宋体" w:hAnsi="Times New Roman" w:cs="Times New Roman" w:hint="eastAsia"/>
          <w:sz w:val="28"/>
          <w:szCs w:val="28"/>
          <w:vertAlign w:val="subscript"/>
        </w:rPr>
        <w:t>B</w:t>
      </w:r>
      <w:r w:rsidRPr="00197C39">
        <w:rPr>
          <w:rFonts w:ascii="Times New Roman" w:eastAsia="宋体" w:hAnsi="Times New Roman" w:cs="Times New Roman" w:hint="eastAsia"/>
          <w:sz w:val="28"/>
          <w:szCs w:val="28"/>
        </w:rPr>
        <w:t>可燃液体的工艺设备和管道系统的排气、放凝及吹扫置换的物料，应密闭收集和处理或密闭排放；</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装卸设备应设置排空设施；汽车装卸设施内的物料不宜吹扫置换至运输设备；</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装卸车总管、鹤管及其进出的管道应设置扫线设施。</w:t>
      </w:r>
    </w:p>
    <w:p w14:paraId="20CA5792" w14:textId="6190B2DA"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6.4.1</w:t>
      </w:r>
      <w:r w:rsidRPr="00197C39">
        <w:rPr>
          <w:rFonts w:ascii="Times New Roman" w:eastAsia="宋体" w:hAnsi="Times New Roman" w:cs="Times New Roman" w:hint="eastAsia"/>
          <w:sz w:val="28"/>
          <w:szCs w:val="28"/>
        </w:rPr>
        <w:t>条，汽车装卸设施的平面布置应符合下列规定：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装卸车台宜设置遮阳（雨）罩棚；装卸车场（棚）宜避免形成爆炸性混合气体、毒性气体或窒息性气体积聚的环境；</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装卸车场应采用现浇混凝土地面；</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装卸车台台面的高度和宽度应根据运输设备的型式、装卸方式及装卸设备安装要求等确定，地面装卸鹤位操作平台的台面距地面的高度宜为</w:t>
      </w:r>
      <w:r w:rsidRPr="00197C39">
        <w:rPr>
          <w:rFonts w:ascii="Times New Roman" w:eastAsia="宋体" w:hAnsi="Times New Roman" w:cs="Times New Roman" w:hint="eastAsia"/>
          <w:sz w:val="28"/>
          <w:szCs w:val="28"/>
        </w:rPr>
        <w:t>0.2m</w:t>
      </w:r>
      <w:r w:rsidRPr="00197C39">
        <w:rPr>
          <w:rFonts w:ascii="Times New Roman" w:eastAsia="宋体" w:hAnsi="Times New Roman" w:cs="Times New Roman" w:hint="eastAsia"/>
          <w:sz w:val="28"/>
          <w:szCs w:val="28"/>
        </w:rPr>
        <w:t>。采用顶部装卸的鹤管，应安装在操作平台上，并应设置活动梯。操作平台顶面高度宜高出地面</w:t>
      </w:r>
      <w:r w:rsidRPr="00197C39">
        <w:rPr>
          <w:rFonts w:ascii="Times New Roman" w:eastAsia="宋体" w:hAnsi="Times New Roman" w:cs="Times New Roman" w:hint="eastAsia"/>
          <w:sz w:val="28"/>
          <w:szCs w:val="28"/>
        </w:rPr>
        <w:t>2.5m~4.0m</w:t>
      </w:r>
      <w:r w:rsidRPr="00197C39">
        <w:rPr>
          <w:rFonts w:ascii="Times New Roman" w:eastAsia="宋体" w:hAnsi="Times New Roman" w:cs="Times New Roman" w:hint="eastAsia"/>
          <w:sz w:val="28"/>
          <w:szCs w:val="28"/>
        </w:rPr>
        <w:t>。装卸车台应设梯子，斜梯的角度不宜大于</w:t>
      </w:r>
      <w:r w:rsidRPr="00197C39">
        <w:rPr>
          <w:rFonts w:ascii="Times New Roman" w:eastAsia="宋体" w:hAnsi="Times New Roman" w:cs="Times New Roman" w:hint="eastAsia"/>
          <w:sz w:val="28"/>
          <w:szCs w:val="28"/>
        </w:rPr>
        <w:t>45</w:t>
      </w:r>
      <w:r w:rsidRPr="00197C39">
        <w:rPr>
          <w:rFonts w:ascii="Times New Roman" w:eastAsia="宋体" w:hAnsi="Times New Roman" w:cs="Times New Roman" w:hint="eastAsia"/>
          <w:sz w:val="28"/>
          <w:szCs w:val="28"/>
        </w:rPr>
        <w:t>°；</w:t>
      </w:r>
      <w:r w:rsidR="001C7B84">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汽车衡宜</w:t>
      </w:r>
      <w:r w:rsidRPr="00197C39">
        <w:rPr>
          <w:rFonts w:ascii="Times New Roman" w:eastAsia="宋体" w:hAnsi="Times New Roman" w:cs="Times New Roman" w:hint="eastAsia"/>
          <w:sz w:val="28"/>
          <w:szCs w:val="28"/>
        </w:rPr>
        <w:lastRenderedPageBreak/>
        <w:t>靠近装卸设施进出口处布置，并宜位于称量汽车主要行驶方向的右侧，进出车辆端的平坡直线段长度不宜小于一辆车长，且不应影响其他车辆的正常行驶；</w:t>
      </w:r>
      <w:r w:rsidR="001C7B84">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设备、管道、支架、建筑物和构筑物等设施的布置不应影响车辆行驶，并宜采取防止车辆碰撞的措施。</w:t>
      </w:r>
    </w:p>
    <w:p w14:paraId="0D8E3404"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6.4.2</w:t>
      </w:r>
      <w:r w:rsidRPr="00197C39">
        <w:rPr>
          <w:rFonts w:ascii="Times New Roman" w:eastAsia="宋体" w:hAnsi="Times New Roman" w:cs="Times New Roman" w:hint="eastAsia"/>
          <w:sz w:val="28"/>
          <w:szCs w:val="28"/>
        </w:rPr>
        <w:t>条，汽车装卸设施内的道路设置应符合下列规定：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单车道宽度不应小于</w:t>
      </w:r>
      <w:r w:rsidRPr="00197C39">
        <w:rPr>
          <w:rFonts w:ascii="Times New Roman" w:eastAsia="宋体" w:hAnsi="Times New Roman" w:cs="Times New Roman" w:hint="eastAsia"/>
          <w:sz w:val="28"/>
          <w:szCs w:val="28"/>
        </w:rPr>
        <w:t>4m</w:t>
      </w:r>
      <w:r w:rsidRPr="00197C39">
        <w:rPr>
          <w:rFonts w:ascii="Times New Roman" w:eastAsia="宋体" w:hAnsi="Times New Roman" w:cs="Times New Roman" w:hint="eastAsia"/>
          <w:sz w:val="28"/>
          <w:szCs w:val="28"/>
        </w:rPr>
        <w:t>；双车道宽度不应小于</w:t>
      </w:r>
      <w:r w:rsidRPr="00197C39">
        <w:rPr>
          <w:rFonts w:ascii="Times New Roman" w:eastAsia="宋体" w:hAnsi="Times New Roman" w:cs="Times New Roman" w:hint="eastAsia"/>
          <w:sz w:val="28"/>
          <w:szCs w:val="28"/>
        </w:rPr>
        <w:t>6m</w:t>
      </w:r>
      <w:r w:rsidRPr="00197C39">
        <w:rPr>
          <w:rFonts w:ascii="Times New Roman" w:eastAsia="宋体" w:hAnsi="Times New Roman" w:cs="Times New Roman" w:hint="eastAsia"/>
          <w:sz w:val="28"/>
          <w:szCs w:val="28"/>
        </w:rPr>
        <w:t>，中型车以上双车道不应小于</w:t>
      </w:r>
      <w:r w:rsidRPr="00197C39">
        <w:rPr>
          <w:rFonts w:ascii="Times New Roman" w:eastAsia="宋体" w:hAnsi="Times New Roman" w:cs="Times New Roman" w:hint="eastAsia"/>
          <w:sz w:val="28"/>
          <w:szCs w:val="28"/>
        </w:rPr>
        <w:t>7m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车道路面转弯半径应按行驶车辆型式确定，应满足车辆最小转弯半径要求。车道路面内缘转弯半径不宜小于</w:t>
      </w:r>
      <w:r w:rsidRPr="00197C39">
        <w:rPr>
          <w:rFonts w:ascii="Times New Roman" w:eastAsia="宋体" w:hAnsi="Times New Roman" w:cs="Times New Roman" w:hint="eastAsia"/>
          <w:sz w:val="28"/>
          <w:szCs w:val="28"/>
        </w:rPr>
        <w:t>9m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道路坡度不应大于</w:t>
      </w:r>
      <w:r w:rsidRPr="00197C39">
        <w:rPr>
          <w:rFonts w:ascii="Times New Roman" w:eastAsia="宋体" w:hAnsi="Times New Roman" w:cs="Times New Roman" w:hint="eastAsia"/>
          <w:sz w:val="28"/>
          <w:szCs w:val="28"/>
        </w:rPr>
        <w:t>6%</w:t>
      </w:r>
      <w:r w:rsidRPr="00197C39">
        <w:rPr>
          <w:rFonts w:ascii="Times New Roman" w:eastAsia="宋体" w:hAnsi="Times New Roman" w:cs="Times New Roman" w:hint="eastAsia"/>
          <w:sz w:val="28"/>
          <w:szCs w:val="28"/>
        </w:rPr>
        <w:t>，装卸车位处宜按平坡设计；</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装卸车位处单车道通行宽度不宜小于</w:t>
      </w:r>
      <w:r w:rsidRPr="00197C39">
        <w:rPr>
          <w:rFonts w:ascii="Times New Roman" w:eastAsia="宋体" w:hAnsi="Times New Roman" w:cs="Times New Roman" w:hint="eastAsia"/>
          <w:sz w:val="28"/>
          <w:szCs w:val="28"/>
        </w:rPr>
        <w:t>4.5m</w:t>
      </w:r>
      <w:r w:rsidRPr="00197C39">
        <w:rPr>
          <w:rFonts w:ascii="Times New Roman" w:eastAsia="宋体" w:hAnsi="Times New Roman" w:cs="Times New Roman" w:hint="eastAsia"/>
          <w:sz w:val="28"/>
          <w:szCs w:val="28"/>
        </w:rPr>
        <w:t>，双车道通行宽度不宜小于</w:t>
      </w:r>
      <w:r w:rsidRPr="00197C39">
        <w:rPr>
          <w:rFonts w:ascii="Times New Roman" w:eastAsia="宋体" w:hAnsi="Times New Roman" w:cs="Times New Roman" w:hint="eastAsia"/>
          <w:sz w:val="28"/>
          <w:szCs w:val="28"/>
        </w:rPr>
        <w:t>7.5m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压力运输车辆的装卸车场内除具有车辆正常行驶通道外，应至少设</w:t>
      </w:r>
      <w:r w:rsidRPr="00197C39">
        <w:rPr>
          <w:rFonts w:ascii="Times New Roman" w:eastAsia="宋体" w:hAnsi="Times New Roman" w:cs="Times New Roman" w:hint="eastAsia"/>
          <w:sz w:val="28"/>
          <w:szCs w:val="28"/>
        </w:rPr>
        <w:t>1</w:t>
      </w:r>
      <w:r w:rsidRPr="00197C39">
        <w:rPr>
          <w:rFonts w:ascii="Times New Roman" w:eastAsia="宋体" w:hAnsi="Times New Roman" w:cs="Times New Roman" w:hint="eastAsia"/>
          <w:sz w:val="28"/>
          <w:szCs w:val="28"/>
        </w:rPr>
        <w:t>个应急通道；充装后的车辆不宜倒车行驶；</w:t>
      </w:r>
      <w:r w:rsidRPr="00197C39">
        <w:rPr>
          <w:rFonts w:ascii="宋体" w:eastAsia="宋体" w:hAnsi="宋体" w:cs="Times New Roman" w:hint="eastAsia"/>
          <w:sz w:val="28"/>
          <w:szCs w:val="28"/>
        </w:rPr>
        <w:t>⑥</w:t>
      </w:r>
      <w:r w:rsidRPr="00197C39">
        <w:rPr>
          <w:rFonts w:ascii="Times New Roman" w:eastAsia="宋体" w:hAnsi="Times New Roman" w:cs="Times New Roman" w:hint="eastAsia"/>
          <w:sz w:val="28"/>
          <w:szCs w:val="28"/>
        </w:rPr>
        <w:t>装卸车场内应有贯通的人员通道，通道宽度不宜小于</w:t>
      </w:r>
      <w:r w:rsidRPr="00197C39">
        <w:rPr>
          <w:rFonts w:ascii="Times New Roman" w:eastAsia="宋体" w:hAnsi="Times New Roman" w:cs="Times New Roman" w:hint="eastAsia"/>
          <w:sz w:val="28"/>
          <w:szCs w:val="28"/>
        </w:rPr>
        <w:t>1.5m</w:t>
      </w:r>
      <w:r w:rsidRPr="00197C39">
        <w:rPr>
          <w:rFonts w:ascii="Times New Roman" w:eastAsia="宋体" w:hAnsi="Times New Roman" w:cs="Times New Roman" w:hint="eastAsia"/>
          <w:sz w:val="28"/>
          <w:szCs w:val="28"/>
        </w:rPr>
        <w:t>。</w:t>
      </w:r>
    </w:p>
    <w:p w14:paraId="236E24DE"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6.5.6</w:t>
      </w:r>
      <w:r>
        <w:rPr>
          <w:rFonts w:ascii="Times New Roman" w:eastAsia="宋体" w:hAnsi="Times New Roman" w:cs="Times New Roman" w:hint="eastAsia"/>
          <w:sz w:val="28"/>
          <w:szCs w:val="28"/>
        </w:rPr>
        <w:t>条，装卸设施内的阀门应地上布置。</w:t>
      </w:r>
    </w:p>
    <w:p w14:paraId="538920F4"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7.2.3</w:t>
      </w:r>
      <w:r>
        <w:rPr>
          <w:rFonts w:ascii="Times New Roman" w:eastAsia="宋体" w:hAnsi="Times New Roman" w:cs="Times New Roman" w:hint="eastAsia"/>
          <w:sz w:val="28"/>
          <w:szCs w:val="28"/>
        </w:rPr>
        <w:t>条，装卸区不应设置封闭的排水沟、污水管道。可能存在地面污染的装卸区、机泵区周围应设置污水收集设施。排水系统应采取防止可燃、有毒物料流入排水系统或其他密闭沟渠中的措施。</w:t>
      </w:r>
    </w:p>
    <w:p w14:paraId="4EC21558"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7.2.8</w:t>
      </w:r>
      <w:r>
        <w:rPr>
          <w:rFonts w:ascii="Times New Roman" w:eastAsia="宋体" w:hAnsi="Times New Roman" w:cs="Times New Roman" w:hint="eastAsia"/>
          <w:sz w:val="28"/>
          <w:szCs w:val="28"/>
        </w:rPr>
        <w:t>条，汽车装卸设施产生的污水事故排水应达标处理，宜依托现有工厂或站库的污水处理设施。当污水水质不满足污水处理设施水质要求时，应单独处理。</w:t>
      </w:r>
    </w:p>
    <w:p w14:paraId="1C92909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8.2.5</w:t>
      </w:r>
      <w:r>
        <w:rPr>
          <w:rFonts w:ascii="Times New Roman" w:eastAsia="宋体" w:hAnsi="Times New Roman" w:cs="Times New Roman" w:hint="eastAsia"/>
          <w:sz w:val="28"/>
          <w:szCs w:val="28"/>
        </w:rPr>
        <w:t>条，装卸系统宜设置消除人体静电检测报警、钥匙管理器、鹤管归位检测等设施，报警信号和检测信号宜与装卸系统启停操作联锁。</w:t>
      </w:r>
    </w:p>
    <w:p w14:paraId="3DC1F567"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lastRenderedPageBreak/>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9.2.2</w:t>
      </w:r>
      <w:r w:rsidRPr="00197C39">
        <w:rPr>
          <w:rFonts w:ascii="Times New Roman" w:eastAsia="宋体" w:hAnsi="Times New Roman" w:cs="Times New Roman" w:hint="eastAsia"/>
          <w:sz w:val="28"/>
          <w:szCs w:val="28"/>
        </w:rPr>
        <w:t>条，可燃液体汽车装卸设施内下列部位或设施应进行等电位连接并接地：</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装卸区域内的金属管道、设备及支架、建筑物和构筑物的金属构件等设施；</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装卸设备与固定管道、支架等；</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运输车辆车体、车载罐体或容器与装卸设备；</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收集装卸作业后滴落液体的设施；</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采样设施。</w:t>
      </w:r>
    </w:p>
    <w:p w14:paraId="54F0569F"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9.2.6</w:t>
      </w:r>
      <w:r w:rsidRPr="00197C39">
        <w:rPr>
          <w:rFonts w:ascii="Times New Roman" w:eastAsia="宋体" w:hAnsi="Times New Roman" w:cs="Times New Roman" w:hint="eastAsia"/>
          <w:sz w:val="28"/>
          <w:szCs w:val="28"/>
        </w:rPr>
        <w:t>条，汽车装卸设施内下列场所应设置消除人体静电设施：</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装卸区入口、泵房和压缩机房入口、储罐的扶梯入口处；</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装卸操作平台的扶梯入口处或平台上；</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加注装置、加气柱、卸气柱和加气机等装卸设备的装卸口处；</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采样设施处。</w:t>
      </w:r>
    </w:p>
    <w:p w14:paraId="2337E250" w14:textId="77777777" w:rsidR="00786DE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9.2.7</w:t>
      </w:r>
      <w:r>
        <w:rPr>
          <w:rFonts w:ascii="Times New Roman" w:eastAsia="宋体" w:hAnsi="Times New Roman" w:cs="Times New Roman" w:hint="eastAsia"/>
          <w:sz w:val="28"/>
          <w:szCs w:val="28"/>
        </w:rPr>
        <w:t>条，消除人体静电设施与装卸口的距离不应小于</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w:t>
      </w:r>
    </w:p>
    <w:p w14:paraId="2FFCE81B"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根据《化工企业腐蚀环境电力设计规程》（</w:t>
      </w:r>
      <w:r w:rsidRPr="00BE053F">
        <w:rPr>
          <w:rFonts w:ascii="Times New Roman" w:eastAsia="宋体" w:hAnsi="Times New Roman" w:cs="Times New Roman" w:hint="eastAsia"/>
          <w:sz w:val="28"/>
          <w:szCs w:val="28"/>
        </w:rPr>
        <w:t>HG/T 20666-1999</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5.0.5</w:t>
      </w:r>
      <w:r w:rsidRPr="00BE053F">
        <w:rPr>
          <w:rFonts w:ascii="Times New Roman" w:eastAsia="宋体" w:hAnsi="Times New Roman" w:cs="Times New Roman" w:hint="eastAsia"/>
          <w:sz w:val="28"/>
          <w:szCs w:val="28"/>
        </w:rPr>
        <w:t>条，腐蚀环境中使用的风机、泵等成套设备，其配套电动机和现场控制设备应依据腐蚀环境类别选用相应的防腐型电动机和防腐型控制设备。</w:t>
      </w:r>
    </w:p>
    <w:p w14:paraId="14611D2B"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根据《工业企业总平面设计规范》（</w:t>
      </w:r>
      <w:r w:rsidRPr="00BE053F">
        <w:rPr>
          <w:rFonts w:ascii="Times New Roman" w:eastAsia="宋体" w:hAnsi="Times New Roman" w:cs="Times New Roman" w:hint="eastAsia"/>
          <w:sz w:val="28"/>
          <w:szCs w:val="28"/>
        </w:rPr>
        <w:t>GB 50187-2012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5.6.7</w:t>
      </w:r>
      <w:r w:rsidRPr="00BE053F">
        <w:rPr>
          <w:rFonts w:ascii="Times New Roman" w:eastAsia="宋体" w:hAnsi="Times New Roman" w:cs="Times New Roman" w:hint="eastAsia"/>
          <w:sz w:val="28"/>
          <w:szCs w:val="28"/>
        </w:rPr>
        <w:t>条，酸类库区及其装卸设施应布置在易受腐蚀的生产设施或仓储设施的全年最小频率风向的上风侧，宜位于厂区边缘且地势较低处，并应在厂区地下水流向的下游地段。</w:t>
      </w:r>
    </w:p>
    <w:p w14:paraId="6CA8A76D"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4.2.6</w:t>
      </w:r>
      <w:r w:rsidRPr="00BE053F">
        <w:rPr>
          <w:rFonts w:ascii="Times New Roman" w:eastAsia="宋体" w:hAnsi="Times New Roman" w:cs="Times New Roman" w:hint="eastAsia"/>
          <w:sz w:val="28"/>
          <w:szCs w:val="28"/>
        </w:rPr>
        <w:t>条，腐蚀性介质泵区的地面、泵基础等可能接触到腐蚀性介质的部位应采取防腐措施。</w:t>
      </w:r>
    </w:p>
    <w:p w14:paraId="1D2BF244"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5.6.2</w:t>
      </w:r>
      <w:r w:rsidRPr="00BE053F">
        <w:rPr>
          <w:rFonts w:ascii="Times New Roman" w:eastAsia="宋体" w:hAnsi="Times New Roman" w:cs="Times New Roman" w:hint="eastAsia"/>
          <w:sz w:val="28"/>
          <w:szCs w:val="28"/>
        </w:rPr>
        <w:t>条，输送酸等腐蚀性介质时，泵的材质宜选用合金钢。</w:t>
      </w:r>
    </w:p>
    <w:p w14:paraId="39F9E34F"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6.1.3</w:t>
      </w:r>
      <w:r w:rsidRPr="00BE053F">
        <w:rPr>
          <w:rFonts w:ascii="Times New Roman" w:eastAsia="宋体" w:hAnsi="Times New Roman" w:cs="Times New Roman" w:hint="eastAsia"/>
          <w:sz w:val="28"/>
          <w:szCs w:val="28"/>
        </w:rPr>
        <w:t>条，露天的电机防护等级不应低于</w:t>
      </w:r>
      <w:r w:rsidRPr="00BE053F">
        <w:rPr>
          <w:rFonts w:ascii="Times New Roman" w:eastAsia="宋体" w:hAnsi="Times New Roman" w:cs="Times New Roman" w:hint="eastAsia"/>
          <w:sz w:val="28"/>
          <w:szCs w:val="28"/>
        </w:rPr>
        <w:t>IP54</w:t>
      </w:r>
      <w:r w:rsidRPr="00BE053F">
        <w:rPr>
          <w:rFonts w:ascii="Times New Roman" w:eastAsia="宋体" w:hAnsi="Times New Roman" w:cs="Times New Roman" w:hint="eastAsia"/>
          <w:sz w:val="28"/>
          <w:szCs w:val="28"/>
        </w:rPr>
        <w:t>。</w:t>
      </w:r>
    </w:p>
    <w:p w14:paraId="429227EA"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lastRenderedPageBreak/>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7.1.1</w:t>
      </w:r>
      <w:r w:rsidRPr="00BE053F">
        <w:rPr>
          <w:rFonts w:ascii="Times New Roman" w:eastAsia="宋体" w:hAnsi="Times New Roman" w:cs="Times New Roman" w:hint="eastAsia"/>
          <w:sz w:val="28"/>
          <w:szCs w:val="28"/>
        </w:rPr>
        <w:t>条，泵机组的布置应满足操作和检修的要求。</w:t>
      </w:r>
    </w:p>
    <w:p w14:paraId="7C120A28"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7.3.1</w:t>
      </w:r>
      <w:r w:rsidRPr="00BE053F">
        <w:rPr>
          <w:rFonts w:ascii="Times New Roman" w:eastAsia="宋体" w:hAnsi="Times New Roman" w:cs="Times New Roman" w:hint="eastAsia"/>
          <w:sz w:val="28"/>
          <w:szCs w:val="28"/>
        </w:rPr>
        <w:t>条，泵区的管道宜采用地上敷设。</w:t>
      </w:r>
    </w:p>
    <w:p w14:paraId="5B1C8BAD" w14:textId="77777777"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8.1.1</w:t>
      </w:r>
      <w:r w:rsidRPr="00BE053F">
        <w:rPr>
          <w:rFonts w:ascii="Times New Roman" w:eastAsia="宋体" w:hAnsi="Times New Roman" w:cs="Times New Roman" w:hint="eastAsia"/>
          <w:sz w:val="28"/>
          <w:szCs w:val="28"/>
        </w:rPr>
        <w:t>条，泵出口应设压力表，泵进口宜设压力表。</w:t>
      </w:r>
    </w:p>
    <w:p w14:paraId="3FCC82AC" w14:textId="255ACEF2" w:rsidR="00BE053F" w:rsidRPr="00BE053F" w:rsidRDefault="00BE053F" w:rsidP="00BE053F">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BE053F">
        <w:rPr>
          <w:rFonts w:ascii="Times New Roman" w:eastAsia="宋体" w:hAnsi="Times New Roman" w:cs="Times New Roman" w:hint="eastAsia"/>
          <w:sz w:val="28"/>
          <w:szCs w:val="28"/>
        </w:rPr>
        <w:t>根据《石油化工储运系统泵区设计规范》（</w:t>
      </w:r>
      <w:r w:rsidRPr="00BE053F">
        <w:rPr>
          <w:rFonts w:ascii="Times New Roman" w:eastAsia="宋体" w:hAnsi="Times New Roman" w:cs="Times New Roman" w:hint="eastAsia"/>
          <w:sz w:val="28"/>
          <w:szCs w:val="28"/>
        </w:rPr>
        <w:t>SH/T 3014-2012</w:t>
      </w:r>
      <w:r w:rsidRPr="00BE053F">
        <w:rPr>
          <w:rFonts w:ascii="Times New Roman" w:eastAsia="宋体" w:hAnsi="Times New Roman" w:cs="Times New Roman" w:hint="eastAsia"/>
          <w:sz w:val="28"/>
          <w:szCs w:val="28"/>
        </w:rPr>
        <w:t>）第</w:t>
      </w:r>
      <w:r w:rsidRPr="00BE053F">
        <w:rPr>
          <w:rFonts w:ascii="Times New Roman" w:eastAsia="宋体" w:hAnsi="Times New Roman" w:cs="Times New Roman" w:hint="eastAsia"/>
          <w:sz w:val="28"/>
          <w:szCs w:val="28"/>
        </w:rPr>
        <w:t>8.1.3</w:t>
      </w:r>
      <w:r w:rsidRPr="00BE053F">
        <w:rPr>
          <w:rFonts w:ascii="Times New Roman" w:eastAsia="宋体" w:hAnsi="Times New Roman" w:cs="Times New Roman" w:hint="eastAsia"/>
          <w:sz w:val="28"/>
          <w:szCs w:val="28"/>
        </w:rPr>
        <w:t>条，泵进出口管道参数与控制的电动阀位及开关信号宜引至控制室操作。</w:t>
      </w:r>
    </w:p>
    <w:p w14:paraId="5E715AF7" w14:textId="2EBDF0B0"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w:t>
      </w:r>
      <w:r w:rsidR="00681652">
        <w:rPr>
          <w:rFonts w:ascii="Times New Roman" w:eastAsia="黑体" w:hAnsi="Times New Roman" w:cs="Times New Roman" w:hint="eastAsia"/>
          <w:sz w:val="28"/>
          <w:szCs w:val="28"/>
          <w14:ligatures w14:val="none"/>
        </w:rPr>
        <w:t>2.4</w:t>
      </w:r>
      <w:r w:rsidRPr="00845C0C">
        <w:rPr>
          <w:rFonts w:ascii="Times New Roman" w:eastAsia="黑体" w:hAnsi="Times New Roman" w:cs="Times New Roman"/>
          <w:sz w:val="28"/>
          <w:szCs w:val="28"/>
          <w14:ligatures w14:val="none"/>
        </w:rPr>
        <w:t>管道</w:t>
      </w:r>
    </w:p>
    <w:p w14:paraId="3DBBAFB7" w14:textId="0F1572FF" w:rsidR="009C7964" w:rsidRPr="004818F2" w:rsidRDefault="00000000" w:rsidP="004818F2">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根据《首批重点监管的危险化学品安全措施和事故应急处置原则》（安监总厅管三</w:t>
      </w:r>
      <w:r>
        <w:rPr>
          <w:rFonts w:ascii="Times New Roman" w:eastAsia="宋体" w:hAnsi="Times New Roman" w:cs="Times New Roman" w:hint="eastAsia"/>
          <w:sz w:val="28"/>
          <w:szCs w:val="28"/>
        </w:rPr>
        <w:t>[2011]142</w:t>
      </w:r>
      <w:r>
        <w:rPr>
          <w:rFonts w:ascii="Times New Roman" w:eastAsia="宋体" w:hAnsi="Times New Roman" w:cs="Times New Roman" w:hint="eastAsia"/>
          <w:sz w:val="28"/>
          <w:szCs w:val="28"/>
        </w:rPr>
        <w:t>号），</w:t>
      </w:r>
      <w:r w:rsidR="004818F2" w:rsidRPr="004818F2">
        <w:rPr>
          <w:rFonts w:ascii="Times New Roman" w:eastAsia="宋体" w:hAnsi="Times New Roman" w:cs="Times New Roman" w:hint="eastAsia"/>
          <w:sz w:val="28"/>
          <w:szCs w:val="28"/>
        </w:rPr>
        <w:t>甲醇管道输送时，注意以下事项：①甲醇管道架空敷设时，甲醇管道应敷设在非燃烧体的支架或栈桥上；在已敷设的甲醇管道下面，不得修建与甲醇管道无关的建筑物和堆放易燃物品；②管道消除静电接地装置和防雷接地线，单独接地。防雷的接地电阻值不大于</w:t>
      </w:r>
      <w:r w:rsidR="004818F2" w:rsidRPr="004818F2">
        <w:rPr>
          <w:rFonts w:ascii="Times New Roman" w:eastAsia="宋体" w:hAnsi="Times New Roman" w:cs="Times New Roman" w:hint="eastAsia"/>
          <w:sz w:val="28"/>
          <w:szCs w:val="28"/>
        </w:rPr>
        <w:t>10</w:t>
      </w:r>
      <w:r w:rsidR="004818F2" w:rsidRPr="004818F2">
        <w:rPr>
          <w:rFonts w:ascii="Times New Roman" w:eastAsia="宋体" w:hAnsi="Times New Roman" w:cs="Times New Roman" w:hint="eastAsia"/>
          <w:sz w:val="28"/>
          <w:szCs w:val="28"/>
        </w:rPr>
        <w:t>Ω，防静电的接地电阻值不大于</w:t>
      </w:r>
      <w:r w:rsidR="004818F2" w:rsidRPr="004818F2">
        <w:rPr>
          <w:rFonts w:ascii="Times New Roman" w:eastAsia="宋体" w:hAnsi="Times New Roman" w:cs="Times New Roman" w:hint="eastAsia"/>
          <w:sz w:val="28"/>
          <w:szCs w:val="28"/>
        </w:rPr>
        <w:t>100</w:t>
      </w:r>
      <w:r w:rsidR="004818F2" w:rsidRPr="004818F2">
        <w:rPr>
          <w:rFonts w:ascii="Times New Roman" w:eastAsia="宋体" w:hAnsi="Times New Roman" w:cs="Times New Roman" w:hint="eastAsia"/>
          <w:sz w:val="28"/>
          <w:szCs w:val="28"/>
        </w:rPr>
        <w:t>Ω；③甲醇管道不应靠近热源敷设；④管道采用地上敷设时，应在人员活动较多和易遭车辆、外来物撞击的地段，采取保护措施并设置明显的警示标志；⑤甲醇管道外壁颜色、标志应执行《工业管道的基本识别色、识别符号和安全标识》（</w:t>
      </w:r>
      <w:r w:rsidR="004818F2" w:rsidRPr="004818F2">
        <w:rPr>
          <w:rFonts w:ascii="Times New Roman" w:eastAsia="宋体" w:hAnsi="Times New Roman" w:cs="Times New Roman" w:hint="eastAsia"/>
          <w:sz w:val="28"/>
          <w:szCs w:val="28"/>
        </w:rPr>
        <w:t>GB 7231</w:t>
      </w:r>
      <w:r w:rsidR="004818F2" w:rsidRPr="004818F2">
        <w:rPr>
          <w:rFonts w:ascii="Times New Roman" w:eastAsia="宋体" w:hAnsi="Times New Roman" w:cs="Times New Roman" w:hint="eastAsia"/>
          <w:sz w:val="28"/>
          <w:szCs w:val="28"/>
        </w:rPr>
        <w:t>）的规定；⑥室内管道不应敷设在地沟中或直接埋地，室外地沟敷设的管道，应有防止泄漏、积聚或窜入其他沟道的措施。</w:t>
      </w:r>
    </w:p>
    <w:p w14:paraId="7863ABBD"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3" w:name="_Hlk169526144"/>
      <w:r>
        <w:rPr>
          <w:rFonts w:ascii="Times New Roman" w:eastAsia="宋体" w:hAnsi="Times New Roman" w:cs="Times New Roman"/>
          <w:sz w:val="28"/>
          <w:szCs w:val="28"/>
        </w:rPr>
        <w:t>《石油化工金属管道布置设计规范》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bookmarkEnd w:id="73"/>
      <w:r>
        <w:rPr>
          <w:rFonts w:ascii="Times New Roman" w:eastAsia="宋体" w:hAnsi="Times New Roman" w:cs="Times New Roman"/>
          <w:sz w:val="28"/>
          <w:szCs w:val="28"/>
        </w:rPr>
        <w:t>第</w:t>
      </w:r>
      <w:r>
        <w:rPr>
          <w:rFonts w:ascii="Times New Roman" w:eastAsia="宋体" w:hAnsi="Times New Roman" w:cs="Times New Roman"/>
          <w:sz w:val="28"/>
          <w:szCs w:val="28"/>
        </w:rPr>
        <w:t>3.1.11</w:t>
      </w:r>
      <w:r>
        <w:rPr>
          <w:rFonts w:ascii="Times New Roman" w:eastAsia="宋体" w:hAnsi="Times New Roman" w:cs="Times New Roman"/>
          <w:sz w:val="28"/>
          <w:szCs w:val="28"/>
        </w:rPr>
        <w:t>条，管道布置不应妨碍设备、机泵及其内部构件的安装、检修。</w:t>
      </w:r>
    </w:p>
    <w:p w14:paraId="22C07337"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3.1.12</w:t>
      </w:r>
      <w:r>
        <w:rPr>
          <w:rFonts w:ascii="Times New Roman" w:eastAsia="宋体" w:hAnsi="Times New Roman" w:cs="Times New Roman"/>
          <w:sz w:val="28"/>
          <w:szCs w:val="28"/>
        </w:rPr>
        <w:t>条，管道布置宜做到</w:t>
      </w:r>
      <w:r>
        <w:rPr>
          <w:rFonts w:ascii="Times New Roman" w:eastAsia="宋体" w:hAnsi="Times New Roman" w:cs="Times New Roman" w:hint="eastAsia"/>
          <w:sz w:val="28"/>
          <w:szCs w:val="28"/>
        </w:rPr>
        <w:t>“</w:t>
      </w:r>
      <w:r>
        <w:rPr>
          <w:rFonts w:ascii="Times New Roman" w:eastAsia="宋体" w:hAnsi="Times New Roman" w:cs="Times New Roman"/>
          <w:sz w:val="28"/>
          <w:szCs w:val="28"/>
        </w:rPr>
        <w:t>步步高</w:t>
      </w:r>
      <w:r>
        <w:rPr>
          <w:rFonts w:ascii="Times New Roman" w:eastAsia="宋体" w:hAnsi="Times New Roman" w:cs="Times New Roman" w:hint="eastAsia"/>
          <w:sz w:val="28"/>
          <w:szCs w:val="28"/>
        </w:rPr>
        <w:t>”</w:t>
      </w:r>
      <w:r>
        <w:rPr>
          <w:rFonts w:ascii="Times New Roman" w:eastAsia="宋体" w:hAnsi="Times New Roman" w:cs="Times New Roman"/>
          <w:sz w:val="28"/>
          <w:szCs w:val="28"/>
        </w:rPr>
        <w:t>或</w:t>
      </w:r>
      <w:r>
        <w:rPr>
          <w:rFonts w:ascii="Times New Roman" w:eastAsia="宋体" w:hAnsi="Times New Roman" w:cs="Times New Roman" w:hint="eastAsia"/>
          <w:sz w:val="28"/>
          <w:szCs w:val="28"/>
        </w:rPr>
        <w:t>“</w:t>
      </w:r>
      <w:r>
        <w:rPr>
          <w:rFonts w:ascii="Times New Roman" w:eastAsia="宋体" w:hAnsi="Times New Roman" w:cs="Times New Roman"/>
          <w:sz w:val="28"/>
          <w:szCs w:val="28"/>
        </w:rPr>
        <w:t>步步低</w:t>
      </w:r>
      <w:r>
        <w:rPr>
          <w:rFonts w:ascii="Times New Roman" w:eastAsia="宋体" w:hAnsi="Times New Roman" w:cs="Times New Roman" w:hint="eastAsia"/>
          <w:sz w:val="28"/>
          <w:szCs w:val="28"/>
        </w:rPr>
        <w:t>”</w:t>
      </w:r>
      <w:r>
        <w:rPr>
          <w:rFonts w:ascii="Times New Roman" w:eastAsia="宋体" w:hAnsi="Times New Roman" w:cs="Times New Roman"/>
          <w:sz w:val="28"/>
          <w:szCs w:val="28"/>
        </w:rPr>
        <w:t>，减少</w:t>
      </w:r>
      <w:r>
        <w:rPr>
          <w:rFonts w:ascii="Times New Roman" w:eastAsia="宋体" w:hAnsi="Times New Roman" w:cs="Times New Roman" w:hint="eastAsia"/>
          <w:sz w:val="28"/>
          <w:szCs w:val="28"/>
        </w:rPr>
        <w:t>“</w:t>
      </w:r>
      <w:r>
        <w:rPr>
          <w:rFonts w:ascii="Times New Roman" w:eastAsia="宋体" w:hAnsi="Times New Roman" w:cs="Times New Roman"/>
          <w:sz w:val="28"/>
          <w:szCs w:val="28"/>
        </w:rPr>
        <w:t>气袋</w:t>
      </w:r>
      <w:r>
        <w:rPr>
          <w:rFonts w:ascii="Times New Roman" w:eastAsia="宋体" w:hAnsi="Times New Roman" w:cs="Times New Roman" w:hint="eastAsia"/>
          <w:sz w:val="28"/>
          <w:szCs w:val="28"/>
        </w:rPr>
        <w:t>”</w:t>
      </w:r>
      <w:r>
        <w:rPr>
          <w:rFonts w:ascii="Times New Roman" w:eastAsia="宋体" w:hAnsi="Times New Roman" w:cs="Times New Roman"/>
          <w:sz w:val="28"/>
          <w:szCs w:val="28"/>
        </w:rPr>
        <w:t>或</w:t>
      </w:r>
      <w:r>
        <w:rPr>
          <w:rFonts w:ascii="Times New Roman" w:eastAsia="宋体" w:hAnsi="Times New Roman" w:cs="Times New Roman" w:hint="eastAsia"/>
          <w:sz w:val="28"/>
          <w:szCs w:val="28"/>
        </w:rPr>
        <w:t>“</w:t>
      </w:r>
      <w:r>
        <w:rPr>
          <w:rFonts w:ascii="Times New Roman" w:eastAsia="宋体" w:hAnsi="Times New Roman" w:cs="Times New Roman"/>
          <w:sz w:val="28"/>
          <w:szCs w:val="28"/>
        </w:rPr>
        <w:t>液袋</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sz w:val="28"/>
          <w:szCs w:val="28"/>
        </w:rPr>
        <w:lastRenderedPageBreak/>
        <w:t>否则应根据操作、检修要求设置放空或放净。管道布置应减少死区。</w:t>
      </w:r>
    </w:p>
    <w:p w14:paraId="45BE50E4" w14:textId="4457FC1C" w:rsidR="0027268E" w:rsidRPr="0027268E" w:rsidRDefault="0027268E" w:rsidP="00CC4149">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根据《石油化工金属管道布置设计规范》（</w:t>
      </w:r>
      <w:r w:rsidRPr="0027268E">
        <w:rPr>
          <w:rFonts w:ascii="Times New Roman" w:eastAsia="宋体" w:hAnsi="Times New Roman" w:cs="Times New Roman" w:hint="eastAsia"/>
          <w:sz w:val="28"/>
          <w:szCs w:val="28"/>
        </w:rPr>
        <w:t>SH 3012-2011</w:t>
      </w:r>
      <w:r w:rsidRPr="0027268E">
        <w:rPr>
          <w:rFonts w:ascii="Times New Roman" w:eastAsia="宋体" w:hAnsi="Times New Roman" w:cs="Times New Roman" w:hint="eastAsia"/>
          <w:sz w:val="28"/>
          <w:szCs w:val="28"/>
        </w:rPr>
        <w:t>）第</w:t>
      </w:r>
      <w:r w:rsidRPr="0027268E">
        <w:rPr>
          <w:rFonts w:ascii="Times New Roman" w:eastAsia="宋体" w:hAnsi="Times New Roman" w:cs="Times New Roman" w:hint="eastAsia"/>
          <w:sz w:val="28"/>
          <w:szCs w:val="28"/>
        </w:rPr>
        <w:t>3.1.22</w:t>
      </w:r>
      <w:r w:rsidRPr="0027268E">
        <w:rPr>
          <w:rFonts w:ascii="Times New Roman" w:eastAsia="宋体" w:hAnsi="Times New Roman" w:cs="Times New Roman" w:hint="eastAsia"/>
          <w:sz w:val="28"/>
          <w:szCs w:val="28"/>
        </w:rPr>
        <w:t>条，腐蚀性介质的管道布置应避免由于阀门及易发生泄漏的管道附件造成对人身和设备的危害，易发生泄漏部位不应布置在人行道或机泵上方，否则应设防护。</w:t>
      </w:r>
    </w:p>
    <w:p w14:paraId="4C10BAB4"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3.1.31</w:t>
      </w:r>
      <w:r>
        <w:rPr>
          <w:rFonts w:ascii="Times New Roman" w:eastAsia="宋体" w:hAnsi="Times New Roman" w:cs="Times New Roman"/>
          <w:sz w:val="28"/>
          <w:szCs w:val="28"/>
        </w:rPr>
        <w:t>条，管道布置宜利用管道的自身形状达到自然补偿。</w:t>
      </w:r>
    </w:p>
    <w:p w14:paraId="38D76E4C"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3.1.32</w:t>
      </w:r>
      <w:r>
        <w:rPr>
          <w:rFonts w:ascii="Times New Roman" w:eastAsia="宋体" w:hAnsi="Times New Roman" w:cs="Times New Roman"/>
          <w:sz w:val="28"/>
          <w:szCs w:val="28"/>
        </w:rPr>
        <w:t>条，管道布置和支承点设置应同时考虑，支承应可靠，不应发生管道与其支撑件脱落，管道扭曲，下垂或立管不垂直等现象。</w:t>
      </w:r>
    </w:p>
    <w:p w14:paraId="181058FE" w14:textId="77777777" w:rsidR="0027268E" w:rsidRPr="0027268E" w:rsidRDefault="0027268E" w:rsidP="00CC4149">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根据《石油化工金属管道布置设计规范》（</w:t>
      </w:r>
      <w:r w:rsidRPr="0027268E">
        <w:rPr>
          <w:rFonts w:ascii="Times New Roman" w:eastAsia="宋体" w:hAnsi="Times New Roman" w:cs="Times New Roman" w:hint="eastAsia"/>
          <w:sz w:val="28"/>
          <w:szCs w:val="28"/>
        </w:rPr>
        <w:t>SH 3012-2011</w:t>
      </w:r>
      <w:r w:rsidRPr="0027268E">
        <w:rPr>
          <w:rFonts w:ascii="Times New Roman" w:eastAsia="宋体" w:hAnsi="Times New Roman" w:cs="Times New Roman" w:hint="eastAsia"/>
          <w:sz w:val="28"/>
          <w:szCs w:val="28"/>
        </w:rPr>
        <w:t>）第</w:t>
      </w:r>
      <w:r w:rsidRPr="0027268E">
        <w:rPr>
          <w:rFonts w:ascii="Times New Roman" w:eastAsia="宋体" w:hAnsi="Times New Roman" w:cs="Times New Roman" w:hint="eastAsia"/>
          <w:sz w:val="28"/>
          <w:szCs w:val="28"/>
        </w:rPr>
        <w:t>3.2.8</w:t>
      </w:r>
      <w:r w:rsidRPr="0027268E">
        <w:rPr>
          <w:rFonts w:ascii="Times New Roman" w:eastAsia="宋体" w:hAnsi="Times New Roman" w:cs="Times New Roman" w:hint="eastAsia"/>
          <w:sz w:val="28"/>
          <w:szCs w:val="28"/>
        </w:rPr>
        <w:t>条，沿地面敷设的管道应满足阀门和管件等安装高度要求，管道距地面的净空高度不应小于</w:t>
      </w:r>
      <w:r w:rsidRPr="0027268E">
        <w:rPr>
          <w:rFonts w:ascii="Times New Roman" w:eastAsia="宋体" w:hAnsi="Times New Roman" w:cs="Times New Roman" w:hint="eastAsia"/>
          <w:sz w:val="28"/>
          <w:szCs w:val="28"/>
        </w:rPr>
        <w:t>0.15m</w:t>
      </w:r>
      <w:r w:rsidRPr="0027268E">
        <w:rPr>
          <w:rFonts w:ascii="Times New Roman" w:eastAsia="宋体" w:hAnsi="Times New Roman" w:cs="Times New Roman" w:hint="eastAsia"/>
          <w:sz w:val="28"/>
          <w:szCs w:val="28"/>
        </w:rPr>
        <w:t>，并应考虑管道放净、过滤器滤网抽取等的要求。</w:t>
      </w:r>
    </w:p>
    <w:p w14:paraId="74FA72FB" w14:textId="2A9BC850" w:rsidR="00150EFA" w:rsidRPr="0027268E" w:rsidRDefault="0027268E" w:rsidP="00CC4149">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27268E">
        <w:rPr>
          <w:rFonts w:ascii="Times New Roman" w:eastAsia="宋体" w:hAnsi="Times New Roman" w:cs="Times New Roman" w:hint="eastAsia"/>
          <w:sz w:val="28"/>
          <w:szCs w:val="28"/>
        </w:rPr>
        <w:t>根据《石油化工金属管道布置设计规范》（</w:t>
      </w:r>
      <w:r w:rsidRPr="0027268E">
        <w:rPr>
          <w:rFonts w:ascii="Times New Roman" w:eastAsia="宋体" w:hAnsi="Times New Roman" w:cs="Times New Roman" w:hint="eastAsia"/>
          <w:sz w:val="28"/>
          <w:szCs w:val="28"/>
        </w:rPr>
        <w:t>SH 3012-2011</w:t>
      </w:r>
      <w:r w:rsidRPr="0027268E">
        <w:rPr>
          <w:rFonts w:ascii="Times New Roman" w:eastAsia="宋体" w:hAnsi="Times New Roman" w:cs="Times New Roman" w:hint="eastAsia"/>
          <w:sz w:val="28"/>
          <w:szCs w:val="28"/>
        </w:rPr>
        <w:t>）第</w:t>
      </w:r>
      <w:r w:rsidRPr="0027268E">
        <w:rPr>
          <w:rFonts w:ascii="Times New Roman" w:eastAsia="宋体" w:hAnsi="Times New Roman" w:cs="Times New Roman" w:hint="eastAsia"/>
          <w:sz w:val="28"/>
          <w:szCs w:val="28"/>
        </w:rPr>
        <w:t>4.2.1</w:t>
      </w:r>
      <w:r w:rsidRPr="0027268E">
        <w:rPr>
          <w:rFonts w:ascii="Times New Roman" w:eastAsia="宋体" w:hAnsi="Times New Roman" w:cs="Times New Roman" w:hint="eastAsia"/>
          <w:sz w:val="28"/>
          <w:szCs w:val="28"/>
        </w:rPr>
        <w:t>条，管道布置宜符合下列规定：腐蚀性介质管道宜布置在下层，但腐蚀性介质管道不应布置在电动机的正上方。</w:t>
      </w:r>
    </w:p>
    <w:p w14:paraId="49FCA3F8"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4.2.3</w:t>
      </w:r>
      <w:r>
        <w:rPr>
          <w:rFonts w:ascii="Times New Roman" w:eastAsia="宋体" w:hAnsi="Times New Roman" w:cs="Times New Roman"/>
          <w:sz w:val="28"/>
          <w:szCs w:val="28"/>
        </w:rPr>
        <w:t>条，管道上的阀门、法兰或活接头应靠近管廊梁布置。</w:t>
      </w:r>
    </w:p>
    <w:p w14:paraId="433DD68E" w14:textId="78BDEF01" w:rsidR="00150EFA" w:rsidRPr="0027268E" w:rsidRDefault="00150EFA" w:rsidP="00CC4149">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150EFA">
        <w:rPr>
          <w:rFonts w:ascii="Times New Roman" w:eastAsia="宋体" w:hAnsi="Times New Roman" w:cs="Times New Roman" w:hint="eastAsia"/>
          <w:sz w:val="28"/>
          <w:szCs w:val="28"/>
        </w:rPr>
        <w:t>根据《石油化工金属管道布置设计规范》（</w:t>
      </w:r>
      <w:r w:rsidRPr="00150EFA">
        <w:rPr>
          <w:rFonts w:ascii="Times New Roman" w:eastAsia="宋体" w:hAnsi="Times New Roman" w:cs="Times New Roman" w:hint="eastAsia"/>
          <w:sz w:val="28"/>
          <w:szCs w:val="28"/>
        </w:rPr>
        <w:t>SH 3012-2011</w:t>
      </w:r>
      <w:r w:rsidRPr="00150EFA">
        <w:rPr>
          <w:rFonts w:ascii="Times New Roman" w:eastAsia="宋体" w:hAnsi="Times New Roman" w:cs="Times New Roman" w:hint="eastAsia"/>
          <w:sz w:val="28"/>
          <w:szCs w:val="28"/>
        </w:rPr>
        <w:t>）第</w:t>
      </w:r>
      <w:r w:rsidRPr="00150EFA">
        <w:rPr>
          <w:rFonts w:ascii="Times New Roman" w:eastAsia="宋体" w:hAnsi="Times New Roman" w:cs="Times New Roman" w:hint="eastAsia"/>
          <w:sz w:val="28"/>
          <w:szCs w:val="28"/>
        </w:rPr>
        <w:t>10.1.4</w:t>
      </w:r>
      <w:r w:rsidRPr="00150EFA">
        <w:rPr>
          <w:rFonts w:ascii="Times New Roman" w:eastAsia="宋体" w:hAnsi="Times New Roman" w:cs="Times New Roman" w:hint="eastAsia"/>
          <w:sz w:val="28"/>
          <w:szCs w:val="28"/>
        </w:rPr>
        <w:t>条，强腐蚀性介质的管道和设备上的阀门不应布置在人的头部高度范围。</w:t>
      </w:r>
    </w:p>
    <w:p w14:paraId="2C8BA04E" w14:textId="77777777" w:rsidR="005421BF" w:rsidRP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根据《石油化工工厂布置设计规范》（</w:t>
      </w:r>
      <w:r w:rsidRPr="005421BF">
        <w:rPr>
          <w:rFonts w:ascii="Times New Roman" w:eastAsia="宋体" w:hAnsi="Times New Roman" w:cs="Times New Roman" w:hint="eastAsia"/>
          <w:sz w:val="28"/>
          <w:szCs w:val="28"/>
        </w:rPr>
        <w:t>GB 50984-2014</w:t>
      </w:r>
      <w:r w:rsidRPr="005421BF">
        <w:rPr>
          <w:rFonts w:ascii="Times New Roman" w:eastAsia="宋体" w:hAnsi="Times New Roman" w:cs="Times New Roman" w:hint="eastAsia"/>
          <w:sz w:val="28"/>
          <w:szCs w:val="28"/>
        </w:rPr>
        <w:t>）第</w:t>
      </w:r>
      <w:r w:rsidRPr="005421BF">
        <w:rPr>
          <w:rFonts w:ascii="Times New Roman" w:eastAsia="宋体" w:hAnsi="Times New Roman" w:cs="Times New Roman" w:hint="eastAsia"/>
          <w:sz w:val="28"/>
          <w:szCs w:val="28"/>
        </w:rPr>
        <w:t>4.3.5</w:t>
      </w:r>
      <w:r w:rsidRPr="005421BF">
        <w:rPr>
          <w:rFonts w:ascii="Times New Roman" w:eastAsia="宋体" w:hAnsi="Times New Roman" w:cs="Times New Roman" w:hint="eastAsia"/>
          <w:sz w:val="28"/>
          <w:szCs w:val="28"/>
        </w:rPr>
        <w:t>条，工艺装置内的布置应符合下列要求：装置区内的管廊和设备布置应与相关的厂区管廊、运输线路等顺畅衔接。</w:t>
      </w:r>
    </w:p>
    <w:p w14:paraId="0391ADB3" w14:textId="77777777" w:rsid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根据《石油化工工厂布置设计规范》（</w:t>
      </w:r>
      <w:r w:rsidRPr="005421BF">
        <w:rPr>
          <w:rFonts w:ascii="Times New Roman" w:eastAsia="宋体" w:hAnsi="Times New Roman" w:cs="Times New Roman" w:hint="eastAsia"/>
          <w:sz w:val="28"/>
          <w:szCs w:val="28"/>
        </w:rPr>
        <w:t>GB 50984-2014</w:t>
      </w:r>
      <w:r w:rsidRPr="005421BF">
        <w:rPr>
          <w:rFonts w:ascii="Times New Roman" w:eastAsia="宋体" w:hAnsi="Times New Roman" w:cs="Times New Roman" w:hint="eastAsia"/>
          <w:sz w:val="28"/>
          <w:szCs w:val="28"/>
        </w:rPr>
        <w:t>）第</w:t>
      </w:r>
      <w:r w:rsidRPr="005421BF">
        <w:rPr>
          <w:rFonts w:ascii="Times New Roman" w:eastAsia="宋体" w:hAnsi="Times New Roman" w:cs="Times New Roman" w:hint="eastAsia"/>
          <w:sz w:val="28"/>
          <w:szCs w:val="28"/>
        </w:rPr>
        <w:t>5.2.4</w:t>
      </w:r>
      <w:r w:rsidRPr="005421BF">
        <w:rPr>
          <w:rFonts w:ascii="Times New Roman" w:eastAsia="宋体" w:hAnsi="Times New Roman" w:cs="Times New Roman" w:hint="eastAsia"/>
          <w:sz w:val="28"/>
          <w:szCs w:val="28"/>
        </w:rPr>
        <w:t>条，管廊应与所在通道的道路或建筑红线平行，应布置在其用户较多的道路一侧。</w:t>
      </w:r>
    </w:p>
    <w:p w14:paraId="4CA59E3E" w14:textId="1A4D3C14" w:rsidR="00C80D63" w:rsidRPr="00391E42" w:rsidRDefault="00C80D63"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lastRenderedPageBreak/>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6.1.9</w:t>
      </w:r>
      <w:r w:rsidRPr="00391E42">
        <w:rPr>
          <w:rFonts w:ascii="Times New Roman" w:eastAsia="宋体" w:hAnsi="Times New Roman" w:cs="Times New Roman" w:hint="eastAsia"/>
          <w:sz w:val="28"/>
          <w:szCs w:val="28"/>
        </w:rPr>
        <w:t>条，与储罐连接的管道应采用柔性连接方式以满足抗震和储罐沉降的要求，首选自然补偿、弹性支（吊）架形式，受条件限制采用金属软管时，应采用抗震型金属软管。</w:t>
      </w:r>
    </w:p>
    <w:p w14:paraId="06C16BF2" w14:textId="2FE1895E"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74" w:name="_Toc221026734"/>
      <w:r w:rsidRPr="00291FB6">
        <w:rPr>
          <w:rFonts w:ascii="Times New Roman" w:eastAsia="楷体" w:hAnsi="Times New Roman" w:cs="Times New Roman"/>
          <w:b/>
          <w:kern w:val="0"/>
          <w:sz w:val="32"/>
          <w:szCs w:val="32"/>
        </w:rPr>
        <w:t>7.</w:t>
      </w:r>
      <w:r w:rsidR="005D4ED1" w:rsidRPr="00291FB6">
        <w:rPr>
          <w:rFonts w:ascii="Times New Roman" w:eastAsia="楷体" w:hAnsi="Times New Roman" w:cs="Times New Roman" w:hint="eastAsia"/>
          <w:b/>
          <w:kern w:val="0"/>
          <w:sz w:val="32"/>
          <w:szCs w:val="32"/>
        </w:rPr>
        <w:t>3</w:t>
      </w:r>
      <w:r w:rsidR="00CB7318" w:rsidRPr="00291FB6">
        <w:rPr>
          <w:rFonts w:ascii="Times New Roman" w:eastAsia="楷体" w:hAnsi="Times New Roman" w:cs="Times New Roman" w:hint="eastAsia"/>
          <w:b/>
          <w:kern w:val="0"/>
          <w:sz w:val="32"/>
          <w:szCs w:val="32"/>
        </w:rPr>
        <w:t>生产或者储存过程配套和辅助工程</w:t>
      </w:r>
      <w:r w:rsidRPr="00291FB6">
        <w:rPr>
          <w:rFonts w:ascii="Times New Roman" w:eastAsia="楷体" w:hAnsi="Times New Roman" w:cs="Times New Roman"/>
          <w:b/>
          <w:kern w:val="0"/>
          <w:sz w:val="32"/>
          <w:szCs w:val="32"/>
        </w:rPr>
        <w:t>安全对策措施</w:t>
      </w:r>
      <w:bookmarkEnd w:id="74"/>
    </w:p>
    <w:p w14:paraId="4556D411" w14:textId="023B429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w:t>
      </w:r>
      <w:r w:rsidR="0079047C">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sz w:val="28"/>
          <w:szCs w:val="28"/>
          <w14:ligatures w14:val="none"/>
        </w:rPr>
        <w:t>.1</w:t>
      </w:r>
      <w:r w:rsidRPr="00845C0C">
        <w:rPr>
          <w:rFonts w:ascii="Times New Roman" w:eastAsia="黑体" w:hAnsi="Times New Roman" w:cs="Times New Roman"/>
          <w:sz w:val="28"/>
          <w:szCs w:val="28"/>
          <w14:ligatures w14:val="none"/>
        </w:rPr>
        <w:t>给排水</w:t>
      </w:r>
    </w:p>
    <w:p w14:paraId="18365D1E" w14:textId="77777777" w:rsidR="009C7964" w:rsidRDefault="00000000" w:rsidP="00CF62E4">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根据《石油化工给水排水系统设计规范》（</w:t>
      </w:r>
      <w:r w:rsidRPr="00CF62E4">
        <w:rPr>
          <w:rFonts w:ascii="Times New Roman" w:eastAsia="宋体" w:hAnsi="Times New Roman" w:cs="Times New Roman" w:hint="eastAsia"/>
          <w:sz w:val="28"/>
          <w:szCs w:val="28"/>
        </w:rPr>
        <w:t>SH/T 3015-2019</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sz w:val="28"/>
          <w:szCs w:val="28"/>
        </w:rPr>
        <w:t>5.2.11</w:t>
      </w:r>
      <w:r w:rsidRPr="00CF62E4">
        <w:rPr>
          <w:rFonts w:ascii="Times New Roman" w:eastAsia="宋体" w:hAnsi="Times New Roman" w:cs="Times New Roman" w:hint="eastAsia"/>
          <w:sz w:val="28"/>
          <w:szCs w:val="28"/>
        </w:rPr>
        <w:t>条，</w:t>
      </w:r>
      <w:r w:rsidRPr="00CF62E4">
        <w:rPr>
          <w:rFonts w:ascii="Times New Roman" w:eastAsia="宋体" w:hAnsi="Times New Roman" w:cs="Times New Roman"/>
          <w:sz w:val="28"/>
          <w:szCs w:val="28"/>
        </w:rPr>
        <w:t>排水系统的仪表设置应符合下列要求：</w:t>
      </w:r>
      <w:r w:rsidR="00CF62E4" w:rsidRPr="00CF62E4">
        <w:rPr>
          <w:rFonts w:ascii="宋体" w:eastAsia="宋体" w:hAnsi="宋体" w:cs="Times New Roman" w:hint="eastAsia"/>
          <w:sz w:val="28"/>
          <w:szCs w:val="28"/>
        </w:rPr>
        <w:t>①</w:t>
      </w:r>
      <w:r w:rsidRPr="00CF62E4">
        <w:rPr>
          <w:rFonts w:ascii="Times New Roman" w:eastAsia="宋体" w:hAnsi="Times New Roman" w:cs="Times New Roman"/>
          <w:sz w:val="28"/>
          <w:szCs w:val="28"/>
        </w:rPr>
        <w:t>装置（单元）的工艺废水出口宜设置流量仪表和取样设施：</w:t>
      </w:r>
      <w:r w:rsidR="00CF62E4">
        <w:rPr>
          <w:rFonts w:ascii="宋体" w:eastAsia="宋体" w:hAnsi="宋体" w:cs="Times New Roman" w:hint="eastAsia"/>
          <w:sz w:val="28"/>
          <w:szCs w:val="28"/>
        </w:rPr>
        <w:t>②</w:t>
      </w:r>
      <w:r w:rsidRPr="00CF62E4">
        <w:rPr>
          <w:rFonts w:ascii="Times New Roman" w:eastAsia="宋体" w:hAnsi="Times New Roman" w:cs="Times New Roman"/>
          <w:sz w:val="28"/>
          <w:szCs w:val="28"/>
        </w:rPr>
        <w:t>工厂总排口应根据当地环保要求，设置流量仪表、在线监测仪表和取样设施</w:t>
      </w:r>
      <w:r w:rsidRPr="00CF62E4">
        <w:rPr>
          <w:rFonts w:ascii="Times New Roman" w:eastAsia="宋体" w:hAnsi="Times New Roman" w:cs="Times New Roman" w:hint="eastAsia"/>
          <w:sz w:val="28"/>
          <w:szCs w:val="28"/>
        </w:rPr>
        <w:t>。</w:t>
      </w:r>
    </w:p>
    <w:p w14:paraId="47DBD614" w14:textId="77935BFB" w:rsidR="00BA78F2" w:rsidRPr="00BA78F2" w:rsidRDefault="00BA78F2" w:rsidP="00BA78F2">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sidRPr="00BA78F2">
        <w:rPr>
          <w:rFonts w:ascii="Times New Roman" w:eastAsia="宋体" w:hAnsi="Times New Roman" w:cs="Times New Roman" w:hint="eastAsia"/>
          <w:sz w:val="28"/>
          <w:szCs w:val="28"/>
        </w:rPr>
        <w:t>根据《工业企业总平面设计规范》（</w:t>
      </w:r>
      <w:r w:rsidRPr="00BA78F2">
        <w:rPr>
          <w:rFonts w:ascii="Times New Roman" w:eastAsia="宋体" w:hAnsi="Times New Roman" w:cs="Times New Roman" w:hint="eastAsia"/>
          <w:sz w:val="28"/>
          <w:szCs w:val="28"/>
        </w:rPr>
        <w:t>GB 50187-2012</w:t>
      </w:r>
      <w:r w:rsidRPr="00BA78F2">
        <w:rPr>
          <w:rFonts w:ascii="Times New Roman" w:eastAsia="宋体" w:hAnsi="Times New Roman" w:cs="Times New Roman" w:hint="eastAsia"/>
          <w:sz w:val="28"/>
          <w:szCs w:val="28"/>
        </w:rPr>
        <w:t>）第</w:t>
      </w:r>
      <w:r w:rsidRPr="00BA78F2">
        <w:rPr>
          <w:rFonts w:ascii="Times New Roman" w:eastAsia="宋体" w:hAnsi="Times New Roman" w:cs="Times New Roman" w:hint="eastAsia"/>
          <w:sz w:val="28"/>
          <w:szCs w:val="28"/>
        </w:rPr>
        <w:t>7.4.1</w:t>
      </w:r>
      <w:r w:rsidRPr="00BA78F2">
        <w:rPr>
          <w:rFonts w:ascii="Times New Roman" w:eastAsia="宋体" w:hAnsi="Times New Roman" w:cs="Times New Roman" w:hint="eastAsia"/>
          <w:sz w:val="28"/>
          <w:szCs w:val="28"/>
        </w:rPr>
        <w:t>条，场地应有完整、有效的雨水排水系统。场地雨水的排除方式，应结合工业企业所在地区的雨水排除方式、建筑密度、环境卫生要求、地质和气候条件等因素，合理选择暗管、明沟或地面自然排渗等方式，并应符合下列要求：①厂区雨水排水管、沟应与厂外排雨水系统相衔接，场地雨水不得任意排至厂外；②有条件的工业企业应建立雨水收集系统，应对收集的雨水充分利用；③厂区雨水宜采用暗管排水。</w:t>
      </w:r>
    </w:p>
    <w:p w14:paraId="789EFF31" w14:textId="753492B4"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w:t>
      </w:r>
      <w:r w:rsidR="0079047C">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sz w:val="28"/>
          <w:szCs w:val="28"/>
          <w14:ligatures w14:val="none"/>
        </w:rPr>
        <w:t>.2</w:t>
      </w:r>
      <w:r w:rsidRPr="00845C0C">
        <w:rPr>
          <w:rFonts w:ascii="Times New Roman" w:eastAsia="黑体" w:hAnsi="Times New Roman" w:cs="Times New Roman"/>
          <w:sz w:val="28"/>
          <w:szCs w:val="28"/>
          <w14:ligatures w14:val="none"/>
        </w:rPr>
        <w:t>供配电</w:t>
      </w:r>
    </w:p>
    <w:p w14:paraId="07368331" w14:textId="467D772A" w:rsidR="0091231C" w:rsidRPr="007C4D60" w:rsidRDefault="0091231C" w:rsidP="007C4D6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1231C">
        <w:rPr>
          <w:rFonts w:ascii="Times New Roman" w:eastAsia="宋体" w:hAnsi="Times New Roman" w:cs="Times New Roman" w:hint="eastAsia"/>
          <w:sz w:val="28"/>
          <w:szCs w:val="28"/>
        </w:rPr>
        <w:t>根据《精细化工企业工程设计防火标准》（</w:t>
      </w:r>
      <w:r w:rsidRPr="0091231C">
        <w:rPr>
          <w:rFonts w:ascii="Times New Roman" w:eastAsia="宋体" w:hAnsi="Times New Roman" w:cs="Times New Roman" w:hint="eastAsia"/>
          <w:sz w:val="28"/>
          <w:szCs w:val="28"/>
        </w:rPr>
        <w:t>GB51283-2020</w:t>
      </w:r>
      <w:r w:rsidRPr="0091231C">
        <w:rPr>
          <w:rFonts w:ascii="Times New Roman" w:eastAsia="宋体" w:hAnsi="Times New Roman" w:cs="Times New Roman" w:hint="eastAsia"/>
          <w:sz w:val="28"/>
          <w:szCs w:val="28"/>
        </w:rPr>
        <w:t>）第</w:t>
      </w:r>
      <w:r w:rsidRPr="0091231C">
        <w:rPr>
          <w:rFonts w:ascii="Times New Roman" w:eastAsia="宋体" w:hAnsi="Times New Roman" w:cs="Times New Roman" w:hint="eastAsia"/>
          <w:sz w:val="28"/>
          <w:szCs w:val="28"/>
        </w:rPr>
        <w:t>11.1.3</w:t>
      </w:r>
      <w:r>
        <w:rPr>
          <w:rFonts w:ascii="Times New Roman" w:eastAsia="宋体" w:hAnsi="Times New Roman" w:cs="Times New Roman" w:hint="eastAsia"/>
          <w:sz w:val="28"/>
          <w:szCs w:val="28"/>
        </w:rPr>
        <w:t>条，</w:t>
      </w:r>
      <w:r w:rsidRPr="0091231C">
        <w:rPr>
          <w:rFonts w:ascii="Times New Roman" w:eastAsia="宋体" w:hAnsi="Times New Roman" w:cs="Times New Roman" w:hint="eastAsia"/>
          <w:sz w:val="28"/>
          <w:szCs w:val="28"/>
        </w:rPr>
        <w:t>消防用电设备应采用专用的供电回路。配电线路应采用阻燃或耐火电缆埋地敷设；当确需架空敷设时应采用矿物绝缘类不燃性电缆并敷设在专用桥架内，该桥架不应穿过储罐区、生产设施区。</w:t>
      </w:r>
    </w:p>
    <w:p w14:paraId="3E01FEB0" w14:textId="5A3A4D4E" w:rsidR="009C7964" w:rsidRDefault="0000000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5" w:name="_Hlk169619469"/>
      <w:r>
        <w:rPr>
          <w:rFonts w:ascii="Times New Roman" w:eastAsia="宋体" w:hAnsi="Times New Roman" w:cs="Times New Roman"/>
          <w:sz w:val="28"/>
          <w:szCs w:val="28"/>
        </w:rPr>
        <w:t>《低压配电设计规范》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50054-2011</w:t>
      </w:r>
      <w:r>
        <w:rPr>
          <w:rFonts w:ascii="Times New Roman" w:eastAsia="宋体" w:hAnsi="Times New Roman" w:cs="Times New Roman" w:hint="eastAsia"/>
          <w:sz w:val="28"/>
          <w:szCs w:val="28"/>
        </w:rPr>
        <w:t>）</w:t>
      </w:r>
      <w:bookmarkEnd w:id="75"/>
      <w:r>
        <w:rPr>
          <w:rFonts w:ascii="Times New Roman" w:eastAsia="宋体" w:hAnsi="Times New Roman" w:cs="Times New Roman"/>
          <w:sz w:val="28"/>
          <w:szCs w:val="28"/>
        </w:rPr>
        <w:t>第</w:t>
      </w:r>
      <w:r>
        <w:rPr>
          <w:rFonts w:ascii="Times New Roman" w:eastAsia="宋体" w:hAnsi="Times New Roman" w:cs="Times New Roman"/>
          <w:sz w:val="28"/>
          <w:szCs w:val="28"/>
        </w:rPr>
        <w:t>4.2.1</w:t>
      </w:r>
      <w:r>
        <w:rPr>
          <w:rFonts w:ascii="Times New Roman" w:eastAsia="宋体" w:hAnsi="Times New Roman" w:cs="Times New Roman"/>
          <w:sz w:val="28"/>
          <w:szCs w:val="28"/>
        </w:rPr>
        <w:t>条，落地式配电箱的底部应抬高，高出地面的高度室内应不低于</w:t>
      </w:r>
      <w:r>
        <w:rPr>
          <w:rFonts w:ascii="Times New Roman" w:eastAsia="宋体" w:hAnsi="Times New Roman" w:cs="Times New Roman"/>
          <w:sz w:val="28"/>
          <w:szCs w:val="28"/>
        </w:rPr>
        <w:t>50mm</w:t>
      </w:r>
      <w:r>
        <w:rPr>
          <w:rFonts w:ascii="Times New Roman" w:eastAsia="宋体" w:hAnsi="Times New Roman" w:cs="Times New Roman"/>
          <w:sz w:val="28"/>
          <w:szCs w:val="28"/>
        </w:rPr>
        <w:t>；其底座周围应</w:t>
      </w:r>
      <w:r>
        <w:rPr>
          <w:rFonts w:ascii="Times New Roman" w:eastAsia="宋体" w:hAnsi="Times New Roman" w:cs="Times New Roman"/>
          <w:sz w:val="28"/>
          <w:szCs w:val="28"/>
        </w:rPr>
        <w:lastRenderedPageBreak/>
        <w:t>采取封闭措施，并能防止鼠、蛇类等小动物进入箱内</w:t>
      </w:r>
      <w:r>
        <w:rPr>
          <w:rFonts w:ascii="Times New Roman" w:eastAsia="宋体" w:hAnsi="Times New Roman" w:cs="Times New Roman" w:hint="eastAsia"/>
          <w:sz w:val="28"/>
          <w:szCs w:val="28"/>
        </w:rPr>
        <w:t>。</w:t>
      </w:r>
    </w:p>
    <w:p w14:paraId="30B781A3" w14:textId="3C2E8BF1" w:rsidR="0091231C" w:rsidRPr="0091231C" w:rsidRDefault="0091231C" w:rsidP="0091231C">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1231C">
        <w:rPr>
          <w:rFonts w:ascii="Times New Roman" w:eastAsia="宋体" w:hAnsi="Times New Roman" w:cs="Times New Roman" w:hint="eastAsia"/>
          <w:sz w:val="28"/>
          <w:szCs w:val="28"/>
        </w:rPr>
        <w:t>根据《低压配电设计规范》（</w:t>
      </w:r>
      <w:r w:rsidRPr="0091231C">
        <w:rPr>
          <w:rFonts w:ascii="Times New Roman" w:eastAsia="宋体" w:hAnsi="Times New Roman" w:cs="Times New Roman" w:hint="eastAsia"/>
          <w:sz w:val="28"/>
          <w:szCs w:val="28"/>
        </w:rPr>
        <w:t>GB 50054-2011</w:t>
      </w:r>
      <w:r w:rsidRPr="0091231C">
        <w:rPr>
          <w:rFonts w:ascii="Times New Roman" w:eastAsia="宋体" w:hAnsi="Times New Roman" w:cs="Times New Roman" w:hint="eastAsia"/>
          <w:sz w:val="28"/>
          <w:szCs w:val="28"/>
        </w:rPr>
        <w:t>）第</w:t>
      </w:r>
      <w:r w:rsidRPr="0091231C">
        <w:rPr>
          <w:rFonts w:ascii="Times New Roman" w:eastAsia="宋体" w:hAnsi="Times New Roman" w:cs="Times New Roman" w:hint="eastAsia"/>
          <w:sz w:val="28"/>
          <w:szCs w:val="28"/>
        </w:rPr>
        <w:t>7.1.2</w:t>
      </w:r>
      <w:r w:rsidRPr="0091231C">
        <w:rPr>
          <w:rFonts w:ascii="Times New Roman" w:eastAsia="宋体" w:hAnsi="Times New Roman" w:cs="Times New Roman" w:hint="eastAsia"/>
          <w:sz w:val="28"/>
          <w:szCs w:val="28"/>
        </w:rPr>
        <w:t>条，配电线路的敷设环境，应符合下列规定：应避免由外部热源产生的热效应带来的损害；应防止在使用过程中因水的侵入或因进入固体物带来的损害；应防止外部的机械性损害；在有大量灰尘的场所，应避免由于灰尘聚集在布线上对散热带来的影响；应避免由于强烈日光辐射带来的损害；应避免腐蚀或污染物存在的场所对布线系统带来的损害；应避免有植物和（或）霉菌衍生存在的场所对布线系统带来的损害；应避免有动物的情况对布线系统带来的损害。</w:t>
      </w:r>
    </w:p>
    <w:p w14:paraId="6F0BF33D" w14:textId="7A49B440" w:rsidR="0091231C" w:rsidRPr="0091231C" w:rsidRDefault="0091231C" w:rsidP="0091231C">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1231C">
        <w:rPr>
          <w:rFonts w:ascii="Times New Roman" w:eastAsia="宋体" w:hAnsi="Times New Roman" w:cs="Times New Roman" w:hint="eastAsia"/>
          <w:sz w:val="28"/>
          <w:szCs w:val="28"/>
        </w:rPr>
        <w:t>根据《低压配电设计规范》（</w:t>
      </w:r>
      <w:r w:rsidRPr="0091231C">
        <w:rPr>
          <w:rFonts w:ascii="Times New Roman" w:eastAsia="宋体" w:hAnsi="Times New Roman" w:cs="Times New Roman" w:hint="eastAsia"/>
          <w:sz w:val="28"/>
          <w:szCs w:val="28"/>
        </w:rPr>
        <w:t>GB 50054-2011</w:t>
      </w:r>
      <w:r w:rsidRPr="0091231C">
        <w:rPr>
          <w:rFonts w:ascii="Times New Roman" w:eastAsia="宋体" w:hAnsi="Times New Roman" w:cs="Times New Roman" w:hint="eastAsia"/>
          <w:sz w:val="28"/>
          <w:szCs w:val="28"/>
        </w:rPr>
        <w:t>）第</w:t>
      </w:r>
      <w:r w:rsidRPr="0091231C">
        <w:rPr>
          <w:rFonts w:ascii="Times New Roman" w:eastAsia="宋体" w:hAnsi="Times New Roman" w:cs="Times New Roman" w:hint="eastAsia"/>
          <w:sz w:val="28"/>
          <w:szCs w:val="28"/>
        </w:rPr>
        <w:t>7.6.4</w:t>
      </w:r>
      <w:r w:rsidRPr="0091231C">
        <w:rPr>
          <w:rFonts w:ascii="Times New Roman" w:eastAsia="宋体" w:hAnsi="Times New Roman" w:cs="Times New Roman" w:hint="eastAsia"/>
          <w:sz w:val="28"/>
          <w:szCs w:val="28"/>
        </w:rPr>
        <w:t>条，电缆不应在有易燃、易爆及可燃的气体管道或液体管道的隧道或沟道内敷设。当受条件限制需要在这类隧道或沟道内敷设电缆时，应采取防爆、防火的措施。</w:t>
      </w:r>
    </w:p>
    <w:p w14:paraId="1F18860B" w14:textId="0156C8C8" w:rsidR="0091231C" w:rsidRPr="0091231C" w:rsidRDefault="0091231C" w:rsidP="0091231C">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1231C">
        <w:rPr>
          <w:rFonts w:ascii="Times New Roman" w:eastAsia="宋体" w:hAnsi="Times New Roman" w:cs="Times New Roman" w:hint="eastAsia"/>
          <w:sz w:val="28"/>
          <w:szCs w:val="28"/>
        </w:rPr>
        <w:t>根据《低压配电设计规范》（</w:t>
      </w:r>
      <w:r w:rsidRPr="0091231C">
        <w:rPr>
          <w:rFonts w:ascii="Times New Roman" w:eastAsia="宋体" w:hAnsi="Times New Roman" w:cs="Times New Roman" w:hint="eastAsia"/>
          <w:sz w:val="28"/>
          <w:szCs w:val="28"/>
        </w:rPr>
        <w:t>GB 50054-2011</w:t>
      </w:r>
      <w:r w:rsidRPr="0091231C">
        <w:rPr>
          <w:rFonts w:ascii="Times New Roman" w:eastAsia="宋体" w:hAnsi="Times New Roman" w:cs="Times New Roman" w:hint="eastAsia"/>
          <w:sz w:val="28"/>
          <w:szCs w:val="28"/>
        </w:rPr>
        <w:t>）第</w:t>
      </w:r>
      <w:r w:rsidRPr="0091231C">
        <w:rPr>
          <w:rFonts w:ascii="Times New Roman" w:eastAsia="宋体" w:hAnsi="Times New Roman" w:cs="Times New Roman" w:hint="eastAsia"/>
          <w:sz w:val="28"/>
          <w:szCs w:val="28"/>
        </w:rPr>
        <w:t>7.6.6</w:t>
      </w:r>
      <w:r w:rsidRPr="0091231C">
        <w:rPr>
          <w:rFonts w:ascii="Times New Roman" w:eastAsia="宋体" w:hAnsi="Times New Roman" w:cs="Times New Roman" w:hint="eastAsia"/>
          <w:sz w:val="28"/>
          <w:szCs w:val="28"/>
        </w:rPr>
        <w:t>条，支承电缆的构架，采用钢制材料时，应采取热镀锌或其他防腐措施；在有较严重腐蚀的环境中，应采取相适应的防腐措施。</w:t>
      </w:r>
    </w:p>
    <w:p w14:paraId="6D9479C8" w14:textId="26C3E7D7" w:rsidR="009C7964" w:rsidRDefault="0000000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根据《建筑设计防火规范</w:t>
      </w:r>
      <w:r w:rsidR="0091231C">
        <w:rPr>
          <w:rFonts w:ascii="Times New Roman" w:eastAsia="宋体" w:hAnsi="Times New Roman" w:cs="Times New Roman" w:hint="eastAsia"/>
          <w:sz w:val="28"/>
          <w:szCs w:val="28"/>
        </w:rPr>
        <w:t>（</w:t>
      </w:r>
      <w:r w:rsidR="0091231C" w:rsidRPr="0091231C">
        <w:rPr>
          <w:rFonts w:ascii="Times New Roman" w:eastAsia="宋体" w:hAnsi="Times New Roman" w:cs="Times New Roman" w:hint="eastAsia"/>
          <w:sz w:val="28"/>
          <w:szCs w:val="28"/>
        </w:rPr>
        <w:t>2018</w:t>
      </w:r>
      <w:r w:rsidR="0091231C" w:rsidRPr="0091231C">
        <w:rPr>
          <w:rFonts w:ascii="Times New Roman" w:eastAsia="宋体" w:hAnsi="Times New Roman" w:cs="Times New Roman" w:hint="eastAsia"/>
          <w:sz w:val="28"/>
          <w:szCs w:val="28"/>
        </w:rPr>
        <w:t>年版</w:t>
      </w:r>
      <w:r w:rsidR="0091231C">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50016-2014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10.2.2</w:t>
      </w:r>
      <w:r>
        <w:rPr>
          <w:rFonts w:ascii="Times New Roman" w:eastAsia="宋体" w:hAnsi="Times New Roman" w:cs="Times New Roman"/>
          <w:sz w:val="28"/>
          <w:szCs w:val="28"/>
        </w:rPr>
        <w:t>条，电力电缆不应和可燃气体管道、热力管道敷设在同一管沟内。</w:t>
      </w:r>
    </w:p>
    <w:p w14:paraId="7410D14F" w14:textId="1DAD0A92"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6" w:name="_Hlk169619481"/>
      <w:r>
        <w:rPr>
          <w:rFonts w:ascii="Times New Roman" w:eastAsia="宋体" w:hAnsi="Times New Roman" w:cs="Times New Roman"/>
          <w:sz w:val="28"/>
          <w:szCs w:val="28"/>
        </w:rPr>
        <w:t>《爆炸危险环境电力装置设计规范》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bookmarkEnd w:id="76"/>
      <w:r>
        <w:rPr>
          <w:rFonts w:ascii="Times New Roman" w:eastAsia="宋体" w:hAnsi="Times New Roman" w:cs="Times New Roman"/>
          <w:sz w:val="28"/>
          <w:szCs w:val="28"/>
        </w:rPr>
        <w:t>第</w:t>
      </w:r>
      <w:r>
        <w:rPr>
          <w:rFonts w:ascii="Times New Roman" w:eastAsia="宋体" w:hAnsi="Times New Roman" w:cs="Times New Roman"/>
          <w:sz w:val="28"/>
          <w:szCs w:val="28"/>
        </w:rPr>
        <w:t>5.2.3</w:t>
      </w:r>
      <w:r>
        <w:rPr>
          <w:rFonts w:ascii="Times New Roman" w:eastAsia="宋体" w:hAnsi="Times New Roman" w:cs="Times New Roman"/>
          <w:sz w:val="28"/>
          <w:szCs w:val="28"/>
        </w:rPr>
        <w:t>条，防爆电气设备的级别和组别不应低于该爆炸性气体环境内爆炸性气体混合物的级别和组别。</w:t>
      </w:r>
      <w:r w:rsidR="0095785D">
        <w:rPr>
          <w:rFonts w:ascii="Times New Roman" w:eastAsia="宋体" w:hAnsi="Times New Roman" w:cs="Times New Roman" w:hint="eastAsia"/>
          <w:sz w:val="28"/>
          <w:szCs w:val="28"/>
        </w:rPr>
        <w:t>本</w:t>
      </w:r>
      <w:r>
        <w:rPr>
          <w:rFonts w:ascii="Times New Roman" w:eastAsia="宋体" w:hAnsi="Times New Roman" w:cs="Times New Roman" w:hint="eastAsia"/>
          <w:sz w:val="28"/>
          <w:szCs w:val="28"/>
        </w:rPr>
        <w:t>项目储罐区、泵棚和汽车装卸鹤管的防爆电气设备的级别和组别不应低于Ⅱ</w:t>
      </w:r>
      <w:r>
        <w:rPr>
          <w:rFonts w:ascii="Times New Roman" w:eastAsia="宋体" w:hAnsi="Times New Roman" w:cs="Times New Roman" w:hint="eastAsia"/>
          <w:sz w:val="28"/>
          <w:szCs w:val="28"/>
        </w:rPr>
        <w:t>AT1</w:t>
      </w:r>
      <w:r>
        <w:rPr>
          <w:rFonts w:ascii="Times New Roman" w:eastAsia="宋体" w:hAnsi="Times New Roman" w:cs="Times New Roman" w:hint="eastAsia"/>
          <w:sz w:val="28"/>
          <w:szCs w:val="28"/>
        </w:rPr>
        <w:t>。</w:t>
      </w:r>
    </w:p>
    <w:p w14:paraId="443AB404"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5.3.3</w:t>
      </w:r>
      <w:r>
        <w:rPr>
          <w:rFonts w:ascii="Times New Roman" w:eastAsia="宋体" w:hAnsi="Times New Roman" w:cs="Times New Roman"/>
          <w:sz w:val="28"/>
          <w:szCs w:val="28"/>
        </w:rPr>
        <w:t>条，除本质安全电路外，爆炸性环境的电器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r>
        <w:rPr>
          <w:rFonts w:ascii="Times New Roman" w:eastAsia="宋体" w:hAnsi="Times New Roman" w:cs="Times New Roman" w:hint="eastAsia"/>
          <w:sz w:val="28"/>
          <w:szCs w:val="28"/>
        </w:rPr>
        <w:t>。</w:t>
      </w:r>
    </w:p>
    <w:p w14:paraId="1B18E216"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lastRenderedPageBreak/>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5.4.1</w:t>
      </w:r>
      <w:r w:rsidRPr="00950AB9">
        <w:rPr>
          <w:rFonts w:ascii="Times New Roman" w:eastAsia="宋体" w:hAnsi="Times New Roman" w:cs="Times New Roman"/>
          <w:sz w:val="28"/>
          <w:szCs w:val="28"/>
        </w:rPr>
        <w:t>条，爆炸性环境电缆和导线的选择应符合下列规定：</w:t>
      </w:r>
      <w:r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在爆炸性环境内，低压电力、照明线路采用的绝缘导线和电缆的额定电压应高于或等于工作电压，且</w:t>
      </w:r>
      <w:r w:rsidRPr="00950AB9">
        <w:rPr>
          <w:rFonts w:ascii="Times New Roman" w:eastAsia="宋体" w:hAnsi="Times New Roman" w:cs="Times New Roman"/>
          <w:sz w:val="28"/>
          <w:szCs w:val="28"/>
        </w:rPr>
        <w:t>U0/U</w:t>
      </w:r>
      <w:r w:rsidRPr="00950AB9">
        <w:rPr>
          <w:rFonts w:ascii="Times New Roman" w:eastAsia="宋体" w:hAnsi="Times New Roman" w:cs="Times New Roman"/>
          <w:sz w:val="28"/>
          <w:szCs w:val="28"/>
        </w:rPr>
        <w:t>不应低于工作电压。中性线的额定电压应与相线电压相等，并应在同一护套或保护管内敷设。</w:t>
      </w:r>
      <w:r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在爆炸危险区内，除在配电盘、接线箱或采用金属导管配线系统内，无护套的电线不应作为供配电线路。</w:t>
      </w:r>
      <w:r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在</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区内应采用铜芯电缆；除本质安全电路外，在</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区内宜采用铜芯电缆</w:t>
      </w:r>
      <w:r w:rsidRPr="00950AB9">
        <w:rPr>
          <w:rFonts w:ascii="Times New Roman" w:eastAsia="宋体" w:hAnsi="Times New Roman" w:cs="Times New Roman" w:hint="eastAsia"/>
          <w:sz w:val="28"/>
          <w:szCs w:val="28"/>
        </w:rPr>
        <w:t>。</w:t>
      </w:r>
    </w:p>
    <w:p w14:paraId="24A6174C"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5.4.3</w:t>
      </w:r>
      <w:r w:rsidRPr="00950AB9">
        <w:rPr>
          <w:rFonts w:ascii="Times New Roman" w:eastAsia="宋体" w:hAnsi="Times New Roman" w:cs="Times New Roman"/>
          <w:sz w:val="28"/>
          <w:szCs w:val="28"/>
        </w:rPr>
        <w:t>条，爆炸性环境电气线路的安装应符合下列规定：</w:t>
      </w:r>
      <w:r w:rsidR="00950AB9"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电气线路宜在爆炸危险性较小的环境或远离释放源的地方敷设，并应符合下列规定：</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当可燃物质比空气重时，电气线路宜在较高处敷设或直接埋地；架空敷设时宜采用电缆桥架；电缆沟敷设时沟内应充砂，并宜设置排水措施；</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电气线路宜在有爆炸危险的建筑物、构筑物的墙外敷设；</w:t>
      </w:r>
      <w:r w:rsidR="00950AB9"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敷设电气线路的沟道、电缆桥架或导管，所穿过的不同区域之间墙或楼板处的孔洞应采用非燃性材料严密堵塞；</w:t>
      </w:r>
      <w:r w:rsidR="00950AB9"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敷设电气线路时宜避开可能受到机械损伤、振动、腐蚀、紫外线照射以及可能受热的地方，不能避开时，应采取预防措施；</w:t>
      </w:r>
      <w:r w:rsidR="00950AB9" w:rsidRPr="00950AB9">
        <w:rPr>
          <w:rFonts w:ascii="Times New Roman" w:eastAsia="宋体" w:hAnsi="Times New Roman" w:cs="Times New Roman" w:hint="eastAsia"/>
          <w:sz w:val="28"/>
          <w:szCs w:val="28"/>
        </w:rPr>
        <w:t>④</w:t>
      </w:r>
      <w:r w:rsidRPr="00950AB9">
        <w:rPr>
          <w:rFonts w:ascii="Times New Roman" w:eastAsia="宋体" w:hAnsi="Times New Roman" w:cs="Times New Roman"/>
          <w:sz w:val="28"/>
          <w:szCs w:val="28"/>
        </w:rPr>
        <w:t>钢管配线可采用无护套的绝缘单芯或多芯导线。当钢管中含有三根或多根导线时，导线包括绝缘层的总截面不宜超过钢管截面的</w:t>
      </w:r>
      <w:r w:rsidRPr="00950AB9">
        <w:rPr>
          <w:rFonts w:ascii="Times New Roman" w:eastAsia="宋体" w:hAnsi="Times New Roman" w:cs="Times New Roman"/>
          <w:sz w:val="28"/>
          <w:szCs w:val="28"/>
        </w:rPr>
        <w:t>40%</w:t>
      </w:r>
      <w:r w:rsidRPr="00950AB9">
        <w:rPr>
          <w:rFonts w:ascii="Times New Roman" w:eastAsia="宋体" w:hAnsi="Times New Roman" w:cs="Times New Roman"/>
          <w:sz w:val="28"/>
          <w:szCs w:val="28"/>
        </w:rPr>
        <w:t>。钢管应采用低压流体输送用镀锌焊接钢管。钢管连接的螺纹部分应涂以铅油或磷化膏。在可能凝结冷凝水的地方，管线上应装设排除冷凝水的密封接头；</w:t>
      </w:r>
      <w:r w:rsidR="00950AB9" w:rsidRPr="00950AB9">
        <w:rPr>
          <w:rFonts w:ascii="Times New Roman" w:eastAsia="宋体" w:hAnsi="Times New Roman" w:cs="Times New Roman" w:hint="eastAsia"/>
          <w:sz w:val="28"/>
          <w:szCs w:val="28"/>
        </w:rPr>
        <w:t>⑤</w:t>
      </w:r>
      <w:r w:rsidRPr="00950AB9">
        <w:rPr>
          <w:rFonts w:ascii="Times New Roman" w:eastAsia="宋体" w:hAnsi="Times New Roman" w:cs="Times New Roman"/>
          <w:sz w:val="28"/>
          <w:szCs w:val="28"/>
        </w:rPr>
        <w:t>在爆炸性气体环境内钢管配线的电气线路应做好隔离密封，且应符合下列规定：</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在正常运行时，所有点燃源外壳的</w:t>
      </w:r>
      <w:r w:rsidRPr="00950AB9">
        <w:rPr>
          <w:rFonts w:ascii="Times New Roman" w:eastAsia="宋体" w:hAnsi="Times New Roman" w:cs="Times New Roman"/>
          <w:sz w:val="28"/>
          <w:szCs w:val="28"/>
        </w:rPr>
        <w:t>450mm</w:t>
      </w:r>
      <w:r w:rsidRPr="00950AB9">
        <w:rPr>
          <w:rFonts w:ascii="Times New Roman" w:eastAsia="宋体" w:hAnsi="Times New Roman" w:cs="Times New Roman"/>
          <w:sz w:val="28"/>
          <w:szCs w:val="28"/>
        </w:rPr>
        <w:t>范围内应做隔离密封；</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直径</w:t>
      </w:r>
      <w:r w:rsidRPr="00950AB9">
        <w:rPr>
          <w:rFonts w:ascii="Times New Roman" w:eastAsia="宋体" w:hAnsi="Times New Roman" w:cs="Times New Roman"/>
          <w:sz w:val="28"/>
          <w:szCs w:val="28"/>
        </w:rPr>
        <w:t>50mm</w:t>
      </w:r>
      <w:r w:rsidRPr="00950AB9">
        <w:rPr>
          <w:rFonts w:ascii="Times New Roman" w:eastAsia="宋体" w:hAnsi="Times New Roman" w:cs="Times New Roman"/>
          <w:sz w:val="28"/>
          <w:szCs w:val="28"/>
        </w:rPr>
        <w:t>以上钢管距引入的接线箱</w:t>
      </w:r>
      <w:r w:rsidRPr="00950AB9">
        <w:rPr>
          <w:rFonts w:ascii="Times New Roman" w:eastAsia="宋体" w:hAnsi="Times New Roman" w:cs="Times New Roman"/>
          <w:sz w:val="28"/>
          <w:szCs w:val="28"/>
        </w:rPr>
        <w:t>450mm</w:t>
      </w:r>
      <w:r w:rsidRPr="00950AB9">
        <w:rPr>
          <w:rFonts w:ascii="Times New Roman" w:eastAsia="宋体" w:hAnsi="Times New Roman" w:cs="Times New Roman"/>
          <w:sz w:val="28"/>
          <w:szCs w:val="28"/>
        </w:rPr>
        <w:t>以内处应做隔离密封；</w:t>
      </w:r>
      <w:r w:rsidRPr="00950AB9">
        <w:rPr>
          <w:rFonts w:ascii="Times New Roman" w:eastAsia="宋体" w:hAnsi="Times New Roman" w:cs="Times New Roman" w:hint="eastAsia"/>
          <w:sz w:val="28"/>
          <w:szCs w:val="28"/>
        </w:rPr>
        <w:t>c.</w:t>
      </w:r>
      <w:r w:rsidRPr="00950AB9">
        <w:rPr>
          <w:rFonts w:ascii="Times New Roman" w:eastAsia="宋体" w:hAnsi="Times New Roman" w:cs="Times New Roman"/>
          <w:sz w:val="28"/>
          <w:szCs w:val="28"/>
        </w:rPr>
        <w:t>相邻的爆炸性环境之间以及爆炸性环境与相邻的其他危险环境或非危险环境之间应进行隔离密封。进行密封时，密封内部应用纤维作填充层的底层或隔层，填充层的有效厚度不应小于钢管的内径，且不得小</w:t>
      </w:r>
      <w:r w:rsidRPr="00950AB9">
        <w:rPr>
          <w:rFonts w:ascii="Times New Roman" w:eastAsia="宋体" w:hAnsi="Times New Roman" w:cs="Times New Roman" w:hint="eastAsia"/>
          <w:sz w:val="28"/>
          <w:szCs w:val="28"/>
        </w:rPr>
        <w:t>于</w:t>
      </w:r>
      <w:r w:rsidRPr="00950AB9">
        <w:rPr>
          <w:rFonts w:ascii="Times New Roman" w:eastAsia="宋体" w:hAnsi="Times New Roman" w:cs="Times New Roman" w:hint="eastAsia"/>
          <w:sz w:val="28"/>
          <w:szCs w:val="28"/>
        </w:rPr>
        <w:t>16mm</w:t>
      </w:r>
      <w:r w:rsidRPr="00950AB9">
        <w:rPr>
          <w:rFonts w:ascii="Times New Roman" w:eastAsia="宋体" w:hAnsi="Times New Roman" w:cs="Times New Roman"/>
          <w:sz w:val="28"/>
          <w:szCs w:val="28"/>
        </w:rPr>
        <w:t>；</w:t>
      </w:r>
      <w:r w:rsidRPr="00950AB9">
        <w:rPr>
          <w:rFonts w:ascii="Times New Roman" w:eastAsia="宋体" w:hAnsi="Times New Roman" w:cs="Times New Roman" w:hint="eastAsia"/>
          <w:sz w:val="28"/>
          <w:szCs w:val="28"/>
        </w:rPr>
        <w:t>d.</w:t>
      </w:r>
      <w:r w:rsidRPr="00950AB9">
        <w:rPr>
          <w:rFonts w:ascii="Times New Roman" w:eastAsia="宋体" w:hAnsi="Times New Roman" w:cs="Times New Roman"/>
          <w:sz w:val="28"/>
          <w:szCs w:val="28"/>
        </w:rPr>
        <w:t>供隔离密封用的连接部件，不应作为导线的</w:t>
      </w:r>
      <w:r w:rsidRPr="00950AB9">
        <w:rPr>
          <w:rFonts w:ascii="Times New Roman" w:eastAsia="宋体" w:hAnsi="Times New Roman" w:cs="Times New Roman"/>
          <w:sz w:val="28"/>
          <w:szCs w:val="28"/>
        </w:rPr>
        <w:lastRenderedPageBreak/>
        <w:t>连接或分线用；</w:t>
      </w:r>
      <w:r w:rsidR="00950AB9" w:rsidRPr="00950AB9">
        <w:rPr>
          <w:rFonts w:ascii="Times New Roman" w:eastAsia="宋体" w:hAnsi="Times New Roman" w:cs="Times New Roman" w:hint="eastAsia"/>
          <w:sz w:val="28"/>
          <w:szCs w:val="28"/>
        </w:rPr>
        <w:t>⑥</w:t>
      </w:r>
      <w:r w:rsidRPr="00950AB9">
        <w:rPr>
          <w:rFonts w:ascii="Times New Roman" w:eastAsia="宋体" w:hAnsi="Times New Roman" w:cs="Times New Roman"/>
          <w:sz w:val="28"/>
          <w:szCs w:val="28"/>
        </w:rPr>
        <w:t>在</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区内电缆路严禁有中间接头，在</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区内不应有中间接头；</w:t>
      </w:r>
      <w:r w:rsidR="00950AB9" w:rsidRPr="00950AB9">
        <w:rPr>
          <w:rFonts w:ascii="Times New Roman" w:eastAsia="宋体" w:hAnsi="Times New Roman" w:cs="Times New Roman" w:hint="eastAsia"/>
          <w:sz w:val="28"/>
          <w:szCs w:val="28"/>
        </w:rPr>
        <w:t>⑦</w:t>
      </w:r>
      <w:r w:rsidRPr="00950AB9">
        <w:rPr>
          <w:rFonts w:ascii="Times New Roman" w:eastAsia="宋体" w:hAnsi="Times New Roman" w:cs="Times New Roman"/>
          <w:sz w:val="28"/>
          <w:szCs w:val="28"/>
        </w:rPr>
        <w:t>当电缆或导线的终端连接时，电缆内部的导线如果为绞线，其终端应采用定型端子或接线鼻子进行连接；铝芯绝缘导线或电缆的连接与封端就采用压接、熔焊或钎焊，当与设备（照明灯具除外）连接时，应采用铜－铝过滤接头；</w:t>
      </w:r>
      <w:r w:rsidR="00950AB9" w:rsidRPr="00950AB9">
        <w:rPr>
          <w:rFonts w:ascii="Times New Roman" w:eastAsia="宋体" w:hAnsi="Times New Roman" w:cs="Times New Roman" w:hint="eastAsia"/>
          <w:sz w:val="28"/>
          <w:szCs w:val="28"/>
        </w:rPr>
        <w:t>⑧</w:t>
      </w:r>
      <w:r w:rsidRPr="00950AB9">
        <w:rPr>
          <w:rFonts w:ascii="Times New Roman" w:eastAsia="宋体" w:hAnsi="Times New Roman" w:cs="Times New Roman"/>
          <w:sz w:val="28"/>
          <w:szCs w:val="28"/>
        </w:rPr>
        <w:t>架空电力线路不得跨越爆炸性气体环境，架空线路与爆炸性气体环境的水平距离不应小于杆塔高度的</w:t>
      </w:r>
      <w:r w:rsidRPr="00950AB9">
        <w:rPr>
          <w:rFonts w:ascii="Times New Roman" w:eastAsia="宋体" w:hAnsi="Times New Roman" w:cs="Times New Roman"/>
          <w:sz w:val="28"/>
          <w:szCs w:val="28"/>
        </w:rPr>
        <w:t>1.5</w:t>
      </w:r>
      <w:r w:rsidRPr="00950AB9">
        <w:rPr>
          <w:rFonts w:ascii="Times New Roman" w:eastAsia="宋体" w:hAnsi="Times New Roman" w:cs="Times New Roman"/>
          <w:sz w:val="28"/>
          <w:szCs w:val="28"/>
        </w:rPr>
        <w:t>倍，在特殊情况下，采取有效措施后，可适当减少距离。</w:t>
      </w:r>
    </w:p>
    <w:p w14:paraId="12D88605"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5.5.2</w:t>
      </w:r>
      <w:r>
        <w:rPr>
          <w:rFonts w:ascii="Times New Roman" w:eastAsia="宋体" w:hAnsi="Times New Roman" w:cs="Times New Roman"/>
          <w:sz w:val="28"/>
          <w:szCs w:val="28"/>
        </w:rPr>
        <w:t>条，爆炸性气体环境中应设置等电位联接，所有裸露的装置外部可导电部件应接入等电位系统。本质安全型设备的金属外壳可不与等电位系统连接，制造厂有特殊要求的除外</w:t>
      </w:r>
      <w:r>
        <w:rPr>
          <w:rFonts w:ascii="Times New Roman" w:eastAsia="宋体" w:hAnsi="Times New Roman" w:cs="Times New Roman" w:hint="eastAsia"/>
          <w:sz w:val="28"/>
          <w:szCs w:val="28"/>
        </w:rPr>
        <w:t>。</w:t>
      </w:r>
    </w:p>
    <w:p w14:paraId="179A2544"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5.5.3</w:t>
      </w:r>
      <w:r w:rsidRPr="00950AB9">
        <w:rPr>
          <w:rFonts w:ascii="Times New Roman" w:eastAsia="宋体" w:hAnsi="Times New Roman" w:cs="Times New Roman"/>
          <w:sz w:val="28"/>
          <w:szCs w:val="28"/>
        </w:rPr>
        <w:t>条，爆炸性环境内设备的保护接地应符合下列规定：</w:t>
      </w:r>
      <w:r w:rsidR="00950AB9"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按照现行国家标准</w:t>
      </w:r>
      <w:bookmarkStart w:id="77" w:name="_Hlk169619503"/>
      <w:r w:rsidRPr="00950AB9">
        <w:rPr>
          <w:rFonts w:ascii="Times New Roman" w:eastAsia="宋体" w:hAnsi="Times New Roman" w:cs="Times New Roman"/>
          <w:sz w:val="28"/>
          <w:szCs w:val="28"/>
        </w:rPr>
        <w:t>《交流电气装置的接地设计规范》</w:t>
      </w:r>
      <w:r w:rsidRPr="00950AB9">
        <w:rPr>
          <w:rFonts w:ascii="Times New Roman" w:eastAsia="宋体" w:hAnsi="Times New Roman" w:cs="Times New Roman"/>
          <w:sz w:val="28"/>
          <w:szCs w:val="28"/>
        </w:rPr>
        <w:t>GB/T50065</w:t>
      </w:r>
      <w:bookmarkEnd w:id="77"/>
      <w:r w:rsidRPr="00950AB9">
        <w:rPr>
          <w:rFonts w:ascii="Times New Roman" w:eastAsia="宋体" w:hAnsi="Times New Roman" w:cs="Times New Roman"/>
          <w:sz w:val="28"/>
          <w:szCs w:val="28"/>
        </w:rPr>
        <w:t>的有关规定，下列不需要接地的部分，在爆炸性环境内仍应进行接地；</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在不良导电地面处，交流额定电压为</w:t>
      </w:r>
      <w:r w:rsidRPr="00950AB9">
        <w:rPr>
          <w:rFonts w:ascii="Times New Roman" w:eastAsia="宋体" w:hAnsi="Times New Roman" w:cs="Times New Roman"/>
          <w:sz w:val="28"/>
          <w:szCs w:val="28"/>
        </w:rPr>
        <w:t>1000V</w:t>
      </w:r>
      <w:r w:rsidRPr="00950AB9">
        <w:rPr>
          <w:rFonts w:ascii="Times New Roman" w:eastAsia="宋体" w:hAnsi="Times New Roman" w:cs="Times New Roman"/>
          <w:sz w:val="28"/>
          <w:szCs w:val="28"/>
        </w:rPr>
        <w:t>以下和直流额定电压为</w:t>
      </w:r>
      <w:r w:rsidRPr="00950AB9">
        <w:rPr>
          <w:rFonts w:ascii="Times New Roman" w:eastAsia="宋体" w:hAnsi="Times New Roman" w:cs="Times New Roman"/>
          <w:sz w:val="28"/>
          <w:szCs w:val="28"/>
        </w:rPr>
        <w:t>1500V</w:t>
      </w:r>
      <w:r w:rsidRPr="00950AB9">
        <w:rPr>
          <w:rFonts w:ascii="Times New Roman" w:eastAsia="宋体" w:hAnsi="Times New Roman" w:cs="Times New Roman"/>
          <w:sz w:val="28"/>
          <w:szCs w:val="28"/>
        </w:rPr>
        <w:t>及以下的设备正常不带电的金属外壳；</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在干燥环境，交流额定电压为</w:t>
      </w:r>
      <w:r w:rsidRPr="00950AB9">
        <w:rPr>
          <w:rFonts w:ascii="Times New Roman" w:eastAsia="宋体" w:hAnsi="Times New Roman" w:cs="Times New Roman"/>
          <w:sz w:val="28"/>
          <w:szCs w:val="28"/>
        </w:rPr>
        <w:t>127V</w:t>
      </w:r>
      <w:r w:rsidRPr="00950AB9">
        <w:rPr>
          <w:rFonts w:ascii="Times New Roman" w:eastAsia="宋体" w:hAnsi="Times New Roman" w:cs="Times New Roman"/>
          <w:sz w:val="28"/>
          <w:szCs w:val="28"/>
        </w:rPr>
        <w:t>及以下，直流电压为</w:t>
      </w:r>
      <w:r w:rsidRPr="00950AB9">
        <w:rPr>
          <w:rFonts w:ascii="Times New Roman" w:eastAsia="宋体" w:hAnsi="Times New Roman" w:cs="Times New Roman"/>
          <w:sz w:val="28"/>
          <w:szCs w:val="28"/>
        </w:rPr>
        <w:t>110V</w:t>
      </w:r>
      <w:r w:rsidRPr="00950AB9">
        <w:rPr>
          <w:rFonts w:ascii="Times New Roman" w:eastAsia="宋体" w:hAnsi="Times New Roman" w:cs="Times New Roman"/>
          <w:sz w:val="28"/>
          <w:szCs w:val="28"/>
        </w:rPr>
        <w:t>及以下的设备正常不带电的金属外壳；</w:t>
      </w:r>
      <w:r w:rsidR="00950AB9"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安装在已接地的金属结构上的设备。</w:t>
      </w:r>
      <w:r w:rsidR="00950AB9"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在爆炸危险环境内，设备的外露可导电部分应可靠接地。爆炸性环境</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区的所有设备以及爆炸性环境</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区、内除照明灯具以外的其他设备应采用专用的接地线。该接地线若与相线敷设在同一保护管内时，应具有与相线相等的绝缘。爆炸性环境</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区、内的照明灯具，可利用有可靠电气连接的金属管线系统作为接地线，但不得利用输送可燃物质的管道。</w:t>
      </w:r>
      <w:r w:rsidR="00950AB9" w:rsidRPr="00950AB9">
        <w:rPr>
          <w:rFonts w:ascii="Times New Roman" w:eastAsia="宋体" w:hAnsi="Times New Roman" w:cs="Times New Roman" w:hint="eastAsia"/>
          <w:sz w:val="28"/>
          <w:szCs w:val="28"/>
        </w:rPr>
        <w:t>④</w:t>
      </w:r>
      <w:r w:rsidRPr="00950AB9">
        <w:rPr>
          <w:rFonts w:ascii="Times New Roman" w:eastAsia="宋体" w:hAnsi="Times New Roman" w:cs="Times New Roman"/>
          <w:sz w:val="28"/>
          <w:szCs w:val="28"/>
        </w:rPr>
        <w:t>在爆炸危险区域不同方向，接地干线应不少于两处与接地体连接</w:t>
      </w:r>
      <w:r w:rsidRPr="00950AB9">
        <w:rPr>
          <w:rFonts w:ascii="Times New Roman" w:eastAsia="宋体" w:hAnsi="Times New Roman" w:cs="Times New Roman" w:hint="eastAsia"/>
          <w:sz w:val="28"/>
          <w:szCs w:val="28"/>
        </w:rPr>
        <w:t>。</w:t>
      </w:r>
    </w:p>
    <w:p w14:paraId="0F946511"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5.5.4</w:t>
      </w:r>
      <w:r>
        <w:rPr>
          <w:rFonts w:ascii="Times New Roman" w:eastAsia="宋体" w:hAnsi="Times New Roman" w:cs="Times New Roman"/>
          <w:sz w:val="28"/>
          <w:szCs w:val="28"/>
        </w:rPr>
        <w:t>条，设备的接地装置与防止直接雷击的独立避雷针的接地装置应分开设</w:t>
      </w:r>
      <w:r>
        <w:rPr>
          <w:rFonts w:ascii="Times New Roman" w:eastAsia="宋体" w:hAnsi="Times New Roman" w:cs="Times New Roman"/>
          <w:sz w:val="28"/>
          <w:szCs w:val="28"/>
        </w:rPr>
        <w:lastRenderedPageBreak/>
        <w:t>置，与装设在建筑物上防止直接雷击的避雷针的接地装置可合并设置，与防雷电感应的接地装置亦可合并设置。接地电阻值应取其中最低值</w:t>
      </w:r>
      <w:r>
        <w:rPr>
          <w:rFonts w:ascii="Times New Roman" w:eastAsia="宋体" w:hAnsi="Times New Roman" w:cs="Times New Roman" w:hint="eastAsia"/>
          <w:sz w:val="28"/>
          <w:szCs w:val="28"/>
        </w:rPr>
        <w:t>。</w:t>
      </w:r>
    </w:p>
    <w:p w14:paraId="55F4ED6D" w14:textId="6F3FFC96" w:rsidR="008167D8" w:rsidRPr="008167D8" w:rsidRDefault="008167D8" w:rsidP="008167D8">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8167D8">
        <w:rPr>
          <w:rFonts w:ascii="Times New Roman" w:eastAsia="宋体" w:hAnsi="Times New Roman" w:cs="Times New Roman" w:hint="eastAsia"/>
          <w:sz w:val="28"/>
          <w:szCs w:val="28"/>
        </w:rPr>
        <w:t>根据《危险场所电气防爆安全规范》</w:t>
      </w:r>
      <w:r>
        <w:rPr>
          <w:rFonts w:ascii="Times New Roman" w:eastAsia="宋体" w:hAnsi="Times New Roman" w:cs="Times New Roman" w:hint="eastAsia"/>
          <w:sz w:val="28"/>
          <w:szCs w:val="28"/>
        </w:rPr>
        <w:t>（</w:t>
      </w:r>
      <w:r w:rsidRPr="008167D8">
        <w:rPr>
          <w:rFonts w:ascii="Times New Roman" w:eastAsia="宋体" w:hAnsi="Times New Roman" w:cs="Times New Roman" w:hint="eastAsia"/>
          <w:sz w:val="28"/>
          <w:szCs w:val="28"/>
        </w:rPr>
        <w:t>AQ</w:t>
      </w:r>
      <w:r>
        <w:rPr>
          <w:rFonts w:ascii="Times New Roman" w:eastAsia="宋体" w:hAnsi="Times New Roman" w:cs="Times New Roman" w:hint="eastAsia"/>
          <w:sz w:val="28"/>
          <w:szCs w:val="28"/>
        </w:rPr>
        <w:t xml:space="preserve"> </w:t>
      </w:r>
      <w:r w:rsidRPr="008167D8">
        <w:rPr>
          <w:rFonts w:ascii="Times New Roman" w:eastAsia="宋体" w:hAnsi="Times New Roman" w:cs="Times New Roman" w:hint="eastAsia"/>
          <w:sz w:val="28"/>
          <w:szCs w:val="28"/>
        </w:rPr>
        <w:t>3009-2007</w:t>
      </w:r>
      <w:r>
        <w:rPr>
          <w:rFonts w:ascii="Times New Roman" w:eastAsia="宋体" w:hAnsi="Times New Roman" w:cs="Times New Roman" w:hint="eastAsia"/>
          <w:sz w:val="28"/>
          <w:szCs w:val="28"/>
        </w:rPr>
        <w:t>）</w:t>
      </w:r>
      <w:r w:rsidRPr="008167D8">
        <w:rPr>
          <w:rFonts w:ascii="Times New Roman" w:eastAsia="宋体" w:hAnsi="Times New Roman" w:cs="Times New Roman" w:hint="eastAsia"/>
          <w:sz w:val="28"/>
          <w:szCs w:val="28"/>
        </w:rPr>
        <w:t>第</w:t>
      </w:r>
      <w:r w:rsidRPr="008167D8">
        <w:rPr>
          <w:rFonts w:ascii="Times New Roman" w:eastAsia="宋体" w:hAnsi="Times New Roman" w:cs="Times New Roman" w:hint="eastAsia"/>
          <w:sz w:val="28"/>
          <w:szCs w:val="28"/>
        </w:rPr>
        <w:t>6.1.1.3</w:t>
      </w:r>
      <w:r w:rsidRPr="008167D8">
        <w:rPr>
          <w:rFonts w:ascii="Times New Roman" w:eastAsia="宋体" w:hAnsi="Times New Roman" w:cs="Times New Roman" w:hint="eastAsia"/>
          <w:sz w:val="28"/>
          <w:szCs w:val="28"/>
        </w:rPr>
        <w:t>条，爆炸危险环境电缆应采用铜芯，在架空桥架上敷设时应采用绝缘或护套为不燃材料电缆。电缆应套钢管，钢管采用低压流体输送镀锌焊接钢管，不应采用绝缘导线或塑料管明设。</w:t>
      </w:r>
    </w:p>
    <w:p w14:paraId="30455D6B" w14:textId="30687D91" w:rsidR="008167D8" w:rsidRPr="008167D8" w:rsidRDefault="008167D8" w:rsidP="008167D8">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8167D8">
        <w:rPr>
          <w:rFonts w:ascii="Times New Roman" w:eastAsia="宋体" w:hAnsi="Times New Roman" w:cs="Times New Roman" w:hint="eastAsia"/>
          <w:sz w:val="28"/>
          <w:szCs w:val="28"/>
        </w:rPr>
        <w:t>根据《危险场所电气防爆安全规范》（</w:t>
      </w:r>
      <w:r w:rsidRPr="008167D8">
        <w:rPr>
          <w:rFonts w:ascii="Times New Roman" w:eastAsia="宋体" w:hAnsi="Times New Roman" w:cs="Times New Roman" w:hint="eastAsia"/>
          <w:sz w:val="28"/>
          <w:szCs w:val="28"/>
        </w:rPr>
        <w:t>AQ 3009-2007</w:t>
      </w:r>
      <w:r w:rsidRPr="008167D8">
        <w:rPr>
          <w:rFonts w:ascii="Times New Roman" w:eastAsia="宋体" w:hAnsi="Times New Roman" w:cs="Times New Roman" w:hint="eastAsia"/>
          <w:sz w:val="28"/>
          <w:szCs w:val="28"/>
        </w:rPr>
        <w:t>）第</w:t>
      </w:r>
      <w:r w:rsidRPr="008167D8">
        <w:rPr>
          <w:rFonts w:ascii="Times New Roman" w:eastAsia="宋体" w:hAnsi="Times New Roman" w:cs="Times New Roman" w:hint="eastAsia"/>
          <w:sz w:val="28"/>
          <w:szCs w:val="28"/>
        </w:rPr>
        <w:t>6.1.1.4</w:t>
      </w:r>
      <w:r w:rsidRPr="008167D8">
        <w:rPr>
          <w:rFonts w:ascii="Times New Roman" w:eastAsia="宋体" w:hAnsi="Times New Roman" w:cs="Times New Roman" w:hint="eastAsia"/>
          <w:sz w:val="28"/>
          <w:szCs w:val="28"/>
        </w:rPr>
        <w:t>条，电气设备的金属外壳、金属构架、金属配线管及其配件、电缆保护管、电缆的金属护套等非带电的裸露金属部分均应接地。爆炸危险场所除</w:t>
      </w:r>
      <w:r w:rsidRPr="008167D8">
        <w:rPr>
          <w:rFonts w:ascii="Times New Roman" w:eastAsia="宋体" w:hAnsi="Times New Roman" w:cs="Times New Roman" w:hint="eastAsia"/>
          <w:sz w:val="28"/>
          <w:szCs w:val="28"/>
        </w:rPr>
        <w:t>2</w:t>
      </w:r>
      <w:r w:rsidRPr="008167D8">
        <w:rPr>
          <w:rFonts w:ascii="Times New Roman" w:eastAsia="宋体" w:hAnsi="Times New Roman" w:cs="Times New Roman" w:hint="eastAsia"/>
          <w:sz w:val="28"/>
          <w:szCs w:val="28"/>
        </w:rPr>
        <w:t>区内照明灯具以外所有的电气设备，应采用专用接地线；宜采用多股软绞线，其铜芯截面积不得小于</w:t>
      </w:r>
      <w:r w:rsidRPr="008167D8">
        <w:rPr>
          <w:rFonts w:ascii="Times New Roman" w:eastAsia="宋体" w:hAnsi="Times New Roman" w:cs="Times New Roman" w:hint="eastAsia"/>
          <w:sz w:val="28"/>
          <w:szCs w:val="28"/>
        </w:rPr>
        <w:t>4mm</w:t>
      </w:r>
      <w:r w:rsidRPr="007C4D60">
        <w:rPr>
          <w:rFonts w:ascii="Times New Roman" w:eastAsia="宋体" w:hAnsi="Times New Roman" w:cs="Times New Roman" w:hint="eastAsia"/>
          <w:sz w:val="28"/>
          <w:szCs w:val="28"/>
          <w:vertAlign w:val="superscript"/>
        </w:rPr>
        <w:t>2</w:t>
      </w:r>
      <w:r w:rsidRPr="008167D8">
        <w:rPr>
          <w:rFonts w:ascii="Times New Roman" w:eastAsia="宋体" w:hAnsi="Times New Roman" w:cs="Times New Roman" w:hint="eastAsia"/>
          <w:sz w:val="28"/>
          <w:szCs w:val="28"/>
        </w:rPr>
        <w:t>。接地干线应在爆炸危险区域不同方向不少于两处与接地体连接。</w:t>
      </w:r>
    </w:p>
    <w:p w14:paraId="701DA99C" w14:textId="1B760E24" w:rsidR="008167D8" w:rsidRPr="008167D8" w:rsidRDefault="008167D8" w:rsidP="008167D8">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8167D8">
        <w:rPr>
          <w:rFonts w:ascii="Times New Roman" w:eastAsia="宋体" w:hAnsi="Times New Roman" w:cs="Times New Roman" w:hint="eastAsia"/>
          <w:sz w:val="28"/>
          <w:szCs w:val="28"/>
        </w:rPr>
        <w:t>根据《危险场所电气防爆安全规范》（</w:t>
      </w:r>
      <w:r w:rsidRPr="008167D8">
        <w:rPr>
          <w:rFonts w:ascii="Times New Roman" w:eastAsia="宋体" w:hAnsi="Times New Roman" w:cs="Times New Roman" w:hint="eastAsia"/>
          <w:sz w:val="28"/>
          <w:szCs w:val="28"/>
        </w:rPr>
        <w:t>AQ 3009-2007</w:t>
      </w:r>
      <w:r w:rsidRPr="008167D8">
        <w:rPr>
          <w:rFonts w:ascii="Times New Roman" w:eastAsia="宋体" w:hAnsi="Times New Roman" w:cs="Times New Roman" w:hint="eastAsia"/>
          <w:sz w:val="28"/>
          <w:szCs w:val="28"/>
        </w:rPr>
        <w:t>）第</w:t>
      </w:r>
      <w:r w:rsidRPr="008167D8">
        <w:rPr>
          <w:rFonts w:ascii="Times New Roman" w:eastAsia="宋体" w:hAnsi="Times New Roman" w:cs="Times New Roman" w:hint="eastAsia"/>
          <w:sz w:val="28"/>
          <w:szCs w:val="28"/>
        </w:rPr>
        <w:t>6.1.1.2.4</w:t>
      </w:r>
      <w:r w:rsidRPr="008167D8">
        <w:rPr>
          <w:rFonts w:ascii="Times New Roman" w:eastAsia="宋体" w:hAnsi="Times New Roman" w:cs="Times New Roman" w:hint="eastAsia"/>
          <w:sz w:val="28"/>
          <w:szCs w:val="28"/>
        </w:rPr>
        <w:t>条，电缆穿过不同区域应采取下列隔离措施：①两区域交接电缆沟内应采取分段充砂、填阻火堵料或加防火隔墙等措施；②电缆通过与相邻区域共有的隔墙、地坪及易受机械损伤处，均应加以保护；留下的孔洞应严密堵塞；③电缆在区域界面（隔墙、地坪）有保护管的，须在保护管两端用阻火堵料严密堵塞、填塞深度不得小于管子内径，且不得小于</w:t>
      </w:r>
      <w:r w:rsidRPr="008167D8">
        <w:rPr>
          <w:rFonts w:ascii="Times New Roman" w:eastAsia="宋体" w:hAnsi="Times New Roman" w:cs="Times New Roman" w:hint="eastAsia"/>
          <w:sz w:val="28"/>
          <w:szCs w:val="28"/>
        </w:rPr>
        <w:t>40</w:t>
      </w:r>
      <w:r w:rsidRPr="008167D8">
        <w:rPr>
          <w:rFonts w:ascii="Times New Roman" w:eastAsia="宋体" w:hAnsi="Times New Roman" w:cs="Times New Roman" w:hint="eastAsia"/>
          <w:sz w:val="28"/>
          <w:szCs w:val="28"/>
        </w:rPr>
        <w:t>㎜。</w:t>
      </w:r>
    </w:p>
    <w:p w14:paraId="3D00BA69" w14:textId="5D486C99" w:rsidR="008167D8" w:rsidRPr="008167D8" w:rsidRDefault="008167D8" w:rsidP="008167D8">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8167D8">
        <w:rPr>
          <w:rFonts w:ascii="Times New Roman" w:eastAsia="宋体" w:hAnsi="Times New Roman" w:cs="Times New Roman" w:hint="eastAsia"/>
          <w:sz w:val="28"/>
          <w:szCs w:val="28"/>
        </w:rPr>
        <w:t>根据《化工企业腐蚀环境电力设计规程》</w:t>
      </w:r>
      <w:r>
        <w:rPr>
          <w:rFonts w:ascii="Times New Roman" w:eastAsia="宋体" w:hAnsi="Times New Roman" w:cs="Times New Roman" w:hint="eastAsia"/>
          <w:sz w:val="28"/>
          <w:szCs w:val="28"/>
        </w:rPr>
        <w:t>（</w:t>
      </w:r>
      <w:r w:rsidRPr="008167D8">
        <w:rPr>
          <w:rFonts w:ascii="Times New Roman" w:eastAsia="宋体" w:hAnsi="Times New Roman" w:cs="Times New Roman" w:hint="eastAsia"/>
          <w:sz w:val="28"/>
          <w:szCs w:val="28"/>
        </w:rPr>
        <w:t>HG/T</w:t>
      </w:r>
      <w:r>
        <w:rPr>
          <w:rFonts w:ascii="Times New Roman" w:eastAsia="宋体" w:hAnsi="Times New Roman" w:cs="Times New Roman" w:hint="eastAsia"/>
          <w:sz w:val="28"/>
          <w:szCs w:val="28"/>
        </w:rPr>
        <w:t xml:space="preserve"> </w:t>
      </w:r>
      <w:r w:rsidRPr="008167D8">
        <w:rPr>
          <w:rFonts w:ascii="Times New Roman" w:eastAsia="宋体" w:hAnsi="Times New Roman" w:cs="Times New Roman" w:hint="eastAsia"/>
          <w:sz w:val="28"/>
          <w:szCs w:val="28"/>
        </w:rPr>
        <w:t>20666-1999</w:t>
      </w:r>
      <w:r>
        <w:rPr>
          <w:rFonts w:ascii="Times New Roman" w:eastAsia="宋体" w:hAnsi="Times New Roman" w:cs="Times New Roman" w:hint="eastAsia"/>
          <w:sz w:val="28"/>
          <w:szCs w:val="28"/>
        </w:rPr>
        <w:t>）</w:t>
      </w:r>
      <w:r w:rsidRPr="008167D8">
        <w:rPr>
          <w:rFonts w:ascii="Times New Roman" w:eastAsia="宋体" w:hAnsi="Times New Roman" w:cs="Times New Roman" w:hint="eastAsia"/>
          <w:sz w:val="28"/>
          <w:szCs w:val="28"/>
        </w:rPr>
        <w:t>第</w:t>
      </w:r>
      <w:r w:rsidRPr="008167D8">
        <w:rPr>
          <w:rFonts w:ascii="Times New Roman" w:eastAsia="宋体" w:hAnsi="Times New Roman" w:cs="Times New Roman" w:hint="eastAsia"/>
          <w:sz w:val="28"/>
          <w:szCs w:val="28"/>
        </w:rPr>
        <w:t>6.0.7</w:t>
      </w:r>
      <w:r w:rsidRPr="008167D8">
        <w:rPr>
          <w:rFonts w:ascii="Times New Roman" w:eastAsia="宋体" w:hAnsi="Times New Roman" w:cs="Times New Roman" w:hint="eastAsia"/>
          <w:sz w:val="28"/>
          <w:szCs w:val="28"/>
        </w:rPr>
        <w:t>条，腐蚀环境的配电箱、控制箱、电动机接线盒等电缆进出口处应采用金属或塑料的带橡胶密封圈的密封防腐措施。</w:t>
      </w:r>
    </w:p>
    <w:p w14:paraId="02E3749C" w14:textId="141362D0" w:rsidR="008167D8" w:rsidRDefault="008167D8" w:rsidP="008167D8">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8167D8">
        <w:rPr>
          <w:rFonts w:ascii="Times New Roman" w:eastAsia="宋体" w:hAnsi="Times New Roman" w:cs="Times New Roman" w:hint="eastAsia"/>
          <w:sz w:val="28"/>
          <w:szCs w:val="28"/>
        </w:rPr>
        <w:t>根据《化工企业腐蚀环境电力设计规程》（</w:t>
      </w:r>
      <w:r w:rsidRPr="008167D8">
        <w:rPr>
          <w:rFonts w:ascii="Times New Roman" w:eastAsia="宋体" w:hAnsi="Times New Roman" w:cs="Times New Roman" w:hint="eastAsia"/>
          <w:sz w:val="28"/>
          <w:szCs w:val="28"/>
        </w:rPr>
        <w:t>HG/T 20666-1999</w:t>
      </w:r>
      <w:r w:rsidRPr="008167D8">
        <w:rPr>
          <w:rFonts w:ascii="Times New Roman" w:eastAsia="宋体" w:hAnsi="Times New Roman" w:cs="Times New Roman" w:hint="eastAsia"/>
          <w:sz w:val="28"/>
          <w:szCs w:val="28"/>
        </w:rPr>
        <w:t>）第</w:t>
      </w:r>
      <w:r w:rsidRPr="008167D8">
        <w:rPr>
          <w:rFonts w:ascii="Times New Roman" w:eastAsia="宋体" w:hAnsi="Times New Roman" w:cs="Times New Roman" w:hint="eastAsia"/>
          <w:sz w:val="28"/>
          <w:szCs w:val="28"/>
        </w:rPr>
        <w:t>5.0.2</w:t>
      </w:r>
      <w:r w:rsidRPr="008167D8">
        <w:rPr>
          <w:rFonts w:ascii="Times New Roman" w:eastAsia="宋体" w:hAnsi="Times New Roman" w:cs="Times New Roman" w:hint="eastAsia"/>
          <w:sz w:val="28"/>
          <w:szCs w:val="28"/>
        </w:rPr>
        <w:t>条，腐蚀环境的电气设备应</w:t>
      </w:r>
      <w:r w:rsidR="007C4D60">
        <w:rPr>
          <w:rFonts w:ascii="Times New Roman" w:eastAsia="宋体" w:hAnsi="Times New Roman" w:cs="Times New Roman" w:hint="eastAsia"/>
          <w:sz w:val="28"/>
          <w:szCs w:val="28"/>
        </w:rPr>
        <w:t>根</w:t>
      </w:r>
      <w:r w:rsidRPr="008167D8">
        <w:rPr>
          <w:rFonts w:ascii="Times New Roman" w:eastAsia="宋体" w:hAnsi="Times New Roman" w:cs="Times New Roman" w:hint="eastAsia"/>
          <w:sz w:val="28"/>
          <w:szCs w:val="28"/>
        </w:rPr>
        <w:t>据环境类别选择相适应的防腐电工产品。强腐蚀环境，应选</w:t>
      </w:r>
      <w:r w:rsidRPr="008167D8">
        <w:rPr>
          <w:rFonts w:ascii="Times New Roman" w:eastAsia="宋体" w:hAnsi="Times New Roman" w:cs="Times New Roman" w:hint="eastAsia"/>
          <w:sz w:val="28"/>
          <w:szCs w:val="28"/>
        </w:rPr>
        <w:t>F2</w:t>
      </w:r>
      <w:r w:rsidRPr="008167D8">
        <w:rPr>
          <w:rFonts w:ascii="Times New Roman" w:eastAsia="宋体" w:hAnsi="Times New Roman" w:cs="Times New Roman" w:hint="eastAsia"/>
          <w:sz w:val="28"/>
          <w:szCs w:val="28"/>
        </w:rPr>
        <w:t>级防腐型。</w:t>
      </w:r>
    </w:p>
    <w:p w14:paraId="79A4487F" w14:textId="53CABEDC" w:rsidR="00C80D63" w:rsidRPr="00391E42" w:rsidRDefault="00C80D63" w:rsidP="00C80D63">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6.5.2</w:t>
      </w:r>
      <w:r w:rsidRPr="00391E42">
        <w:rPr>
          <w:rFonts w:ascii="Times New Roman" w:eastAsia="宋体" w:hAnsi="Times New Roman" w:cs="Times New Roman" w:hint="eastAsia"/>
          <w:sz w:val="28"/>
          <w:szCs w:val="28"/>
        </w:rPr>
        <w:t>条，新建储罐区低压消防负荷的供电应在最末一级设置双电</w:t>
      </w:r>
      <w:r w:rsidRPr="00391E42">
        <w:rPr>
          <w:rFonts w:ascii="Times New Roman" w:eastAsia="宋体" w:hAnsi="Times New Roman" w:cs="Times New Roman" w:hint="eastAsia"/>
          <w:sz w:val="28"/>
          <w:szCs w:val="28"/>
        </w:rPr>
        <w:lastRenderedPageBreak/>
        <w:t>源切换装置或系统，设有进线、分段电源切换系统的配电装置不应作为其最末一级双电源切换装置。</w:t>
      </w:r>
    </w:p>
    <w:p w14:paraId="7BD02CB3" w14:textId="1F131E6A" w:rsidR="00C80D63" w:rsidRPr="00391E42" w:rsidRDefault="00C80D63" w:rsidP="00C80D63">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6.5.3</w:t>
      </w:r>
      <w:r w:rsidRPr="00391E42">
        <w:rPr>
          <w:rFonts w:ascii="Times New Roman" w:eastAsia="宋体" w:hAnsi="Times New Roman" w:cs="Times New Roman" w:hint="eastAsia"/>
          <w:sz w:val="28"/>
          <w:szCs w:val="28"/>
        </w:rPr>
        <w:t>条，新建罐组内消防用电负荷的电源电缆在防火堤外时，应采用直埋、充砂电缆沟等方式敷设，确需地上敷设时，应使用耐火电缆并敷设在专用的电缆桥架内，且不应与可燃液体、可燃气体管道同架敷设；在防火堤内时，应采用埋地敷设的方式，出地面至用电设备的电缆应使用耐火槽盒或保护钢管接至用电设备，保护钢管应采取防火保护措施。</w:t>
      </w:r>
    </w:p>
    <w:p w14:paraId="7C4FC449" w14:textId="4B71A853" w:rsidR="00C80D63" w:rsidRPr="00391E42" w:rsidRDefault="00C80D63" w:rsidP="00C80D63">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6.5.4</w:t>
      </w:r>
      <w:r w:rsidRPr="00391E42">
        <w:rPr>
          <w:rFonts w:ascii="Times New Roman" w:eastAsia="宋体" w:hAnsi="Times New Roman" w:cs="Times New Roman" w:hint="eastAsia"/>
          <w:sz w:val="28"/>
          <w:szCs w:val="28"/>
        </w:rPr>
        <w:t>条，新建储罐区应设置疏散用的应急照明，并采用集中蓄电池作为后备电源，供电时间应不小于</w:t>
      </w:r>
      <w:r w:rsidRPr="00391E42">
        <w:rPr>
          <w:rFonts w:ascii="Times New Roman" w:eastAsia="宋体" w:hAnsi="Times New Roman" w:cs="Times New Roman" w:hint="eastAsia"/>
          <w:sz w:val="28"/>
          <w:szCs w:val="28"/>
        </w:rPr>
        <w:t>30min</w:t>
      </w:r>
      <w:r w:rsidRPr="00391E42">
        <w:rPr>
          <w:rFonts w:ascii="Times New Roman" w:eastAsia="宋体" w:hAnsi="Times New Roman" w:cs="Times New Roman" w:hint="eastAsia"/>
          <w:sz w:val="28"/>
          <w:szCs w:val="28"/>
        </w:rPr>
        <w:t>。</w:t>
      </w:r>
    </w:p>
    <w:p w14:paraId="4AF5FBF7" w14:textId="2A53DFB1" w:rsidR="00950AB9" w:rsidRPr="00950AB9" w:rsidRDefault="00000000" w:rsidP="00950AB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950AB9">
        <w:rPr>
          <w:rFonts w:ascii="Times New Roman" w:eastAsia="黑体" w:hAnsi="Times New Roman" w:cs="Times New Roman" w:hint="eastAsia"/>
          <w:sz w:val="28"/>
          <w:szCs w:val="28"/>
          <w14:ligatures w14:val="none"/>
        </w:rPr>
        <w:t>7.</w:t>
      </w:r>
      <w:r w:rsidR="0079047C">
        <w:rPr>
          <w:rFonts w:ascii="Times New Roman" w:eastAsia="黑体" w:hAnsi="Times New Roman" w:cs="Times New Roman" w:hint="eastAsia"/>
          <w:sz w:val="28"/>
          <w:szCs w:val="28"/>
          <w14:ligatures w14:val="none"/>
        </w:rPr>
        <w:t>3</w:t>
      </w:r>
      <w:r w:rsidRPr="00950AB9">
        <w:rPr>
          <w:rFonts w:ascii="Times New Roman" w:eastAsia="黑体" w:hAnsi="Times New Roman" w:cs="Times New Roman" w:hint="eastAsia"/>
          <w:sz w:val="28"/>
          <w:szCs w:val="28"/>
          <w14:ligatures w14:val="none"/>
        </w:rPr>
        <w:t>.</w:t>
      </w:r>
      <w:r w:rsidR="00950AB9" w:rsidRPr="00950AB9">
        <w:rPr>
          <w:rFonts w:ascii="Times New Roman" w:eastAsia="黑体" w:hAnsi="Times New Roman" w:cs="Times New Roman" w:hint="eastAsia"/>
          <w:sz w:val="28"/>
          <w:szCs w:val="28"/>
          <w14:ligatures w14:val="none"/>
        </w:rPr>
        <w:t>3</w:t>
      </w:r>
      <w:r w:rsidRPr="00950AB9">
        <w:rPr>
          <w:rFonts w:ascii="Times New Roman" w:eastAsia="黑体" w:hAnsi="Times New Roman" w:cs="Times New Roman" w:hint="eastAsia"/>
          <w:sz w:val="28"/>
          <w:szCs w:val="28"/>
          <w14:ligatures w14:val="none"/>
        </w:rPr>
        <w:t>防雷、防静电</w:t>
      </w:r>
    </w:p>
    <w:p w14:paraId="5F1E6740" w14:textId="416CBDB3" w:rsidR="007164AD" w:rsidRPr="007164AD" w:rsidRDefault="007164AD"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根据《精细化工企业工程设计防火标准》（</w:t>
      </w:r>
      <w:r w:rsidRPr="007164AD">
        <w:rPr>
          <w:rFonts w:ascii="Times New Roman" w:eastAsia="宋体" w:hAnsi="Times New Roman" w:cs="Times New Roman" w:hint="eastAsia"/>
          <w:sz w:val="28"/>
          <w:szCs w:val="28"/>
        </w:rPr>
        <w:t>GB51283-2020</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11.4.3</w:t>
      </w:r>
      <w:r>
        <w:rPr>
          <w:rFonts w:ascii="Times New Roman" w:eastAsia="宋体" w:hAnsi="Times New Roman" w:cs="Times New Roman" w:hint="eastAsia"/>
          <w:sz w:val="28"/>
          <w:szCs w:val="28"/>
        </w:rPr>
        <w:t>条，</w:t>
      </w:r>
      <w:r w:rsidRPr="007164AD">
        <w:rPr>
          <w:rFonts w:ascii="Times New Roman" w:eastAsia="宋体" w:hAnsi="Times New Roman" w:cs="Times New Roman" w:hint="eastAsia"/>
          <w:sz w:val="28"/>
          <w:szCs w:val="28"/>
        </w:rPr>
        <w:t>爆炸危险环境内，电气设备金属外壳、金属管线、铠装电缆的金属外皮等均应采用专业的接地线可靠接地，包括安装在已接地的金属结构上的电气设备及金属管线。</w:t>
      </w:r>
    </w:p>
    <w:p w14:paraId="403000C2" w14:textId="5692F719" w:rsidR="009C7964" w:rsidRPr="007164AD"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w:t>
      </w:r>
      <w:bookmarkStart w:id="78" w:name="_Hlk169619532"/>
      <w:r w:rsidRPr="00950AB9">
        <w:rPr>
          <w:rFonts w:ascii="Times New Roman" w:eastAsia="宋体" w:hAnsi="Times New Roman" w:cs="Times New Roman"/>
          <w:sz w:val="28"/>
          <w:szCs w:val="28"/>
        </w:rPr>
        <w:t>《建筑物防雷设计规范》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bookmarkEnd w:id="78"/>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3.0.3</w:t>
      </w:r>
      <w:r w:rsidRPr="00950AB9">
        <w:rPr>
          <w:rFonts w:ascii="Times New Roman" w:eastAsia="宋体" w:hAnsi="Times New Roman" w:cs="Times New Roman"/>
          <w:sz w:val="28"/>
          <w:szCs w:val="28"/>
        </w:rPr>
        <w:t>条，在可能发生对地闪击的地区，遇下列情况之一时，应划为第二类防雷建筑物：</w:t>
      </w:r>
      <w:r w:rsidRPr="007164AD">
        <w:rPr>
          <w:rFonts w:ascii="Times New Roman" w:eastAsia="宋体" w:hAnsi="Times New Roman" w:cs="Times New Roman" w:hint="eastAsia"/>
          <w:sz w:val="28"/>
          <w:szCs w:val="28"/>
        </w:rPr>
        <w:t>①</w:t>
      </w:r>
      <w:r w:rsidRPr="007164AD">
        <w:rPr>
          <w:rFonts w:ascii="Times New Roman" w:eastAsia="宋体" w:hAnsi="Times New Roman" w:cs="Times New Roman"/>
          <w:sz w:val="28"/>
          <w:szCs w:val="28"/>
        </w:rPr>
        <w:t>具有</w:t>
      </w:r>
      <w:r w:rsidRPr="00950AB9">
        <w:rPr>
          <w:rFonts w:ascii="Times New Roman" w:eastAsia="宋体" w:hAnsi="Times New Roman" w:cs="Times New Roman"/>
          <w:sz w:val="28"/>
          <w:szCs w:val="28"/>
        </w:rPr>
        <w:t>1</w:t>
      </w:r>
      <w:r w:rsidRPr="007164AD">
        <w:rPr>
          <w:rFonts w:ascii="Times New Roman" w:eastAsia="宋体" w:hAnsi="Times New Roman" w:cs="Times New Roman"/>
          <w:sz w:val="28"/>
          <w:szCs w:val="28"/>
        </w:rPr>
        <w:t>区爆炸危险场所的建筑物，且电火花不易引起爆炸或不致造成巨大破坏和人身伤亡者。</w:t>
      </w:r>
      <w:r w:rsidRPr="007164AD">
        <w:rPr>
          <w:rFonts w:ascii="Times New Roman" w:eastAsia="宋体" w:hAnsi="Times New Roman" w:cs="Times New Roman" w:hint="eastAsia"/>
          <w:sz w:val="28"/>
          <w:szCs w:val="28"/>
        </w:rPr>
        <w:t>②</w:t>
      </w:r>
      <w:r w:rsidRPr="007164AD">
        <w:rPr>
          <w:rFonts w:ascii="Times New Roman" w:eastAsia="宋体" w:hAnsi="Times New Roman" w:cs="Times New Roman"/>
          <w:sz w:val="28"/>
          <w:szCs w:val="28"/>
        </w:rPr>
        <w:t>具有</w:t>
      </w:r>
      <w:r w:rsidRPr="00950AB9">
        <w:rPr>
          <w:rFonts w:ascii="Times New Roman" w:eastAsia="宋体" w:hAnsi="Times New Roman" w:cs="Times New Roman"/>
          <w:sz w:val="28"/>
          <w:szCs w:val="28"/>
        </w:rPr>
        <w:t>2</w:t>
      </w:r>
      <w:r w:rsidRPr="007164AD">
        <w:rPr>
          <w:rFonts w:ascii="Times New Roman" w:eastAsia="宋体" w:hAnsi="Times New Roman" w:cs="Times New Roman"/>
          <w:sz w:val="28"/>
          <w:szCs w:val="28"/>
        </w:rPr>
        <w:t>区爆炸危险场所的建筑物。</w:t>
      </w:r>
    </w:p>
    <w:p w14:paraId="0C99DA7C"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4.1.2</w:t>
      </w:r>
      <w:r w:rsidRPr="00950AB9">
        <w:rPr>
          <w:rFonts w:ascii="Times New Roman" w:eastAsia="宋体" w:hAnsi="Times New Roman" w:cs="Times New Roman"/>
          <w:sz w:val="28"/>
          <w:szCs w:val="28"/>
        </w:rPr>
        <w:t>条，防雷建筑物应设内部防雷装置，并应符合下列规定：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在建筑物的地面层处，以下物体应与防雷装置做防雷等电位连接：建筑物金属体，金属装置，建筑物内系统，进出建筑物的金属管线。</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除本条</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款的措施外，尚应考虑外部防雷装置与建筑物金属体、金属装置、建筑物内系统之间的间隔距离</w:t>
      </w:r>
      <w:r w:rsidRPr="00950AB9">
        <w:rPr>
          <w:rFonts w:ascii="Times New Roman" w:eastAsia="宋体" w:hAnsi="Times New Roman" w:cs="Times New Roman" w:hint="eastAsia"/>
          <w:sz w:val="28"/>
          <w:szCs w:val="28"/>
        </w:rPr>
        <w:t>。</w:t>
      </w:r>
    </w:p>
    <w:p w14:paraId="055F8FE2"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4.3.1</w:t>
      </w:r>
      <w:r>
        <w:rPr>
          <w:rFonts w:ascii="Times New Roman" w:eastAsia="宋体" w:hAnsi="Times New Roman" w:cs="Times New Roman"/>
          <w:sz w:val="28"/>
          <w:szCs w:val="28"/>
        </w:rPr>
        <w:t>条，第二类防雷建筑物外部防雷的措施，宜采用装设在建筑物上的接闪网、接闪带或接闪杆，也可采用由接闪网、接闪带或接闪杆混合组成的接闪器。接闪网、接闪带应按本规范附录</w:t>
      </w:r>
      <w:r>
        <w:rPr>
          <w:rFonts w:ascii="Times New Roman" w:eastAsia="宋体" w:hAnsi="Times New Roman" w:cs="Times New Roman"/>
          <w:sz w:val="28"/>
          <w:szCs w:val="28"/>
        </w:rPr>
        <w:t>B</w:t>
      </w:r>
      <w:r>
        <w:rPr>
          <w:rFonts w:ascii="Times New Roman" w:eastAsia="宋体" w:hAnsi="Times New Roman" w:cs="Times New Roman"/>
          <w:sz w:val="28"/>
          <w:szCs w:val="28"/>
        </w:rPr>
        <w:t>的规定沿屋角、屋脊、屋檐和檐角等易受雷击的部位敷设，并应在整个屋面组成不大于</w:t>
      </w:r>
      <w:r>
        <w:rPr>
          <w:rFonts w:ascii="Times New Roman" w:eastAsia="宋体" w:hAnsi="Times New Roman" w:cs="Times New Roman"/>
          <w:sz w:val="28"/>
          <w:szCs w:val="28"/>
        </w:rPr>
        <w:t>10m×10m</w:t>
      </w:r>
      <w:r>
        <w:rPr>
          <w:rFonts w:ascii="Times New Roman" w:eastAsia="宋体" w:hAnsi="Times New Roman" w:cs="Times New Roman"/>
          <w:sz w:val="28"/>
          <w:szCs w:val="28"/>
        </w:rPr>
        <w:t>或</w:t>
      </w:r>
      <w:r>
        <w:rPr>
          <w:rFonts w:ascii="Times New Roman" w:eastAsia="宋体" w:hAnsi="Times New Roman" w:cs="Times New Roman"/>
          <w:sz w:val="28"/>
          <w:szCs w:val="28"/>
        </w:rPr>
        <w:t>12m×8m</w:t>
      </w:r>
      <w:r>
        <w:rPr>
          <w:rFonts w:ascii="Times New Roman" w:eastAsia="宋体" w:hAnsi="Times New Roman" w:cs="Times New Roman"/>
          <w:sz w:val="28"/>
          <w:szCs w:val="28"/>
        </w:rPr>
        <w:t>的网格；当建筑物高度超过</w:t>
      </w:r>
      <w:r>
        <w:rPr>
          <w:rFonts w:ascii="Times New Roman" w:eastAsia="宋体" w:hAnsi="Times New Roman" w:cs="Times New Roman"/>
          <w:sz w:val="28"/>
          <w:szCs w:val="28"/>
        </w:rPr>
        <w:t>45m</w:t>
      </w:r>
      <w:r>
        <w:rPr>
          <w:rFonts w:ascii="Times New Roman" w:eastAsia="宋体" w:hAnsi="Times New Roman" w:cs="Times New Roman"/>
          <w:sz w:val="28"/>
          <w:szCs w:val="28"/>
        </w:rPr>
        <w:t>时，首先应沿屋顶周边敷设接闪带，接闪带应设在外墙外表面或屋檐边垂直面上，也可设在外墙外表面或屋檐边垂直面外。接闪器之间应互相连接</w:t>
      </w:r>
      <w:r>
        <w:rPr>
          <w:rFonts w:ascii="Times New Roman" w:eastAsia="宋体" w:hAnsi="Times New Roman" w:cs="Times New Roman" w:hint="eastAsia"/>
          <w:sz w:val="28"/>
          <w:szCs w:val="28"/>
        </w:rPr>
        <w:t>。</w:t>
      </w:r>
    </w:p>
    <w:p w14:paraId="3E1F737E"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4.3.3</w:t>
      </w:r>
      <w:r>
        <w:rPr>
          <w:rFonts w:ascii="Times New Roman" w:eastAsia="宋体" w:hAnsi="Times New Roman" w:cs="Times New Roman"/>
          <w:sz w:val="28"/>
          <w:szCs w:val="28"/>
        </w:rPr>
        <w:t>条，专设引下线不应少于</w:t>
      </w:r>
      <w:r>
        <w:rPr>
          <w:rFonts w:ascii="Times New Roman" w:eastAsia="宋体" w:hAnsi="Times New Roman" w:cs="Times New Roman"/>
          <w:sz w:val="28"/>
          <w:szCs w:val="28"/>
        </w:rPr>
        <w:t>2</w:t>
      </w:r>
      <w:r>
        <w:rPr>
          <w:rFonts w:ascii="Times New Roman" w:eastAsia="宋体" w:hAnsi="Times New Roman" w:cs="Times New Roman"/>
          <w:sz w:val="28"/>
          <w:szCs w:val="28"/>
        </w:rPr>
        <w:t>根，并应沿建筑物四周和内庭院四周均匀对称布置，其间距沿周长计算不宜大于</w:t>
      </w:r>
      <w:r>
        <w:rPr>
          <w:rFonts w:ascii="Times New Roman" w:eastAsia="宋体" w:hAnsi="Times New Roman" w:cs="Times New Roman"/>
          <w:sz w:val="28"/>
          <w:szCs w:val="28"/>
        </w:rPr>
        <w:t>18m</w:t>
      </w:r>
      <w:r>
        <w:rPr>
          <w:rFonts w:ascii="Times New Roman" w:eastAsia="宋体" w:hAnsi="Times New Roman" w:cs="Times New Roman"/>
          <w:sz w:val="28"/>
          <w:szCs w:val="28"/>
        </w:rPr>
        <w:t>。当建筑物的跨度较大，无法在跨距中间设引下线，应在跨距两端设引下线并减小其他引下线的间距，专设引下线的平均间距不应大于</w:t>
      </w:r>
      <w:r>
        <w:rPr>
          <w:rFonts w:ascii="Times New Roman" w:eastAsia="宋体" w:hAnsi="Times New Roman" w:cs="Times New Roman"/>
          <w:sz w:val="28"/>
          <w:szCs w:val="28"/>
        </w:rPr>
        <w:t>18m</w:t>
      </w:r>
      <w:r>
        <w:rPr>
          <w:rFonts w:ascii="Times New Roman" w:eastAsia="宋体" w:hAnsi="Times New Roman" w:cs="Times New Roman" w:hint="eastAsia"/>
          <w:sz w:val="28"/>
          <w:szCs w:val="28"/>
        </w:rPr>
        <w:t>。</w:t>
      </w:r>
    </w:p>
    <w:p w14:paraId="579E90E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4.3.4</w:t>
      </w:r>
      <w:r>
        <w:rPr>
          <w:rFonts w:ascii="Times New Roman" w:eastAsia="宋体" w:hAnsi="Times New Roman" w:cs="Times New Roman"/>
          <w:sz w:val="28"/>
          <w:szCs w:val="28"/>
        </w:rPr>
        <w:t>条，外部防雷装置的接地应和防雷电感应、内部防雷装置、电气和电子系统等接地共用接地装置，并应与引入的金属管线做等电位连接。外部防雷装置的专设接地装置宜围绕建筑物敷设成环形接地体</w:t>
      </w:r>
      <w:r>
        <w:rPr>
          <w:rFonts w:ascii="Times New Roman" w:eastAsia="宋体" w:hAnsi="Times New Roman" w:cs="Times New Roman" w:hint="eastAsia"/>
          <w:sz w:val="28"/>
          <w:szCs w:val="28"/>
        </w:rPr>
        <w:t>。</w:t>
      </w:r>
    </w:p>
    <w:p w14:paraId="792A9A01"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5.2.7</w:t>
      </w:r>
      <w:r w:rsidRPr="00950AB9">
        <w:rPr>
          <w:rFonts w:ascii="Times New Roman" w:eastAsia="宋体" w:hAnsi="Times New Roman" w:cs="Times New Roman"/>
          <w:sz w:val="28"/>
          <w:szCs w:val="28"/>
        </w:rPr>
        <w:t>条，除第一类防雷建筑物外，金属屋面的建筑物宜利用其屋面作为接闪器，并应符合下列规定：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板间的连接应是持久的电气贯通，可采用铜锌合金焊、熔焊、卷边压接、缝接、螺钉或螺栓连接。</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金属板下面无易燃物品时，铅板的厚度不应小于</w:t>
      </w:r>
      <w:r w:rsidRPr="00950AB9">
        <w:rPr>
          <w:rFonts w:ascii="Times New Roman" w:eastAsia="宋体" w:hAnsi="Times New Roman" w:cs="Times New Roman"/>
          <w:sz w:val="28"/>
          <w:szCs w:val="28"/>
        </w:rPr>
        <w:t>2mm</w:t>
      </w:r>
      <w:r w:rsidRPr="00950AB9">
        <w:rPr>
          <w:rFonts w:ascii="Times New Roman" w:eastAsia="宋体" w:hAnsi="Times New Roman" w:cs="Times New Roman"/>
          <w:sz w:val="28"/>
          <w:szCs w:val="28"/>
        </w:rPr>
        <w:t>，不锈钢、热镀锌钢、钛和铜板的厚度不应小于</w:t>
      </w:r>
      <w:r w:rsidRPr="00950AB9">
        <w:rPr>
          <w:rFonts w:ascii="Times New Roman" w:eastAsia="宋体" w:hAnsi="Times New Roman" w:cs="Times New Roman"/>
          <w:sz w:val="28"/>
          <w:szCs w:val="28"/>
        </w:rPr>
        <w:t>0.5mm</w:t>
      </w:r>
      <w:r w:rsidRPr="00950AB9">
        <w:rPr>
          <w:rFonts w:ascii="Times New Roman" w:eastAsia="宋体" w:hAnsi="Times New Roman" w:cs="Times New Roman"/>
          <w:sz w:val="28"/>
          <w:szCs w:val="28"/>
        </w:rPr>
        <w:t>，铝板的厚度不应小于</w:t>
      </w:r>
      <w:r w:rsidRPr="00950AB9">
        <w:rPr>
          <w:rFonts w:ascii="Times New Roman" w:eastAsia="宋体" w:hAnsi="Times New Roman" w:cs="Times New Roman"/>
          <w:sz w:val="28"/>
          <w:szCs w:val="28"/>
        </w:rPr>
        <w:t>0.65mm</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锌板的厚度不应小于</w:t>
      </w:r>
      <w:r w:rsidRPr="00950AB9">
        <w:rPr>
          <w:rFonts w:ascii="Times New Roman" w:eastAsia="宋体" w:hAnsi="Times New Roman" w:cs="Times New Roman"/>
          <w:sz w:val="28"/>
          <w:szCs w:val="28"/>
        </w:rPr>
        <w:t>0.7mm</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③</w:t>
      </w:r>
      <w:r w:rsidRPr="00950AB9">
        <w:rPr>
          <w:rFonts w:ascii="Times New Roman" w:eastAsia="宋体" w:hAnsi="Times New Roman" w:cs="Times New Roman"/>
          <w:sz w:val="28"/>
          <w:szCs w:val="28"/>
        </w:rPr>
        <w:t>金属板下面有易燃物品时，不锈钢、热镀锌钢和钛板的厚度不应小于</w:t>
      </w:r>
      <w:r w:rsidRPr="00950AB9">
        <w:rPr>
          <w:rFonts w:ascii="Times New Roman" w:eastAsia="宋体" w:hAnsi="Times New Roman" w:cs="Times New Roman"/>
          <w:sz w:val="28"/>
          <w:szCs w:val="28"/>
        </w:rPr>
        <w:t>4mm</w:t>
      </w:r>
      <w:r w:rsidRPr="00950AB9">
        <w:rPr>
          <w:rFonts w:ascii="Times New Roman" w:eastAsia="宋体" w:hAnsi="Times New Roman" w:cs="Times New Roman"/>
          <w:sz w:val="28"/>
          <w:szCs w:val="28"/>
        </w:rPr>
        <w:t>，铜板的厚度不应小于</w:t>
      </w:r>
      <w:r w:rsidRPr="00950AB9">
        <w:rPr>
          <w:rFonts w:ascii="Times New Roman" w:eastAsia="宋体" w:hAnsi="Times New Roman" w:cs="Times New Roman"/>
          <w:sz w:val="28"/>
          <w:szCs w:val="28"/>
        </w:rPr>
        <w:t>5mm</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铝板的厚度不应小于</w:t>
      </w:r>
      <w:r w:rsidRPr="00950AB9">
        <w:rPr>
          <w:rFonts w:ascii="Times New Roman" w:eastAsia="宋体" w:hAnsi="Times New Roman" w:cs="Times New Roman"/>
          <w:sz w:val="28"/>
          <w:szCs w:val="28"/>
        </w:rPr>
        <w:t>7mm</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④</w:t>
      </w:r>
      <w:r w:rsidRPr="00950AB9">
        <w:rPr>
          <w:rFonts w:ascii="Times New Roman" w:eastAsia="宋体" w:hAnsi="Times New Roman" w:cs="Times New Roman"/>
          <w:sz w:val="28"/>
          <w:szCs w:val="28"/>
        </w:rPr>
        <w:t>金属板无绝缘被覆层</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注：薄的油漆保护层或</w:t>
      </w:r>
      <w:r w:rsidRPr="00950AB9">
        <w:rPr>
          <w:rFonts w:ascii="Times New Roman" w:eastAsia="宋体" w:hAnsi="Times New Roman" w:cs="Times New Roman"/>
          <w:sz w:val="28"/>
          <w:szCs w:val="28"/>
        </w:rPr>
        <w:t>1mm</w:t>
      </w:r>
      <w:r w:rsidRPr="00950AB9">
        <w:rPr>
          <w:rFonts w:ascii="Times New Roman" w:eastAsia="宋体" w:hAnsi="Times New Roman" w:cs="Times New Roman"/>
          <w:sz w:val="28"/>
          <w:szCs w:val="28"/>
        </w:rPr>
        <w:t>厚沥青层或</w:t>
      </w:r>
      <w:r w:rsidRPr="00950AB9">
        <w:rPr>
          <w:rFonts w:ascii="Times New Roman" w:eastAsia="宋体" w:hAnsi="Times New Roman" w:cs="Times New Roman"/>
          <w:sz w:val="28"/>
          <w:szCs w:val="28"/>
        </w:rPr>
        <w:t>0.5mm</w:t>
      </w:r>
      <w:r w:rsidRPr="00950AB9">
        <w:rPr>
          <w:rFonts w:ascii="Times New Roman" w:eastAsia="宋体" w:hAnsi="Times New Roman" w:cs="Times New Roman"/>
          <w:sz w:val="28"/>
          <w:szCs w:val="28"/>
        </w:rPr>
        <w:t>厚聚氯乙烯层均不属于绝缘被覆</w:t>
      </w:r>
      <w:r w:rsidRPr="00950AB9">
        <w:rPr>
          <w:rFonts w:ascii="Times New Roman" w:eastAsia="宋体" w:hAnsi="Times New Roman" w:cs="Times New Roman"/>
          <w:sz w:val="28"/>
          <w:szCs w:val="28"/>
        </w:rPr>
        <w:lastRenderedPageBreak/>
        <w:t>层。</w:t>
      </w:r>
    </w:p>
    <w:p w14:paraId="1E282C35" w14:textId="4099B81F" w:rsidR="007164AD" w:rsidRDefault="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50650-2011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sidRPr="007164AD">
        <w:rPr>
          <w:rFonts w:ascii="Times New Roman" w:eastAsia="宋体" w:hAnsi="Times New Roman" w:cs="Times New Roman" w:hint="eastAsia"/>
          <w:sz w:val="28"/>
          <w:szCs w:val="28"/>
        </w:rPr>
        <w:t>5.5.1</w:t>
      </w:r>
      <w:r>
        <w:rPr>
          <w:rFonts w:ascii="Times New Roman" w:eastAsia="宋体" w:hAnsi="Times New Roman" w:cs="Times New Roman" w:hint="eastAsia"/>
          <w:sz w:val="28"/>
          <w:szCs w:val="28"/>
        </w:rPr>
        <w:t>条，</w:t>
      </w:r>
      <w:r w:rsidRPr="007164AD">
        <w:rPr>
          <w:rFonts w:ascii="Times New Roman" w:eastAsia="宋体" w:hAnsi="Times New Roman" w:cs="Times New Roman" w:hint="eastAsia"/>
          <w:sz w:val="28"/>
          <w:szCs w:val="28"/>
        </w:rPr>
        <w:t>金属罐体应做防直击雷接地，接地点不应少于</w:t>
      </w:r>
      <w:r w:rsidRPr="007164AD">
        <w:rPr>
          <w:rFonts w:ascii="Times New Roman" w:eastAsia="宋体" w:hAnsi="Times New Roman" w:cs="Times New Roman" w:hint="eastAsia"/>
          <w:sz w:val="28"/>
          <w:szCs w:val="28"/>
        </w:rPr>
        <w:t>2</w:t>
      </w:r>
      <w:r w:rsidRPr="007164AD">
        <w:rPr>
          <w:rFonts w:ascii="Times New Roman" w:eastAsia="宋体" w:hAnsi="Times New Roman" w:cs="Times New Roman" w:hint="eastAsia"/>
          <w:sz w:val="28"/>
          <w:szCs w:val="28"/>
        </w:rPr>
        <w:t>处，并应沿罐体周边均匀布置，引下线的间距不应大于</w:t>
      </w:r>
      <w:r w:rsidRPr="007164AD">
        <w:rPr>
          <w:rFonts w:ascii="Times New Roman" w:eastAsia="宋体" w:hAnsi="Times New Roman" w:cs="Times New Roman" w:hint="eastAsia"/>
          <w:sz w:val="28"/>
          <w:szCs w:val="28"/>
        </w:rPr>
        <w:t>18m</w:t>
      </w:r>
      <w:r w:rsidRPr="007164AD">
        <w:rPr>
          <w:rFonts w:ascii="Times New Roman" w:eastAsia="宋体" w:hAnsi="Times New Roman" w:cs="Times New Roman" w:hint="eastAsia"/>
          <w:sz w:val="28"/>
          <w:szCs w:val="28"/>
        </w:rPr>
        <w:t>。每根引下线的冲击接地电阻不应大于</w:t>
      </w:r>
      <w:r w:rsidRPr="007164AD">
        <w:rPr>
          <w:rFonts w:ascii="Times New Roman" w:eastAsia="宋体" w:hAnsi="Times New Roman" w:cs="Times New Roman" w:hint="eastAsia"/>
          <w:sz w:val="28"/>
          <w:szCs w:val="28"/>
        </w:rPr>
        <w:t>10</w:t>
      </w:r>
      <w:r w:rsidRPr="007164AD">
        <w:rPr>
          <w:rFonts w:ascii="Times New Roman" w:eastAsia="宋体" w:hAnsi="Times New Roman" w:cs="Times New Roman" w:hint="eastAsia"/>
          <w:sz w:val="28"/>
          <w:szCs w:val="28"/>
        </w:rPr>
        <w:t>Ω。</w:t>
      </w:r>
    </w:p>
    <w:p w14:paraId="6DF0623F" w14:textId="00124E38" w:rsidR="007164AD" w:rsidRDefault="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50650-2011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sidRPr="007164AD">
        <w:rPr>
          <w:rFonts w:ascii="Times New Roman" w:eastAsia="宋体" w:hAnsi="Times New Roman" w:cs="Times New Roman" w:hint="eastAsia"/>
          <w:sz w:val="28"/>
          <w:szCs w:val="28"/>
        </w:rPr>
        <w:t>5.6.1</w:t>
      </w:r>
      <w:r>
        <w:rPr>
          <w:rFonts w:ascii="Times New Roman" w:eastAsia="宋体" w:hAnsi="Times New Roman" w:cs="Times New Roman" w:hint="eastAsia"/>
          <w:sz w:val="28"/>
          <w:szCs w:val="28"/>
        </w:rPr>
        <w:t>条，</w:t>
      </w:r>
      <w:r w:rsidRPr="007164AD">
        <w:rPr>
          <w:rFonts w:ascii="Times New Roman" w:eastAsia="宋体" w:hAnsi="Times New Roman" w:cs="Times New Roman" w:hint="eastAsia"/>
          <w:sz w:val="28"/>
          <w:szCs w:val="28"/>
        </w:rPr>
        <w:t>露天装卸作业场所，可不装设接闪器，但应将金属构架接地。</w:t>
      </w:r>
    </w:p>
    <w:p w14:paraId="72630442" w14:textId="71211B7B"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9" w:name="_Hlk169619551"/>
      <w:r>
        <w:rPr>
          <w:rFonts w:ascii="Times New Roman" w:eastAsia="宋体" w:hAnsi="Times New Roman" w:cs="Times New Roman"/>
          <w:sz w:val="28"/>
          <w:szCs w:val="28"/>
        </w:rPr>
        <w:t>《石油化工装置防雷设计规范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50650-2011</w:t>
      </w:r>
      <w:r>
        <w:rPr>
          <w:rFonts w:ascii="Times New Roman" w:eastAsia="宋体" w:hAnsi="Times New Roman" w:cs="Times New Roman" w:hint="eastAsia"/>
          <w:sz w:val="28"/>
          <w:szCs w:val="28"/>
        </w:rPr>
        <w:t>）</w:t>
      </w:r>
      <w:bookmarkEnd w:id="79"/>
      <w:r>
        <w:rPr>
          <w:rFonts w:ascii="Times New Roman" w:eastAsia="宋体" w:hAnsi="Times New Roman" w:cs="Times New Roman"/>
          <w:sz w:val="28"/>
          <w:szCs w:val="28"/>
        </w:rPr>
        <w:t>第</w:t>
      </w:r>
      <w:r>
        <w:rPr>
          <w:rFonts w:ascii="Times New Roman" w:eastAsia="宋体" w:hAnsi="Times New Roman" w:cs="Times New Roman"/>
          <w:sz w:val="28"/>
          <w:szCs w:val="28"/>
        </w:rPr>
        <w:t>5.8.1</w:t>
      </w:r>
      <w:r>
        <w:rPr>
          <w:rFonts w:ascii="Times New Roman" w:eastAsia="宋体" w:hAnsi="Times New Roman" w:cs="Times New Roman"/>
          <w:sz w:val="28"/>
          <w:szCs w:val="28"/>
        </w:rPr>
        <w:t>条，管架应通过立柱与接地装置相连，其连接应采用接地连接件，连接件应焊接在立柱上高出地面不低于</w:t>
      </w:r>
      <w:r>
        <w:rPr>
          <w:rFonts w:ascii="Times New Roman" w:eastAsia="宋体" w:hAnsi="Times New Roman" w:cs="Times New Roman"/>
          <w:sz w:val="28"/>
          <w:szCs w:val="28"/>
        </w:rPr>
        <w:t>450mm</w:t>
      </w:r>
      <w:r>
        <w:rPr>
          <w:rFonts w:ascii="Times New Roman" w:eastAsia="宋体" w:hAnsi="Times New Roman" w:cs="Times New Roman"/>
          <w:sz w:val="28"/>
          <w:szCs w:val="28"/>
        </w:rPr>
        <w:t>的地方，接地点间距不大于</w:t>
      </w:r>
      <w:r>
        <w:rPr>
          <w:rFonts w:ascii="Times New Roman" w:eastAsia="宋体" w:hAnsi="Times New Roman" w:cs="Times New Roman"/>
          <w:sz w:val="28"/>
          <w:szCs w:val="28"/>
        </w:rPr>
        <w:t>18m</w:t>
      </w:r>
      <w:r>
        <w:rPr>
          <w:rFonts w:ascii="Times New Roman" w:eastAsia="宋体" w:hAnsi="Times New Roman" w:cs="Times New Roman"/>
          <w:sz w:val="28"/>
          <w:szCs w:val="28"/>
        </w:rPr>
        <w:t>。每组框架、管架的接地点不应少于</w:t>
      </w:r>
      <w:r>
        <w:rPr>
          <w:rFonts w:ascii="Times New Roman" w:eastAsia="宋体" w:hAnsi="Times New Roman" w:cs="Times New Roman"/>
          <w:sz w:val="28"/>
          <w:szCs w:val="28"/>
        </w:rPr>
        <w:t>2</w:t>
      </w:r>
      <w:r>
        <w:rPr>
          <w:rFonts w:ascii="Times New Roman" w:eastAsia="宋体" w:hAnsi="Times New Roman" w:cs="Times New Roman"/>
          <w:sz w:val="28"/>
          <w:szCs w:val="28"/>
        </w:rPr>
        <w:t>处</w:t>
      </w:r>
      <w:r>
        <w:rPr>
          <w:rFonts w:ascii="Times New Roman" w:eastAsia="宋体" w:hAnsi="Times New Roman" w:cs="Times New Roman" w:hint="eastAsia"/>
          <w:sz w:val="28"/>
          <w:szCs w:val="28"/>
        </w:rPr>
        <w:t>。</w:t>
      </w:r>
    </w:p>
    <w:p w14:paraId="5BA74765"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根据《石油化工装置防雷设计规范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2022</w:t>
      </w:r>
      <w:r w:rsidRPr="00950AB9">
        <w:rPr>
          <w:rFonts w:ascii="Times New Roman" w:eastAsia="宋体" w:hAnsi="Times New Roman" w:cs="Times New Roman" w:hint="eastAsia"/>
          <w:sz w:val="28"/>
          <w:szCs w:val="28"/>
        </w:rPr>
        <w:t>年版）</w:t>
      </w:r>
      <w:r w:rsidRPr="00950AB9">
        <w:rPr>
          <w:rFonts w:ascii="Times New Roman" w:eastAsia="宋体" w:hAnsi="Times New Roman" w:cs="Times New Roman"/>
          <w:sz w:val="28"/>
          <w:szCs w:val="28"/>
        </w:rPr>
        <w:t>》</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50650-2011</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5.8.3</w:t>
      </w:r>
      <w:r w:rsidRPr="00950AB9">
        <w:rPr>
          <w:rFonts w:ascii="Times New Roman" w:eastAsia="宋体" w:hAnsi="Times New Roman" w:cs="Times New Roman"/>
          <w:sz w:val="28"/>
          <w:szCs w:val="28"/>
        </w:rPr>
        <w:t>条，管道防雷设计应符合下列规定：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每根金属管道均应与已接地的管架做等电位连接，其连接应采用接地连接件；多根金属管道可互相连接后，应再与已接地的管架做等电位连接；</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平行敷设的金属管道，其净间距小于</w:t>
      </w:r>
      <w:r w:rsidRPr="00950AB9">
        <w:rPr>
          <w:rFonts w:ascii="Times New Roman" w:eastAsia="宋体" w:hAnsi="Times New Roman" w:cs="Times New Roman"/>
          <w:sz w:val="28"/>
          <w:szCs w:val="28"/>
        </w:rPr>
        <w:t>100mm</w:t>
      </w:r>
      <w:r w:rsidRPr="00950AB9">
        <w:rPr>
          <w:rFonts w:ascii="Times New Roman" w:eastAsia="宋体" w:hAnsi="Times New Roman" w:cs="Times New Roman"/>
          <w:sz w:val="28"/>
          <w:szCs w:val="28"/>
        </w:rPr>
        <w:t>时，应每隔</w:t>
      </w:r>
      <w:r w:rsidRPr="00950AB9">
        <w:rPr>
          <w:rFonts w:ascii="Times New Roman" w:eastAsia="宋体" w:hAnsi="Times New Roman" w:cs="Times New Roman"/>
          <w:sz w:val="28"/>
          <w:szCs w:val="28"/>
        </w:rPr>
        <w:t>30m</w:t>
      </w:r>
      <w:r w:rsidRPr="00950AB9">
        <w:rPr>
          <w:rFonts w:ascii="Times New Roman" w:eastAsia="宋体" w:hAnsi="Times New Roman" w:cs="Times New Roman"/>
          <w:sz w:val="28"/>
          <w:szCs w:val="28"/>
        </w:rPr>
        <w:t>用金属线连接。管道交叉点净距小于</w:t>
      </w:r>
      <w:r w:rsidRPr="00950AB9">
        <w:rPr>
          <w:rFonts w:ascii="Times New Roman" w:eastAsia="宋体" w:hAnsi="Times New Roman" w:cs="Times New Roman"/>
          <w:sz w:val="28"/>
          <w:szCs w:val="28"/>
        </w:rPr>
        <w:t>100mm</w:t>
      </w:r>
      <w:r w:rsidRPr="00950AB9">
        <w:rPr>
          <w:rFonts w:ascii="Times New Roman" w:eastAsia="宋体" w:hAnsi="Times New Roman" w:cs="Times New Roman"/>
          <w:sz w:val="28"/>
          <w:szCs w:val="28"/>
        </w:rPr>
        <w:t>时，其交叉点应用金属线跨接；</w:t>
      </w:r>
      <w:r w:rsidRPr="00950AB9">
        <w:rPr>
          <w:rFonts w:ascii="宋体" w:eastAsia="宋体" w:hAnsi="宋体" w:cs="Times New Roman" w:hint="eastAsia"/>
          <w:sz w:val="28"/>
          <w:szCs w:val="28"/>
        </w:rPr>
        <w:t>③</w:t>
      </w:r>
      <w:r w:rsidRPr="00950AB9">
        <w:rPr>
          <w:rFonts w:ascii="Times New Roman" w:eastAsia="宋体" w:hAnsi="Times New Roman" w:cs="Times New Roman"/>
          <w:sz w:val="28"/>
          <w:szCs w:val="28"/>
        </w:rPr>
        <w:t>管架上敷设输送可燃性介质的金属管道，在始端、末端、分去处，均应设置防雷电感应的接地装置，其工频接地电阻不应大于</w:t>
      </w:r>
      <w:r w:rsidRPr="00950AB9">
        <w:rPr>
          <w:rFonts w:ascii="Times New Roman" w:eastAsia="宋体" w:hAnsi="Times New Roman" w:cs="Times New Roman"/>
          <w:sz w:val="28"/>
          <w:szCs w:val="28"/>
        </w:rPr>
        <w:t>30Ω</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④</w:t>
      </w:r>
      <w:r w:rsidRPr="00950AB9">
        <w:rPr>
          <w:rFonts w:ascii="Times New Roman" w:eastAsia="宋体" w:hAnsi="Times New Roman" w:cs="Times New Roman"/>
          <w:sz w:val="28"/>
          <w:szCs w:val="28"/>
        </w:rPr>
        <w:t>进、出生产装置的金属管道，在装置的外测应接地，并应与电气设备的保护接地装置和防雷电感应的接地装置相连接</w:t>
      </w:r>
      <w:r w:rsidRPr="00950AB9">
        <w:rPr>
          <w:rFonts w:ascii="Times New Roman" w:eastAsia="宋体" w:hAnsi="Times New Roman" w:cs="Times New Roman" w:hint="eastAsia"/>
          <w:sz w:val="28"/>
          <w:szCs w:val="28"/>
        </w:rPr>
        <w:t>。</w:t>
      </w:r>
    </w:p>
    <w:p w14:paraId="3B6ACB6D"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80" w:name="_Hlk169619565"/>
      <w:r>
        <w:rPr>
          <w:rFonts w:ascii="Times New Roman" w:eastAsia="宋体" w:hAnsi="Times New Roman" w:cs="Times New Roman"/>
          <w:sz w:val="28"/>
          <w:szCs w:val="28"/>
        </w:rPr>
        <w:t>《石油化工静电接地设计规范》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bookmarkEnd w:id="80"/>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.1.1</w:t>
      </w:r>
      <w:r>
        <w:rPr>
          <w:rFonts w:ascii="Times New Roman" w:eastAsia="宋体" w:hAnsi="Times New Roman" w:cs="Times New Roman"/>
          <w:sz w:val="28"/>
          <w:szCs w:val="28"/>
        </w:rPr>
        <w:t>条，固定设备（容器、机泵）的外壳，应进行静电接地</w:t>
      </w:r>
      <w:r>
        <w:rPr>
          <w:rFonts w:ascii="Times New Roman" w:eastAsia="宋体" w:hAnsi="Times New Roman" w:cs="Times New Roman" w:hint="eastAsia"/>
          <w:sz w:val="28"/>
          <w:szCs w:val="28"/>
        </w:rPr>
        <w:t>。</w:t>
      </w:r>
    </w:p>
    <w:p w14:paraId="6BBDABC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.1.9</w:t>
      </w:r>
      <w:r>
        <w:rPr>
          <w:rFonts w:ascii="Times New Roman" w:eastAsia="宋体" w:hAnsi="Times New Roman" w:cs="Times New Roman"/>
          <w:sz w:val="28"/>
          <w:szCs w:val="28"/>
        </w:rPr>
        <w:t>条，与地绝缘的金属部件（如法兰、胶管接头、喷嘴等），应采用铜芯软绞线跨接引出接地</w:t>
      </w:r>
      <w:r>
        <w:rPr>
          <w:rFonts w:ascii="Times New Roman" w:eastAsia="宋体" w:hAnsi="Times New Roman" w:cs="Times New Roman" w:hint="eastAsia"/>
          <w:sz w:val="28"/>
          <w:szCs w:val="28"/>
        </w:rPr>
        <w:t>。</w:t>
      </w:r>
    </w:p>
    <w:p w14:paraId="6674ABEA"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w:t>
      </w:r>
      <w:r>
        <w:rPr>
          <w:rFonts w:ascii="Times New Roman" w:eastAsia="宋体" w:hAnsi="Times New Roman" w:cs="Times New Roman" w:hint="eastAsia"/>
          <w:sz w:val="28"/>
          <w:szCs w:val="28"/>
        </w:rPr>
        <w:lastRenderedPageBreak/>
        <w:t>条，储罐内各金属构件（仪表管道、金属浮体等），应与罐体等电位连接并接地。</w:t>
      </w:r>
    </w:p>
    <w:p w14:paraId="24F4251F"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w:t>
      </w:r>
      <w:r>
        <w:rPr>
          <w:rFonts w:ascii="Times New Roman" w:eastAsia="宋体" w:hAnsi="Times New Roman" w:cs="Times New Roman" w:hint="eastAsia"/>
          <w:sz w:val="28"/>
          <w:szCs w:val="28"/>
        </w:rPr>
        <w:t>条，储罐罐顶平台上取样口（量油口）两侧</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之外应各设一组消除人体静电设施，设施应与罐体做电气连接并接地，取样绳索、检尺等工具应与设施连接。</w:t>
      </w:r>
    </w:p>
    <w:p w14:paraId="66BB0D74"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5.2.6</w:t>
      </w:r>
      <w:r>
        <w:rPr>
          <w:rFonts w:ascii="Times New Roman" w:eastAsia="宋体" w:hAnsi="Times New Roman" w:cs="Times New Roman" w:hint="eastAsia"/>
          <w:sz w:val="28"/>
          <w:szCs w:val="28"/>
        </w:rPr>
        <w:t>条，与储罐管线相连接的法兰，如需防杂散电流和电化学腐蚀时，可选用电阻为</w:t>
      </w:r>
      <w:r>
        <w:rPr>
          <w:rFonts w:ascii="Times New Roman" w:eastAsia="宋体" w:hAnsi="Times New Roman" w:cs="Times New Roman" w:hint="eastAsia"/>
          <w:sz w:val="28"/>
          <w:szCs w:val="28"/>
        </w:rPr>
        <w:t>2.5</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l0</w:t>
      </w:r>
      <w:r>
        <w:rPr>
          <w:rFonts w:ascii="Times New Roman" w:eastAsia="宋体" w:hAnsi="Times New Roman" w:cs="Times New Roman" w:hint="eastAsia"/>
          <w:sz w:val="28"/>
          <w:szCs w:val="28"/>
          <w:vertAlign w:val="superscript"/>
        </w:rPr>
        <w:t>4</w:t>
      </w:r>
      <w:r>
        <w:rPr>
          <w:rFonts w:ascii="Times New Roman" w:eastAsia="宋体" w:hAnsi="Times New Roman" w:cs="Times New Roman" w:hint="eastAsia"/>
          <w:sz w:val="28"/>
          <w:szCs w:val="28"/>
        </w:rPr>
        <w:t>Ω</w:t>
      </w:r>
      <w:r>
        <w:rPr>
          <w:rFonts w:ascii="Times New Roman" w:eastAsia="宋体" w:hAnsi="Times New Roman" w:cs="Times New Roman" w:hint="eastAsia"/>
          <w:sz w:val="28"/>
          <w:szCs w:val="28"/>
        </w:rPr>
        <w:t>~2.5</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10</w:t>
      </w:r>
      <w:r>
        <w:rPr>
          <w:rFonts w:ascii="Times New Roman" w:eastAsia="宋体" w:hAnsi="Times New Roman" w:cs="Times New Roman" w:hint="eastAsia"/>
          <w:sz w:val="28"/>
          <w:szCs w:val="28"/>
          <w:vertAlign w:val="superscript"/>
        </w:rPr>
        <w:t>6</w:t>
      </w:r>
      <w:r>
        <w:rPr>
          <w:rFonts w:ascii="Times New Roman" w:eastAsia="宋体" w:hAnsi="Times New Roman" w:cs="Times New Roman" w:hint="eastAsia"/>
          <w:sz w:val="28"/>
          <w:szCs w:val="28"/>
        </w:rPr>
        <w:t>Ω的绝缘法兰连接。</w:t>
      </w:r>
    </w:p>
    <w:p w14:paraId="30FFFEA6"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5.2.7</w:t>
      </w:r>
      <w:r>
        <w:rPr>
          <w:rFonts w:ascii="Times New Roman" w:eastAsia="宋体" w:hAnsi="Times New Roman" w:cs="Times New Roman" w:hint="eastAsia"/>
          <w:sz w:val="28"/>
          <w:szCs w:val="28"/>
        </w:rPr>
        <w:t>条，在爆炸危险区域应选择防爆型消除人体静电设施。</w:t>
      </w:r>
    </w:p>
    <w:p w14:paraId="67D8E22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.3.1</w:t>
      </w:r>
      <w:r>
        <w:rPr>
          <w:rFonts w:ascii="Times New Roman" w:eastAsia="宋体" w:hAnsi="Times New Roman" w:cs="Times New Roman"/>
          <w:sz w:val="28"/>
          <w:szCs w:val="28"/>
        </w:rPr>
        <w:t>条，管道在进出装置区处、分岔处应进行接地</w:t>
      </w:r>
      <w:r>
        <w:rPr>
          <w:rFonts w:ascii="Times New Roman" w:eastAsia="宋体" w:hAnsi="Times New Roman" w:cs="Times New Roman" w:hint="eastAsia"/>
          <w:sz w:val="28"/>
          <w:szCs w:val="28"/>
        </w:rPr>
        <w:t>。</w:t>
      </w:r>
    </w:p>
    <w:p w14:paraId="066990D9"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5.3.4</w:t>
      </w:r>
      <w:r>
        <w:rPr>
          <w:rFonts w:ascii="Times New Roman" w:eastAsia="宋体" w:hAnsi="Times New Roman" w:cs="Times New Roman" w:hint="eastAsia"/>
          <w:sz w:val="28"/>
          <w:szCs w:val="28"/>
        </w:rPr>
        <w:t>条，当金属法兰采用金属螺栓或卡子紧固时，一般可不必另装静电连接线，但应保证至少有两个螺栓或卡子间具有良好的导电接触面。</w:t>
      </w:r>
    </w:p>
    <w:p w14:paraId="1AE686A9"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5.5.1</w:t>
      </w:r>
      <w:r>
        <w:rPr>
          <w:rFonts w:ascii="Times New Roman" w:eastAsia="宋体" w:hAnsi="Times New Roman" w:cs="Times New Roman" w:hint="eastAsia"/>
          <w:sz w:val="28"/>
          <w:szCs w:val="28"/>
        </w:rPr>
        <w:t>条，汽车站台区域内的金属管道、设备、构筑物等应进行等电位连接并接地。</w:t>
      </w:r>
    </w:p>
    <w:p w14:paraId="18C8D338"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5.5.2</w:t>
      </w:r>
      <w:r>
        <w:rPr>
          <w:rFonts w:ascii="Times New Roman" w:eastAsia="宋体" w:hAnsi="Times New Roman" w:cs="Times New Roman" w:hint="eastAsia"/>
          <w:sz w:val="28"/>
          <w:szCs w:val="28"/>
        </w:rPr>
        <w:t>条，在操作平台梯子入口处或平台上，应设置消除人体静电设施，应与注入口距离大于</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w:t>
      </w:r>
    </w:p>
    <w:p w14:paraId="6B5BCC4E"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5.5.3</w:t>
      </w:r>
      <w:r>
        <w:rPr>
          <w:rFonts w:ascii="Times New Roman" w:eastAsia="宋体" w:hAnsi="Times New Roman" w:cs="Times New Roman" w:hint="eastAsia"/>
          <w:sz w:val="28"/>
          <w:szCs w:val="28"/>
        </w:rPr>
        <w:t>条，储罐汽车在装卸作业前，应采用专用接地线及接地夹将汽车、储罐与装卸设备等电位连接。作业完毕封闭储罐盖后方可拆除。接地设备宜与装卸泵联锁。</w:t>
      </w:r>
    </w:p>
    <w:p w14:paraId="3BB9B8AF" w14:textId="77777777" w:rsidR="009C7964"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根据《石油化工静电接地设计规范》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SH/T 3097-2017</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hint="eastAsia"/>
          <w:sz w:val="28"/>
          <w:szCs w:val="28"/>
        </w:rPr>
        <w:t>5</w:t>
      </w:r>
      <w:r w:rsidRPr="00950AB9">
        <w:rPr>
          <w:rFonts w:ascii="Times New Roman" w:eastAsia="宋体" w:hAnsi="Times New Roman" w:cs="Times New Roman"/>
          <w:sz w:val="28"/>
          <w:szCs w:val="28"/>
        </w:rPr>
        <w:t>.10</w:t>
      </w:r>
      <w:r w:rsidRPr="00950AB9">
        <w:rPr>
          <w:rFonts w:ascii="Times New Roman" w:eastAsia="宋体" w:hAnsi="Times New Roman" w:cs="Times New Roman"/>
          <w:sz w:val="28"/>
          <w:szCs w:val="28"/>
        </w:rPr>
        <w:lastRenderedPageBreak/>
        <w:t>条，</w:t>
      </w:r>
      <w:r w:rsidRPr="00950AB9">
        <w:rPr>
          <w:rFonts w:ascii="Times New Roman" w:eastAsia="宋体" w:hAnsi="Times New Roman" w:cs="Times New Roman" w:hint="eastAsia"/>
          <w:sz w:val="28"/>
          <w:szCs w:val="28"/>
        </w:rPr>
        <w:t>在人体带电易产生静电危害的场所，应采取下列措施：</w:t>
      </w:r>
      <w:r w:rsidRPr="00270EBD">
        <w:rPr>
          <w:rFonts w:ascii="Times New Roman" w:eastAsia="宋体" w:hAnsi="Times New Roman" w:cs="Times New Roman" w:hint="eastAsia"/>
          <w:sz w:val="28"/>
          <w:szCs w:val="28"/>
        </w:rPr>
        <w:t>①应敷设导静电地面，导静电地面的体积电阻率应为</w:t>
      </w:r>
      <w:r w:rsidRPr="00950AB9">
        <w:rPr>
          <w:rFonts w:ascii="Times New Roman" w:eastAsia="宋体" w:hAnsi="Times New Roman" w:cs="Times New Roman"/>
          <w:sz w:val="28"/>
          <w:szCs w:val="28"/>
        </w:rPr>
        <w:t>1.0×10</w:t>
      </w:r>
      <w:r w:rsidRPr="00270EBD">
        <w:rPr>
          <w:rFonts w:ascii="Times New Roman" w:eastAsia="宋体" w:hAnsi="Times New Roman" w:cs="Times New Roman"/>
          <w:sz w:val="28"/>
          <w:szCs w:val="28"/>
          <w:vertAlign w:val="superscript"/>
        </w:rPr>
        <w:t>5</w:t>
      </w:r>
      <w:r w:rsidRPr="00950AB9">
        <w:rPr>
          <w:rFonts w:ascii="Times New Roman" w:eastAsia="宋体" w:hAnsi="Times New Roman" w:cs="Times New Roman"/>
          <w:sz w:val="28"/>
          <w:szCs w:val="28"/>
        </w:rPr>
        <w:t>Ωm~1.0×10</w:t>
      </w:r>
      <w:r w:rsidRPr="00270EBD">
        <w:rPr>
          <w:rFonts w:ascii="Times New Roman" w:eastAsia="宋体" w:hAnsi="Times New Roman" w:cs="Times New Roman"/>
          <w:sz w:val="28"/>
          <w:szCs w:val="28"/>
          <w:vertAlign w:val="superscript"/>
        </w:rPr>
        <w:t>8</w:t>
      </w:r>
      <w:r w:rsidRPr="00950AB9">
        <w:rPr>
          <w:rFonts w:ascii="Times New Roman" w:eastAsia="宋体" w:hAnsi="Times New Roman" w:cs="Times New Roman"/>
          <w:sz w:val="28"/>
          <w:szCs w:val="28"/>
        </w:rPr>
        <w:t>Ωm</w:t>
      </w:r>
      <w:r w:rsidRPr="00270EBD">
        <w:rPr>
          <w:rFonts w:ascii="Times New Roman" w:eastAsia="宋体" w:hAnsi="Times New Roman" w:cs="Times New Roman" w:hint="eastAsia"/>
          <w:sz w:val="28"/>
          <w:szCs w:val="28"/>
        </w:rPr>
        <w:t>，其导电性能应长期稳定，不易发尘，尚应定期洒水和清除绝缘污物等。②静电危险场所的工作人员，外露穿着物（包括鞋、衣物）应具有防静电或导电功能，各部分穿着物应存在电气连续性。</w:t>
      </w:r>
    </w:p>
    <w:p w14:paraId="44B29087" w14:textId="22106DDF" w:rsidR="007164AD" w:rsidRP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w:t>
      </w:r>
      <w:r w:rsidRPr="007164AD">
        <w:rPr>
          <w:rFonts w:ascii="Times New Roman" w:eastAsia="宋体" w:hAnsi="Times New Roman" w:cs="Times New Roman" w:hint="eastAsia"/>
          <w:sz w:val="28"/>
          <w:szCs w:val="28"/>
        </w:rPr>
        <w:t>据《化工企业安全卫生设计规范》（</w:t>
      </w:r>
      <w:r w:rsidRPr="007164AD">
        <w:rPr>
          <w:rFonts w:ascii="Times New Roman" w:eastAsia="宋体" w:hAnsi="Times New Roman" w:cs="Times New Roman" w:hint="eastAsia"/>
          <w:sz w:val="28"/>
          <w:szCs w:val="28"/>
        </w:rPr>
        <w:t>HG20571-2014</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4.2.4</w:t>
      </w:r>
      <w:r w:rsidRPr="007164AD">
        <w:rPr>
          <w:rFonts w:ascii="Times New Roman" w:eastAsia="宋体" w:hAnsi="Times New Roman" w:cs="Times New Roman" w:hint="eastAsia"/>
          <w:sz w:val="28"/>
          <w:szCs w:val="28"/>
        </w:rPr>
        <w:t>条，化工装置在爆炸、火灾危险场所可能产生静电的金属设备、管道等应设置静电接地，不允许设备及设备内部件有与地相绝缘的金属体。</w:t>
      </w:r>
    </w:p>
    <w:p w14:paraId="115F620A" w14:textId="27B46816" w:rsidR="007164AD" w:rsidRP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根据《化工企业安全卫生设计规范》（</w:t>
      </w:r>
      <w:r w:rsidRPr="007164AD">
        <w:rPr>
          <w:rFonts w:ascii="Times New Roman" w:eastAsia="宋体" w:hAnsi="Times New Roman" w:cs="Times New Roman" w:hint="eastAsia"/>
          <w:sz w:val="28"/>
          <w:szCs w:val="28"/>
        </w:rPr>
        <w:t>HG20571-2014</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4.2.10</w:t>
      </w:r>
      <w:r w:rsidRPr="007164AD">
        <w:rPr>
          <w:rFonts w:ascii="Times New Roman" w:eastAsia="宋体" w:hAnsi="Times New Roman" w:cs="Times New Roman" w:hint="eastAsia"/>
          <w:sz w:val="28"/>
          <w:szCs w:val="28"/>
        </w:rPr>
        <w:t>条，可能产生静电危害的工作场所</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应配置个人防静电防护用品。重点防火、防爆作业区的入口处</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应设计人体导除静电装置。</w:t>
      </w:r>
    </w:p>
    <w:p w14:paraId="1340C8B1" w14:textId="28031124" w:rsid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根据《化工企业安全卫生设计规范》（</w:t>
      </w:r>
      <w:r w:rsidRPr="007164AD">
        <w:rPr>
          <w:rFonts w:ascii="Times New Roman" w:eastAsia="宋体" w:hAnsi="Times New Roman" w:cs="Times New Roman" w:hint="eastAsia"/>
          <w:sz w:val="28"/>
          <w:szCs w:val="28"/>
        </w:rPr>
        <w:t>HG20571-2014</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4.2.5</w:t>
      </w:r>
      <w:r w:rsidRPr="007164AD">
        <w:rPr>
          <w:rFonts w:ascii="Times New Roman" w:eastAsia="宋体" w:hAnsi="Times New Roman" w:cs="Times New Roman" w:hint="eastAsia"/>
          <w:sz w:val="28"/>
          <w:szCs w:val="28"/>
        </w:rPr>
        <w:t>条，具有火灾爆炸危险的场所，所有的金属用具及门窗零部件、梯子等均应设计接地。</w:t>
      </w:r>
    </w:p>
    <w:p w14:paraId="7CB64E48" w14:textId="4554F69F" w:rsidR="007164AD" w:rsidRP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根据《化工企业安全卫生设计规范》（</w:t>
      </w:r>
      <w:r w:rsidRPr="007164AD">
        <w:rPr>
          <w:rFonts w:ascii="Times New Roman" w:eastAsia="宋体" w:hAnsi="Times New Roman" w:cs="Times New Roman" w:hint="eastAsia"/>
          <w:sz w:val="28"/>
          <w:szCs w:val="28"/>
        </w:rPr>
        <w:t>HG20571-2014</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4.3.6</w:t>
      </w:r>
      <w:r w:rsidRPr="007164AD">
        <w:rPr>
          <w:rFonts w:ascii="Times New Roman" w:eastAsia="宋体" w:hAnsi="Times New Roman" w:cs="Times New Roman" w:hint="eastAsia"/>
          <w:sz w:val="28"/>
          <w:szCs w:val="28"/>
        </w:rPr>
        <w:t>条，化工装置的架空管道以及变配电装置和低压供电线路终端，应设计防雷电波侵入的防护措施。</w:t>
      </w:r>
    </w:p>
    <w:p w14:paraId="375FE47A" w14:textId="6FA4BCAF" w:rsidR="007164AD" w:rsidRP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根据《导</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防</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静电地面设计规范》</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GB50515-2010</w:t>
      </w:r>
      <w:r>
        <w:rPr>
          <w:rFonts w:ascii="Times New Roman" w:eastAsia="宋体" w:hAnsi="Times New Roman" w:cs="Times New Roman" w:hint="eastAsia"/>
          <w:sz w:val="28"/>
          <w:szCs w:val="28"/>
        </w:rPr>
        <w:t>）</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3.1.3</w:t>
      </w:r>
      <w:r w:rsidRPr="007164AD">
        <w:rPr>
          <w:rFonts w:ascii="Times New Roman" w:eastAsia="宋体" w:hAnsi="Times New Roman" w:cs="Times New Roman" w:hint="eastAsia"/>
          <w:sz w:val="28"/>
          <w:szCs w:val="28"/>
        </w:rPr>
        <w:t>条，有易燃易爆物质的场所应采用导（防）静电地面。</w:t>
      </w:r>
    </w:p>
    <w:p w14:paraId="0495FC7F" w14:textId="76B830E4" w:rsidR="007164AD" w:rsidRDefault="007164AD" w:rsidP="007164AD">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7164AD">
        <w:rPr>
          <w:rFonts w:ascii="Times New Roman" w:eastAsia="宋体" w:hAnsi="Times New Roman" w:cs="Times New Roman" w:hint="eastAsia"/>
          <w:sz w:val="28"/>
          <w:szCs w:val="28"/>
        </w:rPr>
        <w:t>根据《导（防）静电地面设计规范》（</w:t>
      </w:r>
      <w:r w:rsidRPr="007164AD">
        <w:rPr>
          <w:rFonts w:ascii="Times New Roman" w:eastAsia="宋体" w:hAnsi="Times New Roman" w:cs="Times New Roman" w:hint="eastAsia"/>
          <w:sz w:val="28"/>
          <w:szCs w:val="28"/>
        </w:rPr>
        <w:t>GB50515-2010</w:t>
      </w:r>
      <w:r w:rsidRPr="007164AD">
        <w:rPr>
          <w:rFonts w:ascii="Times New Roman" w:eastAsia="宋体" w:hAnsi="Times New Roman" w:cs="Times New Roman" w:hint="eastAsia"/>
          <w:sz w:val="28"/>
          <w:szCs w:val="28"/>
        </w:rPr>
        <w:t>）第</w:t>
      </w:r>
      <w:r w:rsidRPr="007164AD">
        <w:rPr>
          <w:rFonts w:ascii="Times New Roman" w:eastAsia="宋体" w:hAnsi="Times New Roman" w:cs="Times New Roman" w:hint="eastAsia"/>
          <w:sz w:val="28"/>
          <w:szCs w:val="28"/>
        </w:rPr>
        <w:t>3.1.5</w:t>
      </w:r>
      <w:r w:rsidRPr="007164AD">
        <w:rPr>
          <w:rFonts w:ascii="Times New Roman" w:eastAsia="宋体" w:hAnsi="Times New Roman" w:cs="Times New Roman" w:hint="eastAsia"/>
          <w:sz w:val="28"/>
          <w:szCs w:val="28"/>
        </w:rPr>
        <w:t>条，凡室内有易燃易爆物质的场所在采用导（防）静电地面时，均应全部采用不发火的导（防）静电地面。</w:t>
      </w:r>
    </w:p>
    <w:p w14:paraId="275ECDB1" w14:textId="301C19CD" w:rsidR="00C80D63" w:rsidRPr="00391E42" w:rsidRDefault="00C80D63" w:rsidP="00C80D63">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6.5.5</w:t>
      </w:r>
      <w:r w:rsidRPr="00391E42">
        <w:rPr>
          <w:rFonts w:ascii="Times New Roman" w:eastAsia="宋体" w:hAnsi="Times New Roman" w:cs="Times New Roman" w:hint="eastAsia"/>
          <w:sz w:val="28"/>
          <w:szCs w:val="28"/>
        </w:rPr>
        <w:t>条，新建储罐区装设的人体静电消除器应为本质安全型。</w:t>
      </w:r>
    </w:p>
    <w:p w14:paraId="68A00006" w14:textId="72070E6D" w:rsidR="007841B3" w:rsidRDefault="007841B3"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lastRenderedPageBreak/>
        <w:t>7.3.4</w:t>
      </w:r>
      <w:r>
        <w:rPr>
          <w:rFonts w:ascii="Times New Roman" w:eastAsia="黑体" w:hAnsi="Times New Roman" w:cs="Times New Roman" w:hint="eastAsia"/>
          <w:sz w:val="28"/>
          <w:szCs w:val="28"/>
          <w14:ligatures w14:val="none"/>
        </w:rPr>
        <w:t>通风</w:t>
      </w:r>
    </w:p>
    <w:p w14:paraId="5C484C0D" w14:textId="77777777" w:rsidR="007841B3" w:rsidRP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根据《工业企业设计卫生标准》（</w:t>
      </w:r>
      <w:r w:rsidRPr="007841B3">
        <w:rPr>
          <w:rFonts w:ascii="Times New Roman" w:eastAsia="宋体" w:hAnsi="Times New Roman" w:cs="Times New Roman" w:hint="eastAsia"/>
          <w:sz w:val="28"/>
          <w:szCs w:val="28"/>
        </w:rPr>
        <w:t>GBZ1-2010</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6.1.5.3</w:t>
      </w:r>
      <w:r w:rsidRPr="007841B3">
        <w:rPr>
          <w:rFonts w:ascii="Times New Roman" w:eastAsia="宋体" w:hAnsi="Times New Roman" w:cs="Times New Roman" w:hint="eastAsia"/>
          <w:sz w:val="28"/>
          <w:szCs w:val="28"/>
        </w:rPr>
        <w:t>条，在放散有爆炸危险的可燃气体的工作场所，应设置防爆通风系统或事故排风系统。</w:t>
      </w:r>
    </w:p>
    <w:p w14:paraId="7BCD862F" w14:textId="3AADAD46" w:rsid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根据《工业建筑供暖通风与空气调节设计规范》（</w:t>
      </w:r>
      <w:r w:rsidRPr="007841B3">
        <w:rPr>
          <w:rFonts w:ascii="Times New Roman" w:eastAsia="宋体" w:hAnsi="Times New Roman" w:cs="Times New Roman" w:hint="eastAsia"/>
          <w:sz w:val="28"/>
          <w:szCs w:val="28"/>
        </w:rPr>
        <w:t>GB50019-2015</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6.4.3</w:t>
      </w:r>
      <w:r w:rsidRPr="007841B3">
        <w:rPr>
          <w:rFonts w:ascii="Times New Roman" w:eastAsia="宋体" w:hAnsi="Times New Roman" w:cs="Times New Roman" w:hint="eastAsia"/>
          <w:sz w:val="28"/>
          <w:szCs w:val="28"/>
        </w:rPr>
        <w:t>条，事故通风量宜根据工艺设计条件通过计算确定，且换气次数不应小于</w:t>
      </w:r>
      <w:r w:rsidRPr="007841B3">
        <w:rPr>
          <w:rFonts w:ascii="Times New Roman" w:eastAsia="宋体" w:hAnsi="Times New Roman" w:cs="Times New Roman" w:hint="eastAsia"/>
          <w:sz w:val="28"/>
          <w:szCs w:val="28"/>
        </w:rPr>
        <w:t>12</w:t>
      </w:r>
      <w:r w:rsidRPr="007841B3">
        <w:rPr>
          <w:rFonts w:ascii="Times New Roman" w:eastAsia="宋体" w:hAnsi="Times New Roman" w:cs="Times New Roman" w:hint="eastAsia"/>
          <w:sz w:val="28"/>
          <w:szCs w:val="28"/>
        </w:rPr>
        <w:t>次</w:t>
      </w:r>
      <w:r w:rsidRPr="007841B3">
        <w:rPr>
          <w:rFonts w:ascii="Times New Roman" w:eastAsia="宋体" w:hAnsi="Times New Roman" w:cs="Times New Roman" w:hint="eastAsia"/>
          <w:sz w:val="28"/>
          <w:szCs w:val="28"/>
        </w:rPr>
        <w:t>/h</w:t>
      </w:r>
      <w:r w:rsidRPr="007841B3">
        <w:rPr>
          <w:rFonts w:ascii="Times New Roman" w:eastAsia="宋体" w:hAnsi="Times New Roman" w:cs="Times New Roman" w:hint="eastAsia"/>
          <w:sz w:val="28"/>
          <w:szCs w:val="28"/>
        </w:rPr>
        <w:t>，房间计算体积应符合下列规定：①当房间高度小于或等于</w:t>
      </w:r>
      <w:r w:rsidRPr="007841B3">
        <w:rPr>
          <w:rFonts w:ascii="Times New Roman" w:eastAsia="宋体" w:hAnsi="Times New Roman" w:cs="Times New Roman" w:hint="eastAsia"/>
          <w:sz w:val="28"/>
          <w:szCs w:val="28"/>
        </w:rPr>
        <w:t>6m</w:t>
      </w:r>
      <w:r w:rsidRPr="007841B3">
        <w:rPr>
          <w:rFonts w:ascii="Times New Roman" w:eastAsia="宋体" w:hAnsi="Times New Roman" w:cs="Times New Roman" w:hint="eastAsia"/>
          <w:sz w:val="28"/>
          <w:szCs w:val="28"/>
        </w:rPr>
        <w:t>时，应按房间实际体积计算；②当房间高度大于</w:t>
      </w:r>
      <w:r w:rsidRPr="007841B3">
        <w:rPr>
          <w:rFonts w:ascii="Times New Roman" w:eastAsia="宋体" w:hAnsi="Times New Roman" w:cs="Times New Roman" w:hint="eastAsia"/>
          <w:sz w:val="28"/>
          <w:szCs w:val="28"/>
        </w:rPr>
        <w:t>6m</w:t>
      </w:r>
      <w:r w:rsidRPr="007841B3">
        <w:rPr>
          <w:rFonts w:ascii="Times New Roman" w:eastAsia="宋体" w:hAnsi="Times New Roman" w:cs="Times New Roman" w:hint="eastAsia"/>
          <w:sz w:val="28"/>
          <w:szCs w:val="28"/>
        </w:rPr>
        <w:t>时，应按</w:t>
      </w:r>
      <w:r w:rsidRPr="007841B3">
        <w:rPr>
          <w:rFonts w:ascii="Times New Roman" w:eastAsia="宋体" w:hAnsi="Times New Roman" w:cs="Times New Roman" w:hint="eastAsia"/>
          <w:sz w:val="28"/>
          <w:szCs w:val="28"/>
        </w:rPr>
        <w:t>6m</w:t>
      </w:r>
      <w:r w:rsidRPr="007841B3">
        <w:rPr>
          <w:rFonts w:ascii="Times New Roman" w:eastAsia="宋体" w:hAnsi="Times New Roman" w:cs="Times New Roman" w:hint="eastAsia"/>
          <w:sz w:val="28"/>
          <w:szCs w:val="28"/>
        </w:rPr>
        <w:t>的空间体积计算。</w:t>
      </w:r>
    </w:p>
    <w:p w14:paraId="2ED3E078" w14:textId="77777777" w:rsidR="007841B3" w:rsidRP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根据《工业建筑供暖通风与空气调节设计规范》（</w:t>
      </w:r>
      <w:r w:rsidRPr="007841B3">
        <w:rPr>
          <w:rFonts w:ascii="Times New Roman" w:eastAsia="宋体" w:hAnsi="Times New Roman" w:cs="Times New Roman" w:hint="eastAsia"/>
          <w:sz w:val="28"/>
          <w:szCs w:val="28"/>
        </w:rPr>
        <w:t>GB50019-2015</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6.4.4</w:t>
      </w:r>
      <w:r w:rsidRPr="007841B3">
        <w:rPr>
          <w:rFonts w:ascii="Times New Roman" w:eastAsia="宋体" w:hAnsi="Times New Roman" w:cs="Times New Roman" w:hint="eastAsia"/>
          <w:sz w:val="28"/>
          <w:szCs w:val="28"/>
        </w:rPr>
        <w:t>条，事故排风的吸风口应设在有毒气体或爆炸危险性物质放散量可能最大或聚集最多的地点。对事故排风的死角处应采取导流措施。</w:t>
      </w:r>
    </w:p>
    <w:p w14:paraId="11572673" w14:textId="483C65FE" w:rsidR="007841B3" w:rsidRP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根据《工业建筑供暖通风与空气调节设计规范》（</w:t>
      </w:r>
      <w:r w:rsidRPr="007841B3">
        <w:rPr>
          <w:rFonts w:ascii="Times New Roman" w:eastAsia="宋体" w:hAnsi="Times New Roman" w:cs="Times New Roman" w:hint="eastAsia"/>
          <w:sz w:val="28"/>
          <w:szCs w:val="28"/>
        </w:rPr>
        <w:t>GB50019-2015</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6.4.6</w:t>
      </w:r>
      <w:r w:rsidRPr="007841B3">
        <w:rPr>
          <w:rFonts w:ascii="Times New Roman" w:eastAsia="宋体" w:hAnsi="Times New Roman" w:cs="Times New Roman" w:hint="eastAsia"/>
          <w:sz w:val="28"/>
          <w:szCs w:val="28"/>
        </w:rPr>
        <w:t>条，工作场所设置有爆炸危险气体监测及报警装置时，事故通风装置应与报警装置连锁。</w:t>
      </w:r>
    </w:p>
    <w:p w14:paraId="576ACEDC" w14:textId="3B619506" w:rsidR="007841B3" w:rsidRP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根据《工业建筑供暖通风与空气调节设计规范》（</w:t>
      </w:r>
      <w:r w:rsidRPr="007841B3">
        <w:rPr>
          <w:rFonts w:ascii="Times New Roman" w:eastAsia="宋体" w:hAnsi="Times New Roman" w:cs="Times New Roman" w:hint="eastAsia"/>
          <w:sz w:val="28"/>
          <w:szCs w:val="28"/>
        </w:rPr>
        <w:t>GB50019-2015</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6.4.7</w:t>
      </w:r>
      <w:r w:rsidRPr="007841B3">
        <w:rPr>
          <w:rFonts w:ascii="Times New Roman" w:eastAsia="宋体" w:hAnsi="Times New Roman" w:cs="Times New Roman" w:hint="eastAsia"/>
          <w:sz w:val="28"/>
          <w:szCs w:val="28"/>
        </w:rPr>
        <w:t>条，事故通风的</w:t>
      </w:r>
      <w:r w:rsidRPr="00391E42">
        <w:rPr>
          <w:rFonts w:ascii="Times New Roman" w:eastAsia="宋体" w:hAnsi="Times New Roman" w:cs="Times New Roman" w:hint="eastAsia"/>
          <w:sz w:val="28"/>
          <w:szCs w:val="28"/>
        </w:rPr>
        <w:t>通风</w:t>
      </w:r>
      <w:r w:rsidR="00521FC9" w:rsidRPr="00391E42">
        <w:rPr>
          <w:rFonts w:ascii="Times New Roman" w:eastAsia="宋体" w:hAnsi="Times New Roman" w:cs="Times New Roman" w:hint="eastAsia"/>
          <w:sz w:val="28"/>
          <w:szCs w:val="28"/>
        </w:rPr>
        <w:t>机</w:t>
      </w:r>
      <w:r w:rsidRPr="007841B3">
        <w:rPr>
          <w:rFonts w:ascii="Times New Roman" w:eastAsia="宋体" w:hAnsi="Times New Roman" w:cs="Times New Roman" w:hint="eastAsia"/>
          <w:sz w:val="28"/>
          <w:szCs w:val="28"/>
        </w:rPr>
        <w:t>应分别在室内及靠近外门的外墙上设置电气开关。</w:t>
      </w:r>
    </w:p>
    <w:p w14:paraId="247FE123" w14:textId="2EF1A2F1" w:rsidR="007841B3" w:rsidRPr="007841B3" w:rsidRDefault="007841B3" w:rsidP="007841B3">
      <w:pPr>
        <w:pStyle w:val="af5"/>
        <w:numPr>
          <w:ilvl w:val="0"/>
          <w:numId w:val="67"/>
        </w:numPr>
        <w:adjustRightInd w:val="0"/>
        <w:snapToGrid w:val="0"/>
        <w:spacing w:after="0" w:line="360" w:lineRule="auto"/>
        <w:ind w:left="0" w:firstLine="560"/>
        <w:jc w:val="both"/>
        <w:rPr>
          <w:rFonts w:ascii="Times New Roman" w:eastAsia="宋体" w:hAnsi="Times New Roman" w:cs="Times New Roman"/>
          <w:sz w:val="28"/>
          <w:szCs w:val="28"/>
        </w:rPr>
      </w:pPr>
      <w:r w:rsidRPr="007841B3">
        <w:rPr>
          <w:rFonts w:ascii="Times New Roman" w:eastAsia="宋体" w:hAnsi="Times New Roman" w:cs="Times New Roman" w:hint="eastAsia"/>
          <w:sz w:val="28"/>
          <w:szCs w:val="28"/>
        </w:rPr>
        <w:t>根据《工业建筑供暖通风与空气调节设计规范》（</w:t>
      </w:r>
      <w:r w:rsidRPr="007841B3">
        <w:rPr>
          <w:rFonts w:ascii="Times New Roman" w:eastAsia="宋体" w:hAnsi="Times New Roman" w:cs="Times New Roman" w:hint="eastAsia"/>
          <w:sz w:val="28"/>
          <w:szCs w:val="28"/>
        </w:rPr>
        <w:t>GB50019-2015</w:t>
      </w:r>
      <w:r w:rsidRPr="007841B3">
        <w:rPr>
          <w:rFonts w:ascii="Times New Roman" w:eastAsia="宋体" w:hAnsi="Times New Roman" w:cs="Times New Roman" w:hint="eastAsia"/>
          <w:sz w:val="28"/>
          <w:szCs w:val="28"/>
        </w:rPr>
        <w:t>）第</w:t>
      </w:r>
      <w:r w:rsidRPr="007841B3">
        <w:rPr>
          <w:rFonts w:ascii="Times New Roman" w:eastAsia="宋体" w:hAnsi="Times New Roman" w:cs="Times New Roman" w:hint="eastAsia"/>
          <w:sz w:val="28"/>
          <w:szCs w:val="28"/>
        </w:rPr>
        <w:t>6.9.15</w:t>
      </w:r>
      <w:r w:rsidRPr="007841B3">
        <w:rPr>
          <w:rFonts w:ascii="Times New Roman" w:eastAsia="宋体" w:hAnsi="Times New Roman" w:cs="Times New Roman" w:hint="eastAsia"/>
          <w:sz w:val="28"/>
          <w:szCs w:val="28"/>
        </w:rPr>
        <w:t>条，在下列任一情况下，通风设备应采用防爆型：①直接布置在爆炸危险性区域内时②排除、输送或处理有甲、乙类物质，其浓度为爆炸下限</w:t>
      </w:r>
      <w:r w:rsidRPr="007841B3">
        <w:rPr>
          <w:rFonts w:ascii="Times New Roman" w:eastAsia="宋体" w:hAnsi="Times New Roman" w:cs="Times New Roman" w:hint="eastAsia"/>
          <w:sz w:val="28"/>
          <w:szCs w:val="28"/>
        </w:rPr>
        <w:t>10%</w:t>
      </w:r>
      <w:r w:rsidRPr="007841B3">
        <w:rPr>
          <w:rFonts w:ascii="Times New Roman" w:eastAsia="宋体" w:hAnsi="Times New Roman" w:cs="Times New Roman" w:hint="eastAsia"/>
          <w:sz w:val="28"/>
          <w:szCs w:val="28"/>
        </w:rPr>
        <w:t>及以上时。</w:t>
      </w:r>
    </w:p>
    <w:p w14:paraId="229D058A" w14:textId="31D60249" w:rsid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w:t>
      </w:r>
      <w:r w:rsidR="00E72AB0">
        <w:rPr>
          <w:rFonts w:ascii="Times New Roman" w:eastAsia="黑体" w:hAnsi="Times New Roman" w:cs="Times New Roman" w:hint="eastAsia"/>
          <w:sz w:val="28"/>
          <w:szCs w:val="28"/>
          <w14:ligatures w14:val="none"/>
        </w:rPr>
        <w:t>3</w:t>
      </w:r>
      <w:r w:rsidRPr="00B37BCD">
        <w:rPr>
          <w:rFonts w:ascii="Times New Roman" w:eastAsia="黑体" w:hAnsi="Times New Roman" w:cs="Times New Roman" w:hint="eastAsia"/>
          <w:sz w:val="28"/>
          <w:szCs w:val="28"/>
          <w14:ligatures w14:val="none"/>
        </w:rPr>
        <w:t>.</w:t>
      </w:r>
      <w:r w:rsidR="007841B3">
        <w:rPr>
          <w:rFonts w:ascii="Times New Roman" w:eastAsia="黑体" w:hAnsi="Times New Roman" w:cs="Times New Roman" w:hint="eastAsia"/>
          <w:sz w:val="28"/>
          <w:szCs w:val="28"/>
          <w14:ligatures w14:val="none"/>
        </w:rPr>
        <w:t>5</w:t>
      </w:r>
      <w:r>
        <w:rPr>
          <w:rFonts w:ascii="Times New Roman" w:eastAsia="黑体" w:hAnsi="Times New Roman" w:cs="Times New Roman" w:hint="eastAsia"/>
          <w:sz w:val="28"/>
          <w:szCs w:val="28"/>
          <w14:ligatures w14:val="none"/>
        </w:rPr>
        <w:t>消防</w:t>
      </w:r>
    </w:p>
    <w:p w14:paraId="4F0DE8CA" w14:textId="16A1AD1A" w:rsidR="007D4A36" w:rsidRDefault="007D4A36" w:rsidP="007D4A36">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5</w:t>
      </w:r>
      <w:r w:rsidR="00E72AB0">
        <w:rPr>
          <w:rFonts w:ascii="Times New Roman" w:eastAsia="宋体" w:hAnsi="Times New Roman" w:cs="Times New Roman" w:hint="eastAsia"/>
          <w:b/>
          <w:bCs/>
          <w:sz w:val="28"/>
          <w:szCs w:val="28"/>
        </w:rPr>
        <w:t>.1</w:t>
      </w:r>
      <w:r>
        <w:rPr>
          <w:rFonts w:ascii="Times New Roman" w:eastAsia="宋体" w:hAnsi="Times New Roman" w:cs="Times New Roman" w:hint="eastAsia"/>
          <w:b/>
          <w:bCs/>
          <w:sz w:val="28"/>
          <w:szCs w:val="28"/>
        </w:rPr>
        <w:t>消火栓系统</w:t>
      </w:r>
    </w:p>
    <w:p w14:paraId="0266C08E" w14:textId="5C2C0AF6"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7D4A36">
        <w:rPr>
          <w:rFonts w:ascii="Times New Roman" w:eastAsia="宋体" w:hAnsi="Times New Roman" w:cs="Times New Roman" w:hint="eastAsia"/>
          <w:sz w:val="28"/>
          <w:szCs w:val="28"/>
        </w:rPr>
        <w:t>根据</w:t>
      </w:r>
      <w:r w:rsidR="00FF12B2" w:rsidRPr="00FF12B2">
        <w:rPr>
          <w:rFonts w:ascii="Times New Roman" w:eastAsia="宋体" w:hAnsi="Times New Roman" w:cs="Times New Roman" w:hint="eastAsia"/>
          <w:sz w:val="28"/>
          <w:szCs w:val="28"/>
        </w:rPr>
        <w:t>《精细化工企业工程设计防火标准》（</w:t>
      </w:r>
      <w:r w:rsidR="00FF12B2" w:rsidRPr="00FF12B2">
        <w:rPr>
          <w:rFonts w:ascii="Times New Roman" w:eastAsia="宋体" w:hAnsi="Times New Roman" w:cs="Times New Roman" w:hint="eastAsia"/>
          <w:sz w:val="28"/>
          <w:szCs w:val="28"/>
        </w:rPr>
        <w:t>GB51283-2020</w:t>
      </w:r>
      <w:r w:rsidR="00FF12B2" w:rsidRPr="00FF12B2">
        <w:rPr>
          <w:rFonts w:ascii="Times New Roman" w:eastAsia="宋体" w:hAnsi="Times New Roman" w:cs="Times New Roman" w:hint="eastAsia"/>
          <w:sz w:val="28"/>
          <w:szCs w:val="28"/>
        </w:rPr>
        <w:t>）</w:t>
      </w:r>
      <w:r w:rsidRPr="007D4A36">
        <w:rPr>
          <w:rFonts w:ascii="Times New Roman" w:eastAsia="宋体" w:hAnsi="Times New Roman" w:cs="Times New Roman" w:hint="eastAsia"/>
          <w:sz w:val="28"/>
          <w:szCs w:val="28"/>
        </w:rPr>
        <w:t>第</w:t>
      </w:r>
      <w:r w:rsidR="00FF12B2" w:rsidRPr="00FF12B2">
        <w:rPr>
          <w:rFonts w:ascii="Times New Roman" w:eastAsia="宋体" w:hAnsi="Times New Roman" w:cs="Times New Roman" w:hint="eastAsia"/>
          <w:sz w:val="28"/>
          <w:szCs w:val="28"/>
        </w:rPr>
        <w:t>9.3.8</w:t>
      </w:r>
      <w:r w:rsidR="00FF12B2">
        <w:rPr>
          <w:rFonts w:ascii="Times New Roman" w:eastAsia="宋体" w:hAnsi="Times New Roman" w:cs="Times New Roman" w:hint="eastAsia"/>
          <w:sz w:val="28"/>
          <w:szCs w:val="28"/>
        </w:rPr>
        <w:lastRenderedPageBreak/>
        <w:t>条，</w:t>
      </w:r>
      <w:r w:rsidR="00FF12B2" w:rsidRPr="00FF12B2">
        <w:rPr>
          <w:rFonts w:ascii="Times New Roman" w:eastAsia="宋体" w:hAnsi="Times New Roman" w:cs="Times New Roman" w:hint="eastAsia"/>
          <w:sz w:val="28"/>
          <w:szCs w:val="28"/>
        </w:rPr>
        <w:t>仓库等配套用房的室外消火栓、室内消火栓设计流量应符合现行国家标准《消防给水及消火栓系统技术规范》</w:t>
      </w:r>
      <w:r w:rsidR="00FF12B2" w:rsidRPr="00FF12B2">
        <w:rPr>
          <w:rFonts w:ascii="Times New Roman" w:eastAsia="宋体" w:hAnsi="Times New Roman" w:cs="Times New Roman" w:hint="eastAsia"/>
          <w:sz w:val="28"/>
          <w:szCs w:val="28"/>
        </w:rPr>
        <w:t>GB 50974</w:t>
      </w:r>
      <w:r w:rsidR="00FF12B2" w:rsidRPr="00FF12B2">
        <w:rPr>
          <w:rFonts w:ascii="Times New Roman" w:eastAsia="宋体" w:hAnsi="Times New Roman" w:cs="Times New Roman" w:hint="eastAsia"/>
          <w:sz w:val="28"/>
          <w:szCs w:val="28"/>
        </w:rPr>
        <w:t>的规定</w:t>
      </w:r>
      <w:r w:rsidRPr="007D4A36">
        <w:rPr>
          <w:rFonts w:ascii="Times New Roman" w:eastAsia="宋体" w:hAnsi="Times New Roman" w:cs="Times New Roman" w:hint="eastAsia"/>
          <w:sz w:val="28"/>
          <w:szCs w:val="28"/>
        </w:rPr>
        <w:t>。</w:t>
      </w:r>
    </w:p>
    <w:p w14:paraId="52D3B743" w14:textId="09523779" w:rsidR="00FF12B2" w:rsidRDefault="00F70677"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根据《精细化工企业工程设计防火标准》（</w:t>
      </w:r>
      <w:r w:rsidRPr="00F70677">
        <w:rPr>
          <w:rFonts w:ascii="Times New Roman" w:eastAsia="宋体" w:hAnsi="Times New Roman" w:cs="Times New Roman" w:hint="eastAsia"/>
          <w:sz w:val="28"/>
          <w:szCs w:val="28"/>
        </w:rPr>
        <w:t>GB51283-2020</w:t>
      </w:r>
      <w:r w:rsidRPr="00F70677">
        <w:rPr>
          <w:rFonts w:ascii="Times New Roman" w:eastAsia="宋体" w:hAnsi="Times New Roman" w:cs="Times New Roman" w:hint="eastAsia"/>
          <w:sz w:val="28"/>
          <w:szCs w:val="28"/>
        </w:rPr>
        <w:t>）第</w:t>
      </w:r>
      <w:r w:rsidR="00FF12B2" w:rsidRPr="00FF12B2">
        <w:rPr>
          <w:rFonts w:ascii="Times New Roman" w:eastAsia="宋体" w:hAnsi="Times New Roman" w:cs="Times New Roman" w:hint="eastAsia"/>
          <w:sz w:val="28"/>
          <w:szCs w:val="28"/>
        </w:rPr>
        <w:t>9.3.10</w:t>
      </w:r>
      <w:r w:rsidR="00FF12B2">
        <w:rPr>
          <w:rFonts w:ascii="Times New Roman" w:eastAsia="宋体" w:hAnsi="Times New Roman" w:cs="Times New Roman" w:hint="eastAsia"/>
          <w:sz w:val="28"/>
          <w:szCs w:val="28"/>
        </w:rPr>
        <w:t>条，</w:t>
      </w:r>
      <w:r w:rsidR="00FF12B2" w:rsidRPr="00FF12B2">
        <w:rPr>
          <w:rFonts w:ascii="Times New Roman" w:eastAsia="宋体" w:hAnsi="Times New Roman" w:cs="Times New Roman" w:hint="eastAsia"/>
          <w:sz w:val="28"/>
          <w:szCs w:val="28"/>
        </w:rPr>
        <w:t>甲、乙、丙类液体储罐（区）消防用水量应按储罐固定（或移动）冷却水量、泡沫配置水量和罐区室外消火栓设计流量之和确定，并应符合现行国家标准《建筑设计防火规范》</w:t>
      </w:r>
      <w:r w:rsidR="00FF12B2" w:rsidRPr="00FF12B2">
        <w:rPr>
          <w:rFonts w:ascii="Times New Roman" w:eastAsia="宋体" w:hAnsi="Times New Roman" w:cs="Times New Roman" w:hint="eastAsia"/>
          <w:sz w:val="28"/>
          <w:szCs w:val="28"/>
        </w:rPr>
        <w:t>GB 50016</w:t>
      </w:r>
      <w:r w:rsidR="00FF12B2" w:rsidRPr="00FF12B2">
        <w:rPr>
          <w:rFonts w:ascii="Times New Roman" w:eastAsia="宋体" w:hAnsi="Times New Roman" w:cs="Times New Roman" w:hint="eastAsia"/>
          <w:sz w:val="28"/>
          <w:szCs w:val="28"/>
        </w:rPr>
        <w:t>、《消防给水及消火栓系统技术规范》</w:t>
      </w:r>
      <w:r w:rsidR="00FF12B2" w:rsidRPr="00FF12B2">
        <w:rPr>
          <w:rFonts w:ascii="Times New Roman" w:eastAsia="宋体" w:hAnsi="Times New Roman" w:cs="Times New Roman" w:hint="eastAsia"/>
          <w:sz w:val="28"/>
          <w:szCs w:val="28"/>
        </w:rPr>
        <w:t>GB 50974</w:t>
      </w:r>
      <w:r w:rsidR="00FF12B2" w:rsidRPr="00FF12B2">
        <w:rPr>
          <w:rFonts w:ascii="Times New Roman" w:eastAsia="宋体" w:hAnsi="Times New Roman" w:cs="Times New Roman" w:hint="eastAsia"/>
          <w:sz w:val="28"/>
          <w:szCs w:val="28"/>
        </w:rPr>
        <w:t>及《水喷雾灭火系统技术规范》</w:t>
      </w:r>
      <w:r w:rsidR="00FF12B2" w:rsidRPr="00FF12B2">
        <w:rPr>
          <w:rFonts w:ascii="Times New Roman" w:eastAsia="宋体" w:hAnsi="Times New Roman" w:cs="Times New Roman" w:hint="eastAsia"/>
          <w:sz w:val="28"/>
          <w:szCs w:val="28"/>
        </w:rPr>
        <w:t>GB 50219</w:t>
      </w:r>
      <w:r w:rsidR="00FF12B2" w:rsidRPr="00FF12B2">
        <w:rPr>
          <w:rFonts w:ascii="Times New Roman" w:eastAsia="宋体" w:hAnsi="Times New Roman" w:cs="Times New Roman" w:hint="eastAsia"/>
          <w:sz w:val="28"/>
          <w:szCs w:val="28"/>
        </w:rPr>
        <w:t>的规定。</w:t>
      </w:r>
    </w:p>
    <w:p w14:paraId="4F0FA07F" w14:textId="77777777" w:rsidR="00F70677" w:rsidRP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8.1.3</w:t>
      </w:r>
      <w:r w:rsidRPr="00F70677">
        <w:rPr>
          <w:rFonts w:ascii="Times New Roman" w:eastAsia="宋体" w:hAnsi="Times New Roman" w:cs="Times New Roman" w:hint="eastAsia"/>
          <w:sz w:val="28"/>
          <w:szCs w:val="28"/>
        </w:rPr>
        <w:t>条，向室外、室内环状消防给水管网供水的疏水干管不应少于</w:t>
      </w:r>
      <w:r w:rsidRPr="00F70677">
        <w:rPr>
          <w:rFonts w:ascii="Times New Roman" w:eastAsia="宋体" w:hAnsi="Times New Roman" w:cs="Times New Roman" w:hint="eastAsia"/>
          <w:sz w:val="28"/>
          <w:szCs w:val="28"/>
        </w:rPr>
        <w:t>2</w:t>
      </w:r>
      <w:r w:rsidRPr="00F70677">
        <w:rPr>
          <w:rFonts w:ascii="Times New Roman" w:eastAsia="宋体" w:hAnsi="Times New Roman" w:cs="Times New Roman" w:hint="eastAsia"/>
          <w:sz w:val="28"/>
          <w:szCs w:val="28"/>
        </w:rPr>
        <w:t>条，当其中一条发生故障时，其余的输水干管应仍能满足消防给水设计流量。</w:t>
      </w:r>
    </w:p>
    <w:p w14:paraId="258D0E91" w14:textId="60666CA5" w:rsidR="00F70677" w:rsidRP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8.1.4</w:t>
      </w:r>
      <w:r w:rsidRPr="00F70677">
        <w:rPr>
          <w:rFonts w:ascii="Times New Roman" w:eastAsia="宋体" w:hAnsi="Times New Roman" w:cs="Times New Roman" w:hint="eastAsia"/>
          <w:sz w:val="28"/>
          <w:szCs w:val="28"/>
        </w:rPr>
        <w:t>条，室外消防给水管网应符合下列规定：室外消防给水采用两路消防供水时应采用环状管网，但当采用一路消防供水时可采用枝状管网。管道的直径应根据流量、流速和压力要求经计算确定，但不应小于</w:t>
      </w:r>
      <w:r w:rsidRPr="00F70677">
        <w:rPr>
          <w:rFonts w:ascii="Times New Roman" w:eastAsia="宋体" w:hAnsi="Times New Roman" w:cs="Times New Roman" w:hint="eastAsia"/>
          <w:sz w:val="28"/>
          <w:szCs w:val="28"/>
        </w:rPr>
        <w:t>DN100</w:t>
      </w:r>
      <w:r w:rsidRPr="00F70677">
        <w:rPr>
          <w:rFonts w:ascii="Times New Roman" w:eastAsia="宋体" w:hAnsi="Times New Roman" w:cs="Times New Roman" w:hint="eastAsia"/>
          <w:sz w:val="28"/>
          <w:szCs w:val="28"/>
        </w:rPr>
        <w:t>；消防给水管道应采用阀门分成若干独立段，每段内室外消火栓的数量不宜超过</w:t>
      </w:r>
      <w:r w:rsidRPr="00F70677">
        <w:rPr>
          <w:rFonts w:ascii="Times New Roman" w:eastAsia="宋体" w:hAnsi="Times New Roman" w:cs="Times New Roman" w:hint="eastAsia"/>
          <w:sz w:val="28"/>
          <w:szCs w:val="28"/>
        </w:rPr>
        <w:t>5</w:t>
      </w:r>
      <w:r w:rsidRPr="00F70677">
        <w:rPr>
          <w:rFonts w:ascii="Times New Roman" w:eastAsia="宋体" w:hAnsi="Times New Roman" w:cs="Times New Roman" w:hint="eastAsia"/>
          <w:sz w:val="28"/>
          <w:szCs w:val="28"/>
        </w:rPr>
        <w:t>个；管道设计的其他要求应符合现行国家标准《室外给水设计规范》</w:t>
      </w:r>
      <w:r w:rsidRPr="00F70677">
        <w:rPr>
          <w:rFonts w:ascii="Times New Roman" w:eastAsia="宋体" w:hAnsi="Times New Roman" w:cs="Times New Roman" w:hint="eastAsia"/>
          <w:sz w:val="28"/>
          <w:szCs w:val="28"/>
        </w:rPr>
        <w:t>GB50018</w:t>
      </w:r>
      <w:r w:rsidRPr="00F70677">
        <w:rPr>
          <w:rFonts w:ascii="Times New Roman" w:eastAsia="宋体" w:hAnsi="Times New Roman" w:cs="Times New Roman" w:hint="eastAsia"/>
          <w:sz w:val="28"/>
          <w:szCs w:val="28"/>
        </w:rPr>
        <w:t>。</w:t>
      </w:r>
    </w:p>
    <w:p w14:paraId="2F748FC4" w14:textId="06A7CE0F" w:rsidR="00F70677" w:rsidRP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8.1.5</w:t>
      </w:r>
      <w:r w:rsidRPr="00F70677">
        <w:rPr>
          <w:rFonts w:ascii="Times New Roman" w:eastAsia="宋体" w:hAnsi="Times New Roman" w:cs="Times New Roman" w:hint="eastAsia"/>
          <w:sz w:val="28"/>
          <w:szCs w:val="28"/>
        </w:rPr>
        <w:t>条，室内消防给水管网应符合下列规定：室内消火栓系统管网应布置成环状。当由室外生产生活消防合成系统直接供水时，合成系统除满足室外消防给水设计流量以及生产和生活最大小时设计流量的要求外，还应满足室内消防给水系统的设计流量和压力要求。室内消防管道管径应根据系统设计流量、流速和压力要求经计算确定；室内消火栓竖管管径应根据竖管最低流量经计算确定，但不应小于</w:t>
      </w:r>
      <w:r w:rsidRPr="00F70677">
        <w:rPr>
          <w:rFonts w:ascii="Times New Roman" w:eastAsia="宋体" w:hAnsi="Times New Roman" w:cs="Times New Roman" w:hint="eastAsia"/>
          <w:sz w:val="28"/>
          <w:szCs w:val="28"/>
        </w:rPr>
        <w:t>DN100</w:t>
      </w:r>
      <w:r w:rsidRPr="00F70677">
        <w:rPr>
          <w:rFonts w:ascii="Times New Roman" w:eastAsia="宋体" w:hAnsi="Times New Roman" w:cs="Times New Roman" w:hint="eastAsia"/>
          <w:sz w:val="28"/>
          <w:szCs w:val="28"/>
        </w:rPr>
        <w:t>。</w:t>
      </w:r>
    </w:p>
    <w:p w14:paraId="25BC29CC" w14:textId="50B46ADD" w:rsidR="00F70677" w:rsidRP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7.3.1</w:t>
      </w:r>
      <w:r w:rsidRPr="00F70677">
        <w:rPr>
          <w:rFonts w:ascii="Times New Roman" w:eastAsia="宋体" w:hAnsi="Times New Roman" w:cs="Times New Roman" w:hint="eastAsia"/>
          <w:sz w:val="28"/>
          <w:szCs w:val="28"/>
        </w:rPr>
        <w:t>条，室外消火栓的布置应符合下列规定：室外消火栓距路边不宜小于</w:t>
      </w:r>
      <w:r w:rsidRPr="00F70677">
        <w:rPr>
          <w:rFonts w:ascii="Times New Roman" w:eastAsia="宋体" w:hAnsi="Times New Roman" w:cs="Times New Roman" w:hint="eastAsia"/>
          <w:sz w:val="28"/>
          <w:szCs w:val="28"/>
        </w:rPr>
        <w:t>0.5m</w:t>
      </w:r>
      <w:r w:rsidRPr="00F70677">
        <w:rPr>
          <w:rFonts w:ascii="Times New Roman" w:eastAsia="宋体" w:hAnsi="Times New Roman" w:cs="Times New Roman" w:hint="eastAsia"/>
          <w:sz w:val="28"/>
          <w:szCs w:val="28"/>
        </w:rPr>
        <w:t>，并不应大于</w:t>
      </w:r>
      <w:r w:rsidRPr="00F70677">
        <w:rPr>
          <w:rFonts w:ascii="Times New Roman" w:eastAsia="宋体" w:hAnsi="Times New Roman" w:cs="Times New Roman" w:hint="eastAsia"/>
          <w:sz w:val="28"/>
          <w:szCs w:val="28"/>
        </w:rPr>
        <w:t>2m</w:t>
      </w:r>
      <w:r w:rsidRPr="00F70677">
        <w:rPr>
          <w:rFonts w:ascii="Times New Roman" w:eastAsia="宋体" w:hAnsi="Times New Roman" w:cs="Times New Roman" w:hint="eastAsia"/>
          <w:sz w:val="28"/>
          <w:szCs w:val="28"/>
        </w:rPr>
        <w:t>，距房屋外墙不宜小于</w:t>
      </w:r>
      <w:r w:rsidRPr="00F70677">
        <w:rPr>
          <w:rFonts w:ascii="Times New Roman" w:eastAsia="宋体" w:hAnsi="Times New Roman" w:cs="Times New Roman" w:hint="eastAsia"/>
          <w:sz w:val="28"/>
          <w:szCs w:val="28"/>
        </w:rPr>
        <w:t>5m</w:t>
      </w:r>
      <w:r w:rsidRPr="00F70677">
        <w:rPr>
          <w:rFonts w:ascii="Times New Roman" w:eastAsia="宋体" w:hAnsi="Times New Roman" w:cs="Times New Roman" w:hint="eastAsia"/>
          <w:sz w:val="28"/>
          <w:szCs w:val="28"/>
        </w:rPr>
        <w:t>。室外消火栓的间距不应大于</w:t>
      </w:r>
      <w:r w:rsidRPr="00F70677">
        <w:rPr>
          <w:rFonts w:ascii="Times New Roman" w:eastAsia="宋体" w:hAnsi="Times New Roman" w:cs="Times New Roman" w:hint="eastAsia"/>
          <w:sz w:val="28"/>
          <w:szCs w:val="28"/>
        </w:rPr>
        <w:t>120m</w:t>
      </w:r>
      <w:r w:rsidRPr="00F70677">
        <w:rPr>
          <w:rFonts w:ascii="Times New Roman" w:eastAsia="宋体" w:hAnsi="Times New Roman" w:cs="Times New Roman" w:hint="eastAsia"/>
          <w:sz w:val="28"/>
          <w:szCs w:val="28"/>
        </w:rPr>
        <w:t>，</w:t>
      </w:r>
      <w:r w:rsidRPr="00F70677">
        <w:rPr>
          <w:rFonts w:ascii="Times New Roman" w:eastAsia="宋体" w:hAnsi="Times New Roman" w:cs="Times New Roman" w:hint="eastAsia"/>
          <w:sz w:val="28"/>
          <w:szCs w:val="28"/>
        </w:rPr>
        <w:lastRenderedPageBreak/>
        <w:t>保护半径不应大于</w:t>
      </w:r>
      <w:r w:rsidRPr="00F70677">
        <w:rPr>
          <w:rFonts w:ascii="Times New Roman" w:eastAsia="宋体" w:hAnsi="Times New Roman" w:cs="Times New Roman" w:hint="eastAsia"/>
          <w:sz w:val="28"/>
          <w:szCs w:val="28"/>
        </w:rPr>
        <w:t>150m</w:t>
      </w:r>
      <w:r w:rsidRPr="00F70677">
        <w:rPr>
          <w:rFonts w:ascii="Times New Roman" w:eastAsia="宋体" w:hAnsi="Times New Roman" w:cs="Times New Roman" w:hint="eastAsia"/>
          <w:sz w:val="28"/>
          <w:szCs w:val="28"/>
        </w:rPr>
        <w:t>。采用室外地下式消火栓时，应有</w:t>
      </w:r>
      <w:r w:rsidRPr="00F70677">
        <w:rPr>
          <w:rFonts w:ascii="Times New Roman" w:eastAsia="宋体" w:hAnsi="Times New Roman" w:cs="Times New Roman" w:hint="eastAsia"/>
          <w:sz w:val="28"/>
          <w:szCs w:val="28"/>
        </w:rPr>
        <w:t>DN100</w:t>
      </w:r>
      <w:r w:rsidRPr="00F70677">
        <w:rPr>
          <w:rFonts w:ascii="Times New Roman" w:eastAsia="宋体" w:hAnsi="Times New Roman" w:cs="Times New Roman" w:hint="eastAsia"/>
          <w:sz w:val="28"/>
          <w:szCs w:val="28"/>
        </w:rPr>
        <w:t>和</w:t>
      </w:r>
      <w:r w:rsidRPr="00F70677">
        <w:rPr>
          <w:rFonts w:ascii="Times New Roman" w:eastAsia="宋体" w:hAnsi="Times New Roman" w:cs="Times New Roman" w:hint="eastAsia"/>
          <w:sz w:val="28"/>
          <w:szCs w:val="28"/>
        </w:rPr>
        <w:t>DN65</w:t>
      </w:r>
      <w:r w:rsidRPr="00F70677">
        <w:rPr>
          <w:rFonts w:ascii="Times New Roman" w:eastAsia="宋体" w:hAnsi="Times New Roman" w:cs="Times New Roman" w:hint="eastAsia"/>
          <w:sz w:val="28"/>
          <w:szCs w:val="28"/>
        </w:rPr>
        <w:t>的栓口各一个。且地下式室外消火栓的取水口在冰冻线以上时，应采取保温措施。建筑的室外消火栓应有明显的永久性标志。</w:t>
      </w:r>
    </w:p>
    <w:p w14:paraId="3E9C378C" w14:textId="74B70B5E" w:rsid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7.3.3</w:t>
      </w:r>
      <w:r w:rsidRPr="00F70677">
        <w:rPr>
          <w:rFonts w:ascii="Times New Roman" w:eastAsia="宋体" w:hAnsi="Times New Roman" w:cs="Times New Roman" w:hint="eastAsia"/>
          <w:sz w:val="28"/>
          <w:szCs w:val="28"/>
        </w:rPr>
        <w:t>条，室外消火栓宜沿建筑周围均匀布置，且不宜集中布置在建筑一侧；建筑消防扑救面一侧的室外消火栓数量不宜少于</w:t>
      </w:r>
      <w:r w:rsidRPr="00F70677">
        <w:rPr>
          <w:rFonts w:ascii="Times New Roman" w:eastAsia="宋体" w:hAnsi="Times New Roman" w:cs="Times New Roman" w:hint="eastAsia"/>
          <w:sz w:val="28"/>
          <w:szCs w:val="28"/>
        </w:rPr>
        <w:t>2</w:t>
      </w:r>
      <w:r w:rsidRPr="00F70677">
        <w:rPr>
          <w:rFonts w:ascii="Times New Roman" w:eastAsia="宋体" w:hAnsi="Times New Roman" w:cs="Times New Roman" w:hint="eastAsia"/>
          <w:sz w:val="28"/>
          <w:szCs w:val="28"/>
        </w:rPr>
        <w:t>个。</w:t>
      </w:r>
    </w:p>
    <w:p w14:paraId="50C5B267" w14:textId="0A54E1FA" w:rsidR="00F70677" w:rsidRP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w:t>
      </w:r>
      <w:r w:rsidRPr="00F70677">
        <w:rPr>
          <w:rFonts w:ascii="Times New Roman" w:eastAsia="宋体" w:hAnsi="Times New Roman" w:cs="Times New Roman" w:hint="eastAsia"/>
          <w:sz w:val="28"/>
          <w:szCs w:val="28"/>
        </w:rPr>
        <w:t>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7.4.2</w:t>
      </w:r>
      <w:r>
        <w:rPr>
          <w:rFonts w:ascii="Times New Roman" w:eastAsia="宋体" w:hAnsi="Times New Roman" w:cs="Times New Roman" w:hint="eastAsia"/>
          <w:sz w:val="28"/>
          <w:szCs w:val="28"/>
        </w:rPr>
        <w:t>条，</w:t>
      </w:r>
      <w:r w:rsidRPr="00F70677">
        <w:rPr>
          <w:rFonts w:ascii="Times New Roman" w:eastAsia="宋体" w:hAnsi="Times New Roman" w:cs="Times New Roman" w:hint="eastAsia"/>
          <w:sz w:val="28"/>
          <w:szCs w:val="28"/>
        </w:rPr>
        <w:t>室内消火栓的配置应符合下列要求：①应采用</w:t>
      </w:r>
      <w:r w:rsidRPr="00F70677">
        <w:rPr>
          <w:rFonts w:ascii="Times New Roman" w:eastAsia="宋体" w:hAnsi="Times New Roman" w:cs="Times New Roman" w:hint="eastAsia"/>
          <w:sz w:val="28"/>
          <w:szCs w:val="28"/>
        </w:rPr>
        <w:t>DN65</w:t>
      </w:r>
      <w:r w:rsidRPr="00F70677">
        <w:rPr>
          <w:rFonts w:ascii="Times New Roman" w:eastAsia="宋体" w:hAnsi="Times New Roman" w:cs="Times New Roman" w:hint="eastAsia"/>
          <w:sz w:val="28"/>
          <w:szCs w:val="28"/>
        </w:rPr>
        <w:t>室内消火栓，并可与消防软管卷盘或轻便水龙设置在同一箱体内；②应配置公称直径</w:t>
      </w:r>
      <w:r w:rsidRPr="00F70677">
        <w:rPr>
          <w:rFonts w:ascii="Times New Roman" w:eastAsia="宋体" w:hAnsi="Times New Roman" w:cs="Times New Roman" w:hint="eastAsia"/>
          <w:sz w:val="28"/>
          <w:szCs w:val="28"/>
        </w:rPr>
        <w:t>65</w:t>
      </w:r>
      <w:r w:rsidRPr="00F70677">
        <w:rPr>
          <w:rFonts w:ascii="Times New Roman" w:eastAsia="宋体" w:hAnsi="Times New Roman" w:cs="Times New Roman" w:hint="eastAsia"/>
          <w:sz w:val="28"/>
          <w:szCs w:val="28"/>
        </w:rPr>
        <w:t>有内衬里的消防水带，长度不宜超过</w:t>
      </w:r>
      <w:r w:rsidRPr="00F70677">
        <w:rPr>
          <w:rFonts w:ascii="Times New Roman" w:eastAsia="宋体" w:hAnsi="Times New Roman" w:cs="Times New Roman" w:hint="eastAsia"/>
          <w:sz w:val="28"/>
          <w:szCs w:val="28"/>
        </w:rPr>
        <w:t>25.0m</w:t>
      </w:r>
      <w:r w:rsidRPr="00F70677">
        <w:rPr>
          <w:rFonts w:ascii="Times New Roman" w:eastAsia="宋体" w:hAnsi="Times New Roman" w:cs="Times New Roman" w:hint="eastAsia"/>
          <w:sz w:val="28"/>
          <w:szCs w:val="28"/>
        </w:rPr>
        <w:t>；消防软管卷盘应配置内径不小于φ</w:t>
      </w:r>
      <w:r w:rsidRPr="00F70677">
        <w:rPr>
          <w:rFonts w:ascii="Times New Roman" w:eastAsia="宋体" w:hAnsi="Times New Roman" w:cs="Times New Roman" w:hint="eastAsia"/>
          <w:sz w:val="28"/>
          <w:szCs w:val="28"/>
        </w:rPr>
        <w:t>19</w:t>
      </w:r>
      <w:r w:rsidRPr="00F70677">
        <w:rPr>
          <w:rFonts w:ascii="Times New Roman" w:eastAsia="宋体" w:hAnsi="Times New Roman" w:cs="Times New Roman" w:hint="eastAsia"/>
          <w:sz w:val="28"/>
          <w:szCs w:val="28"/>
        </w:rPr>
        <w:t>的消防软管，其长度宜为</w:t>
      </w:r>
      <w:r w:rsidRPr="00F70677">
        <w:rPr>
          <w:rFonts w:ascii="Times New Roman" w:eastAsia="宋体" w:hAnsi="Times New Roman" w:cs="Times New Roman" w:hint="eastAsia"/>
          <w:sz w:val="28"/>
          <w:szCs w:val="28"/>
        </w:rPr>
        <w:t>30.0m</w:t>
      </w:r>
      <w:r w:rsidRPr="00F70677">
        <w:rPr>
          <w:rFonts w:ascii="Times New Roman" w:eastAsia="宋体" w:hAnsi="Times New Roman" w:cs="Times New Roman" w:hint="eastAsia"/>
          <w:sz w:val="28"/>
          <w:szCs w:val="28"/>
        </w:rPr>
        <w:t>；轻便水龙应配置公称直径</w:t>
      </w:r>
      <w:r w:rsidRPr="00F70677">
        <w:rPr>
          <w:rFonts w:ascii="Times New Roman" w:eastAsia="宋体" w:hAnsi="Times New Roman" w:cs="Times New Roman" w:hint="eastAsia"/>
          <w:sz w:val="28"/>
          <w:szCs w:val="28"/>
        </w:rPr>
        <w:t>25</w:t>
      </w:r>
      <w:r w:rsidRPr="00F70677">
        <w:rPr>
          <w:rFonts w:ascii="Times New Roman" w:eastAsia="宋体" w:hAnsi="Times New Roman" w:cs="Times New Roman" w:hint="eastAsia"/>
          <w:sz w:val="28"/>
          <w:szCs w:val="28"/>
        </w:rPr>
        <w:t>有内衬里的消防水带，长度宜为</w:t>
      </w:r>
      <w:r w:rsidRPr="00F70677">
        <w:rPr>
          <w:rFonts w:ascii="Times New Roman" w:eastAsia="宋体" w:hAnsi="Times New Roman" w:cs="Times New Roman" w:hint="eastAsia"/>
          <w:sz w:val="28"/>
          <w:szCs w:val="28"/>
        </w:rPr>
        <w:t>30.0m</w:t>
      </w:r>
      <w:r w:rsidRPr="00F70677">
        <w:rPr>
          <w:rFonts w:ascii="Times New Roman" w:eastAsia="宋体" w:hAnsi="Times New Roman" w:cs="Times New Roman" w:hint="eastAsia"/>
          <w:sz w:val="28"/>
          <w:szCs w:val="28"/>
        </w:rPr>
        <w:t>；③宜配置当量喷嘴直径</w:t>
      </w:r>
      <w:r w:rsidRPr="00F70677">
        <w:rPr>
          <w:rFonts w:ascii="Times New Roman" w:eastAsia="宋体" w:hAnsi="Times New Roman" w:cs="Times New Roman" w:hint="eastAsia"/>
          <w:sz w:val="28"/>
          <w:szCs w:val="28"/>
        </w:rPr>
        <w:t>16mm</w:t>
      </w:r>
      <w:r w:rsidRPr="00F70677">
        <w:rPr>
          <w:rFonts w:ascii="Times New Roman" w:eastAsia="宋体" w:hAnsi="Times New Roman" w:cs="Times New Roman" w:hint="eastAsia"/>
          <w:sz w:val="28"/>
          <w:szCs w:val="28"/>
        </w:rPr>
        <w:t>或</w:t>
      </w:r>
      <w:r w:rsidRPr="00F70677">
        <w:rPr>
          <w:rFonts w:ascii="Times New Roman" w:eastAsia="宋体" w:hAnsi="Times New Roman" w:cs="Times New Roman" w:hint="eastAsia"/>
          <w:sz w:val="28"/>
          <w:szCs w:val="28"/>
        </w:rPr>
        <w:t>19mm</w:t>
      </w:r>
      <w:r w:rsidRPr="00F70677">
        <w:rPr>
          <w:rFonts w:ascii="Times New Roman" w:eastAsia="宋体" w:hAnsi="Times New Roman" w:cs="Times New Roman" w:hint="eastAsia"/>
          <w:sz w:val="28"/>
          <w:szCs w:val="28"/>
        </w:rPr>
        <w:t>的消防水枪，但当消火栓设计流量为</w:t>
      </w:r>
      <w:r w:rsidRPr="00F70677">
        <w:rPr>
          <w:rFonts w:ascii="Times New Roman" w:eastAsia="宋体" w:hAnsi="Times New Roman" w:cs="Times New Roman" w:hint="eastAsia"/>
          <w:sz w:val="28"/>
          <w:szCs w:val="28"/>
        </w:rPr>
        <w:t>2.5L/s</w:t>
      </w:r>
      <w:r w:rsidRPr="00F70677">
        <w:rPr>
          <w:rFonts w:ascii="Times New Roman" w:eastAsia="宋体" w:hAnsi="Times New Roman" w:cs="Times New Roman" w:hint="eastAsia"/>
          <w:sz w:val="28"/>
          <w:szCs w:val="28"/>
        </w:rPr>
        <w:t>时宜配置当量喷嘴直径</w:t>
      </w:r>
      <w:r w:rsidRPr="00F70677">
        <w:rPr>
          <w:rFonts w:ascii="Times New Roman" w:eastAsia="宋体" w:hAnsi="Times New Roman" w:cs="Times New Roman" w:hint="eastAsia"/>
          <w:sz w:val="28"/>
          <w:szCs w:val="28"/>
        </w:rPr>
        <w:t>11mm</w:t>
      </w:r>
      <w:r w:rsidRPr="00F70677">
        <w:rPr>
          <w:rFonts w:ascii="Times New Roman" w:eastAsia="宋体" w:hAnsi="Times New Roman" w:cs="Times New Roman" w:hint="eastAsia"/>
          <w:sz w:val="28"/>
          <w:szCs w:val="28"/>
        </w:rPr>
        <w:t>或</w:t>
      </w:r>
      <w:r w:rsidRPr="00F70677">
        <w:rPr>
          <w:rFonts w:ascii="Times New Roman" w:eastAsia="宋体" w:hAnsi="Times New Roman" w:cs="Times New Roman" w:hint="eastAsia"/>
          <w:sz w:val="28"/>
          <w:szCs w:val="28"/>
        </w:rPr>
        <w:t>13mm</w:t>
      </w:r>
      <w:r w:rsidRPr="00F70677">
        <w:rPr>
          <w:rFonts w:ascii="Times New Roman" w:eastAsia="宋体" w:hAnsi="Times New Roman" w:cs="Times New Roman" w:hint="eastAsia"/>
          <w:sz w:val="28"/>
          <w:szCs w:val="28"/>
        </w:rPr>
        <w:t>的消防水枪；消防软管卷盘和轻便水龙应配置当量喷嘴直径</w:t>
      </w:r>
      <w:r w:rsidRPr="00F70677">
        <w:rPr>
          <w:rFonts w:ascii="Times New Roman" w:eastAsia="宋体" w:hAnsi="Times New Roman" w:cs="Times New Roman" w:hint="eastAsia"/>
          <w:sz w:val="28"/>
          <w:szCs w:val="28"/>
        </w:rPr>
        <w:t>6mm</w:t>
      </w:r>
      <w:r w:rsidRPr="00F70677">
        <w:rPr>
          <w:rFonts w:ascii="Times New Roman" w:eastAsia="宋体" w:hAnsi="Times New Roman" w:cs="Times New Roman" w:hint="eastAsia"/>
          <w:sz w:val="28"/>
          <w:szCs w:val="28"/>
        </w:rPr>
        <w:t>的消防水枪。</w:t>
      </w:r>
    </w:p>
    <w:p w14:paraId="0B016993" w14:textId="70C051D9" w:rsidR="00F70677" w:rsidRDefault="00F70677" w:rsidP="00F70677">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0677">
        <w:rPr>
          <w:rFonts w:ascii="Times New Roman" w:eastAsia="宋体" w:hAnsi="Times New Roman" w:cs="Times New Roman" w:hint="eastAsia"/>
          <w:sz w:val="28"/>
          <w:szCs w:val="28"/>
        </w:rPr>
        <w:t>根据《消防给水及消火栓系统技术规范》（</w:t>
      </w:r>
      <w:r w:rsidRPr="00F70677">
        <w:rPr>
          <w:rFonts w:ascii="Times New Roman" w:eastAsia="宋体" w:hAnsi="Times New Roman" w:cs="Times New Roman" w:hint="eastAsia"/>
          <w:sz w:val="28"/>
          <w:szCs w:val="28"/>
        </w:rPr>
        <w:t>GB 50974-2014</w:t>
      </w:r>
      <w:r w:rsidRPr="00F70677">
        <w:rPr>
          <w:rFonts w:ascii="Times New Roman" w:eastAsia="宋体" w:hAnsi="Times New Roman" w:cs="Times New Roman" w:hint="eastAsia"/>
          <w:sz w:val="28"/>
          <w:szCs w:val="28"/>
        </w:rPr>
        <w:t>）第</w:t>
      </w:r>
      <w:r w:rsidRPr="00F70677">
        <w:rPr>
          <w:rFonts w:ascii="Times New Roman" w:eastAsia="宋体" w:hAnsi="Times New Roman" w:cs="Times New Roman" w:hint="eastAsia"/>
          <w:sz w:val="28"/>
          <w:szCs w:val="28"/>
        </w:rPr>
        <w:t>7.4.12</w:t>
      </w:r>
      <w:r w:rsidRPr="00F70677">
        <w:rPr>
          <w:rFonts w:ascii="Times New Roman" w:eastAsia="宋体" w:hAnsi="Times New Roman" w:cs="Times New Roman" w:hint="eastAsia"/>
          <w:sz w:val="28"/>
          <w:szCs w:val="28"/>
        </w:rPr>
        <w:t>条，室内消火栓栓口压力和消防水枪充实水柱，应符合下列规定：①消火栓栓口动压力不应大于</w:t>
      </w:r>
      <w:r w:rsidRPr="00F70677">
        <w:rPr>
          <w:rFonts w:ascii="Times New Roman" w:eastAsia="宋体" w:hAnsi="Times New Roman" w:cs="Times New Roman" w:hint="eastAsia"/>
          <w:sz w:val="28"/>
          <w:szCs w:val="28"/>
        </w:rPr>
        <w:t>0.5MPa</w:t>
      </w:r>
      <w:r w:rsidRPr="00F70677">
        <w:rPr>
          <w:rFonts w:ascii="Times New Roman" w:eastAsia="宋体" w:hAnsi="Times New Roman" w:cs="Times New Roman" w:hint="eastAsia"/>
          <w:sz w:val="28"/>
          <w:szCs w:val="28"/>
        </w:rPr>
        <w:t>；当大于</w:t>
      </w:r>
      <w:r w:rsidRPr="00F70677">
        <w:rPr>
          <w:rFonts w:ascii="Times New Roman" w:eastAsia="宋体" w:hAnsi="Times New Roman" w:cs="Times New Roman" w:hint="eastAsia"/>
          <w:sz w:val="28"/>
          <w:szCs w:val="28"/>
        </w:rPr>
        <w:t>0.70MPa</w:t>
      </w:r>
      <w:r w:rsidRPr="00F70677">
        <w:rPr>
          <w:rFonts w:ascii="Times New Roman" w:eastAsia="宋体" w:hAnsi="Times New Roman" w:cs="Times New Roman" w:hint="eastAsia"/>
          <w:sz w:val="28"/>
          <w:szCs w:val="28"/>
        </w:rPr>
        <w:t>时必须设置减压装置。②厂房、库房消火栓栓口动压不应小于</w:t>
      </w:r>
      <w:r w:rsidRPr="00F70677">
        <w:rPr>
          <w:rFonts w:ascii="Times New Roman" w:eastAsia="宋体" w:hAnsi="Times New Roman" w:cs="Times New Roman" w:hint="eastAsia"/>
          <w:sz w:val="28"/>
          <w:szCs w:val="28"/>
        </w:rPr>
        <w:t>0.35MPa</w:t>
      </w:r>
      <w:r w:rsidRPr="00F70677">
        <w:rPr>
          <w:rFonts w:ascii="Times New Roman" w:eastAsia="宋体" w:hAnsi="Times New Roman" w:cs="Times New Roman" w:hint="eastAsia"/>
          <w:sz w:val="28"/>
          <w:szCs w:val="28"/>
        </w:rPr>
        <w:t>，且消防水枪充实水柱应按</w:t>
      </w:r>
      <w:r w:rsidRPr="00F70677">
        <w:rPr>
          <w:rFonts w:ascii="Times New Roman" w:eastAsia="宋体" w:hAnsi="Times New Roman" w:cs="Times New Roman" w:hint="eastAsia"/>
          <w:sz w:val="28"/>
          <w:szCs w:val="28"/>
        </w:rPr>
        <w:t>13m</w:t>
      </w:r>
      <w:r w:rsidRPr="00F70677">
        <w:rPr>
          <w:rFonts w:ascii="Times New Roman" w:eastAsia="宋体" w:hAnsi="Times New Roman" w:cs="Times New Roman" w:hint="eastAsia"/>
          <w:sz w:val="28"/>
          <w:szCs w:val="28"/>
        </w:rPr>
        <w:t>计算；其他场所，消火栓栓口动压不应小于</w:t>
      </w:r>
      <w:r w:rsidRPr="00F70677">
        <w:rPr>
          <w:rFonts w:ascii="Times New Roman" w:eastAsia="宋体" w:hAnsi="Times New Roman" w:cs="Times New Roman" w:hint="eastAsia"/>
          <w:sz w:val="28"/>
          <w:szCs w:val="28"/>
        </w:rPr>
        <w:t>0.25MPa</w:t>
      </w:r>
      <w:r w:rsidRPr="00F70677">
        <w:rPr>
          <w:rFonts w:ascii="Times New Roman" w:eastAsia="宋体" w:hAnsi="Times New Roman" w:cs="Times New Roman" w:hint="eastAsia"/>
          <w:sz w:val="28"/>
          <w:szCs w:val="28"/>
        </w:rPr>
        <w:t>，且消防水枪充实水柱应按</w:t>
      </w:r>
      <w:r w:rsidRPr="00F70677">
        <w:rPr>
          <w:rFonts w:ascii="Times New Roman" w:eastAsia="宋体" w:hAnsi="Times New Roman" w:cs="Times New Roman" w:hint="eastAsia"/>
          <w:sz w:val="28"/>
          <w:szCs w:val="28"/>
        </w:rPr>
        <w:t>10m</w:t>
      </w:r>
      <w:r w:rsidRPr="00F70677">
        <w:rPr>
          <w:rFonts w:ascii="Times New Roman" w:eastAsia="宋体" w:hAnsi="Times New Roman" w:cs="Times New Roman" w:hint="eastAsia"/>
          <w:sz w:val="28"/>
          <w:szCs w:val="28"/>
        </w:rPr>
        <w:t>计算。</w:t>
      </w:r>
    </w:p>
    <w:p w14:paraId="081A451C" w14:textId="1AF2C219" w:rsidR="00E7677F" w:rsidRPr="00E7677F" w:rsidRDefault="00E7677F" w:rsidP="00E7677F">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E7677F">
        <w:rPr>
          <w:rFonts w:ascii="Times New Roman" w:eastAsia="宋体" w:hAnsi="Times New Roman" w:cs="Times New Roman" w:hint="eastAsia"/>
          <w:b/>
          <w:bCs/>
          <w:sz w:val="28"/>
          <w:szCs w:val="28"/>
        </w:rPr>
        <w:t>7.3.</w:t>
      </w:r>
      <w:r w:rsidR="007841B3">
        <w:rPr>
          <w:rFonts w:ascii="Times New Roman" w:eastAsia="宋体" w:hAnsi="Times New Roman" w:cs="Times New Roman" w:hint="eastAsia"/>
          <w:b/>
          <w:bCs/>
          <w:sz w:val="28"/>
          <w:szCs w:val="28"/>
        </w:rPr>
        <w:t>5</w:t>
      </w:r>
      <w:r w:rsidRPr="00E7677F">
        <w:rPr>
          <w:rFonts w:ascii="Times New Roman" w:eastAsia="宋体" w:hAnsi="Times New Roman" w:cs="Times New Roman" w:hint="eastAsia"/>
          <w:b/>
          <w:bCs/>
          <w:sz w:val="28"/>
          <w:szCs w:val="28"/>
        </w:rPr>
        <w:t>.2</w:t>
      </w:r>
      <w:r w:rsidRPr="00E7677F">
        <w:rPr>
          <w:rFonts w:ascii="Times New Roman" w:eastAsia="宋体" w:hAnsi="Times New Roman" w:cs="Times New Roman" w:hint="eastAsia"/>
          <w:b/>
          <w:bCs/>
          <w:sz w:val="28"/>
          <w:szCs w:val="28"/>
        </w:rPr>
        <w:t>泡沫</w:t>
      </w:r>
      <w:r>
        <w:rPr>
          <w:rFonts w:ascii="Times New Roman" w:eastAsia="宋体" w:hAnsi="Times New Roman" w:cs="Times New Roman" w:hint="eastAsia"/>
          <w:b/>
          <w:bCs/>
          <w:sz w:val="28"/>
          <w:szCs w:val="28"/>
        </w:rPr>
        <w:t>灭火</w:t>
      </w:r>
      <w:r w:rsidRPr="00E7677F">
        <w:rPr>
          <w:rFonts w:ascii="Times New Roman" w:eastAsia="宋体" w:hAnsi="Times New Roman" w:cs="Times New Roman" w:hint="eastAsia"/>
          <w:b/>
          <w:bCs/>
          <w:sz w:val="28"/>
          <w:szCs w:val="28"/>
        </w:rPr>
        <w:t>系统</w:t>
      </w:r>
    </w:p>
    <w:p w14:paraId="2CF245D6" w14:textId="01AD9BF5" w:rsidR="00E7677F" w:rsidRPr="00E7677F" w:rsidRDefault="00E7677F" w:rsidP="00E7677F">
      <w:pPr>
        <w:pStyle w:val="af5"/>
        <w:numPr>
          <w:ilvl w:val="0"/>
          <w:numId w:val="64"/>
        </w:numPr>
        <w:adjustRightInd w:val="0"/>
        <w:snapToGrid w:val="0"/>
        <w:spacing w:after="0" w:line="360" w:lineRule="auto"/>
        <w:ind w:left="0" w:firstLine="560"/>
        <w:jc w:val="both"/>
        <w:rPr>
          <w:rFonts w:ascii="Times New Roman" w:eastAsia="宋体" w:hAnsi="Times New Roman" w:cs="Times New Roman"/>
          <w:sz w:val="28"/>
          <w:szCs w:val="28"/>
        </w:rPr>
      </w:pPr>
      <w:r w:rsidRPr="00E7677F">
        <w:rPr>
          <w:rFonts w:ascii="Times New Roman" w:eastAsia="宋体" w:hAnsi="Times New Roman" w:cs="Times New Roman" w:hint="eastAsia"/>
          <w:sz w:val="28"/>
          <w:szCs w:val="28"/>
        </w:rPr>
        <w:t>根据《泡沫灭火系统技术标准》（</w:t>
      </w:r>
      <w:r w:rsidRPr="00E7677F">
        <w:rPr>
          <w:rFonts w:ascii="Times New Roman" w:eastAsia="宋体" w:hAnsi="Times New Roman" w:cs="Times New Roman" w:hint="eastAsia"/>
          <w:sz w:val="28"/>
          <w:szCs w:val="28"/>
        </w:rPr>
        <w:t>GB 50151-2021</w:t>
      </w:r>
      <w:r w:rsidRPr="00E7677F">
        <w:rPr>
          <w:rFonts w:ascii="Times New Roman" w:eastAsia="宋体" w:hAnsi="Times New Roman" w:cs="Times New Roman" w:hint="eastAsia"/>
          <w:sz w:val="28"/>
          <w:szCs w:val="28"/>
        </w:rPr>
        <w:t>）第</w:t>
      </w:r>
      <w:r w:rsidRPr="00E7677F">
        <w:rPr>
          <w:rFonts w:ascii="Times New Roman" w:eastAsia="宋体" w:hAnsi="Times New Roman" w:cs="Times New Roman" w:hint="eastAsia"/>
          <w:sz w:val="28"/>
          <w:szCs w:val="28"/>
        </w:rPr>
        <w:t>4.2.3</w:t>
      </w:r>
      <w:r w:rsidRPr="00E7677F">
        <w:rPr>
          <w:rFonts w:ascii="Times New Roman" w:eastAsia="宋体" w:hAnsi="Times New Roman" w:cs="Times New Roman" w:hint="eastAsia"/>
          <w:sz w:val="28"/>
          <w:szCs w:val="28"/>
        </w:rPr>
        <w:t>条，泡沫产生器设置数量不应小于</w:t>
      </w:r>
      <w:r w:rsidRPr="00E7677F">
        <w:rPr>
          <w:rFonts w:ascii="Times New Roman" w:eastAsia="宋体" w:hAnsi="Times New Roman" w:cs="Times New Roman" w:hint="eastAsia"/>
          <w:sz w:val="28"/>
          <w:szCs w:val="28"/>
        </w:rPr>
        <w:t>1</w:t>
      </w:r>
      <w:r w:rsidRPr="00E7677F">
        <w:rPr>
          <w:rFonts w:ascii="Times New Roman" w:eastAsia="宋体" w:hAnsi="Times New Roman" w:cs="Times New Roman" w:hint="eastAsia"/>
          <w:sz w:val="28"/>
          <w:szCs w:val="28"/>
        </w:rPr>
        <w:t>个。</w:t>
      </w:r>
    </w:p>
    <w:p w14:paraId="656DDBC3" w14:textId="7C0127F3" w:rsidR="00E7677F" w:rsidRPr="00E7677F" w:rsidRDefault="00E7677F" w:rsidP="00E7677F">
      <w:pPr>
        <w:pStyle w:val="af5"/>
        <w:numPr>
          <w:ilvl w:val="0"/>
          <w:numId w:val="64"/>
        </w:numPr>
        <w:adjustRightInd w:val="0"/>
        <w:snapToGrid w:val="0"/>
        <w:spacing w:after="0" w:line="360" w:lineRule="auto"/>
        <w:ind w:left="0" w:firstLine="560"/>
        <w:jc w:val="both"/>
        <w:rPr>
          <w:rFonts w:ascii="Times New Roman" w:eastAsia="宋体" w:hAnsi="Times New Roman" w:cs="Times New Roman"/>
          <w:sz w:val="28"/>
          <w:szCs w:val="28"/>
        </w:rPr>
      </w:pPr>
      <w:r w:rsidRPr="00E7677F">
        <w:rPr>
          <w:rFonts w:ascii="Times New Roman" w:eastAsia="宋体" w:hAnsi="Times New Roman" w:cs="Times New Roman" w:hint="eastAsia"/>
          <w:sz w:val="28"/>
          <w:szCs w:val="28"/>
        </w:rPr>
        <w:t>根据《泡沫灭火系统技术标准》（</w:t>
      </w:r>
      <w:r w:rsidRPr="00E7677F">
        <w:rPr>
          <w:rFonts w:ascii="Times New Roman" w:eastAsia="宋体" w:hAnsi="Times New Roman" w:cs="Times New Roman" w:hint="eastAsia"/>
          <w:sz w:val="28"/>
          <w:szCs w:val="28"/>
        </w:rPr>
        <w:t>GB 50151-2021</w:t>
      </w:r>
      <w:r w:rsidRPr="00E7677F">
        <w:rPr>
          <w:rFonts w:ascii="Times New Roman" w:eastAsia="宋体" w:hAnsi="Times New Roman" w:cs="Times New Roman" w:hint="eastAsia"/>
          <w:sz w:val="28"/>
          <w:szCs w:val="28"/>
        </w:rPr>
        <w:t>）第</w:t>
      </w:r>
      <w:r w:rsidRPr="00E7677F">
        <w:rPr>
          <w:rFonts w:ascii="Times New Roman" w:eastAsia="宋体" w:hAnsi="Times New Roman" w:cs="Times New Roman" w:hint="eastAsia"/>
          <w:sz w:val="28"/>
          <w:szCs w:val="28"/>
        </w:rPr>
        <w:t>4.2.4</w:t>
      </w:r>
      <w:r w:rsidRPr="00E7677F">
        <w:rPr>
          <w:rFonts w:ascii="Times New Roman" w:eastAsia="宋体" w:hAnsi="Times New Roman" w:cs="Times New Roman" w:hint="eastAsia"/>
          <w:sz w:val="28"/>
          <w:szCs w:val="28"/>
        </w:rPr>
        <w:t>条，液下喷射系统高背压泡沫产生器的设置应符合下列规定：①高背压泡沫产生器</w:t>
      </w:r>
      <w:r w:rsidRPr="00E7677F">
        <w:rPr>
          <w:rFonts w:ascii="Times New Roman" w:eastAsia="宋体" w:hAnsi="Times New Roman" w:cs="Times New Roman" w:hint="eastAsia"/>
          <w:sz w:val="28"/>
          <w:szCs w:val="28"/>
        </w:rPr>
        <w:lastRenderedPageBreak/>
        <w:t>应设置在防火堤外，设置数量及型号应根据本标准第</w:t>
      </w:r>
      <w:r w:rsidRPr="00E7677F">
        <w:rPr>
          <w:rFonts w:ascii="Times New Roman" w:eastAsia="宋体" w:hAnsi="Times New Roman" w:cs="Times New Roman" w:hint="eastAsia"/>
          <w:sz w:val="28"/>
          <w:szCs w:val="28"/>
        </w:rPr>
        <w:t>4.2.1</w:t>
      </w:r>
      <w:r w:rsidRPr="00E7677F">
        <w:rPr>
          <w:rFonts w:ascii="Times New Roman" w:eastAsia="宋体" w:hAnsi="Times New Roman" w:cs="Times New Roman" w:hint="eastAsia"/>
          <w:sz w:val="28"/>
          <w:szCs w:val="28"/>
        </w:rPr>
        <w:t>条和第</w:t>
      </w:r>
      <w:r w:rsidRPr="00E7677F">
        <w:rPr>
          <w:rFonts w:ascii="Times New Roman" w:eastAsia="宋体" w:hAnsi="Times New Roman" w:cs="Times New Roman" w:hint="eastAsia"/>
          <w:sz w:val="28"/>
          <w:szCs w:val="28"/>
        </w:rPr>
        <w:t>4.2.2</w:t>
      </w:r>
      <w:r w:rsidRPr="00E7677F">
        <w:rPr>
          <w:rFonts w:ascii="Times New Roman" w:eastAsia="宋体" w:hAnsi="Times New Roman" w:cs="Times New Roman" w:hint="eastAsia"/>
          <w:sz w:val="28"/>
          <w:szCs w:val="28"/>
        </w:rPr>
        <w:t>条计算所需的泡沫混合液流量确定；②当一个储罐所需的高背压泡沫产生器数量大于</w:t>
      </w:r>
      <w:r w:rsidRPr="00E7677F">
        <w:rPr>
          <w:rFonts w:ascii="Times New Roman" w:eastAsia="宋体" w:hAnsi="Times New Roman" w:cs="Times New Roman" w:hint="eastAsia"/>
          <w:sz w:val="28"/>
          <w:szCs w:val="28"/>
        </w:rPr>
        <w:t>1</w:t>
      </w:r>
      <w:r w:rsidRPr="00E7677F">
        <w:rPr>
          <w:rFonts w:ascii="Times New Roman" w:eastAsia="宋体" w:hAnsi="Times New Roman" w:cs="Times New Roman" w:hint="eastAsia"/>
          <w:sz w:val="28"/>
          <w:szCs w:val="28"/>
        </w:rPr>
        <w:t>个时，宜并联使用；③在高背压泡沫产生器的进口侧应设置检测压力表接口，在其出口侧应设置压力表背压调节阀和泡沫取样口。</w:t>
      </w:r>
    </w:p>
    <w:p w14:paraId="4294AA72" w14:textId="59B8BD82" w:rsidR="00E7677F" w:rsidRPr="00E7677F" w:rsidRDefault="00E7677F" w:rsidP="00E7677F">
      <w:pPr>
        <w:pStyle w:val="af5"/>
        <w:numPr>
          <w:ilvl w:val="0"/>
          <w:numId w:val="64"/>
        </w:numPr>
        <w:adjustRightInd w:val="0"/>
        <w:snapToGrid w:val="0"/>
        <w:spacing w:after="0" w:line="360" w:lineRule="auto"/>
        <w:ind w:left="0" w:firstLine="560"/>
        <w:jc w:val="both"/>
        <w:rPr>
          <w:rFonts w:ascii="Times New Roman" w:eastAsia="宋体" w:hAnsi="Times New Roman" w:cs="Times New Roman"/>
          <w:sz w:val="28"/>
          <w:szCs w:val="28"/>
        </w:rPr>
      </w:pPr>
      <w:r w:rsidRPr="00E7677F">
        <w:rPr>
          <w:rFonts w:ascii="Times New Roman" w:eastAsia="宋体" w:hAnsi="Times New Roman" w:cs="Times New Roman" w:hint="eastAsia"/>
          <w:sz w:val="28"/>
          <w:szCs w:val="28"/>
        </w:rPr>
        <w:t>根据《泡沫灭火系统技术标准》（</w:t>
      </w:r>
      <w:r w:rsidRPr="00E7677F">
        <w:rPr>
          <w:rFonts w:ascii="Times New Roman" w:eastAsia="宋体" w:hAnsi="Times New Roman" w:cs="Times New Roman" w:hint="eastAsia"/>
          <w:sz w:val="28"/>
          <w:szCs w:val="28"/>
        </w:rPr>
        <w:t>GB 50151-2021</w:t>
      </w:r>
      <w:r w:rsidRPr="00E7677F">
        <w:rPr>
          <w:rFonts w:ascii="Times New Roman" w:eastAsia="宋体" w:hAnsi="Times New Roman" w:cs="Times New Roman" w:hint="eastAsia"/>
          <w:sz w:val="28"/>
          <w:szCs w:val="28"/>
        </w:rPr>
        <w:t>）第</w:t>
      </w:r>
      <w:r w:rsidRPr="00E7677F">
        <w:rPr>
          <w:rFonts w:ascii="Times New Roman" w:eastAsia="宋体" w:hAnsi="Times New Roman" w:cs="Times New Roman" w:hint="eastAsia"/>
          <w:sz w:val="28"/>
          <w:szCs w:val="28"/>
        </w:rPr>
        <w:t>4.2.5</w:t>
      </w:r>
      <w:r w:rsidRPr="00E7677F">
        <w:rPr>
          <w:rFonts w:ascii="Times New Roman" w:eastAsia="宋体" w:hAnsi="Times New Roman" w:cs="Times New Roman" w:hint="eastAsia"/>
          <w:sz w:val="28"/>
          <w:szCs w:val="28"/>
        </w:rPr>
        <w:t>条，液下喷射系统泡沫喷射口的设置应符合下列规定：①泡沫进人甲、乙类液体的速度不应大于</w:t>
      </w:r>
      <w:r w:rsidRPr="00E7677F">
        <w:rPr>
          <w:rFonts w:ascii="Times New Roman" w:eastAsia="宋体" w:hAnsi="Times New Roman" w:cs="Times New Roman" w:hint="eastAsia"/>
          <w:sz w:val="28"/>
          <w:szCs w:val="28"/>
        </w:rPr>
        <w:t>3m/s</w:t>
      </w:r>
      <w:r w:rsidRPr="00E7677F">
        <w:rPr>
          <w:rFonts w:ascii="Times New Roman" w:eastAsia="宋体" w:hAnsi="Times New Roman" w:cs="Times New Roman" w:hint="eastAsia"/>
          <w:sz w:val="28"/>
          <w:szCs w:val="28"/>
        </w:rPr>
        <w:t>，泡沫进入丙类液体的速度不应大子</w:t>
      </w:r>
      <w:r w:rsidRPr="00E7677F">
        <w:rPr>
          <w:rFonts w:ascii="Times New Roman" w:eastAsia="宋体" w:hAnsi="Times New Roman" w:cs="Times New Roman" w:hint="eastAsia"/>
          <w:sz w:val="28"/>
          <w:szCs w:val="28"/>
        </w:rPr>
        <w:t xml:space="preserve"> 6m/g </w:t>
      </w:r>
      <w:r w:rsidRPr="00E7677F">
        <w:rPr>
          <w:rFonts w:ascii="Times New Roman" w:eastAsia="宋体" w:hAnsi="Times New Roman" w:cs="Times New Roman" w:hint="eastAsia"/>
          <w:sz w:val="28"/>
          <w:szCs w:val="28"/>
        </w:rPr>
        <w:t>；②泡沫喷射口宜采用向上的斜口型，其斜口角度宜为</w:t>
      </w:r>
      <w:r w:rsidRPr="00E7677F">
        <w:rPr>
          <w:rFonts w:ascii="Times New Roman" w:eastAsia="宋体" w:hAnsi="Times New Roman" w:cs="Times New Roman" w:hint="eastAsia"/>
          <w:sz w:val="28"/>
          <w:szCs w:val="28"/>
        </w:rPr>
        <w:t>45</w:t>
      </w:r>
      <w:r w:rsidRPr="00E7677F">
        <w:rPr>
          <w:rFonts w:ascii="Times New Roman" w:eastAsia="宋体" w:hAnsi="Times New Roman" w:cs="Times New Roman" w:hint="eastAsia"/>
          <w:sz w:val="28"/>
          <w:szCs w:val="28"/>
        </w:rPr>
        <w:t>°，泡沫喷射管的长度不得小于时射管直径的</w:t>
      </w:r>
      <w:r w:rsidRPr="00E7677F">
        <w:rPr>
          <w:rFonts w:ascii="Times New Roman" w:eastAsia="宋体" w:hAnsi="Times New Roman" w:cs="Times New Roman" w:hint="eastAsia"/>
          <w:sz w:val="28"/>
          <w:szCs w:val="28"/>
        </w:rPr>
        <w:t>20</w:t>
      </w:r>
      <w:r w:rsidRPr="00E7677F">
        <w:rPr>
          <w:rFonts w:ascii="Times New Roman" w:eastAsia="宋体" w:hAnsi="Times New Roman" w:cs="Times New Roman" w:hint="eastAsia"/>
          <w:sz w:val="28"/>
          <w:szCs w:val="28"/>
        </w:rPr>
        <w:t>倍。当设有一个喷射口时，喷射口宜设在储罐中心；当设有一个以上喷射口时，应沿罐周均匀设置，且各喷射口的流量宜相等；③泡沫喷射口应安装在高于储罐积水层</w:t>
      </w:r>
      <w:r w:rsidRPr="00E7677F">
        <w:rPr>
          <w:rFonts w:ascii="Times New Roman" w:eastAsia="宋体" w:hAnsi="Times New Roman" w:cs="Times New Roman" w:hint="eastAsia"/>
          <w:sz w:val="28"/>
          <w:szCs w:val="28"/>
        </w:rPr>
        <w:t>0.3m</w:t>
      </w:r>
      <w:r w:rsidRPr="00E7677F">
        <w:rPr>
          <w:rFonts w:ascii="Times New Roman" w:eastAsia="宋体" w:hAnsi="Times New Roman" w:cs="Times New Roman" w:hint="eastAsia"/>
          <w:sz w:val="28"/>
          <w:szCs w:val="28"/>
        </w:rPr>
        <w:t>的位置，泡沫喷射口的设置数量不应小于</w:t>
      </w:r>
      <w:r w:rsidRPr="00E7677F">
        <w:rPr>
          <w:rFonts w:ascii="Times New Roman" w:eastAsia="宋体" w:hAnsi="Times New Roman" w:cs="Times New Roman" w:hint="eastAsia"/>
          <w:sz w:val="28"/>
          <w:szCs w:val="28"/>
        </w:rPr>
        <w:t>1</w:t>
      </w:r>
      <w:r w:rsidRPr="00E7677F">
        <w:rPr>
          <w:rFonts w:ascii="Times New Roman" w:eastAsia="宋体" w:hAnsi="Times New Roman" w:cs="Times New Roman" w:hint="eastAsia"/>
          <w:sz w:val="28"/>
          <w:szCs w:val="28"/>
        </w:rPr>
        <w:t>个。</w:t>
      </w:r>
    </w:p>
    <w:p w14:paraId="50B1FF25" w14:textId="59284097" w:rsidR="00E7677F" w:rsidRPr="00E7677F" w:rsidRDefault="00E7677F" w:rsidP="00E7677F">
      <w:pPr>
        <w:pStyle w:val="af5"/>
        <w:numPr>
          <w:ilvl w:val="0"/>
          <w:numId w:val="64"/>
        </w:numPr>
        <w:adjustRightInd w:val="0"/>
        <w:snapToGrid w:val="0"/>
        <w:spacing w:after="0" w:line="360" w:lineRule="auto"/>
        <w:ind w:left="0" w:firstLine="560"/>
        <w:jc w:val="both"/>
        <w:rPr>
          <w:rFonts w:ascii="Times New Roman" w:eastAsia="宋体" w:hAnsi="Times New Roman" w:cs="Times New Roman"/>
          <w:sz w:val="28"/>
          <w:szCs w:val="28"/>
        </w:rPr>
      </w:pPr>
      <w:r w:rsidRPr="00E7677F">
        <w:rPr>
          <w:rFonts w:ascii="Times New Roman" w:eastAsia="宋体" w:hAnsi="Times New Roman" w:cs="Times New Roman" w:hint="eastAsia"/>
          <w:sz w:val="28"/>
          <w:szCs w:val="28"/>
        </w:rPr>
        <w:t>根据《泡沫灭火系统技术标准》（</w:t>
      </w:r>
      <w:r w:rsidRPr="00E7677F">
        <w:rPr>
          <w:rFonts w:ascii="Times New Roman" w:eastAsia="宋体" w:hAnsi="Times New Roman" w:cs="Times New Roman" w:hint="eastAsia"/>
          <w:sz w:val="28"/>
          <w:szCs w:val="28"/>
        </w:rPr>
        <w:t>GB 50151-2021</w:t>
      </w:r>
      <w:r w:rsidRPr="00E7677F">
        <w:rPr>
          <w:rFonts w:ascii="Times New Roman" w:eastAsia="宋体" w:hAnsi="Times New Roman" w:cs="Times New Roman" w:hint="eastAsia"/>
          <w:sz w:val="28"/>
          <w:szCs w:val="28"/>
        </w:rPr>
        <w:t>）第</w:t>
      </w:r>
      <w:r w:rsidRPr="00E7677F">
        <w:rPr>
          <w:rFonts w:ascii="Times New Roman" w:eastAsia="宋体" w:hAnsi="Times New Roman" w:cs="Times New Roman" w:hint="eastAsia"/>
          <w:sz w:val="28"/>
          <w:szCs w:val="28"/>
        </w:rPr>
        <w:t>4.2.6</w:t>
      </w:r>
      <w:r w:rsidRPr="00E7677F">
        <w:rPr>
          <w:rFonts w:ascii="Times New Roman" w:eastAsia="宋体" w:hAnsi="Times New Roman" w:cs="Times New Roman" w:hint="eastAsia"/>
          <w:sz w:val="28"/>
          <w:szCs w:val="28"/>
        </w:rPr>
        <w:t>条，储罐上液上喷射系统泡沫混合液管道的设置应符合下列：①每个泡沫产生器应用独立的混合液管道引至防火堤外</w:t>
      </w:r>
      <w:r>
        <w:rPr>
          <w:rFonts w:ascii="Times New Roman" w:eastAsia="宋体" w:hAnsi="Times New Roman" w:cs="Times New Roman" w:hint="eastAsia"/>
          <w:sz w:val="28"/>
          <w:szCs w:val="28"/>
        </w:rPr>
        <w:t>；</w:t>
      </w:r>
      <w:r w:rsidRPr="00E7677F">
        <w:rPr>
          <w:rFonts w:ascii="Times New Roman" w:eastAsia="宋体" w:hAnsi="Times New Roman" w:cs="Times New Roman" w:hint="eastAsia"/>
          <w:sz w:val="28"/>
          <w:szCs w:val="28"/>
        </w:rPr>
        <w:t>②除立管外，其他泡沫混合液管道不得设置在罐壁上</w:t>
      </w:r>
      <w:r>
        <w:rPr>
          <w:rFonts w:ascii="Times New Roman" w:eastAsia="宋体" w:hAnsi="Times New Roman" w:cs="Times New Roman" w:hint="eastAsia"/>
          <w:sz w:val="28"/>
          <w:szCs w:val="28"/>
        </w:rPr>
        <w:t>；</w:t>
      </w:r>
      <w:r w:rsidRPr="00E7677F">
        <w:rPr>
          <w:rFonts w:ascii="Times New Roman" w:eastAsia="宋体" w:hAnsi="Times New Roman" w:cs="Times New Roman" w:hint="eastAsia"/>
          <w:sz w:val="28"/>
          <w:szCs w:val="28"/>
        </w:rPr>
        <w:t>③连接泡沫产生器的泡沫混合液立管应用管卡固定在罐壁上，管卡间距不宜大于</w:t>
      </w:r>
      <w:r w:rsidRPr="00E7677F">
        <w:rPr>
          <w:rFonts w:ascii="Times New Roman" w:eastAsia="宋体" w:hAnsi="Times New Roman" w:cs="Times New Roman" w:hint="eastAsia"/>
          <w:sz w:val="28"/>
          <w:szCs w:val="28"/>
        </w:rPr>
        <w:t>3m</w:t>
      </w:r>
      <w:r w:rsidRPr="00E7677F">
        <w:rPr>
          <w:rFonts w:ascii="Times New Roman" w:eastAsia="宋体" w:hAnsi="Times New Roman" w:cs="Times New Roman" w:hint="eastAsia"/>
          <w:sz w:val="28"/>
          <w:szCs w:val="28"/>
        </w:rPr>
        <w:t>；④泡沫混合液的立管下端应设锈渣清扫口。</w:t>
      </w:r>
    </w:p>
    <w:p w14:paraId="56EA1AC2" w14:textId="375F3E07" w:rsidR="00E7677F" w:rsidRPr="00E7677F" w:rsidRDefault="00E7677F" w:rsidP="00E7677F">
      <w:pPr>
        <w:pStyle w:val="af5"/>
        <w:numPr>
          <w:ilvl w:val="0"/>
          <w:numId w:val="64"/>
        </w:numPr>
        <w:adjustRightInd w:val="0"/>
        <w:snapToGrid w:val="0"/>
        <w:spacing w:after="0" w:line="360" w:lineRule="auto"/>
        <w:ind w:left="0" w:firstLine="560"/>
        <w:jc w:val="both"/>
        <w:rPr>
          <w:rFonts w:ascii="Times New Roman" w:eastAsia="宋体" w:hAnsi="Times New Roman" w:cs="Times New Roman"/>
          <w:sz w:val="28"/>
          <w:szCs w:val="28"/>
        </w:rPr>
      </w:pPr>
      <w:r w:rsidRPr="00E7677F">
        <w:rPr>
          <w:rFonts w:ascii="Times New Roman" w:eastAsia="宋体" w:hAnsi="Times New Roman" w:cs="Times New Roman" w:hint="eastAsia"/>
          <w:sz w:val="28"/>
          <w:szCs w:val="28"/>
        </w:rPr>
        <w:t>根据《泡沫灭火系统技术标准》（</w:t>
      </w:r>
      <w:r w:rsidRPr="00E7677F">
        <w:rPr>
          <w:rFonts w:ascii="Times New Roman" w:eastAsia="宋体" w:hAnsi="Times New Roman" w:cs="Times New Roman" w:hint="eastAsia"/>
          <w:sz w:val="28"/>
          <w:szCs w:val="28"/>
        </w:rPr>
        <w:t>GB 50151-2021</w:t>
      </w:r>
      <w:r w:rsidRPr="00E7677F">
        <w:rPr>
          <w:rFonts w:ascii="Times New Roman" w:eastAsia="宋体" w:hAnsi="Times New Roman" w:cs="Times New Roman" w:hint="eastAsia"/>
          <w:sz w:val="28"/>
          <w:szCs w:val="28"/>
        </w:rPr>
        <w:t>）第</w:t>
      </w:r>
      <w:r w:rsidRPr="00E7677F">
        <w:rPr>
          <w:rFonts w:ascii="Times New Roman" w:eastAsia="宋体" w:hAnsi="Times New Roman" w:cs="Times New Roman" w:hint="eastAsia"/>
          <w:sz w:val="28"/>
          <w:szCs w:val="28"/>
        </w:rPr>
        <w:t>4.2.7</w:t>
      </w:r>
      <w:r w:rsidRPr="00E7677F">
        <w:rPr>
          <w:rFonts w:ascii="Times New Roman" w:eastAsia="宋体" w:hAnsi="Times New Roman" w:cs="Times New Roman" w:hint="eastAsia"/>
          <w:sz w:val="28"/>
          <w:szCs w:val="28"/>
        </w:rPr>
        <w:t>条，防火堤内泡沫混合液或泡沫管道的设置应符合下列规定</w:t>
      </w:r>
      <w:r>
        <w:rPr>
          <w:rFonts w:ascii="Times New Roman" w:eastAsia="宋体" w:hAnsi="Times New Roman" w:cs="Times New Roman" w:hint="eastAsia"/>
          <w:sz w:val="28"/>
          <w:szCs w:val="28"/>
        </w:rPr>
        <w:t>：</w:t>
      </w:r>
      <w:r w:rsidRPr="00E7677F">
        <w:rPr>
          <w:rFonts w:ascii="Times New Roman" w:eastAsia="宋体" w:hAnsi="Times New Roman" w:cs="Times New Roman" w:hint="eastAsia"/>
          <w:sz w:val="28"/>
          <w:szCs w:val="28"/>
        </w:rPr>
        <w:t>①地上泡沫混合液或泡沫水平管道应敷设在管墩或管架上，与罐壁上的泡沫混合液立管之间应用金属软管连接；②埋地泡沫混合液管道或泡沫管道距离地面的深度应大于</w:t>
      </w:r>
      <w:r w:rsidRPr="00E7677F">
        <w:rPr>
          <w:rFonts w:ascii="Times New Roman" w:eastAsia="宋体" w:hAnsi="Times New Roman" w:cs="Times New Roman" w:hint="eastAsia"/>
          <w:sz w:val="28"/>
          <w:szCs w:val="28"/>
        </w:rPr>
        <w:t>0.3m</w:t>
      </w:r>
      <w:r w:rsidRPr="00E7677F">
        <w:rPr>
          <w:rFonts w:ascii="Times New Roman" w:eastAsia="宋体" w:hAnsi="Times New Roman" w:cs="Times New Roman" w:hint="eastAsia"/>
          <w:sz w:val="28"/>
          <w:szCs w:val="28"/>
        </w:rPr>
        <w:t>，与罐壁上的泡沫混合液立管之间应用金属软管连接；③泡沫混合液或泡沫管道应有</w:t>
      </w:r>
      <w:r w:rsidRPr="00E7677F">
        <w:rPr>
          <w:rFonts w:ascii="Times New Roman" w:eastAsia="宋体" w:hAnsi="Times New Roman" w:cs="Times New Roman" w:hint="eastAsia"/>
          <w:sz w:val="28"/>
          <w:szCs w:val="28"/>
        </w:rPr>
        <w:t>3</w:t>
      </w:r>
      <w:r w:rsidR="005F0E43" w:rsidRPr="005F0E43">
        <w:rPr>
          <w:rFonts w:ascii="Times New Roman" w:eastAsia="宋体" w:hAnsi="Times New Roman" w:cs="Times New Roman"/>
          <w:sz w:val="28"/>
          <w:szCs w:val="28"/>
        </w:rPr>
        <w:t>‰</w:t>
      </w:r>
      <w:r w:rsidRPr="00E7677F">
        <w:rPr>
          <w:rFonts w:ascii="Times New Roman" w:eastAsia="宋体" w:hAnsi="Times New Roman" w:cs="Times New Roman" w:hint="eastAsia"/>
          <w:sz w:val="28"/>
          <w:szCs w:val="28"/>
        </w:rPr>
        <w:t>的放空坡度；④在液下喷射系统靠近储罐的泡沫管线上，应设置供系统试验用的带可拆卸盲板的支管；⑤液下喷射系统的泡沫管道上应设钢质控制阀和逆止阀，并应设置不影响泡沫灭火系统正常运行的防油品渗漏设施。</w:t>
      </w:r>
    </w:p>
    <w:p w14:paraId="6DBDE791" w14:textId="04F80C4B" w:rsidR="007D4A36" w:rsidRDefault="007D4A36" w:rsidP="00391E42">
      <w:pPr>
        <w:pStyle w:val="af5"/>
        <w:keepNext/>
        <w:adjustRightInd w:val="0"/>
        <w:snapToGrid w:val="0"/>
        <w:spacing w:after="0" w:line="360" w:lineRule="auto"/>
        <w:ind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lastRenderedPageBreak/>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5</w:t>
      </w:r>
      <w:r w:rsidR="00E72AB0">
        <w:rPr>
          <w:rFonts w:ascii="Times New Roman" w:eastAsia="宋体" w:hAnsi="Times New Roman" w:cs="Times New Roman" w:hint="eastAsia"/>
          <w:b/>
          <w:bCs/>
          <w:sz w:val="28"/>
          <w:szCs w:val="28"/>
        </w:rPr>
        <w:t>.</w:t>
      </w:r>
      <w:r w:rsidR="00E7677F">
        <w:rPr>
          <w:rFonts w:ascii="Times New Roman" w:eastAsia="宋体" w:hAnsi="Times New Roman" w:cs="Times New Roman" w:hint="eastAsia"/>
          <w:b/>
          <w:bCs/>
          <w:sz w:val="28"/>
          <w:szCs w:val="28"/>
        </w:rPr>
        <w:t>3</w:t>
      </w:r>
      <w:r>
        <w:rPr>
          <w:rFonts w:ascii="Times New Roman" w:eastAsia="宋体" w:hAnsi="Times New Roman" w:cs="Times New Roman" w:hint="eastAsia"/>
          <w:b/>
          <w:bCs/>
          <w:sz w:val="28"/>
          <w:szCs w:val="28"/>
        </w:rPr>
        <w:t>灭火器</w:t>
      </w:r>
    </w:p>
    <w:p w14:paraId="4B18B160"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10.0.4</w:t>
      </w:r>
      <w:r w:rsidRPr="00C66BA5">
        <w:rPr>
          <w:rFonts w:ascii="Times New Roman" w:eastAsia="宋体" w:hAnsi="Times New Roman" w:cs="Times New Roman" w:hint="eastAsia"/>
          <w:kern w:val="1"/>
          <w:sz w:val="28"/>
          <w:szCs w:val="28"/>
          <w14:ligatures w14:val="none"/>
        </w:rPr>
        <w:t>条，灭火器应设置在位置明显和便于取用的地点，且不应影响人员安全疏散。当确需设置在有视线障碍的设置点时，应设置指示灭火器位置的醒目标志。</w:t>
      </w:r>
    </w:p>
    <w:p w14:paraId="0D597E67"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10.0.5</w:t>
      </w:r>
      <w:r w:rsidRPr="00C66BA5">
        <w:rPr>
          <w:rFonts w:ascii="Times New Roman" w:eastAsia="宋体" w:hAnsi="Times New Roman" w:cs="Times New Roman" w:hint="eastAsia"/>
          <w:kern w:val="1"/>
          <w:sz w:val="28"/>
          <w:szCs w:val="28"/>
          <w14:ligatures w14:val="none"/>
        </w:rPr>
        <w:t>条，灭火器不应设置在可能超出其使用温度范围的场所，并应采取与设置场所环境条件相适应的防护措施。</w:t>
      </w:r>
    </w:p>
    <w:p w14:paraId="3D52F6AE"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10.0.7</w:t>
      </w:r>
      <w:r w:rsidRPr="00C66BA5">
        <w:rPr>
          <w:rFonts w:ascii="Times New Roman" w:eastAsia="宋体" w:hAnsi="Times New Roman" w:cs="Times New Roman" w:hint="eastAsia"/>
          <w:kern w:val="1"/>
          <w:sz w:val="28"/>
          <w:szCs w:val="28"/>
          <w14:ligatures w14:val="none"/>
        </w:rPr>
        <w:t>条，灭火器应定期维护、维修和报废。灭火器报废后，应按照等效替代的原则更换。</w:t>
      </w:r>
    </w:p>
    <w:p w14:paraId="32CE5312"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2</w:t>
      </w:r>
      <w:r w:rsidRPr="00C66BA5">
        <w:rPr>
          <w:rFonts w:ascii="Times New Roman" w:eastAsia="宋体" w:hAnsi="Times New Roman" w:cs="Times New Roman" w:hint="eastAsia"/>
          <w:kern w:val="1"/>
          <w:sz w:val="28"/>
          <w:szCs w:val="28"/>
          <w14:ligatures w14:val="none"/>
        </w:rPr>
        <w:t>条，对有视线障碍的灭火器设置点，应设置指示其位置的发光标志。</w:t>
      </w:r>
    </w:p>
    <w:p w14:paraId="3055958F"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5.1.3</w:t>
      </w:r>
      <w:r w:rsidRPr="00C66BA5">
        <w:rPr>
          <w:rFonts w:ascii="Times New Roman" w:eastAsia="宋体" w:hAnsi="Times New Roman" w:cs="Times New Roman" w:hint="eastAsia"/>
          <w:kern w:val="1"/>
          <w:sz w:val="28"/>
          <w:szCs w:val="28"/>
          <w14:ligatures w14:val="none"/>
        </w:rPr>
        <w:t>条，灭火器的摆放应稳固，其铭牌应朝外。手提式灭火器宜设置在灭火器箱内或挂钩、托架上，其顶部离地面高度不应大于</w:t>
      </w:r>
      <w:r w:rsidRPr="00C66BA5">
        <w:rPr>
          <w:rFonts w:ascii="Times New Roman" w:eastAsia="宋体" w:hAnsi="Times New Roman" w:cs="Times New Roman"/>
          <w:kern w:val="1"/>
          <w:sz w:val="28"/>
          <w:szCs w:val="28"/>
          <w14:ligatures w14:val="none"/>
        </w:rPr>
        <w:t>1.50m</w:t>
      </w:r>
      <w:r w:rsidRPr="00C66BA5">
        <w:rPr>
          <w:rFonts w:ascii="Times New Roman" w:eastAsia="宋体" w:hAnsi="Times New Roman" w:cs="Times New Roman" w:hint="eastAsia"/>
          <w:kern w:val="1"/>
          <w:sz w:val="28"/>
          <w:szCs w:val="28"/>
          <w14:ligatures w14:val="none"/>
        </w:rPr>
        <w:t>；底部离地面高度不宜小于</w:t>
      </w:r>
      <w:r w:rsidRPr="00C66BA5">
        <w:rPr>
          <w:rFonts w:ascii="Times New Roman" w:eastAsia="宋体" w:hAnsi="Times New Roman" w:cs="Times New Roman"/>
          <w:kern w:val="1"/>
          <w:sz w:val="28"/>
          <w:szCs w:val="28"/>
          <w14:ligatures w14:val="none"/>
        </w:rPr>
        <w:t>0.08m</w:t>
      </w:r>
      <w:r w:rsidRPr="00C66BA5">
        <w:rPr>
          <w:rFonts w:ascii="Times New Roman" w:eastAsia="宋体" w:hAnsi="Times New Roman" w:cs="Times New Roman" w:hint="eastAsia"/>
          <w:kern w:val="1"/>
          <w:sz w:val="28"/>
          <w:szCs w:val="28"/>
          <w14:ligatures w14:val="none"/>
        </w:rPr>
        <w:t>。灭火器箱不得上锁。</w:t>
      </w:r>
    </w:p>
    <w:p w14:paraId="5E575561" w14:textId="77777777" w:rsidR="007D4A36"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4</w:t>
      </w:r>
      <w:r w:rsidRPr="00C66BA5">
        <w:rPr>
          <w:rFonts w:ascii="Times New Roman" w:eastAsia="宋体" w:hAnsi="Times New Roman" w:cs="Times New Roman" w:hint="eastAsia"/>
          <w:kern w:val="1"/>
          <w:sz w:val="28"/>
          <w:szCs w:val="28"/>
          <w14:ligatures w14:val="none"/>
        </w:rPr>
        <w:t>条，第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5</w:t>
      </w:r>
      <w:r w:rsidRPr="00C66BA5">
        <w:rPr>
          <w:rFonts w:ascii="Times New Roman" w:eastAsia="宋体" w:hAnsi="Times New Roman" w:cs="Times New Roman" w:hint="eastAsia"/>
          <w:kern w:val="1"/>
          <w:sz w:val="28"/>
          <w:szCs w:val="28"/>
          <w14:ligatures w14:val="none"/>
        </w:rPr>
        <w:t>条，灭火器不宜设置在潮湿或强腐蚀性的地点。当必须设置时，应有相应的保护措施。灭火器设置在室外时，应有相应的保护措施；灭火器不得设置在超出其使用温度范围的地点。</w:t>
      </w:r>
    </w:p>
    <w:p w14:paraId="009D1E14" w14:textId="7A353C9A" w:rsidR="00EF27AA" w:rsidRPr="00EF27AA" w:rsidRDefault="00EF27AA" w:rsidP="002B5578">
      <w:pPr>
        <w:pStyle w:val="af5"/>
        <w:keepNext/>
        <w:adjustRightInd w:val="0"/>
        <w:snapToGrid w:val="0"/>
        <w:spacing w:after="0" w:line="360" w:lineRule="auto"/>
        <w:ind w:firstLine="562"/>
        <w:jc w:val="both"/>
        <w:outlineLvl w:val="3"/>
        <w:rPr>
          <w:rFonts w:ascii="Times New Roman" w:eastAsia="宋体" w:hAnsi="Times New Roman" w:cs="Times New Roman"/>
          <w:b/>
          <w:bCs/>
          <w:sz w:val="28"/>
          <w:szCs w:val="28"/>
        </w:rPr>
      </w:pPr>
      <w:r w:rsidRPr="00EF27AA">
        <w:rPr>
          <w:rFonts w:ascii="Times New Roman" w:eastAsia="宋体" w:hAnsi="Times New Roman" w:cs="Times New Roman" w:hint="eastAsia"/>
          <w:b/>
          <w:bCs/>
          <w:sz w:val="28"/>
          <w:szCs w:val="28"/>
        </w:rPr>
        <w:t>7.3.</w:t>
      </w:r>
      <w:r w:rsidR="007841B3">
        <w:rPr>
          <w:rFonts w:ascii="Times New Roman" w:eastAsia="宋体" w:hAnsi="Times New Roman" w:cs="Times New Roman" w:hint="eastAsia"/>
          <w:b/>
          <w:bCs/>
          <w:sz w:val="28"/>
          <w:szCs w:val="28"/>
        </w:rPr>
        <w:t>5</w:t>
      </w:r>
      <w:r w:rsidRPr="00EF27AA">
        <w:rPr>
          <w:rFonts w:ascii="Times New Roman" w:eastAsia="宋体" w:hAnsi="Times New Roman" w:cs="Times New Roman" w:hint="eastAsia"/>
          <w:b/>
          <w:bCs/>
          <w:sz w:val="28"/>
          <w:szCs w:val="28"/>
        </w:rPr>
        <w:t>.4</w:t>
      </w:r>
      <w:r w:rsidRPr="00EF27AA">
        <w:rPr>
          <w:rFonts w:ascii="Times New Roman" w:eastAsia="宋体" w:hAnsi="Times New Roman" w:cs="Times New Roman" w:hint="eastAsia"/>
          <w:b/>
          <w:bCs/>
          <w:sz w:val="28"/>
          <w:szCs w:val="28"/>
        </w:rPr>
        <w:t>应急照明</w:t>
      </w:r>
    </w:p>
    <w:p w14:paraId="61BAEE0E" w14:textId="5567645A" w:rsidR="00EF27AA" w:rsidRPr="00EF27AA" w:rsidRDefault="00EF27AA" w:rsidP="00EF27AA">
      <w:pPr>
        <w:pStyle w:val="af5"/>
        <w:numPr>
          <w:ilvl w:val="0"/>
          <w:numId w:val="66"/>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EF27AA">
        <w:rPr>
          <w:rFonts w:ascii="Times New Roman" w:eastAsia="宋体" w:hAnsi="Times New Roman" w:cs="Times New Roman" w:hint="eastAsia"/>
          <w:kern w:val="1"/>
          <w:sz w:val="28"/>
          <w:szCs w:val="28"/>
          <w14:ligatures w14:val="none"/>
        </w:rPr>
        <w:t>根据《建筑设计防火规范（</w:t>
      </w:r>
      <w:r w:rsidRPr="00EF27AA">
        <w:rPr>
          <w:rFonts w:ascii="Times New Roman" w:eastAsia="宋体" w:hAnsi="Times New Roman" w:cs="Times New Roman" w:hint="eastAsia"/>
          <w:kern w:val="1"/>
          <w:sz w:val="28"/>
          <w:szCs w:val="28"/>
          <w14:ligatures w14:val="none"/>
        </w:rPr>
        <w:t>2018</w:t>
      </w:r>
      <w:r w:rsidRPr="00EF27AA">
        <w:rPr>
          <w:rFonts w:ascii="Times New Roman" w:eastAsia="宋体" w:hAnsi="Times New Roman" w:cs="Times New Roman" w:hint="eastAsia"/>
          <w:kern w:val="1"/>
          <w:sz w:val="28"/>
          <w:szCs w:val="28"/>
          <w14:ligatures w14:val="none"/>
        </w:rPr>
        <w:t>年版）》（</w:t>
      </w:r>
      <w:r w:rsidRPr="00EF27AA">
        <w:rPr>
          <w:rFonts w:ascii="Times New Roman" w:eastAsia="宋体" w:hAnsi="Times New Roman" w:cs="Times New Roman" w:hint="eastAsia"/>
          <w:kern w:val="1"/>
          <w:sz w:val="28"/>
          <w:szCs w:val="28"/>
          <w14:ligatures w14:val="none"/>
        </w:rPr>
        <w:t>GB50016-2014</w:t>
      </w:r>
      <w:r w:rsidRPr="00EF27AA">
        <w:rPr>
          <w:rFonts w:ascii="Times New Roman" w:eastAsia="宋体" w:hAnsi="Times New Roman" w:cs="Times New Roman" w:hint="eastAsia"/>
          <w:kern w:val="1"/>
          <w:sz w:val="28"/>
          <w:szCs w:val="28"/>
          <w14:ligatures w14:val="none"/>
        </w:rPr>
        <w:t>）第</w:t>
      </w:r>
      <w:r w:rsidRPr="00EF27AA">
        <w:rPr>
          <w:rFonts w:ascii="Times New Roman" w:eastAsia="宋体" w:hAnsi="Times New Roman" w:cs="Times New Roman" w:hint="eastAsia"/>
          <w:kern w:val="1"/>
          <w:sz w:val="28"/>
          <w:szCs w:val="28"/>
          <w14:ligatures w14:val="none"/>
        </w:rPr>
        <w:t>10.3.4</w:t>
      </w:r>
      <w:r w:rsidRPr="00EF27AA">
        <w:rPr>
          <w:rFonts w:ascii="Times New Roman" w:eastAsia="宋体" w:hAnsi="Times New Roman" w:cs="Times New Roman" w:hint="eastAsia"/>
          <w:kern w:val="1"/>
          <w:sz w:val="28"/>
          <w:szCs w:val="28"/>
          <w14:ligatures w14:val="none"/>
        </w:rPr>
        <w:t>疏散照明灯具应设置在出口的顶部、墙面的上部或顶棚上；备用照明灯具应设置在墙面的上部或顶棚上。</w:t>
      </w:r>
    </w:p>
    <w:p w14:paraId="4900C1F5" w14:textId="3DE7447B" w:rsidR="00EF27AA" w:rsidRPr="007C4D60" w:rsidRDefault="00EF27AA" w:rsidP="006C2884">
      <w:pPr>
        <w:pStyle w:val="af5"/>
        <w:numPr>
          <w:ilvl w:val="0"/>
          <w:numId w:val="66"/>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EF27AA">
        <w:rPr>
          <w:rFonts w:ascii="Times New Roman" w:eastAsia="宋体" w:hAnsi="Times New Roman" w:cs="Times New Roman" w:hint="eastAsia"/>
          <w:kern w:val="1"/>
          <w:sz w:val="28"/>
          <w:szCs w:val="28"/>
          <w14:ligatures w14:val="none"/>
        </w:rPr>
        <w:t>根据《消防应急照明和疏散指示系统》（</w:t>
      </w:r>
      <w:r w:rsidRPr="00EF27AA">
        <w:rPr>
          <w:rFonts w:ascii="Times New Roman" w:eastAsia="宋体" w:hAnsi="Times New Roman" w:cs="Times New Roman" w:hint="eastAsia"/>
          <w:kern w:val="1"/>
          <w:sz w:val="28"/>
          <w:szCs w:val="28"/>
          <w14:ligatures w14:val="none"/>
        </w:rPr>
        <w:t>GB17945-2</w:t>
      </w:r>
      <w:r w:rsidR="007C4D60">
        <w:rPr>
          <w:rFonts w:ascii="Times New Roman" w:eastAsia="宋体" w:hAnsi="Times New Roman" w:cs="Times New Roman" w:hint="eastAsia"/>
          <w:kern w:val="1"/>
          <w:sz w:val="28"/>
          <w:szCs w:val="28"/>
          <w14:ligatures w14:val="none"/>
        </w:rPr>
        <w:t>024</w:t>
      </w:r>
      <w:r w:rsidRPr="00EF27AA">
        <w:rPr>
          <w:rFonts w:ascii="Times New Roman" w:eastAsia="宋体" w:hAnsi="Times New Roman" w:cs="Times New Roman" w:hint="eastAsia"/>
          <w:kern w:val="1"/>
          <w:sz w:val="28"/>
          <w:szCs w:val="28"/>
          <w14:ligatures w14:val="none"/>
        </w:rPr>
        <w:t>）第</w:t>
      </w:r>
      <w:r w:rsidR="007C4D60" w:rsidRPr="007C4D60">
        <w:rPr>
          <w:rFonts w:ascii="Times New Roman" w:eastAsia="宋体" w:hAnsi="Times New Roman" w:cs="Times New Roman" w:hint="eastAsia"/>
          <w:kern w:val="1"/>
          <w:sz w:val="28"/>
          <w:szCs w:val="28"/>
          <w14:ligatures w14:val="none"/>
        </w:rPr>
        <w:t>5.6.1.1</w:t>
      </w:r>
      <w:r w:rsidR="007C4D60">
        <w:rPr>
          <w:rFonts w:ascii="Times New Roman" w:eastAsia="宋体" w:hAnsi="Times New Roman" w:cs="Times New Roman" w:hint="eastAsia"/>
          <w:kern w:val="1"/>
          <w:sz w:val="28"/>
          <w:szCs w:val="28"/>
          <w14:ligatures w14:val="none"/>
        </w:rPr>
        <w:t>条，</w:t>
      </w:r>
      <w:r w:rsidR="007C4D60" w:rsidRPr="007C4D60">
        <w:rPr>
          <w:rFonts w:ascii="Times New Roman" w:eastAsia="宋体" w:hAnsi="Times New Roman" w:cs="Times New Roman" w:hint="eastAsia"/>
          <w:kern w:val="1"/>
          <w:sz w:val="28"/>
          <w:szCs w:val="28"/>
          <w14:ligatures w14:val="none"/>
        </w:rPr>
        <w:t>应急照明控制器接收到火灾报警信号后，应在</w:t>
      </w:r>
      <w:r w:rsidR="007C4D60" w:rsidRPr="007C4D60">
        <w:rPr>
          <w:rFonts w:ascii="Times New Roman" w:eastAsia="宋体" w:hAnsi="Times New Roman" w:cs="Times New Roman" w:hint="eastAsia"/>
          <w:kern w:val="1"/>
          <w:sz w:val="28"/>
          <w:szCs w:val="28"/>
          <w14:ligatures w14:val="none"/>
        </w:rPr>
        <w:t>3s</w:t>
      </w:r>
      <w:r w:rsidR="007C4D60" w:rsidRPr="007C4D60">
        <w:rPr>
          <w:rFonts w:ascii="Times New Roman" w:eastAsia="宋体" w:hAnsi="Times New Roman" w:cs="Times New Roman" w:hint="eastAsia"/>
          <w:kern w:val="1"/>
          <w:sz w:val="28"/>
          <w:szCs w:val="28"/>
          <w14:ligatures w14:val="none"/>
        </w:rPr>
        <w:t>内控制系统按预设逻辑进入自动应急状态，发出声光指示。</w:t>
      </w:r>
    </w:p>
    <w:p w14:paraId="2912ADA2" w14:textId="5771A139"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lastRenderedPageBreak/>
        <w:t>7.</w:t>
      </w:r>
      <w:r w:rsidR="00E72AB0">
        <w:rPr>
          <w:rFonts w:ascii="Times New Roman" w:eastAsia="黑体" w:hAnsi="Times New Roman" w:cs="Times New Roman" w:hint="eastAsia"/>
          <w:sz w:val="28"/>
          <w:szCs w:val="28"/>
          <w14:ligatures w14:val="none"/>
        </w:rPr>
        <w:t>3.</w:t>
      </w:r>
      <w:r w:rsidR="007841B3">
        <w:rPr>
          <w:rFonts w:ascii="Times New Roman" w:eastAsia="黑体" w:hAnsi="Times New Roman" w:cs="Times New Roman" w:hint="eastAsia"/>
          <w:sz w:val="28"/>
          <w:szCs w:val="28"/>
          <w14:ligatures w14:val="none"/>
        </w:rPr>
        <w:t>6</w:t>
      </w:r>
      <w:r w:rsidRPr="00B37BCD">
        <w:rPr>
          <w:rFonts w:ascii="Times New Roman" w:eastAsia="黑体" w:hAnsi="Times New Roman" w:cs="Times New Roman" w:hint="eastAsia"/>
          <w:sz w:val="28"/>
          <w:szCs w:val="28"/>
          <w14:ligatures w14:val="none"/>
        </w:rPr>
        <w:t>电信</w:t>
      </w:r>
    </w:p>
    <w:p w14:paraId="4C9BE323"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w:t>
      </w:r>
      <w:bookmarkStart w:id="81" w:name="_Hlk169619616"/>
      <w:r w:rsidRPr="009C1D5E">
        <w:rPr>
          <w:rFonts w:ascii="Times New Roman" w:eastAsia="宋体" w:hAnsi="Times New Roman" w:cs="Times New Roman"/>
          <w:sz w:val="28"/>
          <w:szCs w:val="28"/>
        </w:rPr>
        <w:t>《工业电视系统工程设计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bookmarkEnd w:id="81"/>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4.3.4</w:t>
      </w:r>
      <w:r w:rsidRPr="009C1D5E">
        <w:rPr>
          <w:rFonts w:ascii="Times New Roman" w:eastAsia="宋体" w:hAnsi="Times New Roman" w:cs="Times New Roman"/>
          <w:sz w:val="28"/>
          <w:szCs w:val="28"/>
        </w:rPr>
        <w:t>条，工业电视系统应在下列场所设置：</w:t>
      </w:r>
      <w:r w:rsidRPr="009C1D5E">
        <w:rPr>
          <w:rFonts w:ascii="宋体" w:eastAsia="宋体" w:hAnsi="宋体" w:cs="Times New Roman" w:hint="eastAsia"/>
          <w:sz w:val="28"/>
          <w:szCs w:val="28"/>
        </w:rPr>
        <w:t>①</w:t>
      </w:r>
      <w:r w:rsidRPr="009C1D5E">
        <w:rPr>
          <w:rFonts w:ascii="Times New Roman" w:eastAsia="宋体" w:hAnsi="Times New Roman" w:cs="Times New Roman"/>
          <w:sz w:val="28"/>
          <w:szCs w:val="28"/>
        </w:rPr>
        <w:t>生产流程需要监视的设施；</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生产操作中需要边监视边操作的设备；</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生产作业需要监视又不易直接观察到的工位；</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无人值守场所需要监视的生产装置；</w:t>
      </w:r>
      <w:r w:rsidRPr="009C1D5E">
        <w:rPr>
          <w:rFonts w:ascii="宋体" w:eastAsia="宋体" w:hAnsi="宋体" w:cs="Times New Roman" w:hint="eastAsia"/>
          <w:sz w:val="28"/>
          <w:szCs w:val="28"/>
        </w:rPr>
        <w:t>⑤</w:t>
      </w:r>
      <w:r w:rsidRPr="009C1D5E">
        <w:rPr>
          <w:rFonts w:ascii="Times New Roman" w:eastAsia="宋体" w:hAnsi="Times New Roman" w:cs="Times New Roman"/>
          <w:sz w:val="28"/>
          <w:szCs w:val="28"/>
        </w:rPr>
        <w:t>爆炸危险、有毒有害场所内需要监视的生产部位；</w:t>
      </w:r>
      <w:r w:rsidRPr="009C1D5E">
        <w:rPr>
          <w:rFonts w:ascii="宋体" w:eastAsia="宋体" w:hAnsi="宋体" w:cs="Times New Roman" w:hint="eastAsia"/>
          <w:sz w:val="28"/>
          <w:szCs w:val="28"/>
        </w:rPr>
        <w:t>⑥</w:t>
      </w:r>
      <w:r w:rsidRPr="009C1D5E">
        <w:rPr>
          <w:rFonts w:ascii="Times New Roman" w:eastAsia="宋体" w:hAnsi="Times New Roman" w:cs="Times New Roman"/>
          <w:sz w:val="28"/>
          <w:szCs w:val="28"/>
        </w:rPr>
        <w:t>生产和管理需要设置的其他场所</w:t>
      </w:r>
      <w:r w:rsidRPr="009C1D5E">
        <w:rPr>
          <w:rFonts w:ascii="Times New Roman" w:eastAsia="宋体" w:hAnsi="Times New Roman" w:cs="Times New Roman" w:hint="eastAsia"/>
          <w:sz w:val="28"/>
          <w:szCs w:val="28"/>
        </w:rPr>
        <w:t>。</w:t>
      </w:r>
    </w:p>
    <w:p w14:paraId="136593E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5.3.1</w:t>
      </w:r>
      <w:r>
        <w:rPr>
          <w:rFonts w:ascii="Times New Roman" w:eastAsia="宋体" w:hAnsi="Times New Roman" w:cs="Times New Roman" w:hint="eastAsia"/>
          <w:sz w:val="28"/>
          <w:szCs w:val="28"/>
        </w:rPr>
        <w:t>条，摄像机采用的防护装置应与监视目标所处的环境相协调。</w:t>
      </w:r>
    </w:p>
    <w:p w14:paraId="3AE7C4C2"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5.3.6</w:t>
      </w:r>
      <w:r>
        <w:rPr>
          <w:rFonts w:ascii="Times New Roman" w:eastAsia="宋体" w:hAnsi="Times New Roman" w:cs="Times New Roman" w:hint="eastAsia"/>
          <w:sz w:val="28"/>
          <w:szCs w:val="28"/>
        </w:rPr>
        <w:t>条，设置在爆炸危险环境的摄像机等设备，应采用与其环境相适应的防爆设备，并应符合现行国家标准《爆炸危险环境电力装置设计规范》</w:t>
      </w:r>
      <w:r>
        <w:rPr>
          <w:rFonts w:ascii="Times New Roman" w:eastAsia="宋体" w:hAnsi="Times New Roman" w:cs="Times New Roman" w:hint="eastAsia"/>
          <w:sz w:val="28"/>
          <w:szCs w:val="28"/>
        </w:rPr>
        <w:t>GB 50058</w:t>
      </w:r>
      <w:r>
        <w:rPr>
          <w:rFonts w:ascii="Times New Roman" w:eastAsia="宋体" w:hAnsi="Times New Roman" w:cs="Times New Roman" w:hint="eastAsia"/>
          <w:sz w:val="28"/>
          <w:szCs w:val="28"/>
        </w:rPr>
        <w:t>的有关规定。</w:t>
      </w:r>
    </w:p>
    <w:p w14:paraId="68741706"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hint="eastAsia"/>
          <w:sz w:val="28"/>
          <w:szCs w:val="28"/>
        </w:rPr>
        <w:t>7.5.2</w:t>
      </w:r>
      <w:r w:rsidRPr="009C1D5E">
        <w:rPr>
          <w:rFonts w:ascii="Times New Roman" w:eastAsia="宋体" w:hAnsi="Times New Roman" w:cs="Times New Roman" w:hint="eastAsia"/>
          <w:sz w:val="28"/>
          <w:szCs w:val="28"/>
        </w:rPr>
        <w:t>条，工业电视线路在不同的环境敷设时，其敷设方式宜符合下列规定：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车间厂房内工业电视线路可采用沿墙柱、安全走道栏杆穿管明敷设或槽盒内敷设，或利用电缆托盘敷设方式。车间厂房内同一路由上配管根数超过</w:t>
      </w:r>
      <w:r w:rsidRPr="009C1D5E">
        <w:rPr>
          <w:rFonts w:ascii="Times New Roman" w:eastAsia="宋体" w:hAnsi="Times New Roman" w:cs="Times New Roman" w:hint="eastAsia"/>
          <w:sz w:val="28"/>
          <w:szCs w:val="28"/>
        </w:rPr>
        <w:t>6</w:t>
      </w:r>
      <w:r w:rsidRPr="009C1D5E">
        <w:rPr>
          <w:rFonts w:ascii="Times New Roman" w:eastAsia="宋体" w:hAnsi="Times New Roman" w:cs="Times New Roman" w:hint="eastAsia"/>
          <w:sz w:val="28"/>
          <w:szCs w:val="28"/>
        </w:rPr>
        <w:t>根时，宜采用金属槽盒敷设方式。在无机械损伤的车间厂房等建筑物内的工业电视线路，宜采用沿墙明管敷设方式。工业电视线路沿设备平台、安全走道等场所明敷设时，宜在设备平台、安全走道的防护栏杆外侧下边沿敷设。</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在建筑物的墙体内、楼板内布放的工业电视线路应采用暗管敷设方式。在建筑物内的电缆竖井内、管道层、吊顶内、活动地板下布放的工业电视线路可采用槽盒、托盘敷设方式。</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在腐蚀场所的工业电视线路宜采用硬塑料管敷设方式；采用金属管敷设方式时，金属管应做防腐处理。</w:t>
      </w:r>
      <w:r w:rsidRPr="009C1D5E">
        <w:rPr>
          <w:rFonts w:ascii="宋体" w:eastAsia="宋体" w:hAnsi="宋体" w:cs="Times New Roman" w:hint="eastAsia"/>
          <w:sz w:val="28"/>
          <w:szCs w:val="28"/>
        </w:rPr>
        <w:t>④</w:t>
      </w:r>
      <w:r w:rsidRPr="009C1D5E">
        <w:rPr>
          <w:rFonts w:ascii="Times New Roman" w:eastAsia="宋体" w:hAnsi="Times New Roman" w:cs="Times New Roman" w:hint="eastAsia"/>
          <w:sz w:val="28"/>
          <w:szCs w:val="28"/>
        </w:rPr>
        <w:t>在易燃场所的工业电视线路，应采用金属管、金属槽盒敷设方式。</w:t>
      </w:r>
      <w:r w:rsidRPr="009C1D5E">
        <w:rPr>
          <w:rFonts w:ascii="宋体" w:eastAsia="宋体" w:hAnsi="宋体" w:cs="Times New Roman" w:hint="eastAsia"/>
          <w:sz w:val="28"/>
          <w:szCs w:val="28"/>
        </w:rPr>
        <w:t>⑤</w:t>
      </w:r>
      <w:r w:rsidRPr="009C1D5E">
        <w:rPr>
          <w:rFonts w:ascii="Times New Roman" w:eastAsia="宋体" w:hAnsi="Times New Roman" w:cs="Times New Roman" w:hint="eastAsia"/>
          <w:sz w:val="28"/>
          <w:szCs w:val="28"/>
        </w:rPr>
        <w:t>室外工业电视线路可采用沿建筑物墙壁上穿管明敷设或槽盒内敷设，以及地下管道敷设、直埋敷设，或</w:t>
      </w:r>
      <w:r w:rsidRPr="009C1D5E">
        <w:rPr>
          <w:rFonts w:ascii="Times New Roman" w:eastAsia="宋体" w:hAnsi="Times New Roman" w:cs="Times New Roman" w:hint="eastAsia"/>
          <w:sz w:val="28"/>
          <w:szCs w:val="28"/>
        </w:rPr>
        <w:lastRenderedPageBreak/>
        <w:t>利用电缆隧道、电缆沟敷设或架空敷设等方式。</w:t>
      </w:r>
      <w:r w:rsidRPr="009C1D5E">
        <w:rPr>
          <w:rFonts w:ascii="宋体" w:eastAsia="宋体" w:hAnsi="宋体" w:cs="Times New Roman" w:hint="eastAsia"/>
          <w:sz w:val="28"/>
          <w:szCs w:val="28"/>
        </w:rPr>
        <w:t>⑥</w:t>
      </w:r>
      <w:r w:rsidRPr="009C1D5E">
        <w:rPr>
          <w:rFonts w:ascii="Times New Roman" w:eastAsia="宋体" w:hAnsi="Times New Roman" w:cs="Times New Roman" w:hint="eastAsia"/>
          <w:sz w:val="28"/>
          <w:szCs w:val="28"/>
        </w:rPr>
        <w:t>爆炸危险环境工业电视线路敷方式，及其防护要求等应符合现行国家标准</w:t>
      </w:r>
      <w:bookmarkStart w:id="82" w:name="_Hlk169619635"/>
      <w:r w:rsidRPr="009C1D5E">
        <w:rPr>
          <w:rFonts w:ascii="Times New Roman" w:eastAsia="宋体" w:hAnsi="Times New Roman" w:cs="Times New Roman" w:hint="eastAsia"/>
          <w:sz w:val="28"/>
          <w:szCs w:val="28"/>
        </w:rPr>
        <w:t>《爆炸危险环境电力装置设计规范》</w:t>
      </w:r>
      <w:r w:rsidRPr="009C1D5E">
        <w:rPr>
          <w:rFonts w:ascii="Times New Roman" w:eastAsia="宋体" w:hAnsi="Times New Roman" w:cs="Times New Roman" w:hint="eastAsia"/>
          <w:sz w:val="28"/>
          <w:szCs w:val="28"/>
        </w:rPr>
        <w:t>GB50058</w:t>
      </w:r>
      <w:bookmarkEnd w:id="82"/>
      <w:r w:rsidRPr="009C1D5E">
        <w:rPr>
          <w:rFonts w:ascii="Times New Roman" w:eastAsia="宋体" w:hAnsi="Times New Roman" w:cs="Times New Roman" w:hint="eastAsia"/>
          <w:sz w:val="28"/>
          <w:szCs w:val="28"/>
        </w:rPr>
        <w:t>的有关规定。</w:t>
      </w:r>
    </w:p>
    <w:p w14:paraId="48A42522"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7.</w:t>
      </w:r>
      <w:r w:rsidRPr="009C1D5E">
        <w:rPr>
          <w:rFonts w:ascii="Times New Roman" w:eastAsia="宋体" w:hAnsi="Times New Roman" w:cs="Times New Roman" w:hint="eastAsia"/>
          <w:sz w:val="28"/>
          <w:szCs w:val="28"/>
        </w:rPr>
        <w:t>5</w:t>
      </w:r>
      <w:r w:rsidRPr="009C1D5E">
        <w:rPr>
          <w:rFonts w:ascii="Times New Roman" w:eastAsia="宋体" w:hAnsi="Times New Roman" w:cs="Times New Roman"/>
          <w:sz w:val="28"/>
          <w:szCs w:val="28"/>
        </w:rPr>
        <w:t>.7</w:t>
      </w:r>
      <w:r w:rsidRPr="009C1D5E">
        <w:rPr>
          <w:rFonts w:ascii="Times New Roman" w:eastAsia="宋体" w:hAnsi="Times New Roman" w:cs="Times New Roman"/>
          <w:sz w:val="28"/>
          <w:szCs w:val="28"/>
        </w:rPr>
        <w:t>条，工业电视线缆穿越建筑物不同的部位时，应符合下列规定：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sz w:val="28"/>
          <w:szCs w:val="28"/>
        </w:rPr>
        <w:t>穿越墙或楼板时，应穿管保护；</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穿越防火墙或防火楼板等处的孔洞时，应作防火封堵处理；穿越建筑物伸缩缝、沉降缝时，应采取补偿措施</w:t>
      </w:r>
      <w:r w:rsidRPr="009C1D5E">
        <w:rPr>
          <w:rFonts w:ascii="Times New Roman" w:eastAsia="宋体" w:hAnsi="Times New Roman" w:cs="Times New Roman" w:hint="eastAsia"/>
          <w:sz w:val="28"/>
          <w:szCs w:val="28"/>
        </w:rPr>
        <w:t>。</w:t>
      </w:r>
    </w:p>
    <w:p w14:paraId="5C316F0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8.</w:t>
      </w:r>
      <w:r>
        <w:rPr>
          <w:rFonts w:ascii="Times New Roman" w:eastAsia="宋体" w:hAnsi="Times New Roman" w:cs="Times New Roman" w:hint="eastAsia"/>
          <w:sz w:val="28"/>
          <w:szCs w:val="28"/>
        </w:rPr>
        <w:t>6.4</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，与工业电视系统无关的管线不宜从监控室内穿越。</w:t>
      </w:r>
    </w:p>
    <w:p w14:paraId="6F7D4C09"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9.0.1</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，工业电视系统宜采用二级负荷供电。</w:t>
      </w:r>
    </w:p>
    <w:p w14:paraId="34DAF613"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hint="eastAsia"/>
          <w:sz w:val="28"/>
          <w:szCs w:val="28"/>
        </w:rPr>
        <w:t>10.0.1</w:t>
      </w:r>
      <w:r w:rsidRPr="009C1D5E">
        <w:rPr>
          <w:rFonts w:ascii="Times New Roman" w:eastAsia="宋体" w:hAnsi="Times New Roman" w:cs="Times New Roman"/>
          <w:sz w:val="28"/>
          <w:szCs w:val="28"/>
        </w:rPr>
        <w:t>条，工业电视系统接地设计应符合下列规定；</w:t>
      </w:r>
      <w:r w:rsidRPr="009C1D5E">
        <w:rPr>
          <w:rFonts w:ascii="宋体" w:eastAsia="宋体" w:hAnsi="宋体" w:cs="Times New Roman" w:hint="eastAsia"/>
          <w:sz w:val="28"/>
          <w:szCs w:val="28"/>
        </w:rPr>
        <w:t>①</w:t>
      </w:r>
      <w:r w:rsidRPr="009C1D5E">
        <w:rPr>
          <w:rFonts w:ascii="宋体" w:eastAsia="宋体" w:hAnsi="宋体" w:cs="Times New Roman"/>
          <w:sz w:val="28"/>
          <w:szCs w:val="28"/>
        </w:rPr>
        <w:t>系统宜采用共用接地</w:t>
      </w:r>
      <w:r w:rsidRPr="009C1D5E">
        <w:rPr>
          <w:rFonts w:ascii="宋体" w:eastAsia="宋体" w:hAnsi="宋体" w:cs="Times New Roman" w:hint="eastAsia"/>
          <w:sz w:val="28"/>
          <w:szCs w:val="28"/>
        </w:rPr>
        <w:t>；②</w:t>
      </w:r>
      <w:r w:rsidRPr="009C1D5E">
        <w:rPr>
          <w:rFonts w:ascii="宋体" w:eastAsia="宋体" w:hAnsi="宋体" w:cs="Times New Roman"/>
          <w:sz w:val="28"/>
          <w:szCs w:val="28"/>
        </w:rPr>
        <w:t>当采用共用接地时，接地电阻值不应大于</w:t>
      </w:r>
      <w:r w:rsidRPr="009C1D5E">
        <w:rPr>
          <w:rFonts w:ascii="Times New Roman" w:eastAsia="宋体" w:hAnsi="Times New Roman" w:cs="Times New Roman"/>
          <w:sz w:val="28"/>
          <w:szCs w:val="28"/>
        </w:rPr>
        <w:t>10</w:t>
      </w:r>
      <w:r w:rsidRPr="009C1D5E">
        <w:rPr>
          <w:rFonts w:ascii="宋体" w:eastAsia="宋体" w:hAnsi="宋体" w:cs="Times New Roman"/>
          <w:sz w:val="28"/>
          <w:szCs w:val="28"/>
        </w:rPr>
        <w:t>Ω；当采用单独接地时，接地电阻值不应大于</w:t>
      </w:r>
      <w:r w:rsidRPr="009C1D5E">
        <w:rPr>
          <w:rFonts w:ascii="Times New Roman" w:eastAsia="宋体" w:hAnsi="Times New Roman" w:cs="Times New Roman"/>
          <w:sz w:val="28"/>
          <w:szCs w:val="28"/>
        </w:rPr>
        <w:t>40</w:t>
      </w:r>
      <w:r w:rsidRPr="009C1D5E">
        <w:rPr>
          <w:rFonts w:ascii="宋体" w:eastAsia="宋体" w:hAnsi="宋体" w:cs="Times New Roman"/>
          <w:sz w:val="28"/>
          <w:szCs w:val="28"/>
        </w:rPr>
        <w:t>Ω</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设置在空旷地域的系统，接地电阻值不应大于</w:t>
      </w:r>
      <w:r w:rsidRPr="009C1D5E">
        <w:rPr>
          <w:rFonts w:ascii="Times New Roman" w:eastAsia="宋体" w:hAnsi="Times New Roman" w:cs="Times New Roman"/>
          <w:sz w:val="28"/>
          <w:szCs w:val="28"/>
        </w:rPr>
        <w:t>10Ω</w:t>
      </w:r>
      <w:r w:rsidRPr="009C1D5E">
        <w:rPr>
          <w:rFonts w:ascii="Times New Roman" w:eastAsia="宋体" w:hAnsi="Times New Roman" w:cs="Times New Roman" w:hint="eastAsia"/>
          <w:sz w:val="28"/>
          <w:szCs w:val="28"/>
        </w:rPr>
        <w:t>；</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设置在爆炸危险环境内的系统，接地设计应按现行国家标准《爆炸危险环境电力装置设计规范》</w:t>
      </w:r>
      <w:r w:rsidRPr="009C1D5E">
        <w:rPr>
          <w:rFonts w:ascii="Times New Roman" w:eastAsia="宋体" w:hAnsi="Times New Roman" w:cs="Times New Roman"/>
          <w:sz w:val="28"/>
          <w:szCs w:val="28"/>
        </w:rPr>
        <w:t>GB50058</w:t>
      </w:r>
      <w:r w:rsidRPr="009C1D5E">
        <w:rPr>
          <w:rFonts w:ascii="Times New Roman" w:eastAsia="宋体" w:hAnsi="Times New Roman" w:cs="Times New Roman"/>
          <w:sz w:val="28"/>
          <w:szCs w:val="28"/>
        </w:rPr>
        <w:t>的有关规定执行</w:t>
      </w:r>
      <w:r w:rsidRPr="009C1D5E">
        <w:rPr>
          <w:rFonts w:ascii="Times New Roman" w:eastAsia="宋体" w:hAnsi="Times New Roman" w:cs="Times New Roman" w:hint="eastAsia"/>
          <w:sz w:val="28"/>
          <w:szCs w:val="28"/>
        </w:rPr>
        <w:t>。</w:t>
      </w:r>
    </w:p>
    <w:p w14:paraId="4F1EF3AB"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10.0.2</w:t>
      </w:r>
      <w:r>
        <w:rPr>
          <w:rFonts w:ascii="Times New Roman" w:eastAsia="宋体" w:hAnsi="Times New Roman" w:cs="Times New Roman"/>
          <w:sz w:val="28"/>
          <w:szCs w:val="28"/>
        </w:rPr>
        <w:t>条，监控室应设置接地板，并应做等电位联结</w:t>
      </w:r>
      <w:r>
        <w:rPr>
          <w:rFonts w:ascii="Times New Roman" w:eastAsia="宋体" w:hAnsi="Times New Roman" w:cs="Times New Roman" w:hint="eastAsia"/>
          <w:sz w:val="28"/>
          <w:szCs w:val="28"/>
        </w:rPr>
        <w:t>。</w:t>
      </w:r>
    </w:p>
    <w:p w14:paraId="7176CCDF"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监控室内的工业电视设备的金属外壳、机柜、机架、金属管、槽、屏蔽线缆外层等应接地，并对设备的外露可导电部分应设等电位联结</w:t>
      </w:r>
      <w:r>
        <w:rPr>
          <w:rFonts w:ascii="Times New Roman" w:eastAsia="宋体" w:hAnsi="Times New Roman" w:cs="Times New Roman" w:hint="eastAsia"/>
          <w:sz w:val="28"/>
          <w:szCs w:val="28"/>
        </w:rPr>
        <w:t>。</w:t>
      </w:r>
    </w:p>
    <w:p w14:paraId="759E7A79"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监控室工业电视设备与接地板之间应采用专用接地线，专用接地线应采用线芯截面积不小于</w:t>
      </w:r>
      <w:r>
        <w:rPr>
          <w:rFonts w:ascii="Times New Roman" w:eastAsia="宋体" w:hAnsi="Times New Roman" w:cs="Times New Roman"/>
          <w:sz w:val="28"/>
          <w:szCs w:val="28"/>
        </w:rPr>
        <w:t>4mm</w:t>
      </w:r>
      <w:r>
        <w:rPr>
          <w:rFonts w:ascii="Times New Roman" w:eastAsia="宋体" w:hAnsi="Times New Roman" w:cs="Times New Roman"/>
          <w:sz w:val="28"/>
          <w:szCs w:val="28"/>
          <w:vertAlign w:val="superscript"/>
        </w:rPr>
        <w:t>2</w:t>
      </w:r>
      <w:r>
        <w:rPr>
          <w:rFonts w:ascii="Times New Roman" w:eastAsia="宋体" w:hAnsi="Times New Roman" w:cs="Times New Roman"/>
          <w:sz w:val="28"/>
          <w:szCs w:val="28"/>
        </w:rPr>
        <w:t>的铜芯绝缘导线。</w:t>
      </w:r>
    </w:p>
    <w:p w14:paraId="5BCD70B6"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10.0.5</w:t>
      </w:r>
      <w:r>
        <w:rPr>
          <w:rFonts w:ascii="Times New Roman" w:eastAsia="宋体" w:hAnsi="Times New Roman" w:cs="Times New Roman" w:hint="eastAsia"/>
          <w:sz w:val="28"/>
          <w:szCs w:val="28"/>
        </w:rPr>
        <w:lastRenderedPageBreak/>
        <w:t>条，</w:t>
      </w:r>
      <w:r>
        <w:rPr>
          <w:rFonts w:ascii="Times New Roman" w:eastAsia="宋体" w:hAnsi="Times New Roman" w:cs="Times New Roman"/>
          <w:sz w:val="28"/>
          <w:szCs w:val="28"/>
        </w:rPr>
        <w:t>监控室接地板与接地体之间的接地线，宜采用截面积大于或等于</w:t>
      </w:r>
      <w:r>
        <w:rPr>
          <w:rFonts w:ascii="Times New Roman" w:eastAsia="宋体" w:hAnsi="Times New Roman" w:cs="Times New Roman"/>
          <w:sz w:val="28"/>
          <w:szCs w:val="28"/>
        </w:rPr>
        <w:t>16mm</w:t>
      </w:r>
      <w:r>
        <w:rPr>
          <w:rFonts w:ascii="Times New Roman" w:eastAsia="宋体" w:hAnsi="Times New Roman" w:cs="Times New Roman"/>
          <w:sz w:val="28"/>
          <w:szCs w:val="28"/>
          <w:vertAlign w:val="superscript"/>
        </w:rPr>
        <w:t>2</w:t>
      </w:r>
      <w:r>
        <w:rPr>
          <w:rFonts w:ascii="Times New Roman" w:eastAsia="宋体" w:hAnsi="Times New Roman" w:cs="Times New Roman"/>
          <w:sz w:val="28"/>
          <w:szCs w:val="28"/>
        </w:rPr>
        <w:t>的铜芯绝缘导线。</w:t>
      </w:r>
    </w:p>
    <w:p w14:paraId="7369E096"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室外埋地钢管线路中的钢管、线缆的金属屏蔽层应接地。</w:t>
      </w:r>
    </w:p>
    <w:p w14:paraId="3FD9DEF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光缆传输系统中的各光端机外壳以及光缆的金属接头、金属挡潮层、金属加强芯、光缆接续护套等金属构件应接地。</w:t>
      </w:r>
    </w:p>
    <w:p w14:paraId="244B88F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10.0.9</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采用架空敷设方式时，其架空线缆的吊线、线缆的金属屏蔽层及线路中的金属管、槽应接地。</w:t>
      </w:r>
    </w:p>
    <w:p w14:paraId="00D2406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10.0.10</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进人监控室的架空电缆入室端和摄像机装于旷野，塔顶或高于附近建筑物的电缆端，应设置防雷装置。</w:t>
      </w:r>
    </w:p>
    <w:p w14:paraId="1CFD6CA3"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10.0.12</w:t>
      </w:r>
      <w:r>
        <w:rPr>
          <w:rFonts w:ascii="Times New Roman" w:eastAsia="宋体" w:hAnsi="Times New Roman" w:cs="Times New Roman" w:hint="eastAsia"/>
          <w:sz w:val="28"/>
          <w:szCs w:val="28"/>
        </w:rPr>
        <w:t>条，浪涌保护器宜安装在现场接线箱（盒）或设备箱内。</w:t>
      </w:r>
    </w:p>
    <w:p w14:paraId="4C20EC37" w14:textId="3688447B" w:rsidR="003A4623" w:rsidRPr="003A4623" w:rsidRDefault="003A4623" w:rsidP="003A4623">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3A4623">
        <w:rPr>
          <w:rFonts w:ascii="Times New Roman" w:eastAsia="宋体" w:hAnsi="Times New Roman" w:cs="Times New Roman" w:hint="eastAsia"/>
          <w:sz w:val="28"/>
          <w:szCs w:val="28"/>
        </w:rPr>
        <w:t>根据《精细化工企业工程设计防火标准》（</w:t>
      </w:r>
      <w:r w:rsidRPr="003A4623">
        <w:rPr>
          <w:rFonts w:ascii="Times New Roman" w:eastAsia="宋体" w:hAnsi="Times New Roman" w:cs="Times New Roman" w:hint="eastAsia"/>
          <w:sz w:val="28"/>
          <w:szCs w:val="28"/>
        </w:rPr>
        <w:t>GB51283-2020</w:t>
      </w:r>
      <w:r w:rsidRPr="003A4623">
        <w:rPr>
          <w:rFonts w:ascii="Times New Roman" w:eastAsia="宋体" w:hAnsi="Times New Roman" w:cs="Times New Roman" w:hint="eastAsia"/>
          <w:sz w:val="28"/>
          <w:szCs w:val="28"/>
        </w:rPr>
        <w:t>）第</w:t>
      </w:r>
      <w:r w:rsidRPr="003A4623">
        <w:rPr>
          <w:rFonts w:ascii="Times New Roman" w:eastAsia="宋体" w:hAnsi="Times New Roman" w:cs="Times New Roman" w:hint="eastAsia"/>
          <w:sz w:val="28"/>
          <w:szCs w:val="28"/>
        </w:rPr>
        <w:t>11.5.2</w:t>
      </w:r>
      <w:r>
        <w:rPr>
          <w:rFonts w:ascii="Times New Roman" w:eastAsia="宋体" w:hAnsi="Times New Roman" w:cs="Times New Roman" w:hint="eastAsia"/>
          <w:sz w:val="28"/>
          <w:szCs w:val="28"/>
        </w:rPr>
        <w:t>条，</w:t>
      </w:r>
      <w:r w:rsidRPr="003A4623">
        <w:rPr>
          <w:rFonts w:ascii="Times New Roman" w:eastAsia="宋体" w:hAnsi="Times New Roman" w:cs="Times New Roman" w:hint="eastAsia"/>
          <w:sz w:val="28"/>
          <w:szCs w:val="28"/>
        </w:rPr>
        <w:t>消防控制室宜具有联动现场视频监控图像的功能。</w:t>
      </w:r>
    </w:p>
    <w:p w14:paraId="3CDBDF60" w14:textId="22B026DC" w:rsidR="003A4623" w:rsidRPr="003A4623" w:rsidRDefault="003A4623" w:rsidP="003A4623">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3A4623">
        <w:rPr>
          <w:rFonts w:ascii="Times New Roman" w:eastAsia="宋体" w:hAnsi="Times New Roman" w:cs="Times New Roman" w:hint="eastAsia"/>
          <w:sz w:val="28"/>
          <w:szCs w:val="28"/>
        </w:rPr>
        <w:t>根据《精细化工企业工程设计防火标准》（</w:t>
      </w:r>
      <w:r w:rsidRPr="003A4623">
        <w:rPr>
          <w:rFonts w:ascii="Times New Roman" w:eastAsia="宋体" w:hAnsi="Times New Roman" w:cs="Times New Roman" w:hint="eastAsia"/>
          <w:sz w:val="28"/>
          <w:szCs w:val="28"/>
        </w:rPr>
        <w:t>GB51283-2020</w:t>
      </w:r>
      <w:r w:rsidRPr="003A4623">
        <w:rPr>
          <w:rFonts w:ascii="Times New Roman" w:eastAsia="宋体" w:hAnsi="Times New Roman" w:cs="Times New Roman" w:hint="eastAsia"/>
          <w:sz w:val="28"/>
          <w:szCs w:val="28"/>
        </w:rPr>
        <w:t>）第</w:t>
      </w:r>
      <w:r w:rsidRPr="003A4623">
        <w:rPr>
          <w:rFonts w:ascii="Times New Roman" w:eastAsia="宋体" w:hAnsi="Times New Roman" w:cs="Times New Roman" w:hint="eastAsia"/>
          <w:sz w:val="28"/>
          <w:szCs w:val="28"/>
        </w:rPr>
        <w:t>11.5.3</w:t>
      </w:r>
      <w:r>
        <w:rPr>
          <w:rFonts w:ascii="Times New Roman" w:eastAsia="宋体" w:hAnsi="Times New Roman" w:cs="Times New Roman" w:hint="eastAsia"/>
          <w:sz w:val="28"/>
          <w:szCs w:val="28"/>
        </w:rPr>
        <w:t>条，</w:t>
      </w:r>
      <w:r w:rsidRPr="003A4623">
        <w:rPr>
          <w:rFonts w:ascii="Times New Roman" w:eastAsia="宋体" w:hAnsi="Times New Roman" w:cs="Times New Roman" w:hint="eastAsia"/>
          <w:sz w:val="28"/>
          <w:szCs w:val="28"/>
        </w:rPr>
        <w:t>火灾自动报警系统的交流电源应采用消防电源，其主电源应优先选用不间断电源。直流备用电源宜采用火灾报警控制器自带的专用蓄电池。</w:t>
      </w:r>
    </w:p>
    <w:p w14:paraId="78A80A46" w14:textId="32C11AF9" w:rsidR="003A4623" w:rsidRPr="003A4623" w:rsidRDefault="003A4623" w:rsidP="003A4623">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3A4623">
        <w:rPr>
          <w:rFonts w:ascii="Times New Roman" w:eastAsia="宋体" w:hAnsi="Times New Roman" w:cs="Times New Roman" w:hint="eastAsia"/>
          <w:sz w:val="28"/>
          <w:szCs w:val="28"/>
        </w:rPr>
        <w:t>根据《精细化工企业工程设计防火标准》（</w:t>
      </w:r>
      <w:r w:rsidRPr="003A4623">
        <w:rPr>
          <w:rFonts w:ascii="Times New Roman" w:eastAsia="宋体" w:hAnsi="Times New Roman" w:cs="Times New Roman" w:hint="eastAsia"/>
          <w:sz w:val="28"/>
          <w:szCs w:val="28"/>
        </w:rPr>
        <w:t>GB51283-2020</w:t>
      </w:r>
      <w:r w:rsidRPr="003A4623">
        <w:rPr>
          <w:rFonts w:ascii="Times New Roman" w:eastAsia="宋体" w:hAnsi="Times New Roman" w:cs="Times New Roman" w:hint="eastAsia"/>
          <w:sz w:val="28"/>
          <w:szCs w:val="28"/>
        </w:rPr>
        <w:t>）第</w:t>
      </w:r>
      <w:r w:rsidRPr="003A4623">
        <w:rPr>
          <w:rFonts w:ascii="Times New Roman" w:eastAsia="宋体" w:hAnsi="Times New Roman" w:cs="Times New Roman" w:hint="eastAsia"/>
          <w:sz w:val="28"/>
          <w:szCs w:val="28"/>
        </w:rPr>
        <w:t>11.5.4</w:t>
      </w:r>
      <w:r>
        <w:rPr>
          <w:rFonts w:ascii="Times New Roman" w:eastAsia="宋体" w:hAnsi="Times New Roman" w:cs="Times New Roman" w:hint="eastAsia"/>
          <w:sz w:val="28"/>
          <w:szCs w:val="28"/>
        </w:rPr>
        <w:t>条，</w:t>
      </w:r>
      <w:r w:rsidRPr="003A4623">
        <w:rPr>
          <w:rFonts w:ascii="Times New Roman" w:eastAsia="宋体" w:hAnsi="Times New Roman" w:cs="Times New Roman" w:hint="eastAsia"/>
          <w:sz w:val="28"/>
          <w:szCs w:val="28"/>
        </w:rPr>
        <w:t>火灾探测器的选型应根据燃烧物体的燃烧特性确定。</w:t>
      </w:r>
    </w:p>
    <w:p w14:paraId="7B975810" w14:textId="7396D9E7" w:rsidR="003A4623" w:rsidRDefault="003A4623" w:rsidP="003A4623">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3A4623">
        <w:rPr>
          <w:rFonts w:ascii="Times New Roman" w:eastAsia="宋体" w:hAnsi="Times New Roman" w:cs="Times New Roman" w:hint="eastAsia"/>
          <w:sz w:val="28"/>
          <w:szCs w:val="28"/>
        </w:rPr>
        <w:t>根据《精细化工企业工程设计防火标准》（</w:t>
      </w:r>
      <w:r w:rsidRPr="003A4623">
        <w:rPr>
          <w:rFonts w:ascii="Times New Roman" w:eastAsia="宋体" w:hAnsi="Times New Roman" w:cs="Times New Roman" w:hint="eastAsia"/>
          <w:sz w:val="28"/>
          <w:szCs w:val="28"/>
        </w:rPr>
        <w:t>GB51283-2020</w:t>
      </w:r>
      <w:r w:rsidRPr="003A4623">
        <w:rPr>
          <w:rFonts w:ascii="Times New Roman" w:eastAsia="宋体" w:hAnsi="Times New Roman" w:cs="Times New Roman" w:hint="eastAsia"/>
          <w:sz w:val="28"/>
          <w:szCs w:val="28"/>
        </w:rPr>
        <w:t>）第</w:t>
      </w:r>
      <w:r w:rsidRPr="003A4623">
        <w:rPr>
          <w:rFonts w:ascii="Times New Roman" w:eastAsia="宋体" w:hAnsi="Times New Roman" w:cs="Times New Roman" w:hint="eastAsia"/>
          <w:sz w:val="28"/>
          <w:szCs w:val="28"/>
        </w:rPr>
        <w:t>11.5.5</w:t>
      </w:r>
      <w:r>
        <w:rPr>
          <w:rFonts w:ascii="Times New Roman" w:eastAsia="宋体" w:hAnsi="Times New Roman" w:cs="Times New Roman" w:hint="eastAsia"/>
          <w:sz w:val="28"/>
          <w:szCs w:val="28"/>
        </w:rPr>
        <w:t>条，</w:t>
      </w:r>
      <w:r w:rsidRPr="003A4623">
        <w:rPr>
          <w:rFonts w:ascii="Times New Roman" w:eastAsia="宋体" w:hAnsi="Times New Roman" w:cs="Times New Roman" w:hint="eastAsia"/>
          <w:sz w:val="28"/>
          <w:szCs w:val="28"/>
        </w:rPr>
        <w:t>罐区外围疏散道路边应设置手动报警按钮，且其间距不应大于</w:t>
      </w:r>
      <w:r w:rsidRPr="003A4623">
        <w:rPr>
          <w:rFonts w:ascii="Times New Roman" w:eastAsia="宋体" w:hAnsi="Times New Roman" w:cs="Times New Roman" w:hint="eastAsia"/>
          <w:sz w:val="28"/>
          <w:szCs w:val="28"/>
        </w:rPr>
        <w:t>100m</w:t>
      </w:r>
      <w:r w:rsidRPr="003A4623">
        <w:rPr>
          <w:rFonts w:ascii="Times New Roman" w:eastAsia="宋体" w:hAnsi="Times New Roman" w:cs="Times New Roman" w:hint="eastAsia"/>
          <w:sz w:val="28"/>
          <w:szCs w:val="28"/>
        </w:rPr>
        <w:t>。</w:t>
      </w:r>
    </w:p>
    <w:p w14:paraId="02037AEE" w14:textId="67D1EDA9"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根据《火灾自动报警系统设计规范》（</w:t>
      </w:r>
      <w:r>
        <w:rPr>
          <w:rFonts w:ascii="Times New Roman" w:eastAsia="宋体" w:hAnsi="Times New Roman" w:cs="Times New Roman"/>
          <w:sz w:val="28"/>
          <w:szCs w:val="28"/>
        </w:rPr>
        <w:t>GB 50116-2013</w:t>
      </w:r>
      <w:r>
        <w:rPr>
          <w:rFonts w:ascii="Times New Roman" w:eastAsia="宋体" w:hAnsi="Times New Roman" w:cs="Times New Roman"/>
          <w:sz w:val="28"/>
          <w:szCs w:val="28"/>
        </w:rPr>
        <w:t>）第</w:t>
      </w:r>
      <w:r>
        <w:rPr>
          <w:rFonts w:ascii="Times New Roman" w:eastAsia="宋体" w:hAnsi="Times New Roman" w:cs="Times New Roman"/>
          <w:sz w:val="28"/>
          <w:szCs w:val="28"/>
        </w:rPr>
        <w:t>7.1.3</w:t>
      </w:r>
      <w:r>
        <w:rPr>
          <w:rFonts w:ascii="Times New Roman" w:eastAsia="宋体" w:hAnsi="Times New Roman" w:cs="Times New Roman"/>
          <w:sz w:val="28"/>
          <w:szCs w:val="28"/>
        </w:rPr>
        <w:lastRenderedPageBreak/>
        <w:t>条，火灾自动报警系统应设有自动和手动两种报警触发装置。</w:t>
      </w:r>
    </w:p>
    <w:p w14:paraId="5A8FB4A8"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根据《火灾自动报警系统设计规范》（</w:t>
      </w:r>
      <w:r>
        <w:rPr>
          <w:rFonts w:ascii="Times New Roman" w:eastAsia="宋体" w:hAnsi="Times New Roman" w:cs="Times New Roman"/>
          <w:sz w:val="28"/>
          <w:szCs w:val="28"/>
        </w:rPr>
        <w:t>GB 50116-2013</w:t>
      </w:r>
      <w:r>
        <w:rPr>
          <w:rFonts w:ascii="Times New Roman" w:eastAsia="宋体" w:hAnsi="Times New Roman" w:cs="Times New Roman"/>
          <w:sz w:val="28"/>
          <w:szCs w:val="28"/>
        </w:rPr>
        <w:t>）第</w:t>
      </w:r>
      <w:r>
        <w:rPr>
          <w:rFonts w:ascii="Times New Roman" w:eastAsia="宋体" w:hAnsi="Times New Roman" w:cs="Times New Roman"/>
          <w:sz w:val="28"/>
          <w:szCs w:val="28"/>
        </w:rPr>
        <w:t>7.4.1</w:t>
      </w:r>
      <w:r>
        <w:rPr>
          <w:rFonts w:ascii="Times New Roman" w:eastAsia="宋体" w:hAnsi="Times New Roman" w:cs="Times New Roman"/>
          <w:sz w:val="28"/>
          <w:szCs w:val="28"/>
        </w:rPr>
        <w:t>条，火灾自动报警系统均应设置火灾声警报装置，并在发生火灾时发出警报。</w:t>
      </w:r>
    </w:p>
    <w:p w14:paraId="561273B7"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根据《石油化工装置电信设计规范》（</w:t>
      </w:r>
      <w:r w:rsidRPr="009C1D5E">
        <w:rPr>
          <w:rFonts w:ascii="Times New Roman" w:eastAsia="宋体" w:hAnsi="Times New Roman" w:cs="Times New Roman"/>
          <w:sz w:val="28"/>
          <w:szCs w:val="28"/>
        </w:rPr>
        <w:t>SH/T 3028-2007</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7.2.2</w:t>
      </w:r>
      <w:r w:rsidRPr="009C1D5E">
        <w:rPr>
          <w:rFonts w:ascii="Times New Roman" w:eastAsia="宋体" w:hAnsi="Times New Roman" w:cs="Times New Roman"/>
          <w:sz w:val="28"/>
          <w:szCs w:val="28"/>
        </w:rPr>
        <w:t>条，火灾探测器的选择应符合下列要求：</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对火灾初期有阴燃阶段，产生大量的烟和少量的热，很少或没有火焰辐射的场所，应选择感烟探测器；</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对火灾发展迅速，可产生大量热、烟、和火焰辐射的场所，可选择感温探测器、感烟探测器、火焰探测器或其组合；</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对火灾发展迅速，有强烈的火焰辐射和少量的烟、热的场所，应选择火焰探测器；</w:t>
      </w:r>
      <w:r w:rsidRPr="009C1D5E">
        <w:rPr>
          <w:rFonts w:ascii="宋体" w:eastAsia="宋体" w:hAnsi="宋体" w:cs="Times New Roman" w:hint="eastAsia"/>
          <w:sz w:val="28"/>
          <w:szCs w:val="28"/>
        </w:rPr>
        <w:t>④</w:t>
      </w:r>
      <w:r w:rsidRPr="009C1D5E">
        <w:rPr>
          <w:rFonts w:ascii="Times New Roman" w:eastAsia="宋体" w:hAnsi="Times New Roman" w:cs="Times New Roman" w:hint="eastAsia"/>
          <w:sz w:val="28"/>
          <w:szCs w:val="28"/>
        </w:rPr>
        <w:t>对使用、生产或聚集可燃气体或可燃液体蒸气的场所，应选择可燃气体探测器；</w:t>
      </w:r>
      <w:r w:rsidRPr="009C1D5E">
        <w:rPr>
          <w:rFonts w:ascii="宋体" w:eastAsia="宋体" w:hAnsi="宋体" w:cs="Times New Roman" w:hint="eastAsia"/>
          <w:sz w:val="28"/>
          <w:szCs w:val="28"/>
        </w:rPr>
        <w:t>⑤</w:t>
      </w:r>
      <w:r w:rsidRPr="009C1D5E">
        <w:rPr>
          <w:rFonts w:ascii="Times New Roman" w:eastAsia="宋体" w:hAnsi="Times New Roman" w:cs="Times New Roman" w:hint="eastAsia"/>
          <w:sz w:val="28"/>
          <w:szCs w:val="28"/>
        </w:rPr>
        <w:t>对火灾形成特征不可预料的场所，可根据模拟试验的结果选择探测器。</w:t>
      </w:r>
    </w:p>
    <w:p w14:paraId="1CEE066E"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根据《石油化工电信设计规范》（</w:t>
      </w:r>
      <w:r w:rsidRPr="009C1D5E">
        <w:rPr>
          <w:rFonts w:ascii="Times New Roman" w:eastAsia="宋体" w:hAnsi="Times New Roman" w:cs="Times New Roman"/>
          <w:sz w:val="28"/>
          <w:szCs w:val="28"/>
        </w:rPr>
        <w:t>SH/T 3153-2021</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12.3.7.9</w:t>
      </w:r>
      <w:r w:rsidRPr="009C1D5E">
        <w:rPr>
          <w:rFonts w:ascii="Times New Roman" w:eastAsia="宋体" w:hAnsi="Times New Roman" w:cs="Times New Roman"/>
          <w:sz w:val="28"/>
          <w:szCs w:val="28"/>
        </w:rPr>
        <w:t>手动火灾报警按钮的设置应符合下列规定</w:t>
      </w:r>
      <w:r w:rsidRPr="009C1D5E">
        <w:rPr>
          <w:rFonts w:ascii="Times New Roman" w:eastAsia="宋体" w:hAnsi="Times New Roman" w:cs="Times New Roman" w:hint="eastAsia"/>
          <w:sz w:val="28"/>
          <w:szCs w:val="28"/>
        </w:rPr>
        <w:t>：</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建筑物内每个防火分区应至少设置</w:t>
      </w:r>
      <w:r w:rsidRPr="009C1D5E">
        <w:rPr>
          <w:rFonts w:ascii="Times New Roman" w:eastAsia="宋体" w:hAnsi="Times New Roman" w:cs="Times New Roman"/>
          <w:sz w:val="28"/>
          <w:szCs w:val="28"/>
        </w:rPr>
        <w:t>1</w:t>
      </w:r>
      <w:r w:rsidRPr="009C1D5E">
        <w:rPr>
          <w:rFonts w:ascii="Times New Roman" w:eastAsia="宋体" w:hAnsi="Times New Roman" w:cs="Times New Roman"/>
          <w:sz w:val="28"/>
          <w:szCs w:val="28"/>
        </w:rPr>
        <w:t>只手动火灾报警按钮</w:t>
      </w:r>
      <w:r w:rsidRPr="009C1D5E">
        <w:rPr>
          <w:rFonts w:ascii="Times New Roman" w:eastAsia="宋体" w:hAnsi="Times New Roman" w:cs="Times New Roman"/>
          <w:sz w:val="28"/>
          <w:szCs w:val="28"/>
        </w:rPr>
        <w:t>,</w:t>
      </w:r>
      <w:r w:rsidRPr="009C1D5E">
        <w:rPr>
          <w:rFonts w:ascii="Times New Roman" w:eastAsia="宋体" w:hAnsi="Times New Roman" w:cs="Times New Roman"/>
          <w:sz w:val="28"/>
          <w:szCs w:val="28"/>
        </w:rPr>
        <w:t>且在防火分区内任何位置至最近的手动火灾报警按钮步行距离不应大于</w:t>
      </w:r>
      <w:r w:rsidRPr="009C1D5E">
        <w:rPr>
          <w:rFonts w:ascii="Times New Roman" w:eastAsia="宋体" w:hAnsi="Times New Roman" w:cs="Times New Roman"/>
          <w:sz w:val="28"/>
          <w:szCs w:val="28"/>
        </w:rPr>
        <w:t>30m</w:t>
      </w:r>
      <w:r w:rsidRPr="009C1D5E">
        <w:rPr>
          <w:rFonts w:ascii="Times New Roman" w:eastAsia="宋体" w:hAnsi="Times New Roman" w:cs="Times New Roman"/>
          <w:sz w:val="28"/>
          <w:szCs w:val="28"/>
        </w:rPr>
        <w:t>；</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甲类装置内及装置区周围和甲类储罐组四周的道路边，应设置手动火灾报警按钮。甲类装置内的手动火灾报警按钮宜设置在重要设备旁及巡检路线附近；</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甲类装置区和储罐组周围道路边设置的手动火灾报警按钮间距不应大于</w:t>
      </w:r>
      <w:r w:rsidRPr="009C1D5E">
        <w:rPr>
          <w:rFonts w:ascii="Times New Roman" w:eastAsia="宋体" w:hAnsi="Times New Roman" w:cs="Times New Roman"/>
          <w:sz w:val="28"/>
          <w:szCs w:val="28"/>
        </w:rPr>
        <w:t>100m</w:t>
      </w:r>
      <w:r w:rsidRPr="009C1D5E">
        <w:rPr>
          <w:rFonts w:ascii="Times New Roman" w:eastAsia="宋体" w:hAnsi="Times New Roman" w:cs="Times New Roman"/>
          <w:sz w:val="28"/>
          <w:szCs w:val="28"/>
        </w:rPr>
        <w:t>；</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甲类装置内地面设置的手动火灾报警按钮应保证地面任何位置到最近的手动火灾报警按钮步行距离不大于</w:t>
      </w:r>
      <w:r w:rsidRPr="009C1D5E">
        <w:rPr>
          <w:rFonts w:ascii="Times New Roman" w:eastAsia="宋体" w:hAnsi="Times New Roman" w:cs="Times New Roman"/>
          <w:sz w:val="28"/>
          <w:szCs w:val="28"/>
        </w:rPr>
        <w:t>50m</w:t>
      </w:r>
      <w:r w:rsidRPr="009C1D5E">
        <w:rPr>
          <w:rFonts w:ascii="Times New Roman" w:eastAsia="宋体" w:hAnsi="Times New Roman" w:cs="Times New Roman"/>
          <w:sz w:val="28"/>
          <w:szCs w:val="28"/>
        </w:rPr>
        <w:t>。</w:t>
      </w:r>
    </w:p>
    <w:p w14:paraId="7279605B"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8.0.1</w:t>
      </w:r>
      <w:r w:rsidRPr="009C1D5E">
        <w:rPr>
          <w:rFonts w:ascii="Times New Roman" w:eastAsia="宋体" w:hAnsi="Times New Roman" w:cs="Times New Roman" w:hint="eastAsia"/>
          <w:sz w:val="28"/>
          <w:szCs w:val="28"/>
        </w:rPr>
        <w:t>条，系统供电除应符合现行国家标准《安全防范工程技术规范》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的相关规定外，还应符合以下规定：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摄像机供电宜由监控中心统一供电或由监控中心控制的电源供电。</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异地的本地供电，摄像机和视频切换控制设备的供电宜为同相电源，或采取措施以保证图像同步。</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电源供电方式应采用</w:t>
      </w:r>
      <w:r w:rsidRPr="009C1D5E">
        <w:rPr>
          <w:rFonts w:ascii="Times New Roman" w:eastAsia="宋体" w:hAnsi="Times New Roman" w:cs="Times New Roman" w:hint="eastAsia"/>
          <w:sz w:val="28"/>
          <w:szCs w:val="28"/>
        </w:rPr>
        <w:t>TN-S</w:t>
      </w:r>
      <w:r w:rsidRPr="009C1D5E">
        <w:rPr>
          <w:rFonts w:ascii="Times New Roman" w:eastAsia="宋体" w:hAnsi="Times New Roman" w:cs="Times New Roman" w:hint="eastAsia"/>
          <w:sz w:val="28"/>
          <w:szCs w:val="28"/>
        </w:rPr>
        <w:t>制式。</w:t>
      </w:r>
    </w:p>
    <w:p w14:paraId="35727E51"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lastRenderedPageBreak/>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8.0.2</w:t>
      </w:r>
      <w:r w:rsidRPr="009C1D5E">
        <w:rPr>
          <w:rFonts w:ascii="Times New Roman" w:eastAsia="宋体" w:hAnsi="Times New Roman" w:cs="Times New Roman" w:hint="eastAsia"/>
          <w:sz w:val="28"/>
          <w:szCs w:val="28"/>
        </w:rPr>
        <w:t>条，系统防雷与接地除应符合现行国家标准《安全防范工程技术规范》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采取相应隔离措施，防止地电位不等引起图像干扰。</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室外安装的摄像机连接电缆宜采取防雷措施。</w:t>
      </w:r>
    </w:p>
    <w:p w14:paraId="0464BBA0"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9.0.1</w:t>
      </w:r>
      <w:r w:rsidRPr="009C1D5E">
        <w:rPr>
          <w:rFonts w:ascii="Times New Roman" w:eastAsia="宋体" w:hAnsi="Times New Roman" w:cs="Times New Roman" w:hint="eastAsia"/>
          <w:sz w:val="28"/>
          <w:szCs w:val="28"/>
        </w:rPr>
        <w:t>条，系统安全性除应符合现行国家标准《安全防范工程技术规范》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的相关规定外，还应符合以下规定：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具有视频丢失检测示警能力。</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系统选用的设备不应引入安全隐患和对防护对象造成损害。</w:t>
      </w:r>
    </w:p>
    <w:p w14:paraId="10E3FD93" w14:textId="5EBAEDC7" w:rsidR="00AA552E" w:rsidRPr="00391E42" w:rsidRDefault="00AA552E" w:rsidP="00AA552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6.8.4</w:t>
      </w:r>
      <w:r w:rsidRPr="00391E42">
        <w:rPr>
          <w:rFonts w:ascii="Times New Roman" w:eastAsia="宋体" w:hAnsi="Times New Roman" w:cs="Times New Roman" w:hint="eastAsia"/>
          <w:sz w:val="28"/>
          <w:szCs w:val="28"/>
        </w:rPr>
        <w:t>条，储罐区应设置视频监控系统，满足以下要求：①摄像头的数量和位置应实现对储罐区、泵区等重点区域的覆盖；②摄像头的安装高度应确保有效监控到储罐顶部。</w:t>
      </w:r>
    </w:p>
    <w:p w14:paraId="277EA691" w14:textId="4B2F59E2"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w:t>
      </w:r>
      <w:r w:rsidR="00E72AB0">
        <w:rPr>
          <w:rFonts w:ascii="Times New Roman" w:eastAsia="黑体" w:hAnsi="Times New Roman" w:cs="Times New Roman" w:hint="eastAsia"/>
          <w:sz w:val="28"/>
          <w:szCs w:val="28"/>
          <w14:ligatures w14:val="none"/>
        </w:rPr>
        <w:t>3.</w:t>
      </w:r>
      <w:r w:rsidR="007841B3">
        <w:rPr>
          <w:rFonts w:ascii="Times New Roman" w:eastAsia="黑体" w:hAnsi="Times New Roman" w:cs="Times New Roman" w:hint="eastAsia"/>
          <w:sz w:val="28"/>
          <w:szCs w:val="28"/>
          <w14:ligatures w14:val="none"/>
        </w:rPr>
        <w:t>7</w:t>
      </w:r>
      <w:r w:rsidRPr="00B37BCD">
        <w:rPr>
          <w:rFonts w:ascii="Times New Roman" w:eastAsia="黑体" w:hAnsi="Times New Roman" w:cs="Times New Roman" w:hint="eastAsia"/>
          <w:sz w:val="28"/>
          <w:szCs w:val="28"/>
          <w14:ligatures w14:val="none"/>
        </w:rPr>
        <w:t>自动控制</w:t>
      </w:r>
    </w:p>
    <w:p w14:paraId="40C8E06B"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3.0.1</w:t>
      </w:r>
      <w:r>
        <w:rPr>
          <w:rFonts w:ascii="Times New Roman" w:eastAsia="宋体" w:hAnsi="Times New Roman" w:cs="Times New Roman" w:hint="eastAsia"/>
          <w:sz w:val="28"/>
          <w:szCs w:val="28"/>
        </w:rPr>
        <w:t>条，在生产或使用可燃气体及有毒气体的生产设施及储运设施的区域内，泄漏气体中可燃气体浓度可能达到报警设定值时，应设置可燃气体探测器；泄漏气体中有毒气体浓度可能达到报警设定值时，应设置有毒气体探测器。</w:t>
      </w:r>
    </w:p>
    <w:p w14:paraId="7556373E"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3.0.</w:t>
      </w:r>
      <w:r>
        <w:rPr>
          <w:rFonts w:ascii="Times New Roman" w:eastAsia="宋体" w:hAnsi="Times New Roman" w:cs="Times New Roman" w:hint="eastAsia"/>
          <w:sz w:val="28"/>
          <w:szCs w:val="28"/>
        </w:rPr>
        <w:t>2</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可燃气体和有毒气体</w:t>
      </w:r>
      <w:r>
        <w:rPr>
          <w:rFonts w:ascii="Times New Roman" w:eastAsia="宋体" w:hAnsi="Times New Roman" w:cs="Times New Roman"/>
          <w:sz w:val="28"/>
          <w:szCs w:val="28"/>
        </w:rPr>
        <w:t>的检测报警应采用两级报警</w:t>
      </w:r>
      <w:r>
        <w:rPr>
          <w:rFonts w:ascii="Times New Roman" w:eastAsia="宋体" w:hAnsi="Times New Roman" w:cs="Times New Roman" w:hint="eastAsia"/>
          <w:sz w:val="28"/>
          <w:szCs w:val="28"/>
        </w:rPr>
        <w:t>。</w:t>
      </w:r>
    </w:p>
    <w:p w14:paraId="0792459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3.0.3</w:t>
      </w:r>
      <w:r>
        <w:rPr>
          <w:rFonts w:ascii="Times New Roman" w:eastAsia="宋体" w:hAnsi="Times New Roman" w:cs="Times New Roman" w:hint="eastAsia"/>
          <w:sz w:val="28"/>
          <w:szCs w:val="28"/>
        </w:rPr>
        <w:t>条，可燃气体和有毒气体检测报警信号应送至有人值守的现场控制室、中心控制室等进行显示报警；可燃气体二级报警信号、可燃气体和有毒气体检测报警系统报警控制单元的故障信号应送至消防控制室。</w:t>
      </w:r>
    </w:p>
    <w:p w14:paraId="1184029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 xml:space="preserve">GB/T </w:t>
      </w:r>
      <w:r>
        <w:rPr>
          <w:rFonts w:ascii="Times New Roman" w:eastAsia="宋体" w:hAnsi="Times New Roman" w:cs="Times New Roman" w:hint="eastAsia"/>
          <w:sz w:val="28"/>
          <w:szCs w:val="28"/>
        </w:rPr>
        <w:lastRenderedPageBreak/>
        <w:t>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3.0.5</w:t>
      </w:r>
      <w:r>
        <w:rPr>
          <w:rFonts w:ascii="Times New Roman" w:eastAsia="宋体" w:hAnsi="Times New Roman" w:cs="Times New Roman" w:hint="eastAsia"/>
          <w:sz w:val="28"/>
          <w:szCs w:val="28"/>
        </w:rPr>
        <w:t>条，可燃气体探测器必须取得国家指定机构或其授权检验单位的计量器具型式批准证书、防爆合格证和消防产品型式检验报告；参与消防联动的报警控制单元应采用按专用可燃气体报警控制器产品标准制造并取得检测报告的专用可燃气体报警控制器；国家法规有要求的有毒气体探测器必须取得国家指定机构或其授权检验单位的计量器具型式批准证书。安装在爆炸危险场所的有毒气体探测器还应取得国家指定机构或其授权检验单位的防爆合格证。</w:t>
      </w:r>
    </w:p>
    <w:p w14:paraId="1063AA01"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3.0.6</w:t>
      </w:r>
      <w:r>
        <w:rPr>
          <w:rFonts w:ascii="Times New Roman" w:eastAsia="宋体" w:hAnsi="Times New Roman" w:cs="Times New Roman" w:hint="eastAsia"/>
          <w:sz w:val="28"/>
          <w:szCs w:val="28"/>
        </w:rPr>
        <w:t>条，需要设置可燃气体、有毒气体探测器的场所，宜采用固定式探测器；需要临时检测有毒气体的场所，宜配备移动式气体探测器。</w:t>
      </w:r>
    </w:p>
    <w:p w14:paraId="5A7DB1B7"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83" w:name="_Hlk169619594"/>
      <w:r>
        <w:rPr>
          <w:rFonts w:ascii="Times New Roman" w:eastAsia="宋体" w:hAnsi="Times New Roman" w:cs="Times New Roman"/>
          <w:sz w:val="28"/>
          <w:szCs w:val="28"/>
        </w:rPr>
        <w:t>《石油化工可燃气体和有毒气体检测报警设计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bookmarkEnd w:id="83"/>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3.0.8</w:t>
      </w:r>
      <w:r>
        <w:rPr>
          <w:rFonts w:ascii="Times New Roman" w:eastAsia="宋体" w:hAnsi="Times New Roman" w:cs="Times New Roman" w:hint="eastAsia"/>
          <w:sz w:val="28"/>
          <w:szCs w:val="28"/>
        </w:rPr>
        <w:t>条，可燃气体和有毒气体检测报警系统应独立于其他系统单独设置。</w:t>
      </w:r>
    </w:p>
    <w:p w14:paraId="2317B30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3.0.9</w:t>
      </w:r>
      <w:r>
        <w:rPr>
          <w:rFonts w:ascii="Times New Roman" w:eastAsia="宋体" w:hAnsi="Times New Roman" w:cs="Times New Roman" w:hint="eastAsia"/>
          <w:sz w:val="28"/>
          <w:szCs w:val="28"/>
        </w:rPr>
        <w:t>条，可燃气体和有毒气体检测报警系统的气体探测器、报警控制单元、现场警报器等的供电负荷，应按级用电负荷中特别重要的负荷考虑，宜采用</w:t>
      </w:r>
      <w:r>
        <w:rPr>
          <w:rFonts w:ascii="Times New Roman" w:eastAsia="宋体" w:hAnsi="Times New Roman" w:cs="Times New Roman" w:hint="eastAsia"/>
          <w:sz w:val="28"/>
          <w:szCs w:val="28"/>
        </w:rPr>
        <w:t>UPS</w:t>
      </w:r>
      <w:r>
        <w:rPr>
          <w:rFonts w:ascii="Times New Roman" w:eastAsia="宋体" w:hAnsi="Times New Roman" w:cs="Times New Roman" w:hint="eastAsia"/>
          <w:sz w:val="28"/>
          <w:szCs w:val="28"/>
        </w:rPr>
        <w:t>电源装置供电。</w:t>
      </w:r>
    </w:p>
    <w:p w14:paraId="5F3B6BC1"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4.1.4</w:t>
      </w:r>
      <w:r>
        <w:rPr>
          <w:rFonts w:ascii="Times New Roman" w:eastAsia="宋体" w:hAnsi="Times New Roman" w:cs="Times New Roman" w:hint="eastAsia"/>
          <w:sz w:val="28"/>
          <w:szCs w:val="28"/>
        </w:rPr>
        <w:t>条，检测可燃气体和有毒气体时，探测器探头应靠近释放源，且在气体、蒸气易于聚集的地点。</w:t>
      </w:r>
    </w:p>
    <w:p w14:paraId="05A1BA03"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4.1.5</w:t>
      </w:r>
      <w:r>
        <w:rPr>
          <w:rFonts w:ascii="Times New Roman" w:eastAsia="宋体" w:hAnsi="Times New Roman" w:cs="Times New Roman" w:hint="eastAsia"/>
          <w:sz w:val="28"/>
          <w:szCs w:val="28"/>
        </w:rPr>
        <w:t>条，当储运设施区域内泄漏的可燃气体和有毒气体可能对周边环境安全有影响需要监测时，应沿储运设施区域周边按适宜的间隔布置有毒气体探测器，或沿储运设施区域周边设置线型气体探测器。</w:t>
      </w:r>
    </w:p>
    <w:p w14:paraId="2869B1F9"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4.3.2</w:t>
      </w:r>
      <w:r>
        <w:rPr>
          <w:rFonts w:ascii="Times New Roman" w:eastAsia="宋体" w:hAnsi="Times New Roman" w:cs="Times New Roman" w:hint="eastAsia"/>
          <w:sz w:val="28"/>
          <w:szCs w:val="28"/>
        </w:rPr>
        <w:t>条，汽车装卸站的装卸鹤位与探测器的水平距离不应大</w:t>
      </w:r>
      <w:r>
        <w:rPr>
          <w:rFonts w:ascii="Times New Roman" w:eastAsia="宋体" w:hAnsi="Times New Roman" w:cs="Times New Roman" w:hint="eastAsia"/>
          <w:sz w:val="28"/>
          <w:szCs w:val="28"/>
        </w:rPr>
        <w:lastRenderedPageBreak/>
        <w:t>于</w:t>
      </w:r>
      <w:r>
        <w:rPr>
          <w:rFonts w:ascii="Times New Roman" w:eastAsia="宋体" w:hAnsi="Times New Roman" w:cs="Times New Roman" w:hint="eastAsia"/>
          <w:sz w:val="28"/>
          <w:szCs w:val="28"/>
        </w:rPr>
        <w:t>10m</w:t>
      </w:r>
      <w:r>
        <w:rPr>
          <w:rFonts w:ascii="Times New Roman" w:eastAsia="宋体" w:hAnsi="Times New Roman" w:cs="Times New Roman" w:hint="eastAsia"/>
          <w:sz w:val="28"/>
          <w:szCs w:val="28"/>
        </w:rPr>
        <w:t>。</w:t>
      </w:r>
    </w:p>
    <w:p w14:paraId="79DD6FBA"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6.1.1</w:t>
      </w:r>
      <w:r>
        <w:rPr>
          <w:rFonts w:ascii="Times New Roman" w:eastAsia="宋体" w:hAnsi="Times New Roman" w:cs="Times New Roman" w:hint="eastAsia"/>
          <w:sz w:val="28"/>
          <w:szCs w:val="28"/>
        </w:rPr>
        <w:t>条，探测器应安装在无冲击、无振动、无强电磁场干扰、易于检修的场所，探测器安装地点与周边工艺管道或设寄之间的净空不应小于</w:t>
      </w:r>
      <w:r>
        <w:rPr>
          <w:rFonts w:ascii="Times New Roman" w:eastAsia="宋体" w:hAnsi="Times New Roman" w:cs="Times New Roman" w:hint="eastAsia"/>
          <w:sz w:val="28"/>
          <w:szCs w:val="28"/>
        </w:rPr>
        <w:t>0.5m</w:t>
      </w:r>
      <w:r>
        <w:rPr>
          <w:rFonts w:ascii="Times New Roman" w:eastAsia="宋体" w:hAnsi="Times New Roman" w:cs="Times New Roman" w:hint="eastAsia"/>
          <w:sz w:val="28"/>
          <w:szCs w:val="28"/>
        </w:rPr>
        <w:t>。</w:t>
      </w:r>
    </w:p>
    <w:p w14:paraId="3F141D58"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6.1.2</w:t>
      </w:r>
      <w:r>
        <w:rPr>
          <w:rFonts w:ascii="Times New Roman" w:eastAsia="宋体" w:hAnsi="Times New Roman" w:cs="Times New Roman" w:hint="eastAsia"/>
          <w:sz w:val="28"/>
          <w:szCs w:val="28"/>
        </w:rPr>
        <w:t>条，检测比空气轻的可燃气体或有毒气体时，探测器的安装高度宜在释放源上方</w:t>
      </w:r>
      <w:r>
        <w:rPr>
          <w:rFonts w:ascii="Times New Roman" w:eastAsia="宋体" w:hAnsi="Times New Roman" w:cs="Times New Roman" w:hint="eastAsia"/>
          <w:sz w:val="28"/>
          <w:szCs w:val="28"/>
        </w:rPr>
        <w:t>2.0m</w:t>
      </w:r>
      <w:r>
        <w:rPr>
          <w:rFonts w:ascii="Times New Roman" w:eastAsia="宋体" w:hAnsi="Times New Roman" w:cs="Times New Roman" w:hint="eastAsia"/>
          <w:sz w:val="28"/>
          <w:szCs w:val="28"/>
        </w:rPr>
        <w:t>内。</w:t>
      </w:r>
    </w:p>
    <w:p w14:paraId="01B68CAB"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6.2.3</w:t>
      </w:r>
      <w:r>
        <w:rPr>
          <w:rFonts w:ascii="Times New Roman" w:eastAsia="宋体" w:hAnsi="Times New Roman" w:cs="Times New Roman" w:hint="eastAsia"/>
          <w:sz w:val="28"/>
          <w:szCs w:val="28"/>
        </w:rPr>
        <w:t>条，警报器是安全仪表，现场区域警报器的安装高度一般需高于现场区域地面</w:t>
      </w:r>
      <w:r>
        <w:rPr>
          <w:rFonts w:ascii="Times New Roman" w:eastAsia="宋体" w:hAnsi="Times New Roman" w:cs="Times New Roman" w:hint="eastAsia"/>
          <w:sz w:val="28"/>
          <w:szCs w:val="28"/>
        </w:rPr>
        <w:t>2.2m</w:t>
      </w:r>
      <w:r>
        <w:rPr>
          <w:rFonts w:ascii="Times New Roman" w:eastAsia="宋体" w:hAnsi="Times New Roman" w:cs="Times New Roman" w:hint="eastAsia"/>
          <w:sz w:val="28"/>
          <w:szCs w:val="28"/>
        </w:rPr>
        <w:t>以上，在工作人员易看到和易听到的地方，以便及时消除隐患和维修人员进行日常维护。</w:t>
      </w:r>
    </w:p>
    <w:p w14:paraId="533F2B7A"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8.3.2</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的信号电缆和交流电源电缆不应敷设在同一桥架（或汇线槽）中，如要敷设在同一桥架中，应用接地的金属板相互隔开。</w:t>
      </w:r>
    </w:p>
    <w:p w14:paraId="3973B95F"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9.3</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信号回路接地端可与屏蔽接地共用同一接地极，接地电阻不大于</w:t>
      </w:r>
      <w:r w:rsidRPr="00C04FE8">
        <w:rPr>
          <w:rFonts w:ascii="Times New Roman" w:eastAsia="宋体" w:hAnsi="Times New Roman" w:cs="Times New Roman" w:hint="eastAsia"/>
          <w:sz w:val="28"/>
          <w:szCs w:val="28"/>
        </w:rPr>
        <w:t>4</w:t>
      </w:r>
      <w:r w:rsidRPr="00C04FE8">
        <w:rPr>
          <w:rFonts w:ascii="Times New Roman" w:eastAsia="宋体" w:hAnsi="Times New Roman" w:cs="Times New Roman" w:hint="eastAsia"/>
          <w:sz w:val="28"/>
          <w:szCs w:val="28"/>
        </w:rPr>
        <w:t>Ω。</w:t>
      </w:r>
    </w:p>
    <w:p w14:paraId="279B3805"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9.4</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的本安回路应单独接地，接地电阻不大于</w:t>
      </w:r>
      <w:r w:rsidRPr="00C04FE8">
        <w:rPr>
          <w:rFonts w:ascii="Times New Roman" w:eastAsia="宋体" w:hAnsi="Times New Roman" w:cs="Times New Roman" w:hint="eastAsia"/>
          <w:sz w:val="28"/>
          <w:szCs w:val="28"/>
        </w:rPr>
        <w:t>4</w:t>
      </w:r>
      <w:r w:rsidRPr="00C04FE8">
        <w:rPr>
          <w:rFonts w:ascii="Times New Roman" w:eastAsia="宋体" w:hAnsi="Times New Roman" w:cs="Times New Roman" w:hint="eastAsia"/>
          <w:sz w:val="28"/>
          <w:szCs w:val="28"/>
        </w:rPr>
        <w:t>Ω。</w:t>
      </w:r>
    </w:p>
    <w:p w14:paraId="08C0EEBD"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13.1.1</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应采用</w:t>
      </w:r>
      <w:r w:rsidRPr="00C04FE8">
        <w:rPr>
          <w:rFonts w:ascii="Times New Roman" w:eastAsia="宋体" w:hAnsi="Times New Roman" w:cs="Times New Roman" w:hint="eastAsia"/>
          <w:sz w:val="28"/>
          <w:szCs w:val="28"/>
        </w:rPr>
        <w:t>UPS</w:t>
      </w:r>
      <w:r w:rsidRPr="00C04FE8">
        <w:rPr>
          <w:rFonts w:ascii="Times New Roman" w:eastAsia="宋体" w:hAnsi="Times New Roman" w:cs="Times New Roman" w:hint="eastAsia"/>
          <w:sz w:val="28"/>
          <w:szCs w:val="28"/>
        </w:rPr>
        <w:t>电源装置供电。</w:t>
      </w:r>
    </w:p>
    <w:p w14:paraId="6C9370BF"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13.2.1</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接地系统应采用等电位接地技术。</w:t>
      </w:r>
    </w:p>
    <w:p w14:paraId="6F59300B"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7.2.1</w:t>
      </w:r>
      <w:r w:rsidRPr="00C04FE8">
        <w:rPr>
          <w:rFonts w:ascii="Times New Roman" w:eastAsia="宋体" w:hAnsi="Times New Roman" w:cs="Times New Roman" w:hint="eastAsia"/>
          <w:sz w:val="28"/>
          <w:szCs w:val="28"/>
        </w:rPr>
        <w:t>条，仪表信号电缆宜选多股铜芯聚乙烯绝缘聚氯乙烯护套带屏蔽的软电缆。</w:t>
      </w:r>
    </w:p>
    <w:p w14:paraId="4B94FC1F"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lastRenderedPageBreak/>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7.2.2</w:t>
      </w:r>
      <w:r w:rsidRPr="00C04FE8">
        <w:rPr>
          <w:rFonts w:ascii="Times New Roman" w:eastAsia="宋体" w:hAnsi="Times New Roman" w:cs="Times New Roman" w:hint="eastAsia"/>
          <w:sz w:val="28"/>
          <w:szCs w:val="28"/>
        </w:rPr>
        <w:t>条，仪表信号电缆的屏蔽选择，宜选总屏蔽加分屏，特殊要求的电缆，应根据制造商的具体要求选用。</w:t>
      </w:r>
    </w:p>
    <w:p w14:paraId="2D992148"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7.2.3</w:t>
      </w:r>
      <w:r w:rsidRPr="00C04FE8">
        <w:rPr>
          <w:rFonts w:ascii="Times New Roman" w:eastAsia="宋体" w:hAnsi="Times New Roman" w:cs="Times New Roman" w:hint="eastAsia"/>
          <w:sz w:val="28"/>
          <w:szCs w:val="28"/>
        </w:rPr>
        <w:t>条，当采用本安系统时，应选用本安电缆，其分布电容、分布电感参数应符合本安回路的要求。本安电缆外护套为蓝色标志。</w:t>
      </w:r>
    </w:p>
    <w:p w14:paraId="669E8FD6"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7.2.4</w:t>
      </w:r>
      <w:r w:rsidRPr="00C04FE8">
        <w:rPr>
          <w:rFonts w:ascii="Times New Roman" w:eastAsia="宋体" w:hAnsi="Times New Roman" w:cs="Times New Roman" w:hint="eastAsia"/>
          <w:sz w:val="28"/>
          <w:szCs w:val="28"/>
        </w:rPr>
        <w:t>条，高、低温场所，应根据电缆的允许使用温度范围，选用耐高温、低温电缆。</w:t>
      </w:r>
    </w:p>
    <w:p w14:paraId="6C00E5EC" w14:textId="77777777" w:rsidR="00B37BCD"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7.2.5</w:t>
      </w:r>
      <w:r w:rsidRPr="00C04FE8">
        <w:rPr>
          <w:rFonts w:ascii="Times New Roman" w:eastAsia="宋体" w:hAnsi="Times New Roman" w:cs="Times New Roman" w:hint="eastAsia"/>
          <w:sz w:val="28"/>
          <w:szCs w:val="28"/>
        </w:rPr>
        <w:t>条，火灾危险场所架空敷设的电缆，应选用阻燃电缆。</w:t>
      </w:r>
    </w:p>
    <w:p w14:paraId="77C30FB4" w14:textId="230BEC97" w:rsidR="00C80D63" w:rsidRPr="00391E42" w:rsidRDefault="00C80D63"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6.6.1</w:t>
      </w:r>
      <w:r w:rsidRPr="00391E42">
        <w:rPr>
          <w:rFonts w:ascii="Times New Roman" w:eastAsia="宋体" w:hAnsi="Times New Roman" w:cs="Times New Roman" w:hint="eastAsia"/>
          <w:sz w:val="28"/>
          <w:szCs w:val="28"/>
        </w:rPr>
        <w:t>条，可燃液体常压储罐区基本过程控制系统（</w:t>
      </w:r>
      <w:r w:rsidRPr="00391E42">
        <w:rPr>
          <w:rFonts w:ascii="Times New Roman" w:eastAsia="宋体" w:hAnsi="Times New Roman" w:cs="Times New Roman" w:hint="eastAsia"/>
          <w:sz w:val="28"/>
          <w:szCs w:val="28"/>
        </w:rPr>
        <w:t>BPCS</w:t>
      </w:r>
      <w:r w:rsidRPr="00391E42">
        <w:rPr>
          <w:rFonts w:ascii="Times New Roman" w:eastAsia="宋体" w:hAnsi="Times New Roman" w:cs="Times New Roman" w:hint="eastAsia"/>
          <w:sz w:val="28"/>
          <w:szCs w:val="28"/>
        </w:rPr>
        <w:t>）、可燃气体和有毒气体报警系统（</w:t>
      </w:r>
      <w:r w:rsidRPr="00391E42">
        <w:rPr>
          <w:rFonts w:ascii="Times New Roman" w:eastAsia="宋体" w:hAnsi="Times New Roman" w:cs="Times New Roman" w:hint="eastAsia"/>
          <w:sz w:val="28"/>
          <w:szCs w:val="28"/>
        </w:rPr>
        <w:t>GDS</w:t>
      </w:r>
      <w:r w:rsidRPr="00391E42">
        <w:rPr>
          <w:rFonts w:ascii="Times New Roman" w:eastAsia="宋体" w:hAnsi="Times New Roman" w:cs="Times New Roman" w:hint="eastAsia"/>
          <w:sz w:val="28"/>
          <w:szCs w:val="28"/>
        </w:rPr>
        <w:t>）应分别独立设置。</w:t>
      </w:r>
    </w:p>
    <w:p w14:paraId="434C386C" w14:textId="77777777" w:rsidR="00AA552E" w:rsidRPr="00391E42" w:rsidRDefault="00AA552E"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6.6.6</w:t>
      </w:r>
      <w:r w:rsidRPr="00391E42">
        <w:rPr>
          <w:rFonts w:ascii="Times New Roman" w:eastAsia="宋体" w:hAnsi="Times New Roman" w:cs="Times New Roman" w:hint="eastAsia"/>
          <w:sz w:val="28"/>
          <w:szCs w:val="28"/>
        </w:rPr>
        <w:t>条，新建储罐区防火堤内的仪表电缆应采用耐火或阻燃电缆，埋地、封闭电缆槽或镀锌钢管保护敷设。新建储罐区与控制室（含现场机柜室等）之间控制仪表主电缆的仪表接线箱应安装在防火堤外。</w:t>
      </w:r>
    </w:p>
    <w:p w14:paraId="635F11FD" w14:textId="2E971EEA" w:rsidR="00AA552E" w:rsidRPr="00391E42" w:rsidRDefault="00AA552E"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）第</w:t>
      </w:r>
      <w:r w:rsidRPr="00391E42">
        <w:rPr>
          <w:rFonts w:ascii="Times New Roman" w:eastAsia="宋体" w:hAnsi="Times New Roman" w:cs="Times New Roman" w:hint="eastAsia"/>
          <w:sz w:val="28"/>
          <w:szCs w:val="28"/>
        </w:rPr>
        <w:t>6.6.7</w:t>
      </w:r>
      <w:r w:rsidRPr="00391E42">
        <w:rPr>
          <w:rFonts w:ascii="Times New Roman" w:eastAsia="宋体" w:hAnsi="Times New Roman" w:cs="Times New Roman" w:hint="eastAsia"/>
          <w:sz w:val="28"/>
          <w:szCs w:val="28"/>
        </w:rPr>
        <w:t>条，新建储罐设置氮封系统时，储罐顶部应设置现场压力表和压力变送器，且不应共用同一取源接口。</w:t>
      </w:r>
    </w:p>
    <w:p w14:paraId="79817F20" w14:textId="4E26EBDE"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w:t>
      </w:r>
      <w:r w:rsidR="00E72AB0">
        <w:rPr>
          <w:rFonts w:ascii="Times New Roman" w:eastAsia="黑体" w:hAnsi="Times New Roman" w:cs="Times New Roman" w:hint="eastAsia"/>
          <w:sz w:val="28"/>
          <w:szCs w:val="28"/>
          <w14:ligatures w14:val="none"/>
        </w:rPr>
        <w:t>3.</w:t>
      </w:r>
      <w:r w:rsidR="007841B3">
        <w:rPr>
          <w:rFonts w:ascii="Times New Roman" w:eastAsia="黑体" w:hAnsi="Times New Roman" w:cs="Times New Roman" w:hint="eastAsia"/>
          <w:sz w:val="28"/>
          <w:szCs w:val="28"/>
          <w14:ligatures w14:val="none"/>
        </w:rPr>
        <w:t>8</w:t>
      </w:r>
      <w:r w:rsidRPr="00845C0C">
        <w:rPr>
          <w:rFonts w:ascii="Times New Roman" w:eastAsia="黑体" w:hAnsi="Times New Roman" w:cs="Times New Roman"/>
          <w:sz w:val="28"/>
          <w:szCs w:val="28"/>
          <w14:ligatures w14:val="none"/>
        </w:rPr>
        <w:t>“</w:t>
      </w:r>
      <w:r w:rsidRPr="00845C0C">
        <w:rPr>
          <w:rFonts w:ascii="Times New Roman" w:eastAsia="黑体" w:hAnsi="Times New Roman" w:cs="Times New Roman"/>
          <w:sz w:val="28"/>
          <w:szCs w:val="28"/>
          <w14:ligatures w14:val="none"/>
        </w:rPr>
        <w:t>两重点、一重大</w:t>
      </w:r>
      <w:r w:rsidRPr="00845C0C">
        <w:rPr>
          <w:rFonts w:ascii="Times New Roman" w:eastAsia="黑体" w:hAnsi="Times New Roman" w:cs="Times New Roman"/>
          <w:sz w:val="28"/>
          <w:szCs w:val="28"/>
          <w14:ligatures w14:val="none"/>
        </w:rPr>
        <w:t>”</w:t>
      </w:r>
      <w:r w:rsidRPr="00845C0C">
        <w:rPr>
          <w:rFonts w:ascii="Times New Roman" w:eastAsia="黑体" w:hAnsi="Times New Roman" w:cs="Times New Roman"/>
          <w:sz w:val="28"/>
          <w:szCs w:val="28"/>
          <w14:ligatures w14:val="none"/>
        </w:rPr>
        <w:t>安全对策措施</w:t>
      </w:r>
    </w:p>
    <w:p w14:paraId="77F6DA25" w14:textId="436A132A" w:rsidR="009C7964" w:rsidRDefault="00000000">
      <w:pPr>
        <w:adjustRightInd w:val="0"/>
        <w:snapToGrid w:val="0"/>
        <w:spacing w:after="0" w:line="360" w:lineRule="auto"/>
        <w:ind w:firstLineChars="200"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8</w:t>
      </w:r>
      <w:r w:rsidR="00E72AB0">
        <w:rPr>
          <w:rFonts w:ascii="Times New Roman" w:eastAsia="宋体" w:hAnsi="Times New Roman" w:cs="Times New Roman" w:hint="eastAsia"/>
          <w:b/>
          <w:bCs/>
          <w:sz w:val="28"/>
          <w:szCs w:val="28"/>
        </w:rPr>
        <w:t>.1</w:t>
      </w:r>
      <w:r>
        <w:rPr>
          <w:rFonts w:ascii="Times New Roman" w:eastAsia="宋体" w:hAnsi="Times New Roman" w:cs="Times New Roman" w:hint="eastAsia"/>
          <w:b/>
          <w:bCs/>
          <w:sz w:val="28"/>
          <w:szCs w:val="28"/>
        </w:rPr>
        <w:t>一般要求</w:t>
      </w:r>
    </w:p>
    <w:p w14:paraId="541BB075" w14:textId="71A76C9C"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根据《国家安全监管总局</w:t>
      </w:r>
      <w:r>
        <w:rPr>
          <w:rFonts w:ascii="Times New Roman" w:eastAsia="宋体" w:hAnsi="Times New Roman" w:cs="Times New Roman" w:hint="eastAsia"/>
          <w:sz w:val="28"/>
          <w:szCs w:val="28"/>
        </w:rPr>
        <w:t xml:space="preserve"> </w:t>
      </w:r>
      <w:r w:rsidRPr="00391E42">
        <w:rPr>
          <w:rFonts w:ascii="Times New Roman" w:eastAsia="宋体" w:hAnsi="Times New Roman" w:cs="Times New Roman" w:hint="eastAsia"/>
          <w:sz w:val="28"/>
          <w:szCs w:val="28"/>
        </w:rPr>
        <w:t>住房</w:t>
      </w:r>
      <w:r w:rsidR="00521FC9" w:rsidRPr="00391E42">
        <w:rPr>
          <w:rFonts w:ascii="Times New Roman" w:eastAsia="宋体" w:hAnsi="Times New Roman" w:cs="Times New Roman" w:hint="eastAsia"/>
          <w:sz w:val="28"/>
          <w:szCs w:val="28"/>
        </w:rPr>
        <w:t>和</w:t>
      </w:r>
      <w:r w:rsidRPr="00391E42">
        <w:rPr>
          <w:rFonts w:ascii="Times New Roman" w:eastAsia="宋体" w:hAnsi="Times New Roman" w:cs="Times New Roman" w:hint="eastAsia"/>
          <w:sz w:val="28"/>
          <w:szCs w:val="28"/>
        </w:rPr>
        <w:t>城乡建设部</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关于进一步加强危险化学品建设项目安全设计管理的通知》（安监总管三〔</w:t>
      </w:r>
      <w:r>
        <w:rPr>
          <w:rFonts w:ascii="Times New Roman" w:eastAsia="宋体" w:hAnsi="Times New Roman" w:cs="Times New Roman" w:hint="eastAsia"/>
          <w:sz w:val="28"/>
          <w:szCs w:val="28"/>
        </w:rPr>
        <w:t>2013</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76</w:t>
      </w:r>
      <w:r>
        <w:rPr>
          <w:rFonts w:ascii="Times New Roman" w:eastAsia="宋体" w:hAnsi="Times New Roman" w:cs="Times New Roman" w:hint="eastAsia"/>
          <w:sz w:val="28"/>
          <w:szCs w:val="28"/>
        </w:rPr>
        <w:t>号）第二条和第三条，涉及重点监管危险化学品</w:t>
      </w:r>
      <w:r w:rsidR="00521FC9" w:rsidRPr="00391E42">
        <w:rPr>
          <w:rFonts w:ascii="Times New Roman" w:eastAsia="宋体" w:hAnsi="Times New Roman" w:cs="Times New Roman" w:hint="eastAsia"/>
          <w:sz w:val="28"/>
          <w:szCs w:val="28"/>
        </w:rPr>
        <w:t>、重点监管危险化工工艺</w:t>
      </w:r>
      <w:r>
        <w:rPr>
          <w:rFonts w:ascii="Times New Roman" w:eastAsia="宋体" w:hAnsi="Times New Roman" w:cs="Times New Roman" w:hint="eastAsia"/>
          <w:sz w:val="28"/>
          <w:szCs w:val="28"/>
        </w:rPr>
        <w:t>和危险化学品重大</w:t>
      </w:r>
      <w:r>
        <w:rPr>
          <w:rFonts w:ascii="Times New Roman" w:eastAsia="宋体" w:hAnsi="Times New Roman" w:cs="Times New Roman" w:hint="eastAsia"/>
          <w:sz w:val="28"/>
          <w:szCs w:val="28"/>
        </w:rPr>
        <w:lastRenderedPageBreak/>
        <w:t>危险源（以下简称“两重点一重大”）的大型建设项目，其设计单位资质应为工程设计综合资质或相应工程设计化工石化医药、石油天然气（海洋石油）行业、专业资质甲级。建设单位在建设项目设计合同中应主动要求设计单位对设计进行危险与可操作性（</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）审查，并派遣有生产操作经验的人员参加审查，对</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审查报告进行审核。涉及“两重点一重大”和首次工业化设计的建设项目，必须在基础设计阶段开展</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分析。</w:t>
      </w:r>
    </w:p>
    <w:p w14:paraId="454D4B73" w14:textId="33BBEDCA" w:rsidR="009C7964" w:rsidRDefault="00000000" w:rsidP="00D41CC5">
      <w:pPr>
        <w:keepNext/>
        <w:adjustRightInd w:val="0"/>
        <w:snapToGrid w:val="0"/>
        <w:spacing w:after="0" w:line="360" w:lineRule="auto"/>
        <w:ind w:firstLineChars="200" w:firstLine="562"/>
        <w:jc w:val="both"/>
        <w:outlineLvl w:val="3"/>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8</w:t>
      </w:r>
      <w:r w:rsidR="00E72AB0">
        <w:rPr>
          <w:rFonts w:ascii="Times New Roman" w:eastAsia="宋体" w:hAnsi="Times New Roman" w:cs="Times New Roman" w:hint="eastAsia"/>
          <w:b/>
          <w:bCs/>
          <w:sz w:val="28"/>
          <w:szCs w:val="28"/>
        </w:rPr>
        <w:t>.2</w:t>
      </w:r>
      <w:r w:rsidRPr="00B141A8">
        <w:rPr>
          <w:rFonts w:ascii="Times New Roman" w:eastAsia="宋体" w:hAnsi="Times New Roman" w:cs="Times New Roman" w:hint="eastAsia"/>
          <w:b/>
          <w:bCs/>
          <w:sz w:val="28"/>
          <w:szCs w:val="28"/>
        </w:rPr>
        <w:t>重点监管的危险化学品</w:t>
      </w:r>
      <w:r w:rsidR="00E72AB0">
        <w:rPr>
          <w:rFonts w:ascii="Times New Roman" w:eastAsia="宋体" w:hAnsi="Times New Roman" w:cs="Times New Roman" w:hint="eastAsia"/>
          <w:b/>
          <w:bCs/>
          <w:sz w:val="28"/>
          <w:szCs w:val="28"/>
        </w:rPr>
        <w:t>—甲醇</w:t>
      </w:r>
    </w:p>
    <w:p w14:paraId="42ED5C69" w14:textId="67A44D4E" w:rsidR="00E72AB0" w:rsidRPr="00E72AB0" w:rsidRDefault="00E72AB0" w:rsidP="00E72AB0">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72AB0">
        <w:rPr>
          <w:rFonts w:ascii="Times New Roman" w:eastAsia="宋体" w:hAnsi="Times New Roman" w:cs="Times New Roman" w:hint="eastAsia"/>
          <w:b/>
          <w:bCs/>
          <w:sz w:val="28"/>
          <w:szCs w:val="28"/>
        </w:rPr>
        <w:t>一般要求</w:t>
      </w:r>
      <w:r>
        <w:rPr>
          <w:rFonts w:ascii="Times New Roman" w:eastAsia="宋体" w:hAnsi="Times New Roman" w:cs="Times New Roman" w:hint="eastAsia"/>
          <w:b/>
          <w:bCs/>
          <w:sz w:val="28"/>
          <w:szCs w:val="28"/>
        </w:rPr>
        <w:t>：</w:t>
      </w:r>
    </w:p>
    <w:p w14:paraId="26FEFB3E"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操作人员必须经过专门培训，严格遵守操作规程，熟练掌握操作技能，具备应急处置知识。</w:t>
      </w:r>
    </w:p>
    <w:p w14:paraId="1EF93DDC"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密闭操作，防止泄漏，加强通风。远离火种、热源，工作场所严禁吸烟。使用防爆型的通风系统和设备。戴化学安全防护眼镜，穿防静电工作服，戴橡胶手套，建议操作人员佩戴过滤式防毒面具（半面罩）。</w:t>
      </w:r>
    </w:p>
    <w:p w14:paraId="5AC6ED92"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储罐等压力设备应设置压力表、液位计、温度计，并应装有带压力、液位、温度远传记录和报警功能的安全装置，</w:t>
      </w:r>
    </w:p>
    <w:p w14:paraId="1C94F347"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避免与氧化剂、酸类、碱金属接触。</w:t>
      </w:r>
    </w:p>
    <w:p w14:paraId="19459A3A"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生产、储存区域应设置安全警示标志。灌装时应控制流速，且有接地装置，防止静电积聚。配备相应品种和数量的消防器材及泄漏应急处理设备。</w:t>
      </w:r>
    </w:p>
    <w:p w14:paraId="1E3A55B9" w14:textId="2A52E0A4" w:rsidR="00E72AB0" w:rsidRPr="00E72AB0" w:rsidRDefault="00E72AB0" w:rsidP="00E72AB0">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72AB0">
        <w:rPr>
          <w:rFonts w:ascii="Times New Roman" w:eastAsia="宋体" w:hAnsi="Times New Roman" w:cs="Times New Roman" w:hint="eastAsia"/>
          <w:b/>
          <w:bCs/>
          <w:sz w:val="28"/>
          <w:szCs w:val="28"/>
        </w:rPr>
        <w:t>特殊要求：</w:t>
      </w:r>
    </w:p>
    <w:p w14:paraId="3EF76BF4" w14:textId="4880BF08" w:rsidR="00E72AB0" w:rsidRPr="00E72AB0" w:rsidRDefault="00E72AB0" w:rsidP="00E72AB0">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72AB0">
        <w:rPr>
          <w:rFonts w:ascii="Times New Roman" w:eastAsia="宋体" w:hAnsi="Times New Roman" w:cs="Times New Roman" w:hint="eastAsia"/>
          <w:b/>
          <w:bCs/>
          <w:sz w:val="28"/>
          <w:szCs w:val="28"/>
        </w:rPr>
        <w:t>操作安全：</w:t>
      </w:r>
    </w:p>
    <w:p w14:paraId="34F55000"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1</w:t>
      </w:r>
      <w:r w:rsidRPr="00E72AB0">
        <w:rPr>
          <w:rFonts w:ascii="Times New Roman" w:eastAsia="宋体" w:hAnsi="Times New Roman" w:cs="Times New Roman" w:hint="eastAsia"/>
          <w:sz w:val="28"/>
          <w:szCs w:val="28"/>
        </w:rPr>
        <w:t>）打开甲醇容器前，应确定工作区通风良好且无火花或引火源存在；避免让释出的蒸气进入工作区的空气中。生产、贮存甲醇的车间要有可靠的防火、防爆措施。一旦发生物品着火，应用干粉灭火器、二氧化碳灭火器、砂土灭火。</w:t>
      </w:r>
    </w:p>
    <w:p w14:paraId="420ADA1B"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2</w:t>
      </w:r>
      <w:r w:rsidRPr="00E72AB0">
        <w:rPr>
          <w:rFonts w:ascii="Times New Roman" w:eastAsia="宋体" w:hAnsi="Times New Roman" w:cs="Times New Roman" w:hint="eastAsia"/>
          <w:sz w:val="28"/>
          <w:szCs w:val="28"/>
        </w:rPr>
        <w:t>）设备罐内作业时注意以下事项：</w:t>
      </w:r>
    </w:p>
    <w:p w14:paraId="355E09F0" w14:textId="7FA369E0"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进入设备内作业，必须办理罐内作业许可证。入罐作业前必须严格执行</w:t>
      </w:r>
      <w:r w:rsidRPr="00E72AB0">
        <w:rPr>
          <w:rFonts w:ascii="Times New Roman" w:eastAsia="宋体" w:hAnsi="Times New Roman" w:cs="Times New Roman" w:hint="eastAsia"/>
          <w:sz w:val="28"/>
          <w:szCs w:val="28"/>
        </w:rPr>
        <w:lastRenderedPageBreak/>
        <w:t>安全隔离、清洗、置换的规定。做到物料不切断不进入；清洗置换不合格不进入；行灯不符合规定不进入；没有监护人员不进入；没有事故抢救后备措施不进入；</w:t>
      </w:r>
    </w:p>
    <w:p w14:paraId="73B004A4" w14:textId="16608935"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入罐作业前</w:t>
      </w:r>
      <w:r w:rsidRPr="00E72AB0">
        <w:rPr>
          <w:rFonts w:ascii="Times New Roman" w:eastAsia="宋体" w:hAnsi="Times New Roman" w:cs="Times New Roman" w:hint="eastAsia"/>
          <w:sz w:val="28"/>
          <w:szCs w:val="28"/>
        </w:rPr>
        <w:t>30</w:t>
      </w:r>
      <w:r w:rsidRPr="00E72AB0">
        <w:rPr>
          <w:rFonts w:ascii="Times New Roman" w:eastAsia="宋体" w:hAnsi="Times New Roman" w:cs="Times New Roman" w:hint="eastAsia"/>
          <w:sz w:val="28"/>
          <w:szCs w:val="28"/>
        </w:rPr>
        <w:t>分钟取样分析，易燃易爆、有毒有害物质浓度及氧含量合格方可进入作业。视具体条件加强罐内通风；对通风不良环境，应采取间歇作业；</w:t>
      </w:r>
    </w:p>
    <w:p w14:paraId="42AEFA38" w14:textId="1454EA0B"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在罐内动火作业，除了执行动火规定外，还必须符合罐内作业条件，有毒气体浓度低于国家规定值，严禁向罐内充氧。焊工离开作业罐时不准将焊（割）具留在罐内。</w:t>
      </w:r>
    </w:p>
    <w:p w14:paraId="4DC20CE3"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3</w:t>
      </w:r>
      <w:r w:rsidRPr="00E72AB0">
        <w:rPr>
          <w:rFonts w:ascii="Times New Roman" w:eastAsia="宋体" w:hAnsi="Times New Roman" w:cs="Times New Roman" w:hint="eastAsia"/>
          <w:sz w:val="28"/>
          <w:szCs w:val="28"/>
        </w:rPr>
        <w:t>）生产设备的清洗污水及生产车间内部地坪的冲洗水须收入应急池，经处理合格后才可排放。</w:t>
      </w:r>
    </w:p>
    <w:p w14:paraId="28753270" w14:textId="4CB9C7E6" w:rsidR="00E72AB0" w:rsidRPr="00E72AB0" w:rsidRDefault="00E72AB0" w:rsidP="00E72AB0">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72AB0">
        <w:rPr>
          <w:rFonts w:ascii="Times New Roman" w:eastAsia="宋体" w:hAnsi="Times New Roman" w:cs="Times New Roman" w:hint="eastAsia"/>
          <w:b/>
          <w:bCs/>
          <w:sz w:val="28"/>
          <w:szCs w:val="28"/>
        </w:rPr>
        <w:t>储存安全</w:t>
      </w:r>
      <w:r>
        <w:rPr>
          <w:rFonts w:ascii="Times New Roman" w:eastAsia="宋体" w:hAnsi="Times New Roman" w:cs="Times New Roman" w:hint="eastAsia"/>
          <w:b/>
          <w:bCs/>
          <w:sz w:val="28"/>
          <w:szCs w:val="28"/>
        </w:rPr>
        <w:t>：</w:t>
      </w:r>
    </w:p>
    <w:p w14:paraId="331CC197" w14:textId="6A795B8B"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1</w:t>
      </w:r>
      <w:r w:rsidRPr="00E72AB0">
        <w:rPr>
          <w:rFonts w:ascii="Times New Roman" w:eastAsia="宋体" w:hAnsi="Times New Roman" w:cs="Times New Roman" w:hint="eastAsia"/>
          <w:sz w:val="28"/>
          <w:szCs w:val="28"/>
        </w:rPr>
        <w:t>）储存于阴凉、通风良好的储罐内，远离火种、热源。保持容器密封。</w:t>
      </w:r>
    </w:p>
    <w:p w14:paraId="713B7B98"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2</w:t>
      </w:r>
      <w:r w:rsidRPr="00E72AB0">
        <w:rPr>
          <w:rFonts w:ascii="Times New Roman" w:eastAsia="宋体" w:hAnsi="Times New Roman" w:cs="Times New Roman" w:hint="eastAsia"/>
          <w:sz w:val="28"/>
          <w:szCs w:val="28"/>
        </w:rPr>
        <w:t>）应与氧化剂、酸类、碱金属等分开存放，切忌混储。采用防爆型照明、通风设施。禁止使用易产生火花的机械设备和工具。在甲醇储罐四周设置围堰，围堰的容积等于储罐的容积。储存区应备有泄漏应急处理设备和合适的收容材料。</w:t>
      </w:r>
    </w:p>
    <w:p w14:paraId="120169D6" w14:textId="33223F6E"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3</w:t>
      </w:r>
      <w:r w:rsidRPr="00E72AB0">
        <w:rPr>
          <w:rFonts w:ascii="Times New Roman" w:eastAsia="宋体" w:hAnsi="Times New Roman" w:cs="Times New Roman" w:hint="eastAsia"/>
          <w:sz w:val="28"/>
          <w:szCs w:val="28"/>
        </w:rPr>
        <w:t>）注意防雷、防静电，厂</w:t>
      </w:r>
      <w:r>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车间</w:t>
      </w:r>
      <w:r>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内的储罐应按《建筑物防雷设计规范》（</w:t>
      </w:r>
      <w:r w:rsidRPr="00E72AB0">
        <w:rPr>
          <w:rFonts w:ascii="Times New Roman" w:eastAsia="宋体" w:hAnsi="Times New Roman" w:cs="Times New Roman" w:hint="eastAsia"/>
          <w:sz w:val="28"/>
          <w:szCs w:val="28"/>
        </w:rPr>
        <w:t>GB 50057</w:t>
      </w:r>
      <w:r w:rsidRPr="00E72AB0">
        <w:rPr>
          <w:rFonts w:ascii="Times New Roman" w:eastAsia="宋体" w:hAnsi="Times New Roman" w:cs="Times New Roman" w:hint="eastAsia"/>
          <w:sz w:val="28"/>
          <w:szCs w:val="28"/>
        </w:rPr>
        <w:t>）的规定设置防雷防静电设施。</w:t>
      </w:r>
    </w:p>
    <w:p w14:paraId="5B45F4B5" w14:textId="0EABF902" w:rsidR="00E72AB0" w:rsidRPr="00E72AB0" w:rsidRDefault="00E72AB0" w:rsidP="00E72AB0">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72AB0">
        <w:rPr>
          <w:rFonts w:ascii="Times New Roman" w:eastAsia="宋体" w:hAnsi="Times New Roman" w:cs="Times New Roman" w:hint="eastAsia"/>
          <w:b/>
          <w:bCs/>
          <w:sz w:val="28"/>
          <w:szCs w:val="28"/>
        </w:rPr>
        <w:t>运输安全：</w:t>
      </w:r>
    </w:p>
    <w:p w14:paraId="25C9A5E9" w14:textId="7777777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1</w:t>
      </w:r>
      <w:r w:rsidRPr="00E72AB0">
        <w:rPr>
          <w:rFonts w:ascii="Times New Roman" w:eastAsia="宋体" w:hAnsi="Times New Roman" w:cs="Times New Roman" w:hint="eastAsia"/>
          <w:sz w:val="28"/>
          <w:szCs w:val="28"/>
        </w:rPr>
        <w:t>）运输车辆应有危险货物运输标志、安装具有行驶记录功能的卫星定位装置。未经公安机关批准，运输车辆不得进入危险化学品运输车辆限制通行的区域。</w:t>
      </w:r>
    </w:p>
    <w:p w14:paraId="43EEB389" w14:textId="009480AF"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2</w:t>
      </w:r>
      <w:r w:rsidRPr="00E72AB0">
        <w:rPr>
          <w:rFonts w:ascii="Times New Roman" w:eastAsia="宋体" w:hAnsi="Times New Roman" w:cs="Times New Roman" w:hint="eastAsia"/>
          <w:sz w:val="28"/>
          <w:szCs w:val="28"/>
        </w:rPr>
        <w:t>）甲醇装于专用的槽车</w:t>
      </w:r>
      <w:r>
        <w:rPr>
          <w:rFonts w:ascii="Times New Roman" w:eastAsia="宋体" w:hAnsi="Times New Roman" w:cs="Times New Roman" w:hint="eastAsia"/>
          <w:sz w:val="28"/>
          <w:szCs w:val="28"/>
        </w:rPr>
        <w:t>（船）</w:t>
      </w:r>
      <w:r w:rsidRPr="00E72AB0">
        <w:rPr>
          <w:rFonts w:ascii="Times New Roman" w:eastAsia="宋体" w:hAnsi="Times New Roman" w:cs="Times New Roman" w:hint="eastAsia"/>
          <w:sz w:val="28"/>
          <w:szCs w:val="28"/>
        </w:rPr>
        <w:t>内运输，槽车</w:t>
      </w:r>
      <w:r>
        <w:rPr>
          <w:rFonts w:ascii="Times New Roman" w:eastAsia="宋体" w:hAnsi="Times New Roman" w:cs="Times New Roman" w:hint="eastAsia"/>
          <w:sz w:val="28"/>
          <w:szCs w:val="28"/>
        </w:rPr>
        <w:t>（船）</w:t>
      </w:r>
      <w:r w:rsidRPr="00E72AB0">
        <w:rPr>
          <w:rFonts w:ascii="Times New Roman" w:eastAsia="宋体" w:hAnsi="Times New Roman" w:cs="Times New Roman" w:hint="eastAsia"/>
          <w:sz w:val="28"/>
          <w:szCs w:val="28"/>
        </w:rPr>
        <w:t>应定期清理；用其他包装容器运输时，容器须用盖密封。严禁与氧化剂、酸类、碱金属等混装混运。运输时运输车辆应配备</w:t>
      </w:r>
      <w:r w:rsidRPr="00E72AB0">
        <w:rPr>
          <w:rFonts w:ascii="Times New Roman" w:eastAsia="宋体" w:hAnsi="Times New Roman" w:cs="Times New Roman" w:hint="eastAsia"/>
          <w:sz w:val="28"/>
          <w:szCs w:val="28"/>
        </w:rPr>
        <w:t>2</w:t>
      </w:r>
      <w:r w:rsidRPr="00E72AB0">
        <w:rPr>
          <w:rFonts w:ascii="Times New Roman" w:eastAsia="宋体" w:hAnsi="Times New Roman" w:cs="Times New Roman" w:hint="eastAsia"/>
          <w:sz w:val="28"/>
          <w:szCs w:val="28"/>
        </w:rPr>
        <w:t>只以上干粉或二氧化碳灭火器和防爆工具。</w:t>
      </w:r>
      <w:r w:rsidRPr="00E72AB0">
        <w:rPr>
          <w:rFonts w:ascii="Times New Roman" w:eastAsia="宋体" w:hAnsi="Times New Roman" w:cs="Times New Roman" w:hint="eastAsia"/>
          <w:sz w:val="28"/>
          <w:szCs w:val="28"/>
        </w:rPr>
        <w:lastRenderedPageBreak/>
        <w:t>运输途中应防曝晒、防雨淋、防高温。不准在有明火地点或人多地段停车，高温季节应早晚运输。</w:t>
      </w:r>
    </w:p>
    <w:p w14:paraId="376A6B15" w14:textId="31296E60"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3</w:t>
      </w:r>
      <w:r w:rsidRPr="00E72AB0">
        <w:rPr>
          <w:rFonts w:ascii="Times New Roman" w:eastAsia="宋体" w:hAnsi="Times New Roman" w:cs="Times New Roman" w:hint="eastAsia"/>
          <w:sz w:val="28"/>
          <w:szCs w:val="28"/>
        </w:rPr>
        <w:t>）在使用汽车、手推车运输甲醇容器时，应轻装轻卸。严禁抛、滑、滚、碰。严禁用电磁起重机和链绳吊装搬运。装运时，应妥善固定。</w:t>
      </w:r>
    </w:p>
    <w:p w14:paraId="089AD614" w14:textId="2B45D5D7"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w:t>
      </w:r>
      <w:r w:rsidRPr="00E72AB0">
        <w:rPr>
          <w:rFonts w:ascii="Times New Roman" w:eastAsia="宋体" w:hAnsi="Times New Roman" w:cs="Times New Roman" w:hint="eastAsia"/>
          <w:sz w:val="28"/>
          <w:szCs w:val="28"/>
        </w:rPr>
        <w:t>4</w:t>
      </w:r>
      <w:r w:rsidRPr="00E72AB0">
        <w:rPr>
          <w:rFonts w:ascii="Times New Roman" w:eastAsia="宋体" w:hAnsi="Times New Roman" w:cs="Times New Roman" w:hint="eastAsia"/>
          <w:sz w:val="28"/>
          <w:szCs w:val="28"/>
        </w:rPr>
        <w:t>）甲醇管道输送时，注意以下事项：</w:t>
      </w:r>
    </w:p>
    <w:p w14:paraId="371381C0" w14:textId="5656DEF2"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甲醇管道架空敷设时，甲醇管道应敷设在非燃烧体的支架或栈桥上；在已敷设的甲醇管道下面，不得修建与甲醇管道无关的建筑物和堆放易燃物品；</w:t>
      </w:r>
    </w:p>
    <w:p w14:paraId="02657D58" w14:textId="57B98EA2"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管道消除静电接地装置和防雷接地线，单独接地。防雷的接地电阻值不大于</w:t>
      </w:r>
      <w:r w:rsidRPr="00E72AB0">
        <w:rPr>
          <w:rFonts w:ascii="Times New Roman" w:eastAsia="宋体" w:hAnsi="Times New Roman" w:cs="Times New Roman" w:hint="eastAsia"/>
          <w:sz w:val="28"/>
          <w:szCs w:val="28"/>
        </w:rPr>
        <w:t>10</w:t>
      </w:r>
      <w:r w:rsidRPr="00E72AB0">
        <w:rPr>
          <w:rFonts w:ascii="Times New Roman" w:eastAsia="宋体" w:hAnsi="Times New Roman" w:cs="Times New Roman" w:hint="eastAsia"/>
          <w:sz w:val="28"/>
          <w:szCs w:val="28"/>
        </w:rPr>
        <w:t>Ω，防静电的接地电阻值不大于</w:t>
      </w:r>
      <w:r w:rsidRPr="00E72AB0">
        <w:rPr>
          <w:rFonts w:ascii="Times New Roman" w:eastAsia="宋体" w:hAnsi="Times New Roman" w:cs="Times New Roman" w:hint="eastAsia"/>
          <w:sz w:val="28"/>
          <w:szCs w:val="28"/>
        </w:rPr>
        <w:t>100</w:t>
      </w:r>
      <w:r w:rsidRPr="00E72AB0">
        <w:rPr>
          <w:rFonts w:ascii="Times New Roman" w:eastAsia="宋体" w:hAnsi="Times New Roman" w:cs="Times New Roman" w:hint="eastAsia"/>
          <w:sz w:val="28"/>
          <w:szCs w:val="28"/>
        </w:rPr>
        <w:t>Ω；</w:t>
      </w:r>
    </w:p>
    <w:p w14:paraId="0A863D3D" w14:textId="4CA2422F"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甲醇管道不应靠近热源敷设；</w:t>
      </w:r>
    </w:p>
    <w:p w14:paraId="5AE7FD57" w14:textId="1C8F0415"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管道采用地上敷设时，应在人员活动较多和易遭车辆、外来物撞击的地段，采取保护措施并设置明显的警示标志；</w:t>
      </w:r>
    </w:p>
    <w:p w14:paraId="10EEDB93" w14:textId="4BA80F8E"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甲醇管道外壁颜色、标志应执行《工业管道的基本识别色、识别符号和安全标识》（</w:t>
      </w:r>
      <w:r w:rsidRPr="00E72AB0">
        <w:rPr>
          <w:rFonts w:ascii="Times New Roman" w:eastAsia="宋体" w:hAnsi="Times New Roman" w:cs="Times New Roman" w:hint="eastAsia"/>
          <w:sz w:val="28"/>
          <w:szCs w:val="28"/>
        </w:rPr>
        <w:t>GB 7231</w:t>
      </w:r>
      <w:r w:rsidRPr="00E72AB0">
        <w:rPr>
          <w:rFonts w:ascii="Times New Roman" w:eastAsia="宋体" w:hAnsi="Times New Roman" w:cs="Times New Roman" w:hint="eastAsia"/>
          <w:sz w:val="28"/>
          <w:szCs w:val="28"/>
        </w:rPr>
        <w:t>）的规定；</w:t>
      </w:r>
    </w:p>
    <w:p w14:paraId="68D1F3A1" w14:textId="4BF258CF" w:rsidR="00E72AB0" w:rsidRPr="00E72AB0" w:rsidRDefault="00E72AB0" w:rsidP="00E72AB0">
      <w:pPr>
        <w:adjustRightInd w:val="0"/>
        <w:snapToGrid w:val="0"/>
        <w:spacing w:after="0" w:line="360" w:lineRule="auto"/>
        <w:ind w:firstLineChars="200" w:firstLine="560"/>
        <w:jc w:val="both"/>
        <w:rPr>
          <w:rFonts w:ascii="Times New Roman" w:eastAsia="宋体" w:hAnsi="Times New Roman" w:cs="Times New Roman"/>
          <w:sz w:val="28"/>
          <w:szCs w:val="28"/>
        </w:rPr>
      </w:pPr>
      <w:r w:rsidRPr="00E72AB0">
        <w:rPr>
          <w:rFonts w:ascii="Times New Roman" w:eastAsia="宋体" w:hAnsi="Times New Roman" w:cs="Times New Roman" w:hint="eastAsia"/>
          <w:sz w:val="28"/>
          <w:szCs w:val="28"/>
        </w:rPr>
        <w:t>室内管道不应敷设在地沟中或直接埋地，室外地沟敷设的管道，应有防止泄漏、积聚或窜入其他沟道的措施。</w:t>
      </w:r>
    </w:p>
    <w:p w14:paraId="6CB61BF6" w14:textId="0EFF7E78"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w:t>
      </w:r>
      <w:r w:rsidR="00E72AB0">
        <w:rPr>
          <w:rFonts w:ascii="Times New Roman" w:eastAsia="黑体" w:hAnsi="Times New Roman" w:cs="Times New Roman" w:hint="eastAsia"/>
          <w:sz w:val="28"/>
          <w:szCs w:val="28"/>
          <w14:ligatures w14:val="none"/>
        </w:rPr>
        <w:t>3.</w:t>
      </w:r>
      <w:r w:rsidR="007841B3">
        <w:rPr>
          <w:rFonts w:ascii="Times New Roman" w:eastAsia="黑体" w:hAnsi="Times New Roman" w:cs="Times New Roman" w:hint="eastAsia"/>
          <w:sz w:val="28"/>
          <w:szCs w:val="28"/>
          <w14:ligatures w14:val="none"/>
        </w:rPr>
        <w:t>9</w:t>
      </w:r>
      <w:r w:rsidRPr="00845C0C">
        <w:rPr>
          <w:rFonts w:ascii="Times New Roman" w:eastAsia="黑体" w:hAnsi="Times New Roman" w:cs="Times New Roman"/>
          <w:sz w:val="28"/>
          <w:szCs w:val="28"/>
          <w14:ligatures w14:val="none"/>
        </w:rPr>
        <w:t>常规防护</w:t>
      </w:r>
    </w:p>
    <w:p w14:paraId="215BA800" w14:textId="604923DB"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9</w:t>
      </w:r>
      <w:r w:rsidR="00E72AB0">
        <w:rPr>
          <w:rFonts w:ascii="Times New Roman" w:eastAsia="宋体" w:hAnsi="Times New Roman" w:cs="Times New Roman" w:hint="eastAsia"/>
          <w:b/>
          <w:bCs/>
          <w:sz w:val="28"/>
          <w:szCs w:val="28"/>
        </w:rPr>
        <w:t>.1</w:t>
      </w:r>
      <w:r>
        <w:rPr>
          <w:rFonts w:ascii="Times New Roman" w:eastAsia="宋体" w:hAnsi="Times New Roman" w:cs="Times New Roman" w:hint="eastAsia"/>
          <w:b/>
          <w:bCs/>
          <w:sz w:val="28"/>
          <w:szCs w:val="28"/>
        </w:rPr>
        <w:t>防机械</w:t>
      </w:r>
      <w:r w:rsidR="00616F0E">
        <w:rPr>
          <w:rFonts w:ascii="Times New Roman" w:eastAsia="宋体" w:hAnsi="Times New Roman" w:cs="Times New Roman" w:hint="eastAsia"/>
          <w:b/>
          <w:bCs/>
          <w:sz w:val="28"/>
          <w:szCs w:val="28"/>
        </w:rPr>
        <w:t>致</w:t>
      </w:r>
      <w:r>
        <w:rPr>
          <w:rFonts w:ascii="Times New Roman" w:eastAsia="宋体" w:hAnsi="Times New Roman" w:cs="Times New Roman" w:hint="eastAsia"/>
          <w:b/>
          <w:bCs/>
          <w:sz w:val="28"/>
          <w:szCs w:val="28"/>
        </w:rPr>
        <w:t>害安全对策措施</w:t>
      </w:r>
    </w:p>
    <w:p w14:paraId="096359EC"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hint="eastAsia"/>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6.1.2</w:t>
      </w:r>
      <w:r>
        <w:rPr>
          <w:rFonts w:ascii="Times New Roman" w:eastAsia="宋体" w:hAnsi="Times New Roman" w:cs="Times New Roman" w:hint="eastAsia"/>
          <w:sz w:val="28"/>
          <w:szCs w:val="28"/>
        </w:rPr>
        <w:t>条，运行过程中可能超过极限位置的生产设备或零部件，应配置可靠的限位装置。</w:t>
      </w:r>
    </w:p>
    <w:p w14:paraId="437D61DD"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hint="eastAsia"/>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6.1.3</w:t>
      </w:r>
      <w:r>
        <w:rPr>
          <w:rFonts w:ascii="Times New Roman" w:eastAsia="宋体" w:hAnsi="Times New Roman" w:cs="Times New Roman" w:hint="eastAsia"/>
          <w:sz w:val="28"/>
          <w:szCs w:val="28"/>
        </w:rPr>
        <w:t>条，可动零部件（含其载荷）所具有的动能或势能可能引起危险时，应配置防脱、限速、防坠落、防逆转、防碰撞等安全卫生防护装置。</w:t>
      </w:r>
    </w:p>
    <w:p w14:paraId="3C15AD9D" w14:textId="06C2E153" w:rsidR="009C7964" w:rsidRPr="00E72AB0" w:rsidRDefault="00000000" w:rsidP="00E72AB0">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可动零部件安全卫生防护装置的设计符合下列要求</w:t>
      </w:r>
      <w:r>
        <w:rPr>
          <w:rFonts w:ascii="Times New Roman" w:eastAsia="宋体" w:hAnsi="Times New Roman" w:cs="Times New Roman" w:hint="eastAsia"/>
          <w:sz w:val="28"/>
          <w:szCs w:val="28"/>
        </w:rPr>
        <w:t>：</w:t>
      </w:r>
      <w:r>
        <w:rPr>
          <w:rFonts w:ascii="宋体" w:eastAsia="宋体" w:hAnsi="宋体" w:cs="Times New Roman" w:hint="eastAsia"/>
          <w:sz w:val="28"/>
          <w:szCs w:val="28"/>
        </w:rPr>
        <w:t>①</w:t>
      </w:r>
      <w:r>
        <w:rPr>
          <w:rFonts w:ascii="Times New Roman" w:eastAsia="宋体" w:hAnsi="Times New Roman" w:cs="Times New Roman" w:hint="eastAsia"/>
          <w:sz w:val="28"/>
          <w:szCs w:val="28"/>
        </w:rPr>
        <w:t>使作业人员触及不到</w:t>
      </w:r>
      <w:r>
        <w:rPr>
          <w:rFonts w:ascii="Times New Roman" w:eastAsia="宋体" w:hAnsi="Times New Roman" w:cs="Times New Roman" w:hint="eastAsia"/>
          <w:sz w:val="28"/>
          <w:szCs w:val="28"/>
        </w:rPr>
        <w:lastRenderedPageBreak/>
        <w:t>运转中的可动零部件，</w:t>
      </w:r>
      <w:r>
        <w:rPr>
          <w:rFonts w:ascii="Times New Roman" w:eastAsia="宋体" w:hAnsi="Times New Roman" w:cs="Times New Roman"/>
          <w:sz w:val="28"/>
          <w:szCs w:val="28"/>
        </w:rPr>
        <w:t>其防护距离应根据危险区域范围和人体部位接触</w:t>
      </w:r>
      <w:r>
        <w:rPr>
          <w:rFonts w:ascii="Times New Roman" w:eastAsia="宋体" w:hAnsi="Times New Roman" w:cs="Times New Roman" w:hint="eastAsia"/>
          <w:sz w:val="28"/>
          <w:szCs w:val="28"/>
        </w:rPr>
        <w:t>方式确定；</w:t>
      </w:r>
      <w:r>
        <w:rPr>
          <w:rFonts w:ascii="宋体" w:eastAsia="宋体" w:hAnsi="宋体" w:cs="Times New Roman" w:hint="eastAsia"/>
          <w:sz w:val="28"/>
          <w:szCs w:val="28"/>
        </w:rPr>
        <w:t>②</w:t>
      </w:r>
      <w:r>
        <w:rPr>
          <w:rFonts w:ascii="宋体" w:eastAsia="宋体" w:hAnsi="宋体" w:cs="Times New Roman"/>
          <w:sz w:val="28"/>
          <w:szCs w:val="28"/>
        </w:rPr>
        <w:t>在作业人员接近可动零部件并可能发生危险的紧急情况下</w:t>
      </w:r>
      <w:r>
        <w:rPr>
          <w:rFonts w:ascii="宋体" w:eastAsia="宋体" w:hAnsi="宋体" w:cs="Times New Roman" w:hint="eastAsia"/>
          <w:sz w:val="28"/>
          <w:szCs w:val="28"/>
        </w:rPr>
        <w:t>，</w:t>
      </w:r>
      <w:r>
        <w:rPr>
          <w:rFonts w:ascii="宋体" w:eastAsia="宋体" w:hAnsi="宋体" w:cs="Times New Roman"/>
          <w:sz w:val="28"/>
          <w:szCs w:val="28"/>
        </w:rPr>
        <w:t>生产设备应无法启动</w:t>
      </w:r>
      <w:r>
        <w:rPr>
          <w:rFonts w:ascii="宋体" w:eastAsia="宋体" w:hAnsi="宋体" w:cs="Times New Roman" w:hint="eastAsia"/>
          <w:sz w:val="28"/>
          <w:szCs w:val="28"/>
        </w:rPr>
        <w:t>，</w:t>
      </w:r>
      <w:r>
        <w:rPr>
          <w:rFonts w:ascii="宋体" w:eastAsia="宋体" w:hAnsi="宋体" w:cs="Times New Roman"/>
          <w:sz w:val="28"/>
          <w:szCs w:val="28"/>
        </w:rPr>
        <w:t>或应能立即</w:t>
      </w:r>
      <w:r>
        <w:rPr>
          <w:rFonts w:ascii="宋体" w:eastAsia="宋体" w:hAnsi="宋体" w:cs="Times New Roman" w:hint="eastAsia"/>
          <w:sz w:val="28"/>
          <w:szCs w:val="28"/>
        </w:rPr>
        <w:t>自动停止；③</w:t>
      </w:r>
      <w:r>
        <w:rPr>
          <w:rFonts w:ascii="宋体" w:eastAsia="宋体" w:hAnsi="宋体" w:cs="Times New Roman"/>
          <w:sz w:val="28"/>
          <w:szCs w:val="28"/>
        </w:rPr>
        <w:t>应防止在安全卫生防护装置和可动零部件之间产生接触危险</w:t>
      </w:r>
      <w:r>
        <w:rPr>
          <w:rFonts w:ascii="宋体" w:eastAsia="宋体" w:hAnsi="宋体" w:cs="Times New Roman" w:hint="eastAsia"/>
          <w:sz w:val="28"/>
          <w:szCs w:val="28"/>
        </w:rPr>
        <w:t>；④</w:t>
      </w:r>
      <w:r>
        <w:rPr>
          <w:rFonts w:ascii="Times New Roman" w:eastAsia="宋体" w:hAnsi="Times New Roman" w:cs="Times New Roman"/>
          <w:sz w:val="28"/>
          <w:szCs w:val="28"/>
        </w:rPr>
        <w:t>应便于调节、检查和维修</w:t>
      </w:r>
      <w:r>
        <w:rPr>
          <w:rFonts w:ascii="Times New Roman" w:eastAsia="宋体" w:hAnsi="Times New Roman" w:cs="Times New Roman"/>
          <w:sz w:val="28"/>
          <w:szCs w:val="28"/>
        </w:rPr>
        <w:t>,</w:t>
      </w:r>
      <w:r>
        <w:rPr>
          <w:rFonts w:ascii="Times New Roman" w:eastAsia="宋体" w:hAnsi="Times New Roman" w:cs="Times New Roman"/>
          <w:sz w:val="28"/>
          <w:szCs w:val="28"/>
        </w:rPr>
        <w:t>并不应成为危险源</w:t>
      </w:r>
      <w:r>
        <w:rPr>
          <w:rFonts w:ascii="Times New Roman" w:eastAsia="宋体" w:hAnsi="Times New Roman" w:cs="Times New Roman" w:hint="eastAsia"/>
          <w:sz w:val="28"/>
          <w:szCs w:val="28"/>
        </w:rPr>
        <w:t>；</w:t>
      </w:r>
      <w:r>
        <w:rPr>
          <w:rFonts w:ascii="宋体" w:eastAsia="宋体" w:hAnsi="宋体" w:cs="Times New Roman" w:hint="eastAsia"/>
          <w:sz w:val="28"/>
          <w:szCs w:val="28"/>
        </w:rPr>
        <w:t>⑤</w:t>
      </w:r>
      <w:r>
        <w:rPr>
          <w:rFonts w:ascii="Times New Roman" w:eastAsia="宋体" w:hAnsi="Times New Roman" w:cs="Times New Roman"/>
          <w:sz w:val="28"/>
          <w:szCs w:val="28"/>
        </w:rPr>
        <w:t>应符合产品标准规定的可靠性指标要求。</w:t>
      </w:r>
      <w:r w:rsidR="00E72AB0">
        <w:rPr>
          <w:rFonts w:ascii="宋体" w:eastAsia="宋体" w:hAnsi="宋体" w:cs="Times New Roman" w:hint="eastAsia"/>
          <w:sz w:val="28"/>
          <w:szCs w:val="28"/>
        </w:rPr>
        <w:t>⑤</w:t>
      </w:r>
      <w:r>
        <w:rPr>
          <w:rFonts w:ascii="Times New Roman" w:eastAsia="宋体" w:hAnsi="Times New Roman" w:cs="Times New Roman"/>
          <w:sz w:val="28"/>
          <w:szCs w:val="28"/>
        </w:rPr>
        <w:t>机械设备的各种开关接触良好、动作可靠、方便操作。在紧急情况下可迅速切断电源。</w:t>
      </w:r>
      <w:r w:rsidR="00E72AB0">
        <w:rPr>
          <w:rFonts w:ascii="宋体" w:eastAsia="宋体" w:hAnsi="宋体" w:cs="Times New Roman" w:hint="eastAsia"/>
          <w:sz w:val="28"/>
          <w:szCs w:val="28"/>
        </w:rPr>
        <w:t>⑥</w:t>
      </w:r>
      <w:r w:rsidRPr="00E72AB0">
        <w:rPr>
          <w:rFonts w:ascii="Times New Roman" w:eastAsia="宋体" w:hAnsi="Times New Roman" w:cs="Times New Roman"/>
          <w:sz w:val="28"/>
          <w:szCs w:val="28"/>
        </w:rPr>
        <w:t>凡加工区易发生伤害事故的设备，应采取有效的防护措施。防护措施应保证设备在工作状态下防止操作人员的身体任一部分进入危险区，或进入危险区时保证设备不能运转（行）或作紧急制动。</w:t>
      </w:r>
    </w:p>
    <w:p w14:paraId="26B23EE5" w14:textId="2E5F71F0"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9</w:t>
      </w:r>
      <w:r w:rsidR="00E72AB0">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防</w:t>
      </w:r>
      <w:r w:rsidR="00616F0E">
        <w:rPr>
          <w:rFonts w:ascii="Times New Roman" w:eastAsia="宋体" w:hAnsi="Times New Roman" w:cs="Times New Roman" w:hint="eastAsia"/>
          <w:b/>
          <w:bCs/>
          <w:sz w:val="28"/>
          <w:szCs w:val="28"/>
        </w:rPr>
        <w:t>厂内</w:t>
      </w:r>
      <w:r>
        <w:rPr>
          <w:rFonts w:ascii="Times New Roman" w:eastAsia="宋体" w:hAnsi="Times New Roman" w:cs="Times New Roman" w:hint="eastAsia"/>
          <w:b/>
          <w:bCs/>
          <w:sz w:val="28"/>
          <w:szCs w:val="28"/>
        </w:rPr>
        <w:t>车辆</w:t>
      </w:r>
      <w:r w:rsidR="00616F0E">
        <w:rPr>
          <w:rFonts w:ascii="Times New Roman" w:eastAsia="宋体" w:hAnsi="Times New Roman" w:cs="Times New Roman" w:hint="eastAsia"/>
          <w:b/>
          <w:bCs/>
          <w:sz w:val="28"/>
          <w:szCs w:val="28"/>
        </w:rPr>
        <w:t>致</w:t>
      </w:r>
      <w:r>
        <w:rPr>
          <w:rFonts w:ascii="Times New Roman" w:eastAsia="宋体" w:hAnsi="Times New Roman" w:cs="Times New Roman" w:hint="eastAsia"/>
          <w:b/>
          <w:bCs/>
          <w:sz w:val="28"/>
          <w:szCs w:val="28"/>
        </w:rPr>
        <w:t>害安全对策措施</w:t>
      </w:r>
    </w:p>
    <w:p w14:paraId="1F23AF62" w14:textId="77777777" w:rsidR="009C7964" w:rsidRDefault="00000000" w:rsidP="00EC3942">
      <w:pPr>
        <w:pStyle w:val="af5"/>
        <w:numPr>
          <w:ilvl w:val="0"/>
          <w:numId w:val="5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根据《工业企业厂内铁路、道路运输安全规程》（</w:t>
      </w:r>
      <w:r>
        <w:rPr>
          <w:rFonts w:ascii="Times New Roman" w:eastAsia="宋体" w:hAnsi="Times New Roman" w:cs="Times New Roman"/>
          <w:sz w:val="28"/>
          <w:szCs w:val="28"/>
        </w:rPr>
        <w:t>GB4387-2008</w:t>
      </w:r>
      <w:r>
        <w:rPr>
          <w:rFonts w:ascii="Times New Roman" w:eastAsia="宋体" w:hAnsi="Times New Roman" w:cs="Times New Roman" w:hint="eastAsia"/>
          <w:sz w:val="28"/>
          <w:szCs w:val="28"/>
        </w:rPr>
        <w:t>）提出下列安全对策措施。</w:t>
      </w:r>
      <w:r>
        <w:rPr>
          <w:rFonts w:ascii="宋体" w:eastAsia="宋体" w:hAnsi="宋体" w:cs="Times New Roman" w:hint="eastAsia"/>
          <w:sz w:val="28"/>
          <w:szCs w:val="28"/>
        </w:rPr>
        <w:t>①</w:t>
      </w:r>
      <w:r>
        <w:rPr>
          <w:rFonts w:ascii="Times New Roman" w:eastAsia="宋体" w:hAnsi="Times New Roman" w:cs="Times New Roman" w:hint="eastAsia"/>
          <w:sz w:val="28"/>
          <w:szCs w:val="28"/>
        </w:rPr>
        <w:t>应根据工艺流程、运输量和物料性质，选用适当的运输方式，合理地组织车流、人流，从设计上保证运输、装卸作业的安全。</w:t>
      </w:r>
      <w:r>
        <w:rPr>
          <w:rFonts w:ascii="宋体" w:eastAsia="宋体" w:hAnsi="宋体" w:cs="Times New Roman" w:hint="eastAsia"/>
          <w:sz w:val="28"/>
          <w:szCs w:val="28"/>
        </w:rPr>
        <w:t>②</w:t>
      </w:r>
      <w:r>
        <w:rPr>
          <w:rFonts w:ascii="Times New Roman" w:eastAsia="宋体" w:hAnsi="Times New Roman" w:cs="Times New Roman" w:hint="eastAsia"/>
          <w:sz w:val="28"/>
          <w:szCs w:val="28"/>
        </w:rPr>
        <w:t>厂内建（构）筑物、设备和绿化物严禁侵入道路的建筑限界，并不得妨碍视线。</w:t>
      </w:r>
      <w:r>
        <w:rPr>
          <w:rFonts w:ascii="宋体" w:eastAsia="宋体" w:hAnsi="宋体" w:cs="Times New Roman" w:hint="eastAsia"/>
          <w:sz w:val="28"/>
          <w:szCs w:val="28"/>
        </w:rPr>
        <w:t>③</w:t>
      </w:r>
      <w:r>
        <w:rPr>
          <w:rFonts w:ascii="Times New Roman" w:eastAsia="宋体" w:hAnsi="Times New Roman" w:cs="Times New Roman" w:hint="eastAsia"/>
          <w:sz w:val="28"/>
          <w:szCs w:val="28"/>
        </w:rPr>
        <w:t>机动车和装卸机械的驾驶人员，必须持证驾驶。</w:t>
      </w:r>
      <w:r>
        <w:rPr>
          <w:rFonts w:ascii="宋体" w:eastAsia="宋体" w:hAnsi="宋体" w:cs="Times New Roman" w:hint="eastAsia"/>
          <w:sz w:val="28"/>
          <w:szCs w:val="28"/>
        </w:rPr>
        <w:t>④</w:t>
      </w:r>
      <w:r>
        <w:rPr>
          <w:rFonts w:ascii="Times New Roman" w:eastAsia="宋体" w:hAnsi="Times New Roman" w:cs="Times New Roman" w:hint="eastAsia"/>
          <w:sz w:val="28"/>
          <w:szCs w:val="28"/>
        </w:rPr>
        <w:t>厂内道路应根据交通量设置交通标志，其设置、位置、形式、尺寸、图案和着色等必须符合</w:t>
      </w:r>
      <w:r>
        <w:rPr>
          <w:rFonts w:ascii="Times New Roman" w:eastAsia="宋体" w:hAnsi="Times New Roman" w:cs="Times New Roman"/>
          <w:sz w:val="28"/>
          <w:szCs w:val="28"/>
        </w:rPr>
        <w:t>GB5768</w:t>
      </w:r>
      <w:r>
        <w:rPr>
          <w:rFonts w:ascii="Times New Roman" w:eastAsia="宋体" w:hAnsi="Times New Roman" w:cs="Times New Roman" w:hint="eastAsia"/>
          <w:sz w:val="28"/>
          <w:szCs w:val="28"/>
        </w:rPr>
        <w:t>的规定。</w:t>
      </w:r>
      <w:r>
        <w:rPr>
          <w:rFonts w:ascii="宋体" w:eastAsia="宋体" w:hAnsi="宋体" w:cs="Times New Roman" w:hint="eastAsia"/>
          <w:sz w:val="28"/>
          <w:szCs w:val="28"/>
        </w:rPr>
        <w:t>⑤</w:t>
      </w:r>
      <w:r>
        <w:rPr>
          <w:rFonts w:ascii="Times New Roman" w:eastAsia="宋体" w:hAnsi="Times New Roman" w:cs="Times New Roman" w:hint="eastAsia"/>
          <w:sz w:val="28"/>
          <w:szCs w:val="28"/>
        </w:rPr>
        <w:t>厂内道路在弯道的横净距和交叉口的视距三角形范围内，不得有妨碍驾驶员视线的障碍物。</w:t>
      </w:r>
    </w:p>
    <w:p w14:paraId="370C146D" w14:textId="34DF9B3F"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9</w:t>
      </w:r>
      <w:r w:rsidR="00E72AB0">
        <w:rPr>
          <w:rFonts w:ascii="Times New Roman" w:eastAsia="宋体" w:hAnsi="Times New Roman" w:cs="Times New Roman" w:hint="eastAsia"/>
          <w:b/>
          <w:bCs/>
          <w:sz w:val="28"/>
          <w:szCs w:val="28"/>
        </w:rPr>
        <w:t>.3</w:t>
      </w:r>
      <w:r>
        <w:rPr>
          <w:rFonts w:ascii="Times New Roman" w:eastAsia="宋体" w:hAnsi="Times New Roman" w:cs="Times New Roman" w:hint="eastAsia"/>
          <w:b/>
          <w:bCs/>
          <w:sz w:val="28"/>
          <w:szCs w:val="28"/>
        </w:rPr>
        <w:t>防高处坠落及物体打击伤害安全对策措施</w:t>
      </w:r>
    </w:p>
    <w:p w14:paraId="65785A8F"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4.1.1</w:t>
      </w:r>
      <w:r>
        <w:rPr>
          <w:rFonts w:ascii="Times New Roman" w:eastAsia="宋体" w:hAnsi="Times New Roman" w:cs="Times New Roman"/>
          <w:sz w:val="28"/>
          <w:szCs w:val="28"/>
        </w:rPr>
        <w:t>条，第</w:t>
      </w:r>
      <w:r>
        <w:rPr>
          <w:rFonts w:ascii="Times New Roman" w:eastAsia="宋体" w:hAnsi="Times New Roman" w:cs="Times New Roman"/>
          <w:sz w:val="28"/>
          <w:szCs w:val="28"/>
        </w:rPr>
        <w:t>4.1.2</w:t>
      </w:r>
      <w:r>
        <w:rPr>
          <w:rFonts w:ascii="Times New Roman" w:eastAsia="宋体" w:hAnsi="Times New Roman" w:cs="Times New Roman"/>
          <w:sz w:val="28"/>
          <w:szCs w:val="28"/>
        </w:rPr>
        <w:t>条，距下方相邻地板或地面</w:t>
      </w:r>
      <w:r>
        <w:rPr>
          <w:rFonts w:ascii="Times New Roman" w:eastAsia="宋体" w:hAnsi="Times New Roman" w:cs="Times New Roman"/>
          <w:sz w:val="28"/>
          <w:szCs w:val="28"/>
        </w:rPr>
        <w:t>1.2m</w:t>
      </w:r>
      <w:r>
        <w:rPr>
          <w:rFonts w:ascii="Times New Roman" w:eastAsia="宋体" w:hAnsi="Times New Roman" w:cs="Times New Roman"/>
          <w:sz w:val="28"/>
          <w:szCs w:val="28"/>
        </w:rPr>
        <w:t>及以上的平台、通道护工作面的所有敞开边缘应设置带踢脚板防护栏杆。</w:t>
      </w:r>
    </w:p>
    <w:p w14:paraId="55370C4B"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4.5.1</w:t>
      </w:r>
      <w:r>
        <w:rPr>
          <w:rFonts w:ascii="Times New Roman" w:eastAsia="宋体" w:hAnsi="Times New Roman" w:cs="Times New Roman"/>
          <w:sz w:val="28"/>
          <w:szCs w:val="28"/>
        </w:rPr>
        <w:t>条，防护栏杆及钢平台应采用焊接连接。</w:t>
      </w:r>
    </w:p>
    <w:p w14:paraId="3BDF8C1D"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w:t>
      </w:r>
      <w:r>
        <w:rPr>
          <w:rFonts w:ascii="Times New Roman" w:eastAsia="宋体" w:hAnsi="Times New Roman" w:cs="Times New Roman"/>
          <w:sz w:val="28"/>
          <w:szCs w:val="28"/>
        </w:rPr>
        <w:lastRenderedPageBreak/>
        <w:t>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4.5.4</w:t>
      </w:r>
      <w:r>
        <w:rPr>
          <w:rFonts w:ascii="Times New Roman" w:eastAsia="宋体" w:hAnsi="Times New Roman" w:cs="Times New Roman"/>
          <w:sz w:val="28"/>
          <w:szCs w:val="28"/>
        </w:rPr>
        <w:t>条，安装后的平台钢梁应平直、铺板应平整，不应有歪斜、翘曲、变形及其它缺陷。</w:t>
      </w:r>
    </w:p>
    <w:p w14:paraId="0A0EF979"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4.6.2</w:t>
      </w:r>
      <w:r>
        <w:rPr>
          <w:rFonts w:ascii="Times New Roman" w:eastAsia="宋体" w:hAnsi="Times New Roman" w:cs="Times New Roman"/>
          <w:sz w:val="28"/>
          <w:szCs w:val="28"/>
        </w:rPr>
        <w:t>条，应对防护栏杆及钢平台进行合适的防锈剂防腐涂装。（</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4.6.2</w:t>
      </w:r>
      <w:r>
        <w:rPr>
          <w:rFonts w:ascii="Times New Roman" w:eastAsia="宋体" w:hAnsi="Times New Roman" w:cs="Times New Roman"/>
          <w:sz w:val="28"/>
          <w:szCs w:val="28"/>
        </w:rPr>
        <w:t>条）</w:t>
      </w:r>
    </w:p>
    <w:p w14:paraId="7B854EA0"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5.2.1</w:t>
      </w:r>
      <w:r>
        <w:rPr>
          <w:rFonts w:ascii="Times New Roman" w:eastAsia="宋体" w:hAnsi="Times New Roman" w:cs="Times New Roman"/>
          <w:sz w:val="28"/>
          <w:szCs w:val="28"/>
        </w:rPr>
        <w:t>条，第</w:t>
      </w:r>
      <w:r>
        <w:rPr>
          <w:rFonts w:ascii="Times New Roman" w:eastAsia="宋体" w:hAnsi="Times New Roman" w:cs="Times New Roman"/>
          <w:sz w:val="28"/>
          <w:szCs w:val="28"/>
        </w:rPr>
        <w:t>5.2.2</w:t>
      </w:r>
      <w:r>
        <w:rPr>
          <w:rFonts w:ascii="Times New Roman" w:eastAsia="宋体" w:hAnsi="Times New Roman" w:cs="Times New Roman"/>
          <w:sz w:val="28"/>
          <w:szCs w:val="28"/>
        </w:rPr>
        <w:t>条，当平台、通道及作业场所距基准面高度小于</w:t>
      </w:r>
      <w:r>
        <w:rPr>
          <w:rFonts w:ascii="Times New Roman" w:eastAsia="宋体" w:hAnsi="Times New Roman" w:cs="Times New Roman"/>
          <w:sz w:val="28"/>
          <w:szCs w:val="28"/>
        </w:rPr>
        <w:t>2m</w:t>
      </w:r>
      <w:r>
        <w:rPr>
          <w:rFonts w:ascii="Times New Roman" w:eastAsia="宋体" w:hAnsi="Times New Roman" w:cs="Times New Roman"/>
          <w:sz w:val="28"/>
          <w:szCs w:val="28"/>
        </w:rPr>
        <w:t>时，防护栏杆高度应不低于</w:t>
      </w:r>
      <w:r>
        <w:rPr>
          <w:rFonts w:ascii="Times New Roman" w:eastAsia="宋体" w:hAnsi="Times New Roman" w:cs="Times New Roman"/>
          <w:sz w:val="28"/>
          <w:szCs w:val="28"/>
        </w:rPr>
        <w:t>900mm</w:t>
      </w:r>
      <w:r>
        <w:rPr>
          <w:rFonts w:ascii="Times New Roman" w:eastAsia="宋体" w:hAnsi="Times New Roman" w:cs="Times New Roman"/>
          <w:sz w:val="28"/>
          <w:szCs w:val="28"/>
        </w:rPr>
        <w:t>。在距基准面高度大于等于</w:t>
      </w:r>
      <w:r>
        <w:rPr>
          <w:rFonts w:ascii="Times New Roman" w:eastAsia="宋体" w:hAnsi="Times New Roman" w:cs="Times New Roman"/>
          <w:sz w:val="28"/>
          <w:szCs w:val="28"/>
        </w:rPr>
        <w:t>2m</w:t>
      </w:r>
      <w:r>
        <w:rPr>
          <w:rFonts w:ascii="Times New Roman" w:eastAsia="宋体" w:hAnsi="Times New Roman" w:cs="Times New Roman"/>
          <w:sz w:val="28"/>
          <w:szCs w:val="28"/>
        </w:rPr>
        <w:t>并小于</w:t>
      </w:r>
      <w:r>
        <w:rPr>
          <w:rFonts w:ascii="Times New Roman" w:eastAsia="宋体" w:hAnsi="Times New Roman" w:cs="Times New Roman"/>
          <w:sz w:val="28"/>
          <w:szCs w:val="28"/>
        </w:rPr>
        <w:t>20m</w:t>
      </w:r>
      <w:r>
        <w:rPr>
          <w:rFonts w:ascii="Times New Roman" w:eastAsia="宋体" w:hAnsi="Times New Roman" w:cs="Times New Roman"/>
          <w:sz w:val="28"/>
          <w:szCs w:val="28"/>
        </w:rPr>
        <w:t>的平台、通道及作业场所的防护栏杆高度应不低于</w:t>
      </w:r>
      <w:r>
        <w:rPr>
          <w:rFonts w:ascii="Times New Roman" w:eastAsia="宋体" w:hAnsi="Times New Roman" w:cs="Times New Roman"/>
          <w:sz w:val="28"/>
          <w:szCs w:val="28"/>
        </w:rPr>
        <w:t>1050mm</w:t>
      </w:r>
      <w:r>
        <w:rPr>
          <w:rFonts w:ascii="Times New Roman" w:eastAsia="宋体" w:hAnsi="Times New Roman" w:cs="Times New Roman"/>
          <w:sz w:val="28"/>
          <w:szCs w:val="28"/>
        </w:rPr>
        <w:t>。</w:t>
      </w:r>
    </w:p>
    <w:p w14:paraId="44264EC1"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6.2.1</w:t>
      </w:r>
      <w:r>
        <w:rPr>
          <w:rFonts w:ascii="Times New Roman" w:eastAsia="宋体" w:hAnsi="Times New Roman" w:cs="Times New Roman"/>
          <w:sz w:val="28"/>
          <w:szCs w:val="28"/>
        </w:rPr>
        <w:t>条，平台地面到上方障碍物的垂直距离应不小于</w:t>
      </w:r>
      <w:r>
        <w:rPr>
          <w:rFonts w:ascii="Times New Roman" w:eastAsia="宋体" w:hAnsi="Times New Roman" w:cs="Times New Roman"/>
          <w:sz w:val="28"/>
          <w:szCs w:val="28"/>
        </w:rPr>
        <w:t>2000mm</w:t>
      </w:r>
      <w:r>
        <w:rPr>
          <w:rFonts w:ascii="Times New Roman" w:eastAsia="宋体" w:hAnsi="Times New Roman" w:cs="Times New Roman"/>
          <w:sz w:val="28"/>
          <w:szCs w:val="28"/>
        </w:rPr>
        <w:t>。</w:t>
      </w:r>
    </w:p>
    <w:p w14:paraId="0CA81B0E"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GB4053.3-2009</w:t>
      </w:r>
      <w:r>
        <w:rPr>
          <w:rFonts w:ascii="Times New Roman" w:eastAsia="宋体" w:hAnsi="Times New Roman" w:cs="Times New Roman"/>
          <w:sz w:val="28"/>
          <w:szCs w:val="28"/>
        </w:rPr>
        <w:t>）第</w:t>
      </w:r>
      <w:r>
        <w:rPr>
          <w:rFonts w:ascii="Times New Roman" w:eastAsia="宋体" w:hAnsi="Times New Roman" w:cs="Times New Roman"/>
          <w:sz w:val="28"/>
          <w:szCs w:val="28"/>
        </w:rPr>
        <w:t>5.3.2</w:t>
      </w:r>
      <w:r>
        <w:rPr>
          <w:rFonts w:ascii="Times New Roman" w:eastAsia="宋体" w:hAnsi="Times New Roman" w:cs="Times New Roman"/>
          <w:sz w:val="28"/>
          <w:szCs w:val="28"/>
        </w:rPr>
        <w:t>条，梯段高度大于</w:t>
      </w:r>
      <w:r>
        <w:rPr>
          <w:rFonts w:ascii="Times New Roman" w:eastAsia="宋体" w:hAnsi="Times New Roman" w:cs="Times New Roman"/>
          <w:sz w:val="28"/>
          <w:szCs w:val="28"/>
        </w:rPr>
        <w:t>3m</w:t>
      </w:r>
      <w:r>
        <w:rPr>
          <w:rFonts w:ascii="Times New Roman" w:eastAsia="宋体" w:hAnsi="Times New Roman" w:cs="Times New Roman"/>
          <w:sz w:val="28"/>
          <w:szCs w:val="28"/>
        </w:rPr>
        <w:t>时宜设置安全护笼。单梯段高度大于</w:t>
      </w:r>
      <w:r>
        <w:rPr>
          <w:rFonts w:ascii="Times New Roman" w:eastAsia="宋体" w:hAnsi="Times New Roman" w:cs="Times New Roman"/>
          <w:sz w:val="28"/>
          <w:szCs w:val="28"/>
        </w:rPr>
        <w:t>7m</w:t>
      </w:r>
      <w:r>
        <w:rPr>
          <w:rFonts w:ascii="Times New Roman" w:eastAsia="宋体" w:hAnsi="Times New Roman" w:cs="Times New Roman"/>
          <w:sz w:val="28"/>
          <w:szCs w:val="28"/>
        </w:rPr>
        <w:t>时，应设置安全护笼。当攀登高度小于</w:t>
      </w:r>
      <w:r>
        <w:rPr>
          <w:rFonts w:ascii="Times New Roman" w:eastAsia="宋体" w:hAnsi="Times New Roman" w:cs="Times New Roman"/>
          <w:sz w:val="28"/>
          <w:szCs w:val="28"/>
        </w:rPr>
        <w:t>7m</w:t>
      </w:r>
      <w:r>
        <w:rPr>
          <w:rFonts w:ascii="Times New Roman" w:eastAsia="宋体" w:hAnsi="Times New Roman" w:cs="Times New Roman"/>
          <w:sz w:val="28"/>
          <w:szCs w:val="28"/>
        </w:rPr>
        <w:t>，但梯子顶部在地面、地板或屋顶之上高度大于</w:t>
      </w:r>
      <w:r>
        <w:rPr>
          <w:rFonts w:ascii="Times New Roman" w:eastAsia="宋体" w:hAnsi="Times New Roman" w:cs="Times New Roman"/>
          <w:sz w:val="28"/>
          <w:szCs w:val="28"/>
        </w:rPr>
        <w:t>7m</w:t>
      </w:r>
      <w:r>
        <w:rPr>
          <w:rFonts w:ascii="Times New Roman" w:eastAsia="宋体" w:hAnsi="Times New Roman" w:cs="Times New Roman"/>
          <w:sz w:val="28"/>
          <w:szCs w:val="28"/>
        </w:rPr>
        <w:t>时，也应设置安全护笼。</w:t>
      </w:r>
    </w:p>
    <w:p w14:paraId="2822B2DE"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部分：钢斜梯》（</w:t>
      </w:r>
      <w:r>
        <w:rPr>
          <w:rFonts w:ascii="Times New Roman" w:eastAsia="宋体" w:hAnsi="Times New Roman" w:cs="Times New Roman"/>
          <w:sz w:val="28"/>
          <w:szCs w:val="28"/>
        </w:rPr>
        <w:t>GB 4053.2-2009</w:t>
      </w:r>
      <w:r>
        <w:rPr>
          <w:rFonts w:ascii="Times New Roman" w:eastAsia="宋体" w:hAnsi="Times New Roman" w:cs="Times New Roman"/>
          <w:sz w:val="28"/>
          <w:szCs w:val="28"/>
        </w:rPr>
        <w:t>）第</w:t>
      </w:r>
      <w:r>
        <w:rPr>
          <w:rFonts w:ascii="Times New Roman" w:eastAsia="宋体" w:hAnsi="Times New Roman" w:cs="Times New Roman"/>
          <w:sz w:val="28"/>
          <w:szCs w:val="28"/>
        </w:rPr>
        <w:t>5.3</w:t>
      </w:r>
      <w:r>
        <w:rPr>
          <w:rFonts w:ascii="Times New Roman" w:eastAsia="宋体" w:hAnsi="Times New Roman" w:cs="Times New Roman"/>
          <w:sz w:val="28"/>
          <w:szCs w:val="28"/>
        </w:rPr>
        <w:t>条，防护栏杆的扶手设置要求如下：</w:t>
      </w:r>
      <w:r>
        <w:rPr>
          <w:rFonts w:ascii="Times New Roman" w:eastAsia="宋体" w:hAnsi="Times New Roman" w:cs="Times New Roman" w:hint="eastAsia"/>
          <w:sz w:val="28"/>
          <w:szCs w:val="28"/>
        </w:rPr>
        <w:t>①</w:t>
      </w:r>
      <w:r>
        <w:rPr>
          <w:rFonts w:ascii="Times New Roman" w:eastAsia="宋体" w:hAnsi="Times New Roman" w:cs="Times New Roman"/>
          <w:sz w:val="28"/>
          <w:szCs w:val="28"/>
        </w:rPr>
        <w:t>扶手的设计应允许手能连续滑动。扶手末端应以曲折端结束，可转向支撑强，或转向中间栏杆，或转向立柱，或布置成避免扶手末端突出结构。</w:t>
      </w:r>
      <w:r>
        <w:rPr>
          <w:rFonts w:ascii="Times New Roman" w:eastAsia="宋体" w:hAnsi="Times New Roman" w:cs="Times New Roman" w:hint="eastAsia"/>
          <w:sz w:val="28"/>
          <w:szCs w:val="28"/>
        </w:rPr>
        <w:t>②</w:t>
      </w:r>
      <w:r>
        <w:rPr>
          <w:rFonts w:ascii="Times New Roman" w:eastAsia="宋体" w:hAnsi="Times New Roman" w:cs="Times New Roman"/>
          <w:sz w:val="28"/>
          <w:szCs w:val="28"/>
        </w:rPr>
        <w:t>扶手宜采用钢管，外径应不小于</w:t>
      </w:r>
      <w:r>
        <w:rPr>
          <w:rFonts w:ascii="Times New Roman" w:eastAsia="宋体" w:hAnsi="Times New Roman" w:cs="Times New Roman"/>
          <w:sz w:val="28"/>
          <w:szCs w:val="28"/>
        </w:rPr>
        <w:t>30mm</w:t>
      </w:r>
      <w:r>
        <w:rPr>
          <w:rFonts w:ascii="Times New Roman" w:eastAsia="宋体" w:hAnsi="Times New Roman" w:cs="Times New Roman"/>
          <w:sz w:val="28"/>
          <w:szCs w:val="28"/>
        </w:rPr>
        <w:t>，不大于</w:t>
      </w:r>
      <w:r>
        <w:rPr>
          <w:rFonts w:ascii="Times New Roman" w:eastAsia="宋体" w:hAnsi="Times New Roman" w:cs="Times New Roman"/>
          <w:sz w:val="28"/>
          <w:szCs w:val="28"/>
        </w:rPr>
        <w:t>50mm</w:t>
      </w:r>
      <w:r>
        <w:rPr>
          <w:rFonts w:ascii="Times New Roman" w:eastAsia="宋体" w:hAnsi="Times New Roman" w:cs="Times New Roman"/>
          <w:sz w:val="28"/>
          <w:szCs w:val="28"/>
        </w:rPr>
        <w:t>。采用非圆形截面的扶手，截面外接圆直径应不大于</w:t>
      </w:r>
      <w:r>
        <w:rPr>
          <w:rFonts w:ascii="Times New Roman" w:eastAsia="宋体" w:hAnsi="Times New Roman" w:cs="Times New Roman"/>
          <w:sz w:val="28"/>
          <w:szCs w:val="28"/>
        </w:rPr>
        <w:t>57mm</w:t>
      </w:r>
      <w:r>
        <w:rPr>
          <w:rFonts w:ascii="Times New Roman" w:eastAsia="宋体" w:hAnsi="Times New Roman" w:cs="Times New Roman"/>
          <w:sz w:val="28"/>
          <w:szCs w:val="28"/>
        </w:rPr>
        <w:t>，圆角半径不小于</w:t>
      </w:r>
      <w:r>
        <w:rPr>
          <w:rFonts w:ascii="Times New Roman" w:eastAsia="宋体" w:hAnsi="Times New Roman" w:cs="Times New Roman"/>
          <w:sz w:val="28"/>
          <w:szCs w:val="28"/>
        </w:rPr>
        <w:t>3mm</w:t>
      </w:r>
      <w:r>
        <w:rPr>
          <w:rFonts w:ascii="Times New Roman" w:eastAsia="宋体" w:hAnsi="Times New Roman" w:cs="Times New Roman"/>
          <w:sz w:val="28"/>
          <w:szCs w:val="28"/>
        </w:rPr>
        <w:t>；</w:t>
      </w:r>
      <w:r>
        <w:rPr>
          <w:rFonts w:ascii="Times New Roman" w:eastAsia="宋体" w:hAnsi="Times New Roman" w:cs="Times New Roman" w:hint="eastAsia"/>
          <w:sz w:val="28"/>
          <w:szCs w:val="28"/>
        </w:rPr>
        <w:t>③</w:t>
      </w:r>
      <w:r>
        <w:rPr>
          <w:rFonts w:ascii="Times New Roman" w:eastAsia="宋体" w:hAnsi="Times New Roman" w:cs="Times New Roman"/>
          <w:sz w:val="28"/>
          <w:szCs w:val="28"/>
        </w:rPr>
        <w:t>扶手后应有不小于</w:t>
      </w:r>
      <w:r>
        <w:rPr>
          <w:rFonts w:ascii="Times New Roman" w:eastAsia="宋体" w:hAnsi="Times New Roman" w:cs="Times New Roman"/>
          <w:sz w:val="28"/>
          <w:szCs w:val="28"/>
        </w:rPr>
        <w:t>75mm</w:t>
      </w:r>
      <w:r>
        <w:rPr>
          <w:rFonts w:ascii="Times New Roman" w:eastAsia="宋体" w:hAnsi="Times New Roman" w:cs="Times New Roman"/>
          <w:sz w:val="28"/>
          <w:szCs w:val="28"/>
        </w:rPr>
        <w:t>的净空间，以便于手握。</w:t>
      </w:r>
    </w:p>
    <w:p w14:paraId="5634ACC3"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部分：钢斜梯》（</w:t>
      </w:r>
      <w:r>
        <w:rPr>
          <w:rFonts w:ascii="Times New Roman" w:eastAsia="宋体" w:hAnsi="Times New Roman" w:cs="Times New Roman"/>
          <w:sz w:val="28"/>
          <w:szCs w:val="28"/>
        </w:rPr>
        <w:t>GB 4053.2-2009</w:t>
      </w:r>
      <w:r>
        <w:rPr>
          <w:rFonts w:ascii="Times New Roman" w:eastAsia="宋体" w:hAnsi="Times New Roman" w:cs="Times New Roman"/>
          <w:sz w:val="28"/>
          <w:szCs w:val="28"/>
        </w:rPr>
        <w:t>）第</w:t>
      </w:r>
      <w:r>
        <w:rPr>
          <w:rFonts w:ascii="Times New Roman" w:eastAsia="宋体" w:hAnsi="Times New Roman" w:cs="Times New Roman"/>
          <w:sz w:val="28"/>
          <w:szCs w:val="28"/>
        </w:rPr>
        <w:t>5.6</w:t>
      </w:r>
      <w:r>
        <w:rPr>
          <w:rFonts w:ascii="Times New Roman" w:eastAsia="宋体" w:hAnsi="Times New Roman" w:cs="Times New Roman"/>
          <w:sz w:val="28"/>
          <w:szCs w:val="28"/>
        </w:rPr>
        <w:t>条，防护栏杆的踢脚板设置要求如下：</w:t>
      </w:r>
      <w:r>
        <w:rPr>
          <w:rFonts w:ascii="Times New Roman" w:eastAsia="宋体" w:hAnsi="Times New Roman" w:cs="Times New Roman" w:hint="eastAsia"/>
          <w:sz w:val="28"/>
          <w:szCs w:val="28"/>
        </w:rPr>
        <w:t>①</w:t>
      </w:r>
      <w:r>
        <w:rPr>
          <w:rFonts w:ascii="Times New Roman" w:eastAsia="宋体" w:hAnsi="Times New Roman" w:cs="Times New Roman"/>
          <w:sz w:val="28"/>
          <w:szCs w:val="28"/>
        </w:rPr>
        <w:t>踢脚板顶部在平台地</w:t>
      </w:r>
      <w:r>
        <w:rPr>
          <w:rFonts w:ascii="Times New Roman" w:eastAsia="宋体" w:hAnsi="Times New Roman" w:cs="Times New Roman"/>
          <w:sz w:val="28"/>
          <w:szCs w:val="28"/>
        </w:rPr>
        <w:lastRenderedPageBreak/>
        <w:t>面之上高度应不小于</w:t>
      </w:r>
      <w:r>
        <w:rPr>
          <w:rFonts w:ascii="Times New Roman" w:eastAsia="宋体" w:hAnsi="Times New Roman" w:cs="Times New Roman"/>
          <w:sz w:val="28"/>
          <w:szCs w:val="28"/>
        </w:rPr>
        <w:t>100mm</w:t>
      </w:r>
      <w:r>
        <w:rPr>
          <w:rFonts w:ascii="Times New Roman" w:eastAsia="宋体" w:hAnsi="Times New Roman" w:cs="Times New Roman"/>
          <w:sz w:val="28"/>
          <w:szCs w:val="28"/>
        </w:rPr>
        <w:t>，其底部距地面应不大于</w:t>
      </w:r>
      <w:r>
        <w:rPr>
          <w:rFonts w:ascii="Times New Roman" w:eastAsia="宋体" w:hAnsi="Times New Roman" w:cs="Times New Roman"/>
          <w:sz w:val="28"/>
          <w:szCs w:val="28"/>
        </w:rPr>
        <w:t>10mm</w:t>
      </w:r>
      <w:r>
        <w:rPr>
          <w:rFonts w:ascii="Times New Roman" w:eastAsia="宋体" w:hAnsi="Times New Roman" w:cs="Times New Roman"/>
          <w:sz w:val="28"/>
          <w:szCs w:val="28"/>
        </w:rPr>
        <w:t>。踢脚板宜采用不小于</w:t>
      </w:r>
      <w:r>
        <w:rPr>
          <w:rFonts w:ascii="Times New Roman" w:eastAsia="宋体" w:hAnsi="Times New Roman" w:cs="Times New Roman"/>
          <w:sz w:val="28"/>
          <w:szCs w:val="28"/>
        </w:rPr>
        <w:t>100mm×2mm</w:t>
      </w:r>
      <w:r>
        <w:rPr>
          <w:rFonts w:ascii="Times New Roman" w:eastAsia="宋体" w:hAnsi="Times New Roman" w:cs="Times New Roman"/>
          <w:sz w:val="28"/>
          <w:szCs w:val="28"/>
        </w:rPr>
        <w:t>的钢板制造；</w:t>
      </w:r>
      <w:r>
        <w:rPr>
          <w:rFonts w:ascii="Times New Roman" w:eastAsia="宋体" w:hAnsi="Times New Roman" w:cs="Times New Roman" w:hint="eastAsia"/>
          <w:sz w:val="28"/>
          <w:szCs w:val="28"/>
        </w:rPr>
        <w:t>②</w:t>
      </w:r>
      <w:r>
        <w:rPr>
          <w:rFonts w:ascii="Times New Roman" w:eastAsia="宋体" w:hAnsi="Times New Roman" w:cs="Times New Roman"/>
          <w:sz w:val="28"/>
          <w:szCs w:val="28"/>
        </w:rPr>
        <w:t>在室内的平台、通道或地面，如果没有排水或排除有害液体要求，踢脚板下端可不留空隙。</w:t>
      </w:r>
    </w:p>
    <w:p w14:paraId="3DD4A4EF"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部分：钢斜梯》（</w:t>
      </w:r>
      <w:r>
        <w:rPr>
          <w:rFonts w:ascii="Times New Roman" w:eastAsia="宋体" w:hAnsi="Times New Roman" w:cs="Times New Roman"/>
          <w:sz w:val="28"/>
          <w:szCs w:val="28"/>
        </w:rPr>
        <w:t>GB 4053.2-2009</w:t>
      </w:r>
      <w:r>
        <w:rPr>
          <w:rFonts w:ascii="Times New Roman" w:eastAsia="宋体" w:hAnsi="Times New Roman" w:cs="Times New Roman"/>
          <w:sz w:val="28"/>
          <w:szCs w:val="28"/>
        </w:rPr>
        <w:t>）第</w:t>
      </w:r>
      <w:r>
        <w:rPr>
          <w:rFonts w:ascii="Times New Roman" w:eastAsia="宋体" w:hAnsi="Times New Roman" w:cs="Times New Roman"/>
          <w:sz w:val="28"/>
          <w:szCs w:val="28"/>
        </w:rPr>
        <w:t>5.5.1</w:t>
      </w:r>
      <w:r>
        <w:rPr>
          <w:rFonts w:ascii="Times New Roman" w:eastAsia="宋体" w:hAnsi="Times New Roman" w:cs="Times New Roman"/>
          <w:sz w:val="28"/>
          <w:szCs w:val="28"/>
        </w:rPr>
        <w:t>条，防护栏杆端部应设置立柱或确保与建筑物或其他固定结构牢固连接，立柱间距应不大于</w:t>
      </w:r>
      <w:r>
        <w:rPr>
          <w:rFonts w:ascii="Times New Roman" w:eastAsia="宋体" w:hAnsi="Times New Roman" w:cs="Times New Roman"/>
          <w:sz w:val="28"/>
          <w:szCs w:val="28"/>
        </w:rPr>
        <w:t>1000mm</w:t>
      </w:r>
      <w:r>
        <w:rPr>
          <w:rFonts w:ascii="Times New Roman" w:eastAsia="宋体" w:hAnsi="Times New Roman" w:cs="Times New Roman"/>
          <w:sz w:val="28"/>
          <w:szCs w:val="28"/>
        </w:rPr>
        <w:t>。</w:t>
      </w:r>
    </w:p>
    <w:p w14:paraId="21C8347A"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4.1.1</w:t>
      </w:r>
      <w:r>
        <w:rPr>
          <w:rFonts w:ascii="Times New Roman" w:eastAsia="宋体" w:hAnsi="Times New Roman" w:cs="Times New Roman" w:hint="eastAsia"/>
          <w:sz w:val="28"/>
          <w:szCs w:val="28"/>
        </w:rPr>
        <w:t>条，在距坠落高度基准面</w:t>
      </w:r>
      <w:r>
        <w:rPr>
          <w:rFonts w:ascii="Times New Roman" w:eastAsia="宋体" w:hAnsi="Times New Roman" w:cs="Times New Roman" w:hint="eastAsia"/>
          <w:sz w:val="28"/>
          <w:szCs w:val="28"/>
        </w:rPr>
        <w:t>2m</w:t>
      </w:r>
      <w:r>
        <w:rPr>
          <w:rFonts w:ascii="Times New Roman" w:eastAsia="宋体" w:hAnsi="Times New Roman" w:cs="Times New Roman" w:hint="eastAsia"/>
          <w:sz w:val="28"/>
          <w:szCs w:val="28"/>
        </w:rPr>
        <w:t>及</w:t>
      </w:r>
      <w:r>
        <w:rPr>
          <w:rFonts w:ascii="Times New Roman" w:eastAsia="宋体" w:hAnsi="Times New Roman" w:cs="Times New Roman" w:hint="eastAsia"/>
          <w:sz w:val="28"/>
          <w:szCs w:val="28"/>
        </w:rPr>
        <w:t>2m</w:t>
      </w:r>
      <w:r>
        <w:rPr>
          <w:rFonts w:ascii="Times New Roman" w:eastAsia="宋体" w:hAnsi="Times New Roman" w:cs="Times New Roman" w:hint="eastAsia"/>
          <w:sz w:val="28"/>
          <w:szCs w:val="28"/>
        </w:rPr>
        <w:t>以上，有发生坠落危险的场所作业，对个人进行坠落防护时，应使用坠落悬挂安全带或区域限制安全带。</w:t>
      </w:r>
    </w:p>
    <w:p w14:paraId="1891E305"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5.2.2.1</w:t>
      </w:r>
      <w:r>
        <w:rPr>
          <w:rFonts w:ascii="Times New Roman" w:eastAsia="宋体" w:hAnsi="Times New Roman" w:cs="Times New Roman" w:hint="eastAsia"/>
          <w:sz w:val="28"/>
          <w:szCs w:val="28"/>
        </w:rPr>
        <w:t>条，使用安全带前应检查各部位是否完好无损，安全绳、系带有无撕裂、开线、霉变，金属配件是否有裂纹、是否有腐蚀现象，弹簧弹跳性是否良好，以及其他影响安全带性能的缺陷。如发现存在影响安全带强度和使用功能的缺陷，则应立即更换。</w:t>
      </w:r>
    </w:p>
    <w:p w14:paraId="2FBF0139"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5.2.2.2</w:t>
      </w:r>
      <w:r>
        <w:rPr>
          <w:rFonts w:ascii="Times New Roman" w:eastAsia="宋体" w:hAnsi="Times New Roman" w:cs="Times New Roman" w:hint="eastAsia"/>
          <w:sz w:val="28"/>
          <w:szCs w:val="28"/>
        </w:rPr>
        <w:t>条，安全带应拴挂于牢固的构件或物体上，应防止挂点摆动或碰撞。</w:t>
      </w:r>
    </w:p>
    <w:p w14:paraId="4D9EA958"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5.2.2.4</w:t>
      </w:r>
      <w:r>
        <w:rPr>
          <w:rFonts w:ascii="Times New Roman" w:eastAsia="宋体" w:hAnsi="Times New Roman" w:cs="Times New Roman" w:hint="eastAsia"/>
          <w:sz w:val="28"/>
          <w:szCs w:val="28"/>
        </w:rPr>
        <w:t>条，使用安全带时，安全绳与系带不能打结使用。</w:t>
      </w:r>
    </w:p>
    <w:p w14:paraId="5AD3734D"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5.2.2.5</w:t>
      </w:r>
      <w:r>
        <w:rPr>
          <w:rFonts w:ascii="Times New Roman" w:eastAsia="宋体" w:hAnsi="Times New Roman" w:cs="Times New Roman" w:hint="eastAsia"/>
          <w:sz w:val="28"/>
          <w:szCs w:val="28"/>
        </w:rPr>
        <w:t>条，高处作业时，如安全带无固定挂点，应将安全带挂在刚性轨道或具有足够强度的柔性轨道上，禁止将安全带挂在移动或带尖锐棱角的或不牢固的物件上。</w:t>
      </w:r>
    </w:p>
    <w:p w14:paraId="7CFB451C" w14:textId="77777777" w:rsidR="009C7964"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5.2.2.9</w:t>
      </w:r>
      <w:r>
        <w:rPr>
          <w:rFonts w:ascii="Times New Roman" w:eastAsia="宋体" w:hAnsi="Times New Roman" w:cs="Times New Roman" w:hint="eastAsia"/>
          <w:sz w:val="28"/>
          <w:szCs w:val="28"/>
        </w:rPr>
        <w:t>条，使用中，不应随意拆除安全带各部件。</w:t>
      </w:r>
    </w:p>
    <w:p w14:paraId="4E9731D7" w14:textId="7FB600CF"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E72AB0">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9</w:t>
      </w:r>
      <w:r w:rsidR="00E72AB0">
        <w:rPr>
          <w:rFonts w:ascii="Times New Roman" w:eastAsia="宋体" w:hAnsi="Times New Roman" w:cs="Times New Roman" w:hint="eastAsia"/>
          <w:b/>
          <w:bCs/>
          <w:sz w:val="28"/>
          <w:szCs w:val="28"/>
        </w:rPr>
        <w:t>.4</w:t>
      </w:r>
      <w:r>
        <w:rPr>
          <w:rFonts w:ascii="Times New Roman" w:eastAsia="宋体" w:hAnsi="Times New Roman" w:cs="Times New Roman" w:hint="eastAsia"/>
          <w:b/>
          <w:bCs/>
          <w:sz w:val="28"/>
          <w:szCs w:val="28"/>
        </w:rPr>
        <w:t>防噪声与振动危害安全对策措施</w:t>
      </w:r>
    </w:p>
    <w:p w14:paraId="195FE9E3"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《工业企业噪声控制设计规范》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50087-2013</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4.4.3</w:t>
      </w:r>
      <w:r>
        <w:rPr>
          <w:rFonts w:ascii="Times New Roman" w:eastAsia="宋体" w:hAnsi="Times New Roman" w:cs="Times New Roman" w:hint="eastAsia"/>
          <w:sz w:val="28"/>
          <w:szCs w:val="28"/>
        </w:rPr>
        <w:lastRenderedPageBreak/>
        <w:t>条，</w:t>
      </w:r>
      <w:r>
        <w:rPr>
          <w:rFonts w:ascii="Times New Roman" w:eastAsia="宋体" w:hAnsi="Times New Roman" w:cs="Times New Roman"/>
          <w:sz w:val="28"/>
          <w:szCs w:val="28"/>
        </w:rPr>
        <w:t>工业企业设计中的设备选型，宜选用噪声较低、振动较小的设备。主要噪声源设备的选择，应收集和比较同类型设备的噪声指标后综合确定。</w:t>
      </w:r>
    </w:p>
    <w:p w14:paraId="0F9C68B5"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6.3.1.3</w:t>
      </w:r>
      <w:r>
        <w:rPr>
          <w:rFonts w:ascii="Times New Roman" w:eastAsia="宋体" w:hAnsi="Times New Roman" w:cs="Times New Roman" w:hint="eastAsia"/>
          <w:sz w:val="28"/>
          <w:szCs w:val="28"/>
        </w:rPr>
        <w:t>条，设备选择宜选用噪声较低的设备。</w:t>
      </w:r>
    </w:p>
    <w:p w14:paraId="7E69A6EA"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w:t>
      </w:r>
      <w:r>
        <w:rPr>
          <w:rFonts w:ascii="Times New Roman" w:eastAsia="宋体" w:hAnsi="Times New Roman" w:cs="Times New Roman" w:hint="eastAsia"/>
          <w:sz w:val="28"/>
          <w:szCs w:val="28"/>
        </w:rPr>
        <w:t>4</w:t>
      </w:r>
      <w:r>
        <w:rPr>
          <w:rFonts w:ascii="Times New Roman" w:eastAsia="宋体" w:hAnsi="Times New Roman" w:cs="Times New Roman" w:hint="eastAsia"/>
          <w:sz w:val="28"/>
          <w:szCs w:val="28"/>
        </w:rPr>
        <w:t>条，在满足工艺流程要求的前提下，宜将高噪声设备相对集中，并采取相应的隔声、吸声、消声、减振等控制措施。</w:t>
      </w:r>
    </w:p>
    <w:p w14:paraId="363563EE"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w:t>
      </w:r>
      <w:r>
        <w:rPr>
          <w:rFonts w:ascii="Times New Roman" w:eastAsia="宋体" w:hAnsi="Times New Roman" w:cs="Times New Roman" w:hint="eastAsia"/>
          <w:sz w:val="28"/>
          <w:szCs w:val="28"/>
        </w:rPr>
        <w:t>6</w:t>
      </w:r>
      <w:r>
        <w:rPr>
          <w:rFonts w:ascii="Times New Roman" w:eastAsia="宋体" w:hAnsi="Times New Roman" w:cs="Times New Roman" w:hint="eastAsia"/>
          <w:sz w:val="28"/>
          <w:szCs w:val="28"/>
        </w:rPr>
        <w:t>条，产生噪声的车间，应在控制噪声发生源的基础上，对厂房的建筑设计采取减轻噪声影响的措施，注意增加隔声、吸声措施。</w:t>
      </w:r>
    </w:p>
    <w:p w14:paraId="263E2EAC" w14:textId="15ABF6C5" w:rsidR="009C7964" w:rsidRDefault="00000000" w:rsidP="0062442A">
      <w:pPr>
        <w:pStyle w:val="af5"/>
        <w:keepNext/>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w:t>
      </w:r>
      <w:r w:rsidR="00AA6B2D">
        <w:rPr>
          <w:rFonts w:ascii="Times New Roman" w:eastAsia="宋体" w:hAnsi="Times New Roman" w:cs="Times New Roman" w:hint="eastAsia"/>
          <w:b/>
          <w:bCs/>
          <w:sz w:val="28"/>
          <w:szCs w:val="28"/>
        </w:rPr>
        <w:t>3.</w:t>
      </w:r>
      <w:r w:rsidR="007841B3">
        <w:rPr>
          <w:rFonts w:ascii="Times New Roman" w:eastAsia="宋体" w:hAnsi="Times New Roman" w:cs="Times New Roman" w:hint="eastAsia"/>
          <w:b/>
          <w:bCs/>
          <w:sz w:val="28"/>
          <w:szCs w:val="28"/>
        </w:rPr>
        <w:t>9</w:t>
      </w:r>
      <w:r w:rsidR="00AA6B2D">
        <w:rPr>
          <w:rFonts w:ascii="Times New Roman" w:eastAsia="宋体" w:hAnsi="Times New Roman" w:cs="Times New Roman" w:hint="eastAsia"/>
          <w:b/>
          <w:bCs/>
          <w:sz w:val="28"/>
          <w:szCs w:val="28"/>
        </w:rPr>
        <w:t>.</w:t>
      </w:r>
      <w:r w:rsidR="00BB1903">
        <w:rPr>
          <w:rFonts w:ascii="Times New Roman" w:eastAsia="宋体" w:hAnsi="Times New Roman" w:cs="Times New Roman" w:hint="eastAsia"/>
          <w:b/>
          <w:bCs/>
          <w:sz w:val="28"/>
          <w:szCs w:val="28"/>
        </w:rPr>
        <w:t>5</w:t>
      </w:r>
      <w:r>
        <w:rPr>
          <w:rFonts w:ascii="Times New Roman" w:eastAsia="宋体" w:hAnsi="Times New Roman" w:cs="Times New Roman" w:hint="eastAsia"/>
          <w:b/>
          <w:bCs/>
          <w:sz w:val="28"/>
          <w:szCs w:val="28"/>
        </w:rPr>
        <w:t>个体防护安全对策措施</w:t>
      </w:r>
    </w:p>
    <w:p w14:paraId="7ECA6544" w14:textId="77777777" w:rsidR="003B1869" w:rsidRPr="003B1869" w:rsidRDefault="003B1869" w:rsidP="003B1869">
      <w:pPr>
        <w:pStyle w:val="af5"/>
        <w:numPr>
          <w:ilvl w:val="0"/>
          <w:numId w:val="51"/>
        </w:numPr>
        <w:adjustRightInd w:val="0"/>
        <w:snapToGrid w:val="0"/>
        <w:spacing w:after="0" w:line="360" w:lineRule="auto"/>
        <w:ind w:left="0" w:firstLine="560"/>
        <w:jc w:val="both"/>
        <w:rPr>
          <w:rFonts w:ascii="Times New Roman" w:eastAsia="宋体" w:hAnsi="Times New Roman" w:cs="Times New Roman"/>
          <w:sz w:val="28"/>
          <w:szCs w:val="28"/>
        </w:rPr>
      </w:pPr>
      <w:r w:rsidRPr="003B1869">
        <w:rPr>
          <w:rFonts w:ascii="Times New Roman" w:eastAsia="宋体" w:hAnsi="Times New Roman" w:cs="Times New Roman" w:hint="eastAsia"/>
          <w:sz w:val="28"/>
          <w:szCs w:val="28"/>
        </w:rPr>
        <w:t>根据《个体防护装备配备规范</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2</w:t>
      </w:r>
      <w:r w:rsidRPr="003B1869">
        <w:rPr>
          <w:rFonts w:ascii="Times New Roman" w:eastAsia="宋体" w:hAnsi="Times New Roman" w:cs="Times New Roman" w:hint="eastAsia"/>
          <w:sz w:val="28"/>
          <w:szCs w:val="28"/>
        </w:rPr>
        <w:t>部分</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石油、化工、天然气》（</w:t>
      </w:r>
      <w:r w:rsidRPr="003B1869">
        <w:rPr>
          <w:rFonts w:ascii="Times New Roman" w:eastAsia="宋体" w:hAnsi="Times New Roman" w:cs="Times New Roman" w:hint="eastAsia"/>
          <w:sz w:val="28"/>
          <w:szCs w:val="28"/>
        </w:rPr>
        <w:t>GB 39800.2-2020</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6.1</w:t>
      </w:r>
      <w:r w:rsidRPr="003B1869">
        <w:rPr>
          <w:rFonts w:ascii="Times New Roman" w:eastAsia="宋体" w:hAnsi="Times New Roman" w:cs="Times New Roman" w:hint="eastAsia"/>
          <w:sz w:val="28"/>
          <w:szCs w:val="28"/>
        </w:rPr>
        <w:t>条，用人单位应根据辨识的作业场所危害因素和危害评估结果，选择相适应的个体防护装备，结合本标准表</w:t>
      </w:r>
      <w:r w:rsidRPr="003B1869">
        <w:rPr>
          <w:rFonts w:ascii="Times New Roman" w:eastAsia="宋体" w:hAnsi="Times New Roman" w:cs="Times New Roman" w:hint="eastAsia"/>
          <w:sz w:val="28"/>
          <w:szCs w:val="28"/>
        </w:rPr>
        <w:t>1</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6</w:t>
      </w:r>
      <w:r w:rsidRPr="003B1869">
        <w:rPr>
          <w:rFonts w:ascii="Times New Roman" w:eastAsia="宋体" w:hAnsi="Times New Roman" w:cs="Times New Roman" w:hint="eastAsia"/>
          <w:sz w:val="28"/>
          <w:szCs w:val="28"/>
        </w:rPr>
        <w:t>项，生产或使用硫酸、液体强碱作业应当配备</w:t>
      </w:r>
      <w:r w:rsidRPr="003B1869">
        <w:rPr>
          <w:rFonts w:ascii="Times New Roman" w:eastAsia="宋体" w:hAnsi="Times New Roman" w:cs="Times New Roman" w:hint="eastAsia"/>
          <w:sz w:val="28"/>
          <w:szCs w:val="28"/>
        </w:rPr>
        <w:t>YM-04</w:t>
      </w:r>
      <w:r w:rsidRPr="003B1869">
        <w:rPr>
          <w:rFonts w:ascii="Times New Roman" w:eastAsia="宋体" w:hAnsi="Times New Roman" w:cs="Times New Roman" w:hint="eastAsia"/>
          <w:sz w:val="28"/>
          <w:szCs w:val="28"/>
        </w:rPr>
        <w:t>职业眼部防护面具、</w:t>
      </w:r>
      <w:r w:rsidRPr="003B1869">
        <w:rPr>
          <w:rFonts w:ascii="Times New Roman" w:eastAsia="宋体" w:hAnsi="Times New Roman" w:cs="Times New Roman" w:hint="eastAsia"/>
          <w:sz w:val="28"/>
          <w:szCs w:val="28"/>
        </w:rPr>
        <w:t>SF-03</w:t>
      </w:r>
      <w:r w:rsidRPr="003B1869">
        <w:rPr>
          <w:rFonts w:ascii="Times New Roman" w:eastAsia="宋体" w:hAnsi="Times New Roman" w:cs="Times New Roman" w:hint="eastAsia"/>
          <w:sz w:val="28"/>
          <w:szCs w:val="28"/>
        </w:rPr>
        <w:t>化学品手套、</w:t>
      </w:r>
      <w:r w:rsidRPr="003B1869">
        <w:rPr>
          <w:rFonts w:ascii="Times New Roman" w:eastAsia="宋体" w:hAnsi="Times New Roman" w:cs="Times New Roman" w:hint="eastAsia"/>
          <w:sz w:val="28"/>
          <w:szCs w:val="28"/>
        </w:rPr>
        <w:t>ZB-02</w:t>
      </w:r>
      <w:r w:rsidRPr="003B1869">
        <w:rPr>
          <w:rFonts w:ascii="Times New Roman" w:eastAsia="宋体" w:hAnsi="Times New Roman" w:cs="Times New Roman" w:hint="eastAsia"/>
          <w:sz w:val="28"/>
          <w:szCs w:val="28"/>
        </w:rPr>
        <w:t>防化学品鞋、</w:t>
      </w:r>
      <w:r w:rsidRPr="003B1869">
        <w:rPr>
          <w:rFonts w:ascii="Times New Roman" w:eastAsia="宋体" w:hAnsi="Times New Roman" w:cs="Times New Roman" w:hint="eastAsia"/>
          <w:sz w:val="28"/>
          <w:szCs w:val="28"/>
        </w:rPr>
        <w:t>FZ-07</w:t>
      </w:r>
      <w:r w:rsidRPr="003B1869">
        <w:rPr>
          <w:rFonts w:ascii="Times New Roman" w:eastAsia="宋体" w:hAnsi="Times New Roman" w:cs="Times New Roman" w:hint="eastAsia"/>
          <w:sz w:val="28"/>
          <w:szCs w:val="28"/>
        </w:rPr>
        <w:t>化学防护服。</w:t>
      </w:r>
    </w:p>
    <w:p w14:paraId="359BECC5" w14:textId="38D47252" w:rsidR="003B1869" w:rsidRPr="003B1869" w:rsidRDefault="003B1869" w:rsidP="003B1869">
      <w:pPr>
        <w:pStyle w:val="af5"/>
        <w:numPr>
          <w:ilvl w:val="0"/>
          <w:numId w:val="51"/>
        </w:numPr>
        <w:adjustRightInd w:val="0"/>
        <w:snapToGrid w:val="0"/>
        <w:spacing w:after="0" w:line="360" w:lineRule="auto"/>
        <w:ind w:left="0" w:firstLine="560"/>
        <w:jc w:val="both"/>
        <w:rPr>
          <w:rFonts w:ascii="Times New Roman" w:eastAsia="宋体" w:hAnsi="Times New Roman" w:cs="Times New Roman"/>
          <w:sz w:val="28"/>
          <w:szCs w:val="28"/>
        </w:rPr>
      </w:pPr>
      <w:r w:rsidRPr="003B1869">
        <w:rPr>
          <w:rFonts w:ascii="Times New Roman" w:eastAsia="宋体" w:hAnsi="Times New Roman" w:cs="Times New Roman" w:hint="eastAsia"/>
          <w:sz w:val="28"/>
          <w:szCs w:val="28"/>
        </w:rPr>
        <w:t>根据《眼面部防护</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应急喷淋和洗眼设备</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2</w:t>
      </w:r>
      <w:r w:rsidRPr="003B1869">
        <w:rPr>
          <w:rFonts w:ascii="Times New Roman" w:eastAsia="宋体" w:hAnsi="Times New Roman" w:cs="Times New Roman" w:hint="eastAsia"/>
          <w:sz w:val="28"/>
          <w:szCs w:val="28"/>
        </w:rPr>
        <w:t>部分：使用指南》（</w:t>
      </w:r>
      <w:r w:rsidRPr="003B1869">
        <w:rPr>
          <w:rFonts w:ascii="Times New Roman" w:eastAsia="宋体" w:hAnsi="Times New Roman" w:cs="Times New Roman" w:hint="eastAsia"/>
          <w:sz w:val="28"/>
          <w:szCs w:val="28"/>
        </w:rPr>
        <w:t>GB/T 38144.2-2019</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4.2.2</w:t>
      </w:r>
      <w:r w:rsidRPr="003B1869">
        <w:rPr>
          <w:rFonts w:ascii="Times New Roman" w:eastAsia="宋体" w:hAnsi="Times New Roman" w:cs="Times New Roman" w:hint="eastAsia"/>
          <w:sz w:val="28"/>
          <w:szCs w:val="28"/>
        </w:rPr>
        <w:t>条，考虑到冲洗液有结冰的可能，应选择带防冻保护（如：自排空装置、防冻保护阀）的应急设备，或对设备进行适当的保温处理。</w:t>
      </w:r>
    </w:p>
    <w:p w14:paraId="7DC2FC67" w14:textId="5F9A2448" w:rsidR="003B1869" w:rsidRDefault="003B1869" w:rsidP="003B1869">
      <w:pPr>
        <w:pStyle w:val="af5"/>
        <w:numPr>
          <w:ilvl w:val="0"/>
          <w:numId w:val="51"/>
        </w:numPr>
        <w:adjustRightInd w:val="0"/>
        <w:snapToGrid w:val="0"/>
        <w:spacing w:after="0" w:line="360" w:lineRule="auto"/>
        <w:ind w:left="0" w:firstLine="560"/>
        <w:jc w:val="both"/>
        <w:rPr>
          <w:rFonts w:ascii="Times New Roman" w:eastAsia="宋体" w:hAnsi="Times New Roman" w:cs="Times New Roman"/>
          <w:sz w:val="28"/>
          <w:szCs w:val="28"/>
        </w:rPr>
      </w:pPr>
      <w:r w:rsidRPr="003B1869">
        <w:rPr>
          <w:rFonts w:ascii="Times New Roman" w:eastAsia="宋体" w:hAnsi="Times New Roman" w:cs="Times New Roman" w:hint="eastAsia"/>
          <w:sz w:val="28"/>
          <w:szCs w:val="28"/>
        </w:rPr>
        <w:t>根据《眼面部防护</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应急喷淋和洗眼设备</w:t>
      </w:r>
      <w:r w:rsidRPr="003B1869">
        <w:rPr>
          <w:rFonts w:ascii="Times New Roman" w:eastAsia="宋体" w:hAnsi="Times New Roman" w:cs="Times New Roman" w:hint="eastAsia"/>
          <w:sz w:val="28"/>
          <w:szCs w:val="28"/>
        </w:rPr>
        <w:t xml:space="preserve"> </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2</w:t>
      </w:r>
      <w:r w:rsidRPr="003B1869">
        <w:rPr>
          <w:rFonts w:ascii="Times New Roman" w:eastAsia="宋体" w:hAnsi="Times New Roman" w:cs="Times New Roman" w:hint="eastAsia"/>
          <w:sz w:val="28"/>
          <w:szCs w:val="28"/>
        </w:rPr>
        <w:t>部分：使用指南》（</w:t>
      </w:r>
      <w:r w:rsidRPr="003B1869">
        <w:rPr>
          <w:rFonts w:ascii="Times New Roman" w:eastAsia="宋体" w:hAnsi="Times New Roman" w:cs="Times New Roman" w:hint="eastAsia"/>
          <w:sz w:val="28"/>
          <w:szCs w:val="28"/>
        </w:rPr>
        <w:t>GB/T 38144.2-2019</w:t>
      </w:r>
      <w:r w:rsidRPr="003B1869">
        <w:rPr>
          <w:rFonts w:ascii="Times New Roman" w:eastAsia="宋体" w:hAnsi="Times New Roman" w:cs="Times New Roman" w:hint="eastAsia"/>
          <w:sz w:val="28"/>
          <w:szCs w:val="28"/>
        </w:rPr>
        <w:t>）第</w:t>
      </w:r>
      <w:r w:rsidRPr="003B1869">
        <w:rPr>
          <w:rFonts w:ascii="Times New Roman" w:eastAsia="宋体" w:hAnsi="Times New Roman" w:cs="Times New Roman" w:hint="eastAsia"/>
          <w:sz w:val="28"/>
          <w:szCs w:val="28"/>
        </w:rPr>
        <w:t>5.2.1</w:t>
      </w:r>
      <w:r w:rsidRPr="003B1869">
        <w:rPr>
          <w:rFonts w:ascii="Times New Roman" w:eastAsia="宋体" w:hAnsi="Times New Roman" w:cs="Times New Roman" w:hint="eastAsia"/>
          <w:sz w:val="28"/>
          <w:szCs w:val="28"/>
        </w:rPr>
        <w:t>条，洗眼设备宜安装在作业人员</w:t>
      </w:r>
      <w:r w:rsidRPr="003B1869">
        <w:rPr>
          <w:rFonts w:ascii="Times New Roman" w:eastAsia="宋体" w:hAnsi="Times New Roman" w:cs="Times New Roman" w:hint="eastAsia"/>
          <w:sz w:val="28"/>
          <w:szCs w:val="28"/>
        </w:rPr>
        <w:t>10s</w:t>
      </w:r>
      <w:r w:rsidRPr="003B1869">
        <w:rPr>
          <w:rFonts w:ascii="Times New Roman" w:eastAsia="宋体" w:hAnsi="Times New Roman" w:cs="Times New Roman" w:hint="eastAsia"/>
          <w:sz w:val="28"/>
          <w:szCs w:val="28"/>
        </w:rPr>
        <w:t>内能够到达的区域内，并与可能发生危险的区域处于同一平面上，同时需考虑在前往设备的路线中避免障碍物的阻挡。需考虑受害人员的身体状况和情绪（在视觉损伤时，有一定程度的痛苦和恐慌）以及现场人员援助的可能性。一般情况下，人以正常步速行走时，</w:t>
      </w:r>
      <w:r w:rsidRPr="003B1869">
        <w:rPr>
          <w:rFonts w:ascii="Times New Roman" w:eastAsia="宋体" w:hAnsi="Times New Roman" w:cs="Times New Roman" w:hint="eastAsia"/>
          <w:sz w:val="28"/>
          <w:szCs w:val="28"/>
        </w:rPr>
        <w:t>10s</w:t>
      </w:r>
      <w:r w:rsidRPr="003B1869">
        <w:rPr>
          <w:rFonts w:ascii="Times New Roman" w:eastAsia="宋体" w:hAnsi="Times New Roman" w:cs="Times New Roman" w:hint="eastAsia"/>
          <w:sz w:val="28"/>
          <w:szCs w:val="28"/>
        </w:rPr>
        <w:t>平均可以走</w:t>
      </w:r>
      <w:r w:rsidRPr="003B1869">
        <w:rPr>
          <w:rFonts w:ascii="Times New Roman" w:eastAsia="宋体" w:hAnsi="Times New Roman" w:cs="Times New Roman" w:hint="eastAsia"/>
          <w:sz w:val="28"/>
          <w:szCs w:val="28"/>
        </w:rPr>
        <w:t>15m</w:t>
      </w:r>
      <w:r w:rsidRPr="003B1869">
        <w:rPr>
          <w:rFonts w:ascii="Times New Roman" w:eastAsia="宋体" w:hAnsi="Times New Roman" w:cs="Times New Roman" w:hint="eastAsia"/>
          <w:sz w:val="28"/>
          <w:szCs w:val="28"/>
        </w:rPr>
        <w:t>。</w:t>
      </w:r>
    </w:p>
    <w:p w14:paraId="3A91537A" w14:textId="2116ABA1" w:rsidR="009C7964" w:rsidRDefault="00000000" w:rsidP="00EC3942">
      <w:pPr>
        <w:pStyle w:val="af5"/>
        <w:numPr>
          <w:ilvl w:val="0"/>
          <w:numId w:val="5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根据《个体防护装备配备规范</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部分：石油、化工、天然气</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39800.2-2020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w:t>
      </w:r>
      <w:r>
        <w:rPr>
          <w:rFonts w:ascii="Times New Roman" w:eastAsia="宋体" w:hAnsi="Times New Roman" w:cs="Times New Roman"/>
          <w:sz w:val="28"/>
          <w:szCs w:val="28"/>
        </w:rPr>
        <w:t>条，用人单位应参照下表所列的作业类别选择适用个体防护装备的依据。</w:t>
      </w:r>
    </w:p>
    <w:p w14:paraId="725A3008" w14:textId="42DA94AA"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84" w:name="_Toc221026735"/>
      <w:r>
        <w:rPr>
          <w:rFonts w:ascii="Times New Roman" w:eastAsia="楷体" w:hAnsi="Times New Roman" w:cs="Times New Roman"/>
          <w:b/>
          <w:kern w:val="0"/>
          <w:sz w:val="32"/>
          <w:szCs w:val="32"/>
        </w:rPr>
        <w:t>7.</w:t>
      </w:r>
      <w:r w:rsidR="005D4ED1">
        <w:rPr>
          <w:rFonts w:ascii="Times New Roman" w:eastAsia="楷体" w:hAnsi="Times New Roman" w:cs="Times New Roman" w:hint="eastAsia"/>
          <w:b/>
          <w:kern w:val="0"/>
          <w:sz w:val="32"/>
          <w:szCs w:val="32"/>
        </w:rPr>
        <w:t>4</w:t>
      </w:r>
      <w:r>
        <w:rPr>
          <w:rFonts w:ascii="Times New Roman" w:eastAsia="楷体" w:hAnsi="Times New Roman" w:cs="Times New Roman"/>
          <w:b/>
          <w:kern w:val="0"/>
          <w:sz w:val="32"/>
          <w:szCs w:val="32"/>
        </w:rPr>
        <w:t>建设项目安全管理安全对策措施</w:t>
      </w:r>
      <w:bookmarkEnd w:id="84"/>
    </w:p>
    <w:p w14:paraId="35EC1EDF" w14:textId="0A39C31F"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依据《危险化学品企业重点人员安全资质达标导则（试行）》（应急危化二〔</w:t>
      </w:r>
      <w:r>
        <w:rPr>
          <w:rFonts w:ascii="Times New Roman" w:eastAsia="宋体" w:hAnsi="Times New Roman" w:cs="Times New Roman" w:hint="eastAsia"/>
          <w:sz w:val="28"/>
          <w:szCs w:val="28"/>
        </w:rPr>
        <w:t>2021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号）第</w:t>
      </w:r>
      <w:r>
        <w:rPr>
          <w:rFonts w:ascii="Times New Roman" w:eastAsia="宋体" w:hAnsi="Times New Roman" w:cs="Times New Roman" w:hint="eastAsia"/>
          <w:sz w:val="28"/>
          <w:szCs w:val="28"/>
        </w:rPr>
        <w:t>2.1</w:t>
      </w:r>
      <w:r>
        <w:rPr>
          <w:rFonts w:ascii="Times New Roman" w:eastAsia="宋体" w:hAnsi="Times New Roman" w:cs="Times New Roman" w:hint="eastAsia"/>
          <w:sz w:val="28"/>
          <w:szCs w:val="28"/>
        </w:rPr>
        <w:t>条，涉及重点监管危险化学品的危险化学品企业，应设置相对独立的安全管理机构。</w:t>
      </w:r>
    </w:p>
    <w:p w14:paraId="63CE9CAB"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二十二条，生产经营单位的安全生产责任制应当明确各岗位的责任人员、责任范围和考核标准等内容。生产经营单位应当建立相应的机制，加强对安全生产责任制落实情况的监督考核，保证安全生产责任制的落实。</w:t>
      </w:r>
    </w:p>
    <w:p w14:paraId="085D2C2F"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第二十三条，生产经营单位应当具备的安全生产条件所必需的资金投入，由生产经营单位的决策机构、主要负责人或者个人经营的投资人予以保证，并对由于安全生产所必需的资金投入不足导致的后果承担责任。</w:t>
      </w:r>
    </w:p>
    <w:p w14:paraId="7974B54D"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二十八条，企业应当对从业人员进行安全生产知识教育、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29272A3C"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lastRenderedPageBreak/>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第三十五条，</w:t>
      </w:r>
      <w:r>
        <w:rPr>
          <w:rFonts w:ascii="Times New Roman" w:eastAsia="宋体" w:hAnsi="Times New Roman" w:cs="Times New Roman"/>
          <w:sz w:val="28"/>
          <w:szCs w:val="28"/>
        </w:rPr>
        <w:t>生产经营单位应当在有较大危险因素的生产经营场所和有关设施、设备上，设置明显的安全警示标志。</w:t>
      </w:r>
    </w:p>
    <w:p w14:paraId="5E8C1A29"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第三十六条，生产经营单位必须对安全设备进行经常性维护、保养，并定期检测，保证正常运转。维护、保养、检测应当作好记录，并由有关人员签字。</w:t>
      </w:r>
    </w:p>
    <w:p w14:paraId="544BEA17"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第四十五条，</w:t>
      </w:r>
      <w:r>
        <w:rPr>
          <w:rFonts w:ascii="Times New Roman" w:eastAsia="宋体" w:hAnsi="Times New Roman" w:cs="Times New Roman"/>
          <w:sz w:val="28"/>
          <w:szCs w:val="28"/>
        </w:rPr>
        <w:t>生产经营单位必须为从业人员提供符合国家标准或者行业标准的劳动防护用品，并监督、教育从业人员按照使用规则佩戴、使用。</w:t>
      </w:r>
    </w:p>
    <w:p w14:paraId="7F604533"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四十一条，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14:paraId="2B4BB55B"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第四十四条，企业应当教育和督促从业人员严格执行本单位的安全生产规章制度和安全操作规程；并向从业人员如实告知作业场所和工作岗位存在的危险因素、防范措施以及事故应急措施。</w:t>
      </w:r>
    </w:p>
    <w:p w14:paraId="12793968"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第四十五条，企业必须为从业人员提供符合国家标准或者行业标准的劳动防护用品，并监督、教育从业人员按照使用规则佩戴、使用。</w:t>
      </w:r>
    </w:p>
    <w:p w14:paraId="4F9BF9FC"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第五十一条，生产经营单位必须依法参加工伤保险，为从业人员缴纳保险费。</w:t>
      </w:r>
    </w:p>
    <w:p w14:paraId="2DD22305"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依据《中华人民共和国安全生产法》（中华人民共和国主席令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sz w:val="28"/>
          <w:szCs w:val="28"/>
        </w:rPr>
        <w:t>2021</w:t>
      </w:r>
      <w:r>
        <w:rPr>
          <w:rFonts w:ascii="Times New Roman" w:eastAsia="宋体" w:hAnsi="Times New Roman" w:cs="Times New Roman"/>
          <w:sz w:val="28"/>
          <w:szCs w:val="28"/>
        </w:rPr>
        <w:t>年</w:t>
      </w:r>
      <w:r>
        <w:rPr>
          <w:rFonts w:ascii="Times New Roman" w:eastAsia="宋体" w:hAnsi="Times New Roman" w:cs="Times New Roman"/>
          <w:sz w:val="28"/>
          <w:szCs w:val="28"/>
        </w:rPr>
        <w:t>09</w:t>
      </w:r>
      <w:r>
        <w:rPr>
          <w:rFonts w:ascii="Times New Roman" w:eastAsia="宋体" w:hAnsi="Times New Roman" w:cs="Times New Roman"/>
          <w:sz w:val="28"/>
          <w:szCs w:val="28"/>
        </w:rPr>
        <w:t>月</w:t>
      </w:r>
      <w:r>
        <w:rPr>
          <w:rFonts w:ascii="Times New Roman" w:eastAsia="宋体" w:hAnsi="Times New Roman" w:cs="Times New Roman"/>
          <w:sz w:val="28"/>
          <w:szCs w:val="28"/>
        </w:rPr>
        <w:t>01</w:t>
      </w:r>
      <w:r>
        <w:rPr>
          <w:rFonts w:ascii="Times New Roman" w:eastAsia="宋体" w:hAnsi="Times New Roman" w:cs="Times New Roman"/>
          <w:sz w:val="28"/>
          <w:szCs w:val="28"/>
        </w:rPr>
        <w:t>日施行）</w:t>
      </w:r>
      <w:r>
        <w:rPr>
          <w:rFonts w:ascii="Times New Roman" w:eastAsia="宋体" w:hAnsi="Times New Roman" w:cs="Times New Roman" w:hint="eastAsia"/>
          <w:sz w:val="28"/>
          <w:szCs w:val="28"/>
        </w:rPr>
        <w:t>第八十一条，生产经营单位应当制定本单位生产安全事故应急救援预案，与所在地县级以上地方人民政府组织制定的生产安全事故应急救援预案相衔接，并定期组织演练。</w:t>
      </w:r>
    </w:p>
    <w:p w14:paraId="719654EC" w14:textId="1B616D80"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建设单位应结合</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项目的实际情况完善本单位安全生产责任制、安全生产规章制度；组织制定</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项目的操作规程；保证本单位安全生产投入的有效实施。督促、检查本单位的安全生产工作，及时消除生产安全事故隐患；组织制定并实施</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项目的生产安全事故应急预案；及时、如实报告生产安全事故。</w:t>
      </w:r>
    </w:p>
    <w:p w14:paraId="2F44E755" w14:textId="721BCF5E"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建设单位应针对可能发生的泄漏、火灾、爆炸、中毒窒息等重大事故，按照</w:t>
      </w:r>
      <w:bookmarkStart w:id="85" w:name="_Hlk169621912"/>
      <w:r>
        <w:rPr>
          <w:rFonts w:ascii="Times New Roman" w:eastAsia="宋体" w:hAnsi="Times New Roman" w:cs="Times New Roman"/>
          <w:sz w:val="28"/>
          <w:szCs w:val="28"/>
        </w:rPr>
        <w:t>《生产安全事故应急预案管理办法》和《生产经营单位生产安全事故应急预案编制导则》</w:t>
      </w:r>
      <w:bookmarkEnd w:id="85"/>
      <w:r>
        <w:rPr>
          <w:rFonts w:ascii="Times New Roman" w:eastAsia="宋体" w:hAnsi="Times New Roman" w:cs="Times New Roman"/>
          <w:sz w:val="28"/>
          <w:szCs w:val="28"/>
        </w:rPr>
        <w:t>的规定与要求，并结合</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项目现场的实际情况，编制事故应急预案及现场应急处置方案，加强培训与演练，并报当地政府安全生产监督管理部门评审备案。</w:t>
      </w:r>
    </w:p>
    <w:p w14:paraId="1398CA50"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根据《生产安全事故应急条例》第十五条，生产经营单位应当对从业人员进行应急教育和培训，保证从业人员具备必要的应急知识，掌握风险防范技能和事故应急措施。</w:t>
      </w:r>
    </w:p>
    <w:p w14:paraId="67961DC7"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bookmarkStart w:id="86" w:name="_Hlk169621937"/>
      <w:r>
        <w:rPr>
          <w:rFonts w:ascii="Times New Roman" w:eastAsia="宋体" w:hAnsi="Times New Roman" w:cs="Times New Roman" w:hint="eastAsia"/>
          <w:sz w:val="28"/>
          <w:szCs w:val="28"/>
        </w:rPr>
        <w:t>《危险化学品企业安全风险隐患排查治理导则》</w:t>
      </w:r>
      <w:bookmarkEnd w:id="86"/>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2.2</w:t>
      </w:r>
      <w:r>
        <w:rPr>
          <w:rFonts w:ascii="Times New Roman" w:eastAsia="宋体" w:hAnsi="Times New Roman" w:cs="Times New Roman" w:hint="eastAsia"/>
          <w:sz w:val="28"/>
          <w:szCs w:val="28"/>
        </w:rPr>
        <w:t>条，企业应建立健全安全风险隐患排查治理工作机制，建立安全风险隐患排查治理制度并严格执行，全体员工应按照安全生产责任制要求参与安全风险隐患排查治理工作。</w:t>
      </w:r>
    </w:p>
    <w:p w14:paraId="050141E9"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根据《危险化学品企业安全风险隐患排查治理导则》第</w:t>
      </w:r>
      <w:r>
        <w:rPr>
          <w:rFonts w:ascii="Times New Roman" w:eastAsia="宋体" w:hAnsi="Times New Roman" w:cs="Times New Roman" w:hint="eastAsia"/>
          <w:sz w:val="28"/>
          <w:szCs w:val="28"/>
        </w:rPr>
        <w:t>2.3</w:t>
      </w:r>
      <w:r>
        <w:rPr>
          <w:rFonts w:ascii="Times New Roman" w:eastAsia="宋体" w:hAnsi="Times New Roman" w:cs="Times New Roman" w:hint="eastAsia"/>
          <w:sz w:val="28"/>
          <w:szCs w:val="28"/>
        </w:rPr>
        <w:t>条，企业应充分利用安全检查表（</w:t>
      </w:r>
      <w:r>
        <w:rPr>
          <w:rFonts w:ascii="Times New Roman" w:eastAsia="宋体" w:hAnsi="Times New Roman" w:cs="Times New Roman" w:hint="eastAsia"/>
          <w:sz w:val="28"/>
          <w:szCs w:val="28"/>
        </w:rPr>
        <w:t>SCL</w:t>
      </w:r>
      <w:r>
        <w:rPr>
          <w:rFonts w:ascii="Times New Roman" w:eastAsia="宋体" w:hAnsi="Times New Roman" w:cs="Times New Roman" w:hint="eastAsia"/>
          <w:sz w:val="28"/>
          <w:szCs w:val="28"/>
        </w:rPr>
        <w:t>）、工作危害分析（</w:t>
      </w:r>
      <w:r>
        <w:rPr>
          <w:rFonts w:ascii="Times New Roman" w:eastAsia="宋体" w:hAnsi="Times New Roman" w:cs="Times New Roman" w:hint="eastAsia"/>
          <w:sz w:val="28"/>
          <w:szCs w:val="28"/>
        </w:rPr>
        <w:t>JHA</w:t>
      </w:r>
      <w:r>
        <w:rPr>
          <w:rFonts w:ascii="Times New Roman" w:eastAsia="宋体" w:hAnsi="Times New Roman" w:cs="Times New Roman" w:hint="eastAsia"/>
          <w:sz w:val="28"/>
          <w:szCs w:val="28"/>
        </w:rPr>
        <w:t>）、故障类型和影</w:t>
      </w:r>
      <w:r>
        <w:rPr>
          <w:rFonts w:ascii="Times New Roman" w:eastAsia="宋体" w:hAnsi="Times New Roman" w:cs="Times New Roman" w:hint="eastAsia"/>
          <w:sz w:val="28"/>
          <w:szCs w:val="28"/>
        </w:rPr>
        <w:lastRenderedPageBreak/>
        <w:t>响分析（</w:t>
      </w:r>
      <w:r>
        <w:rPr>
          <w:rFonts w:ascii="Times New Roman" w:eastAsia="宋体" w:hAnsi="Times New Roman" w:cs="Times New Roman" w:hint="eastAsia"/>
          <w:sz w:val="28"/>
          <w:szCs w:val="28"/>
        </w:rPr>
        <w:t>FMEA</w:t>
      </w:r>
      <w:r>
        <w:rPr>
          <w:rFonts w:ascii="Times New Roman" w:eastAsia="宋体" w:hAnsi="Times New Roman" w:cs="Times New Roman" w:hint="eastAsia"/>
          <w:sz w:val="28"/>
          <w:szCs w:val="28"/>
        </w:rPr>
        <w:t>）、危险和可操作性分析（</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等安全风险分析方法，或多种方法的组合，分析生产过程中存在的安全风险；选用风险评估矩阵（</w:t>
      </w:r>
      <w:r>
        <w:rPr>
          <w:rFonts w:ascii="Times New Roman" w:eastAsia="宋体" w:hAnsi="Times New Roman" w:cs="Times New Roman" w:hint="eastAsia"/>
          <w:sz w:val="28"/>
          <w:szCs w:val="28"/>
        </w:rPr>
        <w:t>RAM)</w:t>
      </w:r>
      <w:r>
        <w:rPr>
          <w:rFonts w:ascii="Times New Roman" w:eastAsia="宋体" w:hAnsi="Times New Roman" w:cs="Times New Roman" w:hint="eastAsia"/>
          <w:sz w:val="28"/>
          <w:szCs w:val="28"/>
        </w:rPr>
        <w:t>、作业条件危险性分析（</w:t>
      </w:r>
      <w:r>
        <w:rPr>
          <w:rFonts w:ascii="Times New Roman" w:eastAsia="宋体" w:hAnsi="Times New Roman" w:cs="Times New Roman" w:hint="eastAsia"/>
          <w:sz w:val="28"/>
          <w:szCs w:val="28"/>
        </w:rPr>
        <w:t>LEC</w:t>
      </w:r>
      <w:r>
        <w:rPr>
          <w:rFonts w:ascii="Times New Roman" w:eastAsia="宋体" w:hAnsi="Times New Roman" w:cs="Times New Roman" w:hint="eastAsia"/>
          <w:sz w:val="28"/>
          <w:szCs w:val="28"/>
        </w:rPr>
        <w:t>）等方法进行风险评估，有效实施安全风险分级管控。</w:t>
      </w:r>
    </w:p>
    <w:p w14:paraId="1C4A44F0"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当对从业人员进行安全生产教育和培训，保证从业人员具备必要的安全生产知识，熟悉有关的安全生产规章制度和安全操作规程，掌握本岗位的安全操作技能。未经安全生产教育和培训合格的从业人员，不得上岗作业。</w:t>
      </w:r>
    </w:p>
    <w:p w14:paraId="406AA5C5"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企业应依据</w:t>
      </w:r>
      <w:bookmarkStart w:id="87" w:name="_Hlk169621960"/>
      <w:r>
        <w:rPr>
          <w:rFonts w:ascii="Times New Roman" w:eastAsia="宋体" w:hAnsi="Times New Roman" w:cs="Times New Roman" w:hint="eastAsia"/>
          <w:sz w:val="28"/>
          <w:szCs w:val="28"/>
        </w:rPr>
        <w:t>《危险化学品单位应急救援物资配备要求》（</w:t>
      </w:r>
      <w:r>
        <w:rPr>
          <w:rFonts w:ascii="Times New Roman" w:eastAsia="宋体" w:hAnsi="Times New Roman" w:cs="Times New Roman" w:hint="eastAsia"/>
          <w:sz w:val="28"/>
          <w:szCs w:val="28"/>
        </w:rPr>
        <w:t>GB30077-2013</w:t>
      </w:r>
      <w:r>
        <w:rPr>
          <w:rFonts w:ascii="Times New Roman" w:eastAsia="宋体" w:hAnsi="Times New Roman" w:cs="Times New Roman" w:hint="eastAsia"/>
          <w:sz w:val="28"/>
          <w:szCs w:val="28"/>
        </w:rPr>
        <w:t>）</w:t>
      </w:r>
      <w:bookmarkEnd w:id="87"/>
      <w:r>
        <w:rPr>
          <w:rFonts w:ascii="Times New Roman" w:eastAsia="宋体" w:hAnsi="Times New Roman" w:cs="Times New Roman" w:hint="eastAsia"/>
          <w:sz w:val="28"/>
          <w:szCs w:val="28"/>
        </w:rPr>
        <w:t>的要求配置符合国家标准或行业标准的要求的应急救援器材、物资、设备，如通讯器材、报警系统、消防器材、照明器材、医疗急救用品、防护用品等，并进行经常性维护、保养，保证正常运转。</w:t>
      </w:r>
    </w:p>
    <w:p w14:paraId="5666416B"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按照</w:t>
      </w:r>
      <w:bookmarkStart w:id="88" w:name="_Hlk169621972"/>
      <w:r>
        <w:rPr>
          <w:rFonts w:ascii="Times New Roman" w:eastAsia="宋体" w:hAnsi="Times New Roman" w:cs="Times New Roman" w:hint="eastAsia"/>
          <w:sz w:val="28"/>
          <w:szCs w:val="28"/>
        </w:rPr>
        <w:t>《化学品安全技术说明书内容和项目顺序》（</w:t>
      </w:r>
      <w:r>
        <w:rPr>
          <w:rFonts w:ascii="Times New Roman" w:eastAsia="宋体" w:hAnsi="Times New Roman" w:cs="Times New Roman" w:hint="eastAsia"/>
          <w:sz w:val="28"/>
          <w:szCs w:val="28"/>
        </w:rPr>
        <w:t>GB16483-2008</w:t>
      </w:r>
      <w:r>
        <w:rPr>
          <w:rFonts w:ascii="Times New Roman" w:eastAsia="宋体" w:hAnsi="Times New Roman" w:cs="Times New Roman" w:hint="eastAsia"/>
          <w:sz w:val="28"/>
          <w:szCs w:val="28"/>
        </w:rPr>
        <w:t>）、《化学品安全标签编写规定》（</w:t>
      </w:r>
      <w:r>
        <w:rPr>
          <w:rFonts w:ascii="Times New Roman" w:eastAsia="宋体" w:hAnsi="Times New Roman" w:cs="Times New Roman" w:hint="eastAsia"/>
          <w:sz w:val="28"/>
          <w:szCs w:val="28"/>
        </w:rPr>
        <w:t>GB15258-2009</w:t>
      </w:r>
      <w:r>
        <w:rPr>
          <w:rFonts w:ascii="Times New Roman" w:eastAsia="宋体" w:hAnsi="Times New Roman" w:cs="Times New Roman" w:hint="eastAsia"/>
          <w:sz w:val="28"/>
          <w:szCs w:val="28"/>
        </w:rPr>
        <w:t>）</w:t>
      </w:r>
      <w:bookmarkEnd w:id="88"/>
      <w:r>
        <w:rPr>
          <w:rFonts w:ascii="Times New Roman" w:eastAsia="宋体" w:hAnsi="Times New Roman" w:cs="Times New Roman" w:hint="eastAsia"/>
          <w:sz w:val="28"/>
          <w:szCs w:val="28"/>
        </w:rPr>
        <w:t>的要求，编写产品的“化学品安全技术说明书”和“化学品安全标签”，提供给用户和粘贴、拴挂或喷涂在盛装的容器或包装物上。</w:t>
      </w:r>
    </w:p>
    <w:p w14:paraId="2BE89152"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应按照</w:t>
      </w:r>
      <w:bookmarkStart w:id="89" w:name="_Hlk169621987"/>
      <w:r>
        <w:rPr>
          <w:rFonts w:ascii="Times New Roman" w:eastAsia="宋体" w:hAnsi="Times New Roman" w:cs="Times New Roman" w:hint="eastAsia"/>
          <w:sz w:val="28"/>
          <w:szCs w:val="28"/>
        </w:rPr>
        <w:t>《国家安全监管总局工业和信息化部关于危险化学品企业贯彻落实</w:t>
      </w:r>
      <w:r>
        <w:rPr>
          <w:rFonts w:ascii="Times New Roman" w:eastAsia="宋体" w:hAnsi="Times New Roman" w:cs="Times New Roman" w:hint="eastAsia"/>
          <w:sz w:val="28"/>
          <w:szCs w:val="28"/>
        </w:rPr>
        <w:t>&lt;</w:t>
      </w:r>
      <w:r>
        <w:rPr>
          <w:rFonts w:ascii="Times New Roman" w:eastAsia="宋体" w:hAnsi="Times New Roman" w:cs="Times New Roman" w:hint="eastAsia"/>
          <w:sz w:val="28"/>
          <w:szCs w:val="28"/>
        </w:rPr>
        <w:t>国务院关于进一步加强企业安全生产工作的通知</w:t>
      </w:r>
      <w:r>
        <w:rPr>
          <w:rFonts w:ascii="Times New Roman" w:eastAsia="宋体" w:hAnsi="Times New Roman" w:cs="Times New Roman" w:hint="eastAsia"/>
          <w:sz w:val="28"/>
          <w:szCs w:val="28"/>
        </w:rPr>
        <w:t>&gt;</w:t>
      </w:r>
      <w:r>
        <w:rPr>
          <w:rFonts w:ascii="Times New Roman" w:eastAsia="宋体" w:hAnsi="Times New Roman" w:cs="Times New Roman" w:hint="eastAsia"/>
          <w:sz w:val="28"/>
          <w:szCs w:val="28"/>
        </w:rPr>
        <w:t>的实施意见》（安监总管三</w:t>
      </w:r>
      <w:r>
        <w:rPr>
          <w:rFonts w:ascii="Times New Roman" w:eastAsia="宋体" w:hAnsi="Times New Roman" w:cs="Times New Roman" w:hint="eastAsia"/>
          <w:sz w:val="28"/>
          <w:szCs w:val="28"/>
        </w:rPr>
        <w:t>[2010]186</w:t>
      </w:r>
      <w:r>
        <w:rPr>
          <w:rFonts w:ascii="Times New Roman" w:eastAsia="宋体" w:hAnsi="Times New Roman" w:cs="Times New Roman" w:hint="eastAsia"/>
          <w:sz w:val="28"/>
          <w:szCs w:val="28"/>
        </w:rPr>
        <w:t>号）</w:t>
      </w:r>
      <w:bookmarkEnd w:id="89"/>
      <w:r>
        <w:rPr>
          <w:rFonts w:ascii="Times New Roman" w:eastAsia="宋体" w:hAnsi="Times New Roman" w:cs="Times New Roman" w:hint="eastAsia"/>
          <w:sz w:val="28"/>
          <w:szCs w:val="28"/>
        </w:rPr>
        <w:t>新建、改建、扩建建设项目经具备国家规定资质的单位设计、制造和施工建设和监理。</w:t>
      </w:r>
    </w:p>
    <w:p w14:paraId="141BBC67"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非标设备应满足国家标准</w:t>
      </w:r>
      <w:bookmarkStart w:id="90" w:name="_Hlk169622001"/>
      <w:r>
        <w:rPr>
          <w:rFonts w:ascii="Times New Roman" w:eastAsia="宋体" w:hAnsi="Times New Roman" w:cs="Times New Roman" w:hint="eastAsia"/>
          <w:sz w:val="28"/>
          <w:szCs w:val="28"/>
        </w:rPr>
        <w:t>《生产设备安全卫生设计总则》</w:t>
      </w:r>
      <w:r>
        <w:rPr>
          <w:rFonts w:ascii="Times New Roman" w:eastAsia="宋体" w:hAnsi="Times New Roman" w:cs="Times New Roman" w:hint="eastAsia"/>
          <w:sz w:val="28"/>
          <w:szCs w:val="28"/>
        </w:rPr>
        <w:t>GB5083-</w:t>
      </w:r>
      <w:bookmarkEnd w:id="90"/>
      <w:r>
        <w:rPr>
          <w:rFonts w:ascii="Times New Roman" w:eastAsia="宋体" w:hAnsi="Times New Roman" w:cs="Times New Roman" w:hint="eastAsia"/>
          <w:sz w:val="28"/>
          <w:szCs w:val="28"/>
        </w:rPr>
        <w:t>2023</w:t>
      </w:r>
      <w:r>
        <w:rPr>
          <w:rFonts w:ascii="Times New Roman" w:eastAsia="宋体" w:hAnsi="Times New Roman" w:cs="Times New Roman" w:hint="eastAsia"/>
          <w:sz w:val="28"/>
          <w:szCs w:val="28"/>
        </w:rPr>
        <w:t>的要求，选购设备，尤其是非标设备，需要选择有资质厂家生产的合格产品。</w:t>
      </w:r>
    </w:p>
    <w:p w14:paraId="07176515"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企业在检维修作业过程中应严格按照</w:t>
      </w:r>
      <w:bookmarkStart w:id="91" w:name="_Hlk169622013"/>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GB30871-2022</w:t>
      </w:r>
      <w:r>
        <w:rPr>
          <w:rFonts w:ascii="Times New Roman" w:eastAsia="宋体" w:hAnsi="Times New Roman" w:cs="Times New Roman" w:hint="eastAsia"/>
          <w:sz w:val="28"/>
          <w:szCs w:val="28"/>
        </w:rPr>
        <w:t>）</w:t>
      </w:r>
      <w:bookmarkEnd w:id="91"/>
      <w:r>
        <w:rPr>
          <w:rFonts w:ascii="Times New Roman" w:eastAsia="宋体" w:hAnsi="Times New Roman" w:cs="Times New Roman" w:hint="eastAsia"/>
          <w:sz w:val="28"/>
          <w:szCs w:val="28"/>
        </w:rPr>
        <w:t>的相关要求执行，防止发生特殊作业过程中人员的伤害。特别注意动火、临时用电、有限空间作业时的预防工作。</w:t>
      </w:r>
    </w:p>
    <w:p w14:paraId="278D89CF"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建设单位在招标文件中或选用施工承包单位时，必须提出明确的施工资质等级和安全施工要求，并严格审查施工承包单位的相关资质。</w:t>
      </w:r>
    </w:p>
    <w:p w14:paraId="7BEC7FFF"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为了加强对作业过程中主要危险、有害因素的控制，预防事故的发生，应结合本单位的实际情况不断完善安全对策措施。</w:t>
      </w:r>
    </w:p>
    <w:p w14:paraId="3AF74383"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应选用有资质的单位进行项目的设计、施工、监理。</w:t>
      </w:r>
    </w:p>
    <w:p w14:paraId="56D62DE5" w14:textId="086DE400" w:rsidR="009C7964" w:rsidRDefault="00000000" w:rsidP="00AA6B2D">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按照</w:t>
      </w:r>
      <w:bookmarkStart w:id="92" w:name="_Hlk169622023"/>
      <w:r>
        <w:rPr>
          <w:rFonts w:ascii="Times New Roman" w:eastAsia="宋体" w:hAnsi="Times New Roman" w:cs="Times New Roman" w:hint="eastAsia"/>
          <w:sz w:val="28"/>
          <w:szCs w:val="28"/>
        </w:rPr>
        <w:t>《建设工程消防设计审查验收管理暂行规定》</w:t>
      </w:r>
      <w:bookmarkEnd w:id="92"/>
      <w:r>
        <w:rPr>
          <w:rFonts w:ascii="Times New Roman" w:eastAsia="宋体" w:hAnsi="Times New Roman" w:cs="Times New Roman" w:hint="eastAsia"/>
          <w:sz w:val="28"/>
          <w:szCs w:val="28"/>
        </w:rPr>
        <w:t>（</w:t>
      </w:r>
      <w:r w:rsidR="0062442A" w:rsidRPr="0062442A">
        <w:rPr>
          <w:rFonts w:ascii="Times New Roman" w:eastAsia="宋体" w:hAnsi="Times New Roman" w:cs="Times New Roman" w:hint="eastAsia"/>
          <w:sz w:val="28"/>
          <w:szCs w:val="28"/>
        </w:rPr>
        <w:t>中华人民共和国住房和城乡建设部令第</w:t>
      </w:r>
      <w:r w:rsidR="0062442A" w:rsidRPr="0062442A">
        <w:rPr>
          <w:rFonts w:ascii="Times New Roman" w:eastAsia="宋体" w:hAnsi="Times New Roman" w:cs="Times New Roman" w:hint="eastAsia"/>
          <w:sz w:val="28"/>
          <w:szCs w:val="28"/>
        </w:rPr>
        <w:t>58</w:t>
      </w:r>
      <w:r w:rsidR="0062442A" w:rsidRPr="0062442A">
        <w:rPr>
          <w:rFonts w:ascii="Times New Roman" w:eastAsia="宋体" w:hAnsi="Times New Roman" w:cs="Times New Roman" w:hint="eastAsia"/>
          <w:sz w:val="28"/>
          <w:szCs w:val="28"/>
        </w:rPr>
        <w:t>号</w:t>
      </w:r>
      <w:r w:rsidR="0062442A">
        <w:rPr>
          <w:rFonts w:ascii="Times New Roman" w:eastAsia="宋体" w:hAnsi="Times New Roman" w:cs="Times New Roman" w:hint="eastAsia"/>
          <w:sz w:val="28"/>
          <w:szCs w:val="28"/>
        </w:rPr>
        <w:t>，</w:t>
      </w:r>
      <w:r w:rsidR="0062442A" w:rsidRPr="0062442A">
        <w:rPr>
          <w:rFonts w:ascii="Times New Roman" w:eastAsia="宋体" w:hAnsi="Times New Roman" w:cs="Times New Roman" w:hint="eastAsia"/>
          <w:sz w:val="28"/>
          <w:szCs w:val="28"/>
        </w:rPr>
        <w:t>2023</w:t>
      </w:r>
      <w:r w:rsidR="0062442A">
        <w:rPr>
          <w:rFonts w:ascii="Times New Roman" w:eastAsia="宋体" w:hAnsi="Times New Roman" w:cs="Times New Roman" w:hint="eastAsia"/>
          <w:sz w:val="28"/>
          <w:szCs w:val="28"/>
        </w:rPr>
        <w:t>年</w:t>
      </w:r>
      <w:r w:rsidR="0062442A" w:rsidRPr="0062442A">
        <w:rPr>
          <w:rFonts w:ascii="Times New Roman" w:eastAsia="宋体" w:hAnsi="Times New Roman" w:cs="Times New Roman" w:hint="eastAsia"/>
          <w:sz w:val="28"/>
          <w:szCs w:val="28"/>
        </w:rPr>
        <w:t>10</w:t>
      </w:r>
      <w:r w:rsidR="0062442A">
        <w:rPr>
          <w:rFonts w:ascii="Times New Roman" w:eastAsia="宋体" w:hAnsi="Times New Roman" w:cs="Times New Roman" w:hint="eastAsia"/>
          <w:sz w:val="28"/>
          <w:szCs w:val="28"/>
        </w:rPr>
        <w:t>月</w:t>
      </w:r>
      <w:r w:rsidR="0062442A" w:rsidRPr="0062442A">
        <w:rPr>
          <w:rFonts w:ascii="Times New Roman" w:eastAsia="宋体" w:hAnsi="Times New Roman" w:cs="Times New Roman" w:hint="eastAsia"/>
          <w:sz w:val="28"/>
          <w:szCs w:val="28"/>
        </w:rPr>
        <w:t>30</w:t>
      </w:r>
      <w:r w:rsidR="0062442A">
        <w:rPr>
          <w:rFonts w:ascii="Times New Roman" w:eastAsia="宋体" w:hAnsi="Times New Roman" w:cs="Times New Roman" w:hint="eastAsia"/>
          <w:sz w:val="28"/>
          <w:szCs w:val="28"/>
        </w:rPr>
        <w:t>日实施</w:t>
      </w:r>
      <w:r>
        <w:rPr>
          <w:rFonts w:ascii="Times New Roman" w:eastAsia="宋体" w:hAnsi="Times New Roman" w:cs="Times New Roman"/>
          <w:sz w:val="28"/>
          <w:szCs w:val="28"/>
        </w:rPr>
        <w:t>）</w:t>
      </w:r>
      <w:r>
        <w:rPr>
          <w:rFonts w:ascii="Times New Roman" w:eastAsia="宋体" w:hAnsi="Times New Roman" w:cs="Times New Roman" w:hint="eastAsia"/>
          <w:sz w:val="28"/>
          <w:szCs w:val="28"/>
        </w:rPr>
        <w:t>的有关规定，</w:t>
      </w:r>
      <w:r w:rsidR="0095785D">
        <w:rPr>
          <w:rFonts w:ascii="Times New Roman" w:eastAsia="宋体" w:hAnsi="Times New Roman" w:cs="Times New Roman" w:hint="eastAsia"/>
          <w:sz w:val="28"/>
          <w:szCs w:val="28"/>
        </w:rPr>
        <w:t>本</w:t>
      </w:r>
      <w:r>
        <w:rPr>
          <w:rFonts w:ascii="Times New Roman" w:eastAsia="宋体" w:hAnsi="Times New Roman" w:cs="Times New Roman" w:hint="eastAsia"/>
          <w:sz w:val="28"/>
          <w:szCs w:val="28"/>
        </w:rPr>
        <w:t>项目的建设单位应当向消防设计审查验收主管部门申请消防设计审查，并在建设工程竣工后向消防设计审查验收主管部门申请竣工验收审查。</w:t>
      </w:r>
    </w:p>
    <w:p w14:paraId="5B6A3903" w14:textId="2BAF0040" w:rsidR="00521FC9" w:rsidRPr="00391E42" w:rsidRDefault="00521FC9" w:rsidP="000D39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根据《生产经营单位安全培训规定》</w:t>
      </w:r>
      <w:r w:rsidR="000D393F" w:rsidRPr="00391E42">
        <w:rPr>
          <w:rFonts w:ascii="Times New Roman" w:eastAsia="宋体" w:hAnsi="Times New Roman" w:cs="Times New Roman" w:hint="eastAsia"/>
          <w:sz w:val="28"/>
          <w:szCs w:val="28"/>
        </w:rPr>
        <w:t>第四条，生产经营单位从业人员应当接受安全培训，熟悉有关安全生产规章制度和安全操作规程，具备必要的安全生产知识，掌握本岗位的安全操作技能，了解事故应急处理措施，知悉自身在安全生产方面的权利和义务。未经安全培训合格的从业人员，不得上岗作业。</w:t>
      </w:r>
    </w:p>
    <w:p w14:paraId="11F80199" w14:textId="2D8A357D" w:rsidR="009C7964" w:rsidRPr="00391E42" w:rsidRDefault="000D393F" w:rsidP="000D39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根据《生产经营单位安全培训规定》第六条，生产经营单位主要负责人和安全生产管理人员应当接受安全培训，具备与所从事的生产经营活动相适应的安全生产知识和管理能力。</w:t>
      </w:r>
    </w:p>
    <w:p w14:paraId="14AF7363" w14:textId="21740E20" w:rsidR="000D393F" w:rsidRPr="00391E42" w:rsidRDefault="000D393F" w:rsidP="000D39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根据《生产经营单位安全培训规定》第九条，生产经营单位主要负责人和安全生产管理人员初次安全培训时间不得少于</w:t>
      </w:r>
      <w:r w:rsidRPr="00391E42">
        <w:rPr>
          <w:rFonts w:ascii="Times New Roman" w:eastAsia="宋体" w:hAnsi="Times New Roman" w:cs="Times New Roman" w:hint="eastAsia"/>
          <w:sz w:val="28"/>
          <w:szCs w:val="28"/>
        </w:rPr>
        <w:t>32</w:t>
      </w:r>
      <w:r w:rsidRPr="00391E42">
        <w:rPr>
          <w:rFonts w:ascii="Times New Roman" w:eastAsia="宋体" w:hAnsi="Times New Roman" w:cs="Times New Roman" w:hint="eastAsia"/>
          <w:sz w:val="28"/>
          <w:szCs w:val="28"/>
        </w:rPr>
        <w:t>学时。每年再培训时间不得少于</w:t>
      </w:r>
      <w:r w:rsidRPr="00391E42">
        <w:rPr>
          <w:rFonts w:ascii="Times New Roman" w:eastAsia="宋体" w:hAnsi="Times New Roman" w:cs="Times New Roman" w:hint="eastAsia"/>
          <w:sz w:val="28"/>
          <w:szCs w:val="28"/>
        </w:rPr>
        <w:t>12</w:t>
      </w:r>
      <w:r w:rsidRPr="00391E42">
        <w:rPr>
          <w:rFonts w:ascii="Times New Roman" w:eastAsia="宋体" w:hAnsi="Times New Roman" w:cs="Times New Roman" w:hint="eastAsia"/>
          <w:sz w:val="28"/>
          <w:szCs w:val="28"/>
        </w:rPr>
        <w:t>学时。</w:t>
      </w:r>
    </w:p>
    <w:p w14:paraId="08F0D0B9" w14:textId="7C4E953F" w:rsidR="000D393F" w:rsidRPr="00391E42" w:rsidRDefault="000D393F" w:rsidP="000D39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危险化学品等生产经营单位主要负责人和安全生产管理人员初次安全培训时间不得少于</w:t>
      </w:r>
      <w:r w:rsidRPr="00391E42">
        <w:rPr>
          <w:rFonts w:ascii="Times New Roman" w:eastAsia="宋体" w:hAnsi="Times New Roman" w:cs="Times New Roman" w:hint="eastAsia"/>
          <w:sz w:val="28"/>
          <w:szCs w:val="28"/>
        </w:rPr>
        <w:t>48</w:t>
      </w:r>
      <w:r w:rsidRPr="00391E42">
        <w:rPr>
          <w:rFonts w:ascii="Times New Roman" w:eastAsia="宋体" w:hAnsi="Times New Roman" w:cs="Times New Roman" w:hint="eastAsia"/>
          <w:sz w:val="28"/>
          <w:szCs w:val="28"/>
        </w:rPr>
        <w:t>学时，每年再培训时间不得少于</w:t>
      </w:r>
      <w:r w:rsidRPr="00391E42">
        <w:rPr>
          <w:rFonts w:ascii="Times New Roman" w:eastAsia="宋体" w:hAnsi="Times New Roman" w:cs="Times New Roman" w:hint="eastAsia"/>
          <w:sz w:val="28"/>
          <w:szCs w:val="28"/>
        </w:rPr>
        <w:t>16</w:t>
      </w:r>
      <w:r w:rsidRPr="00391E42">
        <w:rPr>
          <w:rFonts w:ascii="Times New Roman" w:eastAsia="宋体" w:hAnsi="Times New Roman" w:cs="Times New Roman" w:hint="eastAsia"/>
          <w:sz w:val="28"/>
          <w:szCs w:val="28"/>
        </w:rPr>
        <w:t>学时。</w:t>
      </w:r>
    </w:p>
    <w:p w14:paraId="06E09619" w14:textId="58ADE9FC" w:rsidR="000D393F" w:rsidRPr="00391E42" w:rsidRDefault="000D393F" w:rsidP="000D39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根据《生产经营单位安全培训规定》第二十二条，生产经营单位应当建立健全从业人员安全生产教育和培训档案，由生产经营单位的安全生产管理机构以及安全生产管理人员详细、准确记录培训的时间、内容、参加人员以及考核结果等情况。</w:t>
      </w:r>
    </w:p>
    <w:p w14:paraId="71AB85AD" w14:textId="32FC612D" w:rsidR="000D393F" w:rsidRDefault="000D393F" w:rsidP="000D393F">
      <w:pPr>
        <w:spacing w:after="0" w:line="480" w:lineRule="auto"/>
        <w:ind w:firstLineChars="200" w:firstLine="560"/>
        <w:jc w:val="both"/>
        <w:rPr>
          <w:rFonts w:ascii="Times New Roman" w:eastAsia="宋体" w:hAnsi="Times New Roman" w:cs="Times New Roman"/>
          <w:sz w:val="28"/>
          <w:szCs w:val="28"/>
        </w:rPr>
        <w:sectPr w:rsidR="000D393F">
          <w:pgSz w:w="11907" w:h="16840"/>
          <w:pgMar w:top="1418" w:right="1134" w:bottom="1134" w:left="1588" w:header="851" w:footer="992" w:gutter="0"/>
          <w:cols w:space="425"/>
          <w:docGrid w:type="linesAndChars" w:linePitch="312"/>
        </w:sectPr>
      </w:pPr>
    </w:p>
    <w:p w14:paraId="5C3435BB"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93" w:name="_Toc221026736"/>
      <w:r>
        <w:rPr>
          <w:rFonts w:ascii="Times New Roman" w:eastAsia="黑体" w:hAnsi="Times New Roman" w:cs="Times New Roman"/>
          <w:b/>
          <w:kern w:val="0"/>
          <w:sz w:val="32"/>
          <w:szCs w:val="32"/>
        </w:rPr>
        <w:lastRenderedPageBreak/>
        <w:t>8</w:t>
      </w:r>
      <w:r>
        <w:rPr>
          <w:rFonts w:ascii="Times New Roman" w:eastAsia="黑体" w:hAnsi="Times New Roman" w:cs="Times New Roman"/>
          <w:b/>
          <w:kern w:val="0"/>
          <w:sz w:val="32"/>
          <w:szCs w:val="32"/>
        </w:rPr>
        <w:t>评价结论</w:t>
      </w:r>
      <w:bookmarkEnd w:id="93"/>
    </w:p>
    <w:p w14:paraId="59FE38C0" w14:textId="2C744A4C"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根据对</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项目危险、有害因素分析和定性、定量评价结果，</w:t>
      </w:r>
      <w:r>
        <w:rPr>
          <w:rFonts w:ascii="Times New Roman" w:eastAsia="宋体" w:hAnsi="Times New Roman" w:cs="Times New Roman" w:hint="eastAsia"/>
          <w:sz w:val="28"/>
          <w:szCs w:val="28"/>
        </w:rPr>
        <w:t>辽宁诺诚安全科技有限</w:t>
      </w:r>
      <w:r>
        <w:rPr>
          <w:rFonts w:ascii="Times New Roman" w:eastAsia="宋体" w:hAnsi="Times New Roman" w:cs="Times New Roman"/>
          <w:sz w:val="28"/>
          <w:szCs w:val="28"/>
        </w:rPr>
        <w:t>公司对</w:t>
      </w:r>
      <w:r w:rsidR="00AA6B2D" w:rsidRPr="00AA6B2D">
        <w:rPr>
          <w:rFonts w:ascii="Times New Roman" w:eastAsia="宋体" w:hAnsi="Times New Roman" w:cs="Times New Roman" w:hint="eastAsia"/>
          <w:sz w:val="28"/>
          <w:szCs w:val="28"/>
        </w:rPr>
        <w:t>葫芦岛京瑞氢能科技有限公司生产装置配套甲类库房和罐区建设项目</w:t>
      </w:r>
      <w:r>
        <w:rPr>
          <w:rFonts w:ascii="Times New Roman" w:eastAsia="宋体" w:hAnsi="Times New Roman" w:cs="Times New Roman"/>
          <w:sz w:val="28"/>
          <w:szCs w:val="28"/>
        </w:rPr>
        <w:t>设立安全评价结论如下：</w:t>
      </w:r>
    </w:p>
    <w:p w14:paraId="08D3F439"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4" w:name="_Toc221026737"/>
      <w:r>
        <w:rPr>
          <w:rFonts w:ascii="Times New Roman" w:eastAsia="楷体" w:hAnsi="Times New Roman" w:cs="Times New Roman"/>
          <w:b/>
          <w:kern w:val="0"/>
          <w:sz w:val="32"/>
          <w:szCs w:val="32"/>
        </w:rPr>
        <w:t>8.1</w:t>
      </w:r>
      <w:r>
        <w:rPr>
          <w:rFonts w:ascii="Times New Roman" w:eastAsia="楷体" w:hAnsi="Times New Roman" w:cs="Times New Roman"/>
          <w:b/>
          <w:kern w:val="0"/>
          <w:sz w:val="32"/>
          <w:szCs w:val="32"/>
        </w:rPr>
        <w:t>主要危险、有害因素分析结果</w:t>
      </w:r>
      <w:bookmarkEnd w:id="94"/>
    </w:p>
    <w:p w14:paraId="464CD359" w14:textId="68A3481F" w:rsidR="009C7964" w:rsidRDefault="0095785D">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Pr>
          <w:rFonts w:ascii="Times New Roman" w:eastAsia="宋体" w:hAnsi="Times New Roman" w:cs="Times New Roman"/>
          <w:sz w:val="28"/>
          <w:szCs w:val="28"/>
        </w:rPr>
        <w:t>项目涉及的主要危险化学品为</w:t>
      </w:r>
      <w:r w:rsidR="00394A0B" w:rsidRPr="00394A0B">
        <w:rPr>
          <w:rFonts w:ascii="Times New Roman" w:eastAsia="宋体" w:hAnsi="Times New Roman" w:cs="Times New Roman" w:hint="eastAsia"/>
          <w:sz w:val="28"/>
          <w:szCs w:val="28"/>
        </w:rPr>
        <w:t>糠醛、甲醇、二甲苯、硫酸、氢氧化钠、对甲苯磺酸、固化剂（以对甲苯磺酸性质为主）、磷酸、柴油</w:t>
      </w:r>
      <w:r w:rsidR="001705D5" w:rsidRPr="00391E42">
        <w:rPr>
          <w:rFonts w:ascii="Times New Roman" w:eastAsia="宋体" w:hAnsi="Times New Roman" w:cs="Times New Roman" w:hint="eastAsia"/>
          <w:sz w:val="28"/>
          <w:szCs w:val="28"/>
        </w:rPr>
        <w:t>、乙醇</w:t>
      </w:r>
      <w:r>
        <w:rPr>
          <w:rFonts w:ascii="Times New Roman" w:eastAsia="宋体" w:hAnsi="Times New Roman" w:cs="Times New Roman" w:hint="eastAsia"/>
          <w:sz w:val="28"/>
          <w:szCs w:val="28"/>
        </w:rPr>
        <w:t>，其中</w:t>
      </w:r>
      <w:r w:rsidR="00394A0B">
        <w:rPr>
          <w:rFonts w:ascii="Times New Roman" w:eastAsia="宋体" w:hAnsi="Times New Roman" w:cs="Times New Roman" w:hint="eastAsia"/>
          <w:sz w:val="28"/>
          <w:szCs w:val="28"/>
        </w:rPr>
        <w:t>甲醇</w:t>
      </w:r>
      <w:r>
        <w:rPr>
          <w:rFonts w:ascii="Times New Roman" w:eastAsia="宋体" w:hAnsi="Times New Roman" w:cs="Times New Roman" w:hint="eastAsia"/>
          <w:sz w:val="28"/>
          <w:szCs w:val="28"/>
        </w:rPr>
        <w:t>属于《国家安全监管总局关于公布首批重点监管的危险化学品名录的通知》（安监总管三</w:t>
      </w:r>
      <w:r>
        <w:rPr>
          <w:rFonts w:ascii="Times New Roman" w:eastAsia="宋体" w:hAnsi="Times New Roman" w:cs="Times New Roman" w:hint="eastAsia"/>
          <w:sz w:val="28"/>
          <w:szCs w:val="28"/>
        </w:rPr>
        <w:t>[2011]95</w:t>
      </w:r>
      <w:r>
        <w:rPr>
          <w:rFonts w:ascii="Times New Roman" w:eastAsia="宋体" w:hAnsi="Times New Roman" w:cs="Times New Roman" w:hint="eastAsia"/>
          <w:sz w:val="28"/>
          <w:szCs w:val="28"/>
        </w:rPr>
        <w:t>号）和《国家安全监管总局关于公布第二批重点监管危险化学品名录的通知》（安监总管三</w:t>
      </w:r>
      <w:r>
        <w:rPr>
          <w:rFonts w:ascii="Times New Roman" w:eastAsia="宋体" w:hAnsi="Times New Roman" w:cs="Times New Roman" w:hint="eastAsia"/>
          <w:sz w:val="28"/>
          <w:szCs w:val="28"/>
        </w:rPr>
        <w:t>[2013]12</w:t>
      </w:r>
      <w:r>
        <w:rPr>
          <w:rFonts w:ascii="Times New Roman" w:eastAsia="宋体" w:hAnsi="Times New Roman" w:cs="Times New Roman" w:hint="eastAsia"/>
          <w:sz w:val="28"/>
          <w:szCs w:val="28"/>
        </w:rPr>
        <w:t>号）</w:t>
      </w:r>
      <w:r>
        <w:rPr>
          <w:rFonts w:ascii="Times New Roman" w:eastAsia="宋体" w:hAnsi="Times New Roman" w:cs="Times New Roman"/>
          <w:sz w:val="28"/>
          <w:szCs w:val="28"/>
        </w:rPr>
        <w:t>中的</w:t>
      </w:r>
      <w:r>
        <w:rPr>
          <w:rFonts w:ascii="Times New Roman" w:eastAsia="宋体" w:hAnsi="Times New Roman" w:cs="Times New Roman" w:hint="eastAsia"/>
          <w:sz w:val="28"/>
          <w:szCs w:val="28"/>
        </w:rPr>
        <w:t>危险</w:t>
      </w:r>
      <w:r>
        <w:rPr>
          <w:rFonts w:ascii="Times New Roman" w:eastAsia="宋体" w:hAnsi="Times New Roman" w:cs="Times New Roman"/>
          <w:sz w:val="28"/>
          <w:szCs w:val="28"/>
        </w:rPr>
        <w:t>化学品</w:t>
      </w:r>
      <w:r>
        <w:rPr>
          <w:rFonts w:ascii="Times New Roman" w:eastAsia="宋体" w:hAnsi="Times New Roman" w:cs="Times New Roman" w:hint="eastAsia"/>
          <w:sz w:val="28"/>
          <w:szCs w:val="28"/>
        </w:rPr>
        <w:t>。</w:t>
      </w:r>
    </w:p>
    <w:p w14:paraId="0C54D05B" w14:textId="7462376B" w:rsidR="009C7964" w:rsidRPr="00391E42" w:rsidRDefault="0095785D">
      <w:pPr>
        <w:adjustRightInd w:val="0"/>
        <w:snapToGrid w:val="0"/>
        <w:spacing w:after="0" w:line="360" w:lineRule="auto"/>
        <w:ind w:firstLineChars="20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本</w:t>
      </w:r>
      <w:r w:rsidRPr="00391E42">
        <w:rPr>
          <w:rFonts w:ascii="Times New Roman" w:eastAsia="宋体" w:hAnsi="Times New Roman" w:cs="Times New Roman"/>
          <w:sz w:val="28"/>
          <w:szCs w:val="28"/>
        </w:rPr>
        <w:t>项目的主要危险、有害因素为</w:t>
      </w:r>
      <w:r w:rsidR="001705D5" w:rsidRPr="00391E42">
        <w:rPr>
          <w:rFonts w:ascii="Times New Roman" w:eastAsia="宋体" w:hAnsi="Times New Roman" w:cs="Times New Roman" w:hint="eastAsia"/>
          <w:sz w:val="28"/>
          <w:szCs w:val="28"/>
        </w:rPr>
        <w:t>火灾、爆炸（可燃液体蒸气爆炸）、中毒和窒息、触电、腐蚀灼烫、机械致害、高处坠落、跌落、物体打击、厂内车辆致害、淹溺、泄漏、噪声和振动等</w:t>
      </w:r>
      <w:r w:rsidRPr="00391E42">
        <w:rPr>
          <w:rFonts w:ascii="Times New Roman" w:eastAsia="宋体" w:hAnsi="Times New Roman" w:cs="Times New Roman"/>
          <w:sz w:val="28"/>
          <w:szCs w:val="28"/>
        </w:rPr>
        <w:t>，应给予足够重视。</w:t>
      </w:r>
    </w:p>
    <w:p w14:paraId="2CC9F06D"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5" w:name="_Toc221026738"/>
      <w:r>
        <w:rPr>
          <w:rFonts w:ascii="Times New Roman" w:eastAsia="楷体" w:hAnsi="Times New Roman" w:cs="Times New Roman"/>
          <w:b/>
          <w:kern w:val="0"/>
          <w:sz w:val="32"/>
          <w:szCs w:val="32"/>
        </w:rPr>
        <w:t>8.2</w:t>
      </w:r>
      <w:r>
        <w:rPr>
          <w:rFonts w:ascii="Times New Roman" w:eastAsia="楷体" w:hAnsi="Times New Roman" w:cs="Times New Roman"/>
          <w:b/>
          <w:kern w:val="0"/>
          <w:sz w:val="32"/>
          <w:szCs w:val="32"/>
        </w:rPr>
        <w:t>主要危险、有害因素评价结果</w:t>
      </w:r>
      <w:bookmarkEnd w:id="95"/>
    </w:p>
    <w:p w14:paraId="5A19565E" w14:textId="2A4502C2"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w:t>
      </w:r>
      <w:r>
        <w:rPr>
          <w:rFonts w:ascii="Times New Roman" w:eastAsia="宋体" w:hAnsi="Times New Roman" w:cs="Times New Roman"/>
          <w:sz w:val="28"/>
          <w:szCs w:val="28"/>
        </w:rPr>
        <w:t>1</w:t>
      </w:r>
      <w:r>
        <w:rPr>
          <w:rFonts w:ascii="Times New Roman" w:eastAsia="宋体" w:hAnsi="Times New Roman" w:cs="Times New Roman"/>
          <w:sz w:val="28"/>
          <w:szCs w:val="28"/>
        </w:rPr>
        <w:t>）通过安全检查表法进行符合性</w:t>
      </w:r>
      <w:r>
        <w:rPr>
          <w:rFonts w:ascii="Times New Roman" w:eastAsia="宋体" w:hAnsi="Times New Roman" w:cs="Times New Roman" w:hint="eastAsia"/>
          <w:sz w:val="28"/>
          <w:szCs w:val="28"/>
        </w:rPr>
        <w:t>评价</w:t>
      </w:r>
      <w:r>
        <w:rPr>
          <w:rFonts w:ascii="Times New Roman" w:eastAsia="宋体" w:hAnsi="Times New Roman" w:cs="Times New Roman"/>
          <w:sz w:val="28"/>
          <w:szCs w:val="28"/>
        </w:rPr>
        <w:t>，</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项目的周边环境及平面布置符合要求；</w:t>
      </w:r>
      <w:r w:rsidR="00DB129E" w:rsidRPr="00DB129E">
        <w:rPr>
          <w:rFonts w:ascii="Times New Roman" w:eastAsia="宋体" w:hAnsi="Times New Roman" w:cs="Times New Roman" w:hint="eastAsia"/>
          <w:sz w:val="28"/>
          <w:szCs w:val="28"/>
        </w:rPr>
        <w:t>葫芦岛京瑞氢能科技有限公司</w:t>
      </w:r>
      <w:r>
        <w:rPr>
          <w:rFonts w:ascii="Times New Roman" w:eastAsia="宋体" w:hAnsi="Times New Roman" w:cs="Times New Roman"/>
          <w:sz w:val="28"/>
          <w:szCs w:val="28"/>
        </w:rPr>
        <w:t>现有安全管理情况能够满足本建设项目的要求，并拟根据</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项目的实际情况进一步完善；拟采用的工艺、设备不属于国家明令淘汰、禁止使用的工艺、设备；</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w:t>
      </w:r>
      <w:r>
        <w:rPr>
          <w:rFonts w:ascii="Times New Roman" w:eastAsia="宋体" w:hAnsi="Times New Roman" w:cs="Times New Roman" w:hint="eastAsia"/>
          <w:sz w:val="28"/>
          <w:szCs w:val="28"/>
        </w:rPr>
        <w:t>涉及的</w:t>
      </w:r>
      <w:r w:rsidR="00DB129E">
        <w:rPr>
          <w:rFonts w:ascii="Times New Roman" w:eastAsia="宋体" w:hAnsi="Times New Roman" w:cs="Times New Roman" w:hint="eastAsia"/>
          <w:sz w:val="28"/>
          <w:szCs w:val="28"/>
        </w:rPr>
        <w:t>甲醇</w:t>
      </w:r>
      <w:r>
        <w:rPr>
          <w:rFonts w:ascii="Times New Roman" w:eastAsia="宋体" w:hAnsi="Times New Roman" w:cs="Times New Roman" w:hint="eastAsia"/>
          <w:sz w:val="28"/>
          <w:szCs w:val="28"/>
        </w:rPr>
        <w:t>属于国家重点监管的危险化学品，</w:t>
      </w:r>
      <w:r w:rsidR="0095785D">
        <w:rPr>
          <w:rFonts w:ascii="Times New Roman" w:eastAsia="宋体" w:hAnsi="Times New Roman" w:cs="Times New Roman" w:hint="eastAsia"/>
          <w:sz w:val="28"/>
          <w:szCs w:val="28"/>
        </w:rPr>
        <w:t>本</w:t>
      </w:r>
      <w:r>
        <w:rPr>
          <w:rFonts w:ascii="Times New Roman" w:eastAsia="宋体" w:hAnsi="Times New Roman" w:cs="Times New Roman" w:hint="eastAsia"/>
          <w:sz w:val="28"/>
          <w:szCs w:val="28"/>
        </w:rPr>
        <w:t>项目</w:t>
      </w:r>
      <w:r>
        <w:rPr>
          <w:rFonts w:ascii="Times New Roman" w:eastAsia="宋体" w:hAnsi="Times New Roman" w:cs="Times New Roman"/>
          <w:sz w:val="28"/>
          <w:szCs w:val="28"/>
        </w:rPr>
        <w:t>不涉及国家重点监管危险化工工艺</w:t>
      </w:r>
      <w:r w:rsidR="00DB129E">
        <w:rPr>
          <w:rFonts w:ascii="Times New Roman" w:eastAsia="宋体" w:hAnsi="Times New Roman" w:cs="Times New Roman" w:hint="eastAsia"/>
          <w:sz w:val="28"/>
          <w:szCs w:val="28"/>
        </w:rPr>
        <w:t>，</w:t>
      </w:r>
      <w:r w:rsidR="0095785D">
        <w:rPr>
          <w:rFonts w:ascii="Times New Roman" w:eastAsia="宋体" w:hAnsi="Times New Roman" w:cs="Times New Roman" w:hint="eastAsia"/>
          <w:sz w:val="28"/>
          <w:szCs w:val="28"/>
        </w:rPr>
        <w:t>本</w:t>
      </w:r>
      <w:r>
        <w:rPr>
          <w:rFonts w:ascii="Times New Roman" w:eastAsia="宋体" w:hAnsi="Times New Roman" w:cs="Times New Roman" w:hint="eastAsia"/>
          <w:sz w:val="28"/>
          <w:szCs w:val="28"/>
        </w:rPr>
        <w:t>项目</w:t>
      </w:r>
      <w:r w:rsidR="00DB129E">
        <w:rPr>
          <w:rFonts w:ascii="Times New Roman" w:eastAsia="宋体" w:hAnsi="Times New Roman" w:cs="Times New Roman" w:hint="eastAsia"/>
          <w:sz w:val="28"/>
          <w:szCs w:val="28"/>
        </w:rPr>
        <w:t>未</w:t>
      </w:r>
      <w:r w:rsidR="00280D14" w:rsidRPr="00280D14">
        <w:rPr>
          <w:rFonts w:ascii="Times New Roman" w:eastAsia="宋体" w:hAnsi="Times New Roman" w:cs="Times New Roman" w:hint="eastAsia"/>
          <w:sz w:val="28"/>
          <w:szCs w:val="28"/>
        </w:rPr>
        <w:t>构成危险化学品重大危险源</w:t>
      </w:r>
      <w:r>
        <w:rPr>
          <w:rFonts w:ascii="Times New Roman" w:eastAsia="宋体" w:hAnsi="Times New Roman" w:cs="Times New Roman"/>
          <w:sz w:val="28"/>
          <w:szCs w:val="28"/>
        </w:rPr>
        <w:t>。</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项目拟采取的自动化控制可以满足项目工艺要求。</w:t>
      </w:r>
    </w:p>
    <w:p w14:paraId="19134D03" w14:textId="630F112F" w:rsidR="009C7964" w:rsidRPr="00391E42"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sidRPr="00391E42">
        <w:rPr>
          <w:rFonts w:ascii="Times New Roman" w:eastAsia="宋体" w:hAnsi="Times New Roman" w:cs="Times New Roman"/>
          <w:sz w:val="28"/>
          <w:szCs w:val="28"/>
        </w:rPr>
        <w:lastRenderedPageBreak/>
        <w:t>（</w:t>
      </w:r>
      <w:r w:rsidRPr="00391E42">
        <w:rPr>
          <w:rFonts w:ascii="Times New Roman" w:eastAsia="宋体" w:hAnsi="Times New Roman" w:cs="Times New Roman"/>
          <w:sz w:val="28"/>
          <w:szCs w:val="28"/>
        </w:rPr>
        <w:t>2</w:t>
      </w:r>
      <w:r w:rsidRPr="00391E42">
        <w:rPr>
          <w:rFonts w:ascii="Times New Roman" w:eastAsia="宋体" w:hAnsi="Times New Roman" w:cs="Times New Roman"/>
          <w:sz w:val="28"/>
          <w:szCs w:val="28"/>
        </w:rPr>
        <w:t>）通过预先危险性分析（</w:t>
      </w:r>
      <w:r w:rsidRPr="00391E42">
        <w:rPr>
          <w:rFonts w:ascii="Times New Roman" w:eastAsia="宋体" w:hAnsi="Times New Roman" w:cs="Times New Roman"/>
          <w:sz w:val="28"/>
          <w:szCs w:val="28"/>
        </w:rPr>
        <w:t>PHA</w:t>
      </w:r>
      <w:r w:rsidRPr="00391E42">
        <w:rPr>
          <w:rFonts w:ascii="Times New Roman" w:eastAsia="宋体" w:hAnsi="Times New Roman" w:cs="Times New Roman"/>
          <w:sz w:val="28"/>
          <w:szCs w:val="28"/>
        </w:rPr>
        <w:t>），</w:t>
      </w:r>
      <w:r w:rsidR="00A12D13" w:rsidRPr="00391E42">
        <w:rPr>
          <w:rFonts w:ascii="Times New Roman" w:eastAsia="宋体" w:hAnsi="Times New Roman" w:cs="Times New Roman"/>
          <w:sz w:val="28"/>
          <w:szCs w:val="28"/>
        </w:rPr>
        <w:t>储存单元可能出现火灾、爆炸</w:t>
      </w:r>
      <w:r w:rsidR="001705D5" w:rsidRPr="00391E42">
        <w:rPr>
          <w:rFonts w:ascii="Times New Roman" w:eastAsia="宋体" w:hAnsi="Times New Roman" w:cs="Times New Roman"/>
          <w:sz w:val="28"/>
          <w:szCs w:val="28"/>
        </w:rPr>
        <w:t>（可燃液体蒸气爆炸）</w:t>
      </w:r>
      <w:r w:rsidR="00A12D13" w:rsidRPr="00391E42">
        <w:rPr>
          <w:rFonts w:ascii="Times New Roman" w:eastAsia="宋体" w:hAnsi="Times New Roman" w:cs="Times New Roman"/>
          <w:sz w:val="28"/>
          <w:szCs w:val="28"/>
        </w:rPr>
        <w:t>事故的危险等级为</w:t>
      </w:r>
      <w:r w:rsidR="00A12D13" w:rsidRPr="00391E42">
        <w:rPr>
          <w:rFonts w:ascii="Times New Roman" w:eastAsia="宋体" w:hAnsi="Times New Roman" w:cs="Times New Roman"/>
          <w:sz w:val="28"/>
          <w:szCs w:val="28"/>
        </w:rPr>
        <w:t>Ⅲ</w:t>
      </w:r>
      <w:r w:rsidR="00A12D13" w:rsidRPr="00391E42">
        <w:rPr>
          <w:rFonts w:ascii="Times New Roman" w:eastAsia="宋体" w:hAnsi="Times New Roman" w:cs="Times New Roman"/>
          <w:sz w:val="28"/>
          <w:szCs w:val="28"/>
        </w:rPr>
        <w:t>级，发生中毒与窒息、触电、腐蚀灼烫、高处坠落、</w:t>
      </w:r>
      <w:r w:rsidR="003A199D" w:rsidRPr="00391E42">
        <w:rPr>
          <w:rFonts w:ascii="Times New Roman" w:eastAsia="宋体" w:hAnsi="Times New Roman" w:cs="Times New Roman"/>
          <w:sz w:val="28"/>
          <w:szCs w:val="28"/>
        </w:rPr>
        <w:t>跌落、</w:t>
      </w:r>
      <w:r w:rsidR="00A12D13" w:rsidRPr="00391E42">
        <w:rPr>
          <w:rFonts w:ascii="Times New Roman" w:eastAsia="宋体" w:hAnsi="Times New Roman" w:cs="Times New Roman"/>
          <w:sz w:val="28"/>
          <w:szCs w:val="28"/>
        </w:rPr>
        <w:t>物体打击、</w:t>
      </w:r>
      <w:r w:rsidR="003A199D" w:rsidRPr="00391E42">
        <w:rPr>
          <w:rFonts w:ascii="Times New Roman" w:eastAsia="宋体" w:hAnsi="Times New Roman" w:cs="Times New Roman"/>
          <w:sz w:val="28"/>
          <w:szCs w:val="28"/>
        </w:rPr>
        <w:t>泄漏、</w:t>
      </w:r>
      <w:r w:rsidR="00A12D13" w:rsidRPr="00391E42">
        <w:rPr>
          <w:rFonts w:ascii="Times New Roman" w:eastAsia="宋体" w:hAnsi="Times New Roman" w:cs="Times New Roman"/>
          <w:sz w:val="28"/>
          <w:szCs w:val="28"/>
        </w:rPr>
        <w:t>噪声与振动等事故的危险等级为</w:t>
      </w:r>
      <w:r w:rsidR="00A12D13" w:rsidRPr="00391E42">
        <w:rPr>
          <w:rFonts w:ascii="Times New Roman" w:eastAsia="宋体" w:hAnsi="Times New Roman" w:cs="Times New Roman"/>
          <w:sz w:val="28"/>
          <w:szCs w:val="28"/>
        </w:rPr>
        <w:t>Ⅱ</w:t>
      </w:r>
      <w:r w:rsidR="00A12D13" w:rsidRPr="00391E42">
        <w:rPr>
          <w:rFonts w:ascii="Times New Roman" w:eastAsia="宋体" w:hAnsi="Times New Roman" w:cs="Times New Roman"/>
          <w:sz w:val="28"/>
          <w:szCs w:val="28"/>
        </w:rPr>
        <w:t>级；卸车单元发生火灾、爆炸事故的危险等级为</w:t>
      </w:r>
      <w:r w:rsidR="00A12D13" w:rsidRPr="00391E42">
        <w:rPr>
          <w:rFonts w:ascii="Times New Roman" w:eastAsia="宋体" w:hAnsi="Times New Roman" w:cs="Times New Roman"/>
          <w:sz w:val="28"/>
          <w:szCs w:val="28"/>
        </w:rPr>
        <w:t>Ⅲ</w:t>
      </w:r>
      <w:r w:rsidR="00A12D13" w:rsidRPr="00391E42">
        <w:rPr>
          <w:rFonts w:ascii="Times New Roman" w:eastAsia="宋体" w:hAnsi="Times New Roman" w:cs="Times New Roman"/>
          <w:sz w:val="28"/>
          <w:szCs w:val="28"/>
        </w:rPr>
        <w:t>级，发生中毒和窒息、触电、腐蚀灼烫、机械</w:t>
      </w:r>
      <w:r w:rsidR="003A199D" w:rsidRPr="00391E42">
        <w:rPr>
          <w:rFonts w:ascii="Times New Roman" w:eastAsia="宋体" w:hAnsi="Times New Roman" w:cs="Times New Roman"/>
          <w:sz w:val="28"/>
          <w:szCs w:val="28"/>
        </w:rPr>
        <w:t>致害</w:t>
      </w:r>
      <w:r w:rsidR="00A12D13" w:rsidRPr="00391E42">
        <w:rPr>
          <w:rFonts w:ascii="Times New Roman" w:eastAsia="宋体" w:hAnsi="Times New Roman" w:cs="Times New Roman"/>
          <w:sz w:val="28"/>
          <w:szCs w:val="28"/>
        </w:rPr>
        <w:t>、物体打击、</w:t>
      </w:r>
      <w:r w:rsidR="003A199D" w:rsidRPr="00391E42">
        <w:rPr>
          <w:rFonts w:ascii="Times New Roman" w:eastAsia="宋体" w:hAnsi="Times New Roman" w:cs="Times New Roman"/>
          <w:sz w:val="28"/>
          <w:szCs w:val="28"/>
        </w:rPr>
        <w:t>厂内车辆致害</w:t>
      </w:r>
      <w:r w:rsidR="00A12D13" w:rsidRPr="00391E42">
        <w:rPr>
          <w:rFonts w:ascii="Times New Roman" w:eastAsia="宋体" w:hAnsi="Times New Roman" w:cs="Times New Roman"/>
          <w:sz w:val="28"/>
          <w:szCs w:val="28"/>
        </w:rPr>
        <w:t>、</w:t>
      </w:r>
      <w:r w:rsidR="003A199D" w:rsidRPr="00391E42">
        <w:rPr>
          <w:rFonts w:ascii="Times New Roman" w:eastAsia="宋体" w:hAnsi="Times New Roman" w:cs="Times New Roman"/>
          <w:sz w:val="28"/>
          <w:szCs w:val="28"/>
        </w:rPr>
        <w:t>泄漏、</w:t>
      </w:r>
      <w:r w:rsidR="00A12D13" w:rsidRPr="00391E42">
        <w:rPr>
          <w:rFonts w:ascii="Times New Roman" w:eastAsia="宋体" w:hAnsi="Times New Roman" w:cs="Times New Roman"/>
          <w:sz w:val="28"/>
          <w:szCs w:val="28"/>
        </w:rPr>
        <w:t>噪声与振动等事故的危险等级为</w:t>
      </w:r>
      <w:r w:rsidR="00A12D13" w:rsidRPr="00391E42">
        <w:rPr>
          <w:rFonts w:ascii="Times New Roman" w:eastAsia="宋体" w:hAnsi="Times New Roman" w:cs="Times New Roman"/>
          <w:sz w:val="28"/>
          <w:szCs w:val="28"/>
        </w:rPr>
        <w:t>Ⅱ</w:t>
      </w:r>
      <w:r w:rsidR="00A12D13" w:rsidRPr="00391E42">
        <w:rPr>
          <w:rFonts w:ascii="Times New Roman" w:eastAsia="宋体" w:hAnsi="Times New Roman" w:cs="Times New Roman"/>
          <w:sz w:val="28"/>
          <w:szCs w:val="28"/>
        </w:rPr>
        <w:t>级；公辅工程单元发生触电、淹溺等事故的危险等级为</w:t>
      </w:r>
      <w:r w:rsidR="00A12D13" w:rsidRPr="00391E42">
        <w:rPr>
          <w:rFonts w:ascii="Times New Roman" w:eastAsia="宋体" w:hAnsi="Times New Roman" w:cs="Times New Roman"/>
          <w:sz w:val="28"/>
          <w:szCs w:val="28"/>
        </w:rPr>
        <w:t>Ⅱ</w:t>
      </w:r>
      <w:r w:rsidR="00A12D13" w:rsidRPr="00391E42">
        <w:rPr>
          <w:rFonts w:ascii="Times New Roman" w:eastAsia="宋体" w:hAnsi="Times New Roman" w:cs="Times New Roman"/>
          <w:sz w:val="28"/>
          <w:szCs w:val="28"/>
        </w:rPr>
        <w:t>级。</w:t>
      </w:r>
    </w:p>
    <w:p w14:paraId="147E1F0B" w14:textId="4180235D"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Pr>
          <w:rFonts w:ascii="Times New Roman" w:eastAsia="宋体" w:hAnsi="Times New Roman" w:cs="Times New Roman" w:hint="eastAsia"/>
          <w:sz w:val="28"/>
          <w:szCs w:val="28"/>
        </w:rPr>
        <w:t>）根据《危险化学品生产装置和储存设施外部安全防护距离确定方法》（</w:t>
      </w:r>
      <w:r>
        <w:rPr>
          <w:rFonts w:ascii="Times New Roman" w:eastAsia="宋体" w:hAnsi="Times New Roman" w:cs="Times New Roman" w:hint="eastAsia"/>
          <w:sz w:val="28"/>
          <w:szCs w:val="28"/>
        </w:rPr>
        <w:t>GB/T 37243-2019</w:t>
      </w:r>
      <w:r>
        <w:rPr>
          <w:rFonts w:ascii="Times New Roman" w:eastAsia="宋体" w:hAnsi="Times New Roman" w:cs="Times New Roman" w:hint="eastAsia"/>
          <w:sz w:val="28"/>
          <w:szCs w:val="28"/>
        </w:rPr>
        <w:t>）的规定，</w:t>
      </w:r>
      <w:r w:rsidR="0095785D">
        <w:rPr>
          <w:rFonts w:ascii="Times New Roman" w:eastAsia="宋体" w:hAnsi="Times New Roman" w:cs="Times New Roman" w:hint="eastAsia"/>
          <w:sz w:val="28"/>
          <w:szCs w:val="28"/>
        </w:rPr>
        <w:t>本</w:t>
      </w:r>
      <w:r>
        <w:rPr>
          <w:rFonts w:ascii="Times New Roman" w:eastAsia="宋体" w:hAnsi="Times New Roman" w:cs="Times New Roman" w:hint="eastAsia"/>
          <w:sz w:val="28"/>
          <w:szCs w:val="28"/>
        </w:rPr>
        <w:t>项目外部安全防护距离执行</w:t>
      </w:r>
      <w:r w:rsidR="00895B5F" w:rsidRPr="00895B5F">
        <w:rPr>
          <w:rFonts w:ascii="Times New Roman" w:eastAsia="宋体" w:hAnsi="Times New Roman" w:cs="Times New Roman" w:hint="eastAsia"/>
          <w:sz w:val="28"/>
          <w:szCs w:val="28"/>
        </w:rPr>
        <w:t>《精细化工企业工程设计防火标准》（</w:t>
      </w:r>
      <w:r w:rsidR="00895B5F" w:rsidRPr="00895B5F">
        <w:rPr>
          <w:rFonts w:ascii="Times New Roman" w:eastAsia="宋体" w:hAnsi="Times New Roman" w:cs="Times New Roman" w:hint="eastAsia"/>
          <w:sz w:val="28"/>
          <w:szCs w:val="28"/>
        </w:rPr>
        <w:t>GB 51283-2020</w:t>
      </w:r>
      <w:r w:rsidR="00895B5F" w:rsidRPr="00895B5F">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的有关要求，经检查，外部安全防护距离符合要求。</w:t>
      </w:r>
    </w:p>
    <w:p w14:paraId="4579B041"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6" w:name="_Toc221026739"/>
      <w:r>
        <w:rPr>
          <w:rFonts w:ascii="Times New Roman" w:eastAsia="楷体" w:hAnsi="Times New Roman" w:cs="Times New Roman"/>
          <w:b/>
          <w:kern w:val="0"/>
          <w:sz w:val="32"/>
          <w:szCs w:val="32"/>
        </w:rPr>
        <w:t>8.3</w:t>
      </w:r>
      <w:r>
        <w:rPr>
          <w:rFonts w:ascii="Times New Roman" w:eastAsia="楷体" w:hAnsi="Times New Roman" w:cs="Times New Roman"/>
          <w:b/>
          <w:kern w:val="0"/>
          <w:sz w:val="32"/>
          <w:szCs w:val="32"/>
        </w:rPr>
        <w:t>应重视的安全对策措施</w:t>
      </w:r>
      <w:bookmarkEnd w:id="96"/>
    </w:p>
    <w:p w14:paraId="686B7D7C" w14:textId="351E4130"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针对</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项目的主要危险有害因素，建设单位和设计单位应重视本报告提出的安全对策措施，并在</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安全设施设计专篇和建设施工中予以落实，确保拟建工艺装置所涉设备设施的布局满足相关技术标准要求；电气设备的选择满足防爆要求；施工作业过程中的作业安全、危险作业许可证的管理必须足够重视；消防设施齐备并能够满足灭火要求。切实做到建设项目涉及的安全设施与主体工程同时设计、同时施工、同时投入生产和使用，确保项目安全运行。</w:t>
      </w:r>
    </w:p>
    <w:p w14:paraId="7EB9F002"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7" w:name="_Toc221026740"/>
      <w:r>
        <w:rPr>
          <w:rFonts w:ascii="Times New Roman" w:eastAsia="楷体" w:hAnsi="Times New Roman" w:cs="Times New Roman"/>
          <w:b/>
          <w:kern w:val="0"/>
          <w:sz w:val="32"/>
          <w:szCs w:val="32"/>
        </w:rPr>
        <w:t>8.4</w:t>
      </w:r>
      <w:r>
        <w:rPr>
          <w:rFonts w:ascii="Times New Roman" w:eastAsia="楷体" w:hAnsi="Times New Roman" w:cs="Times New Roman"/>
          <w:b/>
          <w:kern w:val="0"/>
          <w:sz w:val="32"/>
          <w:szCs w:val="32"/>
        </w:rPr>
        <w:t>总体结论</w:t>
      </w:r>
      <w:bookmarkEnd w:id="97"/>
    </w:p>
    <w:p w14:paraId="3E39877F" w14:textId="10438BB8"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2B5578" w:rsidRPr="002B5578">
        <w:rPr>
          <w:rFonts w:ascii="Times New Roman" w:eastAsia="宋体" w:hAnsi="Times New Roman" w:cs="Times New Roman" w:hint="eastAsia"/>
          <w:sz w:val="28"/>
          <w:szCs w:val="28"/>
        </w:rPr>
        <w:t>《精细化工企业工程设计防火标准》</w:t>
      </w:r>
      <w:r>
        <w:rPr>
          <w:rFonts w:ascii="Times New Roman" w:eastAsia="宋体" w:hAnsi="Times New Roman" w:cs="Times New Roman"/>
          <w:sz w:val="28"/>
          <w:szCs w:val="28"/>
        </w:rPr>
        <w:t>、《建筑设计防火规范》等国家及行业相关技术标准的要求，对</w:t>
      </w:r>
      <w:r w:rsidR="00DB129E" w:rsidRPr="00DB129E">
        <w:rPr>
          <w:rFonts w:ascii="Times New Roman" w:eastAsia="宋体" w:hAnsi="Times New Roman" w:cs="Times New Roman" w:hint="eastAsia"/>
          <w:sz w:val="28"/>
          <w:szCs w:val="28"/>
        </w:rPr>
        <w:t>葫芦岛京瑞氢能科技有限公司生产装置配套甲类库房和罐区建设项目</w:t>
      </w:r>
      <w:r>
        <w:rPr>
          <w:rFonts w:ascii="Times New Roman" w:eastAsia="宋体" w:hAnsi="Times New Roman" w:cs="Times New Roman"/>
          <w:sz w:val="28"/>
          <w:szCs w:val="28"/>
        </w:rPr>
        <w:t>进行了全面分析和评价。本评价认为：</w:t>
      </w:r>
      <w:r w:rsidR="00DB129E" w:rsidRPr="00DB129E">
        <w:rPr>
          <w:rFonts w:ascii="Times New Roman" w:eastAsia="宋体" w:hAnsi="Times New Roman" w:cs="Times New Roman" w:hint="eastAsia"/>
          <w:sz w:val="28"/>
          <w:szCs w:val="28"/>
        </w:rPr>
        <w:t>葫芦岛京</w:t>
      </w:r>
      <w:r w:rsidR="00DB129E" w:rsidRPr="00DB129E">
        <w:rPr>
          <w:rFonts w:ascii="Times New Roman" w:eastAsia="宋体" w:hAnsi="Times New Roman" w:cs="Times New Roman" w:hint="eastAsia"/>
          <w:sz w:val="28"/>
          <w:szCs w:val="28"/>
        </w:rPr>
        <w:lastRenderedPageBreak/>
        <w:t>瑞氢能科技有限公司生产装置配套甲类库房和罐区建设项目</w:t>
      </w:r>
      <w:r>
        <w:rPr>
          <w:rFonts w:ascii="Times New Roman" w:eastAsia="宋体" w:hAnsi="Times New Roman" w:cs="Times New Roman"/>
          <w:sz w:val="28"/>
          <w:szCs w:val="28"/>
        </w:rPr>
        <w:t>的选址及设备设施的布局合理；拟采用的生产工艺、技术成熟、可靠，公用及辅助工程满足项目需求；拟采用自动控制措施符合《国家安全监管总局办公厅关于印发首批重点监管的危险化学品安全措施和应急处置原则的通知》的要求，满足生产需要；厂区现有事故应急救援措施和器材、设备能够满足</w:t>
      </w:r>
      <w:r w:rsidR="0095785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项目的要求。若在设计中落实本评价提出的安全对策措施，则项目潜在的风险是可以接受的。</w:t>
      </w:r>
    </w:p>
    <w:p w14:paraId="400FD5E6" w14:textId="23CC2DFD"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综上所述，</w:t>
      </w:r>
      <w:r w:rsidR="00DB129E" w:rsidRPr="00DB129E">
        <w:rPr>
          <w:rFonts w:ascii="Times New Roman" w:eastAsia="宋体" w:hAnsi="Times New Roman" w:cs="Times New Roman" w:hint="eastAsia"/>
          <w:sz w:val="28"/>
          <w:szCs w:val="28"/>
        </w:rPr>
        <w:t>葫芦岛京瑞氢能科技有限公司生产装置配套甲类库房和罐区建设项目</w:t>
      </w:r>
      <w:r>
        <w:rPr>
          <w:rFonts w:ascii="Times New Roman" w:eastAsia="宋体" w:hAnsi="Times New Roman" w:cs="Times New Roman"/>
          <w:sz w:val="28"/>
          <w:szCs w:val="28"/>
        </w:rPr>
        <w:t>符合设立安全条件。</w:t>
      </w:r>
    </w:p>
    <w:p w14:paraId="3A8DAC53" w14:textId="77777777" w:rsidR="009C7964" w:rsidRDefault="009C7964">
      <w:pPr>
        <w:rPr>
          <w:rFonts w:hint="eastAsia"/>
        </w:rPr>
      </w:pPr>
    </w:p>
    <w:p w14:paraId="6818C8D6" w14:textId="77777777" w:rsidR="009C7964" w:rsidRDefault="009C7964">
      <w:pPr>
        <w:spacing w:after="0" w:line="48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19DDAE09"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98" w:name="_Toc221026741"/>
      <w:r>
        <w:rPr>
          <w:rFonts w:ascii="Times New Roman" w:eastAsia="黑体" w:hAnsi="Times New Roman" w:cs="Times New Roman"/>
          <w:b/>
          <w:kern w:val="0"/>
          <w:sz w:val="32"/>
          <w:szCs w:val="32"/>
        </w:rPr>
        <w:lastRenderedPageBreak/>
        <w:t>9</w:t>
      </w:r>
      <w:r>
        <w:rPr>
          <w:rFonts w:ascii="Times New Roman" w:eastAsia="黑体" w:hAnsi="Times New Roman" w:cs="Times New Roman"/>
          <w:b/>
          <w:kern w:val="0"/>
          <w:sz w:val="32"/>
          <w:szCs w:val="32"/>
        </w:rPr>
        <w:t>与建设单位交换意见的情况结果</w:t>
      </w:r>
      <w:bookmarkEnd w:id="98"/>
    </w:p>
    <w:p w14:paraId="686A3F26"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4F057144" w14:textId="77777777" w:rsidR="009C7964" w:rsidRDefault="009C7964">
      <w:pPr>
        <w:spacing w:after="0" w:line="480" w:lineRule="auto"/>
        <w:ind w:firstLineChars="200" w:firstLine="640"/>
        <w:jc w:val="both"/>
        <w:rPr>
          <w:rFonts w:ascii="黑体" w:eastAsia="黑体" w:hAnsi="黑体" w:hint="eastAsia"/>
          <w:bCs/>
          <w:kern w:val="0"/>
          <w:sz w:val="32"/>
          <w:szCs w:val="32"/>
        </w:rPr>
        <w:sectPr w:rsidR="009C7964">
          <w:pgSz w:w="11907" w:h="16840"/>
          <w:pgMar w:top="1418" w:right="1134" w:bottom="1134" w:left="1588" w:header="851" w:footer="992" w:gutter="0"/>
          <w:cols w:space="425"/>
          <w:docGrid w:type="linesAndChars" w:linePitch="312"/>
        </w:sectPr>
      </w:pPr>
    </w:p>
    <w:p w14:paraId="1ED71D17" w14:textId="77777777" w:rsidR="00053269" w:rsidRPr="00053269" w:rsidRDefault="00053269" w:rsidP="00053269">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99" w:name="_Toc7726"/>
      <w:bookmarkStart w:id="100" w:name="_Toc27970"/>
      <w:bookmarkStart w:id="101" w:name="_Toc25431"/>
      <w:bookmarkStart w:id="102" w:name="_Toc19113"/>
      <w:bookmarkStart w:id="103" w:name="_Toc961"/>
      <w:bookmarkStart w:id="104" w:name="_Toc221026742"/>
      <w:r w:rsidRPr="00053269">
        <w:rPr>
          <w:rFonts w:ascii="Times New Roman" w:eastAsia="黑体" w:hAnsi="Times New Roman" w:cs="Times New Roman" w:hint="eastAsia"/>
          <w:b/>
          <w:kern w:val="0"/>
          <w:sz w:val="32"/>
          <w:szCs w:val="32"/>
        </w:rPr>
        <w:lastRenderedPageBreak/>
        <w:t>附件</w:t>
      </w:r>
      <w:r w:rsidRPr="00053269">
        <w:rPr>
          <w:rFonts w:ascii="Times New Roman" w:eastAsia="黑体" w:hAnsi="Times New Roman" w:cs="Times New Roman" w:hint="eastAsia"/>
          <w:b/>
          <w:kern w:val="0"/>
          <w:sz w:val="32"/>
          <w:szCs w:val="32"/>
        </w:rPr>
        <w:t>F1</w:t>
      </w:r>
      <w:r w:rsidRPr="00053269">
        <w:rPr>
          <w:rFonts w:ascii="Times New Roman" w:eastAsia="黑体" w:hAnsi="Times New Roman" w:cs="Times New Roman" w:hint="eastAsia"/>
          <w:b/>
          <w:kern w:val="0"/>
          <w:sz w:val="32"/>
          <w:szCs w:val="32"/>
        </w:rPr>
        <w:t>安全评价过程涉及的图表</w:t>
      </w:r>
      <w:bookmarkEnd w:id="99"/>
      <w:bookmarkEnd w:id="100"/>
      <w:bookmarkEnd w:id="101"/>
      <w:bookmarkEnd w:id="102"/>
      <w:bookmarkEnd w:id="103"/>
      <w:bookmarkEnd w:id="104"/>
    </w:p>
    <w:p w14:paraId="3D83B799" w14:textId="77777777" w:rsidR="00053269" w:rsidRPr="00053269" w:rsidRDefault="00053269" w:rsidP="00053269">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05" w:name="_Toc19398"/>
      <w:bookmarkStart w:id="106" w:name="_Toc14182"/>
      <w:bookmarkStart w:id="107" w:name="_Toc5757"/>
      <w:bookmarkStart w:id="108" w:name="_Toc6098"/>
      <w:bookmarkStart w:id="109" w:name="_Toc756"/>
      <w:bookmarkStart w:id="110" w:name="_Toc221026743"/>
      <w:r w:rsidRPr="00053269">
        <w:rPr>
          <w:rFonts w:ascii="Times New Roman" w:eastAsia="楷体" w:hAnsi="Times New Roman" w:cs="Times New Roman" w:hint="eastAsia"/>
          <w:b/>
          <w:kern w:val="0"/>
          <w:sz w:val="32"/>
          <w:szCs w:val="32"/>
        </w:rPr>
        <w:t>F1.1</w:t>
      </w:r>
      <w:r w:rsidRPr="00053269">
        <w:rPr>
          <w:rFonts w:ascii="Times New Roman" w:eastAsia="楷体" w:hAnsi="Times New Roman" w:cs="Times New Roman" w:hint="eastAsia"/>
          <w:b/>
          <w:kern w:val="0"/>
          <w:sz w:val="32"/>
          <w:szCs w:val="32"/>
        </w:rPr>
        <w:t>总平面示意图</w:t>
      </w:r>
      <w:bookmarkEnd w:id="105"/>
      <w:bookmarkEnd w:id="106"/>
      <w:bookmarkEnd w:id="107"/>
      <w:bookmarkEnd w:id="108"/>
      <w:bookmarkEnd w:id="109"/>
      <w:bookmarkEnd w:id="110"/>
    </w:p>
    <w:p w14:paraId="012743EC"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sidRPr="00053269">
        <w:rPr>
          <w:rFonts w:ascii="Times New Roman" w:eastAsia="宋体" w:hAnsi="Times New Roman" w:cs="Times New Roman" w:hint="eastAsia"/>
          <w:sz w:val="28"/>
          <w:szCs w:val="28"/>
        </w:rPr>
        <w:t>项目总平面布置图，见附图。</w:t>
      </w:r>
    </w:p>
    <w:p w14:paraId="5A657852" w14:textId="77777777" w:rsidR="00053269" w:rsidRPr="00053269" w:rsidRDefault="00053269" w:rsidP="00053269">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1" w:name="_Toc221026744"/>
      <w:r w:rsidRPr="009B19D4">
        <w:rPr>
          <w:rFonts w:ascii="Times New Roman" w:eastAsia="楷体" w:hAnsi="Times New Roman" w:cs="Times New Roman" w:hint="eastAsia"/>
          <w:b/>
          <w:kern w:val="0"/>
          <w:sz w:val="32"/>
          <w:szCs w:val="32"/>
        </w:rPr>
        <w:t>F1.2</w:t>
      </w:r>
      <w:r w:rsidRPr="009B19D4">
        <w:rPr>
          <w:rFonts w:ascii="Times New Roman" w:eastAsia="楷体" w:hAnsi="Times New Roman" w:cs="Times New Roman" w:hint="eastAsia"/>
          <w:b/>
          <w:kern w:val="0"/>
          <w:sz w:val="32"/>
          <w:szCs w:val="32"/>
        </w:rPr>
        <w:t>工艺流程图</w:t>
      </w:r>
      <w:bookmarkEnd w:id="111"/>
    </w:p>
    <w:p w14:paraId="01C5B57D" w14:textId="77777777" w:rsid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sidRPr="00053269">
        <w:rPr>
          <w:rFonts w:ascii="Times New Roman" w:eastAsia="宋体" w:hAnsi="Times New Roman" w:cs="Times New Roman" w:hint="eastAsia"/>
          <w:sz w:val="28"/>
          <w:szCs w:val="28"/>
        </w:rPr>
        <w:t>项目工艺流程图，见附图。</w:t>
      </w:r>
    </w:p>
    <w:p w14:paraId="34632FAB" w14:textId="03A90BFC" w:rsidR="00DB129E" w:rsidRPr="00053269" w:rsidRDefault="00DB129E" w:rsidP="00DB129E">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2" w:name="_Toc221026745"/>
      <w:r w:rsidRPr="009B19D4">
        <w:rPr>
          <w:rFonts w:ascii="Times New Roman" w:eastAsia="楷体" w:hAnsi="Times New Roman" w:cs="Times New Roman" w:hint="eastAsia"/>
          <w:b/>
          <w:kern w:val="0"/>
          <w:sz w:val="32"/>
          <w:szCs w:val="32"/>
        </w:rPr>
        <w:t>F1.3</w:t>
      </w:r>
      <w:r w:rsidRPr="009B19D4">
        <w:rPr>
          <w:rFonts w:ascii="Times New Roman" w:eastAsia="楷体" w:hAnsi="Times New Roman" w:cs="Times New Roman" w:hint="eastAsia"/>
          <w:b/>
          <w:kern w:val="0"/>
          <w:sz w:val="32"/>
          <w:szCs w:val="32"/>
        </w:rPr>
        <w:t>爆炸危险区域划分图</w:t>
      </w:r>
      <w:bookmarkEnd w:id="112"/>
    </w:p>
    <w:p w14:paraId="6D7A0CEF" w14:textId="20A7B9A0" w:rsidR="00DB129E" w:rsidRPr="00DB129E" w:rsidRDefault="00DB129E" w:rsidP="00DB129E">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sidRPr="00053269">
        <w:rPr>
          <w:rFonts w:ascii="Times New Roman" w:eastAsia="宋体" w:hAnsi="Times New Roman" w:cs="Times New Roman" w:hint="eastAsia"/>
          <w:sz w:val="28"/>
          <w:szCs w:val="28"/>
        </w:rPr>
        <w:t>项目</w:t>
      </w:r>
      <w:r w:rsidRPr="00DB129E">
        <w:rPr>
          <w:rFonts w:ascii="Times New Roman" w:eastAsia="宋体" w:hAnsi="Times New Roman" w:cs="Times New Roman" w:hint="eastAsia"/>
          <w:sz w:val="28"/>
          <w:szCs w:val="28"/>
        </w:rPr>
        <w:t>爆炸危险区域划分图</w:t>
      </w:r>
      <w:r w:rsidRPr="00053269">
        <w:rPr>
          <w:rFonts w:ascii="Times New Roman" w:eastAsia="宋体" w:hAnsi="Times New Roman" w:cs="Times New Roman" w:hint="eastAsia"/>
          <w:sz w:val="28"/>
          <w:szCs w:val="28"/>
        </w:rPr>
        <w:t>，见附图。</w:t>
      </w:r>
    </w:p>
    <w:p w14:paraId="18D0373B" w14:textId="77777777" w:rsid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br w:type="page"/>
      </w:r>
    </w:p>
    <w:p w14:paraId="06E39C78"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13" w:name="_Toc221026746"/>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2</w:t>
      </w:r>
      <w:r>
        <w:rPr>
          <w:rFonts w:ascii="Times New Roman" w:eastAsia="黑体" w:hAnsi="Times New Roman" w:cs="Times New Roman"/>
          <w:b/>
          <w:kern w:val="0"/>
          <w:sz w:val="32"/>
          <w:szCs w:val="32"/>
        </w:rPr>
        <w:t>选用的安全评价方法简介</w:t>
      </w:r>
      <w:bookmarkEnd w:id="113"/>
    </w:p>
    <w:p w14:paraId="64F65D64"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4" w:name="_Toc27583"/>
      <w:bookmarkStart w:id="115" w:name="_Toc5818"/>
      <w:bookmarkStart w:id="116" w:name="_Toc257207408"/>
      <w:bookmarkStart w:id="117" w:name="_Toc221026747"/>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2</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安全检查表法</w:t>
      </w:r>
      <w:bookmarkEnd w:id="114"/>
      <w:bookmarkEnd w:id="115"/>
      <w:bookmarkEnd w:id="116"/>
      <w:bookmarkEnd w:id="117"/>
    </w:p>
    <w:p w14:paraId="5A69AF33"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23732A9F"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8" w:name="_Toc276641973"/>
      <w:bookmarkStart w:id="119" w:name="_Toc308328641"/>
      <w:bookmarkStart w:id="120" w:name="_Toc23928"/>
      <w:bookmarkStart w:id="121" w:name="_Toc11866"/>
      <w:bookmarkStart w:id="122" w:name="_Toc12557"/>
      <w:bookmarkStart w:id="123" w:name="_Toc221026748"/>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2</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2</w:t>
      </w:r>
      <w:bookmarkEnd w:id="118"/>
      <w:bookmarkEnd w:id="119"/>
      <w:bookmarkEnd w:id="120"/>
      <w:r>
        <w:rPr>
          <w:rFonts w:ascii="Times New Roman" w:eastAsia="楷体" w:hAnsi="Times New Roman" w:cs="Times New Roman"/>
          <w:b/>
          <w:kern w:val="0"/>
          <w:sz w:val="32"/>
          <w:szCs w:val="32"/>
        </w:rPr>
        <w:t>预先危险性分析法</w:t>
      </w:r>
      <w:bookmarkEnd w:id="121"/>
      <w:bookmarkEnd w:id="122"/>
      <w:bookmarkEnd w:id="123"/>
    </w:p>
    <w:p w14:paraId="1436C93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预先危险性分析（</w:t>
      </w:r>
      <w:r>
        <w:rPr>
          <w:rFonts w:ascii="Times New Roman" w:eastAsia="宋体" w:hAnsi="Times New Roman" w:cs="Times New Roman"/>
          <w:sz w:val="28"/>
          <w:szCs w:val="28"/>
        </w:rPr>
        <w:t>Pr</w:t>
      </w:r>
      <w:r>
        <w:rPr>
          <w:rFonts w:ascii="Times New Roman" w:eastAsia="宋体" w:hAnsi="Times New Roman" w:cs="Times New Roman" w:hint="eastAsia"/>
          <w:sz w:val="28"/>
          <w:szCs w:val="28"/>
        </w:rPr>
        <w:t>e</w:t>
      </w:r>
      <w:r>
        <w:rPr>
          <w:rFonts w:ascii="Times New Roman" w:eastAsia="宋体" w:hAnsi="Times New Roman" w:cs="Times New Roman"/>
          <w:sz w:val="28"/>
          <w:szCs w:val="28"/>
        </w:rPr>
        <w:t>liminary Hazard Analysis</w:t>
      </w:r>
      <w:r>
        <w:rPr>
          <w:rFonts w:ascii="Times New Roman" w:eastAsia="宋体" w:hAnsi="Times New Roman" w:cs="Times New Roman" w:hint="eastAsia"/>
          <w:sz w:val="28"/>
          <w:szCs w:val="28"/>
        </w:rPr>
        <w:t>，简称</w:t>
      </w:r>
      <w:r>
        <w:rPr>
          <w:rFonts w:ascii="Times New Roman" w:eastAsia="宋体" w:hAnsi="Times New Roman" w:cs="Times New Roman"/>
          <w:sz w:val="28"/>
          <w:szCs w:val="28"/>
        </w:rPr>
        <w:t>PHA</w:t>
      </w:r>
      <w:r>
        <w:rPr>
          <w:rFonts w:ascii="Times New Roman" w:eastAsia="宋体" w:hAnsi="Times New Roman" w:cs="Times New Roman"/>
          <w:sz w:val="28"/>
          <w:szCs w:val="28"/>
        </w:rPr>
        <w:t>）</w:t>
      </w:r>
      <w:r>
        <w:rPr>
          <w:rFonts w:ascii="Times New Roman" w:eastAsia="宋体" w:hAnsi="Times New Roman" w:cs="Times New Roman" w:hint="eastAsia"/>
          <w:sz w:val="28"/>
          <w:szCs w:val="28"/>
        </w:rPr>
        <w:t>是在进行某项工程活动（包括设计、施工、生产、维修等）制订之前，对系统存在的各种危险因素（类别、分布）、出现条件和事故可能造成的后果进行宏观、概略分析的系统安全分析方法。其目的是早期发现系统中存在的潜在危险因素，确定系统的危险等级，提出相应的防范措施，防止这些危险因素发展成为事故，避免考虑不周所造成的损失，此种评价方法属定性评价，即讨论、分析、确定系统存在的危险、有害因素，及其触发条件、现象、形成事故的原因事件、事故情况、结果、危险等级和采取的措施。</w:t>
      </w:r>
    </w:p>
    <w:p w14:paraId="14D2FAD6" w14:textId="77777777" w:rsidR="009C7964" w:rsidRDefault="009C7964">
      <w:pPr>
        <w:spacing w:beforeLines="50" w:before="156" w:afterLines="50" w:after="156" w:line="240" w:lineRule="auto"/>
        <w:jc w:val="center"/>
        <w:rPr>
          <w:rFonts w:ascii="Times New Roman" w:eastAsia="黑体" w:hAnsi="Times New Roman"/>
          <w:sz w:val="24"/>
          <w:szCs w:val="21"/>
        </w:rPr>
        <w:sectPr w:rsidR="009C7964">
          <w:pgSz w:w="11907" w:h="16840"/>
          <w:pgMar w:top="1418" w:right="1134" w:bottom="1134" w:left="1588" w:header="851" w:footer="992" w:gutter="0"/>
          <w:cols w:space="425"/>
          <w:docGrid w:type="linesAndChars" w:linePitch="312"/>
        </w:sectPr>
      </w:pPr>
      <w:bookmarkStart w:id="124" w:name="_Toc14810"/>
    </w:p>
    <w:p w14:paraId="7CED96C4"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25" w:name="_Toc221026749"/>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3</w:t>
      </w:r>
      <w:r>
        <w:rPr>
          <w:rFonts w:ascii="Times New Roman" w:eastAsia="黑体" w:hAnsi="Times New Roman" w:cs="Times New Roman"/>
          <w:b/>
          <w:kern w:val="0"/>
          <w:sz w:val="32"/>
          <w:szCs w:val="32"/>
        </w:rPr>
        <w:t>定性、定量分析危险、有害程度的过程</w:t>
      </w:r>
      <w:bookmarkEnd w:id="124"/>
      <w:bookmarkEnd w:id="125"/>
    </w:p>
    <w:p w14:paraId="41BDD1CB"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26" w:name="_Toc257207415"/>
      <w:bookmarkStart w:id="127" w:name="_Toc17261"/>
      <w:bookmarkStart w:id="128" w:name="_Toc221026750"/>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3</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主要物料危险、有害因素</w:t>
      </w:r>
      <w:bookmarkEnd w:id="126"/>
      <w:bookmarkEnd w:id="127"/>
      <w:bookmarkEnd w:id="128"/>
    </w:p>
    <w:p w14:paraId="2A262480" w14:textId="5CE4CE75" w:rsidR="009C7964" w:rsidRDefault="00D91156"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.1.1</w:t>
      </w:r>
      <w:r w:rsidR="003E72A6">
        <w:rPr>
          <w:rFonts w:ascii="Times New Roman" w:eastAsia="黑体" w:hAnsi="Times New Roman" w:cs="Times New Roman" w:hint="eastAsia"/>
          <w:b/>
          <w:bCs/>
          <w:sz w:val="28"/>
          <w:szCs w:val="28"/>
          <w14:ligatures w14:val="none"/>
        </w:rPr>
        <w:t>糠醛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
        <w:gridCol w:w="2090"/>
        <w:gridCol w:w="2002"/>
        <w:gridCol w:w="1881"/>
        <w:gridCol w:w="165"/>
        <w:gridCol w:w="246"/>
        <w:gridCol w:w="2338"/>
      </w:tblGrid>
      <w:tr w:rsidR="003E72A6" w:rsidRPr="003E72A6" w14:paraId="4E62893F" w14:textId="77777777" w:rsidTr="00103C6F">
        <w:trPr>
          <w:cantSplit/>
          <w:trHeight w:val="495"/>
          <w:jc w:val="center"/>
        </w:trPr>
        <w:tc>
          <w:tcPr>
            <w:tcW w:w="247" w:type="pct"/>
            <w:vMerge w:val="restart"/>
            <w:vAlign w:val="center"/>
          </w:tcPr>
          <w:p w14:paraId="461B0E7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标</w:t>
            </w:r>
          </w:p>
          <w:p w14:paraId="1707D9B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识</w:t>
            </w:r>
          </w:p>
        </w:tc>
        <w:tc>
          <w:tcPr>
            <w:tcW w:w="1139" w:type="pct"/>
            <w:vAlign w:val="center"/>
          </w:tcPr>
          <w:p w14:paraId="2337B7B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中文名</w:t>
            </w:r>
          </w:p>
        </w:tc>
        <w:tc>
          <w:tcPr>
            <w:tcW w:w="1091" w:type="pct"/>
            <w:vAlign w:val="center"/>
          </w:tcPr>
          <w:p w14:paraId="2B90B65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呋喃甲醛；糠醛</w:t>
            </w:r>
          </w:p>
        </w:tc>
        <w:tc>
          <w:tcPr>
            <w:tcW w:w="1025" w:type="pct"/>
            <w:vAlign w:val="center"/>
          </w:tcPr>
          <w:p w14:paraId="69AFD190"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英文名</w:t>
            </w:r>
          </w:p>
        </w:tc>
        <w:tc>
          <w:tcPr>
            <w:tcW w:w="1498" w:type="pct"/>
            <w:gridSpan w:val="3"/>
            <w:vAlign w:val="center"/>
          </w:tcPr>
          <w:p w14:paraId="190776B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furfural</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2-furaldehyde</w:t>
            </w:r>
          </w:p>
        </w:tc>
      </w:tr>
      <w:tr w:rsidR="003E72A6" w:rsidRPr="003E72A6" w14:paraId="65B4444E" w14:textId="77777777" w:rsidTr="00103C6F">
        <w:trPr>
          <w:cantSplit/>
          <w:trHeight w:val="383"/>
          <w:jc w:val="center"/>
        </w:trPr>
        <w:tc>
          <w:tcPr>
            <w:tcW w:w="247" w:type="pct"/>
            <w:vMerge/>
            <w:vAlign w:val="center"/>
          </w:tcPr>
          <w:p w14:paraId="3538214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560C5F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分子式</w:t>
            </w:r>
          </w:p>
        </w:tc>
        <w:tc>
          <w:tcPr>
            <w:tcW w:w="1091" w:type="pct"/>
            <w:vAlign w:val="center"/>
          </w:tcPr>
          <w:p w14:paraId="2C98025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C</w:t>
            </w:r>
            <w:r w:rsidRPr="003E72A6">
              <w:rPr>
                <w:rFonts w:ascii="Times New Roman" w:eastAsia="宋体" w:hAnsi="Times New Roman" w:cs="Times New Roman" w:hint="eastAsia"/>
                <w:sz w:val="21"/>
                <w:szCs w:val="21"/>
                <w:vertAlign w:val="subscript"/>
                <w14:ligatures w14:val="none"/>
              </w:rPr>
              <w:t>5</w:t>
            </w:r>
            <w:r w:rsidRPr="003E72A6">
              <w:rPr>
                <w:rFonts w:ascii="Times New Roman" w:eastAsia="宋体" w:hAnsi="Times New Roman" w:cs="Times New Roman" w:hint="eastAsia"/>
                <w:sz w:val="21"/>
                <w:szCs w:val="21"/>
                <w14:ligatures w14:val="none"/>
              </w:rPr>
              <w:t>H</w:t>
            </w:r>
            <w:r w:rsidRPr="003E72A6">
              <w:rPr>
                <w:rFonts w:ascii="Times New Roman" w:eastAsia="宋体" w:hAnsi="Times New Roman" w:cs="Times New Roman" w:hint="eastAsia"/>
                <w:sz w:val="21"/>
                <w:szCs w:val="21"/>
                <w:vertAlign w:val="subscript"/>
                <w14:ligatures w14:val="none"/>
              </w:rPr>
              <w:t>4</w:t>
            </w:r>
            <w:r w:rsidRPr="003E72A6">
              <w:rPr>
                <w:rFonts w:ascii="Times New Roman" w:eastAsia="宋体" w:hAnsi="Times New Roman" w:cs="Times New Roman" w:hint="eastAsia"/>
                <w:sz w:val="21"/>
                <w:szCs w:val="21"/>
                <w14:ligatures w14:val="none"/>
              </w:rPr>
              <w:t>O</w:t>
            </w:r>
            <w:r w:rsidRPr="003E72A6">
              <w:rPr>
                <w:rFonts w:ascii="Times New Roman" w:eastAsia="宋体" w:hAnsi="Times New Roman" w:cs="Times New Roman" w:hint="eastAsia"/>
                <w:sz w:val="21"/>
                <w:szCs w:val="21"/>
                <w:vertAlign w:val="subscript"/>
                <w14:ligatures w14:val="none"/>
              </w:rPr>
              <w:t>2</w:t>
            </w:r>
          </w:p>
        </w:tc>
        <w:tc>
          <w:tcPr>
            <w:tcW w:w="1025" w:type="pct"/>
            <w:vAlign w:val="center"/>
          </w:tcPr>
          <w:p w14:paraId="5E9E29A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UN</w:t>
            </w:r>
            <w:r w:rsidRPr="003E72A6">
              <w:rPr>
                <w:rFonts w:ascii="Times New Roman" w:eastAsia="宋体" w:hAnsi="Times New Roman" w:cs="宋体" w:hint="eastAsia"/>
                <w:sz w:val="21"/>
                <w:szCs w:val="21"/>
                <w14:ligatures w14:val="none"/>
              </w:rPr>
              <w:t>编号</w:t>
            </w:r>
          </w:p>
        </w:tc>
        <w:tc>
          <w:tcPr>
            <w:tcW w:w="1498" w:type="pct"/>
            <w:gridSpan w:val="3"/>
            <w:vAlign w:val="center"/>
          </w:tcPr>
          <w:p w14:paraId="74B1D7E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1199</w:t>
            </w:r>
          </w:p>
        </w:tc>
      </w:tr>
      <w:tr w:rsidR="003E72A6" w:rsidRPr="003E72A6" w14:paraId="469F1B79" w14:textId="77777777" w:rsidTr="00103C6F">
        <w:trPr>
          <w:cantSplit/>
          <w:trHeight w:val="368"/>
          <w:jc w:val="center"/>
        </w:trPr>
        <w:tc>
          <w:tcPr>
            <w:tcW w:w="247" w:type="pct"/>
            <w:vMerge/>
            <w:vAlign w:val="center"/>
          </w:tcPr>
          <w:p w14:paraId="4FAD558D"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7B7EDA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CAS</w:t>
            </w:r>
            <w:r w:rsidRPr="003E72A6">
              <w:rPr>
                <w:rFonts w:ascii="Times New Roman" w:eastAsia="宋体" w:hAnsi="Times New Roman" w:cs="宋体" w:hint="eastAsia"/>
                <w:sz w:val="21"/>
                <w:szCs w:val="21"/>
                <w14:ligatures w14:val="none"/>
              </w:rPr>
              <w:t>号</w:t>
            </w:r>
          </w:p>
        </w:tc>
        <w:tc>
          <w:tcPr>
            <w:tcW w:w="1091" w:type="pct"/>
            <w:vAlign w:val="center"/>
          </w:tcPr>
          <w:p w14:paraId="7625A517"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98</w:t>
            </w:r>
            <w:r w:rsidRPr="003E72A6">
              <w:rPr>
                <w:rFonts w:ascii="Times New Roman" w:eastAsia="宋体" w:hAnsi="Times New Roman" w:cs="Times New Roman"/>
                <w:sz w:val="21"/>
                <w:szCs w:val="21"/>
                <w14:ligatures w14:val="none"/>
              </w:rPr>
              <w:t>-</w:t>
            </w:r>
            <w:r w:rsidRPr="003E72A6">
              <w:rPr>
                <w:rFonts w:ascii="Times New Roman" w:eastAsia="宋体" w:hAnsi="Times New Roman" w:cs="Times New Roman" w:hint="eastAsia"/>
                <w:sz w:val="21"/>
                <w:szCs w:val="21"/>
                <w14:ligatures w14:val="none"/>
              </w:rPr>
              <w:t>01</w:t>
            </w:r>
            <w:r w:rsidRPr="003E72A6">
              <w:rPr>
                <w:rFonts w:ascii="Times New Roman" w:eastAsia="宋体" w:hAnsi="Times New Roman" w:cs="Times New Roman"/>
                <w:sz w:val="21"/>
                <w:szCs w:val="21"/>
                <w14:ligatures w14:val="none"/>
              </w:rPr>
              <w:t>-</w:t>
            </w:r>
            <w:r w:rsidRPr="003E72A6">
              <w:rPr>
                <w:rFonts w:ascii="Times New Roman" w:eastAsia="宋体" w:hAnsi="Times New Roman" w:cs="Times New Roman" w:hint="eastAsia"/>
                <w:sz w:val="21"/>
                <w:szCs w:val="21"/>
                <w14:ligatures w14:val="none"/>
              </w:rPr>
              <w:t>1</w:t>
            </w:r>
          </w:p>
        </w:tc>
        <w:tc>
          <w:tcPr>
            <w:tcW w:w="1025" w:type="pct"/>
            <w:vAlign w:val="center"/>
          </w:tcPr>
          <w:p w14:paraId="1D3B59BF"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危险货物编号</w:t>
            </w:r>
          </w:p>
        </w:tc>
        <w:tc>
          <w:tcPr>
            <w:tcW w:w="1498" w:type="pct"/>
            <w:gridSpan w:val="3"/>
            <w:vAlign w:val="center"/>
          </w:tcPr>
          <w:p w14:paraId="08EEA791"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1199</w:t>
            </w:r>
          </w:p>
        </w:tc>
      </w:tr>
      <w:tr w:rsidR="003E72A6" w:rsidRPr="003E72A6" w14:paraId="629831A8" w14:textId="77777777" w:rsidTr="00103C6F">
        <w:trPr>
          <w:cantSplit/>
          <w:trHeight w:val="383"/>
          <w:jc w:val="center"/>
        </w:trPr>
        <w:tc>
          <w:tcPr>
            <w:tcW w:w="247" w:type="pct"/>
            <w:vMerge w:val="restart"/>
            <w:vAlign w:val="center"/>
          </w:tcPr>
          <w:p w14:paraId="60EDDAD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理化性质</w:t>
            </w:r>
          </w:p>
        </w:tc>
        <w:tc>
          <w:tcPr>
            <w:tcW w:w="1139" w:type="pct"/>
            <w:vAlign w:val="center"/>
          </w:tcPr>
          <w:p w14:paraId="1FF0EA1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分子量</w:t>
            </w:r>
          </w:p>
        </w:tc>
        <w:tc>
          <w:tcPr>
            <w:tcW w:w="1091" w:type="pct"/>
            <w:vAlign w:val="center"/>
          </w:tcPr>
          <w:p w14:paraId="7851E7A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96.09</w:t>
            </w:r>
          </w:p>
        </w:tc>
        <w:tc>
          <w:tcPr>
            <w:tcW w:w="1025" w:type="pct"/>
            <w:vAlign w:val="center"/>
          </w:tcPr>
          <w:p w14:paraId="79309CF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危险性类别</w:t>
            </w:r>
          </w:p>
        </w:tc>
        <w:tc>
          <w:tcPr>
            <w:tcW w:w="1498" w:type="pct"/>
            <w:gridSpan w:val="3"/>
            <w:vAlign w:val="center"/>
          </w:tcPr>
          <w:p w14:paraId="5902FC5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第</w:t>
            </w:r>
            <w:r w:rsidRPr="003E72A6">
              <w:rPr>
                <w:rFonts w:ascii="Times New Roman" w:eastAsia="宋体" w:hAnsi="Times New Roman" w:cs="Times New Roman" w:hint="eastAsia"/>
                <w:sz w:val="21"/>
                <w:szCs w:val="21"/>
                <w14:ligatures w14:val="none"/>
              </w:rPr>
              <w:t>3.3</w:t>
            </w:r>
            <w:r w:rsidRPr="003E72A6">
              <w:rPr>
                <w:rFonts w:ascii="Times New Roman" w:eastAsia="宋体" w:hAnsi="Times New Roman" w:cs="Times New Roman" w:hint="eastAsia"/>
                <w:sz w:val="21"/>
                <w:szCs w:val="21"/>
                <w14:ligatures w14:val="none"/>
              </w:rPr>
              <w:t>类</w:t>
            </w:r>
            <w:r w:rsidRPr="003E72A6">
              <w:rPr>
                <w:rFonts w:ascii="Times New Roman" w:eastAsia="宋体" w:hAnsi="Times New Roman" w:cs="Times New Roman" w:hint="eastAsia"/>
                <w:sz w:val="21"/>
                <w:szCs w:val="21"/>
                <w14:ligatures w14:val="none"/>
              </w:rPr>
              <w:t xml:space="preserve"> </w:t>
            </w:r>
            <w:r w:rsidRPr="003E72A6">
              <w:rPr>
                <w:rFonts w:ascii="Times New Roman" w:eastAsia="宋体" w:hAnsi="Times New Roman" w:cs="宋体" w:hint="eastAsia"/>
                <w:sz w:val="21"/>
                <w:szCs w:val="21"/>
                <w14:ligatures w14:val="none"/>
              </w:rPr>
              <w:t>高闪点易燃液体</w:t>
            </w:r>
          </w:p>
        </w:tc>
      </w:tr>
      <w:tr w:rsidR="003E72A6" w:rsidRPr="003E72A6" w14:paraId="7F91C534" w14:textId="77777777" w:rsidTr="00103C6F">
        <w:trPr>
          <w:cantSplit/>
          <w:trHeight w:val="328"/>
          <w:jc w:val="center"/>
        </w:trPr>
        <w:tc>
          <w:tcPr>
            <w:tcW w:w="247" w:type="pct"/>
            <w:vMerge/>
            <w:vAlign w:val="center"/>
          </w:tcPr>
          <w:p w14:paraId="03B5EAE1"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5005BF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外观与性状</w:t>
            </w:r>
          </w:p>
        </w:tc>
        <w:tc>
          <w:tcPr>
            <w:tcW w:w="3614" w:type="pct"/>
            <w:gridSpan w:val="5"/>
            <w:vAlign w:val="center"/>
          </w:tcPr>
          <w:p w14:paraId="29D5866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无色至黄色油状液体，有杏仁样的气味。</w:t>
            </w:r>
          </w:p>
        </w:tc>
      </w:tr>
      <w:tr w:rsidR="003E72A6" w:rsidRPr="003E72A6" w14:paraId="4B1592DF" w14:textId="77777777" w:rsidTr="00103C6F">
        <w:trPr>
          <w:cantSplit/>
          <w:trHeight w:val="323"/>
          <w:jc w:val="center"/>
        </w:trPr>
        <w:tc>
          <w:tcPr>
            <w:tcW w:w="247" w:type="pct"/>
            <w:vMerge/>
            <w:vAlign w:val="center"/>
          </w:tcPr>
          <w:p w14:paraId="1647470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77D1AE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主要用途</w:t>
            </w:r>
          </w:p>
        </w:tc>
        <w:tc>
          <w:tcPr>
            <w:tcW w:w="3614" w:type="pct"/>
            <w:gridSpan w:val="5"/>
            <w:vAlign w:val="center"/>
          </w:tcPr>
          <w:p w14:paraId="257D182F"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用做溶剂及作为合成香料、糠醇、四氢呋喃的中间体。</w:t>
            </w:r>
          </w:p>
        </w:tc>
      </w:tr>
      <w:tr w:rsidR="003E72A6" w:rsidRPr="003E72A6" w14:paraId="2122E667" w14:textId="77777777" w:rsidTr="00103C6F">
        <w:trPr>
          <w:cantSplit/>
          <w:trHeight w:val="323"/>
          <w:jc w:val="center"/>
        </w:trPr>
        <w:tc>
          <w:tcPr>
            <w:tcW w:w="247" w:type="pct"/>
            <w:vMerge/>
            <w:vAlign w:val="center"/>
          </w:tcPr>
          <w:p w14:paraId="15B0600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2A601541"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熔点（℃）</w:t>
            </w:r>
          </w:p>
        </w:tc>
        <w:tc>
          <w:tcPr>
            <w:tcW w:w="1091" w:type="pct"/>
            <w:vAlign w:val="center"/>
          </w:tcPr>
          <w:p w14:paraId="431C2100"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-36.5</w:t>
            </w:r>
          </w:p>
        </w:tc>
        <w:tc>
          <w:tcPr>
            <w:tcW w:w="1249" w:type="pct"/>
            <w:gridSpan w:val="3"/>
            <w:vAlign w:val="center"/>
          </w:tcPr>
          <w:p w14:paraId="292AD44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相对密度</w:t>
            </w:r>
            <w:r w:rsidRPr="003E72A6">
              <w:rPr>
                <w:rFonts w:ascii="Times New Roman" w:eastAsia="宋体" w:hAnsi="Times New Roman" w:cs="Times New Roman" w:hint="eastAsia"/>
                <w:sz w:val="21"/>
                <w:szCs w:val="21"/>
                <w14:ligatures w14:val="none"/>
              </w:rPr>
              <w:t>（水</w:t>
            </w:r>
            <w:r w:rsidRPr="003E72A6">
              <w:rPr>
                <w:rFonts w:ascii="Times New Roman" w:eastAsia="宋体" w:hAnsi="Times New Roman" w:cs="Times New Roman" w:hint="eastAsia"/>
                <w:sz w:val="21"/>
                <w:szCs w:val="21"/>
                <w14:ligatures w14:val="none"/>
              </w:rPr>
              <w:t>=1</w:t>
            </w:r>
            <w:r w:rsidRPr="003E72A6">
              <w:rPr>
                <w:rFonts w:ascii="Times New Roman" w:eastAsia="宋体" w:hAnsi="Times New Roman" w:cs="Times New Roman" w:hint="eastAsia"/>
                <w:sz w:val="21"/>
                <w:szCs w:val="21"/>
                <w14:ligatures w14:val="none"/>
              </w:rPr>
              <w:t>）</w:t>
            </w:r>
          </w:p>
        </w:tc>
        <w:tc>
          <w:tcPr>
            <w:tcW w:w="1274" w:type="pct"/>
            <w:vAlign w:val="center"/>
          </w:tcPr>
          <w:p w14:paraId="6B1F0C2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1.16</w:t>
            </w:r>
          </w:p>
        </w:tc>
      </w:tr>
      <w:tr w:rsidR="003E72A6" w:rsidRPr="003E72A6" w14:paraId="3D10076B" w14:textId="77777777" w:rsidTr="00103C6F">
        <w:trPr>
          <w:cantSplit/>
          <w:trHeight w:val="323"/>
          <w:jc w:val="center"/>
        </w:trPr>
        <w:tc>
          <w:tcPr>
            <w:tcW w:w="247" w:type="pct"/>
            <w:vMerge/>
            <w:vAlign w:val="center"/>
          </w:tcPr>
          <w:p w14:paraId="52EDBEFB"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05C47A8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沸点（℃）</w:t>
            </w:r>
          </w:p>
        </w:tc>
        <w:tc>
          <w:tcPr>
            <w:tcW w:w="1091" w:type="pct"/>
            <w:vAlign w:val="center"/>
          </w:tcPr>
          <w:p w14:paraId="5D9E451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161.8</w:t>
            </w:r>
          </w:p>
        </w:tc>
        <w:tc>
          <w:tcPr>
            <w:tcW w:w="1249" w:type="pct"/>
            <w:gridSpan w:val="3"/>
            <w:vAlign w:val="center"/>
          </w:tcPr>
          <w:p w14:paraId="1BCE7E3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相对密度</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空气</w:t>
            </w:r>
            <w:r w:rsidRPr="003E72A6">
              <w:rPr>
                <w:rFonts w:ascii="Times New Roman" w:eastAsia="宋体" w:hAnsi="Times New Roman" w:cs="Times New Roman" w:hint="eastAsia"/>
                <w:sz w:val="21"/>
                <w:szCs w:val="21"/>
                <w14:ligatures w14:val="none"/>
              </w:rPr>
              <w:t>=1</w:t>
            </w:r>
            <w:r w:rsidRPr="003E72A6">
              <w:rPr>
                <w:rFonts w:ascii="Times New Roman" w:eastAsia="宋体" w:hAnsi="Times New Roman" w:cs="Times New Roman" w:hint="eastAsia"/>
                <w:sz w:val="21"/>
                <w:szCs w:val="21"/>
                <w14:ligatures w14:val="none"/>
              </w:rPr>
              <w:t>）</w:t>
            </w:r>
          </w:p>
        </w:tc>
        <w:tc>
          <w:tcPr>
            <w:tcW w:w="1274" w:type="pct"/>
            <w:vAlign w:val="center"/>
          </w:tcPr>
          <w:p w14:paraId="5BCC060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3.31</w:t>
            </w:r>
          </w:p>
        </w:tc>
      </w:tr>
      <w:tr w:rsidR="003E72A6" w:rsidRPr="003E72A6" w14:paraId="6536D5DE" w14:textId="77777777" w:rsidTr="00103C6F">
        <w:trPr>
          <w:cantSplit/>
          <w:trHeight w:val="323"/>
          <w:jc w:val="center"/>
        </w:trPr>
        <w:tc>
          <w:tcPr>
            <w:tcW w:w="247" w:type="pct"/>
            <w:vMerge/>
            <w:vAlign w:val="center"/>
          </w:tcPr>
          <w:p w14:paraId="2AF97BA6"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00958B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饱和蒸气压</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kPa</w:t>
            </w:r>
            <w:r w:rsidRPr="003E72A6">
              <w:rPr>
                <w:rFonts w:ascii="Times New Roman" w:eastAsia="宋体" w:hAnsi="Times New Roman" w:cs="Times New Roman" w:hint="eastAsia"/>
                <w:sz w:val="21"/>
                <w:szCs w:val="21"/>
                <w14:ligatures w14:val="none"/>
              </w:rPr>
              <w:t>）</w:t>
            </w:r>
          </w:p>
        </w:tc>
        <w:tc>
          <w:tcPr>
            <w:tcW w:w="3614" w:type="pct"/>
            <w:gridSpan w:val="5"/>
            <w:vAlign w:val="center"/>
          </w:tcPr>
          <w:p w14:paraId="419DFE70"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0.27</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20</w:t>
            </w:r>
            <w:r w:rsidRPr="003E72A6">
              <w:rPr>
                <w:rFonts w:ascii="Times New Roman" w:eastAsia="宋体" w:hAnsi="Times New Roman" w:cs="Times New Roman" w:hint="eastAsia"/>
                <w:sz w:val="21"/>
                <w:szCs w:val="21"/>
                <w14:ligatures w14:val="none"/>
              </w:rPr>
              <w:t>℃）</w:t>
            </w:r>
          </w:p>
        </w:tc>
      </w:tr>
      <w:tr w:rsidR="003E72A6" w:rsidRPr="003E72A6" w14:paraId="63A4FB08" w14:textId="77777777" w:rsidTr="00103C6F">
        <w:trPr>
          <w:cantSplit/>
          <w:trHeight w:val="323"/>
          <w:jc w:val="center"/>
        </w:trPr>
        <w:tc>
          <w:tcPr>
            <w:tcW w:w="247" w:type="pct"/>
            <w:vMerge/>
            <w:vAlign w:val="center"/>
          </w:tcPr>
          <w:p w14:paraId="03B794EC"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34D8CB1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溶解性</w:t>
            </w:r>
          </w:p>
        </w:tc>
        <w:tc>
          <w:tcPr>
            <w:tcW w:w="3614" w:type="pct"/>
            <w:gridSpan w:val="5"/>
            <w:vAlign w:val="center"/>
          </w:tcPr>
          <w:p w14:paraId="7BF43BBF"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微溶于水</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溶于热水</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乙醇</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乙醚</w:t>
            </w:r>
            <w:r w:rsidRPr="003E72A6">
              <w:rPr>
                <w:rFonts w:ascii="Times New Roman" w:eastAsia="宋体" w:hAnsi="Times New Roman" w:cs="Times New Roman" w:hint="eastAsia"/>
                <w:sz w:val="21"/>
                <w:szCs w:val="21"/>
                <w14:ligatures w14:val="none"/>
              </w:rPr>
              <w:t>、苯。</w:t>
            </w:r>
          </w:p>
        </w:tc>
      </w:tr>
      <w:tr w:rsidR="003E72A6" w:rsidRPr="003E72A6" w14:paraId="7FE3C290" w14:textId="77777777" w:rsidTr="00103C6F">
        <w:trPr>
          <w:cantSplit/>
          <w:trHeight w:val="323"/>
          <w:jc w:val="center"/>
        </w:trPr>
        <w:tc>
          <w:tcPr>
            <w:tcW w:w="247" w:type="pct"/>
            <w:vMerge/>
            <w:vAlign w:val="center"/>
          </w:tcPr>
          <w:p w14:paraId="4B3F4A6E"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561746B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临界温度</w:t>
            </w:r>
            <w:r w:rsidRPr="003E72A6">
              <w:rPr>
                <w:rFonts w:ascii="Times New Roman" w:eastAsia="宋体" w:hAnsi="Times New Roman" w:cs="Times New Roman" w:hint="eastAsia"/>
                <w:sz w:val="21"/>
                <w:szCs w:val="21"/>
                <w14:ligatures w14:val="none"/>
              </w:rPr>
              <w:t>（℃）</w:t>
            </w:r>
          </w:p>
        </w:tc>
        <w:tc>
          <w:tcPr>
            <w:tcW w:w="1091" w:type="pct"/>
            <w:vAlign w:val="center"/>
          </w:tcPr>
          <w:p w14:paraId="56008B68"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w:t>
            </w:r>
          </w:p>
        </w:tc>
        <w:tc>
          <w:tcPr>
            <w:tcW w:w="1115" w:type="pct"/>
            <w:gridSpan w:val="2"/>
            <w:vAlign w:val="center"/>
          </w:tcPr>
          <w:p w14:paraId="6DF1061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临界压力</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Mpa</w:t>
            </w:r>
            <w:r w:rsidRPr="003E72A6">
              <w:rPr>
                <w:rFonts w:ascii="Times New Roman" w:eastAsia="宋体" w:hAnsi="Times New Roman" w:cs="Times New Roman" w:hint="eastAsia"/>
                <w:sz w:val="21"/>
                <w:szCs w:val="21"/>
                <w14:ligatures w14:val="none"/>
              </w:rPr>
              <w:t>）</w:t>
            </w:r>
          </w:p>
        </w:tc>
        <w:tc>
          <w:tcPr>
            <w:tcW w:w="1408" w:type="pct"/>
            <w:gridSpan w:val="2"/>
            <w:vAlign w:val="center"/>
          </w:tcPr>
          <w:p w14:paraId="5282D2F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5.5</w:t>
            </w:r>
          </w:p>
        </w:tc>
      </w:tr>
      <w:tr w:rsidR="003E72A6" w:rsidRPr="003E72A6" w14:paraId="64196408" w14:textId="77777777" w:rsidTr="00103C6F">
        <w:trPr>
          <w:cantSplit/>
          <w:trHeight w:val="309"/>
          <w:jc w:val="center"/>
        </w:trPr>
        <w:tc>
          <w:tcPr>
            <w:tcW w:w="247" w:type="pct"/>
            <w:vMerge w:val="restart"/>
            <w:vAlign w:val="center"/>
          </w:tcPr>
          <w:p w14:paraId="5FAC0C0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燃烧爆炸危险性</w:t>
            </w:r>
          </w:p>
        </w:tc>
        <w:tc>
          <w:tcPr>
            <w:tcW w:w="1139" w:type="pct"/>
            <w:vAlign w:val="center"/>
          </w:tcPr>
          <w:p w14:paraId="6656D40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燃</w:t>
            </w:r>
            <w:r w:rsidRPr="003E72A6">
              <w:rPr>
                <w:rFonts w:ascii="Times New Roman" w:eastAsia="宋体" w:hAnsi="Times New Roman" w:cs="Times New Roman" w:hint="eastAsia"/>
                <w:sz w:val="21"/>
                <w:szCs w:val="21"/>
                <w14:ligatures w14:val="none"/>
              </w:rPr>
              <w:t xml:space="preserve"> </w:t>
            </w:r>
            <w:r w:rsidRPr="003E72A6">
              <w:rPr>
                <w:rFonts w:ascii="Times New Roman" w:eastAsia="宋体" w:hAnsi="Times New Roman" w:cs="Times New Roman" w:hint="eastAsia"/>
                <w:sz w:val="21"/>
                <w:szCs w:val="21"/>
                <w14:ligatures w14:val="none"/>
              </w:rPr>
              <w:t>烧</w:t>
            </w:r>
            <w:r w:rsidRPr="003E72A6">
              <w:rPr>
                <w:rFonts w:ascii="Times New Roman" w:eastAsia="宋体" w:hAnsi="Times New Roman" w:cs="Times New Roman" w:hint="eastAsia"/>
                <w:sz w:val="21"/>
                <w:szCs w:val="21"/>
                <w14:ligatures w14:val="none"/>
              </w:rPr>
              <w:t xml:space="preserve"> </w:t>
            </w:r>
            <w:r w:rsidRPr="003E72A6">
              <w:rPr>
                <w:rFonts w:ascii="Times New Roman" w:eastAsia="宋体" w:hAnsi="Times New Roman" w:cs="Times New Roman" w:hint="eastAsia"/>
                <w:sz w:val="21"/>
                <w:szCs w:val="21"/>
                <w14:ligatures w14:val="none"/>
              </w:rPr>
              <w:t>性</w:t>
            </w:r>
          </w:p>
        </w:tc>
        <w:tc>
          <w:tcPr>
            <w:tcW w:w="1091" w:type="pct"/>
            <w:vAlign w:val="center"/>
          </w:tcPr>
          <w:p w14:paraId="2C117FD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易燃</w:t>
            </w:r>
          </w:p>
        </w:tc>
        <w:tc>
          <w:tcPr>
            <w:tcW w:w="1115" w:type="pct"/>
            <w:gridSpan w:val="2"/>
            <w:vAlign w:val="center"/>
          </w:tcPr>
          <w:p w14:paraId="3663214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建规火险分级</w:t>
            </w:r>
          </w:p>
        </w:tc>
        <w:tc>
          <w:tcPr>
            <w:tcW w:w="1408" w:type="pct"/>
            <w:gridSpan w:val="2"/>
            <w:vAlign w:val="center"/>
          </w:tcPr>
          <w:p w14:paraId="140021B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丙</w:t>
            </w:r>
          </w:p>
        </w:tc>
      </w:tr>
      <w:tr w:rsidR="003E72A6" w:rsidRPr="003E72A6" w14:paraId="5D236EF8" w14:textId="77777777" w:rsidTr="00103C6F">
        <w:trPr>
          <w:cantSplit/>
          <w:trHeight w:val="306"/>
          <w:jc w:val="center"/>
        </w:trPr>
        <w:tc>
          <w:tcPr>
            <w:tcW w:w="247" w:type="pct"/>
            <w:vMerge/>
            <w:vAlign w:val="center"/>
          </w:tcPr>
          <w:p w14:paraId="3D1F73D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AAC501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闪点</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w:t>
            </w:r>
          </w:p>
        </w:tc>
        <w:tc>
          <w:tcPr>
            <w:tcW w:w="1091" w:type="pct"/>
            <w:vAlign w:val="center"/>
          </w:tcPr>
          <w:p w14:paraId="3F88FFF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60</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CC</w:t>
            </w:r>
            <w:r w:rsidRPr="003E72A6">
              <w:rPr>
                <w:rFonts w:ascii="Times New Roman" w:eastAsia="宋体" w:hAnsi="Times New Roman" w:cs="Times New Roman" w:hint="eastAsia"/>
                <w:sz w:val="21"/>
                <w:szCs w:val="21"/>
                <w14:ligatures w14:val="none"/>
              </w:rPr>
              <w:t>）</w:t>
            </w:r>
          </w:p>
        </w:tc>
        <w:tc>
          <w:tcPr>
            <w:tcW w:w="1115" w:type="pct"/>
            <w:gridSpan w:val="2"/>
            <w:vAlign w:val="center"/>
          </w:tcPr>
          <w:p w14:paraId="05D03B0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爆炸下限</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v%</w:t>
            </w:r>
            <w:r w:rsidRPr="003E72A6">
              <w:rPr>
                <w:rFonts w:ascii="Times New Roman" w:eastAsia="宋体" w:hAnsi="Times New Roman" w:cs="Times New Roman" w:hint="eastAsia"/>
                <w:sz w:val="21"/>
                <w:szCs w:val="21"/>
                <w14:ligatures w14:val="none"/>
              </w:rPr>
              <w:t>）</w:t>
            </w:r>
          </w:p>
        </w:tc>
        <w:tc>
          <w:tcPr>
            <w:tcW w:w="1408" w:type="pct"/>
            <w:gridSpan w:val="2"/>
            <w:vAlign w:val="center"/>
          </w:tcPr>
          <w:p w14:paraId="2075AAB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2.1</w:t>
            </w:r>
          </w:p>
        </w:tc>
      </w:tr>
      <w:tr w:rsidR="003E72A6" w:rsidRPr="003E72A6" w14:paraId="12A7CBDD" w14:textId="77777777" w:rsidTr="00103C6F">
        <w:trPr>
          <w:cantSplit/>
          <w:trHeight w:val="306"/>
          <w:jc w:val="center"/>
        </w:trPr>
        <w:tc>
          <w:tcPr>
            <w:tcW w:w="247" w:type="pct"/>
            <w:vMerge/>
            <w:vAlign w:val="center"/>
          </w:tcPr>
          <w:p w14:paraId="3365124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77B4D77"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引燃温度</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w:t>
            </w:r>
          </w:p>
        </w:tc>
        <w:tc>
          <w:tcPr>
            <w:tcW w:w="1091" w:type="pct"/>
            <w:vAlign w:val="center"/>
          </w:tcPr>
          <w:p w14:paraId="6057AAFD"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315</w:t>
            </w:r>
          </w:p>
        </w:tc>
        <w:tc>
          <w:tcPr>
            <w:tcW w:w="1115" w:type="pct"/>
            <w:gridSpan w:val="2"/>
            <w:vAlign w:val="center"/>
          </w:tcPr>
          <w:p w14:paraId="1E47A72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爆炸上限</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v%</w:t>
            </w:r>
            <w:r w:rsidRPr="003E72A6">
              <w:rPr>
                <w:rFonts w:ascii="Times New Roman" w:eastAsia="宋体" w:hAnsi="Times New Roman" w:cs="Times New Roman" w:hint="eastAsia"/>
                <w:sz w:val="21"/>
                <w:szCs w:val="21"/>
                <w14:ligatures w14:val="none"/>
              </w:rPr>
              <w:t>）</w:t>
            </w:r>
          </w:p>
        </w:tc>
        <w:tc>
          <w:tcPr>
            <w:tcW w:w="1408" w:type="pct"/>
            <w:gridSpan w:val="2"/>
            <w:vAlign w:val="center"/>
          </w:tcPr>
          <w:p w14:paraId="3DE4EEB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19.3</w:t>
            </w:r>
          </w:p>
        </w:tc>
      </w:tr>
      <w:tr w:rsidR="003E72A6" w:rsidRPr="003E72A6" w14:paraId="2861DCE3" w14:textId="77777777" w:rsidTr="00103C6F">
        <w:trPr>
          <w:cantSplit/>
          <w:trHeight w:val="306"/>
          <w:jc w:val="center"/>
        </w:trPr>
        <w:tc>
          <w:tcPr>
            <w:tcW w:w="247" w:type="pct"/>
            <w:vMerge/>
            <w:vAlign w:val="center"/>
          </w:tcPr>
          <w:p w14:paraId="4A4492C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3BFF70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危险特性</w:t>
            </w:r>
          </w:p>
        </w:tc>
        <w:tc>
          <w:tcPr>
            <w:tcW w:w="3614" w:type="pct"/>
            <w:gridSpan w:val="5"/>
            <w:vAlign w:val="center"/>
          </w:tcPr>
          <w:p w14:paraId="36745807"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易燃，遇明火有引起燃烧的危险。受高热分解放出有毒气体</w:t>
            </w:r>
          </w:p>
        </w:tc>
      </w:tr>
      <w:tr w:rsidR="003E72A6" w:rsidRPr="003E72A6" w14:paraId="21637754" w14:textId="77777777" w:rsidTr="00103C6F">
        <w:trPr>
          <w:cantSplit/>
          <w:trHeight w:val="306"/>
          <w:jc w:val="center"/>
        </w:trPr>
        <w:tc>
          <w:tcPr>
            <w:tcW w:w="247" w:type="pct"/>
            <w:vMerge/>
            <w:vAlign w:val="center"/>
          </w:tcPr>
          <w:p w14:paraId="4D63A9DC"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03783C03"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燃烧</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分解</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产物</w:t>
            </w:r>
          </w:p>
        </w:tc>
        <w:tc>
          <w:tcPr>
            <w:tcW w:w="3614" w:type="pct"/>
            <w:gridSpan w:val="5"/>
            <w:vAlign w:val="center"/>
          </w:tcPr>
          <w:p w14:paraId="36A2DF7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一氧化碳</w:t>
            </w:r>
          </w:p>
        </w:tc>
      </w:tr>
      <w:tr w:rsidR="003E72A6" w:rsidRPr="003E72A6" w14:paraId="5E57E31C" w14:textId="77777777" w:rsidTr="00103C6F">
        <w:trPr>
          <w:cantSplit/>
          <w:trHeight w:val="306"/>
          <w:jc w:val="center"/>
        </w:trPr>
        <w:tc>
          <w:tcPr>
            <w:tcW w:w="247" w:type="pct"/>
            <w:vMerge/>
            <w:vAlign w:val="center"/>
          </w:tcPr>
          <w:p w14:paraId="7FE5939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255C5CB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稳定性</w:t>
            </w:r>
          </w:p>
        </w:tc>
        <w:tc>
          <w:tcPr>
            <w:tcW w:w="1091" w:type="pct"/>
            <w:vAlign w:val="center"/>
          </w:tcPr>
          <w:p w14:paraId="635E270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稳定</w:t>
            </w:r>
          </w:p>
        </w:tc>
        <w:tc>
          <w:tcPr>
            <w:tcW w:w="1115" w:type="pct"/>
            <w:gridSpan w:val="2"/>
            <w:vAlign w:val="center"/>
          </w:tcPr>
          <w:p w14:paraId="2E0D3BF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聚合危害</w:t>
            </w:r>
          </w:p>
        </w:tc>
        <w:tc>
          <w:tcPr>
            <w:tcW w:w="1408" w:type="pct"/>
            <w:gridSpan w:val="2"/>
            <w:vAlign w:val="center"/>
          </w:tcPr>
          <w:p w14:paraId="4CC28AE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聚合</w:t>
            </w:r>
          </w:p>
        </w:tc>
      </w:tr>
      <w:tr w:rsidR="003E72A6" w:rsidRPr="003E72A6" w14:paraId="070D8255" w14:textId="77777777" w:rsidTr="00103C6F">
        <w:trPr>
          <w:cantSplit/>
          <w:trHeight w:val="306"/>
          <w:jc w:val="center"/>
        </w:trPr>
        <w:tc>
          <w:tcPr>
            <w:tcW w:w="247" w:type="pct"/>
            <w:vMerge/>
            <w:vAlign w:val="center"/>
          </w:tcPr>
          <w:p w14:paraId="6CB09A8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E257327"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避免接触的条件</w:t>
            </w:r>
          </w:p>
        </w:tc>
        <w:tc>
          <w:tcPr>
            <w:tcW w:w="3614" w:type="pct"/>
            <w:gridSpan w:val="5"/>
            <w:vAlign w:val="center"/>
          </w:tcPr>
          <w:p w14:paraId="0DBF82E7"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受热</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光照</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接触空气</w:t>
            </w:r>
          </w:p>
        </w:tc>
      </w:tr>
      <w:tr w:rsidR="003E72A6" w:rsidRPr="003E72A6" w14:paraId="4A92F382" w14:textId="77777777" w:rsidTr="00103C6F">
        <w:trPr>
          <w:cantSplit/>
          <w:trHeight w:val="306"/>
          <w:jc w:val="center"/>
        </w:trPr>
        <w:tc>
          <w:tcPr>
            <w:tcW w:w="247" w:type="pct"/>
            <w:vMerge/>
            <w:vAlign w:val="center"/>
          </w:tcPr>
          <w:p w14:paraId="2C4DA30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39738368"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禁忌物</w:t>
            </w:r>
          </w:p>
        </w:tc>
        <w:tc>
          <w:tcPr>
            <w:tcW w:w="3614" w:type="pct"/>
            <w:gridSpan w:val="5"/>
            <w:vAlign w:val="center"/>
          </w:tcPr>
          <w:p w14:paraId="1F84F40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强氧化剂、强碱</w:t>
            </w:r>
          </w:p>
        </w:tc>
      </w:tr>
      <w:tr w:rsidR="003E72A6" w:rsidRPr="003E72A6" w14:paraId="78612068" w14:textId="77777777" w:rsidTr="00103C6F">
        <w:trPr>
          <w:cantSplit/>
          <w:trHeight w:val="306"/>
          <w:jc w:val="center"/>
        </w:trPr>
        <w:tc>
          <w:tcPr>
            <w:tcW w:w="247" w:type="pct"/>
            <w:vMerge/>
            <w:vAlign w:val="center"/>
          </w:tcPr>
          <w:p w14:paraId="02948DD5"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1811E26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灭火方法</w:t>
            </w:r>
          </w:p>
        </w:tc>
        <w:tc>
          <w:tcPr>
            <w:tcW w:w="3614" w:type="pct"/>
            <w:gridSpan w:val="5"/>
            <w:vAlign w:val="center"/>
          </w:tcPr>
          <w:p w14:paraId="01280C01"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消防人员必须佩戴空气呼吸器，穿全身防火防毒服，在上风向灭火。尽可能将容器从火场移至空旷处，喷水保持火场容器冷却，直至灭火结束。灭火剂：雾状水、泡沫、二氧化碳、干粉、沙土。</w:t>
            </w:r>
          </w:p>
        </w:tc>
      </w:tr>
      <w:tr w:rsidR="003E72A6" w:rsidRPr="003E72A6" w14:paraId="4165DBDB" w14:textId="77777777" w:rsidTr="00103C6F">
        <w:trPr>
          <w:cantSplit/>
          <w:trHeight w:val="751"/>
          <w:jc w:val="center"/>
        </w:trPr>
        <w:tc>
          <w:tcPr>
            <w:tcW w:w="247" w:type="pct"/>
            <w:vMerge w:val="restart"/>
            <w:vAlign w:val="center"/>
          </w:tcPr>
          <w:p w14:paraId="41252FC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毒性及健康危害性</w:t>
            </w:r>
          </w:p>
        </w:tc>
        <w:tc>
          <w:tcPr>
            <w:tcW w:w="1139" w:type="pct"/>
            <w:vAlign w:val="center"/>
          </w:tcPr>
          <w:p w14:paraId="4AA64C7E"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接触限值</w:t>
            </w:r>
          </w:p>
        </w:tc>
        <w:tc>
          <w:tcPr>
            <w:tcW w:w="3614" w:type="pct"/>
            <w:gridSpan w:val="5"/>
            <w:vAlign w:val="center"/>
          </w:tcPr>
          <w:p w14:paraId="68D152E4"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中国</w:t>
            </w:r>
            <w:r w:rsidRPr="003E72A6">
              <w:rPr>
                <w:rFonts w:ascii="Times New Roman" w:eastAsia="宋体" w:hAnsi="Times New Roman" w:cs="Times New Roman" w:hint="eastAsia"/>
                <w:sz w:val="21"/>
                <w:szCs w:val="21"/>
                <w14:ligatures w14:val="none"/>
              </w:rPr>
              <w:t>PC-TWA</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mg/m</w:t>
            </w:r>
            <w:r w:rsidRPr="003E72A6">
              <w:rPr>
                <w:rFonts w:ascii="Times New Roman" w:eastAsia="宋体" w:hAnsi="Times New Roman" w:cs="Times New Roman" w:hint="eastAsia"/>
                <w:sz w:val="21"/>
                <w:szCs w:val="21"/>
                <w:vertAlign w:val="superscript"/>
                <w14:ligatures w14:val="none"/>
              </w:rPr>
              <w:t>3</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5[</w:t>
            </w:r>
            <w:r w:rsidRPr="003E72A6">
              <w:rPr>
                <w:rFonts w:ascii="Times New Roman" w:eastAsia="宋体" w:hAnsi="Times New Roman" w:cs="Times New Roman" w:hint="eastAsia"/>
                <w:sz w:val="21"/>
                <w:szCs w:val="21"/>
                <w14:ligatures w14:val="none"/>
              </w:rPr>
              <w:t>皮</w:t>
            </w:r>
            <w:r w:rsidRPr="003E72A6">
              <w:rPr>
                <w:rFonts w:ascii="Times New Roman" w:eastAsia="宋体" w:hAnsi="Times New Roman" w:cs="Times New Roman" w:hint="eastAsia"/>
                <w:sz w:val="21"/>
                <w:szCs w:val="21"/>
                <w14:ligatures w14:val="none"/>
              </w:rPr>
              <w:t>]</w:t>
            </w:r>
          </w:p>
        </w:tc>
      </w:tr>
      <w:tr w:rsidR="003E72A6" w:rsidRPr="003E72A6" w14:paraId="3C0FC61E" w14:textId="77777777" w:rsidTr="00103C6F">
        <w:trPr>
          <w:cantSplit/>
          <w:trHeight w:val="383"/>
          <w:jc w:val="center"/>
        </w:trPr>
        <w:tc>
          <w:tcPr>
            <w:tcW w:w="247" w:type="pct"/>
            <w:vMerge/>
            <w:vAlign w:val="center"/>
          </w:tcPr>
          <w:p w14:paraId="7BB03107"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3155DCE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侵入途径</w:t>
            </w:r>
          </w:p>
        </w:tc>
        <w:tc>
          <w:tcPr>
            <w:tcW w:w="3614" w:type="pct"/>
            <w:gridSpan w:val="5"/>
            <w:vAlign w:val="center"/>
          </w:tcPr>
          <w:p w14:paraId="460800B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吸入、食入、经皮吸收</w:t>
            </w:r>
          </w:p>
        </w:tc>
      </w:tr>
      <w:tr w:rsidR="003E72A6" w:rsidRPr="003E72A6" w14:paraId="0C29454C" w14:textId="77777777" w:rsidTr="00103C6F">
        <w:trPr>
          <w:cantSplit/>
          <w:trHeight w:val="452"/>
          <w:jc w:val="center"/>
        </w:trPr>
        <w:tc>
          <w:tcPr>
            <w:tcW w:w="247" w:type="pct"/>
            <w:vMerge/>
            <w:vAlign w:val="center"/>
          </w:tcPr>
          <w:p w14:paraId="443046BD"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0B16925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健康危害</w:t>
            </w:r>
          </w:p>
        </w:tc>
        <w:tc>
          <w:tcPr>
            <w:tcW w:w="3614" w:type="pct"/>
            <w:gridSpan w:val="5"/>
            <w:vAlign w:val="center"/>
          </w:tcPr>
          <w:p w14:paraId="7BF8A044"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蒸汽有强烈的刺激性，并有麻醉作用。动物吸入、经口或经皮吸收均可引起急性中毒，表现有呼吸道刺激、肺水肿、肝损害、中枢神经系统损害、呼吸中枢麻痹，以致死亡。兔眼高浓度接触本品时可引起角膜、结膜和眼睑损害，但能迅速痊愈。</w:t>
            </w:r>
          </w:p>
        </w:tc>
      </w:tr>
      <w:tr w:rsidR="003E72A6" w:rsidRPr="003E72A6" w14:paraId="06CBB94B" w14:textId="77777777" w:rsidTr="00103C6F">
        <w:trPr>
          <w:cantSplit/>
          <w:trHeight w:val="401"/>
          <w:jc w:val="center"/>
        </w:trPr>
        <w:tc>
          <w:tcPr>
            <w:tcW w:w="247" w:type="pct"/>
            <w:vMerge/>
            <w:vAlign w:val="center"/>
          </w:tcPr>
          <w:p w14:paraId="26541A00"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03763DFB"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急性毒性</w:t>
            </w:r>
          </w:p>
        </w:tc>
        <w:tc>
          <w:tcPr>
            <w:tcW w:w="3614" w:type="pct"/>
            <w:gridSpan w:val="5"/>
            <w:vAlign w:val="center"/>
          </w:tcPr>
          <w:p w14:paraId="6A3480B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Times New Roman"/>
                <w:sz w:val="21"/>
                <w:szCs w:val="21"/>
                <w14:ligatures w14:val="none"/>
              </w:rPr>
              <w:t>LD</w:t>
            </w:r>
            <w:r w:rsidRPr="003E72A6">
              <w:rPr>
                <w:rFonts w:ascii="Times New Roman" w:eastAsia="宋体" w:hAnsi="Times New Roman" w:cs="Times New Roman"/>
                <w:sz w:val="21"/>
                <w:szCs w:val="21"/>
                <w:vertAlign w:val="subscript"/>
                <w14:ligatures w14:val="none"/>
              </w:rPr>
              <w:t>50</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65mg/kg</w:t>
            </w:r>
            <w:r w:rsidRPr="003E72A6">
              <w:rPr>
                <w:rFonts w:ascii="Times New Roman" w:eastAsia="宋体" w:hAnsi="Times New Roman" w:cs="Times New Roman" w:hint="eastAsia"/>
                <w:sz w:val="21"/>
                <w:szCs w:val="21"/>
                <w14:ligatures w14:val="none"/>
              </w:rPr>
              <w:t>（大鼠经口）</w:t>
            </w:r>
          </w:p>
          <w:p w14:paraId="7B3A4DE8"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Times New Roman"/>
                <w:sz w:val="21"/>
                <w:szCs w:val="21"/>
                <w14:ligatures w14:val="none"/>
              </w:rPr>
              <w:t>LC</w:t>
            </w:r>
            <w:r w:rsidRPr="003E72A6">
              <w:rPr>
                <w:rFonts w:ascii="Times New Roman" w:eastAsia="宋体" w:hAnsi="Times New Roman" w:cs="Times New Roman"/>
                <w:sz w:val="21"/>
                <w:szCs w:val="21"/>
                <w:vertAlign w:val="subscript"/>
                <w14:ligatures w14:val="none"/>
              </w:rPr>
              <w:t xml:space="preserve">50 </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Times New Roman" w:hint="eastAsia"/>
                <w:sz w:val="21"/>
                <w:szCs w:val="21"/>
                <w14:ligatures w14:val="none"/>
              </w:rPr>
              <w:t>175ppm</w:t>
            </w:r>
            <w:r w:rsidRPr="003E72A6">
              <w:rPr>
                <w:rFonts w:ascii="Times New Roman" w:eastAsia="宋体" w:hAnsi="Times New Roman" w:cs="Times New Roman" w:hint="eastAsia"/>
                <w:sz w:val="21"/>
                <w:szCs w:val="21"/>
                <w14:ligatures w14:val="none"/>
              </w:rPr>
              <w:t>（大鼠吸入，</w:t>
            </w:r>
            <w:r w:rsidRPr="003E72A6">
              <w:rPr>
                <w:rFonts w:ascii="Times New Roman" w:eastAsia="宋体" w:hAnsi="Times New Roman" w:cs="Times New Roman" w:hint="eastAsia"/>
                <w:sz w:val="21"/>
                <w:szCs w:val="21"/>
                <w14:ligatures w14:val="none"/>
              </w:rPr>
              <w:t>4h</w:t>
            </w:r>
            <w:r w:rsidRPr="003E72A6">
              <w:rPr>
                <w:rFonts w:ascii="Times New Roman" w:eastAsia="宋体" w:hAnsi="Times New Roman" w:cs="Times New Roman" w:hint="eastAsia"/>
                <w:sz w:val="21"/>
                <w:szCs w:val="21"/>
                <w14:ligatures w14:val="none"/>
              </w:rPr>
              <w:t>）</w:t>
            </w:r>
          </w:p>
        </w:tc>
      </w:tr>
      <w:tr w:rsidR="003E72A6" w:rsidRPr="003E72A6" w14:paraId="43841879" w14:textId="77777777" w:rsidTr="00103C6F">
        <w:trPr>
          <w:cantSplit/>
          <w:trHeight w:val="401"/>
          <w:jc w:val="center"/>
        </w:trPr>
        <w:tc>
          <w:tcPr>
            <w:tcW w:w="247" w:type="pct"/>
            <w:vMerge w:val="restart"/>
            <w:vAlign w:val="center"/>
          </w:tcPr>
          <w:p w14:paraId="5090170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接</w:t>
            </w:r>
            <w:r w:rsidRPr="003E72A6">
              <w:rPr>
                <w:rFonts w:ascii="Times New Roman" w:eastAsia="宋体" w:hAnsi="Times New Roman" w:cs="宋体" w:hint="eastAsia"/>
                <w:sz w:val="21"/>
                <w:szCs w:val="21"/>
                <w14:ligatures w14:val="none"/>
              </w:rPr>
              <w:lastRenderedPageBreak/>
              <w:t>触控制</w:t>
            </w:r>
            <w:r w:rsidRPr="003E72A6">
              <w:rPr>
                <w:rFonts w:ascii="Times New Roman" w:eastAsia="宋体" w:hAnsi="Times New Roman" w:cs="Times New Roman"/>
                <w:sz w:val="21"/>
                <w:szCs w:val="21"/>
                <w14:ligatures w14:val="none"/>
              </w:rPr>
              <w:t>/</w:t>
            </w:r>
            <w:r w:rsidRPr="003E72A6">
              <w:rPr>
                <w:rFonts w:ascii="Times New Roman" w:eastAsia="宋体" w:hAnsi="Times New Roman" w:cs="宋体" w:hint="eastAsia"/>
                <w:sz w:val="21"/>
                <w:szCs w:val="21"/>
                <w14:ligatures w14:val="none"/>
              </w:rPr>
              <w:t>个体防护</w:t>
            </w:r>
          </w:p>
        </w:tc>
        <w:tc>
          <w:tcPr>
            <w:tcW w:w="1139" w:type="pct"/>
            <w:vAlign w:val="center"/>
          </w:tcPr>
          <w:p w14:paraId="42D0953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lastRenderedPageBreak/>
              <w:t>工程控制</w:t>
            </w:r>
          </w:p>
        </w:tc>
        <w:tc>
          <w:tcPr>
            <w:tcW w:w="3614" w:type="pct"/>
            <w:gridSpan w:val="5"/>
            <w:vAlign w:val="center"/>
          </w:tcPr>
          <w:p w14:paraId="56F9AD8F"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严加密闭，提供充分的局部排风。提供安全淋浴和洗眼设备</w:t>
            </w:r>
          </w:p>
        </w:tc>
      </w:tr>
      <w:tr w:rsidR="003E72A6" w:rsidRPr="003E72A6" w14:paraId="76E6F7BA" w14:textId="77777777" w:rsidTr="00103C6F">
        <w:trPr>
          <w:cantSplit/>
          <w:trHeight w:val="401"/>
          <w:jc w:val="center"/>
        </w:trPr>
        <w:tc>
          <w:tcPr>
            <w:tcW w:w="247" w:type="pct"/>
            <w:vMerge/>
            <w:vAlign w:val="center"/>
          </w:tcPr>
          <w:p w14:paraId="3DABA56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CF5839C"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皮肤接触</w:t>
            </w:r>
          </w:p>
        </w:tc>
        <w:tc>
          <w:tcPr>
            <w:tcW w:w="3614" w:type="pct"/>
            <w:gridSpan w:val="5"/>
            <w:vAlign w:val="center"/>
          </w:tcPr>
          <w:p w14:paraId="71C6E90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立即脱去污染的衣着，用肥皂水和清水彻底冲洗皮肤。如有不适，就医</w:t>
            </w:r>
          </w:p>
        </w:tc>
      </w:tr>
      <w:tr w:rsidR="003E72A6" w:rsidRPr="003E72A6" w14:paraId="23F3C15E" w14:textId="77777777" w:rsidTr="00103C6F">
        <w:trPr>
          <w:cantSplit/>
          <w:trHeight w:val="401"/>
          <w:jc w:val="center"/>
        </w:trPr>
        <w:tc>
          <w:tcPr>
            <w:tcW w:w="247" w:type="pct"/>
            <w:vMerge/>
            <w:vAlign w:val="center"/>
          </w:tcPr>
          <w:p w14:paraId="15BA8559"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2F9A54AA"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眼睛接触</w:t>
            </w:r>
          </w:p>
        </w:tc>
        <w:tc>
          <w:tcPr>
            <w:tcW w:w="3614" w:type="pct"/>
            <w:gridSpan w:val="5"/>
            <w:vAlign w:val="center"/>
          </w:tcPr>
          <w:p w14:paraId="4EAED37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立即提起眼睑，用大量流动清水或生理盐水彻底冲洗</w:t>
            </w:r>
            <w:r w:rsidRPr="003E72A6">
              <w:rPr>
                <w:rFonts w:ascii="Times New Roman" w:eastAsia="宋体" w:hAnsi="Times New Roman" w:cs="Times New Roman" w:hint="eastAsia"/>
                <w:sz w:val="21"/>
                <w:szCs w:val="21"/>
                <w14:ligatures w14:val="none"/>
              </w:rPr>
              <w:t>10-15min</w:t>
            </w:r>
            <w:r w:rsidRPr="003E72A6">
              <w:rPr>
                <w:rFonts w:ascii="Times New Roman" w:eastAsia="宋体" w:hAnsi="Times New Roman" w:cs="Times New Roman" w:hint="eastAsia"/>
                <w:sz w:val="21"/>
                <w:szCs w:val="21"/>
                <w14:ligatures w14:val="none"/>
              </w:rPr>
              <w:t>，如有不适，就医</w:t>
            </w:r>
          </w:p>
        </w:tc>
      </w:tr>
      <w:tr w:rsidR="003E72A6" w:rsidRPr="003E72A6" w14:paraId="709389CB" w14:textId="77777777" w:rsidTr="00103C6F">
        <w:trPr>
          <w:cantSplit/>
          <w:trHeight w:val="401"/>
          <w:jc w:val="center"/>
        </w:trPr>
        <w:tc>
          <w:tcPr>
            <w:tcW w:w="247" w:type="pct"/>
            <w:vMerge/>
            <w:vAlign w:val="center"/>
          </w:tcPr>
          <w:p w14:paraId="594E0904"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21BCBE70"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呼吸系统防护</w:t>
            </w:r>
          </w:p>
        </w:tc>
        <w:tc>
          <w:tcPr>
            <w:tcW w:w="3614" w:type="pct"/>
            <w:gridSpan w:val="5"/>
            <w:vAlign w:val="center"/>
          </w:tcPr>
          <w:p w14:paraId="60E29C50"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可能接触其蒸气时，应该佩戴过滤式防毒面具（半面具）</w:t>
            </w:r>
          </w:p>
        </w:tc>
      </w:tr>
      <w:tr w:rsidR="003E72A6" w:rsidRPr="003E72A6" w14:paraId="1927582B" w14:textId="77777777" w:rsidTr="00103C6F">
        <w:trPr>
          <w:cantSplit/>
          <w:trHeight w:val="401"/>
          <w:jc w:val="center"/>
        </w:trPr>
        <w:tc>
          <w:tcPr>
            <w:tcW w:w="247" w:type="pct"/>
            <w:vMerge/>
            <w:vAlign w:val="center"/>
          </w:tcPr>
          <w:p w14:paraId="671A1DB1"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6FF1ED5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眼睛防护</w:t>
            </w:r>
          </w:p>
        </w:tc>
        <w:tc>
          <w:tcPr>
            <w:tcW w:w="3614" w:type="pct"/>
            <w:gridSpan w:val="5"/>
            <w:vAlign w:val="center"/>
          </w:tcPr>
          <w:p w14:paraId="2F2AD482"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戴化学安全防护眼镜</w:t>
            </w:r>
          </w:p>
        </w:tc>
      </w:tr>
      <w:tr w:rsidR="003E72A6" w:rsidRPr="003E72A6" w14:paraId="715FC425" w14:textId="77777777" w:rsidTr="00103C6F">
        <w:trPr>
          <w:cantSplit/>
          <w:trHeight w:val="401"/>
          <w:jc w:val="center"/>
        </w:trPr>
        <w:tc>
          <w:tcPr>
            <w:tcW w:w="247" w:type="pct"/>
            <w:vMerge/>
            <w:vAlign w:val="center"/>
          </w:tcPr>
          <w:p w14:paraId="156E3467"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3FDD118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身体防护</w:t>
            </w:r>
          </w:p>
        </w:tc>
        <w:tc>
          <w:tcPr>
            <w:tcW w:w="3614" w:type="pct"/>
            <w:gridSpan w:val="5"/>
            <w:vAlign w:val="center"/>
          </w:tcPr>
          <w:p w14:paraId="1EF67E80"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穿防静电工作服</w:t>
            </w:r>
          </w:p>
        </w:tc>
      </w:tr>
      <w:tr w:rsidR="003E72A6" w:rsidRPr="003E72A6" w14:paraId="310B4554" w14:textId="77777777" w:rsidTr="00103C6F">
        <w:trPr>
          <w:cantSplit/>
          <w:trHeight w:val="401"/>
          <w:jc w:val="center"/>
        </w:trPr>
        <w:tc>
          <w:tcPr>
            <w:tcW w:w="247" w:type="pct"/>
            <w:vMerge/>
            <w:vAlign w:val="center"/>
          </w:tcPr>
          <w:p w14:paraId="01F4C2DF"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25E48934"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手防护</w:t>
            </w:r>
          </w:p>
        </w:tc>
        <w:tc>
          <w:tcPr>
            <w:tcW w:w="3614" w:type="pct"/>
            <w:gridSpan w:val="5"/>
            <w:vAlign w:val="center"/>
          </w:tcPr>
          <w:p w14:paraId="4B705F77"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戴橡胶耐油手套</w:t>
            </w:r>
          </w:p>
        </w:tc>
      </w:tr>
      <w:tr w:rsidR="003E72A6" w:rsidRPr="003E72A6" w14:paraId="4E55A339" w14:textId="77777777" w:rsidTr="00103C6F">
        <w:trPr>
          <w:cantSplit/>
          <w:trHeight w:val="401"/>
          <w:jc w:val="center"/>
        </w:trPr>
        <w:tc>
          <w:tcPr>
            <w:tcW w:w="247" w:type="pct"/>
            <w:vMerge/>
            <w:vAlign w:val="center"/>
          </w:tcPr>
          <w:p w14:paraId="186F6CF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05B474E9"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其他防护</w:t>
            </w:r>
          </w:p>
        </w:tc>
        <w:tc>
          <w:tcPr>
            <w:tcW w:w="3614" w:type="pct"/>
            <w:gridSpan w:val="5"/>
            <w:vAlign w:val="center"/>
          </w:tcPr>
          <w:p w14:paraId="76F5CA0F"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工作现场严禁吸烟、进食和饮水。工作完毕，淋浴更衣。保持良好的卫生习惯。</w:t>
            </w:r>
          </w:p>
        </w:tc>
      </w:tr>
      <w:tr w:rsidR="003E72A6" w:rsidRPr="003E72A6" w14:paraId="43D923DD" w14:textId="77777777" w:rsidTr="00103C6F">
        <w:trPr>
          <w:cantSplit/>
          <w:trHeight w:val="401"/>
          <w:jc w:val="center"/>
        </w:trPr>
        <w:tc>
          <w:tcPr>
            <w:tcW w:w="247" w:type="pct"/>
            <w:vMerge/>
            <w:vAlign w:val="center"/>
          </w:tcPr>
          <w:p w14:paraId="4663B2A0"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9C873B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吸入</w:t>
            </w:r>
          </w:p>
        </w:tc>
        <w:tc>
          <w:tcPr>
            <w:tcW w:w="3614" w:type="pct"/>
            <w:gridSpan w:val="5"/>
            <w:vAlign w:val="center"/>
          </w:tcPr>
          <w:p w14:paraId="1A0B701F"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迅速脱离现场至空气新鲜处。保持呼吸道通畅。呼吸困难时给输氧。呼吸停止时，立即进行人工呼吸。就医。</w:t>
            </w:r>
          </w:p>
        </w:tc>
      </w:tr>
      <w:tr w:rsidR="003E72A6" w:rsidRPr="003E72A6" w14:paraId="649BE785" w14:textId="77777777" w:rsidTr="00103C6F">
        <w:trPr>
          <w:cantSplit/>
          <w:trHeight w:val="401"/>
          <w:jc w:val="center"/>
        </w:trPr>
        <w:tc>
          <w:tcPr>
            <w:tcW w:w="247" w:type="pct"/>
            <w:vMerge w:val="restart"/>
            <w:vAlign w:val="center"/>
          </w:tcPr>
          <w:p w14:paraId="7C419D83"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运输信息</w:t>
            </w:r>
          </w:p>
        </w:tc>
        <w:tc>
          <w:tcPr>
            <w:tcW w:w="1139" w:type="pct"/>
            <w:vAlign w:val="center"/>
          </w:tcPr>
          <w:p w14:paraId="7C44AEAF"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包装类别</w:t>
            </w:r>
          </w:p>
        </w:tc>
        <w:tc>
          <w:tcPr>
            <w:tcW w:w="3614" w:type="pct"/>
            <w:gridSpan w:val="5"/>
            <w:vAlign w:val="center"/>
          </w:tcPr>
          <w:p w14:paraId="71EE78C4"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Ⅱ</w:t>
            </w:r>
            <w:r w:rsidRPr="003E72A6">
              <w:rPr>
                <w:rFonts w:ascii="Times New Roman" w:eastAsia="宋体" w:hAnsi="Times New Roman" w:cs="宋体" w:hint="eastAsia"/>
                <w:sz w:val="21"/>
                <w:szCs w:val="21"/>
                <w14:ligatures w14:val="none"/>
              </w:rPr>
              <w:t>类包装</w:t>
            </w:r>
          </w:p>
        </w:tc>
      </w:tr>
      <w:tr w:rsidR="003E72A6" w:rsidRPr="003E72A6" w14:paraId="6B4E1894" w14:textId="77777777" w:rsidTr="00103C6F">
        <w:trPr>
          <w:cantSplit/>
          <w:trHeight w:val="401"/>
          <w:jc w:val="center"/>
        </w:trPr>
        <w:tc>
          <w:tcPr>
            <w:tcW w:w="247" w:type="pct"/>
            <w:vMerge/>
            <w:vAlign w:val="center"/>
          </w:tcPr>
          <w:p w14:paraId="4C0DBDF2"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463CC495"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包装标志</w:t>
            </w:r>
          </w:p>
        </w:tc>
        <w:tc>
          <w:tcPr>
            <w:tcW w:w="3614" w:type="pct"/>
            <w:gridSpan w:val="5"/>
            <w:vAlign w:val="center"/>
          </w:tcPr>
          <w:p w14:paraId="244E4F8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剧毒品；易燃液体</w:t>
            </w:r>
          </w:p>
        </w:tc>
      </w:tr>
      <w:tr w:rsidR="003E72A6" w:rsidRPr="003E72A6" w14:paraId="7470E6A7" w14:textId="77777777" w:rsidTr="00103C6F">
        <w:trPr>
          <w:cantSplit/>
          <w:trHeight w:val="401"/>
          <w:jc w:val="center"/>
        </w:trPr>
        <w:tc>
          <w:tcPr>
            <w:tcW w:w="247" w:type="pct"/>
            <w:vMerge/>
            <w:vAlign w:val="center"/>
          </w:tcPr>
          <w:p w14:paraId="2E11CF7E"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C51D3A3"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包装方法</w:t>
            </w:r>
          </w:p>
        </w:tc>
        <w:tc>
          <w:tcPr>
            <w:tcW w:w="3614" w:type="pct"/>
            <w:gridSpan w:val="5"/>
            <w:vAlign w:val="center"/>
          </w:tcPr>
          <w:p w14:paraId="6A30FD4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小开口钢桶；安瓿瓶外普通木箱；螺纹</w:t>
            </w:r>
            <w:r w:rsidRPr="003E72A6">
              <w:rPr>
                <w:rFonts w:ascii="Times New Roman" w:eastAsia="宋体" w:hAnsi="Times New Roman" w:cs="Times New Roman" w:hint="eastAsia"/>
                <w:sz w:val="21"/>
                <w:szCs w:val="21"/>
                <w14:ligatures w14:val="none"/>
              </w:rPr>
              <w:t xml:space="preserve"> </w:t>
            </w:r>
            <w:r w:rsidRPr="003E72A6">
              <w:rPr>
                <w:rFonts w:ascii="Times New Roman" w:eastAsia="宋体" w:hAnsi="Times New Roman" w:cs="宋体" w:hint="eastAsia"/>
                <w:sz w:val="21"/>
                <w:szCs w:val="21"/>
                <w14:ligatures w14:val="none"/>
              </w:rPr>
              <w:t>口玻璃瓶、铁盖压口玻璃瓶、塑料瓶或金属桶（罐）外普通木箱；螺纹口玻璃瓶、塑料瓶或镀锡薄钢板桶（罐）外满底板花格箱、纤维板箱或胶合板箱</w:t>
            </w:r>
          </w:p>
        </w:tc>
      </w:tr>
      <w:tr w:rsidR="003E72A6" w:rsidRPr="003E72A6" w14:paraId="49E430A4" w14:textId="77777777" w:rsidTr="00103C6F">
        <w:trPr>
          <w:cantSplit/>
          <w:trHeight w:val="401"/>
          <w:jc w:val="center"/>
        </w:trPr>
        <w:tc>
          <w:tcPr>
            <w:tcW w:w="247" w:type="pct"/>
            <w:vMerge/>
            <w:vAlign w:val="center"/>
          </w:tcPr>
          <w:p w14:paraId="2A4D836A"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7AB73EF7"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运输注意事项</w:t>
            </w:r>
          </w:p>
        </w:tc>
        <w:tc>
          <w:tcPr>
            <w:tcW w:w="3614" w:type="pct"/>
            <w:gridSpan w:val="5"/>
            <w:vAlign w:val="center"/>
          </w:tcPr>
          <w:p w14:paraId="62F7722E"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Times New Roman" w:hint="eastAsia"/>
                <w:sz w:val="21"/>
                <w:szCs w:val="21"/>
                <w14:ligatures w14:val="none"/>
              </w:rPr>
              <w:t>运输途中应防曝晒、雨淋，防高温。严禁与酸类、碱类、氧化剂、食品及食品添加剂混运。禁与酸类、碱类、氧化剂、食品及食品添加剂混运。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r w:rsidR="003E72A6" w:rsidRPr="003E72A6" w14:paraId="1BE500AA" w14:textId="77777777" w:rsidTr="00103C6F">
        <w:trPr>
          <w:cantSplit/>
          <w:trHeight w:val="994"/>
          <w:jc w:val="center"/>
        </w:trPr>
        <w:tc>
          <w:tcPr>
            <w:tcW w:w="247" w:type="pct"/>
            <w:vMerge w:val="restart"/>
            <w:vAlign w:val="center"/>
          </w:tcPr>
          <w:p w14:paraId="522AECED"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操作处置与储存</w:t>
            </w:r>
          </w:p>
        </w:tc>
        <w:tc>
          <w:tcPr>
            <w:tcW w:w="1139" w:type="pct"/>
            <w:vAlign w:val="center"/>
          </w:tcPr>
          <w:p w14:paraId="53D028C6"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操作注意事项</w:t>
            </w:r>
          </w:p>
        </w:tc>
        <w:tc>
          <w:tcPr>
            <w:tcW w:w="3614" w:type="pct"/>
            <w:gridSpan w:val="5"/>
            <w:vAlign w:val="center"/>
          </w:tcPr>
          <w:p w14:paraId="73B90440"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密闭操作，提供充分的局部通风。操作人员必须经过专门培训，严格遵守操作规程。建议操作人员佩戴过滤式防毒面具（半面罩），戴化学安全防护眼镜，穿防静电工作服，戴橡胶耐油手套。远离火种、热源。工作场所严禁吸烟。使用防爆型的通风系统和设备。防止蒸气泄漏到工作场所空气中。避免与氧化剂、碱类接触。搬运时要轻装轻卸，防止包装及容器损坏。配备相应品种和数量的消防器材及泄漏应急处理设备。倒空的容器可能残留有害物。</w:t>
            </w:r>
          </w:p>
        </w:tc>
      </w:tr>
      <w:tr w:rsidR="003E72A6" w:rsidRPr="003E72A6" w14:paraId="5F417F77" w14:textId="77777777" w:rsidTr="00103C6F">
        <w:trPr>
          <w:cantSplit/>
          <w:trHeight w:val="1183"/>
          <w:jc w:val="center"/>
        </w:trPr>
        <w:tc>
          <w:tcPr>
            <w:tcW w:w="247" w:type="pct"/>
            <w:vMerge/>
            <w:vAlign w:val="center"/>
          </w:tcPr>
          <w:p w14:paraId="3B574583"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p>
        </w:tc>
        <w:tc>
          <w:tcPr>
            <w:tcW w:w="1139" w:type="pct"/>
            <w:vAlign w:val="center"/>
          </w:tcPr>
          <w:p w14:paraId="1E127E92" w14:textId="77777777" w:rsidR="003E72A6" w:rsidRPr="003E72A6" w:rsidRDefault="003E72A6" w:rsidP="003E72A6">
            <w:pPr>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储存注意事项</w:t>
            </w:r>
          </w:p>
        </w:tc>
        <w:tc>
          <w:tcPr>
            <w:tcW w:w="3614" w:type="pct"/>
            <w:gridSpan w:val="5"/>
            <w:vAlign w:val="center"/>
          </w:tcPr>
          <w:p w14:paraId="468E618F" w14:textId="77777777" w:rsidR="003E72A6" w:rsidRPr="003E72A6" w:rsidRDefault="003E72A6" w:rsidP="003E72A6">
            <w:pPr>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储存于阴凉、通风的库房。库温不宜超过</w:t>
            </w:r>
            <w:r w:rsidRPr="003E72A6">
              <w:rPr>
                <w:rFonts w:ascii="Times New Roman" w:eastAsia="宋体" w:hAnsi="Times New Roman" w:cs="Times New Roman"/>
                <w:sz w:val="21"/>
                <w:szCs w:val="21"/>
                <w14:ligatures w14:val="none"/>
              </w:rPr>
              <w:t>30</w:t>
            </w:r>
            <w:r w:rsidRPr="003E72A6">
              <w:rPr>
                <w:rFonts w:ascii="Times New Roman" w:eastAsia="宋体" w:hAnsi="Times New Roman" w:cs="Times New Roman" w:hint="eastAsia"/>
                <w:sz w:val="21"/>
                <w:szCs w:val="21"/>
                <w14:ligatures w14:val="none"/>
              </w:rPr>
              <w:t>℃，</w:t>
            </w:r>
            <w:r w:rsidRPr="003E72A6">
              <w:rPr>
                <w:rFonts w:ascii="Times New Roman" w:eastAsia="宋体" w:hAnsi="Times New Roman" w:cs="宋体" w:hint="eastAsia"/>
                <w:sz w:val="21"/>
                <w:szCs w:val="21"/>
                <w14:ligatures w14:val="none"/>
              </w:rPr>
              <w:t>远离火种、热源。避光保存。</w:t>
            </w:r>
            <w:r w:rsidRPr="003E72A6">
              <w:rPr>
                <w:rFonts w:ascii="Times New Roman" w:eastAsia="宋体" w:hAnsi="Times New Roman" w:cs="Times New Roman" w:hint="eastAsia"/>
                <w:sz w:val="21"/>
                <w:szCs w:val="21"/>
                <w14:ligatures w14:val="none"/>
              </w:rPr>
              <w:t>包装要求密封，不可与空气接触。应与氧化剂、碱类、食用化学品分开存放，切忌混储。不宜大量储存或久存。采用防爆型照明、通风设施。禁止使用易产生火花的机械设备和工具。储区应备有泄漏应急处理设备和合适的收容材料。</w:t>
            </w:r>
          </w:p>
        </w:tc>
      </w:tr>
      <w:tr w:rsidR="003E72A6" w:rsidRPr="003E72A6" w14:paraId="6286654C" w14:textId="77777777" w:rsidTr="00103C6F">
        <w:trPr>
          <w:trHeight w:val="1437"/>
          <w:jc w:val="center"/>
        </w:trPr>
        <w:tc>
          <w:tcPr>
            <w:tcW w:w="247" w:type="pct"/>
            <w:vAlign w:val="center"/>
          </w:tcPr>
          <w:p w14:paraId="6EC3F43C" w14:textId="77777777" w:rsidR="003E72A6" w:rsidRPr="003E72A6" w:rsidRDefault="003E72A6" w:rsidP="003E72A6">
            <w:pPr>
              <w:adjustRightInd w:val="0"/>
              <w:snapToGrid w:val="0"/>
              <w:spacing w:after="0" w:line="240" w:lineRule="auto"/>
              <w:jc w:val="center"/>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泄漏处置</w:t>
            </w:r>
          </w:p>
        </w:tc>
        <w:tc>
          <w:tcPr>
            <w:tcW w:w="4753" w:type="pct"/>
            <w:gridSpan w:val="6"/>
          </w:tcPr>
          <w:p w14:paraId="6E7D933C" w14:textId="77777777" w:rsidR="003E72A6" w:rsidRPr="003E72A6" w:rsidRDefault="003E72A6" w:rsidP="003E72A6">
            <w:pPr>
              <w:adjustRightInd w:val="0"/>
              <w:snapToGrid w:val="0"/>
              <w:spacing w:after="0" w:line="240" w:lineRule="auto"/>
              <w:jc w:val="both"/>
              <w:rPr>
                <w:rFonts w:ascii="Times New Roman" w:eastAsia="宋体" w:hAnsi="Times New Roman" w:cs="Times New Roman"/>
                <w:sz w:val="21"/>
                <w:szCs w:val="21"/>
                <w14:ligatures w14:val="none"/>
              </w:rPr>
            </w:pPr>
            <w:r w:rsidRPr="003E72A6">
              <w:rPr>
                <w:rFonts w:ascii="Times New Roman" w:eastAsia="宋体" w:hAnsi="Times New Roman" w:cs="宋体" w:hint="eastAsia"/>
                <w:sz w:val="21"/>
                <w:szCs w:val="21"/>
                <w14:ligatures w14:val="none"/>
              </w:rPr>
              <w:t>消除所有点火源。根据液体流动和蒸气扩散的影响区域划定警戒区，无关人员从侧风、上风向撤离至安全区。建议应急处理人员戴正压自给式呼吸器，穿防静电、防腐蚀、防毒服，戴橡胶耐油手套。作业时使用的所有设备应接地。禁止接触或跨越泄漏物。尽可能切断泄漏源。防止泄漏物进入水体、下水道、地下室或限制空间。小量泄漏：用砂土或其他不燃材料吸收。使用洁净的无火花工具收集吸收材料。大量泄漏：构筑围堤或挖坑收容。用砂土、惰性物质或蛭石吸收大量液体。用硫酸氢钠中和。用泡沫覆盖，减少蒸发。喷水雾能减少蒸发，但不能降低泄</w:t>
            </w:r>
            <w:r w:rsidRPr="003E72A6">
              <w:rPr>
                <w:rFonts w:ascii="Times New Roman" w:eastAsia="宋体" w:hAnsi="Times New Roman" w:cs="宋体" w:hint="eastAsia"/>
                <w:sz w:val="21"/>
                <w:szCs w:val="21"/>
                <w14:ligatures w14:val="none"/>
              </w:rPr>
              <w:lastRenderedPageBreak/>
              <w:t>漏物在限制性空间内的易燃性。用防爆、耐腐蚀泵转移至槽车或专用收集器内。喷雾状水驱散蒸气、稀释液体泄漏物。</w:t>
            </w:r>
          </w:p>
        </w:tc>
      </w:tr>
    </w:tbl>
    <w:p w14:paraId="69D5B59A" w14:textId="4F8394F5"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2</w:t>
      </w:r>
      <w:r w:rsidR="003E72A6">
        <w:rPr>
          <w:rFonts w:ascii="Times New Roman" w:eastAsia="黑体" w:hAnsi="Times New Roman" w:cs="Times New Roman" w:hint="eastAsia"/>
          <w:b/>
          <w:bCs/>
          <w:sz w:val="28"/>
          <w:szCs w:val="28"/>
          <w14:ligatures w14:val="none"/>
        </w:rPr>
        <w:t>甲醇</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7"/>
      </w:tblGrid>
      <w:tr w:rsidR="003E72A6" w:rsidRPr="003E72A6" w14:paraId="59ED77E5" w14:textId="77777777" w:rsidTr="003E72A6">
        <w:tc>
          <w:tcPr>
            <w:tcW w:w="413" w:type="pct"/>
            <w:tcBorders>
              <w:top w:val="single" w:sz="4" w:space="0" w:color="auto"/>
              <w:left w:val="single" w:sz="4" w:space="0" w:color="auto"/>
              <w:bottom w:val="single" w:sz="4" w:space="0" w:color="auto"/>
              <w:right w:val="single" w:sz="4" w:space="0" w:color="auto"/>
            </w:tcBorders>
            <w:vAlign w:val="center"/>
          </w:tcPr>
          <w:p w14:paraId="08C5C081"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特别警示</w:t>
            </w:r>
          </w:p>
        </w:tc>
        <w:tc>
          <w:tcPr>
            <w:tcW w:w="4587" w:type="pct"/>
            <w:tcBorders>
              <w:top w:val="single" w:sz="4" w:space="0" w:color="auto"/>
              <w:left w:val="single" w:sz="4" w:space="0" w:color="auto"/>
              <w:bottom w:val="single" w:sz="4" w:space="0" w:color="auto"/>
              <w:right w:val="single" w:sz="4" w:space="0" w:color="auto"/>
            </w:tcBorders>
            <w:vAlign w:val="center"/>
          </w:tcPr>
          <w:p w14:paraId="2576CEEF"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有毒液体，可引起失明、死亡。</w:t>
            </w:r>
          </w:p>
        </w:tc>
      </w:tr>
      <w:tr w:rsidR="003E72A6" w:rsidRPr="003E72A6" w14:paraId="45F90938" w14:textId="77777777" w:rsidTr="003E72A6">
        <w:tc>
          <w:tcPr>
            <w:tcW w:w="413" w:type="pct"/>
            <w:vAlign w:val="center"/>
          </w:tcPr>
          <w:p w14:paraId="061D7A91"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理</w:t>
            </w:r>
          </w:p>
          <w:p w14:paraId="33F3AF25"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化</w:t>
            </w:r>
          </w:p>
          <w:p w14:paraId="2692E733"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特</w:t>
            </w:r>
          </w:p>
          <w:p w14:paraId="6CBC5150"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性</w:t>
            </w:r>
          </w:p>
        </w:tc>
        <w:tc>
          <w:tcPr>
            <w:tcW w:w="4587" w:type="pct"/>
            <w:vAlign w:val="center"/>
          </w:tcPr>
          <w:p w14:paraId="0F885656"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无色透明的易挥发液体，有刺激性气味。溶于水，可混溶于乙醇、乙醚、酮类、苯等有机溶剂。分子量</w:t>
            </w:r>
            <w:r w:rsidRPr="003E72A6">
              <w:rPr>
                <w:rFonts w:ascii="Times New Roman" w:eastAsia="宋体" w:hAnsi="Times New Roman" w:cs="Times New Roman"/>
                <w:kern w:val="0"/>
                <w:szCs w:val="22"/>
                <w14:ligatures w14:val="none"/>
              </w:rPr>
              <w:t>32.04</w:t>
            </w:r>
            <w:r w:rsidRPr="003E72A6">
              <w:rPr>
                <w:rFonts w:ascii="Times New Roman" w:eastAsia="宋体" w:hAnsi="宋体" w:cs="Times New Roman"/>
                <w:kern w:val="0"/>
                <w:szCs w:val="22"/>
                <w14:ligatures w14:val="none"/>
              </w:rPr>
              <w:t>，熔点</w:t>
            </w:r>
            <w:smartTag w:uri="urn:schemas-microsoft-com:office:smarttags" w:element="chmetcnv">
              <w:smartTagPr>
                <w:attr w:name="TCSC" w:val="0"/>
                <w:attr w:name="NumberType" w:val="1"/>
                <w:attr w:name="Negative" w:val="True"/>
                <w:attr w:name="HasSpace" w:val="False"/>
                <w:attr w:name="SourceValue" w:val="97.8"/>
                <w:attr w:name="UnitName" w:val="℃"/>
              </w:smartTagPr>
              <w:r w:rsidRPr="003E72A6">
                <w:rPr>
                  <w:rFonts w:ascii="Times New Roman" w:eastAsia="宋体" w:hAnsi="Times New Roman" w:cs="Times New Roman"/>
                  <w:kern w:val="0"/>
                  <w:szCs w:val="22"/>
                  <w14:ligatures w14:val="none"/>
                </w:rPr>
                <w:t>-97.8</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，沸点</w:t>
            </w:r>
            <w:smartTag w:uri="urn:schemas-microsoft-com:office:smarttags" w:element="chmetcnv">
              <w:smartTagPr>
                <w:attr w:name="TCSC" w:val="0"/>
                <w:attr w:name="NumberType" w:val="1"/>
                <w:attr w:name="Negative" w:val="False"/>
                <w:attr w:name="HasSpace" w:val="False"/>
                <w:attr w:name="SourceValue" w:val="64.7"/>
                <w:attr w:name="UnitName" w:val="℃"/>
              </w:smartTagPr>
              <w:r w:rsidRPr="003E72A6">
                <w:rPr>
                  <w:rFonts w:ascii="Times New Roman" w:eastAsia="宋体" w:hAnsi="Times New Roman" w:cs="Times New Roman"/>
                  <w:kern w:val="0"/>
                  <w:szCs w:val="22"/>
                  <w14:ligatures w14:val="none"/>
                </w:rPr>
                <w:t>64.7</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，相对密度（水</w:t>
            </w:r>
            <w:r w:rsidRPr="003E72A6">
              <w:rPr>
                <w:rFonts w:ascii="Times New Roman" w:eastAsia="宋体" w:hAnsi="Times New Roman" w:cs="Times New Roman"/>
                <w:kern w:val="0"/>
                <w:szCs w:val="22"/>
                <w14:ligatures w14:val="none"/>
              </w:rPr>
              <w:t>=1</w:t>
            </w: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0.79</w:t>
            </w:r>
            <w:r w:rsidRPr="003E72A6">
              <w:rPr>
                <w:rFonts w:ascii="Times New Roman" w:eastAsia="宋体" w:hAnsi="宋体" w:cs="Times New Roman"/>
                <w:kern w:val="0"/>
                <w:szCs w:val="22"/>
                <w14:ligatures w14:val="none"/>
              </w:rPr>
              <w:t>，相对蒸气密度（空气</w:t>
            </w:r>
            <w:r w:rsidRPr="003E72A6">
              <w:rPr>
                <w:rFonts w:ascii="Times New Roman" w:eastAsia="宋体" w:hAnsi="Times New Roman" w:cs="Times New Roman"/>
                <w:kern w:val="0"/>
                <w:szCs w:val="22"/>
                <w14:ligatures w14:val="none"/>
              </w:rPr>
              <w:t>=1</w:t>
            </w: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1.1</w:t>
            </w:r>
            <w:r w:rsidRPr="003E72A6">
              <w:rPr>
                <w:rFonts w:ascii="Times New Roman" w:eastAsia="宋体" w:hAnsi="宋体" w:cs="Times New Roman"/>
                <w:kern w:val="0"/>
                <w:szCs w:val="22"/>
                <w14:ligatures w14:val="none"/>
              </w:rPr>
              <w:t>，临界压力</w:t>
            </w:r>
            <w:r w:rsidRPr="003E72A6">
              <w:rPr>
                <w:rFonts w:ascii="Times New Roman" w:eastAsia="宋体" w:hAnsi="Times New Roman" w:cs="Times New Roman"/>
                <w:kern w:val="0"/>
                <w:szCs w:val="22"/>
                <w14:ligatures w14:val="none"/>
              </w:rPr>
              <w:t>7.95MPa</w:t>
            </w:r>
            <w:r w:rsidRPr="003E72A6">
              <w:rPr>
                <w:rFonts w:ascii="Times New Roman" w:eastAsia="宋体" w:hAnsi="宋体" w:cs="Times New Roman"/>
                <w:kern w:val="0"/>
                <w:szCs w:val="22"/>
                <w14:ligatures w14:val="none"/>
              </w:rPr>
              <w:t>，临界温度</w:t>
            </w:r>
            <w:smartTag w:uri="urn:schemas-microsoft-com:office:smarttags" w:element="chmetcnv">
              <w:smartTagPr>
                <w:attr w:name="TCSC" w:val="0"/>
                <w:attr w:name="NumberType" w:val="1"/>
                <w:attr w:name="Negative" w:val="False"/>
                <w:attr w:name="HasSpace" w:val="False"/>
                <w:attr w:name="SourceValue" w:val="240"/>
                <w:attr w:name="UnitName" w:val="℃"/>
              </w:smartTagPr>
              <w:r w:rsidRPr="003E72A6">
                <w:rPr>
                  <w:rFonts w:ascii="Times New Roman" w:eastAsia="宋体" w:hAnsi="Times New Roman" w:cs="Times New Roman"/>
                  <w:kern w:val="0"/>
                  <w:szCs w:val="22"/>
                  <w14:ligatures w14:val="none"/>
                </w:rPr>
                <w:t>240</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，饱和蒸气压</w:t>
            </w:r>
            <w:r w:rsidRPr="003E72A6">
              <w:rPr>
                <w:rFonts w:ascii="Times New Roman" w:eastAsia="宋体" w:hAnsi="Times New Roman" w:cs="Times New Roman"/>
                <w:kern w:val="0"/>
                <w:szCs w:val="22"/>
                <w14:ligatures w14:val="none"/>
              </w:rPr>
              <w:t>12.26kPa(</w:t>
            </w:r>
            <w:smartTag w:uri="urn:schemas-microsoft-com:office:smarttags" w:element="chmetcnv">
              <w:smartTagPr>
                <w:attr w:name="TCSC" w:val="0"/>
                <w:attr w:name="NumberType" w:val="1"/>
                <w:attr w:name="Negative" w:val="False"/>
                <w:attr w:name="HasSpace" w:val="False"/>
                <w:attr w:name="SourceValue" w:val="20"/>
                <w:attr w:name="UnitName" w:val="℃"/>
              </w:smartTagPr>
              <w:r w:rsidRPr="003E72A6">
                <w:rPr>
                  <w:rFonts w:ascii="Times New Roman" w:eastAsia="宋体" w:hAnsi="Times New Roman" w:cs="Times New Roman"/>
                  <w:kern w:val="0"/>
                  <w:szCs w:val="22"/>
                  <w14:ligatures w14:val="none"/>
                </w:rPr>
                <w:t>20</w:t>
              </w:r>
              <w:r w:rsidRPr="003E72A6">
                <w:rPr>
                  <w:rFonts w:ascii="宋体" w:eastAsia="宋体" w:hAnsi="宋体" w:cs="Times New Roman"/>
                  <w:kern w:val="0"/>
                  <w:szCs w:val="22"/>
                  <w14:ligatures w14:val="none"/>
                </w:rPr>
                <w:t>℃</w:t>
              </w:r>
            </w:smartTag>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，折射率</w:t>
            </w:r>
            <w:r w:rsidRPr="003E72A6">
              <w:rPr>
                <w:rFonts w:ascii="Times New Roman" w:eastAsia="宋体" w:hAnsi="Times New Roman" w:cs="Times New Roman"/>
                <w:kern w:val="0"/>
                <w:szCs w:val="22"/>
                <w14:ligatures w14:val="none"/>
              </w:rPr>
              <w:t>1.3288</w:t>
            </w:r>
            <w:r w:rsidRPr="003E72A6">
              <w:rPr>
                <w:rFonts w:ascii="Times New Roman" w:eastAsia="宋体" w:hAnsi="宋体" w:cs="Times New Roman"/>
                <w:kern w:val="0"/>
                <w:szCs w:val="22"/>
                <w14:ligatures w14:val="none"/>
              </w:rPr>
              <w:t>，闪点</w:t>
            </w:r>
            <w:smartTag w:uri="urn:schemas-microsoft-com:office:smarttags" w:element="chmetcnv">
              <w:smartTagPr>
                <w:attr w:name="TCSC" w:val="0"/>
                <w:attr w:name="NumberType" w:val="1"/>
                <w:attr w:name="Negative" w:val="False"/>
                <w:attr w:name="HasSpace" w:val="False"/>
                <w:attr w:name="SourceValue" w:val="11"/>
                <w:attr w:name="UnitName" w:val="℃"/>
              </w:smartTagPr>
              <w:r w:rsidRPr="003E72A6">
                <w:rPr>
                  <w:rFonts w:ascii="Times New Roman" w:eastAsia="宋体" w:hAnsi="Times New Roman" w:cs="Times New Roman"/>
                  <w:kern w:val="0"/>
                  <w:szCs w:val="22"/>
                  <w14:ligatures w14:val="none"/>
                </w:rPr>
                <w:t>11</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，爆炸极限</w:t>
            </w:r>
            <w:r w:rsidRPr="003E72A6">
              <w:rPr>
                <w:rFonts w:ascii="Times New Roman" w:eastAsia="宋体" w:hAnsi="Times New Roman" w:cs="Times New Roman"/>
                <w:kern w:val="0"/>
                <w:szCs w:val="22"/>
                <w14:ligatures w14:val="none"/>
              </w:rPr>
              <w:t>5.5%</w:t>
            </w: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44.0%</w:t>
            </w:r>
            <w:r w:rsidRPr="003E72A6">
              <w:rPr>
                <w:rFonts w:ascii="Times New Roman" w:eastAsia="宋体" w:hAnsi="宋体" w:cs="Times New Roman"/>
                <w:kern w:val="0"/>
                <w:szCs w:val="22"/>
                <w14:ligatures w14:val="none"/>
              </w:rPr>
              <w:t>（体积比），自燃温度</w:t>
            </w:r>
            <w:smartTag w:uri="urn:schemas-microsoft-com:office:smarttags" w:element="chmetcnv">
              <w:smartTagPr>
                <w:attr w:name="TCSC" w:val="0"/>
                <w:attr w:name="NumberType" w:val="1"/>
                <w:attr w:name="Negative" w:val="False"/>
                <w:attr w:name="HasSpace" w:val="False"/>
                <w:attr w:name="SourceValue" w:val="464"/>
                <w:attr w:name="UnitName" w:val="℃"/>
              </w:smartTagPr>
              <w:r w:rsidRPr="003E72A6">
                <w:rPr>
                  <w:rFonts w:ascii="Times New Roman" w:eastAsia="宋体" w:hAnsi="Times New Roman" w:cs="Times New Roman"/>
                  <w:kern w:val="0"/>
                  <w:szCs w:val="22"/>
                  <w14:ligatures w14:val="none"/>
                </w:rPr>
                <w:t>464</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，最小点火能</w:t>
            </w:r>
            <w:r w:rsidRPr="003E72A6">
              <w:rPr>
                <w:rFonts w:ascii="Times New Roman" w:eastAsia="宋体" w:hAnsi="Times New Roman" w:cs="Times New Roman"/>
                <w:kern w:val="0"/>
                <w:szCs w:val="22"/>
                <w14:ligatures w14:val="none"/>
              </w:rPr>
              <w:t>0.215mJ</w:t>
            </w:r>
            <w:r w:rsidRPr="003E72A6">
              <w:rPr>
                <w:rFonts w:ascii="Times New Roman" w:eastAsia="宋体" w:hAnsi="宋体" w:cs="Times New Roman"/>
                <w:kern w:val="0"/>
                <w:szCs w:val="22"/>
                <w14:ligatures w14:val="none"/>
              </w:rPr>
              <w:t>。</w:t>
            </w:r>
          </w:p>
          <w:p w14:paraId="7C64E6D9"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主要用途：主要用于制甲醛、香精、染料、医药、火药、防冻剂、溶剂等。</w:t>
            </w:r>
          </w:p>
        </w:tc>
      </w:tr>
      <w:tr w:rsidR="003E72A6" w:rsidRPr="003E72A6" w14:paraId="768D95D3" w14:textId="77777777" w:rsidTr="003E72A6">
        <w:tc>
          <w:tcPr>
            <w:tcW w:w="413" w:type="pct"/>
            <w:vAlign w:val="center"/>
          </w:tcPr>
          <w:p w14:paraId="7DE382E1"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危</w:t>
            </w:r>
          </w:p>
          <w:p w14:paraId="1C20F444"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害</w:t>
            </w:r>
          </w:p>
          <w:p w14:paraId="3747985D"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信</w:t>
            </w:r>
          </w:p>
          <w:p w14:paraId="50AD0273"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息</w:t>
            </w:r>
          </w:p>
        </w:tc>
        <w:tc>
          <w:tcPr>
            <w:tcW w:w="4587" w:type="pct"/>
            <w:vAlign w:val="center"/>
          </w:tcPr>
          <w:p w14:paraId="1843C761"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3E72A6">
              <w:rPr>
                <w:rFonts w:ascii="Times New Roman" w:eastAsia="宋体" w:hAnsi="宋体" w:cs="Times New Roman"/>
                <w:kern w:val="0"/>
                <w:szCs w:val="22"/>
                <w14:ligatures w14:val="none"/>
              </w:rPr>
              <w:t>【燃烧和爆炸危险性】</w:t>
            </w:r>
          </w:p>
          <w:p w14:paraId="7B44804B"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高度易燃，蒸气与空气能形成爆炸性混合物，遇明火、高热能引起燃烧爆炸。蒸气比空气重，能在较低处扩散到相当远的地方，遇火源会着火回燃和爆炸。</w:t>
            </w:r>
          </w:p>
          <w:p w14:paraId="0DFAB5F5"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3E72A6">
              <w:rPr>
                <w:rFonts w:ascii="Times New Roman" w:eastAsia="宋体" w:hAnsi="宋体" w:cs="Times New Roman"/>
                <w:kern w:val="0"/>
                <w:szCs w:val="22"/>
                <w14:ligatures w14:val="none"/>
              </w:rPr>
              <w:t>【健康危害】</w:t>
            </w:r>
          </w:p>
          <w:p w14:paraId="66234374"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易经胃肠道、呼吸道和皮肤吸收。</w:t>
            </w:r>
          </w:p>
          <w:p w14:paraId="71DFB5F8"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急性中毒：表现为头痛、眩晕、乏力、嗜睡和轻度意识障碍等，重者出现昏迷和癫痫样抽搐，直至死亡。引起代谢性酸中毒。甲醇可致视神经损害，重者引起失明。</w:t>
            </w:r>
          </w:p>
          <w:p w14:paraId="2E54DC76"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慢性影响：主要为神经系统症状，有头晕、无力、眩晕、震颤性麻痹及视觉损害。皮肤反复接触甲醇溶液，可引起局部脱脂和皮炎。</w:t>
            </w:r>
          </w:p>
          <w:p w14:paraId="089A6DF7"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解毒剂：口服乙醇或静脉输乙醇、碳酸氢钠、叶酸、</w:t>
            </w:r>
            <w:r w:rsidRPr="003E72A6">
              <w:rPr>
                <w:rFonts w:ascii="Times New Roman" w:eastAsia="宋体" w:hAnsi="Times New Roman" w:cs="Times New Roman"/>
                <w:kern w:val="0"/>
                <w:szCs w:val="22"/>
                <w14:ligatures w14:val="none"/>
              </w:rPr>
              <w:t>4-</w:t>
            </w:r>
            <w:r w:rsidRPr="003E72A6">
              <w:rPr>
                <w:rFonts w:ascii="Times New Roman" w:eastAsia="宋体" w:hAnsi="宋体" w:cs="Times New Roman"/>
                <w:kern w:val="0"/>
                <w:szCs w:val="22"/>
                <w14:ligatures w14:val="none"/>
              </w:rPr>
              <w:t>甲基吡唑。</w:t>
            </w:r>
          </w:p>
          <w:p w14:paraId="27796111"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 w:val="24"/>
                <w14:ligatures w14:val="none"/>
              </w:rPr>
            </w:pPr>
            <w:r w:rsidRPr="003E72A6">
              <w:rPr>
                <w:rFonts w:ascii="Times New Roman" w:eastAsia="宋体" w:hAnsi="宋体" w:cs="Times New Roman"/>
                <w:kern w:val="0"/>
                <w:szCs w:val="22"/>
                <w14:ligatures w14:val="none"/>
              </w:rPr>
              <w:t>职业接触限值：</w:t>
            </w:r>
            <w:r w:rsidRPr="003E72A6">
              <w:rPr>
                <w:rFonts w:ascii="Times New Roman" w:eastAsia="宋体" w:hAnsi="Times New Roman" w:cs="Times New Roman"/>
                <w:kern w:val="0"/>
                <w:szCs w:val="22"/>
                <w14:ligatures w14:val="none"/>
              </w:rPr>
              <w:t>PC-TWA(</w:t>
            </w:r>
            <w:r w:rsidRPr="003E72A6">
              <w:rPr>
                <w:rFonts w:ascii="Times New Roman" w:eastAsia="宋体" w:hAnsi="宋体" w:cs="Times New Roman"/>
                <w:kern w:val="0"/>
                <w:szCs w:val="22"/>
                <w14:ligatures w14:val="none"/>
              </w:rPr>
              <w:t>时间加权平均容许浓度</w:t>
            </w:r>
            <w:r w:rsidRPr="003E72A6">
              <w:rPr>
                <w:rFonts w:ascii="Times New Roman" w:eastAsia="宋体" w:hAnsi="Times New Roman" w:cs="Times New Roman"/>
                <w:kern w:val="0"/>
                <w:szCs w:val="22"/>
                <w14:ligatures w14:val="none"/>
              </w:rPr>
              <w:t>)(mg/m</w:t>
            </w:r>
            <w:r w:rsidRPr="003E72A6">
              <w:rPr>
                <w:rFonts w:ascii="Times New Roman" w:eastAsia="宋体" w:hAnsi="Times New Roman" w:cs="Times New Roman"/>
                <w:kern w:val="0"/>
                <w:szCs w:val="22"/>
                <w:vertAlign w:val="superscript"/>
                <w14:ligatures w14:val="none"/>
              </w:rPr>
              <w:t>3</w:t>
            </w:r>
            <w:r w:rsidRPr="003E72A6">
              <w:rPr>
                <w:rFonts w:ascii="Times New Roman" w:eastAsia="宋体" w:hAnsi="Times New Roman" w:cs="Times New Roman"/>
                <w:kern w:val="0"/>
                <w:szCs w:val="22"/>
                <w14:ligatures w14:val="none"/>
              </w:rPr>
              <w:t>),25(</w:t>
            </w:r>
            <w:r w:rsidRPr="003E72A6">
              <w:rPr>
                <w:rFonts w:ascii="Times New Roman" w:eastAsia="宋体" w:hAnsi="宋体" w:cs="Times New Roman"/>
                <w:kern w:val="0"/>
                <w:szCs w:val="22"/>
                <w14:ligatures w14:val="none"/>
              </w:rPr>
              <w:t>皮</w:t>
            </w:r>
            <w:r w:rsidRPr="003E72A6">
              <w:rPr>
                <w:rFonts w:ascii="Times New Roman" w:eastAsia="宋体" w:hAnsi="Times New Roman" w:cs="Times New Roman"/>
                <w:kern w:val="0"/>
                <w:szCs w:val="22"/>
                <w14:ligatures w14:val="none"/>
              </w:rPr>
              <w:t>);PC-STEL(</w:t>
            </w:r>
            <w:r w:rsidRPr="003E72A6">
              <w:rPr>
                <w:rFonts w:ascii="Times New Roman" w:eastAsia="宋体" w:hAnsi="宋体" w:cs="Times New Roman"/>
                <w:kern w:val="0"/>
                <w:szCs w:val="22"/>
                <w14:ligatures w14:val="none"/>
              </w:rPr>
              <w:t>短时间接触容许浓度</w:t>
            </w:r>
            <w:r w:rsidRPr="003E72A6">
              <w:rPr>
                <w:rFonts w:ascii="Times New Roman" w:eastAsia="宋体" w:hAnsi="Times New Roman" w:cs="Times New Roman"/>
                <w:kern w:val="0"/>
                <w:szCs w:val="22"/>
                <w14:ligatures w14:val="none"/>
              </w:rPr>
              <w:t>)(mg/m</w:t>
            </w:r>
            <w:r w:rsidRPr="003E72A6">
              <w:rPr>
                <w:rFonts w:ascii="Times New Roman" w:eastAsia="宋体" w:hAnsi="Times New Roman" w:cs="Times New Roman"/>
                <w:kern w:val="0"/>
                <w:szCs w:val="22"/>
                <w:vertAlign w:val="superscript"/>
                <w14:ligatures w14:val="none"/>
              </w:rPr>
              <w:t>3</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50(</w:t>
            </w:r>
            <w:r w:rsidRPr="003E72A6">
              <w:rPr>
                <w:rFonts w:ascii="Times New Roman" w:eastAsia="宋体" w:hAnsi="宋体" w:cs="Times New Roman"/>
                <w:kern w:val="0"/>
                <w:szCs w:val="22"/>
                <w14:ligatures w14:val="none"/>
              </w:rPr>
              <w:t>皮</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w:t>
            </w:r>
          </w:p>
        </w:tc>
      </w:tr>
      <w:tr w:rsidR="003E72A6" w:rsidRPr="003E72A6" w14:paraId="3A5D1408" w14:textId="77777777" w:rsidTr="003E72A6">
        <w:tc>
          <w:tcPr>
            <w:tcW w:w="413" w:type="pct"/>
            <w:vAlign w:val="center"/>
          </w:tcPr>
          <w:p w14:paraId="30B9B8E3"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安</w:t>
            </w:r>
          </w:p>
          <w:p w14:paraId="5FF6B268"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全</w:t>
            </w:r>
          </w:p>
          <w:p w14:paraId="162726BC"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措</w:t>
            </w:r>
          </w:p>
          <w:p w14:paraId="7705C3CC"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施</w:t>
            </w:r>
          </w:p>
        </w:tc>
        <w:tc>
          <w:tcPr>
            <w:tcW w:w="4587" w:type="pct"/>
            <w:vAlign w:val="center"/>
          </w:tcPr>
          <w:p w14:paraId="33357095"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3E72A6">
              <w:rPr>
                <w:rFonts w:ascii="Times New Roman" w:eastAsia="宋体" w:hAnsi="宋体" w:cs="Times New Roman"/>
                <w:kern w:val="0"/>
                <w:szCs w:val="22"/>
                <w14:ligatures w14:val="none"/>
              </w:rPr>
              <w:t>【一般要求】</w:t>
            </w:r>
          </w:p>
          <w:p w14:paraId="242CC731"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操作人员必须经过专门培训，严格遵守操作规程，熟练掌握操作技能，具备应急处置知识。</w:t>
            </w:r>
          </w:p>
          <w:p w14:paraId="64E26C14"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密闭操作，防止泄漏，加强通风。远离火种、热源，工作场所严禁吸烟。使用防爆型的通风系统和设备。戴化学安全防护眼镜，穿防静电工作服，戴橡胶手套，建议操作人员佩戴过滤式防毒面具（半面罩）。</w:t>
            </w:r>
          </w:p>
          <w:p w14:paraId="5D592DD4"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储罐等压力设备应设置压力表、液位计、温度计，并应装有带压力、液位、温度远传记录和报警功能的安全装置，</w:t>
            </w:r>
          </w:p>
          <w:p w14:paraId="414013CE"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避免与氧化剂、酸类、碱金属接触。</w:t>
            </w:r>
          </w:p>
          <w:p w14:paraId="52448DFE"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生产、储存区域应设置安全警示标志。灌装时应控制流速，且有接地装置，防止静电积聚。配备相应品种和数量的消防器材及泄漏应急处理设备。</w:t>
            </w:r>
          </w:p>
          <w:p w14:paraId="2B08200B"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3E72A6">
              <w:rPr>
                <w:rFonts w:ascii="Times New Roman" w:eastAsia="宋体" w:hAnsi="宋体" w:cs="Times New Roman"/>
                <w:kern w:val="0"/>
                <w:szCs w:val="22"/>
                <w14:ligatures w14:val="none"/>
              </w:rPr>
              <w:t>【特殊要求】</w:t>
            </w:r>
          </w:p>
          <w:p w14:paraId="71C20682"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【操作安全】</w:t>
            </w:r>
          </w:p>
          <w:p w14:paraId="3B809220"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1</w:t>
            </w:r>
            <w:r w:rsidRPr="003E72A6">
              <w:rPr>
                <w:rFonts w:ascii="Times New Roman" w:eastAsia="宋体" w:hAnsi="宋体" w:cs="Times New Roman"/>
                <w:kern w:val="0"/>
                <w:szCs w:val="22"/>
                <w14:ligatures w14:val="none"/>
              </w:rPr>
              <w:t>）打开甲醇容器前，应确定工作区通风良好且无火花或引火源存在；避免让释出的蒸气进入工作区的空气中。生产、贮存甲醇的车间要有可靠的防火、防爆措施。一旦发生物品着火，应用干粉灭火器、二氧化碳灭火器、砂土灭火。</w:t>
            </w:r>
          </w:p>
          <w:p w14:paraId="4E72BADA"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2</w:t>
            </w:r>
            <w:r w:rsidRPr="003E72A6">
              <w:rPr>
                <w:rFonts w:ascii="Times New Roman" w:eastAsia="宋体" w:hAnsi="宋体" w:cs="Times New Roman"/>
                <w:kern w:val="0"/>
                <w:szCs w:val="22"/>
                <w14:ligatures w14:val="none"/>
              </w:rPr>
              <w:t>）设备罐内作业时注意以下事项：</w:t>
            </w:r>
          </w:p>
          <w:p w14:paraId="2277263F"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进入设备内作业，必须办理罐内作业许可证。入罐作业前必须严格执行安全隔离、清洗、置换的规定。做到物料不切断不进入；清洗置换不合格不进入；行灯不符合规定不进入；没有监护人员不进入；没有事故抢救后备措施不进入；</w:t>
            </w:r>
          </w:p>
          <w:p w14:paraId="50030BB0"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lastRenderedPageBreak/>
              <w:t>——</w:t>
            </w:r>
            <w:r w:rsidRPr="003E72A6">
              <w:rPr>
                <w:rFonts w:ascii="Times New Roman" w:eastAsia="宋体" w:hAnsi="宋体" w:cs="Times New Roman"/>
                <w:kern w:val="0"/>
                <w:szCs w:val="22"/>
                <w14:ligatures w14:val="none"/>
              </w:rPr>
              <w:t>入罐作业前</w:t>
            </w:r>
            <w:r w:rsidRPr="003E72A6">
              <w:rPr>
                <w:rFonts w:ascii="Times New Roman" w:eastAsia="宋体" w:hAnsi="Times New Roman" w:cs="Times New Roman"/>
                <w:kern w:val="0"/>
                <w:szCs w:val="22"/>
                <w14:ligatures w14:val="none"/>
              </w:rPr>
              <w:t>30</w:t>
            </w:r>
            <w:r w:rsidRPr="003E72A6">
              <w:rPr>
                <w:rFonts w:ascii="Times New Roman" w:eastAsia="宋体" w:hAnsi="宋体" w:cs="Times New Roman"/>
                <w:kern w:val="0"/>
                <w:szCs w:val="22"/>
                <w14:ligatures w14:val="none"/>
              </w:rPr>
              <w:t>分钟取样分析，易燃易爆、有毒有害物质浓度及氧含量合格方可进入作业。视具体条件加强罐内通风；对通风不良环境，应采取间歇作业；</w:t>
            </w:r>
          </w:p>
          <w:p w14:paraId="1FE43FBF"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在罐内动火作业，除了执行动火规定外，还必须符合罐内作业条件，有毒气体浓度低于国家规定值，严禁向罐内充氧。焊工离开作业罐时不准将焊（割）具留在罐内。</w:t>
            </w:r>
          </w:p>
          <w:p w14:paraId="126E4FF1"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3</w:t>
            </w:r>
            <w:r w:rsidRPr="003E72A6">
              <w:rPr>
                <w:rFonts w:ascii="Times New Roman" w:eastAsia="宋体" w:hAnsi="宋体" w:cs="Times New Roman"/>
                <w:kern w:val="0"/>
                <w:szCs w:val="22"/>
                <w14:ligatures w14:val="none"/>
              </w:rPr>
              <w:t>）生产设备的清洗污水及生产车间内部地坪的冲洗水须收入应急池，经处理合格后才可排放。</w:t>
            </w:r>
          </w:p>
          <w:p w14:paraId="2CFD83F4"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sz w:val="24"/>
                <w14:ligatures w14:val="none"/>
              </w:rPr>
            </w:pPr>
            <w:r w:rsidRPr="003E72A6">
              <w:rPr>
                <w:rFonts w:ascii="Times New Roman" w:eastAsia="宋体" w:hAnsi="宋体" w:cs="Times New Roman"/>
                <w:kern w:val="0"/>
                <w:sz w:val="24"/>
                <w14:ligatures w14:val="none"/>
              </w:rPr>
              <w:t>【储存安全】</w:t>
            </w:r>
          </w:p>
          <w:p w14:paraId="14BBF259"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1</w:t>
            </w:r>
            <w:r w:rsidRPr="003E72A6">
              <w:rPr>
                <w:rFonts w:ascii="Times New Roman" w:eastAsia="宋体" w:hAnsi="宋体" w:cs="Times New Roman"/>
                <w:kern w:val="0"/>
                <w:szCs w:val="22"/>
                <w14:ligatures w14:val="none"/>
              </w:rPr>
              <w:t>）储存于阴凉、通风良好的专用库房或储罐内，远离火种、热源。库房温度不宜超过</w:t>
            </w:r>
            <w:smartTag w:uri="urn:schemas-microsoft-com:office:smarttags" w:element="chmetcnv">
              <w:smartTagPr>
                <w:attr w:name="TCSC" w:val="0"/>
                <w:attr w:name="NumberType" w:val="1"/>
                <w:attr w:name="Negative" w:val="False"/>
                <w:attr w:name="HasSpace" w:val="False"/>
                <w:attr w:name="SourceValue" w:val="37"/>
                <w:attr w:name="UnitName" w:val="℃"/>
              </w:smartTagPr>
              <w:r w:rsidRPr="003E72A6">
                <w:rPr>
                  <w:rFonts w:ascii="Times New Roman" w:eastAsia="宋体" w:hAnsi="Times New Roman" w:cs="Times New Roman"/>
                  <w:kern w:val="0"/>
                  <w:szCs w:val="22"/>
                  <w14:ligatures w14:val="none"/>
                </w:rPr>
                <w:t>37</w:t>
              </w:r>
              <w:r w:rsidRPr="003E72A6">
                <w:rPr>
                  <w:rFonts w:ascii="宋体" w:eastAsia="宋体" w:hAnsi="宋体" w:cs="Times New Roman"/>
                  <w:kern w:val="0"/>
                  <w:szCs w:val="22"/>
                  <w14:ligatures w14:val="none"/>
                </w:rPr>
                <w:t>℃</w:t>
              </w:r>
            </w:smartTag>
            <w:r w:rsidRPr="003E72A6">
              <w:rPr>
                <w:rFonts w:ascii="Times New Roman" w:eastAsia="宋体" w:hAnsi="宋体" w:cs="Times New Roman"/>
                <w:kern w:val="0"/>
                <w:szCs w:val="22"/>
                <w14:ligatures w14:val="none"/>
              </w:rPr>
              <w:t>，保持容器密封。</w:t>
            </w:r>
          </w:p>
          <w:p w14:paraId="094CF77C"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2</w:t>
            </w:r>
            <w:r w:rsidRPr="003E72A6">
              <w:rPr>
                <w:rFonts w:ascii="Times New Roman" w:eastAsia="宋体" w:hAnsi="宋体" w:cs="Times New Roman"/>
                <w:kern w:val="0"/>
                <w:szCs w:val="22"/>
                <w14:ligatures w14:val="none"/>
              </w:rPr>
              <w:t>）应与氧化剂、酸类、碱金属等分开存放，切忌混储。采用防爆型照明、通风设施。禁止使用易产生火花的机械设备和工具。在甲醇储罐四周设置围堰，围堰的容积等于储罐的容积。储存区应备有泄漏应急处理设备和合适的收容材料。</w:t>
            </w:r>
          </w:p>
          <w:p w14:paraId="68BEF788"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3</w:t>
            </w:r>
            <w:r w:rsidRPr="003E72A6">
              <w:rPr>
                <w:rFonts w:ascii="Times New Roman" w:eastAsia="宋体" w:hAnsi="宋体" w:cs="Times New Roman"/>
                <w:kern w:val="0"/>
                <w:szCs w:val="22"/>
                <w14:ligatures w14:val="none"/>
              </w:rPr>
              <w:t>）注意防雷、防静电，厂</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车间</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内的储罐应按《建筑物防雷设计规范》（</w:t>
            </w:r>
            <w:r w:rsidRPr="003E72A6">
              <w:rPr>
                <w:rFonts w:ascii="Times New Roman" w:eastAsia="宋体" w:hAnsi="Times New Roman" w:cs="Times New Roman"/>
                <w:kern w:val="0"/>
                <w:szCs w:val="22"/>
                <w14:ligatures w14:val="none"/>
              </w:rPr>
              <w:t>GB 50057</w:t>
            </w:r>
            <w:r w:rsidRPr="003E72A6">
              <w:rPr>
                <w:rFonts w:ascii="Times New Roman" w:eastAsia="宋体" w:hAnsi="宋体" w:cs="Times New Roman"/>
                <w:kern w:val="0"/>
                <w:szCs w:val="22"/>
                <w14:ligatures w14:val="none"/>
              </w:rPr>
              <w:t>）的规定设置防雷防静电设施。</w:t>
            </w:r>
          </w:p>
          <w:p w14:paraId="012B120C"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b/>
                <w:kern w:val="0"/>
                <w14:ligatures w14:val="none"/>
              </w:rPr>
            </w:pPr>
            <w:r w:rsidRPr="003E72A6">
              <w:rPr>
                <w:rFonts w:ascii="Times New Roman" w:eastAsia="宋体" w:hAnsi="宋体" w:cs="Times New Roman"/>
                <w:kern w:val="0"/>
                <w14:ligatures w14:val="none"/>
              </w:rPr>
              <w:t>【运输安全】</w:t>
            </w:r>
          </w:p>
          <w:p w14:paraId="6C601094"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1</w:t>
            </w:r>
            <w:r w:rsidRPr="003E72A6">
              <w:rPr>
                <w:rFonts w:ascii="Times New Roman" w:eastAsia="宋体" w:hAnsi="宋体" w:cs="Times New Roman"/>
                <w:kern w:val="0"/>
                <w:szCs w:val="22"/>
                <w14:ligatures w14:val="none"/>
              </w:rPr>
              <w:t>）运输车辆应有危险货物运输标志、安装具有行驶记录功能的卫星定位装置。未经公安机关批准，运输车辆不得进入危险化学品运输车辆限制通行的区域。</w:t>
            </w:r>
          </w:p>
          <w:p w14:paraId="3C68DCC7"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2</w:t>
            </w:r>
            <w:r w:rsidRPr="003E72A6">
              <w:rPr>
                <w:rFonts w:ascii="Times New Roman" w:eastAsia="宋体" w:hAnsi="宋体" w:cs="Times New Roman"/>
                <w:kern w:val="0"/>
                <w:szCs w:val="22"/>
                <w14:ligatures w14:val="none"/>
              </w:rPr>
              <w:t>）甲醇装于专用的槽车</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船</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内运输，槽车</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船</w:t>
            </w: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应定期清理；用其他包装容器运输时，容器须用盖密封。严禁与氧化剂、酸类、碱金属等混装混运。运输时运输车辆应配备</w:t>
            </w:r>
            <w:r w:rsidRPr="003E72A6">
              <w:rPr>
                <w:rFonts w:ascii="Times New Roman" w:eastAsia="宋体" w:hAnsi="Times New Roman" w:cs="Times New Roman"/>
                <w:kern w:val="0"/>
                <w:szCs w:val="22"/>
                <w14:ligatures w14:val="none"/>
              </w:rPr>
              <w:t>2</w:t>
            </w:r>
            <w:r w:rsidRPr="003E72A6">
              <w:rPr>
                <w:rFonts w:ascii="Times New Roman" w:eastAsia="宋体" w:hAnsi="宋体" w:cs="Times New Roman"/>
                <w:kern w:val="0"/>
                <w:szCs w:val="22"/>
                <w14:ligatures w14:val="none"/>
              </w:rPr>
              <w:t>只以上干粉或二氧化碳灭火器和防爆工具。运输途中应防曝晒、防雨淋、防高温。不准在有明火地点或人多地段停车，高温季节应早晚运输。</w:t>
            </w:r>
          </w:p>
          <w:p w14:paraId="1DEA8999"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3</w:t>
            </w:r>
            <w:r w:rsidRPr="003E72A6">
              <w:rPr>
                <w:rFonts w:ascii="Times New Roman" w:eastAsia="宋体" w:hAnsi="宋体" w:cs="Times New Roman"/>
                <w:kern w:val="0"/>
                <w:szCs w:val="22"/>
                <w14:ligatures w14:val="none"/>
              </w:rPr>
              <w:t>）在使用汽车、手推车运输甲醇容器时，应轻装轻卸。严禁抛、滑、滚、碰。严禁用电磁起重机和链绳吊装搬运。装运时，应妥善固定。</w:t>
            </w:r>
            <w:r w:rsidRPr="003E72A6">
              <w:rPr>
                <w:rFonts w:ascii="Times New Roman" w:eastAsia="宋体" w:hAnsi="Times New Roman" w:cs="Times New Roman"/>
                <w:kern w:val="0"/>
                <w:szCs w:val="22"/>
                <w14:ligatures w14:val="none"/>
              </w:rPr>
              <w:t xml:space="preserve"> </w:t>
            </w:r>
          </w:p>
          <w:p w14:paraId="49AD7B1D"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w:t>
            </w:r>
            <w:r w:rsidRPr="003E72A6">
              <w:rPr>
                <w:rFonts w:ascii="Times New Roman" w:eastAsia="宋体" w:hAnsi="Times New Roman" w:cs="Times New Roman"/>
                <w:kern w:val="0"/>
                <w:szCs w:val="22"/>
                <w14:ligatures w14:val="none"/>
              </w:rPr>
              <w:t>4</w:t>
            </w:r>
            <w:r w:rsidRPr="003E72A6">
              <w:rPr>
                <w:rFonts w:ascii="Times New Roman" w:eastAsia="宋体" w:hAnsi="宋体" w:cs="Times New Roman"/>
                <w:kern w:val="0"/>
                <w:szCs w:val="22"/>
                <w14:ligatures w14:val="none"/>
              </w:rPr>
              <w:t>）甲醇管道输送时，注意以下事项：</w:t>
            </w:r>
            <w:r w:rsidRPr="003E72A6">
              <w:rPr>
                <w:rFonts w:ascii="Times New Roman" w:eastAsia="宋体" w:hAnsi="Times New Roman" w:cs="Times New Roman"/>
                <w:kern w:val="0"/>
                <w:szCs w:val="22"/>
                <w14:ligatures w14:val="none"/>
              </w:rPr>
              <w:t xml:space="preserve"> </w:t>
            </w:r>
          </w:p>
          <w:p w14:paraId="1F58DAC8"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甲醇管道架空敷设时，甲醇管道应敷设在非燃烧体的支架或栈桥上；在已敷设的甲醇管道下面，不得修建与甲醇管道无关的建筑物和堆放易燃物品；</w:t>
            </w:r>
          </w:p>
          <w:p w14:paraId="2ECDFCEE"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管道消除静电接地装置和防雷接地线，单独接地。防雷的接地电阻值不大于</w:t>
            </w:r>
            <w:r w:rsidRPr="003E72A6">
              <w:rPr>
                <w:rFonts w:ascii="Times New Roman" w:eastAsia="宋体" w:hAnsi="Times New Roman" w:cs="Times New Roman"/>
                <w:kern w:val="0"/>
                <w:szCs w:val="22"/>
                <w14:ligatures w14:val="none"/>
              </w:rPr>
              <w:t>10Ω</w:t>
            </w:r>
            <w:r w:rsidRPr="003E72A6">
              <w:rPr>
                <w:rFonts w:ascii="Times New Roman" w:eastAsia="宋体" w:hAnsi="宋体" w:cs="Times New Roman"/>
                <w:kern w:val="0"/>
                <w:szCs w:val="22"/>
                <w14:ligatures w14:val="none"/>
              </w:rPr>
              <w:t>，防静电的接地电阻值不大于</w:t>
            </w:r>
            <w:r w:rsidRPr="003E72A6">
              <w:rPr>
                <w:rFonts w:ascii="Times New Roman" w:eastAsia="宋体" w:hAnsi="Times New Roman" w:cs="Times New Roman"/>
                <w:kern w:val="0"/>
                <w:szCs w:val="22"/>
                <w14:ligatures w14:val="none"/>
              </w:rPr>
              <w:t>100Ω</w:t>
            </w:r>
            <w:r w:rsidRPr="003E72A6">
              <w:rPr>
                <w:rFonts w:ascii="Times New Roman" w:eastAsia="宋体" w:hAnsi="宋体" w:cs="Times New Roman"/>
                <w:kern w:val="0"/>
                <w:szCs w:val="22"/>
                <w14:ligatures w14:val="none"/>
              </w:rPr>
              <w:t>；</w:t>
            </w:r>
          </w:p>
          <w:p w14:paraId="2F6CFADF"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甲醇管道不应靠近热源敷设；</w:t>
            </w:r>
          </w:p>
          <w:p w14:paraId="02E110A3"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管道采用地上敷设时，应在人员活动较多和易遭车辆、外来物撞击的地段，采取保护措施并设置明显的警示标志；</w:t>
            </w:r>
          </w:p>
          <w:p w14:paraId="0F47E59B"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甲醇管道外壁颜色、标志应执行《工业管道的基本识别色、识别符号和安全标识》（</w:t>
            </w:r>
            <w:r w:rsidRPr="003E72A6">
              <w:rPr>
                <w:rFonts w:ascii="Times New Roman" w:eastAsia="宋体" w:hAnsi="Times New Roman" w:cs="Times New Roman"/>
                <w:kern w:val="0"/>
                <w:szCs w:val="22"/>
                <w14:ligatures w14:val="none"/>
              </w:rPr>
              <w:t>GB 7231</w:t>
            </w:r>
            <w:r w:rsidRPr="003E72A6">
              <w:rPr>
                <w:rFonts w:ascii="Times New Roman" w:eastAsia="宋体" w:hAnsi="宋体" w:cs="Times New Roman"/>
                <w:kern w:val="0"/>
                <w:szCs w:val="22"/>
                <w14:ligatures w14:val="none"/>
              </w:rPr>
              <w:t>）的规定；</w:t>
            </w:r>
          </w:p>
          <w:p w14:paraId="54401B1D"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 w:val="24"/>
                <w14:ligatures w14:val="none"/>
              </w:rPr>
            </w:pPr>
            <w:r w:rsidRPr="003E72A6">
              <w:rPr>
                <w:rFonts w:ascii="Times New Roman" w:eastAsia="宋体" w:hAnsi="Times New Roman" w:cs="Times New Roman"/>
                <w:kern w:val="0"/>
                <w:szCs w:val="22"/>
                <w14:ligatures w14:val="none"/>
              </w:rPr>
              <w:t>——</w:t>
            </w:r>
            <w:r w:rsidRPr="003E72A6">
              <w:rPr>
                <w:rFonts w:ascii="Times New Roman" w:eastAsia="宋体" w:hAnsi="宋体" w:cs="Times New Roman"/>
                <w:kern w:val="0"/>
                <w:szCs w:val="22"/>
                <w14:ligatures w14:val="none"/>
              </w:rPr>
              <w:t>室内管道不应敷设在地沟中或直接埋地，室外地沟敷设的管道，应有防止泄漏、积聚或窜入其他沟道的措施。</w:t>
            </w:r>
          </w:p>
        </w:tc>
      </w:tr>
      <w:tr w:rsidR="003E72A6" w:rsidRPr="003E72A6" w14:paraId="7E3C7BC6" w14:textId="77777777" w:rsidTr="003E72A6">
        <w:tc>
          <w:tcPr>
            <w:tcW w:w="413" w:type="pct"/>
            <w:vAlign w:val="center"/>
          </w:tcPr>
          <w:p w14:paraId="1FD65159"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应</w:t>
            </w:r>
          </w:p>
          <w:p w14:paraId="7BFB8005"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急</w:t>
            </w:r>
          </w:p>
          <w:p w14:paraId="7A6B44F6"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处</w:t>
            </w:r>
          </w:p>
          <w:p w14:paraId="00418908"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置</w:t>
            </w:r>
          </w:p>
          <w:p w14:paraId="6D32AE87"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原</w:t>
            </w:r>
          </w:p>
          <w:p w14:paraId="4C5E5AD8"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Cs/>
                <w:kern w:val="0"/>
                <w:szCs w:val="22"/>
                <w14:ligatures w14:val="none"/>
              </w:rPr>
            </w:pPr>
            <w:r w:rsidRPr="003E72A6">
              <w:rPr>
                <w:rFonts w:ascii="Times New Roman" w:eastAsia="宋体" w:hAnsi="宋体" w:cs="Times New Roman"/>
                <w:bCs/>
                <w:kern w:val="0"/>
                <w:szCs w:val="22"/>
                <w14:ligatures w14:val="none"/>
              </w:rPr>
              <w:t>则</w:t>
            </w:r>
          </w:p>
        </w:tc>
        <w:tc>
          <w:tcPr>
            <w:tcW w:w="4587" w:type="pct"/>
            <w:vAlign w:val="center"/>
          </w:tcPr>
          <w:p w14:paraId="5ACFE49D"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
                <w:kern w:val="0"/>
                <w14:ligatures w14:val="none"/>
              </w:rPr>
            </w:pPr>
            <w:r w:rsidRPr="003E72A6">
              <w:rPr>
                <w:rFonts w:ascii="Times New Roman" w:eastAsia="宋体" w:hAnsi="宋体" w:cs="Times New Roman"/>
                <w:kern w:val="0"/>
                <w14:ligatures w14:val="none"/>
              </w:rPr>
              <w:t>【急救措施】</w:t>
            </w:r>
          </w:p>
          <w:p w14:paraId="74823432"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吸入：迅速脱离现场至空气新鲜处。保持呼吸道通畅。如呼吸困难，给氧。如呼吸停止，立即进行人工呼吸。就医。</w:t>
            </w:r>
          </w:p>
          <w:p w14:paraId="42196836"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食入：饮足量温水，催吐。用清水或</w:t>
            </w:r>
            <w:r w:rsidRPr="003E72A6">
              <w:rPr>
                <w:rFonts w:ascii="Times New Roman" w:eastAsia="宋体" w:hAnsi="Times New Roman" w:cs="Times New Roman"/>
                <w:kern w:val="0"/>
                <w:szCs w:val="22"/>
                <w14:ligatures w14:val="none"/>
              </w:rPr>
              <w:t xml:space="preserve"> 1</w:t>
            </w:r>
            <w:r w:rsidRPr="003E72A6">
              <w:rPr>
                <w:rFonts w:ascii="Times New Roman" w:eastAsia="宋体" w:hAnsi="宋体" w:cs="Times New Roman"/>
                <w:kern w:val="0"/>
                <w:szCs w:val="22"/>
                <w14:ligatures w14:val="none"/>
              </w:rPr>
              <w:t>％硫代硫酸钠溶液洗胃。就医。</w:t>
            </w:r>
          </w:p>
          <w:p w14:paraId="63BFB7CE"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皮肤接触：脱去污染的衣着，用肥皂水和清水彻底冲洗皮肤。</w:t>
            </w:r>
          </w:p>
          <w:p w14:paraId="4CFB5205"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眼睛接触：提起眼睑，用流动清水或生理盐水冲洗。就医。</w:t>
            </w:r>
          </w:p>
          <w:p w14:paraId="60867124"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
                <w:kern w:val="0"/>
                <w14:ligatures w14:val="none"/>
              </w:rPr>
            </w:pPr>
            <w:r w:rsidRPr="003E72A6">
              <w:rPr>
                <w:rFonts w:ascii="Times New Roman" w:eastAsia="宋体" w:hAnsi="宋体" w:cs="Times New Roman"/>
                <w:kern w:val="0"/>
                <w14:ligatures w14:val="none"/>
              </w:rPr>
              <w:t>【灭火方法】</w:t>
            </w:r>
          </w:p>
          <w:p w14:paraId="20AF5E6D"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尽可能将容器从火场移至空旷处。喷水保持火场容器冷却，直至灭火结束。处在火场中的容器若已变色或从安全泄压装置中产生声音，必须马上撤离。</w:t>
            </w:r>
          </w:p>
          <w:p w14:paraId="02C6481A"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灭火剂：抗溶性泡沫、干粉、二氧化碳、砂土。</w:t>
            </w:r>
          </w:p>
          <w:p w14:paraId="0BC8D262" w14:textId="77777777" w:rsidR="003E72A6" w:rsidRPr="003E72A6" w:rsidRDefault="003E72A6" w:rsidP="003E72A6">
            <w:pPr>
              <w:adjustRightInd w:val="0"/>
              <w:snapToGrid w:val="0"/>
              <w:spacing w:after="0" w:line="240" w:lineRule="auto"/>
              <w:jc w:val="both"/>
              <w:rPr>
                <w:rFonts w:ascii="Times New Roman" w:eastAsia="宋体" w:hAnsi="Times New Roman" w:cs="Times New Roman"/>
                <w:b/>
                <w:kern w:val="0"/>
                <w14:ligatures w14:val="none"/>
              </w:rPr>
            </w:pPr>
            <w:r w:rsidRPr="003E72A6">
              <w:rPr>
                <w:rFonts w:ascii="Times New Roman" w:eastAsia="宋体" w:hAnsi="宋体" w:cs="Times New Roman"/>
                <w:kern w:val="0"/>
                <w14:ligatures w14:val="none"/>
              </w:rPr>
              <w:t>【泄漏应急处置】</w:t>
            </w:r>
          </w:p>
          <w:p w14:paraId="323BB147"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Cs w:val="22"/>
                <w14:ligatures w14:val="none"/>
              </w:rPr>
            </w:pPr>
            <w:r w:rsidRPr="003E72A6">
              <w:rPr>
                <w:rFonts w:ascii="Times New Roman" w:eastAsia="宋体" w:hAnsi="宋体" w:cs="Times New Roman"/>
                <w:kern w:val="0"/>
                <w:szCs w:val="22"/>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w:t>
            </w:r>
            <w:r w:rsidRPr="003E72A6">
              <w:rPr>
                <w:rFonts w:ascii="Times New Roman" w:eastAsia="宋体" w:hAnsi="宋体" w:cs="Times New Roman"/>
                <w:kern w:val="0"/>
                <w:szCs w:val="22"/>
                <w14:ligatures w14:val="none"/>
              </w:rPr>
              <w:lastRenderedPageBreak/>
              <w:t>泄漏物进入水体、下水道、地下室或密闭性空间。小量泄漏：用砂土或其它不燃材料吸收。使用洁净的无火花工具收集吸收材料。大量泄漏：构筑围堤或挖坑收容。用抗溶性泡沫覆盖，减少蒸发。喷水雾能减少蒸发，但不能降低泄漏物在受限制空间内的易燃性。用防爆泵转移至槽车或专用收集器内。喷雾状水驱散蒸气、稀释液体泄漏物。</w:t>
            </w:r>
          </w:p>
          <w:p w14:paraId="370CB9B1" w14:textId="77777777" w:rsidR="003E72A6" w:rsidRPr="003E72A6" w:rsidRDefault="003E72A6" w:rsidP="003E72A6">
            <w:pPr>
              <w:widowControl/>
              <w:adjustRightInd w:val="0"/>
              <w:snapToGrid w:val="0"/>
              <w:spacing w:after="0" w:line="240" w:lineRule="auto"/>
              <w:jc w:val="both"/>
              <w:rPr>
                <w:rFonts w:ascii="Times New Roman" w:eastAsia="宋体" w:hAnsi="Times New Roman" w:cs="Times New Roman"/>
                <w:kern w:val="0"/>
                <w:sz w:val="24"/>
                <w14:ligatures w14:val="none"/>
              </w:rPr>
            </w:pPr>
            <w:r w:rsidRPr="003E72A6">
              <w:rPr>
                <w:rFonts w:ascii="Times New Roman" w:eastAsia="宋体" w:hAnsi="宋体" w:cs="Times New Roman"/>
                <w:kern w:val="0"/>
                <w:szCs w:val="22"/>
                <w14:ligatures w14:val="none"/>
              </w:rPr>
              <w:t>作为一项紧急预防措施，泄漏隔离距离至少为</w:t>
            </w:r>
            <w:smartTag w:uri="urn:schemas-microsoft-com:office:smarttags" w:element="chmetcnv">
              <w:smartTagPr>
                <w:attr w:name="TCSC" w:val="0"/>
                <w:attr w:name="NumberType" w:val="1"/>
                <w:attr w:name="Negative" w:val="False"/>
                <w:attr w:name="HasSpace" w:val="False"/>
                <w:attr w:name="SourceValue" w:val="50"/>
                <w:attr w:name="UnitName" w:val="m"/>
              </w:smartTagPr>
              <w:r w:rsidRPr="003E72A6">
                <w:rPr>
                  <w:rFonts w:ascii="Times New Roman" w:eastAsia="宋体" w:hAnsi="Times New Roman" w:cs="Times New Roman"/>
                  <w:kern w:val="0"/>
                  <w:szCs w:val="22"/>
                  <w14:ligatures w14:val="none"/>
                </w:rPr>
                <w:t>50m</w:t>
              </w:r>
            </w:smartTag>
            <w:r w:rsidRPr="003E72A6">
              <w:rPr>
                <w:rFonts w:ascii="Times New Roman" w:eastAsia="宋体" w:hAnsi="宋体" w:cs="Times New Roman"/>
                <w:kern w:val="0"/>
                <w:szCs w:val="22"/>
                <w14:ligatures w14:val="none"/>
              </w:rPr>
              <w:t>。如果为大量泄漏，在初始隔离距离的基础上加大下风向的疏散距离。</w:t>
            </w:r>
          </w:p>
        </w:tc>
      </w:tr>
    </w:tbl>
    <w:p w14:paraId="61821501" w14:textId="32E6CDEC"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3</w:t>
      </w:r>
      <w:r w:rsidR="00CD3F25">
        <w:rPr>
          <w:rFonts w:ascii="Times New Roman" w:eastAsia="黑体" w:hAnsi="Times New Roman" w:cs="Times New Roman" w:hint="eastAsia"/>
          <w:b/>
          <w:bCs/>
          <w:sz w:val="28"/>
          <w:szCs w:val="28"/>
          <w14:ligatures w14:val="none"/>
        </w:rPr>
        <w:t>二甲苯</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419"/>
        <w:gridCol w:w="3975"/>
        <w:gridCol w:w="4781"/>
      </w:tblGrid>
      <w:tr w:rsidR="00F80E12" w:rsidRPr="00F80E12" w14:paraId="4A895E62" w14:textId="77777777" w:rsidTr="00103C6F">
        <w:trPr>
          <w:jc w:val="center"/>
        </w:trPr>
        <w:tc>
          <w:tcPr>
            <w:tcW w:w="229" w:type="pct"/>
            <w:vAlign w:val="center"/>
          </w:tcPr>
          <w:p w14:paraId="03C20A0E" w14:textId="77777777" w:rsidR="00F80E12" w:rsidRPr="00F80E12" w:rsidRDefault="00F80E12"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标识</w:t>
            </w:r>
          </w:p>
        </w:tc>
        <w:tc>
          <w:tcPr>
            <w:tcW w:w="2141" w:type="pct"/>
            <w:vAlign w:val="center"/>
          </w:tcPr>
          <w:p w14:paraId="46087C20"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中文名：二甲苯异构体混合物</w:t>
            </w:r>
          </w:p>
          <w:p w14:paraId="4E8EA493"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英文名：</w:t>
            </w:r>
            <w:r w:rsidRPr="00F80E12">
              <w:rPr>
                <w:rFonts w:ascii="Times New Roman" w:eastAsia="宋体" w:hAnsi="Times New Roman" w:cs="Times New Roman" w:hint="eastAsia"/>
                <w:sz w:val="21"/>
                <w:szCs w:val="21"/>
                <w14:ligatures w14:val="none"/>
              </w:rPr>
              <w:t>xylene mixed isomers</w:t>
            </w:r>
          </w:p>
          <w:p w14:paraId="514C8A25"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分子式：</w:t>
            </w:r>
            <w:r w:rsidRPr="00F80E12">
              <w:rPr>
                <w:rFonts w:ascii="Times New Roman" w:eastAsia="宋体" w:hAnsi="Times New Roman" w:cs="Times New Roman" w:hint="eastAsia"/>
                <w:sz w:val="21"/>
                <w:szCs w:val="21"/>
                <w14:ligatures w14:val="none"/>
              </w:rPr>
              <w:t>C</w:t>
            </w:r>
            <w:r w:rsidRPr="00F80E12">
              <w:rPr>
                <w:rFonts w:ascii="Times New Roman" w:eastAsia="宋体" w:hAnsi="Times New Roman" w:cs="Times New Roman"/>
                <w:sz w:val="21"/>
                <w:szCs w:val="21"/>
                <w:vertAlign w:val="subscript"/>
                <w14:ligatures w14:val="none"/>
              </w:rPr>
              <w:t>8</w:t>
            </w:r>
            <w:r w:rsidRPr="00F80E12">
              <w:rPr>
                <w:rFonts w:ascii="Times New Roman" w:eastAsia="宋体" w:hAnsi="Times New Roman" w:cs="Times New Roman"/>
                <w:sz w:val="21"/>
                <w:szCs w:val="21"/>
                <w14:ligatures w14:val="none"/>
              </w:rPr>
              <w:t>H</w:t>
            </w:r>
            <w:r w:rsidRPr="00F80E12">
              <w:rPr>
                <w:rFonts w:ascii="Times New Roman" w:eastAsia="宋体" w:hAnsi="Times New Roman" w:cs="Times New Roman"/>
                <w:sz w:val="21"/>
                <w:szCs w:val="21"/>
                <w:vertAlign w:val="subscript"/>
                <w14:ligatures w14:val="none"/>
              </w:rPr>
              <w:t>10</w:t>
            </w:r>
          </w:p>
        </w:tc>
        <w:tc>
          <w:tcPr>
            <w:tcW w:w="2630" w:type="pct"/>
            <w:vAlign w:val="center"/>
          </w:tcPr>
          <w:p w14:paraId="005C991E"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危化品序号：</w:t>
            </w:r>
            <w:r w:rsidRPr="00F80E12">
              <w:rPr>
                <w:rFonts w:ascii="Times New Roman" w:eastAsia="宋体" w:hAnsi="Times New Roman" w:cs="Times New Roman" w:hint="eastAsia"/>
                <w:sz w:val="21"/>
                <w:szCs w:val="21"/>
                <w14:ligatures w14:val="none"/>
              </w:rPr>
              <w:t>3</w:t>
            </w:r>
            <w:r w:rsidRPr="00F80E12">
              <w:rPr>
                <w:rFonts w:ascii="Times New Roman" w:eastAsia="宋体" w:hAnsi="Times New Roman" w:cs="Times New Roman"/>
                <w:sz w:val="21"/>
                <w:szCs w:val="21"/>
                <w14:ligatures w14:val="none"/>
              </w:rPr>
              <w:t>58</w:t>
            </w:r>
          </w:p>
          <w:p w14:paraId="7B6AC80C"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主（次）危险性：易燃液体</w:t>
            </w:r>
          </w:p>
        </w:tc>
      </w:tr>
      <w:tr w:rsidR="00F80E12" w:rsidRPr="00F80E12" w14:paraId="7CB3498D" w14:textId="77777777" w:rsidTr="00103C6F">
        <w:trPr>
          <w:jc w:val="center"/>
        </w:trPr>
        <w:tc>
          <w:tcPr>
            <w:tcW w:w="229" w:type="pct"/>
            <w:vAlign w:val="center"/>
          </w:tcPr>
          <w:p w14:paraId="12F6BEBB" w14:textId="77777777" w:rsidR="00F80E12" w:rsidRPr="00F80E12" w:rsidRDefault="00F80E12"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理化性质</w:t>
            </w:r>
          </w:p>
        </w:tc>
        <w:tc>
          <w:tcPr>
            <w:tcW w:w="4771" w:type="pct"/>
            <w:gridSpan w:val="2"/>
            <w:vAlign w:val="center"/>
          </w:tcPr>
          <w:tbl>
            <w:tblPr>
              <w:tblW w:w="8748" w:type="dxa"/>
              <w:tblLook w:val="0000" w:firstRow="0" w:lastRow="0" w:firstColumn="0" w:lastColumn="0" w:noHBand="0" w:noVBand="0"/>
            </w:tblPr>
            <w:tblGrid>
              <w:gridCol w:w="1668"/>
              <w:gridCol w:w="60"/>
              <w:gridCol w:w="81"/>
              <w:gridCol w:w="426"/>
              <w:gridCol w:w="992"/>
              <w:gridCol w:w="625"/>
              <w:gridCol w:w="2068"/>
              <w:gridCol w:w="116"/>
              <w:gridCol w:w="189"/>
              <w:gridCol w:w="262"/>
              <w:gridCol w:w="2261"/>
            </w:tblGrid>
            <w:tr w:rsidR="00F80E12" w:rsidRPr="00F80E12" w14:paraId="7501DA2B" w14:textId="77777777" w:rsidTr="00103C6F">
              <w:trPr>
                <w:cantSplit/>
              </w:trPr>
              <w:tc>
                <w:tcPr>
                  <w:tcW w:w="1668" w:type="dxa"/>
                </w:tcPr>
                <w:p w14:paraId="1EFFB958"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外观与性状：</w:t>
                  </w:r>
                </w:p>
              </w:tc>
              <w:tc>
                <w:tcPr>
                  <w:tcW w:w="7080" w:type="dxa"/>
                  <w:gridSpan w:val="10"/>
                </w:tcPr>
                <w:p w14:paraId="53761B4A"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无色透明液体，有芳香味</w:t>
                  </w:r>
                </w:p>
              </w:tc>
            </w:tr>
            <w:tr w:rsidR="00F80E12" w:rsidRPr="00F80E12" w14:paraId="19D2E174" w14:textId="77777777" w:rsidTr="00103C6F">
              <w:trPr>
                <w:cantSplit/>
              </w:trPr>
              <w:tc>
                <w:tcPr>
                  <w:tcW w:w="1668" w:type="dxa"/>
                </w:tcPr>
                <w:p w14:paraId="631BA03A"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熔点（</w:t>
                  </w:r>
                  <w:r w:rsidRPr="00F80E12">
                    <w:rPr>
                      <w:rFonts w:ascii="Times New Roman" w:eastAsia="宋体" w:hAnsi="Times New Roman" w:cs="Times New Roman"/>
                      <w:sz w:val="21"/>
                      <w:szCs w:val="21"/>
                      <w14:ligatures w14:val="none"/>
                    </w:rPr>
                    <w:fldChar w:fldCharType="begin"/>
                  </w:r>
                  <w:r w:rsidRPr="00F80E12">
                    <w:rPr>
                      <w:rFonts w:ascii="Times New Roman" w:eastAsia="宋体" w:hAnsi="Times New Roman" w:cs="Times New Roman"/>
                      <w:sz w:val="21"/>
                      <w:szCs w:val="21"/>
                      <w14:ligatures w14:val="none"/>
                    </w:rPr>
                    <w:instrText xml:space="preserve">symbol 176 \f "Symbol" \s 10 \* MERGEFORMAT </w:instrText>
                  </w:r>
                  <w:r w:rsidRPr="00F80E12">
                    <w:rPr>
                      <w:rFonts w:ascii="Times New Roman" w:eastAsia="宋体" w:hAnsi="Times New Roman" w:cs="Times New Roman"/>
                      <w:sz w:val="21"/>
                      <w:szCs w:val="21"/>
                      <w14:ligatures w14:val="none"/>
                    </w:rPr>
                    <w:fldChar w:fldCharType="separate"/>
                  </w:r>
                  <w:r w:rsidRPr="00F80E12">
                    <w:rPr>
                      <w:rFonts w:ascii="Times New Roman" w:eastAsia="宋体" w:hAnsi="Times New Roman" w:cs="Times New Roman"/>
                      <w:sz w:val="21"/>
                      <w:szCs w:val="21"/>
                      <w14:ligatures w14:val="none"/>
                    </w:rPr>
                    <w:fldChar w:fldCharType="end"/>
                  </w:r>
                  <w:r w:rsidRPr="00F80E12">
                    <w:rPr>
                      <w:rFonts w:ascii="Times New Roman" w:eastAsia="宋体" w:hAnsi="Times New Roman" w:cs="Times New Roman"/>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184" w:type="dxa"/>
                  <w:gridSpan w:val="5"/>
                </w:tcPr>
                <w:p w14:paraId="35DEAD9C"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-24°C</w:t>
                  </w:r>
                </w:p>
              </w:tc>
              <w:tc>
                <w:tcPr>
                  <w:tcW w:w="2068" w:type="dxa"/>
                </w:tcPr>
                <w:p w14:paraId="3AB6F9A9"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相对密度（水</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828" w:type="dxa"/>
                  <w:gridSpan w:val="4"/>
                </w:tcPr>
                <w:p w14:paraId="1894A6E2"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0.851-0.866</w:t>
                  </w:r>
                </w:p>
              </w:tc>
            </w:tr>
            <w:tr w:rsidR="00F80E12" w:rsidRPr="00F80E12" w14:paraId="3E5A29AF" w14:textId="77777777" w:rsidTr="00103C6F">
              <w:trPr>
                <w:cantSplit/>
              </w:trPr>
              <w:tc>
                <w:tcPr>
                  <w:tcW w:w="1668" w:type="dxa"/>
                </w:tcPr>
                <w:p w14:paraId="4A1FDF34"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沸点（</w:t>
                  </w:r>
                  <w:r w:rsidRPr="00F80E12">
                    <w:rPr>
                      <w:rFonts w:ascii="Times New Roman" w:eastAsia="宋体" w:hAnsi="Times New Roman" w:cs="Times New Roman"/>
                      <w:sz w:val="21"/>
                      <w:szCs w:val="21"/>
                      <w14:ligatures w14:val="none"/>
                    </w:rPr>
                    <w:fldChar w:fldCharType="begin"/>
                  </w:r>
                  <w:r w:rsidRPr="00F80E12">
                    <w:rPr>
                      <w:rFonts w:ascii="Times New Roman" w:eastAsia="宋体" w:hAnsi="Times New Roman" w:cs="Times New Roman"/>
                      <w:sz w:val="21"/>
                      <w:szCs w:val="21"/>
                      <w14:ligatures w14:val="none"/>
                    </w:rPr>
                    <w:instrText xml:space="preserve">symbol 176 \f "Symbol" \s 10 \* MERGEFORMAT </w:instrText>
                  </w:r>
                  <w:r w:rsidRPr="00F80E12">
                    <w:rPr>
                      <w:rFonts w:ascii="Times New Roman" w:eastAsia="宋体" w:hAnsi="Times New Roman" w:cs="Times New Roman"/>
                      <w:sz w:val="21"/>
                      <w:szCs w:val="21"/>
                      <w14:ligatures w14:val="none"/>
                    </w:rPr>
                    <w:fldChar w:fldCharType="separate"/>
                  </w:r>
                  <w:r w:rsidRPr="00F80E12">
                    <w:rPr>
                      <w:rFonts w:ascii="Times New Roman" w:eastAsia="宋体" w:hAnsi="Times New Roman" w:cs="Times New Roman"/>
                      <w:sz w:val="21"/>
                      <w:szCs w:val="21"/>
                      <w14:ligatures w14:val="none"/>
                    </w:rPr>
                    <w:fldChar w:fldCharType="end"/>
                  </w:r>
                  <w:r w:rsidRPr="00F80E12">
                    <w:rPr>
                      <w:rFonts w:ascii="Times New Roman" w:eastAsia="宋体" w:hAnsi="Times New Roman" w:cs="Times New Roman"/>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184" w:type="dxa"/>
                  <w:gridSpan w:val="5"/>
                </w:tcPr>
                <w:p w14:paraId="43C2B358"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144°C</w:t>
                  </w:r>
                </w:p>
              </w:tc>
              <w:tc>
                <w:tcPr>
                  <w:tcW w:w="2635" w:type="dxa"/>
                  <w:gridSpan w:val="4"/>
                </w:tcPr>
                <w:p w14:paraId="1F670E90"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相对蒸气密度（空气</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261" w:type="dxa"/>
                </w:tcPr>
                <w:p w14:paraId="4FA66AC0"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3.7</w:t>
                  </w:r>
                </w:p>
              </w:tc>
            </w:tr>
            <w:tr w:rsidR="00F80E12" w:rsidRPr="00F80E12" w14:paraId="7E3E2BB1" w14:textId="77777777" w:rsidTr="00103C6F">
              <w:trPr>
                <w:cantSplit/>
              </w:trPr>
              <w:tc>
                <w:tcPr>
                  <w:tcW w:w="2235" w:type="dxa"/>
                  <w:gridSpan w:val="4"/>
                </w:tcPr>
                <w:p w14:paraId="23FDE190"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饱和蒸气压（</w:t>
                  </w:r>
                  <w:r w:rsidRPr="00F80E12">
                    <w:rPr>
                      <w:rFonts w:ascii="Times New Roman" w:eastAsia="宋体" w:hAnsi="Times New Roman" w:cs="Times New Roman"/>
                      <w:sz w:val="21"/>
                      <w:szCs w:val="21"/>
                      <w14:ligatures w14:val="none"/>
                    </w:rPr>
                    <w:t>kPa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1617" w:type="dxa"/>
                  <w:gridSpan w:val="2"/>
                </w:tcPr>
                <w:p w14:paraId="5DC3139F"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c>
                <w:tcPr>
                  <w:tcW w:w="2373" w:type="dxa"/>
                  <w:gridSpan w:val="3"/>
                </w:tcPr>
                <w:p w14:paraId="1FD4B173"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燃烧热（</w:t>
                  </w:r>
                  <w:r w:rsidRPr="00F80E12">
                    <w:rPr>
                      <w:rFonts w:ascii="Times New Roman" w:eastAsia="宋体" w:hAnsi="Times New Roman" w:cs="Times New Roman"/>
                      <w:sz w:val="21"/>
                      <w:szCs w:val="21"/>
                      <w14:ligatures w14:val="none"/>
                    </w:rPr>
                    <w:t>kJ/mol</w:t>
                  </w:r>
                  <w:r w:rsidRPr="00F80E12">
                    <w:rPr>
                      <w:rFonts w:ascii="Times New Roman" w:eastAsia="宋体" w:hAnsi="Times New Roman" w:cs="Times New Roman" w:hint="eastAsia"/>
                      <w:sz w:val="21"/>
                      <w:szCs w:val="21"/>
                      <w14:ligatures w14:val="none"/>
                    </w:rPr>
                    <w:t>）：</w:t>
                  </w:r>
                </w:p>
              </w:tc>
              <w:tc>
                <w:tcPr>
                  <w:tcW w:w="2523" w:type="dxa"/>
                  <w:gridSpan w:val="2"/>
                </w:tcPr>
                <w:p w14:paraId="3DA857D4"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r>
            <w:tr w:rsidR="00F80E12" w:rsidRPr="00F80E12" w14:paraId="6D1B43B5" w14:textId="77777777" w:rsidTr="00103C6F">
              <w:trPr>
                <w:cantSplit/>
              </w:trPr>
              <w:tc>
                <w:tcPr>
                  <w:tcW w:w="2235" w:type="dxa"/>
                  <w:gridSpan w:val="4"/>
                </w:tcPr>
                <w:p w14:paraId="321F10AD"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临界温度（</w:t>
                  </w:r>
                  <w:r w:rsidRPr="00F80E12">
                    <w:rPr>
                      <w:rFonts w:ascii="Times New Roman" w:eastAsia="宋体" w:hAnsi="Times New Roman" w:cs="Times New Roman"/>
                      <w:sz w:val="21"/>
                      <w:szCs w:val="21"/>
                      <w14:ligatures w14:val="none"/>
                    </w:rPr>
                    <w:fldChar w:fldCharType="begin"/>
                  </w:r>
                  <w:r w:rsidRPr="00F80E12">
                    <w:rPr>
                      <w:rFonts w:ascii="Times New Roman" w:eastAsia="宋体" w:hAnsi="Times New Roman" w:cs="Times New Roman"/>
                      <w:sz w:val="21"/>
                      <w:szCs w:val="21"/>
                      <w14:ligatures w14:val="none"/>
                    </w:rPr>
                    <w:instrText xml:space="preserve">symbol 176 \f "Symbol" \s 10 \* MERGEFORMAT </w:instrText>
                  </w:r>
                  <w:r w:rsidRPr="00F80E12">
                    <w:rPr>
                      <w:rFonts w:ascii="Times New Roman" w:eastAsia="宋体" w:hAnsi="Times New Roman" w:cs="Times New Roman"/>
                      <w:sz w:val="21"/>
                      <w:szCs w:val="21"/>
                      <w14:ligatures w14:val="none"/>
                    </w:rPr>
                    <w:fldChar w:fldCharType="separate"/>
                  </w:r>
                  <w:r w:rsidRPr="00F80E12">
                    <w:rPr>
                      <w:rFonts w:ascii="Times New Roman" w:eastAsia="宋体" w:hAnsi="Times New Roman" w:cs="Times New Roman"/>
                      <w:sz w:val="21"/>
                      <w:szCs w:val="21"/>
                      <w14:ligatures w14:val="none"/>
                    </w:rPr>
                    <w:fldChar w:fldCharType="end"/>
                  </w:r>
                  <w:r w:rsidRPr="00F80E12">
                    <w:rPr>
                      <w:rFonts w:ascii="Times New Roman" w:eastAsia="宋体" w:hAnsi="Times New Roman" w:cs="Times New Roman"/>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1617" w:type="dxa"/>
                  <w:gridSpan w:val="2"/>
                </w:tcPr>
                <w:p w14:paraId="6CCF7B8F"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c>
                <w:tcPr>
                  <w:tcW w:w="2373" w:type="dxa"/>
                  <w:gridSpan w:val="3"/>
                </w:tcPr>
                <w:p w14:paraId="6EC41E6C"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临界压力（</w:t>
                  </w:r>
                  <w:r w:rsidRPr="00F80E12">
                    <w:rPr>
                      <w:rFonts w:ascii="Times New Roman" w:eastAsia="宋体" w:hAnsi="Times New Roman" w:cs="Times New Roman"/>
                      <w:sz w:val="21"/>
                      <w:szCs w:val="21"/>
                      <w14:ligatures w14:val="none"/>
                    </w:rPr>
                    <w:t>Mpa</w:t>
                  </w:r>
                  <w:r w:rsidRPr="00F80E12">
                    <w:rPr>
                      <w:rFonts w:ascii="Times New Roman" w:eastAsia="宋体" w:hAnsi="Times New Roman" w:cs="Times New Roman" w:hint="eastAsia"/>
                      <w:sz w:val="21"/>
                      <w:szCs w:val="21"/>
                      <w14:ligatures w14:val="none"/>
                    </w:rPr>
                    <w:t>）：</w:t>
                  </w:r>
                </w:p>
              </w:tc>
              <w:tc>
                <w:tcPr>
                  <w:tcW w:w="2523" w:type="dxa"/>
                  <w:gridSpan w:val="2"/>
                </w:tcPr>
                <w:p w14:paraId="74D010A3"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r>
            <w:tr w:rsidR="00F80E12" w:rsidRPr="00F80E12" w14:paraId="6635A17B" w14:textId="77777777" w:rsidTr="00103C6F">
              <w:trPr>
                <w:cantSplit/>
              </w:trPr>
              <w:tc>
                <w:tcPr>
                  <w:tcW w:w="3227" w:type="dxa"/>
                  <w:gridSpan w:val="5"/>
                </w:tcPr>
                <w:p w14:paraId="4A0178C1"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辛醇</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水分配系数的对数值：</w:t>
                  </w:r>
                </w:p>
              </w:tc>
              <w:tc>
                <w:tcPr>
                  <w:tcW w:w="5521" w:type="dxa"/>
                  <w:gridSpan w:val="6"/>
                </w:tcPr>
                <w:p w14:paraId="358263A6"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r>
            <w:tr w:rsidR="00F80E12" w:rsidRPr="00F80E12" w14:paraId="1BD180D1" w14:textId="77777777" w:rsidTr="00103C6F">
              <w:trPr>
                <w:cantSplit/>
              </w:trPr>
              <w:tc>
                <w:tcPr>
                  <w:tcW w:w="1668" w:type="dxa"/>
                </w:tcPr>
                <w:p w14:paraId="3280E525"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闪点（</w:t>
                  </w:r>
                  <w:r w:rsidRPr="00F80E12">
                    <w:rPr>
                      <w:rFonts w:ascii="Times New Roman" w:eastAsia="宋体" w:hAnsi="Times New Roman" w:cs="Times New Roman"/>
                      <w:sz w:val="21"/>
                      <w:szCs w:val="21"/>
                      <w14:ligatures w14:val="none"/>
                    </w:rPr>
                    <w:fldChar w:fldCharType="begin"/>
                  </w:r>
                  <w:r w:rsidRPr="00F80E12">
                    <w:rPr>
                      <w:rFonts w:ascii="Times New Roman" w:eastAsia="宋体" w:hAnsi="Times New Roman" w:cs="Times New Roman"/>
                      <w:sz w:val="21"/>
                      <w:szCs w:val="21"/>
                      <w14:ligatures w14:val="none"/>
                    </w:rPr>
                    <w:instrText xml:space="preserve">symbol 176 \f "Symbol" \s 10 \* MERGEFORMAT </w:instrText>
                  </w:r>
                  <w:r w:rsidRPr="00F80E12">
                    <w:rPr>
                      <w:rFonts w:ascii="Times New Roman" w:eastAsia="宋体" w:hAnsi="Times New Roman" w:cs="Times New Roman"/>
                      <w:sz w:val="21"/>
                      <w:szCs w:val="21"/>
                      <w14:ligatures w14:val="none"/>
                    </w:rPr>
                    <w:fldChar w:fldCharType="separate"/>
                  </w:r>
                  <w:r w:rsidRPr="00F80E12">
                    <w:rPr>
                      <w:rFonts w:ascii="Times New Roman" w:eastAsia="宋体" w:hAnsi="Times New Roman" w:cs="Times New Roman"/>
                      <w:sz w:val="21"/>
                      <w:szCs w:val="21"/>
                      <w14:ligatures w14:val="none"/>
                    </w:rPr>
                    <w:fldChar w:fldCharType="end"/>
                  </w:r>
                  <w:r w:rsidRPr="00F80E12">
                    <w:rPr>
                      <w:rFonts w:ascii="Times New Roman" w:eastAsia="宋体" w:hAnsi="Times New Roman" w:cs="Times New Roman"/>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184" w:type="dxa"/>
                  <w:gridSpan w:val="5"/>
                </w:tcPr>
                <w:p w14:paraId="15E380C7"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27.2-46.1°C</w:t>
                  </w:r>
                </w:p>
              </w:tc>
              <w:tc>
                <w:tcPr>
                  <w:tcW w:w="2184" w:type="dxa"/>
                  <w:gridSpan w:val="2"/>
                </w:tcPr>
                <w:p w14:paraId="53D01EF2"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爆炸上限</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V/V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712" w:type="dxa"/>
                  <w:gridSpan w:val="3"/>
                </w:tcPr>
                <w:p w14:paraId="723FFCC8"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6</w:t>
                  </w:r>
                </w:p>
              </w:tc>
            </w:tr>
            <w:tr w:rsidR="00F80E12" w:rsidRPr="00F80E12" w14:paraId="667C3F18" w14:textId="77777777" w:rsidTr="00103C6F">
              <w:trPr>
                <w:cantSplit/>
              </w:trPr>
              <w:tc>
                <w:tcPr>
                  <w:tcW w:w="1809" w:type="dxa"/>
                  <w:gridSpan w:val="3"/>
                </w:tcPr>
                <w:p w14:paraId="4F4784A7"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引燃温度（</w:t>
                  </w:r>
                  <w:r w:rsidRPr="00F80E12">
                    <w:rPr>
                      <w:rFonts w:ascii="Times New Roman" w:eastAsia="宋体" w:hAnsi="Times New Roman" w:cs="Times New Roman"/>
                      <w:sz w:val="21"/>
                      <w:szCs w:val="21"/>
                      <w14:ligatures w14:val="none"/>
                    </w:rPr>
                    <w:fldChar w:fldCharType="begin"/>
                  </w:r>
                  <w:r w:rsidRPr="00F80E12">
                    <w:rPr>
                      <w:rFonts w:ascii="Times New Roman" w:eastAsia="宋体" w:hAnsi="Times New Roman" w:cs="Times New Roman"/>
                      <w:sz w:val="21"/>
                      <w:szCs w:val="21"/>
                      <w14:ligatures w14:val="none"/>
                    </w:rPr>
                    <w:instrText xml:space="preserve">symbol 176 \f "Symbol" \s 10 \* MERGEFORMAT </w:instrText>
                  </w:r>
                  <w:r w:rsidRPr="00F80E12">
                    <w:rPr>
                      <w:rFonts w:ascii="Times New Roman" w:eastAsia="宋体" w:hAnsi="Times New Roman" w:cs="Times New Roman"/>
                      <w:sz w:val="21"/>
                      <w:szCs w:val="21"/>
                      <w14:ligatures w14:val="none"/>
                    </w:rPr>
                    <w:fldChar w:fldCharType="separate"/>
                  </w:r>
                  <w:r w:rsidRPr="00F80E12">
                    <w:rPr>
                      <w:rFonts w:ascii="Times New Roman" w:eastAsia="宋体" w:hAnsi="Times New Roman" w:cs="Times New Roman"/>
                      <w:sz w:val="21"/>
                      <w:szCs w:val="21"/>
                      <w14:ligatures w14:val="none"/>
                    </w:rPr>
                    <w:fldChar w:fldCharType="end"/>
                  </w:r>
                  <w:r w:rsidRPr="00F80E12">
                    <w:rPr>
                      <w:rFonts w:ascii="Times New Roman" w:eastAsia="宋体" w:hAnsi="Times New Roman" w:cs="Times New Roman"/>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043" w:type="dxa"/>
                  <w:gridSpan w:val="3"/>
                </w:tcPr>
                <w:p w14:paraId="05B8D363"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432°C</w:t>
                  </w:r>
                </w:p>
              </w:tc>
              <w:tc>
                <w:tcPr>
                  <w:tcW w:w="2184" w:type="dxa"/>
                  <w:gridSpan w:val="2"/>
                </w:tcPr>
                <w:p w14:paraId="1E9232D7"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爆炸下限</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V/V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2712" w:type="dxa"/>
                  <w:gridSpan w:val="3"/>
                </w:tcPr>
                <w:p w14:paraId="69B52C95"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1</w:t>
                  </w:r>
                </w:p>
              </w:tc>
            </w:tr>
            <w:tr w:rsidR="00F80E12" w:rsidRPr="00F80E12" w14:paraId="30DC26A0" w14:textId="77777777" w:rsidTr="00103C6F">
              <w:trPr>
                <w:cantSplit/>
              </w:trPr>
              <w:tc>
                <w:tcPr>
                  <w:tcW w:w="1728" w:type="dxa"/>
                  <w:gridSpan w:val="2"/>
                </w:tcPr>
                <w:p w14:paraId="478D7C4C"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水溶性：</w:t>
                  </w:r>
                </w:p>
              </w:tc>
              <w:tc>
                <w:tcPr>
                  <w:tcW w:w="7020" w:type="dxa"/>
                  <w:gridSpan w:val="9"/>
                </w:tcPr>
                <w:p w14:paraId="19E63DC3"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lang w:val="de-DE"/>
                      <w14:ligatures w14:val="none"/>
                    </w:rPr>
                  </w:pPr>
                  <w:r w:rsidRPr="00F80E12">
                    <w:rPr>
                      <w:rFonts w:ascii="Times New Roman" w:eastAsia="宋体" w:hAnsi="Times New Roman" w:cs="宋体" w:hint="eastAsia"/>
                      <w:sz w:val="21"/>
                      <w:szCs w:val="21"/>
                      <w:lang w:val="de-DE"/>
                      <w14:ligatures w14:val="none"/>
                    </w:rPr>
                    <w:t>可忽略</w:t>
                  </w:r>
                </w:p>
              </w:tc>
            </w:tr>
            <w:tr w:rsidR="00F80E12" w:rsidRPr="00F80E12" w14:paraId="12C04D06" w14:textId="77777777" w:rsidTr="00103C6F">
              <w:trPr>
                <w:cantSplit/>
              </w:trPr>
              <w:tc>
                <w:tcPr>
                  <w:tcW w:w="1728" w:type="dxa"/>
                  <w:gridSpan w:val="2"/>
                </w:tcPr>
                <w:p w14:paraId="08C2983A"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主要用途：</w:t>
                  </w:r>
                </w:p>
              </w:tc>
              <w:tc>
                <w:tcPr>
                  <w:tcW w:w="7020" w:type="dxa"/>
                  <w:gridSpan w:val="9"/>
                </w:tcPr>
                <w:p w14:paraId="2C56A337"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有机化学原料，溶剂</w:t>
                  </w:r>
                </w:p>
              </w:tc>
            </w:tr>
            <w:tr w:rsidR="00F80E12" w:rsidRPr="00F80E12" w14:paraId="717150E8" w14:textId="77777777" w:rsidTr="00103C6F">
              <w:trPr>
                <w:cantSplit/>
              </w:trPr>
              <w:tc>
                <w:tcPr>
                  <w:tcW w:w="1728" w:type="dxa"/>
                  <w:gridSpan w:val="2"/>
                </w:tcPr>
                <w:p w14:paraId="7657A310"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其他理化性质：</w:t>
                  </w:r>
                </w:p>
              </w:tc>
              <w:tc>
                <w:tcPr>
                  <w:tcW w:w="7020" w:type="dxa"/>
                  <w:gridSpan w:val="9"/>
                </w:tcPr>
                <w:p w14:paraId="1B178C62" w14:textId="77777777" w:rsidR="00F80E12" w:rsidRPr="00F80E12" w:rsidRDefault="00F80E12" w:rsidP="00F80E12">
                  <w:pPr>
                    <w:widowControl/>
                    <w:autoSpaceDE w:val="0"/>
                    <w:autoSpaceDN w:val="0"/>
                    <w:adjustRightInd w:val="0"/>
                    <w:snapToGrid w:val="0"/>
                    <w:spacing w:after="0" w:line="240" w:lineRule="auto"/>
                    <w:jc w:val="both"/>
                    <w:textAlignment w:val="bottom"/>
                    <w:rPr>
                      <w:rFonts w:ascii="Times New Roman" w:eastAsia="宋体" w:hAnsi="Times New Roman" w:cs="Times New Roman"/>
                      <w:sz w:val="21"/>
                      <w:szCs w:val="21"/>
                      <w14:ligatures w14:val="none"/>
                    </w:rPr>
                  </w:pPr>
                </w:p>
              </w:tc>
            </w:tr>
          </w:tbl>
          <w:p w14:paraId="2339D529"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p>
        </w:tc>
      </w:tr>
      <w:tr w:rsidR="00F80E12" w:rsidRPr="00F80E12" w14:paraId="2FDEA067" w14:textId="77777777" w:rsidTr="00103C6F">
        <w:trPr>
          <w:jc w:val="center"/>
        </w:trPr>
        <w:tc>
          <w:tcPr>
            <w:tcW w:w="229" w:type="pct"/>
            <w:vAlign w:val="center"/>
          </w:tcPr>
          <w:p w14:paraId="0519A741"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危险性</w:t>
            </w:r>
          </w:p>
        </w:tc>
        <w:tc>
          <w:tcPr>
            <w:tcW w:w="4771" w:type="pct"/>
            <w:gridSpan w:val="2"/>
            <w:vAlign w:val="center"/>
          </w:tcPr>
          <w:p w14:paraId="443213FF"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危险特性：该物质的蒸汽比空气重，可延着地面扩散，并有可能发生由远距离的火源引发的着火。可以漂浮在水面上</w:t>
            </w:r>
          </w:p>
          <w:p w14:paraId="5035FDFE"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并能被点燃。不完全燃烧产生一氧化碳。</w:t>
            </w:r>
          </w:p>
          <w:p w14:paraId="425DE9BE"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有害燃烧产物：一氧化碳。</w:t>
            </w:r>
          </w:p>
          <w:p w14:paraId="27DCEA27"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灭火方法及灭火剂：泡沫，水雾，干粉，二氧化碳，砂土只可用于灭火势很小的火。</w:t>
            </w:r>
          </w:p>
          <w:p w14:paraId="610FA29F"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灭火注意事项及措施：消防人员必须穿戴全身专用防护服，戴正压自给式呼吸器，在安全距离以外或有防护措施处操作；尽可能将容器从火场移至空旷处；喷水保持火场容器冷却，直至灭火结束；处在火场中的容器若已变色或从安全泄压装置中产生声音，必须马上撤离。</w:t>
            </w:r>
          </w:p>
        </w:tc>
      </w:tr>
      <w:tr w:rsidR="00F80E12" w:rsidRPr="00F80E12" w14:paraId="7ADBF879" w14:textId="77777777" w:rsidTr="00103C6F">
        <w:trPr>
          <w:jc w:val="center"/>
        </w:trPr>
        <w:tc>
          <w:tcPr>
            <w:tcW w:w="229" w:type="pct"/>
            <w:vAlign w:val="center"/>
          </w:tcPr>
          <w:p w14:paraId="0ABC65D0"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健康危害</w:t>
            </w:r>
          </w:p>
        </w:tc>
        <w:tc>
          <w:tcPr>
            <w:tcW w:w="4771" w:type="pct"/>
            <w:gridSpan w:val="2"/>
            <w:vAlign w:val="center"/>
          </w:tcPr>
          <w:p w14:paraId="789AA098"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急性中毒：高浓度会伤害粘膜，刺激呼吸道，还呈现兴奋，麻醉作用，甚至造成出血性肺气肿。</w:t>
            </w:r>
          </w:p>
          <w:p w14:paraId="5F0FE4B9"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慢性中毒：反复的大量吸入二甲苯蒸汽刺激呼吸道。</w:t>
            </w:r>
          </w:p>
          <w:p w14:paraId="7FC670A2"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刺激性：吸入大量蒸汽或汽雾可以引起对呼吸系统的刺激</w:t>
            </w:r>
          </w:p>
        </w:tc>
      </w:tr>
      <w:tr w:rsidR="00F80E12" w:rsidRPr="00F80E12" w14:paraId="7CD6DC61" w14:textId="77777777" w:rsidTr="00103C6F">
        <w:trPr>
          <w:jc w:val="center"/>
        </w:trPr>
        <w:tc>
          <w:tcPr>
            <w:tcW w:w="229" w:type="pct"/>
            <w:vAlign w:val="center"/>
          </w:tcPr>
          <w:p w14:paraId="63D84373"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急救措施</w:t>
            </w:r>
          </w:p>
        </w:tc>
        <w:tc>
          <w:tcPr>
            <w:tcW w:w="4771" w:type="pct"/>
            <w:gridSpan w:val="2"/>
            <w:vAlign w:val="center"/>
          </w:tcPr>
          <w:p w14:paraId="7AA0789A"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皮肤接触：脱去污染衣物。立即用大量水冲洗皮肤最少持续</w:t>
            </w:r>
            <w:r w:rsidRPr="00F80E12">
              <w:rPr>
                <w:rFonts w:ascii="Times New Roman" w:eastAsia="宋体" w:hAnsi="Times New Roman" w:cs="Times New Roman" w:hint="eastAsia"/>
                <w:sz w:val="21"/>
                <w:szCs w:val="21"/>
                <w14:ligatures w14:val="none"/>
              </w:rPr>
              <w:t>15</w:t>
            </w:r>
            <w:r w:rsidRPr="00F80E12">
              <w:rPr>
                <w:rFonts w:ascii="Times New Roman" w:eastAsia="宋体" w:hAnsi="Times New Roman" w:cs="宋体" w:hint="eastAsia"/>
                <w:sz w:val="21"/>
                <w:szCs w:val="21"/>
                <w14:ligatures w14:val="none"/>
              </w:rPr>
              <w:t>分钟，然后以肥皂（如有）和水进行清洗。如出现红肿、肿胀、疼痛和（或）水泡，应将受害者送到最接近的医疗设施接受进一步治疗。</w:t>
            </w:r>
          </w:p>
          <w:p w14:paraId="793FA660"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眼睛接触：立即提起眼睑，用流动清水或生理盐水彻底冲洗至少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宋体" w:hint="eastAsia"/>
                <w:sz w:val="21"/>
                <w:szCs w:val="21"/>
                <w14:ligatures w14:val="none"/>
              </w:rPr>
              <w:t>分钟；如果刺激持续存在，就医。</w:t>
            </w:r>
          </w:p>
          <w:p w14:paraId="19DEA996"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吸入：迅速脱离现场至空气新鲜处，保持呼吸道通畅；如呼吸困难，给予吸氧。如呼吸停止，立即人工呼吸和胸外心脏按压术。就医。</w:t>
            </w:r>
          </w:p>
          <w:p w14:paraId="0E1CAAF3"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食入：如意外吞服本品，切勿诱导呕吐：将受害者送到最接近的医疗设施接受进一步医疗。如呕吐自动发生，应确保受害者的头部位置低于腰部以防发生误吸。</w:t>
            </w:r>
          </w:p>
        </w:tc>
      </w:tr>
      <w:tr w:rsidR="00F80E12" w:rsidRPr="00F80E12" w14:paraId="19D1B00F" w14:textId="77777777" w:rsidTr="00103C6F">
        <w:trPr>
          <w:jc w:val="center"/>
        </w:trPr>
        <w:tc>
          <w:tcPr>
            <w:tcW w:w="229" w:type="pct"/>
            <w:vAlign w:val="center"/>
          </w:tcPr>
          <w:p w14:paraId="59D1669B"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防护措施</w:t>
            </w:r>
          </w:p>
        </w:tc>
        <w:tc>
          <w:tcPr>
            <w:tcW w:w="4771" w:type="pct"/>
            <w:gridSpan w:val="2"/>
            <w:vAlign w:val="center"/>
          </w:tcPr>
          <w:p w14:paraId="515A1B67"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工程控制：生产过程密闭，全面通风；提供安全淋浴和洗眼设备。</w:t>
            </w:r>
          </w:p>
          <w:p w14:paraId="08DA291F"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呼吸系统防护：空气中浓度超标时，建议佩戴空气呼吸器，当空气过虑呼吸器适用时，选择一个合适的面罩与过滤器的连接，选择一个适用于有机气体和有机蒸汽的过滤器（沸点</w:t>
            </w:r>
            <w:r w:rsidRPr="00F80E12">
              <w:rPr>
                <w:rFonts w:ascii="Times New Roman" w:eastAsia="宋体" w:hAnsi="Times New Roman" w:cs="Times New Roman" w:hint="eastAsia"/>
                <w:sz w:val="21"/>
                <w:szCs w:val="21"/>
                <w14:ligatures w14:val="none"/>
              </w:rPr>
              <w:t>&gt;65</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C</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，当要求使用呼吸保护设备时，要使用全脸面罩，当空气过滤呼吸器不适用时（如较高的浓度，氧气不足的风险，有限空间），要使用正压呼吸器。</w:t>
            </w:r>
          </w:p>
          <w:p w14:paraId="3468308D"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眼睛防护：戴化学安全防护眼镜。</w:t>
            </w:r>
          </w:p>
          <w:p w14:paraId="1C1B6419"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皮肤和身体防护：穿化学防护手套、靴、围裙。在有喷溅危险或处理泄漏环境中，宜穿带帽子</w:t>
            </w:r>
            <w:r w:rsidRPr="00F80E12">
              <w:rPr>
                <w:rFonts w:ascii="Times New Roman" w:eastAsia="宋体" w:hAnsi="Times New Roman" w:cs="宋体" w:hint="eastAsia"/>
                <w:sz w:val="21"/>
                <w:szCs w:val="21"/>
                <w14:ligatures w14:val="none"/>
              </w:rPr>
              <w:lastRenderedPageBreak/>
              <w:t>的全身化学防护连体服。</w:t>
            </w:r>
          </w:p>
          <w:p w14:paraId="61DBC283"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手防护：偶然接触</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防溅保护：丁腈橡胶，其适宜性与耐久性取决于使用情况，如接触的频率和时间，手套材质的耐化学性，手套的厚度，灵巧性。要从供应商那而寻求建议，立即更换污染的手套。</w:t>
            </w:r>
          </w:p>
          <w:p w14:paraId="46C1F49B"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其他防护：工作场所禁止吸烟、进食和饮水，饭前要洗手。定期清洗衣物，处理受污染的手套。</w:t>
            </w:r>
          </w:p>
        </w:tc>
      </w:tr>
      <w:tr w:rsidR="00F80E12" w:rsidRPr="00F80E12" w14:paraId="0C6F1E4B" w14:textId="77777777" w:rsidTr="00103C6F">
        <w:trPr>
          <w:jc w:val="center"/>
        </w:trPr>
        <w:tc>
          <w:tcPr>
            <w:tcW w:w="229" w:type="pct"/>
            <w:vAlign w:val="center"/>
          </w:tcPr>
          <w:p w14:paraId="1C5BE972"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泄漏处理</w:t>
            </w:r>
          </w:p>
        </w:tc>
        <w:tc>
          <w:tcPr>
            <w:tcW w:w="4771" w:type="pct"/>
            <w:gridSpan w:val="2"/>
            <w:vAlign w:val="center"/>
          </w:tcPr>
          <w:p w14:paraId="0D178486"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作业人员防护措施、防护装备和应急处置程序：消除所有点火源。根据气体扩散的影响区域划定警戒区，无关人员从侧风、上风向撤至安全区；合理通风，加快扩散；建议应急处理人员戴自给正压式呼吸器，穿消防防护服；作业使用的所有设备应接地。</w:t>
            </w:r>
          </w:p>
          <w:p w14:paraId="5A43AE71"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环境保护措施：尽可能切断泄漏源，防止泄漏物进入下水道、水体、受限空间。</w:t>
            </w:r>
          </w:p>
          <w:p w14:paraId="718813DE"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泄漏化学品的收容、清除方法及所使用的处置材料：喷雾状水抑制蒸气或改变蒸气云流向，避免水流接触泄漏物。禁止用水直接冲击泄漏物或泄漏源；如果可能，将泄漏物蒸气用防爆排风机送至空旷处或装设适当喷头燃烧掉；隔离泄漏区直至气体散尽。小量泄漏：用活性碳等可吸附材料吸收，然后由专业机构处置。大量泄漏：构筑围堤或挖坑收容。用泡沫覆盖，降低蒸气灾害。用泵转移至槽车或专用收集器内，回收或运至资质单位处置</w:t>
            </w:r>
          </w:p>
        </w:tc>
      </w:tr>
      <w:tr w:rsidR="00F80E12" w:rsidRPr="00F80E12" w14:paraId="52E185F0" w14:textId="77777777" w:rsidTr="00103C6F">
        <w:trPr>
          <w:jc w:val="center"/>
        </w:trPr>
        <w:tc>
          <w:tcPr>
            <w:tcW w:w="229" w:type="pct"/>
            <w:vAlign w:val="center"/>
          </w:tcPr>
          <w:p w14:paraId="1DE9D36D" w14:textId="77777777" w:rsidR="00F80E12" w:rsidRPr="00F80E12" w:rsidRDefault="00F80E12" w:rsidP="00F80E12">
            <w:pPr>
              <w:adjustRightInd w:val="0"/>
              <w:snapToGrid w:val="0"/>
              <w:spacing w:after="0" w:line="240" w:lineRule="auto"/>
              <w:jc w:val="center"/>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储运措施</w:t>
            </w:r>
          </w:p>
        </w:tc>
        <w:tc>
          <w:tcPr>
            <w:tcW w:w="4771" w:type="pct"/>
            <w:gridSpan w:val="2"/>
            <w:vAlign w:val="center"/>
          </w:tcPr>
          <w:p w14:paraId="2E60CE92" w14:textId="77777777" w:rsidR="00F80E12" w:rsidRPr="00F80E12" w:rsidRDefault="00F80E12"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罐中产生的蒸汽不能排放到大气中，储存过程中的瞬时损失应该由一个合适的蒸汽处理系统来控制，大容积的储罐应该设防护堤，该蒸汽比空气重，小心有限空间中该蒸汽的积累。使用温度为环境温度</w:t>
            </w:r>
          </w:p>
        </w:tc>
      </w:tr>
    </w:tbl>
    <w:p w14:paraId="4F42CB32" w14:textId="47521DFE"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4</w:t>
      </w:r>
      <w:r w:rsidR="00CD3F25">
        <w:rPr>
          <w:rFonts w:ascii="Times New Roman" w:eastAsia="黑体" w:hAnsi="Times New Roman" w:cs="Times New Roman" w:hint="eastAsia"/>
          <w:b/>
          <w:bCs/>
          <w:sz w:val="28"/>
          <w:szCs w:val="28"/>
          <w14:ligatures w14:val="none"/>
        </w:rPr>
        <w:t>硫酸</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13"/>
        <w:gridCol w:w="4074"/>
        <w:gridCol w:w="4588"/>
      </w:tblGrid>
      <w:tr w:rsidR="00F80E12" w:rsidRPr="00F80E12" w14:paraId="0B7845B8" w14:textId="77777777" w:rsidTr="00103C6F">
        <w:trPr>
          <w:jc w:val="center"/>
        </w:trPr>
        <w:tc>
          <w:tcPr>
            <w:tcW w:w="280" w:type="pct"/>
          </w:tcPr>
          <w:p w14:paraId="0684A8BF" w14:textId="77777777" w:rsidR="00F80E12" w:rsidRPr="00F80E12" w:rsidRDefault="00F80E12" w:rsidP="00F80E12">
            <w:pPr>
              <w:spacing w:after="0" w:line="30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标识</w:t>
            </w:r>
          </w:p>
        </w:tc>
        <w:tc>
          <w:tcPr>
            <w:tcW w:w="2220" w:type="pct"/>
          </w:tcPr>
          <w:p w14:paraId="2A4A5B8A"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中文名：硫酸</w:t>
            </w:r>
          </w:p>
          <w:p w14:paraId="01A680CC"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英文名：</w:t>
            </w:r>
            <w:r w:rsidRPr="00F80E12">
              <w:rPr>
                <w:rFonts w:ascii="Times New Roman" w:eastAsia="宋体" w:hAnsi="Times New Roman" w:cs="Times New Roman"/>
                <w:sz w:val="21"/>
                <w:szCs w:val="21"/>
                <w14:ligatures w14:val="none"/>
              </w:rPr>
              <w:t>Sulfuric acid</w:t>
            </w:r>
          </w:p>
          <w:p w14:paraId="6BA7C668"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分子式：</w:t>
            </w:r>
            <w:r w:rsidRPr="00F80E12">
              <w:rPr>
                <w:rFonts w:ascii="Times New Roman" w:eastAsia="宋体" w:hAnsi="Times New Roman" w:cs="Times New Roman"/>
                <w:sz w:val="21"/>
                <w:szCs w:val="21"/>
                <w14:ligatures w14:val="none"/>
              </w:rPr>
              <w:t>H</w:t>
            </w:r>
            <w:r w:rsidRPr="00F80E12">
              <w:rPr>
                <w:rFonts w:ascii="Times New Roman" w:eastAsia="宋体" w:hAnsi="Times New Roman" w:cs="Times New Roman"/>
                <w:sz w:val="21"/>
                <w:szCs w:val="21"/>
                <w:vertAlign w:val="subscript"/>
                <w14:ligatures w14:val="none"/>
              </w:rPr>
              <w:t>2</w:t>
            </w:r>
            <w:r w:rsidRPr="00F80E12">
              <w:rPr>
                <w:rFonts w:ascii="Times New Roman" w:eastAsia="宋体" w:hAnsi="Times New Roman" w:cs="Times New Roman"/>
                <w:sz w:val="21"/>
                <w:szCs w:val="21"/>
                <w14:ligatures w14:val="none"/>
              </w:rPr>
              <w:t>SO</w:t>
            </w:r>
            <w:r w:rsidRPr="00F80E12">
              <w:rPr>
                <w:rFonts w:ascii="Times New Roman" w:eastAsia="宋体" w:hAnsi="Times New Roman" w:cs="Times New Roman"/>
                <w:sz w:val="21"/>
                <w:szCs w:val="21"/>
                <w:vertAlign w:val="subscript"/>
                <w14:ligatures w14:val="none"/>
              </w:rPr>
              <w:t>4</w:t>
            </w:r>
          </w:p>
        </w:tc>
        <w:tc>
          <w:tcPr>
            <w:tcW w:w="2500" w:type="pct"/>
          </w:tcPr>
          <w:p w14:paraId="1E737BBF"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UN</w:t>
            </w:r>
            <w:r w:rsidRPr="00F80E12">
              <w:rPr>
                <w:rFonts w:ascii="Times New Roman" w:eastAsia="宋体" w:hAnsi="Times New Roman" w:cs="Times New Roman" w:hint="eastAsia"/>
                <w:sz w:val="21"/>
                <w:szCs w:val="21"/>
                <w14:ligatures w14:val="none"/>
              </w:rPr>
              <w:t>编号：</w:t>
            </w:r>
            <w:r w:rsidRPr="00F80E12">
              <w:rPr>
                <w:rFonts w:ascii="Times New Roman" w:eastAsia="宋体" w:hAnsi="Times New Roman" w:cs="Times New Roman"/>
                <w:sz w:val="21"/>
                <w:szCs w:val="21"/>
                <w14:ligatures w14:val="none"/>
              </w:rPr>
              <w:t>1830</w:t>
            </w:r>
          </w:p>
          <w:p w14:paraId="4F5F060F"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主（次）危险性：</w:t>
            </w:r>
            <w:r w:rsidRPr="00F80E12">
              <w:rPr>
                <w:rFonts w:ascii="Times New Roman" w:eastAsia="宋体" w:hAnsi="Times New Roman" w:cs="Times New Roman" w:hint="eastAsia"/>
                <w:sz w:val="21"/>
                <w:szCs w:val="21"/>
                <w14:ligatures w14:val="none"/>
              </w:rPr>
              <w:t>8</w:t>
            </w:r>
          </w:p>
        </w:tc>
      </w:tr>
      <w:tr w:rsidR="00F80E12" w:rsidRPr="00F80E12" w14:paraId="5017DC6F" w14:textId="77777777" w:rsidTr="00103C6F">
        <w:trPr>
          <w:jc w:val="center"/>
        </w:trPr>
        <w:tc>
          <w:tcPr>
            <w:tcW w:w="280" w:type="pct"/>
          </w:tcPr>
          <w:p w14:paraId="20175646" w14:textId="77777777" w:rsidR="00F80E12" w:rsidRPr="00F80E12" w:rsidRDefault="00F80E12" w:rsidP="00F80E12">
            <w:pPr>
              <w:spacing w:after="0" w:line="30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理</w:t>
            </w:r>
          </w:p>
          <w:p w14:paraId="3A557846" w14:textId="77777777" w:rsidR="00F80E12" w:rsidRPr="00F80E12" w:rsidRDefault="00F80E12" w:rsidP="00F80E12">
            <w:pPr>
              <w:spacing w:after="0" w:line="30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化</w:t>
            </w:r>
          </w:p>
          <w:p w14:paraId="7BF3DBC9" w14:textId="77777777" w:rsidR="00F80E12" w:rsidRPr="00F80E12" w:rsidRDefault="00F80E12" w:rsidP="00F80E12">
            <w:pPr>
              <w:spacing w:after="0" w:line="30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性</w:t>
            </w:r>
          </w:p>
          <w:p w14:paraId="55439D5D" w14:textId="77777777" w:rsidR="00F80E12" w:rsidRPr="00F80E12" w:rsidRDefault="00F80E12" w:rsidP="00F80E12">
            <w:pPr>
              <w:spacing w:after="0" w:line="30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质</w:t>
            </w:r>
          </w:p>
        </w:tc>
        <w:tc>
          <w:tcPr>
            <w:tcW w:w="4720" w:type="pct"/>
            <w:gridSpan w:val="2"/>
          </w:tcPr>
          <w:p w14:paraId="1DF8CFA1"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性状：无色透明油状液体，无臭。与水混溶</w:t>
            </w:r>
          </w:p>
          <w:p w14:paraId="6D421AF8"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饱和蒸汽压（</w:t>
            </w:r>
            <w:r w:rsidRPr="00F80E12">
              <w:rPr>
                <w:rFonts w:ascii="Times New Roman" w:eastAsia="宋体" w:hAnsi="Times New Roman" w:cs="Times New Roman"/>
                <w:sz w:val="21"/>
                <w:szCs w:val="21"/>
                <w14:ligatures w14:val="none"/>
              </w:rPr>
              <w:t>kPa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0.13</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145.8</w:t>
            </w:r>
            <w:r w:rsidRPr="00F80E12">
              <w:rPr>
                <w:rFonts w:ascii="Times New Roman" w:eastAsia="宋体" w:hAnsi="Times New Roman" w:cs="Times New Roman" w:hint="eastAsia"/>
                <w:sz w:val="21"/>
                <w:szCs w:val="21"/>
                <w14:ligatures w14:val="none"/>
              </w:rPr>
              <w:t>℃</w:t>
            </w:r>
          </w:p>
          <w:p w14:paraId="1C1180E0"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熔点（℃）：</w:t>
            </w:r>
            <w:r w:rsidRPr="00F80E12">
              <w:rPr>
                <w:rFonts w:ascii="Times New Roman" w:eastAsia="宋体" w:hAnsi="Times New Roman" w:cs="Times New Roman"/>
                <w:sz w:val="21"/>
                <w:szCs w:val="21"/>
                <w14:ligatures w14:val="none"/>
              </w:rPr>
              <w:t>10.5</w:t>
            </w:r>
            <w:r w:rsidRPr="00F80E12">
              <w:rPr>
                <w:rFonts w:ascii="Times New Roman" w:eastAsia="宋体" w:hAnsi="Times New Roman" w:cs="Times New Roman" w:hint="eastAsia"/>
                <w:sz w:val="21"/>
                <w:szCs w:val="21"/>
                <w14:ligatures w14:val="none"/>
              </w:rPr>
              <w:t xml:space="preserve">                         </w:t>
            </w:r>
            <w:r w:rsidRPr="00F80E12">
              <w:rPr>
                <w:rFonts w:ascii="Times New Roman" w:eastAsia="宋体" w:hAnsi="Times New Roman" w:cs="Times New Roman" w:hint="eastAsia"/>
                <w:sz w:val="21"/>
                <w:szCs w:val="21"/>
                <w14:ligatures w14:val="none"/>
              </w:rPr>
              <w:t>沸点（℃）：</w:t>
            </w:r>
            <w:r w:rsidRPr="00F80E12">
              <w:rPr>
                <w:rFonts w:ascii="Times New Roman" w:eastAsia="宋体" w:hAnsi="Times New Roman" w:cs="Times New Roman"/>
                <w:sz w:val="21"/>
                <w:szCs w:val="21"/>
                <w14:ligatures w14:val="none"/>
              </w:rPr>
              <w:t>330.0</w:t>
            </w:r>
          </w:p>
          <w:p w14:paraId="6689D0B0"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相对密度（水</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1.83</w:t>
            </w:r>
            <w:r w:rsidRPr="00F80E12">
              <w:rPr>
                <w:rFonts w:ascii="Times New Roman" w:eastAsia="宋体" w:hAnsi="Times New Roman" w:cs="Times New Roman" w:hint="eastAsia"/>
                <w:sz w:val="21"/>
                <w:szCs w:val="21"/>
                <w14:ligatures w14:val="none"/>
              </w:rPr>
              <w:t xml:space="preserve">                   </w:t>
            </w:r>
            <w:r w:rsidRPr="00F80E12">
              <w:rPr>
                <w:rFonts w:ascii="Times New Roman" w:eastAsia="宋体" w:hAnsi="Times New Roman" w:cs="Times New Roman" w:hint="eastAsia"/>
                <w:sz w:val="21"/>
                <w:szCs w:val="21"/>
                <w14:ligatures w14:val="none"/>
              </w:rPr>
              <w:t>相对密度（空气</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3.4</w:t>
            </w:r>
          </w:p>
        </w:tc>
      </w:tr>
      <w:tr w:rsidR="00F80E12" w:rsidRPr="00F80E12" w14:paraId="5FEFBD07" w14:textId="77777777" w:rsidTr="00103C6F">
        <w:trPr>
          <w:jc w:val="center"/>
        </w:trPr>
        <w:tc>
          <w:tcPr>
            <w:tcW w:w="280" w:type="pct"/>
          </w:tcPr>
          <w:p w14:paraId="3E7068C3"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危</w:t>
            </w:r>
          </w:p>
          <w:p w14:paraId="796FE3E4"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险</w:t>
            </w:r>
          </w:p>
          <w:p w14:paraId="5486A6FA"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性</w:t>
            </w:r>
          </w:p>
        </w:tc>
        <w:tc>
          <w:tcPr>
            <w:tcW w:w="4720" w:type="pct"/>
            <w:gridSpan w:val="2"/>
          </w:tcPr>
          <w:p w14:paraId="4CC0961E"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腐蚀性，</w:t>
            </w:r>
            <w:r w:rsidRPr="00F80E12">
              <w:rPr>
                <w:rFonts w:ascii="Times New Roman" w:eastAsia="宋体" w:hAnsi="Times New Roman" w:cs="Times New Roman"/>
                <w:sz w:val="21"/>
                <w:szCs w:val="21"/>
                <w14:ligatures w14:val="none"/>
              </w:rPr>
              <w:t>遇水爆溅；遇</w:t>
            </w:r>
            <w:r w:rsidRPr="00F80E12">
              <w:rPr>
                <w:rFonts w:ascii="Times New Roman" w:eastAsia="宋体" w:hAnsi="Times New Roman" w:cs="Times New Roman"/>
                <w:sz w:val="21"/>
                <w:szCs w:val="21"/>
                <w14:ligatures w14:val="none"/>
              </w:rPr>
              <w:t>H</w:t>
            </w:r>
            <w:r w:rsidRPr="00F80E12">
              <w:rPr>
                <w:rFonts w:ascii="Times New Roman" w:eastAsia="宋体" w:hAnsi="Times New Roman" w:cs="Times New Roman"/>
                <w:sz w:val="21"/>
                <w:szCs w:val="21"/>
                <w14:ligatures w14:val="none"/>
              </w:rPr>
              <w:t>发泡剂会引起燃烧；有强腐蚀性；有毒或其蒸气有毒；有吸湿性或易潮解；有强氧化性</w:t>
            </w:r>
          </w:p>
          <w:p w14:paraId="134BD9D0"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灭火方法：砂土。禁止用水</w:t>
            </w:r>
          </w:p>
        </w:tc>
      </w:tr>
      <w:tr w:rsidR="00F80E12" w:rsidRPr="00F80E12" w14:paraId="0F38570A" w14:textId="77777777" w:rsidTr="00103C6F">
        <w:trPr>
          <w:jc w:val="center"/>
        </w:trPr>
        <w:tc>
          <w:tcPr>
            <w:tcW w:w="280" w:type="pct"/>
          </w:tcPr>
          <w:p w14:paraId="0B33A5CA"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毒</w:t>
            </w:r>
          </w:p>
          <w:p w14:paraId="576BED9B"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性</w:t>
            </w:r>
          </w:p>
        </w:tc>
        <w:tc>
          <w:tcPr>
            <w:tcW w:w="4720" w:type="pct"/>
            <w:gridSpan w:val="2"/>
          </w:tcPr>
          <w:p w14:paraId="62872820"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LD</w:t>
            </w:r>
            <w:r w:rsidRPr="00F80E12">
              <w:rPr>
                <w:rFonts w:ascii="Times New Roman" w:eastAsia="宋体" w:hAnsi="Times New Roman" w:cs="Times New Roman"/>
                <w:sz w:val="21"/>
                <w:szCs w:val="21"/>
                <w:vertAlign w:val="subscript"/>
                <w14:ligatures w14:val="none"/>
              </w:rPr>
              <w:t>50</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2140mg</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kg</w:t>
            </w:r>
            <w:r w:rsidRPr="00F80E12">
              <w:rPr>
                <w:rFonts w:ascii="Times New Roman" w:eastAsia="宋体" w:hAnsi="Times New Roman" w:cs="Times New Roman" w:hint="eastAsia"/>
                <w:sz w:val="21"/>
                <w:szCs w:val="21"/>
                <w14:ligatures w14:val="none"/>
              </w:rPr>
              <w:t>（大鼠经口）</w:t>
            </w:r>
          </w:p>
          <w:p w14:paraId="761B4523"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LC</w:t>
            </w:r>
            <w:r w:rsidRPr="00F80E12">
              <w:rPr>
                <w:rFonts w:ascii="Times New Roman" w:eastAsia="宋体" w:hAnsi="Times New Roman" w:cs="Times New Roman"/>
                <w:sz w:val="21"/>
                <w:szCs w:val="21"/>
                <w:vertAlign w:val="subscript"/>
                <w14:ligatures w14:val="none"/>
              </w:rPr>
              <w:t>50</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510mg</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m</w:t>
            </w:r>
            <w:r w:rsidRPr="00F80E12">
              <w:rPr>
                <w:rFonts w:ascii="Times New Roman" w:eastAsia="宋体" w:hAnsi="Times New Roman" w:cs="Times New Roman"/>
                <w:sz w:val="21"/>
                <w:szCs w:val="21"/>
                <w:vertAlign w:val="superscript"/>
                <w14:ligatures w14:val="none"/>
              </w:rPr>
              <w:t>3</w:t>
            </w:r>
            <w:r w:rsidRPr="00F80E12">
              <w:rPr>
                <w:rFonts w:ascii="Times New Roman" w:eastAsia="宋体" w:hAnsi="Times New Roman" w:cs="Times New Roman"/>
                <w:sz w:val="21"/>
                <w:szCs w:val="21"/>
                <w14:ligatures w14:val="none"/>
              </w:rPr>
              <w:t xml:space="preserve"> 2</w:t>
            </w:r>
            <w:r w:rsidRPr="00F80E12">
              <w:rPr>
                <w:rFonts w:ascii="Times New Roman" w:eastAsia="宋体" w:hAnsi="Times New Roman" w:cs="Times New Roman" w:hint="eastAsia"/>
                <w:sz w:val="21"/>
                <w:szCs w:val="21"/>
                <w14:ligatures w14:val="none"/>
              </w:rPr>
              <w:t>h</w:t>
            </w:r>
            <w:r w:rsidRPr="00F80E12">
              <w:rPr>
                <w:rFonts w:ascii="Times New Roman" w:eastAsia="宋体" w:hAnsi="Times New Roman" w:cs="Times New Roman" w:hint="eastAsia"/>
                <w:sz w:val="21"/>
                <w:szCs w:val="21"/>
                <w14:ligatures w14:val="none"/>
              </w:rPr>
              <w:t>（大鼠吸入）；</w:t>
            </w:r>
            <w:r w:rsidRPr="00F80E12">
              <w:rPr>
                <w:rFonts w:ascii="Times New Roman" w:eastAsia="宋体" w:hAnsi="Times New Roman" w:cs="Times New Roman"/>
                <w:sz w:val="21"/>
                <w:szCs w:val="21"/>
                <w14:ligatures w14:val="none"/>
              </w:rPr>
              <w:t>320mg</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m</w:t>
            </w:r>
            <w:r w:rsidRPr="00F80E12">
              <w:rPr>
                <w:rFonts w:ascii="Times New Roman" w:eastAsia="宋体" w:hAnsi="Times New Roman" w:cs="Times New Roman"/>
                <w:sz w:val="21"/>
                <w:szCs w:val="21"/>
                <w:vertAlign w:val="superscript"/>
                <w14:ligatures w14:val="none"/>
              </w:rPr>
              <w:t>3</w:t>
            </w:r>
            <w:r w:rsidRPr="00F80E12">
              <w:rPr>
                <w:rFonts w:ascii="Times New Roman" w:eastAsia="宋体" w:hAnsi="Times New Roman" w:cs="Times New Roman"/>
                <w:sz w:val="21"/>
                <w:szCs w:val="21"/>
                <w14:ligatures w14:val="none"/>
              </w:rPr>
              <w:t xml:space="preserve">  2</w:t>
            </w:r>
            <w:r w:rsidRPr="00F80E12">
              <w:rPr>
                <w:rFonts w:ascii="Times New Roman" w:eastAsia="宋体" w:hAnsi="Times New Roman" w:cs="Times New Roman" w:hint="eastAsia"/>
                <w:sz w:val="21"/>
                <w:szCs w:val="21"/>
                <w14:ligatures w14:val="none"/>
              </w:rPr>
              <w:t>h</w:t>
            </w:r>
            <w:r w:rsidRPr="00F80E12">
              <w:rPr>
                <w:rFonts w:ascii="Times New Roman" w:eastAsia="宋体" w:hAnsi="Times New Roman" w:cs="Times New Roman" w:hint="eastAsia"/>
                <w:sz w:val="21"/>
                <w:szCs w:val="21"/>
                <w14:ligatures w14:val="none"/>
              </w:rPr>
              <w:t>（小鼠吸入）</w:t>
            </w:r>
          </w:p>
        </w:tc>
      </w:tr>
      <w:tr w:rsidR="00F80E12" w:rsidRPr="00F80E12" w14:paraId="64B7A4FA" w14:textId="77777777" w:rsidTr="00103C6F">
        <w:trPr>
          <w:jc w:val="center"/>
        </w:trPr>
        <w:tc>
          <w:tcPr>
            <w:tcW w:w="280" w:type="pct"/>
          </w:tcPr>
          <w:p w14:paraId="7F6FCFE7"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健</w:t>
            </w:r>
          </w:p>
          <w:p w14:paraId="7F87D6BD"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康</w:t>
            </w:r>
          </w:p>
          <w:p w14:paraId="1945FA63"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危</w:t>
            </w:r>
          </w:p>
          <w:p w14:paraId="2CA366D5"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害</w:t>
            </w:r>
          </w:p>
        </w:tc>
        <w:tc>
          <w:tcPr>
            <w:tcW w:w="4720" w:type="pct"/>
            <w:gridSpan w:val="2"/>
          </w:tcPr>
          <w:p w14:paraId="13ACBC11"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对皮肤、粘膜等组织有强烈的刺激和腐蚀作用。对眼睛可引起结膜炎、水肿、角膜混浊，以致失明；引起呼吸道刺激症状，重者发生呼吸困难和肺水肿；高浓度引起喉痉挛或声门水肿而死亡。口服后引起消化道烧伤以至溃疡形成。严重者可能有胃穿孔、腹膜炎、喉痉挛和声门水肿、肾损害、休克等。慢性影响有牙齿酸蚀症、慢性支气管炎、肺水肿和肝硬化</w:t>
            </w:r>
          </w:p>
        </w:tc>
      </w:tr>
      <w:tr w:rsidR="00F80E12" w:rsidRPr="00F80E12" w14:paraId="65658056" w14:textId="77777777" w:rsidTr="00103C6F">
        <w:trPr>
          <w:jc w:val="center"/>
        </w:trPr>
        <w:tc>
          <w:tcPr>
            <w:tcW w:w="280" w:type="pct"/>
          </w:tcPr>
          <w:p w14:paraId="7440EBA0"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急</w:t>
            </w:r>
          </w:p>
          <w:p w14:paraId="799C4D09"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救</w:t>
            </w:r>
          </w:p>
          <w:p w14:paraId="7C445278"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措</w:t>
            </w:r>
          </w:p>
          <w:p w14:paraId="641CBDB4"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施</w:t>
            </w:r>
          </w:p>
        </w:tc>
        <w:tc>
          <w:tcPr>
            <w:tcW w:w="4720" w:type="pct"/>
            <w:gridSpan w:val="2"/>
          </w:tcPr>
          <w:p w14:paraId="3DA682D3"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皮肤接触：脱去污染的衣着，立即用水冲洗至少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Times New Roman" w:hint="eastAsia"/>
                <w:sz w:val="21"/>
                <w:szCs w:val="21"/>
                <w14:ligatures w14:val="none"/>
              </w:rPr>
              <w:t>min</w:t>
            </w:r>
            <w:r w:rsidRPr="00F80E12">
              <w:rPr>
                <w:rFonts w:ascii="Times New Roman" w:eastAsia="宋体" w:hAnsi="Times New Roman" w:cs="Times New Roman" w:hint="eastAsia"/>
                <w:sz w:val="21"/>
                <w:szCs w:val="21"/>
                <w14:ligatures w14:val="none"/>
              </w:rPr>
              <w:t>。或用</w:t>
            </w:r>
            <w:r w:rsidRPr="00F80E12">
              <w:rPr>
                <w:rFonts w:ascii="Times New Roman" w:eastAsia="宋体" w:hAnsi="Times New Roman" w:cs="Times New Roman"/>
                <w:sz w:val="21"/>
                <w:szCs w:val="21"/>
                <w14:ligatures w14:val="none"/>
              </w:rPr>
              <w:t>2</w:t>
            </w:r>
            <w:r w:rsidRPr="00F80E12">
              <w:rPr>
                <w:rFonts w:ascii="Times New Roman" w:eastAsia="宋体" w:hAnsi="Times New Roman" w:cs="Times New Roman" w:hint="eastAsia"/>
                <w:sz w:val="21"/>
                <w:szCs w:val="21"/>
                <w14:ligatures w14:val="none"/>
              </w:rPr>
              <w:t>％碳酸氢钠溶液冲洗。就医</w:t>
            </w:r>
          </w:p>
          <w:p w14:paraId="37F5A9BA"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眼睛接触：立即提起眼睑，用流动清水或生理盐水冲洗至少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Times New Roman" w:hint="eastAsia"/>
                <w:sz w:val="21"/>
                <w:szCs w:val="21"/>
                <w14:ligatures w14:val="none"/>
              </w:rPr>
              <w:t>min</w:t>
            </w:r>
            <w:r w:rsidRPr="00F80E12">
              <w:rPr>
                <w:rFonts w:ascii="Times New Roman" w:eastAsia="宋体" w:hAnsi="Times New Roman" w:cs="Times New Roman" w:hint="eastAsia"/>
                <w:sz w:val="21"/>
                <w:szCs w:val="21"/>
                <w14:ligatures w14:val="none"/>
              </w:rPr>
              <w:t>。就医</w:t>
            </w:r>
          </w:p>
          <w:p w14:paraId="667D0C93"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吸入：迅速脱离现场至空气新鲜处。呼吸困难时给输氧。给予</w:t>
            </w:r>
            <w:r w:rsidRPr="00F80E12">
              <w:rPr>
                <w:rFonts w:ascii="Times New Roman" w:eastAsia="宋体" w:hAnsi="Times New Roman" w:cs="Times New Roman"/>
                <w:sz w:val="21"/>
                <w:szCs w:val="21"/>
                <w14:ligatures w14:val="none"/>
              </w:rPr>
              <w:t>2</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Times New Roman"/>
                <w:sz w:val="21"/>
                <w:szCs w:val="21"/>
                <w14:ligatures w14:val="none"/>
              </w:rPr>
              <w:t>4</w:t>
            </w:r>
            <w:r w:rsidRPr="00F80E12">
              <w:rPr>
                <w:rFonts w:ascii="Times New Roman" w:eastAsia="宋体" w:hAnsi="Times New Roman" w:cs="Times New Roman" w:hint="eastAsia"/>
                <w:sz w:val="21"/>
                <w:szCs w:val="21"/>
                <w14:ligatures w14:val="none"/>
              </w:rPr>
              <w:t>％碳酸氢钠溶液雾化吸入。就医</w:t>
            </w:r>
          </w:p>
          <w:p w14:paraId="66585298"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食入：误服者给牛奶、蛋清、植物油等口服，不可催吐。立即就医</w:t>
            </w:r>
          </w:p>
        </w:tc>
      </w:tr>
      <w:tr w:rsidR="00F80E12" w:rsidRPr="00F80E12" w14:paraId="189C9E27" w14:textId="77777777" w:rsidTr="00103C6F">
        <w:trPr>
          <w:jc w:val="center"/>
        </w:trPr>
        <w:tc>
          <w:tcPr>
            <w:tcW w:w="280" w:type="pct"/>
          </w:tcPr>
          <w:p w14:paraId="01F94B66"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防</w:t>
            </w:r>
          </w:p>
          <w:p w14:paraId="53CE2799"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护</w:t>
            </w:r>
          </w:p>
          <w:p w14:paraId="26D2047C"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措</w:t>
            </w:r>
          </w:p>
          <w:p w14:paraId="6202C2BD"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施</w:t>
            </w:r>
          </w:p>
        </w:tc>
        <w:tc>
          <w:tcPr>
            <w:tcW w:w="4720" w:type="pct"/>
            <w:gridSpan w:val="2"/>
          </w:tcPr>
          <w:p w14:paraId="1EF5C79F"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呼吸系统防护：可能接触其蒸气或烟雾时，必须佩带防毒面具或供气式头盔。紧急事态抢救或逃生时，建议佩带自给式呼吸器</w:t>
            </w:r>
          </w:p>
          <w:p w14:paraId="55F7D502"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眼睛防护：戴化学安全防护眼镜</w:t>
            </w:r>
          </w:p>
          <w:p w14:paraId="1FB39B0D"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身体防护：穿工作服（防腐材料制作）</w:t>
            </w:r>
          </w:p>
          <w:p w14:paraId="484FF5B9"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lastRenderedPageBreak/>
              <w:t>手防护：戴橡皮手套</w:t>
            </w:r>
          </w:p>
          <w:p w14:paraId="3E92964B"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其他防护：工作后，淋浴更衣。单独存放被毒物污染的衣服，洗后再用。保持良好的卫生习惯</w:t>
            </w:r>
          </w:p>
        </w:tc>
      </w:tr>
      <w:tr w:rsidR="00F80E12" w:rsidRPr="00F80E12" w14:paraId="757C4A15" w14:textId="77777777" w:rsidTr="00103C6F">
        <w:trPr>
          <w:jc w:val="center"/>
        </w:trPr>
        <w:tc>
          <w:tcPr>
            <w:tcW w:w="280" w:type="pct"/>
          </w:tcPr>
          <w:p w14:paraId="4B6C0F04"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泄</w:t>
            </w:r>
          </w:p>
          <w:p w14:paraId="0B88E5EC"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漏</w:t>
            </w:r>
          </w:p>
          <w:p w14:paraId="1DE93D91"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处</w:t>
            </w:r>
          </w:p>
          <w:p w14:paraId="17EBAB4F"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理</w:t>
            </w:r>
          </w:p>
        </w:tc>
        <w:tc>
          <w:tcPr>
            <w:tcW w:w="4720" w:type="pct"/>
            <w:gridSpan w:val="2"/>
          </w:tcPr>
          <w:p w14:paraId="4717C20D"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疏散泄漏污染区人员至安全区，禁止无关人员进入污染区，建议应急处理人员戴好面罩，穿化学防护服。不要直接接触泄漏物，勿使泄漏物与可燃物质（木材、纸、油等）接触，在确保安全情况下堵漏。喷水雾减慢挥发（或扩散），但不要对泄漏物或泄漏点直接喷水。用沙土、干燥石灰或苏打灰混合，然后收集运至废物处理场所处置。也可以用大量水冲洗，经稀释的洗水放入废水处理系统。如大量泄漏，利用围堤收容，然后收集、转移、回收，并运至废物处理场所处置</w:t>
            </w:r>
          </w:p>
        </w:tc>
      </w:tr>
      <w:tr w:rsidR="00F80E12" w:rsidRPr="00F80E12" w14:paraId="268B0AF0" w14:textId="77777777" w:rsidTr="00103C6F">
        <w:trPr>
          <w:jc w:val="center"/>
        </w:trPr>
        <w:tc>
          <w:tcPr>
            <w:tcW w:w="280" w:type="pct"/>
          </w:tcPr>
          <w:p w14:paraId="3C32EDE8"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储</w:t>
            </w:r>
          </w:p>
          <w:p w14:paraId="08DDB4E0"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运</w:t>
            </w:r>
          </w:p>
          <w:p w14:paraId="3C70B5D0"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措</w:t>
            </w:r>
          </w:p>
          <w:p w14:paraId="4AFBCE7E" w14:textId="77777777" w:rsidR="00F80E12" w:rsidRPr="00F80E12" w:rsidRDefault="00F80E12" w:rsidP="00F80E12">
            <w:pPr>
              <w:spacing w:after="0" w:line="320" w:lineRule="exact"/>
              <w:jc w:val="center"/>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施</w:t>
            </w:r>
          </w:p>
        </w:tc>
        <w:tc>
          <w:tcPr>
            <w:tcW w:w="4720" w:type="pct"/>
            <w:gridSpan w:val="2"/>
          </w:tcPr>
          <w:p w14:paraId="392DA120" w14:textId="77777777" w:rsidR="00F80E12" w:rsidRPr="00F80E12" w:rsidRDefault="00F80E12" w:rsidP="00F80E12">
            <w:pPr>
              <w:tabs>
                <w:tab w:val="left" w:pos="210"/>
              </w:tabs>
              <w:adjustRightInd w:val="0"/>
              <w:snapToGrid w:val="0"/>
              <w:spacing w:after="0" w:line="320" w:lineRule="exact"/>
              <w:jc w:val="both"/>
              <w:rPr>
                <w:rFonts w:ascii="Times New Roman" w:eastAsia="宋体" w:hAnsi="Times New Roman" w:cs="Times New Roman"/>
                <w:sz w:val="21"/>
                <w:szCs w:val="21"/>
                <w14:ligatures w14:val="none"/>
              </w:rPr>
            </w:pPr>
            <w:r w:rsidRPr="00F80E12">
              <w:rPr>
                <w:rFonts w:ascii="Times New Roman" w:eastAsia="宋体" w:hAnsi="Times New Roman" w:cs="Times New Roman" w:hint="eastAsia"/>
                <w:sz w:val="21"/>
                <w:szCs w:val="21"/>
                <w14:ligatures w14:val="none"/>
              </w:rPr>
              <w:t>储存于阴凉、干燥、通风处。应与易燃、可燃物，碱类、金属粉末等分开存放。不可混储混运。搬运时要轻装轻卸，防止包装及容器损坏。分装和搬运作业要注意个人防护。包装类别：Ⅱ类</w:t>
            </w:r>
          </w:p>
        </w:tc>
      </w:tr>
    </w:tbl>
    <w:p w14:paraId="1C0F7D87" w14:textId="4B4B06EF" w:rsidR="009C7964"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5</w:t>
      </w:r>
      <w:r w:rsidR="00CD3F25">
        <w:rPr>
          <w:rFonts w:ascii="Times New Roman" w:eastAsia="黑体" w:hAnsi="Times New Roman" w:cs="Times New Roman" w:hint="eastAsia"/>
          <w:b/>
          <w:bCs/>
          <w:sz w:val="28"/>
          <w:szCs w:val="28"/>
          <w14:ligatures w14:val="none"/>
        </w:rPr>
        <w:t>氢氧化钠</w:t>
      </w:r>
    </w:p>
    <w:tbl>
      <w:tblPr>
        <w:tblStyle w:val="TableNormal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62"/>
        <w:gridCol w:w="8613"/>
      </w:tblGrid>
      <w:tr w:rsidR="00F80E12" w:rsidRPr="00F80E12" w14:paraId="07F5F42A" w14:textId="77777777" w:rsidTr="00103C6F">
        <w:trPr>
          <w:trHeight w:val="454"/>
        </w:trPr>
        <w:tc>
          <w:tcPr>
            <w:tcW w:w="306" w:type="pct"/>
            <w:vAlign w:val="center"/>
          </w:tcPr>
          <w:p w14:paraId="0EFDF6FE" w14:textId="77777777" w:rsidR="00F80E12" w:rsidRPr="00F80E12" w:rsidRDefault="00F80E12" w:rsidP="00F80E12">
            <w:pPr>
              <w:spacing w:before="1" w:after="0" w:line="240" w:lineRule="auto"/>
              <w:ind w:left="108"/>
              <w:rPr>
                <w:rFonts w:ascii="Times New Roman" w:eastAsia="宋体" w:hAnsi="Times New Roman" w:cs="Times New Roman"/>
                <w:kern w:val="0"/>
                <w:sz w:val="21"/>
                <w:szCs w:val="21"/>
                <w:lang w:val="zh-CN" w:bidi="zh-CN"/>
                <w14:ligatures w14:val="none"/>
              </w:rPr>
            </w:pPr>
            <w:bookmarkStart w:id="129" w:name="_Hlk209181843"/>
            <w:r w:rsidRPr="00F80E12">
              <w:rPr>
                <w:rFonts w:ascii="Times New Roman" w:eastAsia="宋体" w:hAnsi="Times New Roman" w:cs="Times New Roman"/>
                <w:kern w:val="0"/>
                <w:sz w:val="21"/>
                <w:szCs w:val="21"/>
                <w:lang w:val="zh-CN" w:bidi="zh-CN"/>
                <w14:ligatures w14:val="none"/>
              </w:rPr>
              <w:t>特别</w:t>
            </w:r>
          </w:p>
          <w:p w14:paraId="3FF92A4B" w14:textId="77777777" w:rsidR="00F80E12" w:rsidRPr="00F80E12" w:rsidRDefault="00F80E12" w:rsidP="00F80E12">
            <w:pPr>
              <w:spacing w:before="1" w:after="0" w:line="240" w:lineRule="auto"/>
              <w:ind w:left="108"/>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t>警示</w:t>
            </w:r>
          </w:p>
        </w:tc>
        <w:tc>
          <w:tcPr>
            <w:tcW w:w="4694" w:type="pct"/>
            <w:vAlign w:val="center"/>
          </w:tcPr>
          <w:p w14:paraId="54D845AE" w14:textId="77777777" w:rsidR="00F80E12" w:rsidRPr="00F80E12" w:rsidRDefault="00F80E12" w:rsidP="00F80E12">
            <w:pPr>
              <w:spacing w:before="1"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具有强腐蚀性。危化品序号：</w:t>
            </w:r>
            <w:r w:rsidRPr="00F80E12">
              <w:rPr>
                <w:rFonts w:ascii="Times New Roman" w:eastAsia="宋体" w:hAnsi="Times New Roman" w:cs="Times New Roman"/>
                <w:kern w:val="0"/>
                <w:sz w:val="21"/>
                <w:szCs w:val="21"/>
                <w:lang w:val="zh-CN" w:eastAsia="zh-CN" w:bidi="zh-CN"/>
                <w14:ligatures w14:val="none"/>
              </w:rPr>
              <w:t>1669</w:t>
            </w:r>
          </w:p>
        </w:tc>
      </w:tr>
      <w:tr w:rsidR="00F80E12" w:rsidRPr="00F80E12" w14:paraId="7353146D" w14:textId="77777777" w:rsidTr="00103C6F">
        <w:trPr>
          <w:trHeight w:val="454"/>
        </w:trPr>
        <w:tc>
          <w:tcPr>
            <w:tcW w:w="306" w:type="pct"/>
            <w:vAlign w:val="center"/>
          </w:tcPr>
          <w:p w14:paraId="01A49B78" w14:textId="77777777" w:rsidR="00F80E12" w:rsidRPr="00F80E12" w:rsidRDefault="00F80E12" w:rsidP="00F80E12">
            <w:pPr>
              <w:spacing w:before="141" w:after="0" w:line="285" w:lineRule="auto"/>
              <w:ind w:left="107" w:right="179"/>
              <w:jc w:val="both"/>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t>理化特性</w:t>
            </w:r>
          </w:p>
        </w:tc>
        <w:tc>
          <w:tcPr>
            <w:tcW w:w="4694" w:type="pct"/>
            <w:vAlign w:val="center"/>
          </w:tcPr>
          <w:p w14:paraId="22ED0484" w14:textId="77777777" w:rsidR="00F80E12" w:rsidRPr="00F80E12" w:rsidRDefault="00F80E12" w:rsidP="00F80E12">
            <w:pPr>
              <w:spacing w:before="1"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外观与性状：纯品为无色透明晶体。吸湿性强。溶解性：易溶于水、乙醇、甘油，不溶于丙酮。</w:t>
            </w:r>
          </w:p>
          <w:p w14:paraId="79D2FF16" w14:textId="77777777" w:rsidR="00F80E12" w:rsidRPr="00F80E12" w:rsidRDefault="00F80E12" w:rsidP="00F80E12">
            <w:pPr>
              <w:spacing w:before="1"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主要用途：用于肥皂工业、石油精炼、造纸、人造丝、染色、制革、医药、有机合成等。</w:t>
            </w:r>
          </w:p>
          <w:p w14:paraId="2E90F11B" w14:textId="77777777" w:rsidR="00F80E12" w:rsidRPr="00F80E12" w:rsidRDefault="00F80E12" w:rsidP="00F80E12">
            <w:pPr>
              <w:spacing w:after="0" w:line="267"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PH</w:t>
            </w:r>
            <w:r w:rsidRPr="00F80E12">
              <w:rPr>
                <w:rFonts w:ascii="Times New Roman" w:eastAsia="宋体" w:hAnsi="Times New Roman" w:cs="Times New Roman"/>
                <w:kern w:val="0"/>
                <w:sz w:val="21"/>
                <w:szCs w:val="21"/>
                <w:lang w:val="zh-CN" w:eastAsia="zh-CN" w:bidi="zh-CN"/>
                <w14:ligatures w14:val="none"/>
              </w:rPr>
              <w:t>值：</w:t>
            </w:r>
            <w:r w:rsidRPr="00F80E12">
              <w:rPr>
                <w:rFonts w:ascii="Times New Roman" w:eastAsia="宋体" w:hAnsi="Times New Roman" w:cs="Times New Roman"/>
                <w:kern w:val="0"/>
                <w:sz w:val="21"/>
                <w:szCs w:val="21"/>
                <w:lang w:val="zh-CN" w:eastAsia="zh-CN" w:bidi="zh-CN"/>
                <w14:ligatures w14:val="none"/>
              </w:rPr>
              <w:t xml:space="preserve">12.7 </w:t>
            </w:r>
            <w:r w:rsidRPr="00F80E12">
              <w:rPr>
                <w:rFonts w:ascii="Times New Roman" w:eastAsia="宋体" w:hAnsi="Times New Roman" w:cs="Times New Roman" w:hint="eastAsia"/>
                <w:kern w:val="0"/>
                <w:sz w:val="21"/>
                <w:szCs w:val="21"/>
                <w:lang w:val="zh-CN" w:eastAsia="zh-CN" w:bidi="zh-CN"/>
                <w14:ligatures w14:val="none"/>
              </w:rPr>
              <w:t xml:space="preserve">             </w:t>
            </w:r>
            <w:r w:rsidRPr="00F80E12">
              <w:rPr>
                <w:rFonts w:ascii="Times New Roman" w:eastAsia="宋体" w:hAnsi="Times New Roman" w:cs="Times New Roman"/>
                <w:kern w:val="0"/>
                <w:sz w:val="21"/>
                <w:szCs w:val="21"/>
                <w:lang w:val="zh-CN" w:eastAsia="zh-CN" w:bidi="zh-CN"/>
                <w14:ligatures w14:val="none"/>
              </w:rPr>
              <w:t>熔点</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318.4</w:t>
            </w:r>
          </w:p>
          <w:p w14:paraId="097E6FA7" w14:textId="77777777" w:rsidR="00F80E12" w:rsidRPr="00F80E12" w:rsidRDefault="00F80E12" w:rsidP="00F80E12">
            <w:pPr>
              <w:spacing w:before="52" w:after="0" w:line="285" w:lineRule="auto"/>
              <w:ind w:left="108" w:right="436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spacing w:val="4"/>
                <w:kern w:val="0"/>
                <w:sz w:val="21"/>
                <w:szCs w:val="21"/>
                <w:lang w:val="zh-CN" w:eastAsia="zh-CN" w:bidi="zh-CN"/>
                <w14:ligatures w14:val="none"/>
              </w:rPr>
              <w:t>相对密度</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spacing w:val="4"/>
                <w:kern w:val="0"/>
                <w:sz w:val="21"/>
                <w:szCs w:val="21"/>
                <w:lang w:val="zh-CN" w:eastAsia="zh-CN" w:bidi="zh-CN"/>
                <w14:ligatures w14:val="none"/>
              </w:rPr>
              <w:t>水</w:t>
            </w:r>
            <w:r w:rsidRPr="00F80E12">
              <w:rPr>
                <w:rFonts w:ascii="Times New Roman" w:eastAsia="宋体" w:hAnsi="Times New Roman" w:cs="Times New Roman"/>
                <w:kern w:val="0"/>
                <w:sz w:val="21"/>
                <w:szCs w:val="21"/>
                <w:lang w:val="zh-CN" w:eastAsia="zh-CN" w:bidi="zh-CN"/>
                <w14:ligatures w14:val="none"/>
              </w:rPr>
              <w:t>=1)</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2.12</w:t>
            </w:r>
            <w:r w:rsidRPr="00F80E12">
              <w:rPr>
                <w:rFonts w:ascii="Times New Roman" w:eastAsia="宋体" w:hAnsi="Times New Roman" w:cs="Times New Roman"/>
                <w:spacing w:val="36"/>
                <w:kern w:val="0"/>
                <w:sz w:val="21"/>
                <w:szCs w:val="21"/>
                <w:lang w:val="zh-CN" w:eastAsia="zh-CN" w:bidi="zh-CN"/>
                <w14:ligatures w14:val="none"/>
              </w:rPr>
              <w:t xml:space="preserve"> </w:t>
            </w:r>
            <w:r w:rsidRPr="00F80E12">
              <w:rPr>
                <w:rFonts w:ascii="Times New Roman" w:eastAsia="宋体" w:hAnsi="Times New Roman" w:cs="Times New Roman" w:hint="eastAsia"/>
                <w:spacing w:val="36"/>
                <w:kern w:val="0"/>
                <w:sz w:val="21"/>
                <w:szCs w:val="21"/>
                <w:lang w:val="zh-CN" w:eastAsia="zh-CN" w:bidi="zh-CN"/>
                <w14:ligatures w14:val="none"/>
              </w:rPr>
              <w:t xml:space="preserve">  </w:t>
            </w:r>
            <w:r w:rsidRPr="00F80E12">
              <w:rPr>
                <w:rFonts w:ascii="Times New Roman" w:eastAsia="宋体" w:hAnsi="Times New Roman" w:cs="Times New Roman"/>
                <w:spacing w:val="4"/>
                <w:kern w:val="0"/>
                <w:sz w:val="21"/>
                <w:szCs w:val="21"/>
                <w:lang w:val="zh-CN" w:eastAsia="zh-CN" w:bidi="zh-CN"/>
                <w14:ligatures w14:val="none"/>
              </w:rPr>
              <w:t>沸点</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1390</w:t>
            </w:r>
          </w:p>
          <w:p w14:paraId="528E2126" w14:textId="77777777" w:rsidR="00F80E12" w:rsidRPr="00F80E12" w:rsidRDefault="00F80E12" w:rsidP="00F80E12">
            <w:pPr>
              <w:spacing w:before="52" w:after="0" w:line="285" w:lineRule="auto"/>
              <w:ind w:left="108" w:right="436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spacing w:val="4"/>
                <w:kern w:val="0"/>
                <w:sz w:val="21"/>
                <w:szCs w:val="21"/>
                <w:lang w:val="zh-CN" w:eastAsia="zh-CN" w:bidi="zh-CN"/>
                <w14:ligatures w14:val="none"/>
              </w:rPr>
              <w:t>相对密度</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spacing w:val="4"/>
                <w:kern w:val="0"/>
                <w:sz w:val="21"/>
                <w:szCs w:val="21"/>
                <w:lang w:val="zh-CN" w:eastAsia="zh-CN" w:bidi="zh-CN"/>
                <w14:ligatures w14:val="none"/>
              </w:rPr>
              <w:t>空气</w:t>
            </w:r>
            <w:r w:rsidRPr="00F80E12">
              <w:rPr>
                <w:rFonts w:ascii="Times New Roman" w:eastAsia="宋体" w:hAnsi="Times New Roman" w:cs="Times New Roman"/>
                <w:kern w:val="0"/>
                <w:sz w:val="21"/>
                <w:szCs w:val="21"/>
                <w:lang w:val="zh-CN" w:eastAsia="zh-CN" w:bidi="zh-CN"/>
                <w14:ligatures w14:val="none"/>
              </w:rPr>
              <w:t>=1)</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hint="eastAsia"/>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ab/>
            </w:r>
            <w:r w:rsidRPr="00F80E12">
              <w:rPr>
                <w:rFonts w:ascii="Times New Roman" w:eastAsia="宋体" w:hAnsi="Times New Roman" w:cs="Times New Roman" w:hint="eastAsia"/>
                <w:kern w:val="0"/>
                <w:sz w:val="21"/>
                <w:szCs w:val="21"/>
                <w:lang w:val="zh-CN" w:eastAsia="zh-CN" w:bidi="zh-CN"/>
                <w14:ligatures w14:val="none"/>
              </w:rPr>
              <w:t xml:space="preserve">      </w:t>
            </w:r>
            <w:r w:rsidRPr="00F80E12">
              <w:rPr>
                <w:rFonts w:ascii="Times New Roman" w:eastAsia="宋体" w:hAnsi="Times New Roman" w:cs="Times New Roman"/>
                <w:spacing w:val="4"/>
                <w:kern w:val="0"/>
                <w:sz w:val="21"/>
                <w:szCs w:val="21"/>
                <w:lang w:val="zh-CN" w:eastAsia="zh-CN" w:bidi="zh-CN"/>
                <w14:ligatures w14:val="none"/>
              </w:rPr>
              <w:t>闪点</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hint="eastAsia"/>
                <w:kern w:val="0"/>
                <w:sz w:val="21"/>
                <w:szCs w:val="21"/>
                <w:lang w:val="zh-CN" w:eastAsia="zh-CN" w:bidi="zh-CN"/>
                <w14:ligatures w14:val="none"/>
              </w:rPr>
              <w:t>-</w:t>
            </w:r>
          </w:p>
          <w:p w14:paraId="319A9396" w14:textId="77777777" w:rsidR="00F80E12" w:rsidRPr="00F80E12" w:rsidRDefault="00F80E12" w:rsidP="00F80E12">
            <w:pPr>
              <w:spacing w:after="0" w:line="288" w:lineRule="auto"/>
              <w:ind w:left="108" w:right="3950"/>
              <w:rPr>
                <w:rFonts w:ascii="Times New Roman" w:eastAsia="宋体" w:hAnsi="Times New Roman" w:cs="Times New Roman"/>
                <w:spacing w:val="-4"/>
                <w:kern w:val="0"/>
                <w:sz w:val="21"/>
                <w:szCs w:val="21"/>
                <w:lang w:val="zh-CN" w:eastAsia="zh-CN" w:bidi="zh-CN"/>
                <w14:ligatures w14:val="none"/>
              </w:rPr>
            </w:pPr>
            <w:r w:rsidRPr="00F80E12">
              <w:rPr>
                <w:rFonts w:ascii="Times New Roman" w:eastAsia="宋体" w:hAnsi="Times New Roman" w:cs="Times New Roman"/>
                <w:spacing w:val="4"/>
                <w:kern w:val="0"/>
                <w:sz w:val="21"/>
                <w:szCs w:val="21"/>
                <w:lang w:val="zh-CN" w:eastAsia="zh-CN" w:bidi="zh-CN"/>
                <w14:ligatures w14:val="none"/>
              </w:rPr>
              <w:t>辛醇</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spacing w:val="4"/>
                <w:kern w:val="0"/>
                <w:sz w:val="21"/>
                <w:szCs w:val="21"/>
                <w:lang w:val="zh-CN" w:eastAsia="zh-CN" w:bidi="zh-CN"/>
                <w14:ligatures w14:val="none"/>
              </w:rPr>
              <w:t>水分配</w:t>
            </w:r>
            <w:r w:rsidRPr="00F80E12">
              <w:rPr>
                <w:rFonts w:ascii="Times New Roman" w:eastAsia="宋体" w:hAnsi="Times New Roman" w:cs="Times New Roman"/>
                <w:spacing w:val="7"/>
                <w:kern w:val="0"/>
                <w:sz w:val="21"/>
                <w:szCs w:val="21"/>
                <w:lang w:val="zh-CN" w:eastAsia="zh-CN" w:bidi="zh-CN"/>
                <w14:ligatures w14:val="none"/>
              </w:rPr>
              <w:t>系</w:t>
            </w:r>
            <w:r w:rsidRPr="00F80E12">
              <w:rPr>
                <w:rFonts w:ascii="Times New Roman" w:eastAsia="宋体" w:hAnsi="Times New Roman" w:cs="Times New Roman"/>
                <w:spacing w:val="4"/>
                <w:kern w:val="0"/>
                <w:sz w:val="21"/>
                <w:szCs w:val="21"/>
                <w:lang w:val="zh-CN" w:eastAsia="zh-CN" w:bidi="zh-CN"/>
                <w14:ligatures w14:val="none"/>
              </w:rPr>
              <w:t>数</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-3.88</w:t>
            </w:r>
            <w:r w:rsidRPr="00F80E12">
              <w:rPr>
                <w:rFonts w:ascii="Times New Roman" w:eastAsia="宋体" w:hAnsi="Times New Roman" w:cs="Times New Roman"/>
                <w:kern w:val="0"/>
                <w:sz w:val="21"/>
                <w:szCs w:val="21"/>
                <w:lang w:val="zh-CN" w:eastAsia="zh-CN" w:bidi="zh-CN"/>
                <w14:ligatures w14:val="none"/>
              </w:rPr>
              <w:tab/>
            </w:r>
            <w:r w:rsidRPr="00F80E12">
              <w:rPr>
                <w:rFonts w:ascii="Times New Roman" w:eastAsia="宋体" w:hAnsi="Times New Roman" w:cs="Times New Roman" w:hint="eastAsia"/>
                <w:kern w:val="0"/>
                <w:sz w:val="21"/>
                <w:szCs w:val="21"/>
                <w:lang w:val="zh-CN" w:eastAsia="zh-CN" w:bidi="zh-CN"/>
                <w14:ligatures w14:val="none"/>
              </w:rPr>
              <w:t xml:space="preserve">   </w:t>
            </w:r>
            <w:r w:rsidRPr="00F80E12">
              <w:rPr>
                <w:rFonts w:ascii="Times New Roman" w:eastAsia="宋体" w:hAnsi="Times New Roman" w:cs="Times New Roman"/>
                <w:spacing w:val="4"/>
                <w:kern w:val="0"/>
                <w:sz w:val="21"/>
                <w:szCs w:val="21"/>
                <w:lang w:val="zh-CN" w:eastAsia="zh-CN" w:bidi="zh-CN"/>
                <w14:ligatures w14:val="none"/>
              </w:rPr>
              <w:t>引燃温度</w:t>
            </w:r>
            <w:r w:rsidRPr="00F80E12">
              <w:rPr>
                <w:rFonts w:ascii="Times New Roman" w:eastAsia="宋体" w:hAnsi="Times New Roman" w:cs="Times New Roman"/>
                <w:spacing w:val="-4"/>
                <w:kern w:val="0"/>
                <w:sz w:val="21"/>
                <w:szCs w:val="21"/>
                <w:lang w:val="zh-CN" w:eastAsia="zh-CN" w:bidi="zh-CN"/>
                <w14:ligatures w14:val="none"/>
              </w:rPr>
              <w:t>(℃)</w:t>
            </w:r>
            <w:r w:rsidRPr="00F80E12">
              <w:rPr>
                <w:rFonts w:ascii="Times New Roman" w:eastAsia="宋体" w:hAnsi="Times New Roman" w:cs="Times New Roman"/>
                <w:spacing w:val="-4"/>
                <w:kern w:val="0"/>
                <w:sz w:val="21"/>
                <w:szCs w:val="21"/>
                <w:lang w:val="zh-CN" w:eastAsia="zh-CN" w:bidi="zh-CN"/>
                <w14:ligatures w14:val="none"/>
              </w:rPr>
              <w:t>：</w:t>
            </w:r>
            <w:r w:rsidRPr="00F80E12">
              <w:rPr>
                <w:rFonts w:ascii="Times New Roman" w:eastAsia="宋体" w:hAnsi="Times New Roman" w:cs="Times New Roman" w:hint="eastAsia"/>
                <w:spacing w:val="-4"/>
                <w:kern w:val="0"/>
                <w:sz w:val="21"/>
                <w:szCs w:val="21"/>
                <w:lang w:val="zh-CN" w:eastAsia="zh-CN" w:bidi="zh-CN"/>
                <w14:ligatures w14:val="none"/>
              </w:rPr>
              <w:t>-</w:t>
            </w:r>
          </w:p>
          <w:p w14:paraId="121CA0BC" w14:textId="77777777" w:rsidR="00F80E12" w:rsidRPr="00F80E12" w:rsidRDefault="00F80E12" w:rsidP="00F80E12">
            <w:pPr>
              <w:spacing w:after="0" w:line="288" w:lineRule="auto"/>
              <w:ind w:left="108" w:right="3950"/>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spacing w:val="4"/>
                <w:kern w:val="0"/>
                <w:sz w:val="21"/>
                <w:szCs w:val="21"/>
                <w:lang w:val="zh-CN" w:eastAsia="zh-CN" w:bidi="zh-CN"/>
                <w14:ligatures w14:val="none"/>
              </w:rPr>
              <w:t>爆炸下限</w:t>
            </w:r>
            <w:r w:rsidRPr="00F80E12">
              <w:rPr>
                <w:rFonts w:ascii="Times New Roman" w:eastAsia="宋体" w:hAnsi="Times New Roman" w:cs="Times New Roman"/>
                <w:kern w:val="0"/>
                <w:sz w:val="21"/>
                <w:szCs w:val="21"/>
                <w:lang w:val="zh-CN" w:eastAsia="zh-CN" w:bidi="zh-CN"/>
                <w14:ligatures w14:val="none"/>
              </w:rPr>
              <w:t>(v/%)</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hint="eastAsia"/>
                <w:kern w:val="0"/>
                <w:sz w:val="21"/>
                <w:szCs w:val="21"/>
                <w:lang w:val="zh-CN" w:eastAsia="zh-CN" w:bidi="zh-CN"/>
                <w14:ligatures w14:val="none"/>
              </w:rPr>
              <w:t>-</w:t>
            </w:r>
            <w:r w:rsidRPr="00F80E12">
              <w:rPr>
                <w:rFonts w:ascii="Times New Roman" w:eastAsia="宋体" w:hAnsi="Times New Roman" w:cs="Times New Roman"/>
                <w:spacing w:val="22"/>
                <w:kern w:val="0"/>
                <w:sz w:val="21"/>
                <w:szCs w:val="21"/>
                <w:lang w:val="zh-CN" w:eastAsia="zh-CN" w:bidi="zh-CN"/>
                <w14:ligatures w14:val="none"/>
              </w:rPr>
              <w:t xml:space="preserve"> </w:t>
            </w:r>
            <w:r w:rsidRPr="00F80E12">
              <w:rPr>
                <w:rFonts w:ascii="Times New Roman" w:eastAsia="宋体" w:hAnsi="Times New Roman" w:cs="Times New Roman" w:hint="eastAsia"/>
                <w:spacing w:val="22"/>
                <w:kern w:val="0"/>
                <w:sz w:val="21"/>
                <w:szCs w:val="21"/>
                <w:lang w:val="zh-CN" w:eastAsia="zh-CN" w:bidi="zh-CN"/>
                <w14:ligatures w14:val="none"/>
              </w:rPr>
              <w:t xml:space="preserve">     </w:t>
            </w:r>
            <w:r w:rsidRPr="00F80E12">
              <w:rPr>
                <w:rFonts w:ascii="Times New Roman" w:eastAsia="宋体" w:hAnsi="Times New Roman" w:cs="Times New Roman"/>
                <w:spacing w:val="4"/>
                <w:kern w:val="0"/>
                <w:sz w:val="21"/>
                <w:szCs w:val="21"/>
                <w:lang w:val="zh-CN" w:eastAsia="zh-CN" w:bidi="zh-CN"/>
                <w14:ligatures w14:val="none"/>
              </w:rPr>
              <w:t>临界温度</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hint="eastAsia"/>
                <w:kern w:val="0"/>
                <w:sz w:val="21"/>
                <w:szCs w:val="21"/>
                <w:lang w:val="zh-CN" w:eastAsia="zh-CN" w:bidi="zh-CN"/>
                <w14:ligatures w14:val="none"/>
              </w:rPr>
              <w:t>-</w:t>
            </w:r>
          </w:p>
          <w:p w14:paraId="6F4F0B75" w14:textId="77777777" w:rsidR="00F80E12" w:rsidRPr="00F80E12" w:rsidRDefault="00F80E12" w:rsidP="00F80E12">
            <w:pPr>
              <w:spacing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爆炸上限</w:t>
            </w:r>
            <w:r w:rsidRPr="00F80E12">
              <w:rPr>
                <w:rFonts w:ascii="Times New Roman" w:eastAsia="宋体" w:hAnsi="Times New Roman" w:cs="Times New Roman"/>
                <w:kern w:val="0"/>
                <w:sz w:val="21"/>
                <w:szCs w:val="21"/>
                <w:lang w:val="zh-CN" w:eastAsia="zh-CN" w:bidi="zh-CN"/>
                <w14:ligatures w14:val="none"/>
              </w:rPr>
              <w:t>(v/%)</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hint="eastAsia"/>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 xml:space="preserve"> </w:t>
            </w:r>
            <w:r w:rsidRPr="00F80E12">
              <w:rPr>
                <w:rFonts w:ascii="Times New Roman" w:eastAsia="宋体" w:hAnsi="Times New Roman" w:cs="Times New Roman" w:hint="eastAsia"/>
                <w:kern w:val="0"/>
                <w:sz w:val="21"/>
                <w:szCs w:val="21"/>
                <w:lang w:val="zh-CN" w:eastAsia="zh-CN" w:bidi="zh-CN"/>
                <w14:ligatures w14:val="none"/>
              </w:rPr>
              <w:t xml:space="preserve">        </w:t>
            </w:r>
            <w:r w:rsidRPr="00F80E12">
              <w:rPr>
                <w:rFonts w:ascii="Times New Roman" w:eastAsia="宋体" w:hAnsi="Times New Roman" w:cs="Times New Roman"/>
                <w:kern w:val="0"/>
                <w:sz w:val="21"/>
                <w:szCs w:val="21"/>
                <w:lang w:val="zh-CN" w:eastAsia="zh-CN" w:bidi="zh-CN"/>
                <w14:ligatures w14:val="none"/>
              </w:rPr>
              <w:t>临界压力</w:t>
            </w:r>
            <w:r w:rsidRPr="00F80E12">
              <w:rPr>
                <w:rFonts w:ascii="Times New Roman" w:eastAsia="宋体" w:hAnsi="Times New Roman" w:cs="Times New Roman"/>
                <w:kern w:val="0"/>
                <w:sz w:val="21"/>
                <w:szCs w:val="21"/>
                <w:lang w:val="zh-CN" w:eastAsia="zh-CN" w:bidi="zh-CN"/>
                <w14:ligatures w14:val="none"/>
              </w:rPr>
              <w:t>(MPa)</w:t>
            </w:r>
            <w:r w:rsidRPr="00F80E12">
              <w:rPr>
                <w:rFonts w:ascii="Times New Roman" w:eastAsia="宋体" w:hAnsi="Times New Roman" w:cs="Times New Roman"/>
                <w:kern w:val="0"/>
                <w:sz w:val="21"/>
                <w:szCs w:val="21"/>
                <w:lang w:val="zh-CN" w:eastAsia="zh-CN" w:bidi="zh-CN"/>
                <w14:ligatures w14:val="none"/>
              </w:rPr>
              <w:t>：</w:t>
            </w:r>
            <w:r w:rsidRPr="00F80E12">
              <w:rPr>
                <w:rFonts w:ascii="Times New Roman" w:eastAsia="宋体" w:hAnsi="Times New Roman" w:cs="Times New Roman"/>
                <w:kern w:val="0"/>
                <w:sz w:val="21"/>
                <w:szCs w:val="21"/>
                <w:lang w:val="zh-CN" w:eastAsia="zh-CN" w:bidi="zh-CN"/>
                <w14:ligatures w14:val="none"/>
              </w:rPr>
              <w:t>25</w:t>
            </w:r>
          </w:p>
          <w:p w14:paraId="46778C6D" w14:textId="77777777" w:rsidR="00F80E12" w:rsidRPr="00F80E12" w:rsidRDefault="00F80E12" w:rsidP="00F80E12">
            <w:pPr>
              <w:spacing w:before="48" w:after="0" w:line="255" w:lineRule="exact"/>
              <w:ind w:left="108"/>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t>饱和蒸汽压</w:t>
            </w:r>
            <w:r w:rsidRPr="00F80E12">
              <w:rPr>
                <w:rFonts w:ascii="Times New Roman" w:eastAsia="宋体" w:hAnsi="Times New Roman" w:cs="Times New Roman"/>
                <w:kern w:val="0"/>
                <w:sz w:val="21"/>
                <w:szCs w:val="21"/>
                <w:lang w:val="zh-CN" w:bidi="zh-CN"/>
                <w14:ligatures w14:val="none"/>
              </w:rPr>
              <w:t>(KPa)</w:t>
            </w:r>
            <w:r w:rsidRPr="00F80E12">
              <w:rPr>
                <w:rFonts w:ascii="Times New Roman" w:eastAsia="宋体" w:hAnsi="Times New Roman" w:cs="Times New Roman"/>
                <w:kern w:val="0"/>
                <w:sz w:val="21"/>
                <w:szCs w:val="21"/>
                <w:lang w:val="zh-CN" w:bidi="zh-CN"/>
                <w14:ligatures w14:val="none"/>
              </w:rPr>
              <w:t>：</w:t>
            </w:r>
            <w:r w:rsidRPr="00F80E12">
              <w:rPr>
                <w:rFonts w:ascii="Times New Roman" w:eastAsia="宋体" w:hAnsi="Times New Roman" w:cs="Times New Roman"/>
                <w:kern w:val="0"/>
                <w:sz w:val="21"/>
                <w:szCs w:val="21"/>
                <w:lang w:val="zh-CN" w:bidi="zh-CN"/>
                <w14:ligatures w14:val="none"/>
              </w:rPr>
              <w:t>0.13</w:t>
            </w:r>
          </w:p>
        </w:tc>
      </w:tr>
      <w:tr w:rsidR="00F80E12" w:rsidRPr="00F80E12" w14:paraId="5865E774" w14:textId="77777777" w:rsidTr="00103C6F">
        <w:trPr>
          <w:trHeight w:val="454"/>
        </w:trPr>
        <w:tc>
          <w:tcPr>
            <w:tcW w:w="306" w:type="pct"/>
            <w:vAlign w:val="center"/>
          </w:tcPr>
          <w:p w14:paraId="554389D7" w14:textId="77777777" w:rsidR="00F80E12" w:rsidRPr="00F80E12" w:rsidRDefault="00F80E12" w:rsidP="00F80E12">
            <w:pPr>
              <w:spacing w:after="0" w:line="285" w:lineRule="auto"/>
              <w:ind w:left="107" w:right="179"/>
              <w:jc w:val="both"/>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t>危害信息</w:t>
            </w:r>
          </w:p>
        </w:tc>
        <w:tc>
          <w:tcPr>
            <w:tcW w:w="4694" w:type="pct"/>
            <w:vAlign w:val="center"/>
          </w:tcPr>
          <w:p w14:paraId="1B0BDAD8" w14:textId="77777777" w:rsidR="00F80E12" w:rsidRPr="00F80E12" w:rsidRDefault="00F80E12" w:rsidP="00F80E12">
            <w:pPr>
              <w:spacing w:before="46"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【燃烧和爆炸危险性】</w:t>
            </w:r>
          </w:p>
          <w:p w14:paraId="30D74CDD" w14:textId="77777777" w:rsidR="00F80E12" w:rsidRPr="00F80E12" w:rsidRDefault="00F80E12" w:rsidP="00F80E12">
            <w:pPr>
              <w:spacing w:before="50" w:after="0" w:line="285" w:lineRule="auto"/>
              <w:ind w:left="108" w:right="95"/>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与酸发生中和反应并放热。遇潮时对铝、锌和锡有腐蚀性，并放出易燃易爆的氢气。本品不会燃烧，遇水和水蒸气大量放热，形成腐蚀性溶液。具有强腐蚀性。</w:t>
            </w:r>
          </w:p>
          <w:p w14:paraId="4EAC7D32" w14:textId="77777777" w:rsidR="00F80E12" w:rsidRPr="00F80E12" w:rsidRDefault="00F80E12" w:rsidP="00F80E12">
            <w:pPr>
              <w:spacing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【健康危害】</w:t>
            </w:r>
          </w:p>
          <w:p w14:paraId="4A4BC8DF" w14:textId="77777777" w:rsidR="00F80E12" w:rsidRPr="00F80E12" w:rsidRDefault="00F80E12" w:rsidP="00F80E12">
            <w:pPr>
              <w:spacing w:after="0" w:line="320" w:lineRule="atLeast"/>
              <w:ind w:left="108" w:right="9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本品有强烈刺激和腐蚀性。粉尘刺激眼和呼吸道，腐蚀鼻中隔，皮肤和眼直接接触可引起灼伤，误服可造成消化道灼伤，黏膜糜烂、出血和休克。</w:t>
            </w:r>
          </w:p>
        </w:tc>
      </w:tr>
      <w:tr w:rsidR="00F80E12" w:rsidRPr="00F80E12" w14:paraId="48FB3ED3" w14:textId="77777777" w:rsidTr="00103C6F">
        <w:trPr>
          <w:trHeight w:val="454"/>
        </w:trPr>
        <w:tc>
          <w:tcPr>
            <w:tcW w:w="306" w:type="pct"/>
            <w:vAlign w:val="center"/>
          </w:tcPr>
          <w:p w14:paraId="586D422D" w14:textId="77777777" w:rsidR="00F80E12" w:rsidRPr="00F80E12" w:rsidRDefault="00F80E12" w:rsidP="00F80E12">
            <w:pPr>
              <w:spacing w:after="0" w:line="285" w:lineRule="auto"/>
              <w:ind w:left="107" w:right="179"/>
              <w:jc w:val="both"/>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t>安全措施</w:t>
            </w:r>
          </w:p>
        </w:tc>
        <w:tc>
          <w:tcPr>
            <w:tcW w:w="4694" w:type="pct"/>
            <w:vAlign w:val="center"/>
          </w:tcPr>
          <w:p w14:paraId="7290ADE8" w14:textId="77777777" w:rsidR="00F80E12" w:rsidRPr="00F80E12" w:rsidRDefault="00F80E12" w:rsidP="00F80E12">
            <w:pPr>
              <w:spacing w:before="45"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【操作安全】</w:t>
            </w:r>
          </w:p>
          <w:p w14:paraId="336C9D43" w14:textId="77777777" w:rsidR="00F80E12" w:rsidRPr="00F80E12" w:rsidRDefault="00F80E12" w:rsidP="00F80E12">
            <w:pPr>
              <w:spacing w:before="50" w:after="0" w:line="285" w:lineRule="auto"/>
              <w:ind w:left="108" w:right="95"/>
              <w:jc w:val="both"/>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密闭操作。操作人员必须经过专门培训，严格遵守操作规程。建议操作人员佩戴头罩型电动送风过滤式防尘呼吸器，穿橡胶耐酸碱服，戴橡胶耐酸碱手套。远离易燃、可燃物。避免产生粉尘。避免与酸类接触。搬运时要轻装轻卸，防止包装及容器损坏。配备泄漏应急处理设备。倒空的容器可能残留有害物。稀释或制备溶液时，应把碱加入水中，避免沸腾和飞溅。</w:t>
            </w:r>
          </w:p>
          <w:p w14:paraId="68D9D01B" w14:textId="77777777" w:rsidR="00F80E12" w:rsidRPr="00F80E12" w:rsidRDefault="00F80E12" w:rsidP="00F80E12">
            <w:pPr>
              <w:spacing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【储存安全】</w:t>
            </w:r>
          </w:p>
          <w:p w14:paraId="07118191" w14:textId="77777777" w:rsidR="00F80E12" w:rsidRPr="00F80E12" w:rsidRDefault="00F80E12" w:rsidP="00F80E12">
            <w:pPr>
              <w:spacing w:before="50" w:after="0" w:line="240" w:lineRule="auto"/>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铁路运输时，钢桶包装的可用敞车运输。起运时包装要完整，装载应稳妥。运输过程</w:t>
            </w:r>
          </w:p>
          <w:p w14:paraId="45A43E6A" w14:textId="77777777" w:rsidR="00F80E12" w:rsidRPr="00F80E12" w:rsidRDefault="00F80E12" w:rsidP="00F80E12">
            <w:pPr>
              <w:spacing w:before="2" w:after="0" w:line="320" w:lineRule="atLeast"/>
              <w:ind w:left="108" w:right="95"/>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中要确保容器不泄漏、不倒塌、不坠落、不损坏。严禁与易燃物或可燃物、酸类、食用化学品等混装混运。运输时运输车辆应配备泄漏应急处理设备。</w:t>
            </w:r>
          </w:p>
        </w:tc>
      </w:tr>
      <w:tr w:rsidR="00F80E12" w:rsidRPr="00F80E12" w14:paraId="586B07CA" w14:textId="77777777" w:rsidTr="00103C6F">
        <w:trPr>
          <w:trHeight w:val="454"/>
        </w:trPr>
        <w:tc>
          <w:tcPr>
            <w:tcW w:w="306" w:type="pct"/>
            <w:vAlign w:val="center"/>
          </w:tcPr>
          <w:p w14:paraId="69A60814"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bidi="zh-CN"/>
                <w14:ligatures w14:val="none"/>
              </w:rPr>
            </w:pPr>
            <w:r w:rsidRPr="00F80E12">
              <w:rPr>
                <w:rFonts w:ascii="Times New Roman" w:eastAsia="宋体" w:hAnsi="Times New Roman" w:cs="Times New Roman"/>
                <w:kern w:val="0"/>
                <w:sz w:val="21"/>
                <w:szCs w:val="21"/>
                <w:lang w:val="zh-CN" w:bidi="zh-CN"/>
                <w14:ligatures w14:val="none"/>
              </w:rPr>
              <w:lastRenderedPageBreak/>
              <w:t>应</w:t>
            </w:r>
            <w:r w:rsidRPr="00F80E12">
              <w:rPr>
                <w:rFonts w:ascii="Times New Roman" w:eastAsia="宋体" w:hAnsi="Times New Roman" w:cs="Times New Roman" w:hint="eastAsia"/>
                <w:kern w:val="0"/>
                <w:sz w:val="21"/>
                <w:szCs w:val="21"/>
                <w:lang w:val="zh-CN" w:bidi="zh-CN"/>
                <w14:ligatures w14:val="none"/>
              </w:rPr>
              <w:t>急处置原则</w:t>
            </w:r>
          </w:p>
        </w:tc>
        <w:tc>
          <w:tcPr>
            <w:tcW w:w="4694" w:type="pct"/>
            <w:vAlign w:val="center"/>
          </w:tcPr>
          <w:p w14:paraId="2190E8E5"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kern w:val="0"/>
                <w:sz w:val="21"/>
                <w:szCs w:val="21"/>
                <w:lang w:val="zh-CN" w:eastAsia="zh-CN" w:bidi="zh-CN"/>
                <w14:ligatures w14:val="none"/>
              </w:rPr>
              <w:t>【急救措施】</w:t>
            </w:r>
          </w:p>
          <w:p w14:paraId="4F4355CF"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皮肤接触：立即脱去污染的衣着，用大量流动清水冲洗至少</w:t>
            </w:r>
            <w:r w:rsidRPr="00F80E12">
              <w:rPr>
                <w:rFonts w:ascii="Times New Roman" w:eastAsia="宋体" w:hAnsi="Times New Roman" w:cs="Times New Roman" w:hint="eastAsia"/>
                <w:kern w:val="0"/>
                <w:sz w:val="21"/>
                <w:szCs w:val="21"/>
                <w:lang w:val="zh-CN" w:eastAsia="zh-CN" w:bidi="zh-CN"/>
                <w14:ligatures w14:val="none"/>
              </w:rPr>
              <w:t xml:space="preserve"> 15 </w:t>
            </w:r>
            <w:r w:rsidRPr="00F80E12">
              <w:rPr>
                <w:rFonts w:ascii="Times New Roman" w:eastAsia="宋体" w:hAnsi="Times New Roman" w:cs="Times New Roman" w:hint="eastAsia"/>
                <w:kern w:val="0"/>
                <w:sz w:val="21"/>
                <w:szCs w:val="21"/>
                <w:lang w:val="zh-CN" w:eastAsia="zh-CN" w:bidi="zh-CN"/>
                <w14:ligatures w14:val="none"/>
              </w:rPr>
              <w:t>分钟。就医。</w:t>
            </w:r>
          </w:p>
          <w:p w14:paraId="653FBE03"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眼睛接触：立即提起眼睑，用大量流动清水或生理盐水彻底冲洗至少</w:t>
            </w:r>
            <w:r w:rsidRPr="00F80E12">
              <w:rPr>
                <w:rFonts w:ascii="Times New Roman" w:eastAsia="宋体" w:hAnsi="Times New Roman" w:cs="Times New Roman" w:hint="eastAsia"/>
                <w:kern w:val="0"/>
                <w:sz w:val="21"/>
                <w:szCs w:val="21"/>
                <w:lang w:val="zh-CN" w:eastAsia="zh-CN" w:bidi="zh-CN"/>
                <w14:ligatures w14:val="none"/>
              </w:rPr>
              <w:t xml:space="preserve"> 15 </w:t>
            </w:r>
            <w:r w:rsidRPr="00F80E12">
              <w:rPr>
                <w:rFonts w:ascii="Times New Roman" w:eastAsia="宋体" w:hAnsi="Times New Roman" w:cs="Times New Roman" w:hint="eastAsia"/>
                <w:kern w:val="0"/>
                <w:sz w:val="21"/>
                <w:szCs w:val="21"/>
                <w:lang w:val="zh-CN" w:eastAsia="zh-CN" w:bidi="zh-CN"/>
                <w14:ligatures w14:val="none"/>
              </w:rPr>
              <w:t>分钟。就医。吸入：迅速脱离现场至空气新鲜处。保持呼吸道通畅。如呼吸困难，给输氧。如呼吸停止，立即进行人工呼吸。就医。</w:t>
            </w:r>
          </w:p>
          <w:p w14:paraId="596974CC"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食入：用水漱口，给饮牛奶或蛋清。就医。</w:t>
            </w:r>
          </w:p>
          <w:p w14:paraId="3DB28BAE"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【泄漏应急处置】</w:t>
            </w:r>
          </w:p>
          <w:p w14:paraId="05A55653"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隔离泄漏污染区，限制出入。建议应急处理人员戴防尘面具（全面罩），穿防酸碱工作服。不要直接接触泄漏物。小量泄漏：避免扬尘，用洁净的铲子收集于干燥、洁净、</w:t>
            </w:r>
            <w:r w:rsidRPr="00F80E12">
              <w:rPr>
                <w:rFonts w:ascii="Times New Roman" w:eastAsia="宋体" w:hAnsi="Times New Roman" w:cs="Times New Roman" w:hint="eastAsia"/>
                <w:kern w:val="0"/>
                <w:sz w:val="21"/>
                <w:szCs w:val="21"/>
                <w:lang w:val="zh-CN" w:eastAsia="zh-CN" w:bidi="zh-CN"/>
                <w14:ligatures w14:val="none"/>
              </w:rPr>
              <w:t xml:space="preserve">  </w:t>
            </w:r>
            <w:r w:rsidRPr="00F80E12">
              <w:rPr>
                <w:rFonts w:ascii="Times New Roman" w:eastAsia="宋体" w:hAnsi="Times New Roman" w:cs="Times New Roman" w:hint="eastAsia"/>
                <w:kern w:val="0"/>
                <w:sz w:val="21"/>
                <w:szCs w:val="21"/>
                <w:lang w:val="zh-CN" w:eastAsia="zh-CN" w:bidi="zh-CN"/>
                <w14:ligatures w14:val="none"/>
              </w:rPr>
              <w:t>有盖的容器中。也可以用大量水冲洗，洗水稀释后放入废水系统。大量泄漏：收集回</w:t>
            </w:r>
          </w:p>
          <w:p w14:paraId="32ED65E6" w14:textId="77777777" w:rsidR="00F80E12" w:rsidRPr="00F80E12" w:rsidRDefault="00F80E12" w:rsidP="00F80E12">
            <w:pPr>
              <w:spacing w:before="44" w:after="0" w:line="264" w:lineRule="exact"/>
              <w:ind w:left="108"/>
              <w:rPr>
                <w:rFonts w:ascii="Times New Roman" w:eastAsia="宋体" w:hAnsi="Times New Roman" w:cs="Times New Roman"/>
                <w:kern w:val="0"/>
                <w:sz w:val="21"/>
                <w:szCs w:val="21"/>
                <w:lang w:val="zh-CN" w:eastAsia="zh-CN" w:bidi="zh-CN"/>
                <w14:ligatures w14:val="none"/>
              </w:rPr>
            </w:pPr>
            <w:r w:rsidRPr="00F80E12">
              <w:rPr>
                <w:rFonts w:ascii="Times New Roman" w:eastAsia="宋体" w:hAnsi="Times New Roman" w:cs="Times New Roman" w:hint="eastAsia"/>
                <w:kern w:val="0"/>
                <w:sz w:val="21"/>
                <w:szCs w:val="21"/>
                <w:lang w:val="zh-CN" w:eastAsia="zh-CN" w:bidi="zh-CN"/>
                <w14:ligatures w14:val="none"/>
              </w:rPr>
              <w:t>收或运至废物处理场所处置。</w:t>
            </w:r>
          </w:p>
        </w:tc>
      </w:tr>
    </w:tbl>
    <w:p w14:paraId="6504A1E6" w14:textId="77777777" w:rsidR="00AF7F14" w:rsidRDefault="00AF7F14"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bookmarkStart w:id="130" w:name="_Toc257207416"/>
      <w:bookmarkStart w:id="131" w:name="_Toc19664"/>
      <w:bookmarkEnd w:id="129"/>
      <w:r w:rsidRPr="00D91156">
        <w:rPr>
          <w:rFonts w:ascii="Times New Roman" w:eastAsia="黑体" w:hAnsi="Times New Roman" w:cs="Times New Roman" w:hint="eastAsia"/>
          <w:b/>
          <w:bCs/>
          <w:sz w:val="28"/>
          <w:szCs w:val="28"/>
          <w14:ligatures w14:val="none"/>
        </w:rPr>
        <w:t>F</w:t>
      </w:r>
      <w:r>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6</w:t>
      </w:r>
      <w:r w:rsidRPr="00CD3F25">
        <w:rPr>
          <w:rFonts w:ascii="Times New Roman" w:eastAsia="黑体" w:hAnsi="Times New Roman" w:cs="Times New Roman" w:hint="eastAsia"/>
          <w:b/>
          <w:bCs/>
          <w:sz w:val="28"/>
          <w:szCs w:val="28"/>
          <w14:ligatures w14:val="none"/>
        </w:rPr>
        <w:t>对甲苯磺酸（烷基、芳基或甲苯磺酸</w:t>
      </w:r>
      <w:r w:rsidRPr="00CD3F25">
        <w:rPr>
          <w:rFonts w:ascii="Times New Roman" w:eastAsia="黑体" w:hAnsi="Times New Roman" w:cs="Times New Roman" w:hint="eastAsia"/>
          <w:b/>
          <w:bCs/>
          <w:sz w:val="28"/>
          <w:szCs w:val="28"/>
          <w14:ligatures w14:val="none"/>
        </w:rPr>
        <w:t>[</w:t>
      </w:r>
      <w:r w:rsidRPr="00CD3F25">
        <w:rPr>
          <w:rFonts w:ascii="Times New Roman" w:eastAsia="黑体" w:hAnsi="Times New Roman" w:cs="Times New Roman" w:hint="eastAsia"/>
          <w:b/>
          <w:bCs/>
          <w:sz w:val="28"/>
          <w:szCs w:val="28"/>
          <w14:ligatures w14:val="none"/>
        </w:rPr>
        <w:t>含游离硫酸</w:t>
      </w:r>
      <w:r w:rsidRPr="00CD3F25">
        <w:rPr>
          <w:rFonts w:ascii="Times New Roman" w:eastAsia="黑体" w:hAnsi="Times New Roman" w:cs="Times New Roman" w:hint="eastAsia"/>
          <w:b/>
          <w:bCs/>
          <w:sz w:val="28"/>
          <w:szCs w:val="28"/>
          <w14:ligatures w14:val="none"/>
        </w:rPr>
        <w:t>]</w:t>
      </w:r>
      <w:r w:rsidRPr="00CD3F25">
        <w:rPr>
          <w:rFonts w:ascii="Times New Roman" w:eastAsia="黑体" w:hAnsi="Times New Roman" w:cs="Times New Roman" w:hint="eastAsia"/>
          <w:b/>
          <w:bCs/>
          <w:sz w:val="28"/>
          <w:szCs w:val="28"/>
          <w14:ligatures w14:val="none"/>
        </w:rPr>
        <w:t>）</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05"/>
        <w:gridCol w:w="3769"/>
        <w:gridCol w:w="4701"/>
      </w:tblGrid>
      <w:tr w:rsidR="00AF7F14" w:rsidRPr="00F80E12" w14:paraId="235B6801" w14:textId="77777777" w:rsidTr="00103C6F">
        <w:trPr>
          <w:jc w:val="center"/>
        </w:trPr>
        <w:tc>
          <w:tcPr>
            <w:tcW w:w="384" w:type="pct"/>
            <w:vAlign w:val="center"/>
          </w:tcPr>
          <w:p w14:paraId="7DC3DAD4" w14:textId="77777777" w:rsidR="00AF7F14" w:rsidRPr="00F80E12" w:rsidRDefault="00AF7F14"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标识</w:t>
            </w:r>
          </w:p>
        </w:tc>
        <w:tc>
          <w:tcPr>
            <w:tcW w:w="2054" w:type="pct"/>
            <w:vAlign w:val="center"/>
          </w:tcPr>
          <w:p w14:paraId="5DAEF4E5"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中文名：对甲苯磺酸</w:t>
            </w:r>
          </w:p>
          <w:p w14:paraId="1BF5D50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英文名：</w:t>
            </w:r>
            <w:r w:rsidRPr="00F80E12">
              <w:rPr>
                <w:rFonts w:ascii="Times New Roman" w:eastAsia="宋体" w:hAnsi="Times New Roman" w:cs="Times New Roman"/>
                <w:sz w:val="21"/>
                <w14:ligatures w14:val="none"/>
              </w:rPr>
              <w:t>p-toluenesulfonicacid</w:t>
            </w:r>
          </w:p>
          <w:p w14:paraId="40FA2D3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分子式：</w:t>
            </w:r>
            <w:r w:rsidRPr="00F80E12">
              <w:rPr>
                <w:rFonts w:ascii="Times New Roman" w:eastAsia="宋体" w:hAnsi="Times New Roman" w:cs="Times New Roman"/>
                <w:sz w:val="21"/>
                <w14:ligatures w14:val="none"/>
              </w:rPr>
              <w:t>C</w:t>
            </w:r>
            <w:r w:rsidRPr="00F80E12">
              <w:rPr>
                <w:rFonts w:ascii="Times New Roman" w:eastAsia="宋体" w:hAnsi="Times New Roman" w:cs="Times New Roman"/>
                <w:sz w:val="21"/>
                <w:vertAlign w:val="subscript"/>
                <w14:ligatures w14:val="none"/>
              </w:rPr>
              <w:t>7</w:t>
            </w:r>
            <w:r w:rsidRPr="00F80E12">
              <w:rPr>
                <w:rFonts w:ascii="Times New Roman" w:eastAsia="宋体" w:hAnsi="Times New Roman" w:cs="Times New Roman"/>
                <w:sz w:val="21"/>
                <w14:ligatures w14:val="none"/>
              </w:rPr>
              <w:t>H</w:t>
            </w:r>
            <w:r w:rsidRPr="00F80E12">
              <w:rPr>
                <w:rFonts w:ascii="Times New Roman" w:eastAsia="宋体" w:hAnsi="Times New Roman" w:cs="Times New Roman"/>
                <w:sz w:val="21"/>
                <w:vertAlign w:val="subscript"/>
                <w14:ligatures w14:val="none"/>
              </w:rPr>
              <w:t>10</w:t>
            </w:r>
            <w:r w:rsidRPr="00F80E12">
              <w:rPr>
                <w:rFonts w:ascii="Times New Roman" w:eastAsia="宋体" w:hAnsi="Times New Roman" w:cs="Times New Roman"/>
                <w:sz w:val="21"/>
                <w14:ligatures w14:val="none"/>
              </w:rPr>
              <w:t>O</w:t>
            </w:r>
            <w:r w:rsidRPr="00F80E12">
              <w:rPr>
                <w:rFonts w:ascii="Times New Roman" w:eastAsia="宋体" w:hAnsi="Times New Roman" w:cs="Times New Roman"/>
                <w:sz w:val="21"/>
                <w:vertAlign w:val="subscript"/>
                <w14:ligatures w14:val="none"/>
              </w:rPr>
              <w:t>4</w:t>
            </w:r>
            <w:r w:rsidRPr="00F80E12">
              <w:rPr>
                <w:rFonts w:ascii="Times New Roman" w:eastAsia="宋体" w:hAnsi="Times New Roman" w:cs="Times New Roman"/>
                <w:sz w:val="21"/>
                <w14:ligatures w14:val="none"/>
              </w:rPr>
              <w:t>S</w:t>
            </w:r>
          </w:p>
        </w:tc>
        <w:tc>
          <w:tcPr>
            <w:tcW w:w="2562" w:type="pct"/>
            <w:vAlign w:val="center"/>
          </w:tcPr>
          <w:p w14:paraId="58A6196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UN</w:t>
            </w:r>
            <w:r w:rsidRPr="00F80E12">
              <w:rPr>
                <w:rFonts w:ascii="Times New Roman" w:eastAsia="宋体" w:hAnsi="Times New Roman" w:cs="宋体" w:hint="eastAsia"/>
                <w:sz w:val="21"/>
                <w:szCs w:val="21"/>
                <w14:ligatures w14:val="none"/>
              </w:rPr>
              <w:t>编号：</w:t>
            </w:r>
          </w:p>
          <w:p w14:paraId="772996F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危化品序号：</w:t>
            </w:r>
            <w:r w:rsidRPr="00F80E12">
              <w:rPr>
                <w:rFonts w:ascii="Times New Roman" w:eastAsia="宋体" w:hAnsi="Times New Roman" w:cs="Times New Roman" w:hint="eastAsia"/>
                <w:sz w:val="21"/>
                <w:szCs w:val="21"/>
                <w14:ligatures w14:val="none"/>
              </w:rPr>
              <w:t>2</w:t>
            </w:r>
            <w:r w:rsidRPr="00F80E12">
              <w:rPr>
                <w:rFonts w:ascii="Times New Roman" w:eastAsia="宋体" w:hAnsi="Times New Roman" w:cs="Times New Roman"/>
                <w:sz w:val="21"/>
                <w:szCs w:val="21"/>
                <w14:ligatures w14:val="none"/>
              </w:rPr>
              <w:t>130</w:t>
            </w:r>
          </w:p>
          <w:p w14:paraId="1191D9C0"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主（次）危险性：腐蚀性</w:t>
            </w:r>
          </w:p>
        </w:tc>
      </w:tr>
      <w:tr w:rsidR="00AF7F14" w:rsidRPr="00F80E12" w14:paraId="50A8C74D" w14:textId="77777777" w:rsidTr="00103C6F">
        <w:trPr>
          <w:jc w:val="center"/>
        </w:trPr>
        <w:tc>
          <w:tcPr>
            <w:tcW w:w="384" w:type="pct"/>
            <w:vAlign w:val="center"/>
          </w:tcPr>
          <w:p w14:paraId="04B1AC42" w14:textId="77777777" w:rsidR="00AF7F14" w:rsidRPr="00F80E12" w:rsidRDefault="00AF7F14"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理化性质</w:t>
            </w:r>
          </w:p>
        </w:tc>
        <w:tc>
          <w:tcPr>
            <w:tcW w:w="4616" w:type="pct"/>
            <w:gridSpan w:val="2"/>
            <w:vAlign w:val="center"/>
          </w:tcPr>
          <w:tbl>
            <w:tblPr>
              <w:tblW w:w="0" w:type="auto"/>
              <w:tblCellMar>
                <w:top w:w="80" w:type="dxa"/>
                <w:left w:w="80" w:type="dxa"/>
                <w:bottom w:w="80" w:type="dxa"/>
                <w:right w:w="80" w:type="dxa"/>
              </w:tblCellMar>
              <w:tblLook w:val="0000" w:firstRow="0" w:lastRow="0" w:firstColumn="0" w:lastColumn="0" w:noHBand="0" w:noVBand="0"/>
            </w:tblPr>
            <w:tblGrid>
              <w:gridCol w:w="4568"/>
              <w:gridCol w:w="3686"/>
            </w:tblGrid>
            <w:tr w:rsidR="00AF7F14" w:rsidRPr="00F80E12" w14:paraId="7C6CD87B" w14:textId="77777777" w:rsidTr="00103C6F">
              <w:tc>
                <w:tcPr>
                  <w:tcW w:w="5000" w:type="dxa"/>
                  <w:gridSpan w:val="2"/>
                  <w:vAlign w:val="center"/>
                </w:tcPr>
                <w:p w14:paraId="2F2A14C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外观与性状：白色单斜片状或柱状结晶体。</w:t>
                  </w:r>
                </w:p>
              </w:tc>
            </w:tr>
            <w:tr w:rsidR="00AF7F14" w:rsidRPr="00F80E12" w14:paraId="552BE097" w14:textId="77777777" w:rsidTr="00103C6F">
              <w:tc>
                <w:tcPr>
                  <w:tcW w:w="5000" w:type="dxa"/>
                  <w:gridSpan w:val="2"/>
                  <w:vAlign w:val="center"/>
                </w:tcPr>
                <w:p w14:paraId="76B9E8F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溶解性：溶于水，易溶于醇、醚、热苯。</w:t>
                  </w:r>
                </w:p>
              </w:tc>
            </w:tr>
            <w:tr w:rsidR="00AF7F14" w:rsidRPr="00F80E12" w14:paraId="1FEB257A" w14:textId="77777777" w:rsidTr="00103C6F">
              <w:tc>
                <w:tcPr>
                  <w:tcW w:w="5000" w:type="dxa"/>
                  <w:gridSpan w:val="2"/>
                  <w:vAlign w:val="center"/>
                </w:tcPr>
                <w:p w14:paraId="0F53E0FE"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主要用途：用于医药、农药、染料化学和洗涤剂等工业</w:t>
                  </w:r>
                  <w:r w:rsidRPr="00F80E12">
                    <w:rPr>
                      <w:rFonts w:ascii="Times New Roman" w:eastAsia="宋体" w:hAnsi="Times New Roman" w:cs="Times New Roman"/>
                      <w:sz w:val="21"/>
                      <w:szCs w:val="21"/>
                      <w14:ligatures w14:val="none"/>
                    </w:rPr>
                    <w:t xml:space="preserve">, </w:t>
                  </w:r>
                  <w:r w:rsidRPr="00F80E12">
                    <w:rPr>
                      <w:rFonts w:ascii="Times New Roman" w:eastAsia="宋体" w:hAnsi="Times New Roman" w:cs="宋体" w:hint="eastAsia"/>
                      <w:sz w:val="21"/>
                      <w:szCs w:val="21"/>
                      <w14:ligatures w14:val="none"/>
                    </w:rPr>
                    <w:t>还可用于塑料和印刷涂料工业。</w:t>
                  </w:r>
                </w:p>
              </w:tc>
            </w:tr>
            <w:tr w:rsidR="00AF7F14" w:rsidRPr="00F80E12" w14:paraId="6CCE2303" w14:textId="77777777" w:rsidTr="00103C6F">
              <w:tc>
                <w:tcPr>
                  <w:tcW w:w="5000" w:type="dxa"/>
                  <w:vAlign w:val="center"/>
                </w:tcPr>
                <w:p w14:paraId="1B096B73"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PH</w:t>
                  </w:r>
                  <w:r w:rsidRPr="00F80E12">
                    <w:rPr>
                      <w:rFonts w:ascii="Times New Roman" w:eastAsia="宋体" w:hAnsi="Times New Roman" w:cs="宋体" w:hint="eastAsia"/>
                      <w:sz w:val="21"/>
                      <w:szCs w:val="21"/>
                      <w14:ligatures w14:val="none"/>
                    </w:rPr>
                    <w:t>值：</w:t>
                  </w:r>
                </w:p>
              </w:tc>
              <w:tc>
                <w:tcPr>
                  <w:tcW w:w="4000" w:type="dxa"/>
                  <w:vAlign w:val="center"/>
                </w:tcPr>
                <w:p w14:paraId="536BE21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熔点（℃）：</w:t>
                  </w:r>
                  <w:r w:rsidRPr="00F80E12">
                    <w:rPr>
                      <w:rFonts w:ascii="Times New Roman" w:eastAsia="宋体" w:hAnsi="Times New Roman" w:cs="Times New Roman" w:hint="eastAsia"/>
                      <w:sz w:val="21"/>
                      <w:szCs w:val="21"/>
                      <w14:ligatures w14:val="none"/>
                    </w:rPr>
                    <w:t>106</w:t>
                  </w:r>
                </w:p>
              </w:tc>
            </w:tr>
            <w:tr w:rsidR="00AF7F14" w:rsidRPr="00F80E12" w14:paraId="78788949" w14:textId="77777777" w:rsidTr="00103C6F">
              <w:tc>
                <w:tcPr>
                  <w:tcW w:w="5000" w:type="dxa"/>
                  <w:vAlign w:val="center"/>
                </w:tcPr>
                <w:p w14:paraId="3B2217EF"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相对密度（水</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1.24</w:t>
                  </w:r>
                </w:p>
              </w:tc>
              <w:tc>
                <w:tcPr>
                  <w:tcW w:w="4000" w:type="dxa"/>
                  <w:vAlign w:val="center"/>
                </w:tcPr>
                <w:p w14:paraId="25FD10C1"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沸点（</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140</w:t>
                  </w:r>
                </w:p>
              </w:tc>
            </w:tr>
            <w:tr w:rsidR="00AF7F14" w:rsidRPr="00F80E12" w14:paraId="406CB6F8" w14:textId="77777777" w:rsidTr="00103C6F">
              <w:tc>
                <w:tcPr>
                  <w:tcW w:w="5000" w:type="dxa"/>
                  <w:vAlign w:val="center"/>
                </w:tcPr>
                <w:p w14:paraId="4337B92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相对密度（空气</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5.9</w:t>
                  </w:r>
                </w:p>
              </w:tc>
              <w:tc>
                <w:tcPr>
                  <w:tcW w:w="4000" w:type="dxa"/>
                  <w:vAlign w:val="center"/>
                </w:tcPr>
                <w:p w14:paraId="4BC78601"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闪点（</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180</w:t>
                  </w:r>
                </w:p>
              </w:tc>
            </w:tr>
            <w:tr w:rsidR="00AF7F14" w:rsidRPr="00F80E12" w14:paraId="0721EA58" w14:textId="77777777" w:rsidTr="00103C6F">
              <w:tc>
                <w:tcPr>
                  <w:tcW w:w="5000" w:type="dxa"/>
                  <w:vAlign w:val="center"/>
                </w:tcPr>
                <w:p w14:paraId="25B4236F"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辛醇</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水分配系数：</w:t>
                  </w:r>
                </w:p>
              </w:tc>
              <w:tc>
                <w:tcPr>
                  <w:tcW w:w="4000" w:type="dxa"/>
                  <w:vAlign w:val="center"/>
                </w:tcPr>
                <w:p w14:paraId="0AC01CE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引燃温度（</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757A1D64" w14:textId="77777777" w:rsidTr="00103C6F">
              <w:tc>
                <w:tcPr>
                  <w:tcW w:w="5000" w:type="dxa"/>
                  <w:vAlign w:val="center"/>
                </w:tcPr>
                <w:p w14:paraId="3B27E153"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爆炸下限（</w:t>
                  </w:r>
                  <w:r w:rsidRPr="00F80E12">
                    <w:rPr>
                      <w:rFonts w:ascii="Times New Roman" w:eastAsia="宋体" w:hAnsi="Times New Roman" w:cs="Times New Roman"/>
                      <w:sz w:val="21"/>
                      <w:szCs w:val="21"/>
                      <w14:ligatures w14:val="none"/>
                    </w:rPr>
                    <w:t>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4000" w:type="dxa"/>
                  <w:vAlign w:val="center"/>
                </w:tcPr>
                <w:p w14:paraId="03FBFF34"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临界温度（</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4551978F" w14:textId="77777777" w:rsidTr="00103C6F">
              <w:tc>
                <w:tcPr>
                  <w:tcW w:w="5000" w:type="dxa"/>
                  <w:vAlign w:val="center"/>
                </w:tcPr>
                <w:p w14:paraId="68C68BA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爆炸上限（</w:t>
                  </w:r>
                  <w:r w:rsidRPr="00F80E12">
                    <w:rPr>
                      <w:rFonts w:ascii="Times New Roman" w:eastAsia="宋体" w:hAnsi="Times New Roman" w:cs="Times New Roman"/>
                      <w:sz w:val="21"/>
                      <w:szCs w:val="21"/>
                      <w14:ligatures w14:val="none"/>
                    </w:rPr>
                    <w:t>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4000" w:type="dxa"/>
                  <w:vAlign w:val="center"/>
                </w:tcPr>
                <w:p w14:paraId="23E9398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临界压力（</w:t>
                  </w:r>
                  <w:r w:rsidRPr="00F80E12">
                    <w:rPr>
                      <w:rFonts w:ascii="Times New Roman" w:eastAsia="宋体" w:hAnsi="Times New Roman" w:cs="Times New Roman"/>
                      <w:sz w:val="21"/>
                      <w:szCs w:val="21"/>
                      <w14:ligatures w14:val="none"/>
                    </w:rPr>
                    <w:t>MPa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61F25730" w14:textId="77777777" w:rsidTr="00103C6F">
              <w:tc>
                <w:tcPr>
                  <w:tcW w:w="5000" w:type="dxa"/>
                  <w:gridSpan w:val="2"/>
                  <w:vAlign w:val="center"/>
                </w:tcPr>
                <w:p w14:paraId="663031C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饱和蒸汽压（</w:t>
                  </w:r>
                  <w:r w:rsidRPr="00F80E12">
                    <w:rPr>
                      <w:rFonts w:ascii="Times New Roman" w:eastAsia="宋体" w:hAnsi="Times New Roman" w:cs="Times New Roman"/>
                      <w:sz w:val="21"/>
                      <w:szCs w:val="21"/>
                      <w14:ligatures w14:val="none"/>
                    </w:rPr>
                    <w:t>Kpa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2.67</w:t>
                  </w:r>
                </w:p>
              </w:tc>
            </w:tr>
            <w:tr w:rsidR="00AF7F14" w:rsidRPr="00F80E12" w14:paraId="2868621A" w14:textId="77777777" w:rsidTr="00103C6F">
              <w:tc>
                <w:tcPr>
                  <w:tcW w:w="5000" w:type="dxa"/>
                  <w:gridSpan w:val="2"/>
                  <w:vAlign w:val="center"/>
                </w:tcPr>
                <w:p w14:paraId="2907B99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其他理化性质：</w:t>
                  </w:r>
                </w:p>
              </w:tc>
            </w:tr>
          </w:tbl>
          <w:p w14:paraId="47883D6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p>
        </w:tc>
      </w:tr>
      <w:tr w:rsidR="00AF7F14" w:rsidRPr="00F80E12" w14:paraId="2577B6CA" w14:textId="77777777" w:rsidTr="00103C6F">
        <w:trPr>
          <w:jc w:val="center"/>
        </w:trPr>
        <w:tc>
          <w:tcPr>
            <w:tcW w:w="384" w:type="pct"/>
            <w:vAlign w:val="center"/>
          </w:tcPr>
          <w:p w14:paraId="75F2ACDC"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危险性</w:t>
            </w:r>
          </w:p>
        </w:tc>
        <w:tc>
          <w:tcPr>
            <w:tcW w:w="4616" w:type="pct"/>
            <w:gridSpan w:val="2"/>
            <w:vAlign w:val="center"/>
          </w:tcPr>
          <w:p w14:paraId="79DE769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危险特性：受高热分解产生有毒的硫化物烟气。</w:t>
            </w:r>
          </w:p>
          <w:p w14:paraId="66789D0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有害燃烧产物：一氧化碳、二氧化碳、硫化物。</w:t>
            </w:r>
          </w:p>
          <w:p w14:paraId="3C2D007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灭火方法：消防人员须戴好防毒面具</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在安全距离以外，在上风向灭火。灭火剂：雾状水、泡沫、干粉、二氧化碳、砂土。</w:t>
            </w:r>
          </w:p>
        </w:tc>
      </w:tr>
      <w:tr w:rsidR="00AF7F14" w:rsidRPr="00F80E12" w14:paraId="09D3FBD7" w14:textId="77777777" w:rsidTr="00103C6F">
        <w:trPr>
          <w:jc w:val="center"/>
        </w:trPr>
        <w:tc>
          <w:tcPr>
            <w:tcW w:w="384" w:type="pct"/>
            <w:vAlign w:val="center"/>
          </w:tcPr>
          <w:p w14:paraId="7CAC29E3"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健康危害</w:t>
            </w:r>
          </w:p>
        </w:tc>
        <w:tc>
          <w:tcPr>
            <w:tcW w:w="4616" w:type="pct"/>
            <w:gridSpan w:val="2"/>
            <w:vAlign w:val="center"/>
          </w:tcPr>
          <w:p w14:paraId="73CFE6BE"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吸入、摄入或经皮肤吸收后对身体有害。本品对眼睛、皮肤、粘膜和上呼吸道有强烈刺激作用。吸入后，可引起喉、支气管的痉挛、水肿，化学性肺炎或肺水肿。中毒表现有烧灼感、咳嗽、喘息、喉炎、气短、头痛、恶心和呕吐。</w:t>
            </w:r>
          </w:p>
        </w:tc>
      </w:tr>
      <w:tr w:rsidR="00AF7F14" w:rsidRPr="00F80E12" w14:paraId="149D086B" w14:textId="77777777" w:rsidTr="00103C6F">
        <w:trPr>
          <w:jc w:val="center"/>
        </w:trPr>
        <w:tc>
          <w:tcPr>
            <w:tcW w:w="384" w:type="pct"/>
            <w:vAlign w:val="center"/>
          </w:tcPr>
          <w:p w14:paraId="2471217A"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急救措施</w:t>
            </w:r>
          </w:p>
        </w:tc>
        <w:tc>
          <w:tcPr>
            <w:tcW w:w="4616" w:type="pct"/>
            <w:gridSpan w:val="2"/>
            <w:vAlign w:val="center"/>
          </w:tcPr>
          <w:p w14:paraId="231E0BE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皮肤接触：立即脱去污染的衣着</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用大量流动清水冲洗至少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宋体" w:hint="eastAsia"/>
                <w:sz w:val="21"/>
                <w:szCs w:val="21"/>
                <w14:ligatures w14:val="none"/>
              </w:rPr>
              <w:t>分钟。就医。</w:t>
            </w:r>
          </w:p>
          <w:p w14:paraId="52BB7AC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眼睛接触：立即提起眼睑，用大量流动清水或生理盐水彻底冲洗至少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宋体" w:hint="eastAsia"/>
                <w:sz w:val="21"/>
                <w:szCs w:val="21"/>
                <w14:ligatures w14:val="none"/>
              </w:rPr>
              <w:t>分钟。就医。</w:t>
            </w:r>
          </w:p>
          <w:p w14:paraId="7D62FB2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吸入：迅速脱离现场至空气新鲜处。保持呼吸道通畅。如呼吸困难</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给输氧。如呼吸停止，立即进行人工呼吸。就医。</w:t>
            </w:r>
          </w:p>
          <w:p w14:paraId="594A5B4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食入：用水漱口，给饮牛奶或蛋清。就医。</w:t>
            </w:r>
          </w:p>
        </w:tc>
      </w:tr>
      <w:tr w:rsidR="00AF7F14" w:rsidRPr="00F80E12" w14:paraId="34F4D052" w14:textId="77777777" w:rsidTr="00103C6F">
        <w:trPr>
          <w:jc w:val="center"/>
        </w:trPr>
        <w:tc>
          <w:tcPr>
            <w:tcW w:w="384" w:type="pct"/>
            <w:vAlign w:val="center"/>
          </w:tcPr>
          <w:p w14:paraId="67589EE0"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防护措施</w:t>
            </w:r>
          </w:p>
        </w:tc>
        <w:tc>
          <w:tcPr>
            <w:tcW w:w="4616" w:type="pct"/>
            <w:gridSpan w:val="2"/>
            <w:vAlign w:val="center"/>
          </w:tcPr>
          <w:p w14:paraId="4DD3E572"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工程控制：密闭操作，局部排风。</w:t>
            </w:r>
          </w:p>
          <w:p w14:paraId="551619B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呼吸系统防护：可能接触其粉尘时，必须佩戴防尘面具（全面罩）。紧急事态抢救或撤离时，应该佩戴空气呼吸器。</w:t>
            </w:r>
          </w:p>
          <w:p w14:paraId="4BE61A8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眼睛防护：呼吸系统防护中已作防护。</w:t>
            </w:r>
          </w:p>
          <w:p w14:paraId="5594E06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lastRenderedPageBreak/>
              <w:t>身体防护：穿连衣式胶布防毒衣。</w:t>
            </w:r>
          </w:p>
          <w:p w14:paraId="4B72633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手部防护：戴橡胶手套。</w:t>
            </w:r>
          </w:p>
          <w:p w14:paraId="7E5599A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其他防护：工作完毕，淋浴更衣。注意个人清洁卫生。</w:t>
            </w:r>
          </w:p>
        </w:tc>
      </w:tr>
      <w:tr w:rsidR="00AF7F14" w:rsidRPr="00F80E12" w14:paraId="587936C8" w14:textId="77777777" w:rsidTr="00103C6F">
        <w:trPr>
          <w:jc w:val="center"/>
        </w:trPr>
        <w:tc>
          <w:tcPr>
            <w:tcW w:w="384" w:type="pct"/>
            <w:vAlign w:val="center"/>
          </w:tcPr>
          <w:p w14:paraId="2EE8B13B"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泄漏处理</w:t>
            </w:r>
          </w:p>
        </w:tc>
        <w:tc>
          <w:tcPr>
            <w:tcW w:w="4616" w:type="pct"/>
            <w:gridSpan w:val="2"/>
            <w:vAlign w:val="center"/>
          </w:tcPr>
          <w:p w14:paraId="2FE3FD4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隔离泄漏污染区，限制出入。切断火源。建议应急处理人员戴防尘面具（全面罩），穿防毒服。用洁净的铲子收集于干燥、洁净、有盖的容器中，转移至安全场所。也可以用大量水冲洗，洗水稀释后放入废水系统。若大量泄漏，收集回收或运至废物处理场所处置。</w:t>
            </w:r>
          </w:p>
        </w:tc>
      </w:tr>
      <w:tr w:rsidR="00AF7F14" w:rsidRPr="00F80E12" w14:paraId="1A5A200D" w14:textId="77777777" w:rsidTr="00103C6F">
        <w:trPr>
          <w:jc w:val="center"/>
        </w:trPr>
        <w:tc>
          <w:tcPr>
            <w:tcW w:w="384" w:type="pct"/>
            <w:vAlign w:val="center"/>
          </w:tcPr>
          <w:p w14:paraId="3D377F42"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储运措施</w:t>
            </w:r>
          </w:p>
        </w:tc>
        <w:tc>
          <w:tcPr>
            <w:tcW w:w="4616" w:type="pct"/>
            <w:gridSpan w:val="2"/>
            <w:vAlign w:val="center"/>
          </w:tcPr>
          <w:p w14:paraId="1519D05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库房通风低温干燥；与碱分开存放。</w:t>
            </w:r>
          </w:p>
        </w:tc>
      </w:tr>
    </w:tbl>
    <w:p w14:paraId="0E8C5E07" w14:textId="77777777" w:rsidR="00AF7F14" w:rsidRDefault="00AF7F14" w:rsidP="00CD3F25">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CD3F25">
        <w:rPr>
          <w:rFonts w:ascii="Times New Roman" w:eastAsia="黑体" w:hAnsi="Times New Roman" w:cs="Times New Roman" w:hint="eastAsia"/>
          <w:b/>
          <w:bCs/>
          <w:sz w:val="28"/>
          <w:szCs w:val="28"/>
          <w14:ligatures w14:val="none"/>
        </w:rPr>
        <w:t>F3.1.7</w:t>
      </w:r>
      <w:r w:rsidRPr="00CD3F25">
        <w:rPr>
          <w:rFonts w:ascii="Times New Roman" w:eastAsia="黑体" w:hAnsi="Times New Roman" w:cs="Times New Roman" w:hint="eastAsia"/>
          <w:b/>
          <w:bCs/>
          <w:sz w:val="28"/>
          <w:szCs w:val="28"/>
          <w14:ligatures w14:val="none"/>
        </w:rPr>
        <w:t>固化剂（以对甲苯磺酸性质为主）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05"/>
        <w:gridCol w:w="3769"/>
        <w:gridCol w:w="4701"/>
      </w:tblGrid>
      <w:tr w:rsidR="00AF7F14" w:rsidRPr="00F80E12" w14:paraId="47A14614" w14:textId="77777777" w:rsidTr="00103C6F">
        <w:trPr>
          <w:jc w:val="center"/>
        </w:trPr>
        <w:tc>
          <w:tcPr>
            <w:tcW w:w="384" w:type="pct"/>
            <w:vAlign w:val="center"/>
          </w:tcPr>
          <w:p w14:paraId="39FFFB13" w14:textId="77777777" w:rsidR="00AF7F14" w:rsidRPr="00F80E12" w:rsidRDefault="00AF7F14"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标识</w:t>
            </w:r>
          </w:p>
        </w:tc>
        <w:tc>
          <w:tcPr>
            <w:tcW w:w="2054" w:type="pct"/>
            <w:vAlign w:val="center"/>
          </w:tcPr>
          <w:p w14:paraId="2C4FDB2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中文名：对甲苯磺酸</w:t>
            </w:r>
          </w:p>
          <w:p w14:paraId="0E971314"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英文名：</w:t>
            </w:r>
            <w:r w:rsidRPr="00F80E12">
              <w:rPr>
                <w:rFonts w:ascii="Times New Roman" w:eastAsia="宋体" w:hAnsi="Times New Roman" w:cs="Times New Roman"/>
                <w:sz w:val="21"/>
                <w14:ligatures w14:val="none"/>
              </w:rPr>
              <w:t>p-toluenesulfonicacid</w:t>
            </w:r>
          </w:p>
          <w:p w14:paraId="54C3AAA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分子式：</w:t>
            </w:r>
            <w:r w:rsidRPr="00F80E12">
              <w:rPr>
                <w:rFonts w:ascii="Times New Roman" w:eastAsia="宋体" w:hAnsi="Times New Roman" w:cs="Times New Roman"/>
                <w:sz w:val="21"/>
                <w14:ligatures w14:val="none"/>
              </w:rPr>
              <w:t>C</w:t>
            </w:r>
            <w:r w:rsidRPr="00F80E12">
              <w:rPr>
                <w:rFonts w:ascii="Times New Roman" w:eastAsia="宋体" w:hAnsi="Times New Roman" w:cs="Times New Roman"/>
                <w:sz w:val="21"/>
                <w:vertAlign w:val="subscript"/>
                <w14:ligatures w14:val="none"/>
              </w:rPr>
              <w:t>7</w:t>
            </w:r>
            <w:r w:rsidRPr="00F80E12">
              <w:rPr>
                <w:rFonts w:ascii="Times New Roman" w:eastAsia="宋体" w:hAnsi="Times New Roman" w:cs="Times New Roman"/>
                <w:sz w:val="21"/>
                <w14:ligatures w14:val="none"/>
              </w:rPr>
              <w:t>H</w:t>
            </w:r>
            <w:r w:rsidRPr="00F80E12">
              <w:rPr>
                <w:rFonts w:ascii="Times New Roman" w:eastAsia="宋体" w:hAnsi="Times New Roman" w:cs="Times New Roman"/>
                <w:sz w:val="21"/>
                <w:vertAlign w:val="subscript"/>
                <w14:ligatures w14:val="none"/>
              </w:rPr>
              <w:t>10</w:t>
            </w:r>
            <w:r w:rsidRPr="00F80E12">
              <w:rPr>
                <w:rFonts w:ascii="Times New Roman" w:eastAsia="宋体" w:hAnsi="Times New Roman" w:cs="Times New Roman"/>
                <w:sz w:val="21"/>
                <w14:ligatures w14:val="none"/>
              </w:rPr>
              <w:t>O</w:t>
            </w:r>
            <w:r w:rsidRPr="00F80E12">
              <w:rPr>
                <w:rFonts w:ascii="Times New Roman" w:eastAsia="宋体" w:hAnsi="Times New Roman" w:cs="Times New Roman"/>
                <w:sz w:val="21"/>
                <w:vertAlign w:val="subscript"/>
                <w14:ligatures w14:val="none"/>
              </w:rPr>
              <w:t>4</w:t>
            </w:r>
            <w:r w:rsidRPr="00F80E12">
              <w:rPr>
                <w:rFonts w:ascii="Times New Roman" w:eastAsia="宋体" w:hAnsi="Times New Roman" w:cs="Times New Roman"/>
                <w:sz w:val="21"/>
                <w14:ligatures w14:val="none"/>
              </w:rPr>
              <w:t>S</w:t>
            </w:r>
          </w:p>
        </w:tc>
        <w:tc>
          <w:tcPr>
            <w:tcW w:w="2562" w:type="pct"/>
            <w:vAlign w:val="center"/>
          </w:tcPr>
          <w:p w14:paraId="7177827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UN</w:t>
            </w:r>
            <w:r w:rsidRPr="00F80E12">
              <w:rPr>
                <w:rFonts w:ascii="Times New Roman" w:eastAsia="宋体" w:hAnsi="Times New Roman" w:cs="宋体" w:hint="eastAsia"/>
                <w:sz w:val="21"/>
                <w:szCs w:val="21"/>
                <w14:ligatures w14:val="none"/>
              </w:rPr>
              <w:t>编号：</w:t>
            </w:r>
          </w:p>
          <w:p w14:paraId="10D5045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危化品序号：</w:t>
            </w:r>
            <w:r w:rsidRPr="00F80E12">
              <w:rPr>
                <w:rFonts w:ascii="Times New Roman" w:eastAsia="宋体" w:hAnsi="Times New Roman" w:cs="Times New Roman" w:hint="eastAsia"/>
                <w:sz w:val="21"/>
                <w:szCs w:val="21"/>
                <w14:ligatures w14:val="none"/>
              </w:rPr>
              <w:t>2</w:t>
            </w:r>
            <w:r w:rsidRPr="00F80E12">
              <w:rPr>
                <w:rFonts w:ascii="Times New Roman" w:eastAsia="宋体" w:hAnsi="Times New Roman" w:cs="Times New Roman"/>
                <w:sz w:val="21"/>
                <w:szCs w:val="21"/>
                <w14:ligatures w14:val="none"/>
              </w:rPr>
              <w:t>130</w:t>
            </w:r>
          </w:p>
          <w:p w14:paraId="57147A3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主（次）危险性：腐蚀性</w:t>
            </w:r>
          </w:p>
        </w:tc>
      </w:tr>
      <w:tr w:rsidR="00AF7F14" w:rsidRPr="00F80E12" w14:paraId="5157AA7C" w14:textId="77777777" w:rsidTr="00103C6F">
        <w:trPr>
          <w:jc w:val="center"/>
        </w:trPr>
        <w:tc>
          <w:tcPr>
            <w:tcW w:w="384" w:type="pct"/>
            <w:vAlign w:val="center"/>
          </w:tcPr>
          <w:p w14:paraId="110A4CA7" w14:textId="77777777" w:rsidR="00AF7F14" w:rsidRPr="00F80E12" w:rsidRDefault="00AF7F14" w:rsidP="00F80E12">
            <w:pPr>
              <w:adjustRightIn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理化性质</w:t>
            </w:r>
          </w:p>
        </w:tc>
        <w:tc>
          <w:tcPr>
            <w:tcW w:w="4616" w:type="pct"/>
            <w:gridSpan w:val="2"/>
            <w:vAlign w:val="center"/>
          </w:tcPr>
          <w:tbl>
            <w:tblPr>
              <w:tblW w:w="0" w:type="auto"/>
              <w:tblCellMar>
                <w:top w:w="80" w:type="dxa"/>
                <w:left w:w="80" w:type="dxa"/>
                <w:bottom w:w="80" w:type="dxa"/>
                <w:right w:w="80" w:type="dxa"/>
              </w:tblCellMar>
              <w:tblLook w:val="0000" w:firstRow="0" w:lastRow="0" w:firstColumn="0" w:lastColumn="0" w:noHBand="0" w:noVBand="0"/>
            </w:tblPr>
            <w:tblGrid>
              <w:gridCol w:w="4568"/>
              <w:gridCol w:w="3686"/>
            </w:tblGrid>
            <w:tr w:rsidR="00AF7F14" w:rsidRPr="00F80E12" w14:paraId="41E4EBFB" w14:textId="77777777" w:rsidTr="00103C6F">
              <w:tc>
                <w:tcPr>
                  <w:tcW w:w="5000" w:type="dxa"/>
                  <w:gridSpan w:val="2"/>
                  <w:vAlign w:val="center"/>
                </w:tcPr>
                <w:p w14:paraId="532B5EE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外观与性状：白色单斜片状或柱状结晶体。</w:t>
                  </w:r>
                </w:p>
              </w:tc>
            </w:tr>
            <w:tr w:rsidR="00AF7F14" w:rsidRPr="00F80E12" w14:paraId="0FB27A0D" w14:textId="77777777" w:rsidTr="00103C6F">
              <w:tc>
                <w:tcPr>
                  <w:tcW w:w="5000" w:type="dxa"/>
                  <w:gridSpan w:val="2"/>
                  <w:vAlign w:val="center"/>
                </w:tcPr>
                <w:p w14:paraId="063DE623"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溶解性：溶于水，易溶于醇、醚、热苯。</w:t>
                  </w:r>
                </w:p>
              </w:tc>
            </w:tr>
            <w:tr w:rsidR="00AF7F14" w:rsidRPr="00F80E12" w14:paraId="38A07550" w14:textId="77777777" w:rsidTr="00103C6F">
              <w:tc>
                <w:tcPr>
                  <w:tcW w:w="5000" w:type="dxa"/>
                  <w:gridSpan w:val="2"/>
                  <w:vAlign w:val="center"/>
                </w:tcPr>
                <w:p w14:paraId="4D00F414"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主要用途：用于医药、农药、染料化学和洗涤剂等工业</w:t>
                  </w:r>
                  <w:r w:rsidRPr="00F80E12">
                    <w:rPr>
                      <w:rFonts w:ascii="Times New Roman" w:eastAsia="宋体" w:hAnsi="Times New Roman" w:cs="Times New Roman"/>
                      <w:sz w:val="21"/>
                      <w:szCs w:val="21"/>
                      <w14:ligatures w14:val="none"/>
                    </w:rPr>
                    <w:t xml:space="preserve">, </w:t>
                  </w:r>
                  <w:r w:rsidRPr="00F80E12">
                    <w:rPr>
                      <w:rFonts w:ascii="Times New Roman" w:eastAsia="宋体" w:hAnsi="Times New Roman" w:cs="宋体" w:hint="eastAsia"/>
                      <w:sz w:val="21"/>
                      <w:szCs w:val="21"/>
                      <w14:ligatures w14:val="none"/>
                    </w:rPr>
                    <w:t>还可用于塑料和印刷涂料工业。</w:t>
                  </w:r>
                </w:p>
              </w:tc>
            </w:tr>
            <w:tr w:rsidR="00AF7F14" w:rsidRPr="00F80E12" w14:paraId="5D4D301D" w14:textId="77777777" w:rsidTr="00103C6F">
              <w:tc>
                <w:tcPr>
                  <w:tcW w:w="5000" w:type="dxa"/>
                  <w:vAlign w:val="center"/>
                </w:tcPr>
                <w:p w14:paraId="7EC153E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Times New Roman"/>
                      <w:sz w:val="21"/>
                      <w:szCs w:val="21"/>
                      <w14:ligatures w14:val="none"/>
                    </w:rPr>
                    <w:t>PH</w:t>
                  </w:r>
                  <w:r w:rsidRPr="00F80E12">
                    <w:rPr>
                      <w:rFonts w:ascii="Times New Roman" w:eastAsia="宋体" w:hAnsi="Times New Roman" w:cs="宋体" w:hint="eastAsia"/>
                      <w:sz w:val="21"/>
                      <w:szCs w:val="21"/>
                      <w14:ligatures w14:val="none"/>
                    </w:rPr>
                    <w:t>值：</w:t>
                  </w:r>
                </w:p>
              </w:tc>
              <w:tc>
                <w:tcPr>
                  <w:tcW w:w="4000" w:type="dxa"/>
                  <w:vAlign w:val="center"/>
                </w:tcPr>
                <w:p w14:paraId="59BDB171"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熔点（℃）：</w:t>
                  </w:r>
                  <w:r w:rsidRPr="00F80E12">
                    <w:rPr>
                      <w:rFonts w:ascii="Times New Roman" w:eastAsia="宋体" w:hAnsi="Times New Roman" w:cs="Times New Roman" w:hint="eastAsia"/>
                      <w:sz w:val="21"/>
                      <w:szCs w:val="21"/>
                      <w14:ligatures w14:val="none"/>
                    </w:rPr>
                    <w:t>106</w:t>
                  </w:r>
                </w:p>
              </w:tc>
            </w:tr>
            <w:tr w:rsidR="00AF7F14" w:rsidRPr="00F80E12" w14:paraId="1F0A7019" w14:textId="77777777" w:rsidTr="00103C6F">
              <w:tc>
                <w:tcPr>
                  <w:tcW w:w="5000" w:type="dxa"/>
                  <w:vAlign w:val="center"/>
                </w:tcPr>
                <w:p w14:paraId="753BB03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相对密度（水</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1.24</w:t>
                  </w:r>
                </w:p>
              </w:tc>
              <w:tc>
                <w:tcPr>
                  <w:tcW w:w="4000" w:type="dxa"/>
                  <w:vAlign w:val="center"/>
                </w:tcPr>
                <w:p w14:paraId="0DE4D6A0"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沸点（</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140</w:t>
                  </w:r>
                </w:p>
              </w:tc>
            </w:tr>
            <w:tr w:rsidR="00AF7F14" w:rsidRPr="00F80E12" w14:paraId="434271D9" w14:textId="77777777" w:rsidTr="00103C6F">
              <w:tc>
                <w:tcPr>
                  <w:tcW w:w="5000" w:type="dxa"/>
                  <w:vAlign w:val="center"/>
                </w:tcPr>
                <w:p w14:paraId="6E7B3CD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相对密度（空气</w:t>
                  </w:r>
                  <w:r w:rsidRPr="00F80E12">
                    <w:rPr>
                      <w:rFonts w:ascii="Times New Roman" w:eastAsia="宋体" w:hAnsi="Times New Roman" w:cs="Times New Roman"/>
                      <w:sz w:val="21"/>
                      <w:szCs w:val="21"/>
                      <w14:ligatures w14:val="none"/>
                    </w:rPr>
                    <w:t>=1</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5.9</w:t>
                  </w:r>
                </w:p>
              </w:tc>
              <w:tc>
                <w:tcPr>
                  <w:tcW w:w="4000" w:type="dxa"/>
                  <w:vAlign w:val="center"/>
                </w:tcPr>
                <w:p w14:paraId="08DA8C3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闪点（</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180</w:t>
                  </w:r>
                </w:p>
              </w:tc>
            </w:tr>
            <w:tr w:rsidR="00AF7F14" w:rsidRPr="00F80E12" w14:paraId="267003C2" w14:textId="77777777" w:rsidTr="00103C6F">
              <w:tc>
                <w:tcPr>
                  <w:tcW w:w="5000" w:type="dxa"/>
                  <w:vAlign w:val="center"/>
                </w:tcPr>
                <w:p w14:paraId="6716776F"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辛醇</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水分配系数：</w:t>
                  </w:r>
                </w:p>
              </w:tc>
              <w:tc>
                <w:tcPr>
                  <w:tcW w:w="4000" w:type="dxa"/>
                  <w:vAlign w:val="center"/>
                </w:tcPr>
                <w:p w14:paraId="63F0C2D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引燃温度（</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05CEFB8E" w14:textId="77777777" w:rsidTr="00103C6F">
              <w:tc>
                <w:tcPr>
                  <w:tcW w:w="5000" w:type="dxa"/>
                  <w:vAlign w:val="center"/>
                </w:tcPr>
                <w:p w14:paraId="324CE5CC"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爆炸下限（</w:t>
                  </w:r>
                  <w:r w:rsidRPr="00F80E12">
                    <w:rPr>
                      <w:rFonts w:ascii="Times New Roman" w:eastAsia="宋体" w:hAnsi="Times New Roman" w:cs="Times New Roman"/>
                      <w:sz w:val="21"/>
                      <w:szCs w:val="21"/>
                      <w14:ligatures w14:val="none"/>
                    </w:rPr>
                    <w:t>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4000" w:type="dxa"/>
                  <w:vAlign w:val="center"/>
                </w:tcPr>
                <w:p w14:paraId="4B187F0D"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临界温度（</w:t>
                  </w:r>
                  <w:r w:rsidRPr="00F80E12">
                    <w:rPr>
                      <w:rFonts w:ascii="Times New Roman" w:eastAsia="宋体" w:hAnsi="Times New Roman" w:cs="Times New Roman"/>
                      <w:sz w:val="21"/>
                      <w:szCs w:val="21"/>
                      <w14:ligatures w14:val="none"/>
                    </w:rPr>
                    <w:t>℃</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61C289EE" w14:textId="77777777" w:rsidTr="00103C6F">
              <w:tc>
                <w:tcPr>
                  <w:tcW w:w="5000" w:type="dxa"/>
                  <w:vAlign w:val="center"/>
                </w:tcPr>
                <w:p w14:paraId="7095244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爆炸上限（</w:t>
                  </w:r>
                  <w:r w:rsidRPr="00F80E12">
                    <w:rPr>
                      <w:rFonts w:ascii="Times New Roman" w:eastAsia="宋体" w:hAnsi="Times New Roman" w:cs="Times New Roman"/>
                      <w:sz w:val="21"/>
                      <w:szCs w:val="21"/>
                      <w14:ligatures w14:val="none"/>
                    </w:rPr>
                    <w:t>v/%</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c>
                <w:tcPr>
                  <w:tcW w:w="4000" w:type="dxa"/>
                  <w:vAlign w:val="center"/>
                </w:tcPr>
                <w:p w14:paraId="249E2372"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临界压力（</w:t>
                  </w:r>
                  <w:r w:rsidRPr="00F80E12">
                    <w:rPr>
                      <w:rFonts w:ascii="Times New Roman" w:eastAsia="宋体" w:hAnsi="Times New Roman" w:cs="Times New Roman"/>
                      <w:sz w:val="21"/>
                      <w:szCs w:val="21"/>
                      <w14:ligatures w14:val="none"/>
                    </w:rPr>
                    <w:t>MPa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p>
              </w:tc>
            </w:tr>
            <w:tr w:rsidR="00AF7F14" w:rsidRPr="00F80E12" w14:paraId="47EDB83D" w14:textId="77777777" w:rsidTr="00103C6F">
              <w:tc>
                <w:tcPr>
                  <w:tcW w:w="5000" w:type="dxa"/>
                  <w:gridSpan w:val="2"/>
                  <w:vAlign w:val="center"/>
                </w:tcPr>
                <w:p w14:paraId="7F324E2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饱和蒸汽压（</w:t>
                  </w:r>
                  <w:r w:rsidRPr="00F80E12">
                    <w:rPr>
                      <w:rFonts w:ascii="Times New Roman" w:eastAsia="宋体" w:hAnsi="Times New Roman" w:cs="Times New Roman"/>
                      <w:sz w:val="21"/>
                      <w:szCs w:val="21"/>
                      <w14:ligatures w14:val="none"/>
                    </w:rPr>
                    <w:t>Kpa</w:t>
                  </w:r>
                  <w:r w:rsidRPr="00F80E12">
                    <w:rPr>
                      <w:rFonts w:ascii="Times New Roman" w:eastAsia="宋体" w:hAnsi="Times New Roman" w:cs="Times New Roman" w:hint="eastAsia"/>
                      <w:sz w:val="21"/>
                      <w:szCs w:val="21"/>
                      <w14:ligatures w14:val="none"/>
                    </w:rPr>
                    <w:t>）</w:t>
                  </w:r>
                  <w:r w:rsidRPr="00F80E12">
                    <w:rPr>
                      <w:rFonts w:ascii="Times New Roman" w:eastAsia="宋体" w:hAnsi="Times New Roman" w:cs="宋体" w:hint="eastAsia"/>
                      <w:sz w:val="21"/>
                      <w:szCs w:val="21"/>
                      <w14:ligatures w14:val="none"/>
                    </w:rPr>
                    <w:t>：</w:t>
                  </w:r>
                  <w:r w:rsidRPr="00F80E12">
                    <w:rPr>
                      <w:rFonts w:ascii="Times New Roman" w:eastAsia="宋体" w:hAnsi="Times New Roman" w:cs="Times New Roman"/>
                      <w:sz w:val="21"/>
                      <w:szCs w:val="21"/>
                      <w14:ligatures w14:val="none"/>
                    </w:rPr>
                    <w:t>2.67</w:t>
                  </w:r>
                </w:p>
              </w:tc>
            </w:tr>
            <w:tr w:rsidR="00AF7F14" w:rsidRPr="00F80E12" w14:paraId="78470F27" w14:textId="77777777" w:rsidTr="00103C6F">
              <w:tc>
                <w:tcPr>
                  <w:tcW w:w="5000" w:type="dxa"/>
                  <w:gridSpan w:val="2"/>
                  <w:vAlign w:val="center"/>
                </w:tcPr>
                <w:p w14:paraId="05C1D64E"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其他理化性质：</w:t>
                  </w:r>
                </w:p>
              </w:tc>
            </w:tr>
          </w:tbl>
          <w:p w14:paraId="591D3A6F"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p>
        </w:tc>
      </w:tr>
      <w:tr w:rsidR="00AF7F14" w:rsidRPr="00F80E12" w14:paraId="295C3486" w14:textId="77777777" w:rsidTr="00103C6F">
        <w:trPr>
          <w:jc w:val="center"/>
        </w:trPr>
        <w:tc>
          <w:tcPr>
            <w:tcW w:w="384" w:type="pct"/>
            <w:vAlign w:val="center"/>
          </w:tcPr>
          <w:p w14:paraId="2B34420C"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危险性</w:t>
            </w:r>
          </w:p>
        </w:tc>
        <w:tc>
          <w:tcPr>
            <w:tcW w:w="4616" w:type="pct"/>
            <w:gridSpan w:val="2"/>
            <w:vAlign w:val="center"/>
          </w:tcPr>
          <w:p w14:paraId="0ED6888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危险特性：受高热分解产生有毒的硫化物烟气。</w:t>
            </w:r>
          </w:p>
          <w:p w14:paraId="57403F11"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有害燃烧产物：一氧化碳、二氧化碳、硫化物。</w:t>
            </w:r>
          </w:p>
          <w:p w14:paraId="56C0467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灭火方法：消防人员须戴好防毒面具</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在安全距离以外，在上风向灭火。灭火剂：雾状水、泡沫、干粉、二氧化碳、砂土。</w:t>
            </w:r>
          </w:p>
        </w:tc>
      </w:tr>
      <w:tr w:rsidR="00AF7F14" w:rsidRPr="00F80E12" w14:paraId="71D3EC6A" w14:textId="77777777" w:rsidTr="00103C6F">
        <w:trPr>
          <w:jc w:val="center"/>
        </w:trPr>
        <w:tc>
          <w:tcPr>
            <w:tcW w:w="384" w:type="pct"/>
            <w:vAlign w:val="center"/>
          </w:tcPr>
          <w:p w14:paraId="5157C4BB"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健康危害</w:t>
            </w:r>
          </w:p>
        </w:tc>
        <w:tc>
          <w:tcPr>
            <w:tcW w:w="4616" w:type="pct"/>
            <w:gridSpan w:val="2"/>
            <w:vAlign w:val="center"/>
          </w:tcPr>
          <w:p w14:paraId="2F2321C9"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吸入、摄入或经皮肤吸收后对身体有害。本品对眼睛、皮肤、粘膜和上呼吸道有强烈刺激作用。吸入后，可引起喉、支气管的痉挛、水肿，化学性肺炎或肺水肿。中毒表现有烧灼感、咳嗽、喘息、喉炎、气短、头痛、恶心和呕吐。</w:t>
            </w:r>
          </w:p>
        </w:tc>
      </w:tr>
      <w:tr w:rsidR="00AF7F14" w:rsidRPr="00F80E12" w14:paraId="78611723" w14:textId="77777777" w:rsidTr="00103C6F">
        <w:trPr>
          <w:jc w:val="center"/>
        </w:trPr>
        <w:tc>
          <w:tcPr>
            <w:tcW w:w="384" w:type="pct"/>
            <w:vAlign w:val="center"/>
          </w:tcPr>
          <w:p w14:paraId="6A219AE3"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急救措施</w:t>
            </w:r>
          </w:p>
        </w:tc>
        <w:tc>
          <w:tcPr>
            <w:tcW w:w="4616" w:type="pct"/>
            <w:gridSpan w:val="2"/>
            <w:vAlign w:val="center"/>
          </w:tcPr>
          <w:p w14:paraId="263FE463"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皮肤接触：立即脱去污染的衣着</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用大量流动清水冲洗至少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宋体" w:hint="eastAsia"/>
                <w:sz w:val="21"/>
                <w:szCs w:val="21"/>
                <w14:ligatures w14:val="none"/>
              </w:rPr>
              <w:t>分钟。就医。</w:t>
            </w:r>
          </w:p>
          <w:p w14:paraId="7C296F5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眼睛接触：立即提起眼睑，用大量流动清水或生理盐水彻底冲洗至少</w:t>
            </w:r>
            <w:r w:rsidRPr="00F80E12">
              <w:rPr>
                <w:rFonts w:ascii="Times New Roman" w:eastAsia="宋体" w:hAnsi="Times New Roman" w:cs="Times New Roman"/>
                <w:sz w:val="21"/>
                <w:szCs w:val="21"/>
                <w14:ligatures w14:val="none"/>
              </w:rPr>
              <w:t>15</w:t>
            </w:r>
            <w:r w:rsidRPr="00F80E12">
              <w:rPr>
                <w:rFonts w:ascii="Times New Roman" w:eastAsia="宋体" w:hAnsi="Times New Roman" w:cs="宋体" w:hint="eastAsia"/>
                <w:sz w:val="21"/>
                <w:szCs w:val="21"/>
                <w14:ligatures w14:val="none"/>
              </w:rPr>
              <w:t>分钟。就医。</w:t>
            </w:r>
          </w:p>
          <w:p w14:paraId="5CA18AD0"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吸入：迅速脱离现场至空气新鲜处。保持呼吸道通畅。如呼吸困难</w:t>
            </w:r>
            <w:r w:rsidRPr="00F80E12">
              <w:rPr>
                <w:rFonts w:ascii="Times New Roman" w:eastAsia="宋体" w:hAnsi="Times New Roman" w:cs="Times New Roman"/>
                <w:sz w:val="21"/>
                <w:szCs w:val="21"/>
                <w14:ligatures w14:val="none"/>
              </w:rPr>
              <w:t>,</w:t>
            </w:r>
            <w:r w:rsidRPr="00F80E12">
              <w:rPr>
                <w:rFonts w:ascii="Times New Roman" w:eastAsia="宋体" w:hAnsi="Times New Roman" w:cs="宋体" w:hint="eastAsia"/>
                <w:sz w:val="21"/>
                <w:szCs w:val="21"/>
                <w14:ligatures w14:val="none"/>
              </w:rPr>
              <w:t>给输氧。如呼吸停止，立即进行人工呼吸。就医。</w:t>
            </w:r>
          </w:p>
          <w:p w14:paraId="3C57338A"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食入：用水漱口，给饮牛奶或蛋清。就医。</w:t>
            </w:r>
          </w:p>
        </w:tc>
      </w:tr>
      <w:tr w:rsidR="00AF7F14" w:rsidRPr="00F80E12" w14:paraId="4E78DE14" w14:textId="77777777" w:rsidTr="00103C6F">
        <w:trPr>
          <w:jc w:val="center"/>
        </w:trPr>
        <w:tc>
          <w:tcPr>
            <w:tcW w:w="384" w:type="pct"/>
            <w:vAlign w:val="center"/>
          </w:tcPr>
          <w:p w14:paraId="3FC18A08"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防护措施</w:t>
            </w:r>
          </w:p>
        </w:tc>
        <w:tc>
          <w:tcPr>
            <w:tcW w:w="4616" w:type="pct"/>
            <w:gridSpan w:val="2"/>
            <w:vAlign w:val="center"/>
          </w:tcPr>
          <w:p w14:paraId="7ED9398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工程控制：密闭操作，局部排风。</w:t>
            </w:r>
          </w:p>
          <w:p w14:paraId="6E81146F"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呼吸系统防护：可能接触其粉尘时，必须佩戴防尘面具（全面罩）。紧急事态抢救或撤离时，应该佩戴空气呼吸器。</w:t>
            </w:r>
          </w:p>
          <w:p w14:paraId="68F9D43E"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眼睛防护：呼吸系统防护中已作防护。</w:t>
            </w:r>
          </w:p>
          <w:p w14:paraId="53503A58"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身体防护：穿连衣式胶布防毒衣。</w:t>
            </w:r>
          </w:p>
          <w:p w14:paraId="47DB2A6B"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手部防护：戴橡胶手套。</w:t>
            </w:r>
          </w:p>
          <w:p w14:paraId="3DF72CA7"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其他防护：工作完毕，淋浴更衣。注意个人清洁卫生。</w:t>
            </w:r>
          </w:p>
        </w:tc>
      </w:tr>
      <w:tr w:rsidR="00AF7F14" w:rsidRPr="00F80E12" w14:paraId="6737AE65" w14:textId="77777777" w:rsidTr="00103C6F">
        <w:trPr>
          <w:jc w:val="center"/>
        </w:trPr>
        <w:tc>
          <w:tcPr>
            <w:tcW w:w="384" w:type="pct"/>
            <w:vAlign w:val="center"/>
          </w:tcPr>
          <w:p w14:paraId="0DEC9630"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lastRenderedPageBreak/>
              <w:t>泄漏处理</w:t>
            </w:r>
          </w:p>
        </w:tc>
        <w:tc>
          <w:tcPr>
            <w:tcW w:w="4616" w:type="pct"/>
            <w:gridSpan w:val="2"/>
            <w:vAlign w:val="center"/>
          </w:tcPr>
          <w:p w14:paraId="484A58A6"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隔离泄漏污染区，限制出入。切断火源。建议应急处理人员戴防尘面具（全面罩），穿防毒服。用洁净的铲子收集于干燥、洁净、有盖的容器中，转移至安全场所。也可以用大量水冲洗，洗水稀释后放入废水系统。若大量泄漏，收集回收或运至废物处理场所处置。</w:t>
            </w:r>
          </w:p>
        </w:tc>
      </w:tr>
      <w:tr w:rsidR="00AF7F14" w:rsidRPr="00F80E12" w14:paraId="4907F42F" w14:textId="77777777" w:rsidTr="00103C6F">
        <w:trPr>
          <w:jc w:val="center"/>
        </w:trPr>
        <w:tc>
          <w:tcPr>
            <w:tcW w:w="384" w:type="pct"/>
            <w:vAlign w:val="center"/>
          </w:tcPr>
          <w:p w14:paraId="5E2A4D94" w14:textId="77777777" w:rsidR="00AF7F14" w:rsidRPr="00F80E12" w:rsidRDefault="00AF7F14" w:rsidP="00F80E12">
            <w:pPr>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储运措施</w:t>
            </w:r>
          </w:p>
        </w:tc>
        <w:tc>
          <w:tcPr>
            <w:tcW w:w="4616" w:type="pct"/>
            <w:gridSpan w:val="2"/>
            <w:vAlign w:val="center"/>
          </w:tcPr>
          <w:p w14:paraId="17EF0E65" w14:textId="77777777" w:rsidR="00AF7F14" w:rsidRPr="00F80E12" w:rsidRDefault="00AF7F14" w:rsidP="00F80E12">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F80E12">
              <w:rPr>
                <w:rFonts w:ascii="Times New Roman" w:eastAsia="宋体" w:hAnsi="Times New Roman" w:cs="宋体" w:hint="eastAsia"/>
                <w:sz w:val="21"/>
                <w:szCs w:val="21"/>
                <w14:ligatures w14:val="none"/>
              </w:rPr>
              <w:t>库房通风低温干燥；与碱分开存放。</w:t>
            </w:r>
          </w:p>
        </w:tc>
      </w:tr>
    </w:tbl>
    <w:p w14:paraId="512F9174" w14:textId="77777777" w:rsidR="00AF7F14" w:rsidRDefault="00AF7F14" w:rsidP="00CD3F25">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CD3F25">
        <w:rPr>
          <w:rFonts w:ascii="Times New Roman" w:eastAsia="黑体" w:hAnsi="Times New Roman" w:cs="Times New Roman" w:hint="eastAsia"/>
          <w:b/>
          <w:bCs/>
          <w:sz w:val="28"/>
          <w:szCs w:val="28"/>
          <w14:ligatures w14:val="none"/>
        </w:rPr>
        <w:t>F3.1.8</w:t>
      </w:r>
      <w:r w:rsidRPr="00CD3F25">
        <w:rPr>
          <w:rFonts w:ascii="Times New Roman" w:eastAsia="黑体" w:hAnsi="Times New Roman" w:cs="Times New Roman" w:hint="eastAsia"/>
          <w:b/>
          <w:bCs/>
          <w:sz w:val="28"/>
          <w:szCs w:val="28"/>
          <w14:ligatures w14:val="none"/>
        </w:rPr>
        <w:t>柴油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AF7F14" w:rsidRPr="00F80E12" w14:paraId="57EB6F49" w14:textId="77777777" w:rsidTr="00103C6F">
        <w:trPr>
          <w:jc w:val="center"/>
        </w:trPr>
        <w:tc>
          <w:tcPr>
            <w:tcW w:w="777" w:type="dxa"/>
            <w:tcBorders>
              <w:tl2br w:val="nil"/>
              <w:tr2bl w:val="nil"/>
            </w:tcBorders>
            <w:vAlign w:val="center"/>
          </w:tcPr>
          <w:p w14:paraId="28EBFBF0"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特别警示</w:t>
            </w:r>
          </w:p>
        </w:tc>
        <w:tc>
          <w:tcPr>
            <w:tcW w:w="8624" w:type="dxa"/>
            <w:tcBorders>
              <w:tl2br w:val="nil"/>
              <w:tr2bl w:val="nil"/>
            </w:tcBorders>
          </w:tcPr>
          <w:p w14:paraId="002CF624"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该物质对环境有危害，建议不要让其进入环境。对水体和大气可造成污染，破坏水生生物呼吸系统。对海藻应给予特别注意。</w:t>
            </w:r>
          </w:p>
        </w:tc>
      </w:tr>
      <w:tr w:rsidR="00AF7F14" w:rsidRPr="00F80E12" w14:paraId="62E32EFE" w14:textId="77777777" w:rsidTr="00103C6F">
        <w:trPr>
          <w:jc w:val="center"/>
        </w:trPr>
        <w:tc>
          <w:tcPr>
            <w:tcW w:w="777" w:type="dxa"/>
            <w:tcBorders>
              <w:tl2br w:val="nil"/>
              <w:tr2bl w:val="nil"/>
            </w:tcBorders>
            <w:vAlign w:val="center"/>
          </w:tcPr>
          <w:p w14:paraId="7E1923CD"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理</w:t>
            </w:r>
          </w:p>
          <w:p w14:paraId="257F675C"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化</w:t>
            </w:r>
          </w:p>
          <w:p w14:paraId="23ACFFE0"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特</w:t>
            </w:r>
          </w:p>
          <w:p w14:paraId="3EE10AD8"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性</w:t>
            </w:r>
          </w:p>
        </w:tc>
        <w:tc>
          <w:tcPr>
            <w:tcW w:w="8624" w:type="dxa"/>
            <w:tcBorders>
              <w:tl2br w:val="nil"/>
              <w:tr2bl w:val="nil"/>
            </w:tcBorders>
          </w:tcPr>
          <w:p w14:paraId="5A69CB78"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稍有粘性的棕色液体。</w:t>
            </w:r>
          </w:p>
          <w:p w14:paraId="27AFB3FB"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相对密度（水</w:t>
            </w:r>
            <w:r w:rsidRPr="00F80E12">
              <w:rPr>
                <w:rFonts w:ascii="Times New Roman" w:eastAsia="宋体" w:hAnsi="Times New Roman" w:cs="Times New Roman"/>
                <w:kern w:val="0"/>
                <w:sz w:val="21"/>
                <w:szCs w:val="21"/>
                <w14:ligatures w14:val="none"/>
              </w:rPr>
              <w:t>=1</w:t>
            </w:r>
            <w:r w:rsidRPr="00F80E12">
              <w:rPr>
                <w:rFonts w:ascii="Times New Roman" w:eastAsia="宋体" w:hAnsi="Times New Roman" w:cs="Times New Roman"/>
                <w:kern w:val="0"/>
                <w:sz w:val="21"/>
                <w:szCs w:val="21"/>
                <w14:ligatures w14:val="none"/>
              </w:rPr>
              <w:t>）</w:t>
            </w:r>
            <w:r w:rsidRPr="00F80E12">
              <w:rPr>
                <w:rFonts w:ascii="Times New Roman" w:eastAsia="宋体" w:hAnsi="Times New Roman" w:cs="Times New Roman"/>
                <w:kern w:val="0"/>
                <w:sz w:val="21"/>
                <w:szCs w:val="21"/>
                <w14:ligatures w14:val="none"/>
              </w:rPr>
              <w:t>0.79</w:t>
            </w:r>
            <w:r w:rsidRPr="00F80E12">
              <w:rPr>
                <w:rFonts w:ascii="Times New Roman" w:eastAsia="宋体" w:hAnsi="Times New Roman" w:cs="Times New Roman"/>
                <w:kern w:val="0"/>
                <w:sz w:val="21"/>
                <w:szCs w:val="21"/>
                <w14:ligatures w14:val="none"/>
              </w:rPr>
              <w:t>～</w:t>
            </w:r>
            <w:r w:rsidRPr="00F80E12">
              <w:rPr>
                <w:rFonts w:ascii="Times New Roman" w:eastAsia="宋体" w:hAnsi="Times New Roman" w:cs="Times New Roman"/>
                <w:kern w:val="0"/>
                <w:sz w:val="21"/>
                <w:szCs w:val="21"/>
                <w14:ligatures w14:val="none"/>
              </w:rPr>
              <w:t>0.85</w:t>
            </w:r>
            <w:r w:rsidRPr="00F80E12">
              <w:rPr>
                <w:rFonts w:ascii="Times New Roman" w:eastAsia="宋体" w:hAnsi="Times New Roman" w:cs="Times New Roman"/>
                <w:kern w:val="0"/>
                <w:sz w:val="21"/>
                <w:szCs w:val="21"/>
                <w14:ligatures w14:val="none"/>
              </w:rPr>
              <w:t>，闪点（闭口）（</w:t>
            </w:r>
            <w:r w:rsidRPr="00F80E12">
              <w:rPr>
                <w:rFonts w:ascii="Times New Roman" w:eastAsia="宋体" w:hAnsi="Times New Roman" w:cs="Times New Roman"/>
                <w:kern w:val="0"/>
                <w:sz w:val="21"/>
                <w:szCs w:val="21"/>
                <w14:ligatures w14:val="none"/>
              </w:rPr>
              <w:t>℃</w:t>
            </w:r>
            <w:r w:rsidRPr="00F80E12">
              <w:rPr>
                <w:rFonts w:ascii="Times New Roman" w:eastAsia="宋体" w:hAnsi="Times New Roman" w:cs="Times New Roman"/>
                <w:kern w:val="0"/>
                <w:sz w:val="21"/>
                <w:szCs w:val="21"/>
                <w14:ligatures w14:val="none"/>
              </w:rPr>
              <w:t>）：其中</w:t>
            </w:r>
            <w:r w:rsidRPr="00F80E12">
              <w:rPr>
                <w:rFonts w:ascii="Times New Roman" w:eastAsia="宋体" w:hAnsi="Times New Roman" w:cs="Times New Roman"/>
                <w:kern w:val="0"/>
                <w:sz w:val="21"/>
                <w:szCs w:val="21"/>
                <w14:ligatures w14:val="none"/>
              </w:rPr>
              <w:t>5</w:t>
            </w:r>
            <w:r w:rsidRPr="00F80E12">
              <w:rPr>
                <w:rFonts w:ascii="Times New Roman" w:eastAsia="宋体" w:hAnsi="Times New Roman" w:cs="Times New Roman"/>
                <w:kern w:val="0"/>
                <w:sz w:val="21"/>
                <w:szCs w:val="21"/>
                <w14:ligatures w14:val="none"/>
              </w:rPr>
              <w:t>号、</w:t>
            </w:r>
            <w:r w:rsidRPr="00F80E12">
              <w:rPr>
                <w:rFonts w:ascii="Times New Roman" w:eastAsia="宋体" w:hAnsi="Times New Roman" w:cs="Times New Roman"/>
                <w:kern w:val="0"/>
                <w:sz w:val="21"/>
                <w:szCs w:val="21"/>
                <w14:ligatures w14:val="none"/>
              </w:rPr>
              <w:t>0</w:t>
            </w:r>
            <w:r w:rsidRPr="00F80E12">
              <w:rPr>
                <w:rFonts w:ascii="Times New Roman" w:eastAsia="宋体" w:hAnsi="Times New Roman" w:cs="Times New Roman"/>
                <w:kern w:val="0"/>
                <w:sz w:val="21"/>
                <w:szCs w:val="21"/>
                <w14:ligatures w14:val="none"/>
              </w:rPr>
              <w:t>号、</w:t>
            </w:r>
            <w:r w:rsidRPr="00F80E12">
              <w:rPr>
                <w:rFonts w:ascii="Times New Roman" w:eastAsia="宋体" w:hAnsi="Times New Roman" w:cs="Times New Roman"/>
                <w:kern w:val="0"/>
                <w:sz w:val="21"/>
                <w:szCs w:val="21"/>
                <w14:ligatures w14:val="none"/>
              </w:rPr>
              <w:t>-10</w:t>
            </w:r>
            <w:r w:rsidRPr="00F80E12">
              <w:rPr>
                <w:rFonts w:ascii="Times New Roman" w:eastAsia="宋体" w:hAnsi="Times New Roman" w:cs="Times New Roman"/>
                <w:kern w:val="0"/>
                <w:sz w:val="21"/>
                <w:szCs w:val="21"/>
                <w14:ligatures w14:val="none"/>
              </w:rPr>
              <w:t>号柴油的闪点不低于</w:t>
            </w:r>
            <w:r w:rsidRPr="00F80E12">
              <w:rPr>
                <w:rFonts w:ascii="Times New Roman" w:eastAsia="宋体" w:hAnsi="Times New Roman" w:cs="Times New Roman"/>
                <w:kern w:val="0"/>
                <w:sz w:val="21"/>
                <w:szCs w:val="21"/>
                <w14:ligatures w14:val="none"/>
              </w:rPr>
              <w:t>60℃</w:t>
            </w:r>
            <w:r w:rsidRPr="00F80E12">
              <w:rPr>
                <w:rFonts w:ascii="Times New Roman" w:eastAsia="宋体" w:hAnsi="Times New Roman" w:cs="Times New Roman"/>
                <w:kern w:val="0"/>
                <w:sz w:val="21"/>
                <w:szCs w:val="21"/>
                <w14:ligatures w14:val="none"/>
              </w:rPr>
              <w:t>；</w:t>
            </w:r>
            <w:r w:rsidRPr="00F80E12">
              <w:rPr>
                <w:rFonts w:ascii="Times New Roman" w:eastAsia="宋体" w:hAnsi="Times New Roman" w:cs="Times New Roman"/>
                <w:kern w:val="0"/>
                <w:sz w:val="21"/>
                <w:szCs w:val="21"/>
                <w14:ligatures w14:val="none"/>
              </w:rPr>
              <w:t>-20</w:t>
            </w:r>
            <w:r w:rsidRPr="00F80E12">
              <w:rPr>
                <w:rFonts w:ascii="Times New Roman" w:eastAsia="宋体" w:hAnsi="Times New Roman" w:cs="Times New Roman"/>
                <w:kern w:val="0"/>
                <w:sz w:val="21"/>
                <w:szCs w:val="21"/>
                <w14:ligatures w14:val="none"/>
              </w:rPr>
              <w:t>号柴油闪点不低于</w:t>
            </w:r>
            <w:r w:rsidRPr="00F80E12">
              <w:rPr>
                <w:rFonts w:ascii="Times New Roman" w:eastAsia="宋体" w:hAnsi="Times New Roman" w:cs="Times New Roman"/>
                <w:kern w:val="0"/>
                <w:sz w:val="21"/>
                <w:szCs w:val="21"/>
                <w14:ligatures w14:val="none"/>
              </w:rPr>
              <w:t>50℃</w:t>
            </w:r>
            <w:r w:rsidRPr="00F80E12">
              <w:rPr>
                <w:rFonts w:ascii="Times New Roman" w:eastAsia="宋体" w:hAnsi="Times New Roman" w:cs="Times New Roman"/>
                <w:kern w:val="0"/>
                <w:sz w:val="21"/>
                <w:szCs w:val="21"/>
                <w14:ligatures w14:val="none"/>
              </w:rPr>
              <w:t>；</w:t>
            </w:r>
            <w:r w:rsidRPr="00F80E12">
              <w:rPr>
                <w:rFonts w:ascii="Times New Roman" w:eastAsia="宋体" w:hAnsi="Times New Roman" w:cs="Times New Roman"/>
                <w:kern w:val="0"/>
                <w:sz w:val="21"/>
                <w:szCs w:val="21"/>
                <w14:ligatures w14:val="none"/>
              </w:rPr>
              <w:t>-35</w:t>
            </w:r>
            <w:r w:rsidRPr="00F80E12">
              <w:rPr>
                <w:rFonts w:ascii="Times New Roman" w:eastAsia="宋体" w:hAnsi="Times New Roman" w:cs="Times New Roman"/>
                <w:kern w:val="0"/>
                <w:sz w:val="21"/>
                <w:szCs w:val="21"/>
                <w14:ligatures w14:val="none"/>
              </w:rPr>
              <w:t>号、</w:t>
            </w:r>
            <w:r w:rsidRPr="00F80E12">
              <w:rPr>
                <w:rFonts w:ascii="Times New Roman" w:eastAsia="宋体" w:hAnsi="Times New Roman" w:cs="Times New Roman"/>
                <w:kern w:val="0"/>
                <w:sz w:val="21"/>
                <w:szCs w:val="21"/>
                <w14:ligatures w14:val="none"/>
              </w:rPr>
              <w:t>-50</w:t>
            </w:r>
            <w:r w:rsidRPr="00F80E12">
              <w:rPr>
                <w:rFonts w:ascii="Times New Roman" w:eastAsia="宋体" w:hAnsi="Times New Roman" w:cs="Times New Roman"/>
                <w:kern w:val="0"/>
                <w:sz w:val="21"/>
                <w:szCs w:val="21"/>
                <w14:ligatures w14:val="none"/>
              </w:rPr>
              <w:t>号柴油的闪点不低于</w:t>
            </w:r>
            <w:r w:rsidRPr="00F80E12">
              <w:rPr>
                <w:rFonts w:ascii="Times New Roman" w:eastAsia="宋体" w:hAnsi="Times New Roman" w:cs="Times New Roman"/>
                <w:kern w:val="0"/>
                <w:sz w:val="21"/>
                <w:szCs w:val="21"/>
                <w14:ligatures w14:val="none"/>
              </w:rPr>
              <w:t>45℃</w:t>
            </w:r>
            <w:r w:rsidRPr="00F80E12">
              <w:rPr>
                <w:rFonts w:ascii="Times New Roman" w:eastAsia="宋体" w:hAnsi="Times New Roman" w:cs="Times New Roman"/>
                <w:kern w:val="0"/>
                <w:sz w:val="21"/>
                <w:szCs w:val="21"/>
                <w14:ligatures w14:val="none"/>
              </w:rPr>
              <w:t>，沸点</w:t>
            </w:r>
            <w:r w:rsidRPr="00F80E12">
              <w:rPr>
                <w:rFonts w:ascii="Times New Roman" w:eastAsia="宋体" w:hAnsi="Times New Roman" w:cs="Times New Roman"/>
                <w:kern w:val="0"/>
                <w:sz w:val="21"/>
                <w:szCs w:val="21"/>
                <w14:ligatures w14:val="none"/>
              </w:rPr>
              <w:t>282-338℃</w:t>
            </w:r>
            <w:r w:rsidRPr="00F80E12">
              <w:rPr>
                <w:rFonts w:ascii="Times New Roman" w:eastAsia="宋体" w:hAnsi="Times New Roman" w:cs="Times New Roman"/>
                <w:kern w:val="0"/>
                <w:sz w:val="21"/>
                <w:szCs w:val="21"/>
                <w14:ligatures w14:val="none"/>
              </w:rPr>
              <w:t>，引燃温度</w:t>
            </w:r>
            <w:r w:rsidRPr="00F80E12">
              <w:rPr>
                <w:rFonts w:ascii="Times New Roman" w:eastAsia="宋体" w:hAnsi="Times New Roman" w:cs="Times New Roman"/>
                <w:kern w:val="0"/>
                <w:sz w:val="21"/>
                <w:szCs w:val="21"/>
                <w14:ligatures w14:val="none"/>
              </w:rPr>
              <w:t>257℃</w:t>
            </w:r>
            <w:r w:rsidRPr="00F80E12">
              <w:rPr>
                <w:rFonts w:ascii="Times New Roman" w:eastAsia="宋体" w:hAnsi="Times New Roman" w:cs="Times New Roman"/>
                <w:kern w:val="0"/>
                <w:sz w:val="21"/>
                <w:szCs w:val="21"/>
                <w14:ligatures w14:val="none"/>
              </w:rPr>
              <w:t>。</w:t>
            </w:r>
          </w:p>
          <w:p w14:paraId="1A98618D"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主要用途：柴油主要用作柴油机的燃料。</w:t>
            </w:r>
          </w:p>
        </w:tc>
      </w:tr>
      <w:tr w:rsidR="00AF7F14" w:rsidRPr="00F80E12" w14:paraId="72268EF6" w14:textId="77777777" w:rsidTr="00103C6F">
        <w:trPr>
          <w:jc w:val="center"/>
        </w:trPr>
        <w:tc>
          <w:tcPr>
            <w:tcW w:w="777" w:type="dxa"/>
            <w:tcBorders>
              <w:tl2br w:val="nil"/>
              <w:tr2bl w:val="nil"/>
            </w:tcBorders>
            <w:vAlign w:val="center"/>
          </w:tcPr>
          <w:p w14:paraId="408EBF22"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危</w:t>
            </w:r>
          </w:p>
          <w:p w14:paraId="3F4754AB"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害</w:t>
            </w:r>
          </w:p>
          <w:p w14:paraId="2E87EB61"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信</w:t>
            </w:r>
          </w:p>
          <w:p w14:paraId="2F5DB81D"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息</w:t>
            </w:r>
          </w:p>
        </w:tc>
        <w:tc>
          <w:tcPr>
            <w:tcW w:w="8624" w:type="dxa"/>
            <w:tcBorders>
              <w:tl2br w:val="nil"/>
              <w:tr2bl w:val="nil"/>
            </w:tcBorders>
          </w:tcPr>
          <w:p w14:paraId="396CFC23"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【燃烧和爆炸危险性】</w:t>
            </w:r>
          </w:p>
          <w:p w14:paraId="2511AF1F"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shd w:val="clear" w:color="auto" w:fill="FFFFFF"/>
                <w14:ligatures w14:val="none"/>
              </w:rPr>
            </w:pPr>
            <w:r w:rsidRPr="00F80E12">
              <w:rPr>
                <w:rFonts w:ascii="Times New Roman" w:eastAsia="宋体" w:hAnsi="Times New Roman" w:cs="Times New Roman"/>
                <w:kern w:val="0"/>
                <w:sz w:val="21"/>
                <w:szCs w:val="21"/>
                <w:shd w:val="clear" w:color="auto" w:fill="FFFFFF"/>
                <w14:ligatures w14:val="none"/>
              </w:rPr>
              <w:t>本品易燃，具刺激性。遇明火、高热或与氧化剂接触，有引起燃烧爆炸的危险。若遇高热，容器内压增大，有开裂和爆炸的危险。</w:t>
            </w:r>
          </w:p>
          <w:p w14:paraId="3277FB06"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【健康危害】</w:t>
            </w:r>
          </w:p>
          <w:p w14:paraId="3FE5E8F3"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rsidR="00AF7F14" w:rsidRPr="00F80E12" w14:paraId="58D35348" w14:textId="77777777" w:rsidTr="00103C6F">
        <w:trPr>
          <w:jc w:val="center"/>
        </w:trPr>
        <w:tc>
          <w:tcPr>
            <w:tcW w:w="777" w:type="dxa"/>
            <w:tcBorders>
              <w:tl2br w:val="nil"/>
              <w:tr2bl w:val="nil"/>
            </w:tcBorders>
            <w:vAlign w:val="center"/>
          </w:tcPr>
          <w:p w14:paraId="4C4767A8"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安</w:t>
            </w:r>
          </w:p>
          <w:p w14:paraId="6A606E45"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全</w:t>
            </w:r>
          </w:p>
          <w:p w14:paraId="10734FE5"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措</w:t>
            </w:r>
          </w:p>
          <w:p w14:paraId="32CCBD37"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施</w:t>
            </w:r>
          </w:p>
        </w:tc>
        <w:tc>
          <w:tcPr>
            <w:tcW w:w="8624" w:type="dxa"/>
            <w:tcBorders>
              <w:tl2br w:val="nil"/>
              <w:tr2bl w:val="nil"/>
            </w:tcBorders>
          </w:tcPr>
          <w:p w14:paraId="7383A338"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【一般要求】</w:t>
            </w:r>
          </w:p>
          <w:p w14:paraId="1C199D0C"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DAA9906" w14:textId="77777777" w:rsidR="00AF7F14" w:rsidRPr="00F80E12" w:rsidRDefault="00AF7F14" w:rsidP="00F80E12">
            <w:pPr>
              <w:adjustRightInd w:val="0"/>
              <w:snapToGrid w:val="0"/>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【储存安全】</w:t>
            </w:r>
          </w:p>
          <w:p w14:paraId="34BD2F7B"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rsidR="00AF7F14" w:rsidRPr="00F80E12" w14:paraId="0A373CDE" w14:textId="77777777" w:rsidTr="00103C6F">
        <w:trPr>
          <w:jc w:val="center"/>
        </w:trPr>
        <w:tc>
          <w:tcPr>
            <w:tcW w:w="777" w:type="dxa"/>
            <w:tcBorders>
              <w:tl2br w:val="nil"/>
              <w:tr2bl w:val="nil"/>
            </w:tcBorders>
            <w:vAlign w:val="center"/>
          </w:tcPr>
          <w:p w14:paraId="3E2EC394"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应</w:t>
            </w:r>
          </w:p>
          <w:p w14:paraId="2311D71D"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急</w:t>
            </w:r>
          </w:p>
          <w:p w14:paraId="7E763EE9"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处</w:t>
            </w:r>
          </w:p>
          <w:p w14:paraId="19586682"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置</w:t>
            </w:r>
          </w:p>
          <w:p w14:paraId="6F61586C"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原</w:t>
            </w:r>
          </w:p>
          <w:p w14:paraId="048A2737" w14:textId="77777777" w:rsidR="00AF7F14" w:rsidRPr="00F80E12" w:rsidRDefault="00AF7F14" w:rsidP="00F80E1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80E12">
              <w:rPr>
                <w:rFonts w:ascii="Times New Roman" w:eastAsia="宋体" w:hAnsi="Times New Roman" w:cs="Times New Roman"/>
                <w:bCs/>
                <w:kern w:val="0"/>
                <w:sz w:val="21"/>
                <w:szCs w:val="21"/>
                <w14:ligatures w14:val="none"/>
              </w:rPr>
              <w:t>则</w:t>
            </w:r>
          </w:p>
        </w:tc>
        <w:tc>
          <w:tcPr>
            <w:tcW w:w="8624" w:type="dxa"/>
            <w:tcBorders>
              <w:tl2br w:val="nil"/>
              <w:tr2bl w:val="nil"/>
            </w:tcBorders>
          </w:tcPr>
          <w:p w14:paraId="430F25BF" w14:textId="77777777" w:rsidR="00AF7F14" w:rsidRPr="00F80E12" w:rsidRDefault="00AF7F14" w:rsidP="00F80E12">
            <w:pPr>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【急救措施】</w:t>
            </w:r>
          </w:p>
          <w:p w14:paraId="3727F624"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吸入：迅速脱离现场至空气新鲜处。保持呼吸道通畅。如呼吸困难，给输氧。如呼吸停止，立即进行人工呼吸。就医。</w:t>
            </w:r>
          </w:p>
          <w:p w14:paraId="131A902F"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食入：尽快彻底洗胃。就医。</w:t>
            </w:r>
          </w:p>
          <w:p w14:paraId="7D1A0B06"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皮肤接触：立即脱去污染的衣着，用肥皂水和清水彻底冲洗皮肤。就医。</w:t>
            </w:r>
          </w:p>
          <w:p w14:paraId="6B25EEF8"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眼睛接触：提起眼睑，用流动清水或生理盐水冲洗。就医。</w:t>
            </w:r>
          </w:p>
          <w:p w14:paraId="294DA1CC" w14:textId="77777777" w:rsidR="00AF7F14" w:rsidRPr="00F80E12" w:rsidRDefault="00AF7F14" w:rsidP="00F80E12">
            <w:pPr>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【灭火方法】</w:t>
            </w:r>
          </w:p>
          <w:p w14:paraId="2244D2C6"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4556AA3B"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灭火剂：雾状水、泡沫、干粉、二氧化碳、砂土。</w:t>
            </w:r>
          </w:p>
          <w:p w14:paraId="28CD6B08" w14:textId="77777777" w:rsidR="00AF7F14" w:rsidRPr="00F80E12" w:rsidRDefault="00AF7F14" w:rsidP="00F80E12">
            <w:pPr>
              <w:spacing w:after="0" w:line="240" w:lineRule="auto"/>
              <w:jc w:val="both"/>
              <w:rPr>
                <w:rFonts w:ascii="Times New Roman" w:eastAsia="宋体" w:hAnsi="Times New Roman" w:cs="Times New Roman"/>
                <w:b/>
                <w:kern w:val="0"/>
                <w:sz w:val="21"/>
                <w:szCs w:val="21"/>
                <w14:ligatures w14:val="none"/>
              </w:rPr>
            </w:pPr>
            <w:r w:rsidRPr="00F80E12">
              <w:rPr>
                <w:rFonts w:ascii="Times New Roman" w:eastAsia="宋体" w:hAnsi="Times New Roman" w:cs="Times New Roman"/>
                <w:kern w:val="0"/>
                <w:sz w:val="21"/>
                <w:szCs w:val="21"/>
                <w14:ligatures w14:val="none"/>
              </w:rPr>
              <w:t>【泄漏应急处置】</w:t>
            </w:r>
          </w:p>
          <w:p w14:paraId="6B8FE453" w14:textId="77777777" w:rsidR="00AF7F14" w:rsidRPr="00F80E12" w:rsidRDefault="00AF7F14" w:rsidP="00F80E12">
            <w:pPr>
              <w:widowControl/>
              <w:adjustRightInd w:val="0"/>
              <w:snapToGrid w:val="0"/>
              <w:spacing w:after="0" w:line="240" w:lineRule="auto"/>
              <w:jc w:val="both"/>
              <w:rPr>
                <w:rFonts w:ascii="Times New Roman" w:eastAsia="宋体" w:hAnsi="Times New Roman" w:cs="Times New Roman"/>
                <w:kern w:val="0"/>
                <w:sz w:val="21"/>
                <w:szCs w:val="21"/>
                <w14:ligatures w14:val="none"/>
              </w:rPr>
            </w:pPr>
            <w:r w:rsidRPr="00F80E12">
              <w:rPr>
                <w:rFonts w:ascii="Times New Roman" w:eastAsia="宋体" w:hAnsi="Times New Roman" w:cs="Times New Roman"/>
                <w:kern w:val="0"/>
                <w:sz w:val="21"/>
                <w:szCs w:val="21"/>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0426B5BE" w14:textId="0BE272CC" w:rsidR="00AF7F14" w:rsidRPr="00391E42" w:rsidRDefault="00AF7F14" w:rsidP="00AF7F14">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391E42">
        <w:rPr>
          <w:rFonts w:ascii="Times New Roman" w:eastAsia="黑体" w:hAnsi="Times New Roman" w:cs="Times New Roman" w:hint="eastAsia"/>
          <w:b/>
          <w:bCs/>
          <w:sz w:val="28"/>
          <w:szCs w:val="28"/>
          <w14:ligatures w14:val="none"/>
        </w:rPr>
        <w:lastRenderedPageBreak/>
        <w:t>F3.1.9</w:t>
      </w:r>
      <w:r w:rsidRPr="00391E42">
        <w:rPr>
          <w:rFonts w:ascii="Times New Roman" w:eastAsia="黑体" w:hAnsi="Times New Roman" w:cs="Times New Roman" w:hint="eastAsia"/>
          <w:b/>
          <w:bCs/>
          <w:sz w:val="28"/>
          <w:szCs w:val="28"/>
          <w14:ligatures w14:val="none"/>
        </w:rPr>
        <w:t>乙醇</w:t>
      </w:r>
    </w:p>
    <w:tbl>
      <w:tblPr>
        <w:tblStyle w:val="9"/>
        <w:tblW w:w="0" w:type="auto"/>
        <w:jc w:val="center"/>
        <w:tblLook w:val="04A0" w:firstRow="1" w:lastRow="0" w:firstColumn="1" w:lastColumn="0" w:noHBand="0" w:noVBand="1"/>
      </w:tblPr>
      <w:tblGrid>
        <w:gridCol w:w="1273"/>
        <w:gridCol w:w="1274"/>
        <w:gridCol w:w="425"/>
        <w:gridCol w:w="1559"/>
        <w:gridCol w:w="4643"/>
      </w:tblGrid>
      <w:tr w:rsidR="00391E42" w:rsidRPr="00391E42" w14:paraId="17C1C8F0" w14:textId="77777777" w:rsidTr="000A048B">
        <w:trPr>
          <w:trHeight w:val="454"/>
          <w:jc w:val="center"/>
        </w:trPr>
        <w:tc>
          <w:tcPr>
            <w:tcW w:w="9174" w:type="dxa"/>
            <w:gridSpan w:val="5"/>
            <w:vAlign w:val="center"/>
          </w:tcPr>
          <w:p w14:paraId="6EFA6A02"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b/>
                <w:bCs/>
                <w:sz w:val="21"/>
                <w:szCs w:val="21"/>
              </w:rPr>
            </w:pPr>
            <w:r w:rsidRPr="00F70ADA">
              <w:rPr>
                <w:rFonts w:ascii="Times New Roman" w:eastAsia="宋体" w:hAnsi="Times New Roman" w:cs="Times New Roman"/>
                <w:b/>
                <w:bCs/>
                <w:sz w:val="21"/>
                <w:szCs w:val="21"/>
              </w:rPr>
              <w:t>第一部分</w:t>
            </w:r>
            <w:r w:rsidRPr="00F70ADA">
              <w:rPr>
                <w:rFonts w:ascii="Times New Roman" w:eastAsia="宋体" w:hAnsi="Times New Roman" w:cs="Times New Roman" w:hint="eastAsia"/>
                <w:b/>
                <w:bCs/>
                <w:sz w:val="21"/>
                <w:szCs w:val="21"/>
              </w:rPr>
              <w:t xml:space="preserve"> </w:t>
            </w:r>
            <w:r w:rsidRPr="00F70ADA">
              <w:rPr>
                <w:rFonts w:ascii="Times New Roman" w:eastAsia="宋体" w:hAnsi="Times New Roman" w:cs="Times New Roman"/>
                <w:b/>
                <w:bCs/>
                <w:sz w:val="21"/>
                <w:szCs w:val="21"/>
              </w:rPr>
              <w:t>标识</w:t>
            </w:r>
          </w:p>
        </w:tc>
      </w:tr>
      <w:tr w:rsidR="00391E42" w:rsidRPr="00391E42" w14:paraId="53378FEB" w14:textId="77777777" w:rsidTr="000A048B">
        <w:trPr>
          <w:trHeight w:val="454"/>
          <w:jc w:val="center"/>
        </w:trPr>
        <w:tc>
          <w:tcPr>
            <w:tcW w:w="2547" w:type="dxa"/>
            <w:gridSpan w:val="2"/>
            <w:vAlign w:val="center"/>
          </w:tcPr>
          <w:p w14:paraId="00465C8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化学品中文名称</w:t>
            </w:r>
          </w:p>
        </w:tc>
        <w:tc>
          <w:tcPr>
            <w:tcW w:w="6627" w:type="dxa"/>
            <w:gridSpan w:val="3"/>
            <w:vAlign w:val="center"/>
          </w:tcPr>
          <w:p w14:paraId="2659845C" w14:textId="24BA6225"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乙醇</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无水</w:t>
            </w:r>
            <w:r w:rsidRPr="00391E42">
              <w:rPr>
                <w:rFonts w:ascii="Times New Roman" w:eastAsia="宋体" w:hAnsi="Times New Roman" w:cs="Times New Roman" w:hint="eastAsia"/>
                <w:sz w:val="21"/>
                <w:szCs w:val="21"/>
              </w:rPr>
              <w:t>]</w:t>
            </w:r>
          </w:p>
        </w:tc>
      </w:tr>
      <w:tr w:rsidR="00391E42" w:rsidRPr="00391E42" w14:paraId="26413F0C" w14:textId="77777777" w:rsidTr="000A048B">
        <w:trPr>
          <w:trHeight w:val="454"/>
          <w:jc w:val="center"/>
        </w:trPr>
        <w:tc>
          <w:tcPr>
            <w:tcW w:w="2547" w:type="dxa"/>
            <w:gridSpan w:val="2"/>
            <w:vAlign w:val="center"/>
          </w:tcPr>
          <w:p w14:paraId="15991213"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化学品英文名称</w:t>
            </w:r>
          </w:p>
        </w:tc>
        <w:tc>
          <w:tcPr>
            <w:tcW w:w="6627" w:type="dxa"/>
            <w:gridSpan w:val="3"/>
            <w:vAlign w:val="center"/>
          </w:tcPr>
          <w:p w14:paraId="2C57255E" w14:textId="74B502D9"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alcohol anhydrous|ethanol|ethyl alcohol</w:t>
            </w:r>
          </w:p>
        </w:tc>
      </w:tr>
      <w:tr w:rsidR="00391E42" w:rsidRPr="00391E42" w14:paraId="1FB6DCB1" w14:textId="77777777" w:rsidTr="000A048B">
        <w:trPr>
          <w:trHeight w:val="454"/>
          <w:jc w:val="center"/>
        </w:trPr>
        <w:tc>
          <w:tcPr>
            <w:tcW w:w="2547" w:type="dxa"/>
            <w:gridSpan w:val="2"/>
            <w:vAlign w:val="center"/>
          </w:tcPr>
          <w:p w14:paraId="301C762B"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CAS No.</w:t>
            </w:r>
          </w:p>
        </w:tc>
        <w:tc>
          <w:tcPr>
            <w:tcW w:w="6627" w:type="dxa"/>
            <w:gridSpan w:val="3"/>
            <w:vAlign w:val="center"/>
          </w:tcPr>
          <w:p w14:paraId="4EEE1C0C" w14:textId="4AF87708"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64-17-5</w:t>
            </w:r>
          </w:p>
        </w:tc>
      </w:tr>
      <w:tr w:rsidR="00391E42" w:rsidRPr="00391E42" w14:paraId="571E269C" w14:textId="77777777" w:rsidTr="000A048B">
        <w:trPr>
          <w:trHeight w:val="454"/>
          <w:jc w:val="center"/>
        </w:trPr>
        <w:tc>
          <w:tcPr>
            <w:tcW w:w="9174" w:type="dxa"/>
            <w:gridSpan w:val="5"/>
            <w:vAlign w:val="center"/>
          </w:tcPr>
          <w:p w14:paraId="453D2E18"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第二部分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危险性概述</w:t>
            </w:r>
          </w:p>
        </w:tc>
      </w:tr>
      <w:tr w:rsidR="00391E42" w:rsidRPr="00391E42" w14:paraId="6590991F" w14:textId="77777777" w:rsidTr="000A048B">
        <w:trPr>
          <w:trHeight w:val="454"/>
          <w:jc w:val="center"/>
        </w:trPr>
        <w:tc>
          <w:tcPr>
            <w:tcW w:w="2547" w:type="dxa"/>
            <w:gridSpan w:val="2"/>
            <w:vAlign w:val="center"/>
          </w:tcPr>
          <w:p w14:paraId="3ABC0AFC"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紧急情况概述</w:t>
            </w:r>
          </w:p>
        </w:tc>
        <w:tc>
          <w:tcPr>
            <w:tcW w:w="6627" w:type="dxa"/>
            <w:gridSpan w:val="3"/>
            <w:vAlign w:val="center"/>
          </w:tcPr>
          <w:p w14:paraId="5AFE36FE" w14:textId="11C1BE48"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液体。高度易燃</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其蒸气与空气混合，能形成爆炸性混合物。</w:t>
            </w:r>
          </w:p>
        </w:tc>
      </w:tr>
      <w:tr w:rsidR="00391E42" w:rsidRPr="00391E42" w14:paraId="34E8AA32" w14:textId="77777777" w:rsidTr="000A048B">
        <w:trPr>
          <w:trHeight w:val="454"/>
          <w:jc w:val="center"/>
        </w:trPr>
        <w:tc>
          <w:tcPr>
            <w:tcW w:w="2547" w:type="dxa"/>
            <w:gridSpan w:val="2"/>
            <w:vAlign w:val="center"/>
          </w:tcPr>
          <w:p w14:paraId="774F14D9"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GHS</w:t>
            </w:r>
            <w:r w:rsidRPr="00F70ADA">
              <w:rPr>
                <w:rFonts w:ascii="Times New Roman" w:eastAsia="宋体" w:hAnsi="Times New Roman" w:cs="Times New Roman"/>
                <w:sz w:val="21"/>
                <w:szCs w:val="21"/>
              </w:rPr>
              <w:t>危险性类别</w:t>
            </w:r>
          </w:p>
        </w:tc>
        <w:tc>
          <w:tcPr>
            <w:tcW w:w="6627" w:type="dxa"/>
            <w:gridSpan w:val="3"/>
            <w:vAlign w:val="center"/>
          </w:tcPr>
          <w:p w14:paraId="2FDFB9D3" w14:textId="7ED13CD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根据</w:t>
            </w:r>
            <w:r w:rsidRPr="00391E42">
              <w:rPr>
                <w:rFonts w:ascii="Times New Roman" w:eastAsia="宋体" w:hAnsi="Times New Roman" w:cs="Times New Roman" w:hint="eastAsia"/>
                <w:sz w:val="21"/>
                <w:szCs w:val="21"/>
              </w:rPr>
              <w:t>GB 30000-2013</w:t>
            </w:r>
            <w:r w:rsidRPr="00391E42">
              <w:rPr>
                <w:rFonts w:ascii="Times New Roman" w:eastAsia="宋体" w:hAnsi="Times New Roman" w:cs="Times New Roman" w:hint="eastAsia"/>
                <w:sz w:val="21"/>
                <w:szCs w:val="21"/>
              </w:rPr>
              <w:t>化学品分类和标签规范系列标准（参阅第十六部分），该产品分类如下：易燃液体，类别</w:t>
            </w:r>
            <w:r w:rsidRPr="00391E42">
              <w:rPr>
                <w:rFonts w:ascii="Times New Roman" w:eastAsia="宋体" w:hAnsi="Times New Roman" w:cs="Times New Roman" w:hint="eastAsia"/>
                <w:sz w:val="21"/>
                <w:szCs w:val="21"/>
              </w:rPr>
              <w:t>2</w:t>
            </w:r>
            <w:r w:rsidRPr="00391E42">
              <w:rPr>
                <w:rFonts w:ascii="Times New Roman" w:eastAsia="宋体" w:hAnsi="Times New Roman" w:cs="Times New Roman" w:hint="eastAsia"/>
                <w:sz w:val="21"/>
                <w:szCs w:val="21"/>
              </w:rPr>
              <w:t>。</w:t>
            </w:r>
          </w:p>
        </w:tc>
      </w:tr>
      <w:tr w:rsidR="00391E42" w:rsidRPr="00391E42" w14:paraId="7BFF4623" w14:textId="77777777" w:rsidTr="000A048B">
        <w:trPr>
          <w:trHeight w:val="454"/>
          <w:jc w:val="center"/>
        </w:trPr>
        <w:tc>
          <w:tcPr>
            <w:tcW w:w="2547" w:type="dxa"/>
            <w:gridSpan w:val="2"/>
            <w:vAlign w:val="center"/>
          </w:tcPr>
          <w:p w14:paraId="5CD61222"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危险信息</w:t>
            </w:r>
          </w:p>
        </w:tc>
        <w:tc>
          <w:tcPr>
            <w:tcW w:w="6627" w:type="dxa"/>
            <w:gridSpan w:val="3"/>
            <w:vAlign w:val="center"/>
          </w:tcPr>
          <w:p w14:paraId="1B82979E" w14:textId="48774604"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高度易燃液体和蒸气</w:t>
            </w:r>
            <w:r w:rsidRPr="00F70ADA">
              <w:rPr>
                <w:rFonts w:ascii="Times New Roman" w:eastAsia="宋体" w:hAnsi="Times New Roman" w:cs="Times New Roman" w:hint="eastAsia"/>
                <w:sz w:val="21"/>
                <w:szCs w:val="21"/>
              </w:rPr>
              <w:t>。</w:t>
            </w:r>
          </w:p>
        </w:tc>
      </w:tr>
      <w:tr w:rsidR="00391E42" w:rsidRPr="00391E42" w14:paraId="7324FC03" w14:textId="77777777" w:rsidTr="000A048B">
        <w:trPr>
          <w:trHeight w:val="454"/>
          <w:jc w:val="center"/>
        </w:trPr>
        <w:tc>
          <w:tcPr>
            <w:tcW w:w="1273" w:type="dxa"/>
            <w:vMerge w:val="restart"/>
            <w:vAlign w:val="center"/>
          </w:tcPr>
          <w:p w14:paraId="0B32A055"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防范说明</w:t>
            </w:r>
          </w:p>
        </w:tc>
        <w:tc>
          <w:tcPr>
            <w:tcW w:w="1274" w:type="dxa"/>
            <w:vAlign w:val="center"/>
          </w:tcPr>
          <w:p w14:paraId="303D9AD9"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预防措施</w:t>
            </w:r>
          </w:p>
        </w:tc>
        <w:tc>
          <w:tcPr>
            <w:tcW w:w="6627" w:type="dxa"/>
            <w:gridSpan w:val="3"/>
            <w:vAlign w:val="center"/>
          </w:tcPr>
          <w:p w14:paraId="466A32A0" w14:textId="01220856"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远离热源</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火花</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明火</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热表面。禁止吸烟。保持容器密闭。容器和接收设备接地</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等势联接。使用防爆的电气</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通风</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照明等设备。只能使用不产生火花的工具。采取防止静电放电的措施。戴防护手套</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穿防护服</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戴防护眼罩</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戴防护面具。</w:t>
            </w:r>
          </w:p>
        </w:tc>
      </w:tr>
      <w:tr w:rsidR="00391E42" w:rsidRPr="00391E42" w14:paraId="39C306A1" w14:textId="77777777" w:rsidTr="000A048B">
        <w:trPr>
          <w:trHeight w:val="454"/>
          <w:jc w:val="center"/>
        </w:trPr>
        <w:tc>
          <w:tcPr>
            <w:tcW w:w="1273" w:type="dxa"/>
            <w:vMerge/>
            <w:vAlign w:val="center"/>
          </w:tcPr>
          <w:p w14:paraId="6CE501C3"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p>
        </w:tc>
        <w:tc>
          <w:tcPr>
            <w:tcW w:w="1274" w:type="dxa"/>
            <w:vAlign w:val="center"/>
          </w:tcPr>
          <w:p w14:paraId="28818DA7"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事故响应</w:t>
            </w:r>
          </w:p>
        </w:tc>
        <w:tc>
          <w:tcPr>
            <w:tcW w:w="6627" w:type="dxa"/>
            <w:gridSpan w:val="3"/>
            <w:vAlign w:val="center"/>
          </w:tcPr>
          <w:p w14:paraId="0D24043B" w14:textId="4415F608"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火灾时：使用本报告第五部分提及的合适的灭火介质灭火。如皮肤</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或头发</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沾染：立即去除</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脱掉所有沾染的衣服。用水清洗皮肤</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淋浴。</w:t>
            </w:r>
          </w:p>
        </w:tc>
      </w:tr>
      <w:tr w:rsidR="00391E42" w:rsidRPr="00391E42" w14:paraId="27E1830A" w14:textId="77777777" w:rsidTr="000A048B">
        <w:trPr>
          <w:trHeight w:val="454"/>
          <w:jc w:val="center"/>
        </w:trPr>
        <w:tc>
          <w:tcPr>
            <w:tcW w:w="2547" w:type="dxa"/>
            <w:gridSpan w:val="2"/>
            <w:vAlign w:val="center"/>
          </w:tcPr>
          <w:p w14:paraId="09E21500"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安全储存</w:t>
            </w:r>
          </w:p>
        </w:tc>
        <w:tc>
          <w:tcPr>
            <w:tcW w:w="6627" w:type="dxa"/>
            <w:gridSpan w:val="3"/>
            <w:vAlign w:val="center"/>
          </w:tcPr>
          <w:p w14:paraId="414C518E" w14:textId="769D8140" w:rsidR="00F70ADA" w:rsidRPr="00F70ADA" w:rsidRDefault="00F003B9"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存放在通风良好的地方。保持低温。</w:t>
            </w:r>
          </w:p>
        </w:tc>
      </w:tr>
      <w:tr w:rsidR="00391E42" w:rsidRPr="00391E42" w14:paraId="5F618CE8" w14:textId="77777777" w:rsidTr="000A048B">
        <w:trPr>
          <w:trHeight w:val="454"/>
          <w:jc w:val="center"/>
        </w:trPr>
        <w:tc>
          <w:tcPr>
            <w:tcW w:w="2547" w:type="dxa"/>
            <w:gridSpan w:val="2"/>
            <w:vAlign w:val="center"/>
          </w:tcPr>
          <w:p w14:paraId="116CD0EE"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废弃处置</w:t>
            </w:r>
          </w:p>
        </w:tc>
        <w:tc>
          <w:tcPr>
            <w:tcW w:w="6627" w:type="dxa"/>
            <w:gridSpan w:val="3"/>
            <w:vAlign w:val="center"/>
          </w:tcPr>
          <w:p w14:paraId="1697FA14" w14:textId="67F861E3" w:rsidR="00F70ADA" w:rsidRPr="00F70ADA" w:rsidRDefault="00F003B9"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按照地方</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区域</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国家</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国际规章处置内装物</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容器。</w:t>
            </w:r>
          </w:p>
        </w:tc>
      </w:tr>
      <w:tr w:rsidR="00391E42" w:rsidRPr="00391E42" w14:paraId="1AE1696A" w14:textId="77777777" w:rsidTr="000A048B">
        <w:trPr>
          <w:trHeight w:val="454"/>
          <w:jc w:val="center"/>
        </w:trPr>
        <w:tc>
          <w:tcPr>
            <w:tcW w:w="2547" w:type="dxa"/>
            <w:gridSpan w:val="2"/>
            <w:vAlign w:val="center"/>
          </w:tcPr>
          <w:p w14:paraId="3C679099"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物理化学危险</w:t>
            </w:r>
          </w:p>
        </w:tc>
        <w:tc>
          <w:tcPr>
            <w:tcW w:w="6627" w:type="dxa"/>
            <w:gridSpan w:val="3"/>
            <w:vAlign w:val="center"/>
          </w:tcPr>
          <w:p w14:paraId="6C232222" w14:textId="047E0A19" w:rsidR="00F70ADA" w:rsidRPr="00F70ADA" w:rsidRDefault="00F003B9"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高度易燃液体，其蒸气与空气混合，能形成爆炸性混合物。</w:t>
            </w:r>
          </w:p>
        </w:tc>
      </w:tr>
      <w:tr w:rsidR="00391E42" w:rsidRPr="00391E42" w14:paraId="6D059986" w14:textId="77777777" w:rsidTr="000A048B">
        <w:trPr>
          <w:trHeight w:val="454"/>
          <w:jc w:val="center"/>
        </w:trPr>
        <w:tc>
          <w:tcPr>
            <w:tcW w:w="2547" w:type="dxa"/>
            <w:gridSpan w:val="2"/>
            <w:vAlign w:val="center"/>
          </w:tcPr>
          <w:p w14:paraId="5495D31C"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健康危</w:t>
            </w:r>
            <w:r w:rsidRPr="00F70ADA">
              <w:rPr>
                <w:rFonts w:ascii="Times New Roman" w:eastAsia="宋体" w:hAnsi="Times New Roman" w:cs="Times New Roman" w:hint="eastAsia"/>
                <w:sz w:val="21"/>
                <w:szCs w:val="21"/>
              </w:rPr>
              <w:t>害</w:t>
            </w:r>
          </w:p>
        </w:tc>
        <w:tc>
          <w:tcPr>
            <w:tcW w:w="6627" w:type="dxa"/>
            <w:gridSpan w:val="3"/>
            <w:vAlign w:val="center"/>
          </w:tcPr>
          <w:p w14:paraId="12D0BD94" w14:textId="1265C846" w:rsidR="00F70ADA" w:rsidRPr="00F70ADA" w:rsidRDefault="00F003B9"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咳嗽，头痛，疲劳，倦睡。灼烧感，头痛，意识模糊，头晕，神志不清。皮肤干燥。发红，疼痛，灼烧感。</w:t>
            </w:r>
          </w:p>
        </w:tc>
      </w:tr>
      <w:tr w:rsidR="00391E42" w:rsidRPr="00391E42" w14:paraId="493C69B9" w14:textId="77777777" w:rsidTr="000A048B">
        <w:trPr>
          <w:trHeight w:val="454"/>
          <w:jc w:val="center"/>
        </w:trPr>
        <w:tc>
          <w:tcPr>
            <w:tcW w:w="9174" w:type="dxa"/>
            <w:gridSpan w:val="5"/>
            <w:vAlign w:val="center"/>
          </w:tcPr>
          <w:p w14:paraId="37F1905F"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三</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急救措施</w:t>
            </w:r>
          </w:p>
        </w:tc>
      </w:tr>
      <w:tr w:rsidR="00391E42" w:rsidRPr="00391E42" w14:paraId="1CE9A47C" w14:textId="77777777" w:rsidTr="000A048B">
        <w:trPr>
          <w:trHeight w:val="454"/>
          <w:jc w:val="center"/>
        </w:trPr>
        <w:tc>
          <w:tcPr>
            <w:tcW w:w="2547" w:type="dxa"/>
            <w:gridSpan w:val="2"/>
            <w:vAlign w:val="center"/>
          </w:tcPr>
          <w:p w14:paraId="2DB0B68D"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皮肤接触</w:t>
            </w:r>
          </w:p>
        </w:tc>
        <w:tc>
          <w:tcPr>
            <w:tcW w:w="6627" w:type="dxa"/>
            <w:gridSpan w:val="3"/>
            <w:vAlign w:val="center"/>
          </w:tcPr>
          <w:p w14:paraId="6F57F89D" w14:textId="77E7ED85"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脱去污染的衣服。冲洗，然后用水和肥皂清洗皮肤。</w:t>
            </w:r>
          </w:p>
        </w:tc>
      </w:tr>
      <w:tr w:rsidR="00391E42" w:rsidRPr="00391E42" w14:paraId="5B9057E0" w14:textId="77777777" w:rsidTr="000A048B">
        <w:trPr>
          <w:trHeight w:val="454"/>
          <w:jc w:val="center"/>
        </w:trPr>
        <w:tc>
          <w:tcPr>
            <w:tcW w:w="2547" w:type="dxa"/>
            <w:gridSpan w:val="2"/>
            <w:vAlign w:val="center"/>
          </w:tcPr>
          <w:p w14:paraId="4A57EFDB"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眼睛接触</w:t>
            </w:r>
          </w:p>
        </w:tc>
        <w:tc>
          <w:tcPr>
            <w:tcW w:w="6627" w:type="dxa"/>
            <w:gridSpan w:val="3"/>
            <w:vAlign w:val="center"/>
          </w:tcPr>
          <w:p w14:paraId="2A9970FD" w14:textId="1973E23A"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先用大量水冲洗几分钟（如可能易行，摘除隐形眼镜），然后就医。</w:t>
            </w:r>
          </w:p>
        </w:tc>
      </w:tr>
      <w:tr w:rsidR="00391E42" w:rsidRPr="00391E42" w14:paraId="16C8F2ED" w14:textId="77777777" w:rsidTr="000A048B">
        <w:trPr>
          <w:trHeight w:val="454"/>
          <w:jc w:val="center"/>
        </w:trPr>
        <w:tc>
          <w:tcPr>
            <w:tcW w:w="2547" w:type="dxa"/>
            <w:gridSpan w:val="2"/>
            <w:vAlign w:val="center"/>
          </w:tcPr>
          <w:p w14:paraId="4B880E88"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吸入</w:t>
            </w:r>
          </w:p>
        </w:tc>
        <w:tc>
          <w:tcPr>
            <w:tcW w:w="6627" w:type="dxa"/>
            <w:gridSpan w:val="3"/>
            <w:vAlign w:val="center"/>
          </w:tcPr>
          <w:p w14:paraId="3DA24F4C" w14:textId="4B7144F5"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新鲜空气，休息。</w:t>
            </w:r>
          </w:p>
        </w:tc>
      </w:tr>
      <w:tr w:rsidR="00391E42" w:rsidRPr="00391E42" w14:paraId="43931C8A" w14:textId="77777777" w:rsidTr="000A048B">
        <w:trPr>
          <w:trHeight w:val="454"/>
          <w:jc w:val="center"/>
        </w:trPr>
        <w:tc>
          <w:tcPr>
            <w:tcW w:w="2547" w:type="dxa"/>
            <w:gridSpan w:val="2"/>
            <w:vAlign w:val="center"/>
          </w:tcPr>
          <w:p w14:paraId="361C192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食入</w:t>
            </w:r>
          </w:p>
        </w:tc>
        <w:tc>
          <w:tcPr>
            <w:tcW w:w="6627" w:type="dxa"/>
            <w:gridSpan w:val="3"/>
            <w:vAlign w:val="center"/>
          </w:tcPr>
          <w:p w14:paraId="6EFEE48E" w14:textId="495487B9"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漱口，给予医疗护理。</w:t>
            </w:r>
          </w:p>
        </w:tc>
      </w:tr>
      <w:tr w:rsidR="00391E42" w:rsidRPr="00391E42" w14:paraId="7C528340" w14:textId="77777777" w:rsidTr="000A048B">
        <w:trPr>
          <w:trHeight w:val="454"/>
          <w:jc w:val="center"/>
        </w:trPr>
        <w:tc>
          <w:tcPr>
            <w:tcW w:w="9174" w:type="dxa"/>
            <w:gridSpan w:val="5"/>
            <w:vAlign w:val="center"/>
          </w:tcPr>
          <w:p w14:paraId="7DBAA4D5"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四</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消防措施</w:t>
            </w:r>
          </w:p>
        </w:tc>
      </w:tr>
      <w:tr w:rsidR="00391E42" w:rsidRPr="00391E42" w14:paraId="7CE35B50" w14:textId="77777777" w:rsidTr="000A048B">
        <w:trPr>
          <w:trHeight w:val="454"/>
          <w:jc w:val="center"/>
        </w:trPr>
        <w:tc>
          <w:tcPr>
            <w:tcW w:w="2547" w:type="dxa"/>
            <w:gridSpan w:val="2"/>
            <w:vAlign w:val="center"/>
          </w:tcPr>
          <w:p w14:paraId="04822278"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危险特性</w:t>
            </w:r>
          </w:p>
        </w:tc>
        <w:tc>
          <w:tcPr>
            <w:tcW w:w="6627" w:type="dxa"/>
            <w:gridSpan w:val="3"/>
            <w:vAlign w:val="center"/>
          </w:tcPr>
          <w:p w14:paraId="0F70FE95" w14:textId="5AF41ED2"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可与空气形成爆炸性混合物</w:t>
            </w:r>
            <w:r w:rsidRPr="00391E42">
              <w:rPr>
                <w:rFonts w:ascii="Times New Roman" w:eastAsia="宋体" w:hAnsi="Times New Roman" w:cs="Times New Roman" w:hint="eastAsia"/>
                <w:sz w:val="21"/>
                <w:szCs w:val="21"/>
              </w:rPr>
              <w:t xml:space="preserve"> </w:t>
            </w:r>
            <w:r w:rsidRPr="00391E42">
              <w:rPr>
                <w:rFonts w:ascii="Times New Roman" w:eastAsia="宋体" w:hAnsi="Times New Roman" w:cs="Times New Roman" w:hint="eastAsia"/>
                <w:sz w:val="21"/>
                <w:szCs w:val="21"/>
              </w:rPr>
              <w:t>。暴露于火中的容器可能会通过压力安全阀泄漏出内容物，从而增加火势和</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或蒸气的浓度。蒸气可能会移动到着火源并回闪。液体和蒸气易燃。加热时，容器可能爆炸。受热或接触火焰可能会产生膨胀或爆炸性分解。</w:t>
            </w:r>
          </w:p>
        </w:tc>
      </w:tr>
      <w:tr w:rsidR="00391E42" w:rsidRPr="00391E42" w14:paraId="3E4065A8" w14:textId="77777777" w:rsidTr="000A048B">
        <w:trPr>
          <w:trHeight w:val="454"/>
          <w:jc w:val="center"/>
        </w:trPr>
        <w:tc>
          <w:tcPr>
            <w:tcW w:w="2547" w:type="dxa"/>
            <w:gridSpan w:val="2"/>
            <w:vAlign w:val="center"/>
          </w:tcPr>
          <w:p w14:paraId="39330D51"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灭火方法和灭火剂</w:t>
            </w:r>
          </w:p>
        </w:tc>
        <w:tc>
          <w:tcPr>
            <w:tcW w:w="6627" w:type="dxa"/>
            <w:gridSpan w:val="3"/>
            <w:vAlign w:val="center"/>
          </w:tcPr>
          <w:p w14:paraId="76929CA3"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合适的灭火介质：使用适合火灾类型的合适的灭火剂。</w:t>
            </w:r>
          </w:p>
          <w:p w14:paraId="71900C9A"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不合适的灭火介质：无特别说明。</w:t>
            </w:r>
          </w:p>
        </w:tc>
      </w:tr>
      <w:tr w:rsidR="00391E42" w:rsidRPr="00391E42" w14:paraId="3CE9A9D9" w14:textId="77777777" w:rsidTr="000A048B">
        <w:trPr>
          <w:trHeight w:val="454"/>
          <w:jc w:val="center"/>
        </w:trPr>
        <w:tc>
          <w:tcPr>
            <w:tcW w:w="2547" w:type="dxa"/>
            <w:gridSpan w:val="2"/>
            <w:vAlign w:val="center"/>
          </w:tcPr>
          <w:p w14:paraId="4788C5A8"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灭火注意事项及防护措施</w:t>
            </w:r>
          </w:p>
        </w:tc>
        <w:tc>
          <w:tcPr>
            <w:tcW w:w="6627" w:type="dxa"/>
            <w:gridSpan w:val="3"/>
            <w:vAlign w:val="center"/>
          </w:tcPr>
          <w:p w14:paraId="65139FE3" w14:textId="410B73C7"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灭火时，应佩戴呼吸面具（符合</w:t>
            </w:r>
            <w:r w:rsidRPr="00391E42">
              <w:rPr>
                <w:rFonts w:ascii="Times New Roman" w:eastAsia="宋体" w:hAnsi="Times New Roman" w:cs="Times New Roman" w:hint="eastAsia"/>
                <w:sz w:val="21"/>
                <w:szCs w:val="21"/>
              </w:rPr>
              <w:t>MSHA/NIOSH</w:t>
            </w:r>
            <w:r w:rsidRPr="00391E42">
              <w:rPr>
                <w:rFonts w:ascii="Times New Roman" w:eastAsia="宋体" w:hAnsi="Times New Roman" w:cs="Times New Roman" w:hint="eastAsia"/>
                <w:sz w:val="21"/>
                <w:szCs w:val="21"/>
              </w:rPr>
              <w:t>要求的或相当的）并穿上全身防护服。在安全距离处、有充足防护的情况下灭火。防止消防水污染地表和地下水系统。</w:t>
            </w:r>
          </w:p>
        </w:tc>
      </w:tr>
      <w:tr w:rsidR="00391E42" w:rsidRPr="00391E42" w14:paraId="1FE7F0A7" w14:textId="77777777" w:rsidTr="000A048B">
        <w:trPr>
          <w:trHeight w:val="454"/>
          <w:jc w:val="center"/>
        </w:trPr>
        <w:tc>
          <w:tcPr>
            <w:tcW w:w="9174" w:type="dxa"/>
            <w:gridSpan w:val="5"/>
            <w:vAlign w:val="center"/>
          </w:tcPr>
          <w:p w14:paraId="6B25B043"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五</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泄</w:t>
            </w:r>
            <w:r w:rsidRPr="00F70ADA">
              <w:rPr>
                <w:rFonts w:ascii="Times New Roman" w:eastAsia="宋体" w:hAnsi="Times New Roman" w:cs="Times New Roman" w:hint="eastAsia"/>
                <w:b/>
                <w:bCs/>
                <w:sz w:val="21"/>
                <w:szCs w:val="21"/>
              </w:rPr>
              <w:t>漏</w:t>
            </w:r>
            <w:r w:rsidRPr="00F70ADA">
              <w:rPr>
                <w:rFonts w:ascii="Times New Roman" w:eastAsia="宋体" w:hAnsi="Times New Roman" w:cs="Times New Roman"/>
                <w:b/>
                <w:bCs/>
                <w:sz w:val="21"/>
                <w:szCs w:val="21"/>
              </w:rPr>
              <w:t>应急处理</w:t>
            </w:r>
          </w:p>
        </w:tc>
      </w:tr>
      <w:tr w:rsidR="00391E42" w:rsidRPr="00391E42" w14:paraId="70EFC770" w14:textId="77777777" w:rsidTr="000A048B">
        <w:trPr>
          <w:trHeight w:val="454"/>
          <w:jc w:val="center"/>
        </w:trPr>
        <w:tc>
          <w:tcPr>
            <w:tcW w:w="2547" w:type="dxa"/>
            <w:gridSpan w:val="2"/>
            <w:vAlign w:val="center"/>
          </w:tcPr>
          <w:p w14:paraId="20080951"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lastRenderedPageBreak/>
              <w:t>作业人员防护措施、防护装备和应急处置程序</w:t>
            </w:r>
          </w:p>
        </w:tc>
        <w:tc>
          <w:tcPr>
            <w:tcW w:w="6627" w:type="dxa"/>
            <w:gridSpan w:val="3"/>
            <w:vAlign w:val="center"/>
          </w:tcPr>
          <w:p w14:paraId="6F5A2950" w14:textId="6E7708EB"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避免吸入蒸气、接触皮肤和眼睛。谨防蒸气积累达到可爆炸的浓度。蒸气能在低洼处积聚。建议应急人员戴正压自给式呼吸器，穿防毒、防静电服，戴化学防渗透手套。保证充分的通风。清除所有点火源。采取防静电措施。迅速将人员撤离到安全区域，远离泄漏区域并处于上风方向。使用个人防护装备。避免吸入蒸气、烟雾、气体或风尘。</w:t>
            </w:r>
          </w:p>
        </w:tc>
      </w:tr>
      <w:tr w:rsidR="00391E42" w:rsidRPr="00391E42" w14:paraId="733EE819" w14:textId="77777777" w:rsidTr="000A048B">
        <w:trPr>
          <w:trHeight w:val="454"/>
          <w:jc w:val="center"/>
        </w:trPr>
        <w:tc>
          <w:tcPr>
            <w:tcW w:w="2547" w:type="dxa"/>
            <w:gridSpan w:val="2"/>
            <w:vAlign w:val="center"/>
          </w:tcPr>
          <w:p w14:paraId="39C30AC0"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环境保护措施</w:t>
            </w:r>
          </w:p>
        </w:tc>
        <w:tc>
          <w:tcPr>
            <w:tcW w:w="6627" w:type="dxa"/>
            <w:gridSpan w:val="3"/>
            <w:vAlign w:val="center"/>
          </w:tcPr>
          <w:p w14:paraId="0A80335B" w14:textId="475C740D"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在确保安全的情况下，采取措施防止进一步的泄漏或溢出。避免排放到周围环境中。</w:t>
            </w:r>
          </w:p>
        </w:tc>
      </w:tr>
      <w:tr w:rsidR="00391E42" w:rsidRPr="00391E42" w14:paraId="0870A3BE" w14:textId="77777777" w:rsidTr="000A048B">
        <w:trPr>
          <w:trHeight w:val="454"/>
          <w:jc w:val="center"/>
        </w:trPr>
        <w:tc>
          <w:tcPr>
            <w:tcW w:w="2547" w:type="dxa"/>
            <w:gridSpan w:val="2"/>
            <w:vAlign w:val="center"/>
          </w:tcPr>
          <w:p w14:paraId="4F5AF035"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泄漏化学品的收容、清除方法及所使用的处置材料</w:t>
            </w:r>
          </w:p>
        </w:tc>
        <w:tc>
          <w:tcPr>
            <w:tcW w:w="6627" w:type="dxa"/>
            <w:gridSpan w:val="3"/>
            <w:vAlign w:val="center"/>
          </w:tcPr>
          <w:p w14:paraId="6EBDF519" w14:textId="023BE263"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少量泄漏时，可采用干砂或惰性吸附材料吸收泄漏物，大量泄漏时需筑堤控制。附着物或收集物应存放在合适的密闭容器中，并根据当地相关法律法规废弃处置。清除所有点火源，并采用防火花工具和防暴设备。</w:t>
            </w:r>
          </w:p>
        </w:tc>
      </w:tr>
      <w:tr w:rsidR="00391E42" w:rsidRPr="00391E42" w14:paraId="79029296" w14:textId="77777777" w:rsidTr="000A048B">
        <w:trPr>
          <w:trHeight w:val="454"/>
          <w:jc w:val="center"/>
        </w:trPr>
        <w:tc>
          <w:tcPr>
            <w:tcW w:w="9174" w:type="dxa"/>
            <w:gridSpan w:val="5"/>
            <w:vAlign w:val="center"/>
          </w:tcPr>
          <w:p w14:paraId="6446539D"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六</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操作处置与储存</w:t>
            </w:r>
          </w:p>
        </w:tc>
      </w:tr>
      <w:tr w:rsidR="00391E42" w:rsidRPr="00391E42" w14:paraId="02A48FEC" w14:textId="77777777" w:rsidTr="000A048B">
        <w:trPr>
          <w:trHeight w:val="454"/>
          <w:jc w:val="center"/>
        </w:trPr>
        <w:tc>
          <w:tcPr>
            <w:tcW w:w="2547" w:type="dxa"/>
            <w:gridSpan w:val="2"/>
            <w:vAlign w:val="center"/>
          </w:tcPr>
          <w:p w14:paraId="72BE7B8D"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操作</w:t>
            </w:r>
            <w:r w:rsidRPr="00F70ADA">
              <w:rPr>
                <w:rFonts w:ascii="Times New Roman" w:eastAsia="宋体" w:hAnsi="Times New Roman" w:cs="Times New Roman" w:hint="eastAsia"/>
                <w:sz w:val="21"/>
                <w:szCs w:val="21"/>
              </w:rPr>
              <w:t>注意事项</w:t>
            </w:r>
          </w:p>
        </w:tc>
        <w:tc>
          <w:tcPr>
            <w:tcW w:w="6627" w:type="dxa"/>
            <w:gridSpan w:val="3"/>
            <w:vAlign w:val="center"/>
          </w:tcPr>
          <w:p w14:paraId="1096C231" w14:textId="5F49C1E7"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避免吸入蒸气。只能使用不产生火花的工具。为防止静电释放引起的蒸气着火，设备上所有金属部件都要接地。使用防爆设备。在通风良好处进行操作。穿戴合适的个人防护用具。避免接触皮肤和进入眼睛。远离热源、火花、明火和热表面。</w:t>
            </w:r>
          </w:p>
        </w:tc>
      </w:tr>
      <w:tr w:rsidR="00391E42" w:rsidRPr="00391E42" w14:paraId="6D5CE1C8" w14:textId="77777777" w:rsidTr="000A048B">
        <w:trPr>
          <w:trHeight w:val="454"/>
          <w:jc w:val="center"/>
        </w:trPr>
        <w:tc>
          <w:tcPr>
            <w:tcW w:w="2547" w:type="dxa"/>
            <w:gridSpan w:val="2"/>
            <w:vAlign w:val="center"/>
          </w:tcPr>
          <w:p w14:paraId="7E31F419"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储存注意事项</w:t>
            </w:r>
          </w:p>
        </w:tc>
        <w:tc>
          <w:tcPr>
            <w:tcW w:w="6627" w:type="dxa"/>
            <w:gridSpan w:val="3"/>
            <w:vAlign w:val="center"/>
          </w:tcPr>
          <w:p w14:paraId="5D6E5918" w14:textId="106FEAB6"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保持容器密闭。储存在干燥、阴凉和通风处。远离热源、火花、明火和热表面。存储于远离不相容材料和食品容器的地方。</w:t>
            </w:r>
          </w:p>
        </w:tc>
      </w:tr>
      <w:tr w:rsidR="00391E42" w:rsidRPr="00391E42" w14:paraId="25F794E3" w14:textId="77777777" w:rsidTr="000A048B">
        <w:trPr>
          <w:trHeight w:val="454"/>
          <w:jc w:val="center"/>
        </w:trPr>
        <w:tc>
          <w:tcPr>
            <w:tcW w:w="9174" w:type="dxa"/>
            <w:gridSpan w:val="5"/>
            <w:vAlign w:val="center"/>
          </w:tcPr>
          <w:p w14:paraId="1F4E9D5C"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七</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接触控制和个体防护</w:t>
            </w:r>
          </w:p>
        </w:tc>
      </w:tr>
      <w:tr w:rsidR="00391E42" w:rsidRPr="00391E42" w14:paraId="2CCF31A6" w14:textId="77777777" w:rsidTr="000A048B">
        <w:trPr>
          <w:trHeight w:val="454"/>
          <w:jc w:val="center"/>
        </w:trPr>
        <w:tc>
          <w:tcPr>
            <w:tcW w:w="2547" w:type="dxa"/>
            <w:gridSpan w:val="2"/>
            <w:vAlign w:val="center"/>
          </w:tcPr>
          <w:p w14:paraId="2617805D"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职业接触限值</w:t>
            </w:r>
          </w:p>
        </w:tc>
        <w:tc>
          <w:tcPr>
            <w:tcW w:w="6627" w:type="dxa"/>
            <w:gridSpan w:val="3"/>
            <w:vAlign w:val="center"/>
          </w:tcPr>
          <w:p w14:paraId="6EA43697" w14:textId="27530BD0"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无资料。</w:t>
            </w:r>
          </w:p>
        </w:tc>
      </w:tr>
      <w:tr w:rsidR="00391E42" w:rsidRPr="00391E42" w14:paraId="7E7E1A98" w14:textId="77777777" w:rsidTr="000A048B">
        <w:trPr>
          <w:trHeight w:val="454"/>
          <w:jc w:val="center"/>
        </w:trPr>
        <w:tc>
          <w:tcPr>
            <w:tcW w:w="2547" w:type="dxa"/>
            <w:gridSpan w:val="2"/>
            <w:vAlign w:val="center"/>
          </w:tcPr>
          <w:p w14:paraId="23B06B46"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生物接触限值</w:t>
            </w:r>
          </w:p>
        </w:tc>
        <w:tc>
          <w:tcPr>
            <w:tcW w:w="6627" w:type="dxa"/>
            <w:gridSpan w:val="3"/>
            <w:vAlign w:val="center"/>
          </w:tcPr>
          <w:p w14:paraId="42101839"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无资料。</w:t>
            </w:r>
          </w:p>
        </w:tc>
      </w:tr>
      <w:tr w:rsidR="00391E42" w:rsidRPr="00391E42" w14:paraId="16950511" w14:textId="77777777" w:rsidTr="000A048B">
        <w:trPr>
          <w:trHeight w:val="454"/>
          <w:jc w:val="center"/>
        </w:trPr>
        <w:tc>
          <w:tcPr>
            <w:tcW w:w="2547" w:type="dxa"/>
            <w:gridSpan w:val="2"/>
            <w:vAlign w:val="center"/>
          </w:tcPr>
          <w:p w14:paraId="46CF3BE5"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监测方法</w:t>
            </w:r>
          </w:p>
        </w:tc>
        <w:tc>
          <w:tcPr>
            <w:tcW w:w="6627" w:type="dxa"/>
            <w:gridSpan w:val="3"/>
            <w:vAlign w:val="center"/>
          </w:tcPr>
          <w:p w14:paraId="173991A4" w14:textId="5DE591D6"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 xml:space="preserve">EN 14042 </w:t>
            </w:r>
            <w:r w:rsidRPr="00391E42">
              <w:rPr>
                <w:rFonts w:ascii="Times New Roman" w:eastAsia="宋体" w:hAnsi="Times New Roman" w:cs="Times New Roman" w:hint="eastAsia"/>
                <w:sz w:val="21"/>
                <w:szCs w:val="21"/>
              </w:rPr>
              <w:t>工作场所空气用于评估暴露于化学或生物试剂的程序指南。</w:t>
            </w:r>
            <w:r w:rsidRPr="00391E42">
              <w:rPr>
                <w:rFonts w:ascii="Times New Roman" w:eastAsia="宋体" w:hAnsi="Times New Roman" w:cs="Times New Roman" w:hint="eastAsia"/>
                <w:sz w:val="21"/>
                <w:szCs w:val="21"/>
              </w:rPr>
              <w:t>GBZ/T 160.1~GBZ/T 160.81-2004</w:t>
            </w:r>
            <w:r w:rsidRPr="00391E42">
              <w:rPr>
                <w:rFonts w:ascii="Times New Roman" w:eastAsia="宋体" w:hAnsi="Times New Roman" w:cs="Times New Roman" w:hint="eastAsia"/>
                <w:sz w:val="21"/>
                <w:szCs w:val="21"/>
              </w:rPr>
              <w:t>工作场所空气有毒物质测定（系列标准）。</w:t>
            </w:r>
          </w:p>
        </w:tc>
      </w:tr>
      <w:tr w:rsidR="00391E42" w:rsidRPr="00391E42" w14:paraId="61F60DE6" w14:textId="77777777" w:rsidTr="000A048B">
        <w:trPr>
          <w:trHeight w:val="454"/>
          <w:jc w:val="center"/>
        </w:trPr>
        <w:tc>
          <w:tcPr>
            <w:tcW w:w="2547" w:type="dxa"/>
            <w:gridSpan w:val="2"/>
            <w:vAlign w:val="center"/>
          </w:tcPr>
          <w:p w14:paraId="6DF01166"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工程控制</w:t>
            </w:r>
          </w:p>
        </w:tc>
        <w:tc>
          <w:tcPr>
            <w:tcW w:w="6627" w:type="dxa"/>
            <w:gridSpan w:val="3"/>
            <w:vAlign w:val="center"/>
          </w:tcPr>
          <w:p w14:paraId="2DD8670C" w14:textId="2AD290CA"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保持充分的通风，特别在封闭区内。确保在工作场所附近有洗眼和淋浴设施。使用防爆电器、通风、照明等设备。设置应急撤离通道和必要的泄险区。</w:t>
            </w:r>
          </w:p>
        </w:tc>
      </w:tr>
      <w:tr w:rsidR="00391E42" w:rsidRPr="00391E42" w14:paraId="7F5EDA18" w14:textId="77777777" w:rsidTr="000A048B">
        <w:trPr>
          <w:trHeight w:val="454"/>
          <w:jc w:val="center"/>
        </w:trPr>
        <w:tc>
          <w:tcPr>
            <w:tcW w:w="1273" w:type="dxa"/>
            <w:vMerge w:val="restart"/>
            <w:vAlign w:val="center"/>
          </w:tcPr>
          <w:p w14:paraId="378028E4"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个体防护装备</w:t>
            </w:r>
          </w:p>
        </w:tc>
        <w:tc>
          <w:tcPr>
            <w:tcW w:w="1699" w:type="dxa"/>
            <w:gridSpan w:val="2"/>
            <w:vAlign w:val="center"/>
          </w:tcPr>
          <w:p w14:paraId="4AAD81BA"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呼吸系统防护</w:t>
            </w:r>
          </w:p>
        </w:tc>
        <w:tc>
          <w:tcPr>
            <w:tcW w:w="6202" w:type="dxa"/>
            <w:gridSpan w:val="2"/>
            <w:vAlign w:val="center"/>
          </w:tcPr>
          <w:p w14:paraId="7D56A0AC" w14:textId="31AB5804" w:rsidR="00F70ADA" w:rsidRPr="00F70ADA" w:rsidRDefault="00111640" w:rsidP="0011164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如果蒸气浓度超过职业接触限值或发生刺激等症状时，请使用全面罩式多功能防毒面具（</w:t>
            </w:r>
            <w:r w:rsidRPr="00391E42">
              <w:rPr>
                <w:rFonts w:ascii="Times New Roman" w:eastAsia="宋体" w:hAnsi="Times New Roman" w:cs="Times New Roman" w:hint="eastAsia"/>
                <w:sz w:val="21"/>
                <w:szCs w:val="21"/>
              </w:rPr>
              <w:t>US</w:t>
            </w:r>
            <w:r w:rsidRPr="00391E42">
              <w:rPr>
                <w:rFonts w:ascii="Times New Roman" w:eastAsia="宋体" w:hAnsi="Times New Roman" w:cs="Times New Roman" w:hint="eastAsia"/>
                <w:sz w:val="21"/>
                <w:szCs w:val="21"/>
              </w:rPr>
              <w:t>）或</w:t>
            </w:r>
            <w:r w:rsidRPr="00391E42">
              <w:rPr>
                <w:rFonts w:ascii="Times New Roman" w:eastAsia="宋体" w:hAnsi="Times New Roman" w:cs="Times New Roman" w:hint="eastAsia"/>
                <w:sz w:val="21"/>
                <w:szCs w:val="21"/>
              </w:rPr>
              <w:t>AXBEK</w:t>
            </w:r>
            <w:r w:rsidRPr="00391E42">
              <w:rPr>
                <w:rFonts w:ascii="Times New Roman" w:eastAsia="宋体" w:hAnsi="Times New Roman" w:cs="Times New Roman" w:hint="eastAsia"/>
                <w:sz w:val="21"/>
                <w:szCs w:val="21"/>
              </w:rPr>
              <w:t>型（</w:t>
            </w:r>
            <w:r w:rsidRPr="00391E42">
              <w:rPr>
                <w:rFonts w:ascii="Times New Roman" w:eastAsia="宋体" w:hAnsi="Times New Roman" w:cs="Times New Roman" w:hint="eastAsia"/>
                <w:sz w:val="21"/>
                <w:szCs w:val="21"/>
              </w:rPr>
              <w:t>EN14387</w:t>
            </w:r>
            <w:r w:rsidRPr="00391E42">
              <w:rPr>
                <w:rFonts w:ascii="Times New Roman" w:eastAsia="宋体" w:hAnsi="Times New Roman" w:cs="Times New Roman" w:hint="eastAsia"/>
                <w:sz w:val="21"/>
                <w:szCs w:val="21"/>
              </w:rPr>
              <w:t>）防毒面具筒。</w:t>
            </w:r>
          </w:p>
        </w:tc>
      </w:tr>
      <w:tr w:rsidR="00391E42" w:rsidRPr="00391E42" w14:paraId="11A7B85C" w14:textId="77777777" w:rsidTr="000A048B">
        <w:trPr>
          <w:trHeight w:val="454"/>
          <w:jc w:val="center"/>
        </w:trPr>
        <w:tc>
          <w:tcPr>
            <w:tcW w:w="1273" w:type="dxa"/>
            <w:vMerge/>
            <w:vAlign w:val="center"/>
          </w:tcPr>
          <w:p w14:paraId="74E1D568"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16C4FF61"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眼睛防护</w:t>
            </w:r>
          </w:p>
        </w:tc>
        <w:tc>
          <w:tcPr>
            <w:tcW w:w="6202" w:type="dxa"/>
            <w:gridSpan w:val="2"/>
            <w:vAlign w:val="center"/>
          </w:tcPr>
          <w:p w14:paraId="1E85E4D0"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佩戴化学护目镜（符合欧盟</w:t>
            </w:r>
            <w:r w:rsidRPr="00F70ADA">
              <w:rPr>
                <w:rFonts w:ascii="Times New Roman" w:eastAsia="宋体" w:hAnsi="Times New Roman" w:cs="Times New Roman" w:hint="eastAsia"/>
                <w:sz w:val="21"/>
                <w:szCs w:val="21"/>
              </w:rPr>
              <w:t xml:space="preserve"> EN 166 </w:t>
            </w:r>
            <w:r w:rsidRPr="00F70ADA">
              <w:rPr>
                <w:rFonts w:ascii="Times New Roman" w:eastAsia="宋体" w:hAnsi="Times New Roman" w:cs="Times New Roman" w:hint="eastAsia"/>
                <w:sz w:val="21"/>
                <w:szCs w:val="21"/>
              </w:rPr>
              <w:t>或美国</w:t>
            </w:r>
            <w:r w:rsidRPr="00F70ADA">
              <w:rPr>
                <w:rFonts w:ascii="Times New Roman" w:eastAsia="宋体" w:hAnsi="Times New Roman" w:cs="Times New Roman" w:hint="eastAsia"/>
                <w:sz w:val="21"/>
                <w:szCs w:val="21"/>
              </w:rPr>
              <w:t>NIOSH</w:t>
            </w:r>
            <w:r w:rsidRPr="00F70ADA">
              <w:rPr>
                <w:rFonts w:ascii="Times New Roman" w:eastAsia="宋体" w:hAnsi="Times New Roman" w:cs="Times New Roman" w:hint="eastAsia"/>
                <w:sz w:val="21"/>
                <w:szCs w:val="21"/>
              </w:rPr>
              <w:t>标准）。</w:t>
            </w:r>
          </w:p>
        </w:tc>
      </w:tr>
      <w:tr w:rsidR="00391E42" w:rsidRPr="00391E42" w14:paraId="30223B10" w14:textId="77777777" w:rsidTr="000A048B">
        <w:trPr>
          <w:trHeight w:val="454"/>
          <w:jc w:val="center"/>
        </w:trPr>
        <w:tc>
          <w:tcPr>
            <w:tcW w:w="1273" w:type="dxa"/>
            <w:vMerge/>
            <w:vAlign w:val="center"/>
          </w:tcPr>
          <w:p w14:paraId="6A586F1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5DABDFF6"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皮肤和身体防护</w:t>
            </w:r>
          </w:p>
        </w:tc>
        <w:tc>
          <w:tcPr>
            <w:tcW w:w="6202" w:type="dxa"/>
            <w:gridSpan w:val="2"/>
            <w:vAlign w:val="center"/>
          </w:tcPr>
          <w:p w14:paraId="25BBC932"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穿阻燃防静电防护服和抗静电的防护靴。</w:t>
            </w:r>
          </w:p>
        </w:tc>
      </w:tr>
      <w:tr w:rsidR="00391E42" w:rsidRPr="00391E42" w14:paraId="3DD0895C" w14:textId="77777777" w:rsidTr="000A048B">
        <w:trPr>
          <w:trHeight w:val="454"/>
          <w:jc w:val="center"/>
        </w:trPr>
        <w:tc>
          <w:tcPr>
            <w:tcW w:w="1273" w:type="dxa"/>
            <w:vMerge/>
            <w:vAlign w:val="center"/>
          </w:tcPr>
          <w:p w14:paraId="2C409B9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459EEF30"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手防护</w:t>
            </w:r>
          </w:p>
        </w:tc>
        <w:tc>
          <w:tcPr>
            <w:tcW w:w="6202" w:type="dxa"/>
            <w:gridSpan w:val="2"/>
            <w:vAlign w:val="center"/>
          </w:tcPr>
          <w:p w14:paraId="7D4AE8C3"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戴化学防护手套（例如丁基橡胶手套）。建议选择经过欧盟</w:t>
            </w:r>
            <w:r w:rsidRPr="00F70ADA">
              <w:rPr>
                <w:rFonts w:ascii="Times New Roman" w:eastAsia="宋体" w:hAnsi="Times New Roman" w:cs="Times New Roman" w:hint="eastAsia"/>
                <w:sz w:val="21"/>
                <w:szCs w:val="21"/>
              </w:rPr>
              <w:t>EN 374</w:t>
            </w:r>
            <w:r w:rsidRPr="00F70ADA">
              <w:rPr>
                <w:rFonts w:ascii="Times New Roman" w:eastAsia="宋体" w:hAnsi="Times New Roman" w:cs="Times New Roman" w:hint="eastAsia"/>
                <w:sz w:val="21"/>
                <w:szCs w:val="21"/>
              </w:rPr>
              <w:t>、美国</w:t>
            </w:r>
            <w:r w:rsidRPr="00F70ADA">
              <w:rPr>
                <w:rFonts w:ascii="Times New Roman" w:eastAsia="宋体" w:hAnsi="Times New Roman" w:cs="Times New Roman" w:hint="eastAsia"/>
                <w:sz w:val="21"/>
                <w:szCs w:val="21"/>
              </w:rPr>
              <w:t>US F739</w:t>
            </w:r>
            <w:r w:rsidRPr="00F70ADA">
              <w:rPr>
                <w:rFonts w:ascii="Times New Roman" w:eastAsia="宋体" w:hAnsi="Times New Roman" w:cs="Times New Roman" w:hint="eastAsia"/>
                <w:sz w:val="21"/>
                <w:szCs w:val="21"/>
              </w:rPr>
              <w:t>或</w:t>
            </w:r>
            <w:r w:rsidRPr="00F70ADA">
              <w:rPr>
                <w:rFonts w:ascii="Times New Roman" w:eastAsia="宋体" w:hAnsi="Times New Roman" w:cs="Times New Roman" w:hint="eastAsia"/>
                <w:sz w:val="21"/>
                <w:szCs w:val="21"/>
              </w:rPr>
              <w:t>AS/NZS 2161.1</w:t>
            </w:r>
            <w:r w:rsidRPr="00F70ADA">
              <w:rPr>
                <w:rFonts w:ascii="Times New Roman" w:eastAsia="宋体" w:hAnsi="Times New Roman" w:cs="Times New Roman" w:hint="eastAsia"/>
                <w:sz w:val="21"/>
                <w:szCs w:val="21"/>
              </w:rPr>
              <w:t>标准测试的防护手套。</w:t>
            </w:r>
          </w:p>
        </w:tc>
      </w:tr>
      <w:tr w:rsidR="00391E42" w:rsidRPr="00391E42" w14:paraId="10AF180C" w14:textId="77777777" w:rsidTr="000A048B">
        <w:trPr>
          <w:trHeight w:val="454"/>
          <w:jc w:val="center"/>
        </w:trPr>
        <w:tc>
          <w:tcPr>
            <w:tcW w:w="1273" w:type="dxa"/>
            <w:vMerge/>
            <w:vAlign w:val="center"/>
          </w:tcPr>
          <w:p w14:paraId="04326677" w14:textId="77777777" w:rsidR="00F70ADA" w:rsidRPr="00F70ADA" w:rsidRDefault="00F70ADA" w:rsidP="00F70ADA">
            <w:pPr>
              <w:adjustRightInd w:val="0"/>
              <w:snapToGrid w:val="0"/>
              <w:spacing w:after="0" w:line="240" w:lineRule="auto"/>
              <w:jc w:val="both"/>
              <w:rPr>
                <w:rFonts w:ascii="等线" w:eastAsia="等线" w:hAnsi="等线" w:cs="Times New Roman" w:hint="eastAsia"/>
                <w:sz w:val="21"/>
                <w:szCs w:val="21"/>
              </w:rPr>
            </w:pPr>
          </w:p>
        </w:tc>
        <w:tc>
          <w:tcPr>
            <w:tcW w:w="1699" w:type="dxa"/>
            <w:gridSpan w:val="2"/>
            <w:vAlign w:val="center"/>
          </w:tcPr>
          <w:p w14:paraId="1C91A71E"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其他防护</w:t>
            </w:r>
          </w:p>
        </w:tc>
        <w:tc>
          <w:tcPr>
            <w:tcW w:w="6202" w:type="dxa"/>
            <w:gridSpan w:val="2"/>
            <w:vAlign w:val="center"/>
          </w:tcPr>
          <w:p w14:paraId="1AC4F31B"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工作现场禁止吸烟、进食和饮水。工作完毕，淋浴更衣。保持良好的卫生习惯。</w:t>
            </w:r>
          </w:p>
        </w:tc>
      </w:tr>
      <w:tr w:rsidR="00391E42" w:rsidRPr="00391E42" w14:paraId="5B8B6947" w14:textId="77777777" w:rsidTr="000A048B">
        <w:trPr>
          <w:trHeight w:val="454"/>
          <w:jc w:val="center"/>
        </w:trPr>
        <w:tc>
          <w:tcPr>
            <w:tcW w:w="9174" w:type="dxa"/>
            <w:gridSpan w:val="5"/>
            <w:vAlign w:val="center"/>
          </w:tcPr>
          <w:p w14:paraId="283A318B"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八</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理化特性</w:t>
            </w:r>
          </w:p>
        </w:tc>
      </w:tr>
      <w:tr w:rsidR="00391E42" w:rsidRPr="00391E42" w14:paraId="134731C0" w14:textId="77777777" w:rsidTr="000A048B">
        <w:trPr>
          <w:trHeight w:val="454"/>
          <w:jc w:val="center"/>
        </w:trPr>
        <w:tc>
          <w:tcPr>
            <w:tcW w:w="9174" w:type="dxa"/>
            <w:gridSpan w:val="5"/>
            <w:vAlign w:val="center"/>
          </w:tcPr>
          <w:p w14:paraId="0E52A316"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外观与性状：</w:t>
            </w:r>
            <w:r w:rsidRPr="00F70ADA">
              <w:rPr>
                <w:rFonts w:ascii="Times New Roman" w:eastAsia="宋体" w:hAnsi="Times New Roman" w:cs="Times New Roman" w:hint="eastAsia"/>
                <w:sz w:val="21"/>
                <w:szCs w:val="21"/>
              </w:rPr>
              <w:t>无色透明液体</w:t>
            </w:r>
          </w:p>
        </w:tc>
      </w:tr>
      <w:tr w:rsidR="00391E42" w:rsidRPr="00391E42" w14:paraId="0E3F4F2C" w14:textId="77777777" w:rsidTr="000A048B">
        <w:trPr>
          <w:trHeight w:val="454"/>
          <w:jc w:val="center"/>
        </w:trPr>
        <w:tc>
          <w:tcPr>
            <w:tcW w:w="4531" w:type="dxa"/>
            <w:gridSpan w:val="4"/>
            <w:vAlign w:val="center"/>
          </w:tcPr>
          <w:p w14:paraId="2D4C536A" w14:textId="0A529A9F"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 xml:space="preserve">pH </w:t>
            </w:r>
            <w:r w:rsidRPr="00F70ADA">
              <w:rPr>
                <w:rFonts w:ascii="Times New Roman" w:eastAsia="宋体" w:hAnsi="Times New Roman" w:cs="Times New Roman" w:hint="eastAsia"/>
                <w:sz w:val="21"/>
                <w:szCs w:val="21"/>
              </w:rPr>
              <w:t>值（指明浓度）：</w:t>
            </w:r>
            <w:r w:rsidR="00111640" w:rsidRPr="00391E42">
              <w:rPr>
                <w:rFonts w:ascii="Times New Roman" w:eastAsia="宋体" w:hAnsi="Times New Roman" w:cs="Times New Roman" w:hint="eastAsia"/>
                <w:sz w:val="21"/>
                <w:szCs w:val="21"/>
              </w:rPr>
              <w:t>7.0</w:t>
            </w:r>
            <w:r w:rsidR="00111640" w:rsidRPr="00391E42">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20</w:t>
            </w:r>
            <w:r w:rsidR="00111640" w:rsidRPr="00391E42">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10g/L</w:t>
            </w:r>
            <w:r w:rsidR="00111640" w:rsidRPr="00391E42">
              <w:rPr>
                <w:rFonts w:ascii="Times New Roman" w:eastAsia="宋体" w:hAnsi="Times New Roman" w:cs="Times New Roman" w:hint="eastAsia"/>
                <w:sz w:val="21"/>
                <w:szCs w:val="21"/>
              </w:rPr>
              <w:t>）</w:t>
            </w:r>
          </w:p>
        </w:tc>
        <w:tc>
          <w:tcPr>
            <w:tcW w:w="4643" w:type="dxa"/>
            <w:vAlign w:val="center"/>
          </w:tcPr>
          <w:p w14:paraId="6428D9FB"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气味：无资料</w:t>
            </w:r>
          </w:p>
        </w:tc>
      </w:tr>
      <w:tr w:rsidR="00391E42" w:rsidRPr="00391E42" w14:paraId="0C45903D" w14:textId="77777777" w:rsidTr="000A048B">
        <w:trPr>
          <w:trHeight w:val="454"/>
          <w:jc w:val="center"/>
        </w:trPr>
        <w:tc>
          <w:tcPr>
            <w:tcW w:w="4531" w:type="dxa"/>
            <w:gridSpan w:val="4"/>
            <w:vAlign w:val="center"/>
          </w:tcPr>
          <w:p w14:paraId="2DCD0E6C" w14:textId="6B0943C3"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沸点、初沸点和沸程</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79</w:t>
            </w:r>
          </w:p>
        </w:tc>
        <w:tc>
          <w:tcPr>
            <w:tcW w:w="4643" w:type="dxa"/>
            <w:vAlign w:val="center"/>
          </w:tcPr>
          <w:p w14:paraId="2EAF0AFE" w14:textId="6FB0CA63"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熔点</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凝固点</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-117</w:t>
            </w:r>
          </w:p>
        </w:tc>
      </w:tr>
      <w:tr w:rsidR="00391E42" w:rsidRPr="00391E42" w14:paraId="764BDB51" w14:textId="77777777" w:rsidTr="000A048B">
        <w:trPr>
          <w:trHeight w:val="454"/>
          <w:jc w:val="center"/>
        </w:trPr>
        <w:tc>
          <w:tcPr>
            <w:tcW w:w="4531" w:type="dxa"/>
            <w:gridSpan w:val="4"/>
            <w:vAlign w:val="center"/>
          </w:tcPr>
          <w:p w14:paraId="63BB1F18" w14:textId="75AFE339"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相对蒸气密度</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空气</w:t>
            </w:r>
            <w:r w:rsidRPr="00F70ADA">
              <w:rPr>
                <w:rFonts w:ascii="Times New Roman" w:eastAsia="宋体" w:hAnsi="Times New Roman" w:cs="Times New Roman" w:hint="eastAsia"/>
                <w:sz w:val="21"/>
                <w:szCs w:val="21"/>
              </w:rPr>
              <w:t>=1)</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1.</w:t>
            </w:r>
            <w:r w:rsidR="00111640" w:rsidRPr="00391E42">
              <w:rPr>
                <w:rFonts w:ascii="Times New Roman" w:eastAsia="宋体" w:hAnsi="Times New Roman" w:cs="Times New Roman" w:hint="eastAsia"/>
                <w:sz w:val="21"/>
                <w:szCs w:val="21"/>
              </w:rPr>
              <w:t>6</w:t>
            </w:r>
          </w:p>
        </w:tc>
        <w:tc>
          <w:tcPr>
            <w:tcW w:w="4643" w:type="dxa"/>
            <w:vAlign w:val="center"/>
          </w:tcPr>
          <w:p w14:paraId="1CA4B8A2"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气味临界值：无资料</w:t>
            </w:r>
          </w:p>
        </w:tc>
      </w:tr>
      <w:tr w:rsidR="00391E42" w:rsidRPr="00391E42" w14:paraId="39014F51" w14:textId="77777777" w:rsidTr="000A048B">
        <w:trPr>
          <w:trHeight w:val="454"/>
          <w:jc w:val="center"/>
        </w:trPr>
        <w:tc>
          <w:tcPr>
            <w:tcW w:w="4531" w:type="dxa"/>
            <w:gridSpan w:val="4"/>
            <w:vAlign w:val="center"/>
          </w:tcPr>
          <w:p w14:paraId="5729A2AB" w14:textId="3489A08F"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饱和蒸气压</w:t>
            </w:r>
            <w:r w:rsidRPr="00F70ADA">
              <w:rPr>
                <w:rFonts w:ascii="Times New Roman" w:eastAsia="宋体" w:hAnsi="Times New Roman" w:cs="Times New Roman" w:hint="eastAsia"/>
                <w:sz w:val="21"/>
                <w:szCs w:val="21"/>
              </w:rPr>
              <w:t>(kPa)</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5.8kPa</w:t>
            </w:r>
            <w:r w:rsidR="00111640" w:rsidRPr="00391E42">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20</w:t>
            </w:r>
            <w:r w:rsidR="00111640" w:rsidRPr="00391E42">
              <w:rPr>
                <w:rFonts w:ascii="Times New Roman" w:eastAsia="宋体" w:hAnsi="Times New Roman" w:cs="Times New Roman" w:hint="eastAsia"/>
                <w:sz w:val="21"/>
                <w:szCs w:val="21"/>
              </w:rPr>
              <w:t>℃）</w:t>
            </w:r>
          </w:p>
        </w:tc>
        <w:tc>
          <w:tcPr>
            <w:tcW w:w="4643" w:type="dxa"/>
            <w:vAlign w:val="center"/>
          </w:tcPr>
          <w:p w14:paraId="735257DB" w14:textId="07B8C64F"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相对密度</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水</w:t>
            </w:r>
            <w:r w:rsidRPr="00F70ADA">
              <w:rPr>
                <w:rFonts w:ascii="Times New Roman" w:eastAsia="宋体" w:hAnsi="Times New Roman" w:cs="Times New Roman" w:hint="eastAsia"/>
                <w:sz w:val="21"/>
                <w:szCs w:val="21"/>
              </w:rPr>
              <w:t>=1)</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0.79</w:t>
            </w:r>
            <w:r w:rsidR="00111640" w:rsidRPr="00391E42">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20</w:t>
            </w:r>
            <w:r w:rsidR="00111640" w:rsidRPr="00391E42">
              <w:rPr>
                <w:rFonts w:ascii="Times New Roman" w:eastAsia="宋体" w:hAnsi="Times New Roman" w:cs="Times New Roman" w:hint="eastAsia"/>
                <w:sz w:val="21"/>
                <w:szCs w:val="21"/>
              </w:rPr>
              <w:t>℃）</w:t>
            </w:r>
          </w:p>
        </w:tc>
      </w:tr>
      <w:tr w:rsidR="00391E42" w:rsidRPr="00391E42" w14:paraId="254B6782" w14:textId="77777777" w:rsidTr="000A048B">
        <w:trPr>
          <w:trHeight w:val="454"/>
          <w:jc w:val="center"/>
        </w:trPr>
        <w:tc>
          <w:tcPr>
            <w:tcW w:w="4531" w:type="dxa"/>
            <w:gridSpan w:val="4"/>
            <w:vAlign w:val="center"/>
          </w:tcPr>
          <w:p w14:paraId="024C997E" w14:textId="477D0BE2"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蒸发速率：</w:t>
            </w:r>
            <w:r w:rsidR="00111640" w:rsidRPr="00391E42">
              <w:rPr>
                <w:rFonts w:ascii="Times New Roman" w:eastAsia="宋体" w:hAnsi="Times New Roman" w:cs="Times New Roman" w:hint="eastAsia"/>
                <w:sz w:val="21"/>
                <w:szCs w:val="21"/>
              </w:rPr>
              <w:t>无资料</w:t>
            </w:r>
          </w:p>
        </w:tc>
        <w:tc>
          <w:tcPr>
            <w:tcW w:w="4643" w:type="dxa"/>
            <w:vAlign w:val="center"/>
          </w:tcPr>
          <w:p w14:paraId="4FA919B0" w14:textId="4CA6DD6A"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黏度</w:t>
            </w:r>
            <w:r w:rsidRPr="00F70ADA">
              <w:rPr>
                <w:rFonts w:ascii="Times New Roman" w:eastAsia="宋体" w:hAnsi="Times New Roman" w:cs="Times New Roman" w:hint="eastAsia"/>
                <w:sz w:val="21"/>
                <w:szCs w:val="21"/>
              </w:rPr>
              <w:t>(mm</w:t>
            </w:r>
            <w:r w:rsidRPr="00F70ADA">
              <w:rPr>
                <w:rFonts w:ascii="Times New Roman" w:eastAsia="宋体" w:hAnsi="Times New Roman" w:cs="Times New Roman" w:hint="eastAsia"/>
                <w:sz w:val="21"/>
                <w:szCs w:val="21"/>
                <w:vertAlign w:val="superscript"/>
              </w:rPr>
              <w:t>2</w:t>
            </w:r>
            <w:r w:rsidRPr="00F70ADA">
              <w:rPr>
                <w:rFonts w:ascii="Times New Roman" w:eastAsia="宋体" w:hAnsi="Times New Roman" w:cs="Times New Roman" w:hint="eastAsia"/>
                <w:sz w:val="21"/>
                <w:szCs w:val="21"/>
              </w:rPr>
              <w:t>/s)</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无资料</w:t>
            </w:r>
          </w:p>
        </w:tc>
      </w:tr>
      <w:tr w:rsidR="00391E42" w:rsidRPr="00391E42" w14:paraId="27069CD6" w14:textId="77777777" w:rsidTr="000A048B">
        <w:trPr>
          <w:trHeight w:val="454"/>
          <w:jc w:val="center"/>
        </w:trPr>
        <w:tc>
          <w:tcPr>
            <w:tcW w:w="4531" w:type="dxa"/>
            <w:gridSpan w:val="4"/>
            <w:vAlign w:val="center"/>
          </w:tcPr>
          <w:p w14:paraId="58CEA64A" w14:textId="5D9C6091"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lastRenderedPageBreak/>
              <w:t>闪点</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13</w:t>
            </w:r>
          </w:p>
        </w:tc>
        <w:tc>
          <w:tcPr>
            <w:tcW w:w="4643" w:type="dxa"/>
            <w:vAlign w:val="center"/>
          </w:tcPr>
          <w:p w14:paraId="0ACE4A57" w14:textId="02A7B9B0"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n-</w:t>
            </w:r>
            <w:r w:rsidRPr="00F70ADA">
              <w:rPr>
                <w:rFonts w:ascii="Times New Roman" w:eastAsia="宋体" w:hAnsi="Times New Roman" w:cs="Times New Roman" w:hint="eastAsia"/>
                <w:sz w:val="21"/>
                <w:szCs w:val="21"/>
              </w:rPr>
              <w:t>辛醇</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水分配系数：</w:t>
            </w:r>
            <w:r w:rsidR="00111640" w:rsidRPr="00391E42">
              <w:rPr>
                <w:rFonts w:ascii="Times New Roman" w:eastAsia="宋体" w:hAnsi="Times New Roman" w:cs="Times New Roman" w:hint="eastAsia"/>
                <w:sz w:val="21"/>
                <w:szCs w:val="21"/>
              </w:rPr>
              <w:t>-0.32</w:t>
            </w:r>
          </w:p>
        </w:tc>
      </w:tr>
      <w:tr w:rsidR="00391E42" w:rsidRPr="00391E42" w14:paraId="7CF458ED" w14:textId="77777777" w:rsidTr="000A048B">
        <w:trPr>
          <w:trHeight w:val="454"/>
          <w:jc w:val="center"/>
        </w:trPr>
        <w:tc>
          <w:tcPr>
            <w:tcW w:w="4531" w:type="dxa"/>
            <w:gridSpan w:val="4"/>
            <w:vAlign w:val="center"/>
          </w:tcPr>
          <w:p w14:paraId="43BB7E2E" w14:textId="08C8C9B1"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分解温度</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700</w:t>
            </w:r>
          </w:p>
        </w:tc>
        <w:tc>
          <w:tcPr>
            <w:tcW w:w="4643" w:type="dxa"/>
            <w:vAlign w:val="center"/>
          </w:tcPr>
          <w:p w14:paraId="0AE48CA5" w14:textId="1799AD66"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引燃温度</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363</w:t>
            </w:r>
          </w:p>
        </w:tc>
      </w:tr>
      <w:tr w:rsidR="00391E42" w:rsidRPr="00391E42" w14:paraId="549AD054" w14:textId="77777777" w:rsidTr="000A048B">
        <w:trPr>
          <w:trHeight w:val="454"/>
          <w:jc w:val="center"/>
        </w:trPr>
        <w:tc>
          <w:tcPr>
            <w:tcW w:w="9174" w:type="dxa"/>
            <w:gridSpan w:val="5"/>
            <w:vAlign w:val="center"/>
          </w:tcPr>
          <w:p w14:paraId="450464C6" w14:textId="1DC3542A"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爆炸上限</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下限</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(V/V)]</w:t>
            </w:r>
            <w:r w:rsidRPr="00F70ADA">
              <w:rPr>
                <w:rFonts w:ascii="Times New Roman" w:eastAsia="宋体" w:hAnsi="Times New Roman" w:cs="Times New Roman" w:hint="eastAsia"/>
                <w:sz w:val="21"/>
                <w:szCs w:val="21"/>
              </w:rPr>
              <w:t>：</w:t>
            </w:r>
            <w:r w:rsidR="00111640" w:rsidRPr="00391E42">
              <w:rPr>
                <w:rFonts w:ascii="Times New Roman" w:eastAsia="宋体" w:hAnsi="Times New Roman" w:cs="Times New Roman" w:hint="eastAsia"/>
                <w:sz w:val="21"/>
                <w:szCs w:val="21"/>
              </w:rPr>
              <w:t>上限：</w:t>
            </w:r>
            <w:r w:rsidR="00111640" w:rsidRPr="00391E42">
              <w:rPr>
                <w:rFonts w:ascii="Times New Roman" w:eastAsia="宋体" w:hAnsi="Times New Roman" w:cs="Times New Roman" w:hint="eastAsia"/>
                <w:sz w:val="21"/>
                <w:szCs w:val="21"/>
              </w:rPr>
              <w:t>19</w:t>
            </w:r>
            <w:r w:rsidR="00111640" w:rsidRPr="00391E42">
              <w:rPr>
                <w:rFonts w:ascii="Times New Roman" w:eastAsia="宋体" w:hAnsi="Times New Roman" w:cs="Times New Roman" w:hint="eastAsia"/>
                <w:sz w:val="21"/>
                <w:szCs w:val="21"/>
              </w:rPr>
              <w:t>；下限：</w:t>
            </w:r>
            <w:r w:rsidR="00111640" w:rsidRPr="00391E42">
              <w:rPr>
                <w:rFonts w:ascii="Times New Roman" w:eastAsia="宋体" w:hAnsi="Times New Roman" w:cs="Times New Roman" w:hint="eastAsia"/>
                <w:sz w:val="21"/>
                <w:szCs w:val="21"/>
              </w:rPr>
              <w:t>3.3</w:t>
            </w:r>
          </w:p>
        </w:tc>
      </w:tr>
      <w:tr w:rsidR="00391E42" w:rsidRPr="00391E42" w14:paraId="1124EAE7" w14:textId="77777777" w:rsidTr="000A048B">
        <w:trPr>
          <w:trHeight w:val="454"/>
          <w:jc w:val="center"/>
        </w:trPr>
        <w:tc>
          <w:tcPr>
            <w:tcW w:w="4531" w:type="dxa"/>
            <w:gridSpan w:val="4"/>
            <w:vAlign w:val="center"/>
          </w:tcPr>
          <w:p w14:paraId="5236FC88"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溶解性：与水混溶</w:t>
            </w:r>
          </w:p>
        </w:tc>
        <w:tc>
          <w:tcPr>
            <w:tcW w:w="4643" w:type="dxa"/>
            <w:vAlign w:val="center"/>
          </w:tcPr>
          <w:p w14:paraId="2282DB54" w14:textId="06A2043E"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易燃性：</w:t>
            </w:r>
            <w:r w:rsidR="00111640" w:rsidRPr="00391E42">
              <w:rPr>
                <w:rFonts w:ascii="Times New Roman" w:eastAsia="宋体" w:hAnsi="Times New Roman" w:cs="Times New Roman" w:hint="eastAsia"/>
                <w:sz w:val="21"/>
                <w:szCs w:val="21"/>
              </w:rPr>
              <w:t>易燃</w:t>
            </w:r>
          </w:p>
        </w:tc>
      </w:tr>
      <w:tr w:rsidR="00391E42" w:rsidRPr="00391E42" w14:paraId="4F354E2C" w14:textId="77777777" w:rsidTr="000A048B">
        <w:trPr>
          <w:trHeight w:val="454"/>
          <w:jc w:val="center"/>
        </w:trPr>
        <w:tc>
          <w:tcPr>
            <w:tcW w:w="9174" w:type="dxa"/>
            <w:gridSpan w:val="5"/>
            <w:vAlign w:val="center"/>
          </w:tcPr>
          <w:p w14:paraId="50545B09"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w:t>
            </w:r>
            <w:r w:rsidRPr="00F70ADA">
              <w:rPr>
                <w:rFonts w:ascii="Times New Roman" w:eastAsia="宋体" w:hAnsi="Times New Roman" w:cs="Times New Roman" w:hint="eastAsia"/>
                <w:b/>
                <w:bCs/>
                <w:sz w:val="21"/>
                <w:szCs w:val="21"/>
              </w:rPr>
              <w:t>九</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稳定性和反应性</w:t>
            </w:r>
          </w:p>
        </w:tc>
      </w:tr>
      <w:tr w:rsidR="00391E42" w:rsidRPr="00391E42" w14:paraId="5DEFD6CA" w14:textId="77777777" w:rsidTr="000A048B">
        <w:trPr>
          <w:trHeight w:val="454"/>
          <w:jc w:val="center"/>
        </w:trPr>
        <w:tc>
          <w:tcPr>
            <w:tcW w:w="2547" w:type="dxa"/>
            <w:gridSpan w:val="2"/>
            <w:vAlign w:val="center"/>
          </w:tcPr>
          <w:p w14:paraId="4B04C906"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稳定性</w:t>
            </w:r>
          </w:p>
        </w:tc>
        <w:tc>
          <w:tcPr>
            <w:tcW w:w="6627" w:type="dxa"/>
            <w:gridSpan w:val="3"/>
            <w:vAlign w:val="center"/>
          </w:tcPr>
          <w:p w14:paraId="11A0B942"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在正确的使用和存储条件下是稳定的。</w:t>
            </w:r>
          </w:p>
        </w:tc>
      </w:tr>
      <w:tr w:rsidR="00391E42" w:rsidRPr="00391E42" w14:paraId="3E5615D9" w14:textId="77777777" w:rsidTr="000A048B">
        <w:trPr>
          <w:trHeight w:val="454"/>
          <w:jc w:val="center"/>
        </w:trPr>
        <w:tc>
          <w:tcPr>
            <w:tcW w:w="2547" w:type="dxa"/>
            <w:gridSpan w:val="2"/>
            <w:vAlign w:val="center"/>
          </w:tcPr>
          <w:p w14:paraId="550FFDF7"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危险反应</w:t>
            </w:r>
          </w:p>
        </w:tc>
        <w:tc>
          <w:tcPr>
            <w:tcW w:w="6627" w:type="dxa"/>
            <w:gridSpan w:val="3"/>
            <w:vAlign w:val="center"/>
          </w:tcPr>
          <w:p w14:paraId="618ECCDD" w14:textId="2CC8F14F"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与氧化剂反应剧烈，有引起燃烧爆炸的危险。</w:t>
            </w:r>
          </w:p>
        </w:tc>
      </w:tr>
      <w:tr w:rsidR="00391E42" w:rsidRPr="00391E42" w14:paraId="2FCFD4E4" w14:textId="77777777" w:rsidTr="000A048B">
        <w:trPr>
          <w:trHeight w:val="454"/>
          <w:jc w:val="center"/>
        </w:trPr>
        <w:tc>
          <w:tcPr>
            <w:tcW w:w="2547" w:type="dxa"/>
            <w:gridSpan w:val="2"/>
            <w:vAlign w:val="center"/>
          </w:tcPr>
          <w:p w14:paraId="0790FE53"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应避免的条件</w:t>
            </w:r>
          </w:p>
        </w:tc>
        <w:tc>
          <w:tcPr>
            <w:tcW w:w="6627" w:type="dxa"/>
            <w:gridSpan w:val="3"/>
            <w:vAlign w:val="center"/>
          </w:tcPr>
          <w:p w14:paraId="60797D7C" w14:textId="242F2B23"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不相容物质，热、火焰和火花。</w:t>
            </w:r>
          </w:p>
        </w:tc>
      </w:tr>
      <w:tr w:rsidR="00391E42" w:rsidRPr="00391E42" w14:paraId="361242ED" w14:textId="77777777" w:rsidTr="000A048B">
        <w:trPr>
          <w:trHeight w:val="454"/>
          <w:jc w:val="center"/>
        </w:trPr>
        <w:tc>
          <w:tcPr>
            <w:tcW w:w="2547" w:type="dxa"/>
            <w:gridSpan w:val="2"/>
            <w:vAlign w:val="center"/>
          </w:tcPr>
          <w:p w14:paraId="5326F64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不相容的物质</w:t>
            </w:r>
          </w:p>
        </w:tc>
        <w:tc>
          <w:tcPr>
            <w:tcW w:w="6627" w:type="dxa"/>
            <w:gridSpan w:val="3"/>
            <w:vAlign w:val="center"/>
          </w:tcPr>
          <w:p w14:paraId="18C4197B" w14:textId="36EA1B4C"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氧化剂、碱金属、碱土金属和铝。</w:t>
            </w:r>
          </w:p>
        </w:tc>
      </w:tr>
      <w:tr w:rsidR="00391E42" w:rsidRPr="00391E42" w14:paraId="08388764" w14:textId="77777777" w:rsidTr="000A048B">
        <w:trPr>
          <w:trHeight w:val="454"/>
          <w:jc w:val="center"/>
        </w:trPr>
        <w:tc>
          <w:tcPr>
            <w:tcW w:w="2547" w:type="dxa"/>
            <w:gridSpan w:val="2"/>
            <w:vAlign w:val="center"/>
          </w:tcPr>
          <w:p w14:paraId="759E3D42"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分解产物</w:t>
            </w:r>
          </w:p>
        </w:tc>
        <w:tc>
          <w:tcPr>
            <w:tcW w:w="6627" w:type="dxa"/>
            <w:gridSpan w:val="3"/>
            <w:vAlign w:val="center"/>
          </w:tcPr>
          <w:p w14:paraId="52A111E6" w14:textId="79BE1CC0" w:rsidR="00F70ADA" w:rsidRPr="00F70ADA" w:rsidRDefault="00111640"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在正常的储存和使用条件下，不会产生危险的分解产物。</w:t>
            </w:r>
          </w:p>
        </w:tc>
      </w:tr>
      <w:tr w:rsidR="00391E42" w:rsidRPr="00391E42" w14:paraId="76DCFE0D" w14:textId="77777777" w:rsidTr="000A048B">
        <w:trPr>
          <w:trHeight w:val="454"/>
          <w:jc w:val="center"/>
        </w:trPr>
        <w:tc>
          <w:tcPr>
            <w:tcW w:w="9174" w:type="dxa"/>
            <w:gridSpan w:val="5"/>
            <w:vAlign w:val="center"/>
          </w:tcPr>
          <w:p w14:paraId="7BAEAAD7"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第十部分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毒理学信息</w:t>
            </w:r>
          </w:p>
        </w:tc>
      </w:tr>
      <w:tr w:rsidR="00391E42" w:rsidRPr="00391E42" w14:paraId="6259CB0A" w14:textId="77777777" w:rsidTr="000A048B">
        <w:trPr>
          <w:trHeight w:val="454"/>
          <w:jc w:val="center"/>
        </w:trPr>
        <w:tc>
          <w:tcPr>
            <w:tcW w:w="2547" w:type="dxa"/>
            <w:gridSpan w:val="2"/>
            <w:vAlign w:val="center"/>
          </w:tcPr>
          <w:p w14:paraId="170B33FC"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急性毒性</w:t>
            </w:r>
          </w:p>
        </w:tc>
        <w:tc>
          <w:tcPr>
            <w:tcW w:w="6627" w:type="dxa"/>
            <w:gridSpan w:val="3"/>
            <w:vAlign w:val="center"/>
          </w:tcPr>
          <w:p w14:paraId="23D5F662" w14:textId="21D4E88D"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LD</w:t>
            </w:r>
            <w:r w:rsidRPr="00F70ADA">
              <w:rPr>
                <w:rFonts w:ascii="Times New Roman" w:eastAsia="宋体" w:hAnsi="Times New Roman" w:cs="Times New Roman" w:hint="eastAsia"/>
                <w:sz w:val="21"/>
                <w:szCs w:val="21"/>
                <w:vertAlign w:val="subscript"/>
              </w:rPr>
              <w:t>50</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经口</w:t>
            </w:r>
            <w:r w:rsidRPr="00F70ADA">
              <w:rPr>
                <w:rFonts w:ascii="Times New Roman" w:eastAsia="宋体" w:hAnsi="Times New Roman" w:cs="Times New Roman" w:hint="eastAsia"/>
                <w:sz w:val="21"/>
                <w:szCs w:val="21"/>
              </w:rPr>
              <w:t>)</w:t>
            </w:r>
            <w:r w:rsidR="00B105D3" w:rsidRPr="00391E42">
              <w:rPr>
                <w:rFonts w:hint="eastAsia"/>
              </w:rPr>
              <w:t xml:space="preserve"> </w:t>
            </w:r>
            <w:r w:rsidR="00B105D3" w:rsidRPr="00391E42">
              <w:rPr>
                <w:rFonts w:ascii="Times New Roman" w:eastAsia="宋体" w:hAnsi="Times New Roman" w:cs="Times New Roman" w:hint="eastAsia"/>
                <w:sz w:val="21"/>
                <w:szCs w:val="21"/>
              </w:rPr>
              <w:t>7060mg/kg</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大鼠</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LD</w:t>
            </w:r>
            <w:r w:rsidRPr="00F70ADA">
              <w:rPr>
                <w:rFonts w:ascii="Times New Roman" w:eastAsia="宋体" w:hAnsi="Times New Roman" w:cs="Times New Roman" w:hint="eastAsia"/>
                <w:sz w:val="21"/>
                <w:szCs w:val="21"/>
                <w:vertAlign w:val="subscript"/>
              </w:rPr>
              <w:t>50</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经皮</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无资料；</w:t>
            </w:r>
            <w:r w:rsidRPr="00F70ADA">
              <w:rPr>
                <w:rFonts w:ascii="Times New Roman" w:eastAsia="宋体" w:hAnsi="Times New Roman" w:cs="Times New Roman" w:hint="eastAsia"/>
                <w:sz w:val="21"/>
                <w:szCs w:val="21"/>
              </w:rPr>
              <w:t>LC</w:t>
            </w:r>
            <w:r w:rsidRPr="00F70ADA">
              <w:rPr>
                <w:rFonts w:ascii="Times New Roman" w:eastAsia="宋体" w:hAnsi="Times New Roman" w:cs="Times New Roman" w:hint="eastAsia"/>
                <w:sz w:val="21"/>
                <w:szCs w:val="21"/>
                <w:vertAlign w:val="subscript"/>
              </w:rPr>
              <w:t>50</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吸入</w:t>
            </w:r>
            <w:r w:rsidRPr="00F70ADA">
              <w:rPr>
                <w:rFonts w:ascii="Times New Roman" w:eastAsia="宋体" w:hAnsi="Times New Roman" w:cs="Times New Roman" w:hint="eastAsia"/>
                <w:sz w:val="21"/>
                <w:szCs w:val="21"/>
              </w:rPr>
              <w:t>)</w:t>
            </w:r>
            <w:r w:rsidR="00B105D3" w:rsidRPr="00391E42">
              <w:rPr>
                <w:rFonts w:ascii="Times New Roman" w:eastAsia="宋体" w:hAnsi="Times New Roman" w:cs="Times New Roman" w:hint="eastAsia"/>
                <w:sz w:val="21"/>
                <w:szCs w:val="21"/>
              </w:rPr>
              <w:t xml:space="preserve">39mg/L </w:t>
            </w:r>
            <w:r w:rsidRPr="00F70ADA">
              <w:rPr>
                <w:rFonts w:ascii="Times New Roman" w:eastAsia="宋体" w:hAnsi="Times New Roman" w:cs="Times New Roman" w:hint="eastAsia"/>
                <w:sz w:val="21"/>
                <w:szCs w:val="21"/>
              </w:rPr>
              <w:t>(</w:t>
            </w:r>
            <w:r w:rsidRPr="00F70ADA">
              <w:rPr>
                <w:rFonts w:ascii="Times New Roman" w:eastAsia="宋体" w:hAnsi="Times New Roman" w:cs="Times New Roman" w:hint="eastAsia"/>
                <w:sz w:val="21"/>
                <w:szCs w:val="21"/>
              </w:rPr>
              <w:t>小鼠</w:t>
            </w:r>
            <w:r w:rsidRPr="00F70ADA">
              <w:rPr>
                <w:rFonts w:ascii="Times New Roman" w:eastAsia="宋体" w:hAnsi="Times New Roman" w:cs="Times New Roman" w:hint="eastAsia"/>
                <w:sz w:val="21"/>
                <w:szCs w:val="21"/>
              </w:rPr>
              <w:t>)</w:t>
            </w:r>
          </w:p>
        </w:tc>
      </w:tr>
      <w:tr w:rsidR="00391E42" w:rsidRPr="00391E42" w14:paraId="13EDDA30" w14:textId="77777777" w:rsidTr="000A048B">
        <w:trPr>
          <w:trHeight w:val="454"/>
          <w:jc w:val="center"/>
        </w:trPr>
        <w:tc>
          <w:tcPr>
            <w:tcW w:w="9174" w:type="dxa"/>
            <w:gridSpan w:val="5"/>
            <w:vAlign w:val="center"/>
          </w:tcPr>
          <w:p w14:paraId="4B76497B"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第十</w:t>
            </w:r>
            <w:r w:rsidRPr="00F70ADA">
              <w:rPr>
                <w:rFonts w:ascii="Times New Roman" w:eastAsia="宋体" w:hAnsi="Times New Roman" w:cs="Times New Roman" w:hint="eastAsia"/>
                <w:b/>
                <w:bCs/>
                <w:sz w:val="21"/>
                <w:szCs w:val="21"/>
              </w:rPr>
              <w:t>一</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废弃处置</w:t>
            </w:r>
          </w:p>
        </w:tc>
      </w:tr>
      <w:tr w:rsidR="00391E42" w:rsidRPr="00391E42" w14:paraId="5D35E17C" w14:textId="77777777" w:rsidTr="000A048B">
        <w:trPr>
          <w:trHeight w:val="454"/>
          <w:jc w:val="center"/>
        </w:trPr>
        <w:tc>
          <w:tcPr>
            <w:tcW w:w="2547" w:type="dxa"/>
            <w:gridSpan w:val="2"/>
            <w:vAlign w:val="center"/>
          </w:tcPr>
          <w:p w14:paraId="26D8297F"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产品</w:t>
            </w:r>
          </w:p>
        </w:tc>
        <w:tc>
          <w:tcPr>
            <w:tcW w:w="6627" w:type="dxa"/>
            <w:gridSpan w:val="3"/>
            <w:vAlign w:val="center"/>
          </w:tcPr>
          <w:p w14:paraId="4DBCC09B" w14:textId="5FF02911"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处置之前应参阅国家和地方有关法规。建议用焚烧法处置。</w:t>
            </w:r>
          </w:p>
        </w:tc>
      </w:tr>
      <w:tr w:rsidR="00391E42" w:rsidRPr="00391E42" w14:paraId="2459D483" w14:textId="77777777" w:rsidTr="000A048B">
        <w:trPr>
          <w:trHeight w:val="454"/>
          <w:jc w:val="center"/>
        </w:trPr>
        <w:tc>
          <w:tcPr>
            <w:tcW w:w="2547" w:type="dxa"/>
            <w:gridSpan w:val="2"/>
            <w:vAlign w:val="center"/>
          </w:tcPr>
          <w:p w14:paraId="77183074"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hint="eastAsia"/>
                <w:sz w:val="21"/>
                <w:szCs w:val="21"/>
              </w:rPr>
              <w:t>不洁的包装</w:t>
            </w:r>
          </w:p>
        </w:tc>
        <w:tc>
          <w:tcPr>
            <w:tcW w:w="6627" w:type="dxa"/>
            <w:gridSpan w:val="3"/>
            <w:vAlign w:val="center"/>
          </w:tcPr>
          <w:p w14:paraId="7607CD3F" w14:textId="28B1FD50"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包装物清空后仍可能存在残留物危害，应远离热和火源，如有可能返还给供应商循环使用。</w:t>
            </w:r>
          </w:p>
        </w:tc>
      </w:tr>
      <w:tr w:rsidR="00391E42" w:rsidRPr="00391E42" w14:paraId="4D35134B" w14:textId="77777777" w:rsidTr="000A048B">
        <w:trPr>
          <w:trHeight w:val="454"/>
          <w:jc w:val="center"/>
        </w:trPr>
        <w:tc>
          <w:tcPr>
            <w:tcW w:w="9174" w:type="dxa"/>
            <w:gridSpan w:val="5"/>
            <w:vAlign w:val="center"/>
          </w:tcPr>
          <w:p w14:paraId="253A6B5A" w14:textId="77777777" w:rsidR="00F70ADA" w:rsidRPr="00F70ADA" w:rsidRDefault="00F70ADA" w:rsidP="00F70ADA">
            <w:pPr>
              <w:adjustRightInd w:val="0"/>
              <w:snapToGrid w:val="0"/>
              <w:spacing w:after="0" w:line="240" w:lineRule="auto"/>
              <w:jc w:val="center"/>
              <w:rPr>
                <w:rFonts w:ascii="Times New Roman" w:eastAsia="宋体" w:hAnsi="Times New Roman" w:cs="Times New Roman"/>
                <w:sz w:val="21"/>
                <w:szCs w:val="21"/>
              </w:rPr>
            </w:pPr>
            <w:r w:rsidRPr="00F70ADA">
              <w:rPr>
                <w:rFonts w:ascii="Times New Roman" w:eastAsia="宋体" w:hAnsi="Times New Roman" w:cs="Times New Roman"/>
                <w:b/>
                <w:bCs/>
                <w:sz w:val="21"/>
                <w:szCs w:val="21"/>
              </w:rPr>
              <w:t>第十</w:t>
            </w:r>
            <w:r w:rsidRPr="00F70ADA">
              <w:rPr>
                <w:rFonts w:ascii="Times New Roman" w:eastAsia="宋体" w:hAnsi="Times New Roman" w:cs="Times New Roman" w:hint="eastAsia"/>
                <w:b/>
                <w:bCs/>
                <w:sz w:val="21"/>
                <w:szCs w:val="21"/>
              </w:rPr>
              <w:t>二</w:t>
            </w:r>
            <w:r w:rsidRPr="00F70ADA">
              <w:rPr>
                <w:rFonts w:ascii="Times New Roman" w:eastAsia="宋体" w:hAnsi="Times New Roman" w:cs="Times New Roman"/>
                <w:b/>
                <w:bCs/>
                <w:sz w:val="21"/>
                <w:szCs w:val="21"/>
              </w:rPr>
              <w:t>部分</w:t>
            </w:r>
            <w:r w:rsidRPr="00F70ADA">
              <w:rPr>
                <w:rFonts w:ascii="Times New Roman" w:eastAsia="宋体" w:hAnsi="Times New Roman" w:cs="Times New Roman"/>
                <w:b/>
                <w:bCs/>
                <w:sz w:val="21"/>
                <w:szCs w:val="21"/>
              </w:rPr>
              <w:t xml:space="preserve"> </w:t>
            </w:r>
            <w:r w:rsidRPr="00F70ADA">
              <w:rPr>
                <w:rFonts w:ascii="Times New Roman" w:eastAsia="宋体" w:hAnsi="Times New Roman" w:cs="Times New Roman"/>
                <w:b/>
                <w:bCs/>
                <w:sz w:val="21"/>
                <w:szCs w:val="21"/>
              </w:rPr>
              <w:t>运输信息</w:t>
            </w:r>
          </w:p>
        </w:tc>
      </w:tr>
      <w:tr w:rsidR="00391E42" w:rsidRPr="00391E42" w14:paraId="12BA229D" w14:textId="77777777" w:rsidTr="000A048B">
        <w:trPr>
          <w:trHeight w:val="454"/>
          <w:jc w:val="center"/>
        </w:trPr>
        <w:tc>
          <w:tcPr>
            <w:tcW w:w="2547" w:type="dxa"/>
            <w:gridSpan w:val="2"/>
            <w:vAlign w:val="center"/>
          </w:tcPr>
          <w:p w14:paraId="0831F58C"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联合国危险货物编号（</w:t>
            </w:r>
            <w:r w:rsidRPr="00F70ADA">
              <w:rPr>
                <w:rFonts w:ascii="Times New Roman" w:eastAsia="宋体" w:hAnsi="Times New Roman" w:cs="Times New Roman"/>
                <w:sz w:val="21"/>
                <w:szCs w:val="21"/>
              </w:rPr>
              <w:t>UN</w:t>
            </w:r>
            <w:r w:rsidRPr="00F70ADA">
              <w:rPr>
                <w:rFonts w:ascii="Times New Roman" w:eastAsia="宋体" w:hAnsi="Times New Roman" w:cs="Times New Roman"/>
                <w:sz w:val="21"/>
                <w:szCs w:val="21"/>
              </w:rPr>
              <w:t>号）</w:t>
            </w:r>
          </w:p>
        </w:tc>
        <w:tc>
          <w:tcPr>
            <w:tcW w:w="6627" w:type="dxa"/>
            <w:gridSpan w:val="3"/>
            <w:vAlign w:val="center"/>
          </w:tcPr>
          <w:p w14:paraId="7FA5B267" w14:textId="0B7F9014"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1170</w:t>
            </w:r>
          </w:p>
        </w:tc>
      </w:tr>
      <w:tr w:rsidR="00391E42" w:rsidRPr="00391E42" w14:paraId="23ECF5EE" w14:textId="77777777" w:rsidTr="000A048B">
        <w:trPr>
          <w:trHeight w:val="454"/>
          <w:jc w:val="center"/>
        </w:trPr>
        <w:tc>
          <w:tcPr>
            <w:tcW w:w="2547" w:type="dxa"/>
            <w:gridSpan w:val="2"/>
            <w:vAlign w:val="center"/>
          </w:tcPr>
          <w:p w14:paraId="09CEAAFE"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联合国运输名称</w:t>
            </w:r>
          </w:p>
        </w:tc>
        <w:tc>
          <w:tcPr>
            <w:tcW w:w="6627" w:type="dxa"/>
            <w:gridSpan w:val="3"/>
            <w:vAlign w:val="center"/>
          </w:tcPr>
          <w:p w14:paraId="58829076" w14:textId="0AEF1F3B"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乙醇</w:t>
            </w:r>
            <w:r w:rsidRPr="00391E42">
              <w:rPr>
                <w:rFonts w:ascii="Times New Roman" w:eastAsia="宋体" w:hAnsi="Times New Roman" w:cs="Times New Roman" w:hint="eastAsia"/>
                <w:sz w:val="21"/>
                <w:szCs w:val="21"/>
              </w:rPr>
              <w:t>(</w:t>
            </w:r>
            <w:r w:rsidRPr="00391E42">
              <w:rPr>
                <w:rFonts w:ascii="Times New Roman" w:eastAsia="宋体" w:hAnsi="Times New Roman" w:cs="Times New Roman" w:hint="eastAsia"/>
                <w:sz w:val="21"/>
                <w:szCs w:val="21"/>
              </w:rPr>
              <w:t>酒精</w:t>
            </w:r>
            <w:r w:rsidRPr="00391E42">
              <w:rPr>
                <w:rFonts w:ascii="Times New Roman" w:eastAsia="宋体" w:hAnsi="Times New Roman" w:cs="Times New Roman" w:hint="eastAsia"/>
                <w:sz w:val="21"/>
                <w:szCs w:val="21"/>
              </w:rPr>
              <w:t>)</w:t>
            </w:r>
          </w:p>
        </w:tc>
      </w:tr>
      <w:tr w:rsidR="00391E42" w:rsidRPr="00391E42" w14:paraId="328C0E37" w14:textId="77777777" w:rsidTr="000A048B">
        <w:trPr>
          <w:trHeight w:val="454"/>
          <w:jc w:val="center"/>
        </w:trPr>
        <w:tc>
          <w:tcPr>
            <w:tcW w:w="2547" w:type="dxa"/>
            <w:gridSpan w:val="2"/>
            <w:vAlign w:val="center"/>
          </w:tcPr>
          <w:p w14:paraId="54A376FD"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联合国危险性分类</w:t>
            </w:r>
          </w:p>
        </w:tc>
        <w:tc>
          <w:tcPr>
            <w:tcW w:w="6627" w:type="dxa"/>
            <w:gridSpan w:val="3"/>
            <w:vAlign w:val="center"/>
          </w:tcPr>
          <w:p w14:paraId="1E18A559" w14:textId="67D5F626"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3</w:t>
            </w:r>
          </w:p>
        </w:tc>
      </w:tr>
      <w:tr w:rsidR="00391E42" w:rsidRPr="00391E42" w14:paraId="71ACFE28" w14:textId="77777777" w:rsidTr="000A048B">
        <w:trPr>
          <w:trHeight w:val="454"/>
          <w:jc w:val="center"/>
        </w:trPr>
        <w:tc>
          <w:tcPr>
            <w:tcW w:w="2547" w:type="dxa"/>
            <w:gridSpan w:val="2"/>
            <w:vAlign w:val="center"/>
          </w:tcPr>
          <w:p w14:paraId="420A2760"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包装类别</w:t>
            </w:r>
          </w:p>
        </w:tc>
        <w:tc>
          <w:tcPr>
            <w:tcW w:w="6627" w:type="dxa"/>
            <w:gridSpan w:val="3"/>
            <w:vAlign w:val="center"/>
          </w:tcPr>
          <w:p w14:paraId="1A956E16" w14:textId="39B2CA05" w:rsidR="00F70ADA" w:rsidRPr="00F70ADA" w:rsidRDefault="00DE381F" w:rsidP="00F70ADA">
            <w:pPr>
              <w:adjustRightInd w:val="0"/>
              <w:snapToGrid w:val="0"/>
              <w:spacing w:after="0" w:line="240" w:lineRule="auto"/>
              <w:jc w:val="both"/>
              <w:rPr>
                <w:rFonts w:ascii="Times New Roman" w:eastAsia="宋体" w:hAnsi="Times New Roman" w:cs="Times New Roman"/>
                <w:sz w:val="21"/>
                <w:szCs w:val="21"/>
              </w:rPr>
            </w:pPr>
            <w:r w:rsidRPr="00391E42">
              <w:rPr>
                <w:rFonts w:ascii="宋体" w:eastAsia="宋体" w:hAnsi="宋体" w:cs="Times New Roman" w:hint="eastAsia"/>
                <w:sz w:val="21"/>
                <w:szCs w:val="21"/>
              </w:rPr>
              <w:t>Ⅱ</w:t>
            </w:r>
          </w:p>
        </w:tc>
      </w:tr>
      <w:tr w:rsidR="00391E42" w:rsidRPr="00391E42" w14:paraId="1ED5DE35" w14:textId="77777777" w:rsidTr="000A048B">
        <w:trPr>
          <w:trHeight w:val="454"/>
          <w:jc w:val="center"/>
        </w:trPr>
        <w:tc>
          <w:tcPr>
            <w:tcW w:w="2547" w:type="dxa"/>
            <w:gridSpan w:val="2"/>
            <w:vAlign w:val="center"/>
          </w:tcPr>
          <w:p w14:paraId="149F3F44"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包装方法</w:t>
            </w:r>
          </w:p>
        </w:tc>
        <w:tc>
          <w:tcPr>
            <w:tcW w:w="6627" w:type="dxa"/>
            <w:gridSpan w:val="3"/>
            <w:vAlign w:val="center"/>
          </w:tcPr>
          <w:p w14:paraId="3C4ADB8F" w14:textId="2D549FAA" w:rsidR="00F70ADA" w:rsidRPr="00F70ADA" w:rsidRDefault="00DE381F" w:rsidP="00DE381F">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开口钢桶。安瓿瓶外普通木箱。螺纹口玻璃瓶、铁盖压口玻璃瓶、塑料瓶或金属桶（罐）外普通木箱等。按照生产商推荐的方法进行包装。</w:t>
            </w:r>
          </w:p>
        </w:tc>
      </w:tr>
      <w:tr w:rsidR="00391E42" w:rsidRPr="00391E42" w14:paraId="4729419F" w14:textId="77777777" w:rsidTr="000A048B">
        <w:trPr>
          <w:trHeight w:val="454"/>
          <w:jc w:val="center"/>
        </w:trPr>
        <w:tc>
          <w:tcPr>
            <w:tcW w:w="2547" w:type="dxa"/>
            <w:gridSpan w:val="2"/>
            <w:vAlign w:val="center"/>
          </w:tcPr>
          <w:p w14:paraId="0DBA6841"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海洋污染物（是</w:t>
            </w:r>
            <w:r w:rsidRPr="00F70ADA">
              <w:rPr>
                <w:rFonts w:ascii="Times New Roman" w:eastAsia="宋体" w:hAnsi="Times New Roman" w:cs="Times New Roman"/>
                <w:sz w:val="21"/>
                <w:szCs w:val="21"/>
              </w:rPr>
              <w:t>/</w:t>
            </w:r>
            <w:r w:rsidRPr="00F70ADA">
              <w:rPr>
                <w:rFonts w:ascii="Times New Roman" w:eastAsia="宋体" w:hAnsi="Times New Roman" w:cs="Times New Roman"/>
                <w:sz w:val="21"/>
                <w:szCs w:val="21"/>
              </w:rPr>
              <w:t>否）</w:t>
            </w:r>
          </w:p>
        </w:tc>
        <w:tc>
          <w:tcPr>
            <w:tcW w:w="6627" w:type="dxa"/>
            <w:gridSpan w:val="3"/>
            <w:vAlign w:val="center"/>
          </w:tcPr>
          <w:p w14:paraId="433E46A7"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否</w:t>
            </w:r>
          </w:p>
        </w:tc>
      </w:tr>
      <w:tr w:rsidR="00391E42" w:rsidRPr="00391E42" w14:paraId="15317144" w14:textId="77777777" w:rsidTr="000A048B">
        <w:trPr>
          <w:trHeight w:val="454"/>
          <w:jc w:val="center"/>
        </w:trPr>
        <w:tc>
          <w:tcPr>
            <w:tcW w:w="2547" w:type="dxa"/>
            <w:gridSpan w:val="2"/>
            <w:vAlign w:val="center"/>
          </w:tcPr>
          <w:p w14:paraId="14C73925" w14:textId="77777777" w:rsidR="00F70ADA" w:rsidRPr="00F70ADA" w:rsidRDefault="00F70ADA" w:rsidP="00F70ADA">
            <w:pPr>
              <w:adjustRightInd w:val="0"/>
              <w:snapToGrid w:val="0"/>
              <w:spacing w:after="0" w:line="240" w:lineRule="auto"/>
              <w:jc w:val="both"/>
              <w:rPr>
                <w:rFonts w:ascii="Times New Roman" w:eastAsia="宋体" w:hAnsi="Times New Roman" w:cs="Times New Roman"/>
                <w:sz w:val="21"/>
                <w:szCs w:val="21"/>
              </w:rPr>
            </w:pPr>
            <w:r w:rsidRPr="00F70ADA">
              <w:rPr>
                <w:rFonts w:ascii="Times New Roman" w:eastAsia="宋体" w:hAnsi="Times New Roman" w:cs="Times New Roman"/>
                <w:sz w:val="21"/>
                <w:szCs w:val="21"/>
              </w:rPr>
              <w:t>运输注意事项</w:t>
            </w:r>
          </w:p>
        </w:tc>
        <w:tc>
          <w:tcPr>
            <w:tcW w:w="6627" w:type="dxa"/>
            <w:gridSpan w:val="3"/>
            <w:vAlign w:val="center"/>
          </w:tcPr>
          <w:p w14:paraId="39E805C0" w14:textId="0F9B313F" w:rsidR="00F70ADA" w:rsidRPr="00F70ADA" w:rsidRDefault="00DE381F" w:rsidP="00DE381F">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bl>
    <w:p w14:paraId="5C16EA20" w14:textId="77777777" w:rsidR="00AF7F14" w:rsidRDefault="00AF7F14" w:rsidP="00DC69BD">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32" w:name="_Toc221026751"/>
      <w:r>
        <w:rPr>
          <w:rFonts w:ascii="Times New Roman" w:eastAsia="楷体" w:hAnsi="Times New Roman" w:cs="Times New Roman" w:hint="eastAsia"/>
          <w:b/>
          <w:kern w:val="0"/>
          <w:sz w:val="32"/>
          <w:szCs w:val="32"/>
        </w:rPr>
        <w:t>F3.</w:t>
      </w:r>
      <w:r>
        <w:rPr>
          <w:rFonts w:ascii="Times New Roman" w:eastAsia="楷体" w:hAnsi="Times New Roman" w:cs="Times New Roman"/>
          <w:b/>
          <w:kern w:val="0"/>
          <w:sz w:val="32"/>
          <w:szCs w:val="32"/>
        </w:rPr>
        <w:t>2</w:t>
      </w:r>
      <w:r>
        <w:rPr>
          <w:rFonts w:ascii="Times New Roman" w:eastAsia="楷体" w:hAnsi="Times New Roman" w:cs="Times New Roman"/>
          <w:b/>
          <w:kern w:val="0"/>
          <w:sz w:val="32"/>
          <w:szCs w:val="32"/>
        </w:rPr>
        <w:t>储存过程中的危险、有害因素</w:t>
      </w:r>
      <w:bookmarkEnd w:id="130"/>
      <w:bookmarkEnd w:id="131"/>
      <w:bookmarkEnd w:id="132"/>
    </w:p>
    <w:p w14:paraId="17507E18" w14:textId="252880C7" w:rsidR="009C7964" w:rsidRPr="00391E42"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BE76E0" w:rsidRPr="00BE76E0">
        <w:rPr>
          <w:rFonts w:ascii="Times New Roman" w:eastAsia="宋体" w:hAnsi="Times New Roman" w:cs="Times New Roman" w:hint="eastAsia"/>
          <w:sz w:val="28"/>
          <w:szCs w:val="28"/>
        </w:rPr>
        <w:t>《生产过程危险和有害因素分类与代码》</w:t>
      </w:r>
      <w:r w:rsidR="00BE76E0" w:rsidRPr="00391E42">
        <w:rPr>
          <w:rFonts w:ascii="Times New Roman" w:eastAsia="宋体" w:hAnsi="Times New Roman" w:cs="Times New Roman" w:hint="eastAsia"/>
          <w:sz w:val="28"/>
          <w:szCs w:val="28"/>
        </w:rPr>
        <w:t>（</w:t>
      </w:r>
      <w:r w:rsidR="00BE76E0" w:rsidRPr="00391E42">
        <w:rPr>
          <w:rFonts w:ascii="Times New Roman" w:eastAsia="宋体" w:hAnsi="Times New Roman" w:cs="Times New Roman" w:hint="eastAsia"/>
          <w:sz w:val="28"/>
          <w:szCs w:val="28"/>
        </w:rPr>
        <w:t>GB/T 13861-2022</w:t>
      </w:r>
      <w:r w:rsidR="00BE76E0" w:rsidRPr="00391E42">
        <w:rPr>
          <w:rFonts w:ascii="Times New Roman" w:eastAsia="宋体" w:hAnsi="Times New Roman" w:cs="Times New Roman" w:hint="eastAsia"/>
          <w:sz w:val="28"/>
          <w:szCs w:val="28"/>
        </w:rPr>
        <w:t>）和《生</w:t>
      </w:r>
      <w:r w:rsidR="00BE76E0" w:rsidRPr="00391E42">
        <w:rPr>
          <w:rFonts w:ascii="Times New Roman" w:eastAsia="宋体" w:hAnsi="Times New Roman" w:cs="Times New Roman" w:hint="eastAsia"/>
          <w:sz w:val="28"/>
          <w:szCs w:val="28"/>
        </w:rPr>
        <w:lastRenderedPageBreak/>
        <w:t>产安全事故分类与编码》（</w:t>
      </w:r>
      <w:r w:rsidR="00BE76E0" w:rsidRPr="00391E42">
        <w:rPr>
          <w:rFonts w:ascii="Times New Roman" w:eastAsia="宋体" w:hAnsi="Times New Roman" w:cs="Times New Roman" w:hint="eastAsia"/>
          <w:sz w:val="28"/>
          <w:szCs w:val="28"/>
        </w:rPr>
        <w:t>GB 6441-2025</w:t>
      </w:r>
      <w:r w:rsidR="00BE76E0" w:rsidRPr="00391E42">
        <w:rPr>
          <w:rFonts w:ascii="Times New Roman" w:eastAsia="宋体" w:hAnsi="Times New Roman" w:cs="Times New Roman" w:hint="eastAsia"/>
          <w:sz w:val="28"/>
          <w:szCs w:val="28"/>
        </w:rPr>
        <w:t>）</w:t>
      </w:r>
      <w:r w:rsidRPr="00391E42">
        <w:rPr>
          <w:rFonts w:ascii="Times New Roman" w:eastAsia="宋体" w:hAnsi="Times New Roman" w:cs="Times New Roman"/>
          <w:sz w:val="28"/>
          <w:szCs w:val="28"/>
        </w:rPr>
        <w:t>等的有关规定，</w:t>
      </w:r>
      <w:r w:rsidR="005637D9" w:rsidRPr="00391E42">
        <w:rPr>
          <w:rFonts w:ascii="Times New Roman" w:eastAsia="宋体" w:hAnsi="Times New Roman" w:cs="Times New Roman" w:hint="eastAsia"/>
          <w:sz w:val="28"/>
          <w:szCs w:val="28"/>
        </w:rPr>
        <w:t>本</w:t>
      </w:r>
      <w:r w:rsidRPr="00391E42">
        <w:rPr>
          <w:rFonts w:ascii="Times New Roman" w:eastAsia="宋体" w:hAnsi="Times New Roman" w:cs="Times New Roman"/>
          <w:sz w:val="28"/>
          <w:szCs w:val="28"/>
        </w:rPr>
        <w:t>项目</w:t>
      </w:r>
      <w:r w:rsidRPr="00391E42">
        <w:rPr>
          <w:rFonts w:ascii="Times New Roman" w:eastAsia="宋体" w:hAnsi="Times New Roman" w:cs="Times New Roman" w:hint="eastAsia"/>
          <w:sz w:val="28"/>
          <w:szCs w:val="28"/>
        </w:rPr>
        <w:t>储存过程中的</w:t>
      </w:r>
      <w:r w:rsidRPr="00391E42">
        <w:rPr>
          <w:rFonts w:ascii="Times New Roman" w:eastAsia="宋体" w:hAnsi="Times New Roman" w:cs="Times New Roman"/>
          <w:sz w:val="28"/>
          <w:szCs w:val="28"/>
        </w:rPr>
        <w:t>危险、有害因素分为：</w:t>
      </w:r>
      <w:r w:rsidR="007F4410" w:rsidRPr="00391E42">
        <w:rPr>
          <w:rFonts w:ascii="Times New Roman" w:eastAsia="宋体" w:hAnsi="Times New Roman" w:cs="Times New Roman" w:hint="eastAsia"/>
          <w:sz w:val="28"/>
          <w:szCs w:val="28"/>
        </w:rPr>
        <w:t>火灾、爆炸</w:t>
      </w:r>
      <w:r w:rsidR="00DD2BE3" w:rsidRPr="00391E42">
        <w:rPr>
          <w:rFonts w:ascii="Times New Roman" w:eastAsia="宋体" w:hAnsi="Times New Roman" w:cs="Times New Roman" w:hint="eastAsia"/>
          <w:sz w:val="28"/>
          <w:szCs w:val="28"/>
        </w:rPr>
        <w:t>（可燃液体蒸气爆炸）</w:t>
      </w:r>
      <w:r w:rsidR="007F4410" w:rsidRPr="00391E42">
        <w:rPr>
          <w:rFonts w:ascii="Times New Roman" w:eastAsia="宋体" w:hAnsi="Times New Roman" w:cs="Times New Roman" w:hint="eastAsia"/>
          <w:sz w:val="28"/>
          <w:szCs w:val="28"/>
        </w:rPr>
        <w:t>、中毒和窒息、触电、腐蚀灼烫、机械致害、高处坠落、跌落、物体打击、厂内车辆致害、淹溺、泄漏、噪声和振动等。</w:t>
      </w:r>
    </w:p>
    <w:p w14:paraId="06020A1B" w14:textId="09356D58"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.2.1</w:t>
      </w:r>
      <w:r w:rsidRPr="00845C0C">
        <w:rPr>
          <w:rFonts w:ascii="Times New Roman" w:eastAsia="黑体" w:hAnsi="Times New Roman" w:cs="Times New Roman" w:hint="eastAsia"/>
          <w:sz w:val="28"/>
          <w:szCs w:val="28"/>
          <w14:ligatures w14:val="none"/>
        </w:rPr>
        <w:t>火灾、爆炸</w:t>
      </w:r>
      <w:r w:rsidR="000E2F36">
        <w:rPr>
          <w:rFonts w:ascii="Times New Roman" w:eastAsia="黑体" w:hAnsi="Times New Roman" w:cs="Times New Roman" w:hint="eastAsia"/>
          <w:sz w:val="28"/>
          <w:szCs w:val="28"/>
          <w14:ligatures w14:val="none"/>
        </w:rPr>
        <w:t>（</w:t>
      </w:r>
      <w:r w:rsidR="000E2F36" w:rsidRPr="000E2F36">
        <w:rPr>
          <w:rFonts w:ascii="Times New Roman" w:eastAsia="黑体" w:hAnsi="Times New Roman" w:cs="Times New Roman" w:hint="eastAsia"/>
          <w:sz w:val="28"/>
          <w:szCs w:val="28"/>
          <w14:ligatures w14:val="none"/>
        </w:rPr>
        <w:t>可燃液体蒸气爆炸</w:t>
      </w:r>
      <w:r w:rsidR="000E2F36">
        <w:rPr>
          <w:rFonts w:ascii="Times New Roman" w:eastAsia="黑体" w:hAnsi="Times New Roman" w:cs="Times New Roman" w:hint="eastAsia"/>
          <w:sz w:val="28"/>
          <w:szCs w:val="28"/>
          <w14:ligatures w14:val="none"/>
        </w:rPr>
        <w:t>）</w:t>
      </w:r>
    </w:p>
    <w:p w14:paraId="174A67C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cs="Times New Roman"/>
          <w:sz w:val="28"/>
          <w:szCs w:val="28"/>
        </w:rPr>
        <w:t>（</w:t>
      </w:r>
      <w:r>
        <w:rPr>
          <w:rFonts w:ascii="Times New Roman" w:eastAsia="宋体" w:hAnsi="Times New Roman" w:cs="Times New Roman"/>
          <w:sz w:val="28"/>
          <w:szCs w:val="28"/>
        </w:rPr>
        <w:t>1</w:t>
      </w:r>
      <w:r>
        <w:rPr>
          <w:rFonts w:ascii="Times New Roman" w:eastAsia="宋体" w:hAnsi="Times New Roman" w:cs="Times New Roman"/>
          <w:sz w:val="28"/>
          <w:szCs w:val="28"/>
        </w:rPr>
        <w:t>）</w:t>
      </w:r>
      <w:r>
        <w:rPr>
          <w:rFonts w:ascii="Times New Roman" w:eastAsia="宋体" w:hAnsi="Times New Roman" w:hint="eastAsia"/>
          <w:sz w:val="28"/>
          <w:szCs w:val="28"/>
        </w:rPr>
        <w:t>物质固有的火灾、爆炸危险性分析</w:t>
      </w:r>
    </w:p>
    <w:p w14:paraId="6F0A0249" w14:textId="1DABC80D" w:rsidR="005637D9" w:rsidRDefault="005637D9">
      <w:pPr>
        <w:adjustRightInd w:val="0"/>
        <w:snapToGrid w:val="0"/>
        <w:spacing w:after="0" w:line="360" w:lineRule="auto"/>
        <w:ind w:firstLineChars="200" w:firstLine="560"/>
        <w:jc w:val="both"/>
        <w:rPr>
          <w:rFonts w:ascii="Times New Roman" w:eastAsia="宋体" w:hAnsi="Times New Roman"/>
          <w:sz w:val="28"/>
          <w:szCs w:val="28"/>
        </w:rPr>
      </w:pPr>
      <w:r w:rsidRPr="005637D9">
        <w:rPr>
          <w:rFonts w:ascii="Times New Roman" w:eastAsia="宋体" w:hAnsi="Times New Roman" w:hint="eastAsia"/>
          <w:sz w:val="28"/>
          <w:szCs w:val="28"/>
        </w:rPr>
        <w:t>糠醛为第</w:t>
      </w:r>
      <w:r w:rsidRPr="005637D9">
        <w:rPr>
          <w:rFonts w:ascii="Times New Roman" w:eastAsia="宋体" w:hAnsi="Times New Roman" w:hint="eastAsia"/>
          <w:sz w:val="28"/>
          <w:szCs w:val="28"/>
        </w:rPr>
        <w:t>3.3</w:t>
      </w:r>
      <w:r w:rsidRPr="005637D9">
        <w:rPr>
          <w:rFonts w:ascii="Times New Roman" w:eastAsia="宋体" w:hAnsi="Times New Roman" w:hint="eastAsia"/>
          <w:sz w:val="28"/>
          <w:szCs w:val="28"/>
        </w:rPr>
        <w:t>类高闪点易燃液体，与空气混合可能形成爆炸性气体混合物，在</w:t>
      </w:r>
      <w:r>
        <w:rPr>
          <w:rFonts w:ascii="Times New Roman" w:eastAsia="宋体" w:hAnsi="Times New Roman" w:hint="eastAsia"/>
          <w:sz w:val="28"/>
          <w:szCs w:val="28"/>
        </w:rPr>
        <w:t>储存</w:t>
      </w:r>
      <w:r w:rsidRPr="005637D9">
        <w:rPr>
          <w:rFonts w:ascii="Times New Roman" w:eastAsia="宋体" w:hAnsi="Times New Roman" w:hint="eastAsia"/>
          <w:sz w:val="28"/>
          <w:szCs w:val="28"/>
        </w:rPr>
        <w:t>过程中由于设备损坏、管线泄漏、管理疏漏以及人为操作失误等，均会造成物料泄漏，在引火源存在下将可引发火灾爆炸事故。</w:t>
      </w:r>
    </w:p>
    <w:p w14:paraId="5FAAEE2B" w14:textId="68A53961" w:rsidR="005637D9" w:rsidRDefault="005637D9">
      <w:pPr>
        <w:adjustRightInd w:val="0"/>
        <w:snapToGrid w:val="0"/>
        <w:spacing w:after="0" w:line="360" w:lineRule="auto"/>
        <w:ind w:firstLineChars="200" w:firstLine="560"/>
        <w:jc w:val="both"/>
        <w:rPr>
          <w:rFonts w:ascii="Times New Roman" w:eastAsia="宋体" w:hAnsi="Times New Roman"/>
          <w:sz w:val="28"/>
          <w:szCs w:val="28"/>
        </w:rPr>
      </w:pPr>
      <w:r w:rsidRPr="005637D9">
        <w:rPr>
          <w:rFonts w:ascii="Times New Roman" w:eastAsia="宋体" w:hAnsi="Times New Roman" w:hint="eastAsia"/>
          <w:sz w:val="28"/>
          <w:szCs w:val="28"/>
        </w:rPr>
        <w:t>二甲苯、甲醇是易燃液体，其蒸气易与空气形成爆炸性混合物，一旦泄漏极易发生火灾、爆炸事故。</w:t>
      </w:r>
    </w:p>
    <w:p w14:paraId="20BC6BAB" w14:textId="7A76F6AF"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cs="Times New Roman"/>
          <w:sz w:val="28"/>
          <w:szCs w:val="28"/>
        </w:rPr>
        <w:t>（</w:t>
      </w:r>
      <w:r>
        <w:rPr>
          <w:rFonts w:ascii="Times New Roman" w:eastAsia="宋体" w:hAnsi="Times New Roman" w:cs="Times New Roman"/>
          <w:sz w:val="28"/>
          <w:szCs w:val="28"/>
        </w:rPr>
        <w:t>2</w:t>
      </w:r>
      <w:r>
        <w:rPr>
          <w:rFonts w:ascii="Times New Roman" w:eastAsia="宋体" w:hAnsi="Times New Roman" w:cs="Times New Roman"/>
          <w:sz w:val="28"/>
          <w:szCs w:val="28"/>
        </w:rPr>
        <w:t>）</w:t>
      </w:r>
      <w:r>
        <w:rPr>
          <w:rFonts w:ascii="Times New Roman" w:eastAsia="宋体" w:hAnsi="Times New Roman" w:hint="eastAsia"/>
          <w:sz w:val="28"/>
          <w:szCs w:val="28"/>
        </w:rPr>
        <w:t>罐区</w:t>
      </w:r>
      <w:r w:rsidR="00850929">
        <w:rPr>
          <w:rFonts w:ascii="Times New Roman" w:eastAsia="宋体" w:hAnsi="Times New Roman" w:hint="eastAsia"/>
          <w:sz w:val="28"/>
          <w:szCs w:val="28"/>
        </w:rPr>
        <w:t>火灾、爆炸危险性</w:t>
      </w:r>
      <w:r>
        <w:rPr>
          <w:rFonts w:ascii="Times New Roman" w:eastAsia="宋体" w:hAnsi="Times New Roman" w:hint="eastAsia"/>
          <w:sz w:val="28"/>
          <w:szCs w:val="28"/>
        </w:rPr>
        <w:t>分析</w:t>
      </w:r>
    </w:p>
    <w:p w14:paraId="777B4B6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由于罐区储存大量</w:t>
      </w:r>
      <w:r w:rsidR="00784FD7">
        <w:rPr>
          <w:rFonts w:ascii="Times New Roman" w:eastAsia="宋体" w:hAnsi="Times New Roman" w:hint="eastAsia"/>
          <w:sz w:val="28"/>
          <w:szCs w:val="28"/>
        </w:rPr>
        <w:t>易</w:t>
      </w:r>
      <w:r>
        <w:rPr>
          <w:rFonts w:ascii="Times New Roman" w:eastAsia="宋体" w:hAnsi="Times New Roman" w:hint="eastAsia"/>
          <w:sz w:val="28"/>
          <w:szCs w:val="28"/>
        </w:rPr>
        <w:t>燃化学品，因此罐区发生火灾时一般火势猛烈，火焰温度高，辐射热强，燃烧和爆炸往往交替进行，储罐遭到破坏或变形，液体可能外溢漫流扩散燃烧。</w:t>
      </w:r>
    </w:p>
    <w:p w14:paraId="50085E72" w14:textId="77777777" w:rsidR="009C7964" w:rsidRDefault="00784FD7">
      <w:pPr>
        <w:adjustRightInd w:val="0"/>
        <w:snapToGrid w:val="0"/>
        <w:spacing w:after="0" w:line="360" w:lineRule="auto"/>
        <w:ind w:firstLineChars="200" w:firstLine="560"/>
        <w:jc w:val="both"/>
        <w:rPr>
          <w:rFonts w:ascii="宋体" w:eastAsia="宋体" w:hAnsi="宋体" w:hint="eastAsia"/>
          <w:sz w:val="28"/>
          <w:szCs w:val="28"/>
        </w:rPr>
      </w:pPr>
      <w:r w:rsidRPr="00784FD7">
        <w:rPr>
          <w:rFonts w:ascii="Times New Roman" w:eastAsia="宋体" w:hAnsi="Times New Roman" w:cs="Times New Roman"/>
          <w:sz w:val="28"/>
          <w:szCs w:val="28"/>
        </w:rPr>
        <w:t>1</w:t>
      </w:r>
      <w:r w:rsidRPr="00784FD7">
        <w:rPr>
          <w:rFonts w:ascii="Times New Roman" w:eastAsia="宋体" w:hAnsi="Times New Roman" w:cs="Times New Roman"/>
          <w:sz w:val="28"/>
          <w:szCs w:val="28"/>
        </w:rPr>
        <w:t>）</w:t>
      </w:r>
      <w:r>
        <w:rPr>
          <w:rFonts w:ascii="宋体" w:eastAsia="宋体" w:hAnsi="宋体" w:hint="eastAsia"/>
          <w:sz w:val="28"/>
          <w:szCs w:val="28"/>
        </w:rPr>
        <w:t>罐区火灾、爆炸的特点</w:t>
      </w:r>
    </w:p>
    <w:p w14:paraId="6C1C25E3"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未排净的空罐在遇明火或高热时罐内可燃气发生爆炸，把罐顶或整个罐破坏。这种情况一般只发生爆炸，通常发生在罐清洗、通风和动火补焊过程。</w:t>
      </w:r>
    </w:p>
    <w:p w14:paraId="0EE65394"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一个化学品罐着火后引起周围罐的连锁燃烧、爆炸。由于化学品热值高储量大，辐射热大，邻近油罐内的油品加速蒸发，气相组分漂流至着火罐便被引燃或引爆。若着火罐遭严重变形或罐体开裂，物料四处漫流燃烧，也可扩大火灾范围。</w:t>
      </w:r>
    </w:p>
    <w:p w14:paraId="35210DA3"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sidRPr="00784FD7">
        <w:rPr>
          <w:rFonts w:ascii="Times New Roman" w:eastAsia="宋体" w:hAnsi="Times New Roman" w:cs="Times New Roman"/>
          <w:sz w:val="28"/>
          <w:szCs w:val="28"/>
        </w:rPr>
        <w:t>2</w:t>
      </w:r>
      <w:r w:rsidRPr="00784FD7">
        <w:rPr>
          <w:rFonts w:ascii="Times New Roman" w:eastAsia="宋体" w:hAnsi="Times New Roman" w:cs="Times New Roman"/>
          <w:sz w:val="28"/>
          <w:szCs w:val="28"/>
        </w:rPr>
        <w:t>）</w:t>
      </w:r>
      <w:r>
        <w:rPr>
          <w:rFonts w:ascii="Times New Roman" w:eastAsia="宋体" w:hAnsi="Times New Roman" w:hint="eastAsia"/>
          <w:sz w:val="28"/>
          <w:szCs w:val="28"/>
        </w:rPr>
        <w:t>引起罐区火灾、爆炸的原因</w:t>
      </w:r>
    </w:p>
    <w:p w14:paraId="5014FAE2"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静电引起</w:t>
      </w:r>
    </w:p>
    <w:p w14:paraId="4FE993A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静电是指物体聚集有剩余电荷，当两种集聚着不同电荷的物体分开或接触时，将在物体之间发生静电放电、产生电火花。由于化学原料的电阻率普遍较大，极易产生并聚集静电荷，而且消散慢，化学品在管道和泵内流动时就常常会发生静电聚集。如果罐接地电阻过大或消除静电的装置失灵或者孤立的导体与油罐接触不良，且不能及时导走消除，就可能产生电火花，成为点火源，引燃或引爆弥漫的蒸气，发生火灾。</w:t>
      </w:r>
    </w:p>
    <w:p w14:paraId="4ED3636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储罐区、物料输送管线以及设备内部都有产生静电的可能。尤其在液体物料的输送管线中，在注入、喷入和流出时，容易产生静电火花引起火灾和爆炸。带静电的人体接近接地导体或其他导体，以及接地的人体接近带电的物体时，均可能产生放电火花，导致火灾和爆炸。另外，静电也能给人以电击，造成操作人员紧张，妨碍操作，引发二次伤害事故。</w:t>
      </w:r>
    </w:p>
    <w:p w14:paraId="1E998DE3"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明火引起</w:t>
      </w:r>
    </w:p>
    <w:p w14:paraId="03E4EFAC" w14:textId="62266AE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罐区火灾原因中，明火导致火灾原因占很大一部分，主要表现为动火管理不善或措施不力、违禁携带火种、吸烟、车辆喷出的火星、放鞭炮和烧纸的飞火等，都极易引燃泄漏在地面的油品或引爆弥漫在空气中的化学品蒸气。</w:t>
      </w:r>
    </w:p>
    <w:p w14:paraId="00CB416D"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雷击</w:t>
      </w:r>
    </w:p>
    <w:p w14:paraId="10999EF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雷击火灾主要包括直接雷击和雷电感应引起的火灾爆炸事故。高大的金属储罐在雷雨天存在着被直接雷击或感应雷击的危险。储罐遭受雷击瞬间会产生较大的电位，与相对远处的低电位或零电位会产生较大的电位差时产生较大的电位差，如果此时连接处有放电间隙存在，就可能击穿间隙引起火花放电现象，引起火灾爆炸事故。</w:t>
      </w:r>
    </w:p>
    <w:p w14:paraId="7073E4DC" w14:textId="77777777"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Pr>
          <w:rFonts w:ascii="Times New Roman" w:eastAsia="宋体" w:hAnsi="Times New Roman" w:hint="eastAsia"/>
          <w:sz w:val="28"/>
          <w:szCs w:val="28"/>
        </w:rPr>
        <w:t>电气火灾</w:t>
      </w:r>
    </w:p>
    <w:p w14:paraId="291FB8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电气火灾的原因一般都是因电气设备故障、局部接触电阻过大发热、过负荷、短路、使用假冒伪劣电气元件、违章用电、违章施工等造成的。比如私拉私接电源线，没有过流保护和接地保护使用各种电器、灯具。</w:t>
      </w:r>
    </w:p>
    <w:p w14:paraId="40FCCAE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电气施工人员违章操作，电焊操作人员无证上岗，缺少安全知识，遇到</w:t>
      </w:r>
      <w:r>
        <w:rPr>
          <w:rFonts w:ascii="Times New Roman" w:eastAsia="宋体" w:hAnsi="Times New Roman" w:hint="eastAsia"/>
          <w:sz w:val="28"/>
          <w:szCs w:val="28"/>
        </w:rPr>
        <w:lastRenderedPageBreak/>
        <w:t>意外处理失当，往往酿成火灾悲剧；</w:t>
      </w:r>
    </w:p>
    <w:p w14:paraId="3D008B4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电气设备、配电系统未按规定装设漏电保护装置、过电压保护等装置或失效，线路绝缘损坏、短路，以及防爆场所电气设备、线路、照明不符合防爆要求等均可能发生电气事故。</w:t>
      </w:r>
    </w:p>
    <w:p w14:paraId="58ED208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电气设备发生短路引起电气设备火灾、导致生产装置停车或引发重大事故。</w:t>
      </w:r>
    </w:p>
    <w:p w14:paraId="1C06ACA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电气设备的选型不符合作业场所防火、防爆的要求。当易燃物质泄漏时，局部空间的浓度达到爆炸极限，遇电火花即会发生爆炸、火灾，造成人员伤亡、设备损坏的事故。</w:t>
      </w:r>
    </w:p>
    <w:p w14:paraId="42098EE9" w14:textId="42452E9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850929">
        <w:rPr>
          <w:rFonts w:ascii="Times New Roman" w:eastAsia="宋体" w:hAnsi="Times New Roman" w:hint="eastAsia"/>
          <w:sz w:val="28"/>
          <w:szCs w:val="28"/>
        </w:rPr>
        <w:t>3</w:t>
      </w:r>
      <w:r>
        <w:rPr>
          <w:rFonts w:ascii="Times New Roman" w:eastAsia="宋体" w:hAnsi="Times New Roman" w:hint="eastAsia"/>
          <w:sz w:val="28"/>
          <w:szCs w:val="28"/>
        </w:rPr>
        <w:t>）物料输送与装卸过程</w:t>
      </w:r>
    </w:p>
    <w:p w14:paraId="03BC60E5" w14:textId="77777777" w:rsidR="009C7964" w:rsidRDefault="00C17F8B">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物料在输送过程中由于设备腐蚀、输料出口阀门密封不严造成物料泄漏、输料泵操作频繁发生故障、管道泄漏、管道无防雷防静电装置未严格执行防火、防静电、防雷要求、装卸操作失误，可能发生火灾、爆炸事故。管道经常发生泄漏的部位主要有：截止阀、流量计、自动切断阀等与管道连接的焊缝处；阀门密封垫片处；管段的弯头处；管道阀门、法兰的管段等。</w:t>
      </w:r>
    </w:p>
    <w:p w14:paraId="6CDDDDB2" w14:textId="77777777" w:rsidR="009C7964" w:rsidRDefault="00C17F8B">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本项目涉及物料均采用专用槽车运输，若专用运输车辆发生故障、运送车辆未装阻火器、车辆运输过程中发生交通事故等原因，可能发生火灾、爆炸事故。</w:t>
      </w:r>
    </w:p>
    <w:p w14:paraId="0E587AC3" w14:textId="3A9F6B6B" w:rsidR="00850929" w:rsidRDefault="00850929">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）甲类库房</w:t>
      </w:r>
      <w:r w:rsidRPr="00850929">
        <w:rPr>
          <w:rFonts w:ascii="Times New Roman" w:eastAsia="宋体" w:hAnsi="Times New Roman" w:hint="eastAsia"/>
          <w:sz w:val="28"/>
          <w:szCs w:val="28"/>
        </w:rPr>
        <w:t>火灾、爆炸危险性分析</w:t>
      </w:r>
    </w:p>
    <w:p w14:paraId="4AB4A55F" w14:textId="0526EA63" w:rsidR="00850929" w:rsidRPr="00850929" w:rsidRDefault="00850929" w:rsidP="00850929">
      <w:pPr>
        <w:adjustRightInd w:val="0"/>
        <w:snapToGrid w:val="0"/>
        <w:spacing w:after="0" w:line="360" w:lineRule="auto"/>
        <w:ind w:firstLineChars="200" w:firstLine="560"/>
        <w:jc w:val="both"/>
        <w:rPr>
          <w:rFonts w:ascii="Times New Roman" w:eastAsia="宋体" w:hAnsi="Times New Roman"/>
          <w:sz w:val="28"/>
          <w:szCs w:val="28"/>
        </w:rPr>
      </w:pPr>
      <w:r w:rsidRPr="00850929">
        <w:rPr>
          <w:rFonts w:ascii="Times New Roman" w:eastAsia="宋体" w:hAnsi="Times New Roman" w:hint="eastAsia"/>
          <w:sz w:val="28"/>
          <w:szCs w:val="28"/>
        </w:rPr>
        <w:t>甲类库房储存的化学品均具有易燃性、易挥发性、易流动扩散性、受热膨胀、毒害性，与空气混合能形成爆炸性混合物，遇到点火源可能发生火灾、爆炸事故。</w:t>
      </w:r>
    </w:p>
    <w:p w14:paraId="0F390016" w14:textId="6543110D" w:rsidR="00850929" w:rsidRPr="00850929" w:rsidRDefault="00850929" w:rsidP="00850929">
      <w:pPr>
        <w:adjustRightInd w:val="0"/>
        <w:snapToGrid w:val="0"/>
        <w:spacing w:after="0" w:line="360" w:lineRule="auto"/>
        <w:ind w:firstLineChars="200" w:firstLine="560"/>
        <w:jc w:val="both"/>
        <w:rPr>
          <w:rFonts w:ascii="Times New Roman" w:eastAsia="宋体" w:hAnsi="Times New Roman"/>
          <w:sz w:val="28"/>
          <w:szCs w:val="28"/>
        </w:rPr>
      </w:pPr>
      <w:r w:rsidRPr="00850929">
        <w:rPr>
          <w:rFonts w:ascii="Times New Roman" w:eastAsia="宋体" w:hAnsi="Times New Roman" w:hint="eastAsia"/>
          <w:sz w:val="28"/>
          <w:szCs w:val="28"/>
        </w:rPr>
        <w:t>储存危险化学品的铁桶、塑料桶因外力破损，导致危险化学品泄漏，以及操作不当造成泄漏，引起火灾、爆炸事故；在甲类</w:t>
      </w:r>
      <w:r>
        <w:rPr>
          <w:rFonts w:ascii="Times New Roman" w:eastAsia="宋体" w:hAnsi="Times New Roman" w:hint="eastAsia"/>
          <w:sz w:val="28"/>
          <w:szCs w:val="28"/>
        </w:rPr>
        <w:t>库房</w:t>
      </w:r>
      <w:r w:rsidRPr="00850929">
        <w:rPr>
          <w:rFonts w:ascii="Times New Roman" w:eastAsia="宋体" w:hAnsi="Times New Roman" w:hint="eastAsia"/>
          <w:sz w:val="28"/>
          <w:szCs w:val="28"/>
        </w:rPr>
        <w:t>内使用铁质工具作业、穿戴有铁钉的鞋工作、未穿防静电工作服作业等均可能产生火花，引燃物料而发生火灾、爆炸事故；静电接地失效产生静电火花，引燃危险化学品，</w:t>
      </w:r>
      <w:r w:rsidRPr="00850929">
        <w:rPr>
          <w:rFonts w:ascii="Times New Roman" w:eastAsia="宋体" w:hAnsi="Times New Roman" w:hint="eastAsia"/>
          <w:sz w:val="28"/>
          <w:szCs w:val="28"/>
        </w:rPr>
        <w:lastRenderedPageBreak/>
        <w:t>而发生火灾、爆炸事故。</w:t>
      </w:r>
    </w:p>
    <w:p w14:paraId="18C505EA" w14:textId="583341A3" w:rsidR="00850929" w:rsidRPr="00850929" w:rsidRDefault="00850929" w:rsidP="00850929">
      <w:pPr>
        <w:adjustRightInd w:val="0"/>
        <w:snapToGrid w:val="0"/>
        <w:spacing w:after="0" w:line="360" w:lineRule="auto"/>
        <w:ind w:firstLineChars="200" w:firstLine="560"/>
        <w:jc w:val="both"/>
        <w:rPr>
          <w:rFonts w:ascii="Times New Roman" w:eastAsia="宋体" w:hAnsi="Times New Roman"/>
          <w:sz w:val="28"/>
          <w:szCs w:val="28"/>
        </w:rPr>
      </w:pPr>
      <w:r w:rsidRPr="00850929">
        <w:rPr>
          <w:rFonts w:ascii="Times New Roman" w:eastAsia="宋体" w:hAnsi="Times New Roman" w:hint="eastAsia"/>
          <w:sz w:val="28"/>
          <w:szCs w:val="28"/>
        </w:rPr>
        <w:t>甲类</w:t>
      </w:r>
      <w:r>
        <w:rPr>
          <w:rFonts w:ascii="Times New Roman" w:eastAsia="宋体" w:hAnsi="Times New Roman" w:hint="eastAsia"/>
          <w:sz w:val="28"/>
          <w:szCs w:val="28"/>
        </w:rPr>
        <w:t>库房</w:t>
      </w:r>
      <w:r w:rsidRPr="00850929">
        <w:rPr>
          <w:rFonts w:ascii="Times New Roman" w:eastAsia="宋体" w:hAnsi="Times New Roman" w:hint="eastAsia"/>
          <w:sz w:val="28"/>
          <w:szCs w:val="28"/>
        </w:rPr>
        <w:t>通风不良容易导致爆炸性气体积聚也是导致发生火灾爆炸的另一原因。地面不发火花、足够的泄压面积和安全疏散出口等是保证减少火灾爆炸事故的有效措施。</w:t>
      </w:r>
    </w:p>
    <w:p w14:paraId="06D0F8FC" w14:textId="77777777" w:rsidR="00850929" w:rsidRDefault="00850929" w:rsidP="00850929">
      <w:pPr>
        <w:adjustRightInd w:val="0"/>
        <w:snapToGrid w:val="0"/>
        <w:spacing w:after="0" w:line="360" w:lineRule="auto"/>
        <w:ind w:firstLineChars="200" w:firstLine="560"/>
        <w:jc w:val="both"/>
        <w:rPr>
          <w:rFonts w:ascii="Times New Roman" w:eastAsia="宋体" w:hAnsi="Times New Roman"/>
          <w:sz w:val="28"/>
          <w:szCs w:val="28"/>
        </w:rPr>
      </w:pPr>
      <w:r w:rsidRPr="00850929">
        <w:rPr>
          <w:rFonts w:ascii="Times New Roman" w:eastAsia="宋体" w:hAnsi="Times New Roman" w:hint="eastAsia"/>
          <w:sz w:val="28"/>
          <w:szCs w:val="28"/>
        </w:rPr>
        <w:t>甲类</w:t>
      </w:r>
      <w:r>
        <w:rPr>
          <w:rFonts w:ascii="Times New Roman" w:eastAsia="宋体" w:hAnsi="Times New Roman" w:hint="eastAsia"/>
          <w:sz w:val="28"/>
          <w:szCs w:val="28"/>
        </w:rPr>
        <w:t>库房</w:t>
      </w:r>
      <w:r w:rsidRPr="00850929">
        <w:rPr>
          <w:rFonts w:ascii="Times New Roman" w:eastAsia="宋体" w:hAnsi="Times New Roman" w:hint="eastAsia"/>
          <w:sz w:val="28"/>
          <w:szCs w:val="28"/>
        </w:rPr>
        <w:t>内照明、通风等电气装置不防爆，产生电火花，在危险品泄漏、挥发时有引发火灾、爆炸的危险。</w:t>
      </w:r>
    </w:p>
    <w:p w14:paraId="15DCF2D7" w14:textId="266EE196" w:rsidR="009C7964" w:rsidRDefault="00000000" w:rsidP="00850929">
      <w:pPr>
        <w:adjustRightInd w:val="0"/>
        <w:snapToGrid w:val="0"/>
        <w:spacing w:after="0" w:line="360" w:lineRule="auto"/>
        <w:ind w:firstLineChars="200" w:firstLine="560"/>
        <w:jc w:val="both"/>
        <w:rPr>
          <w:rFonts w:ascii="宋体" w:eastAsia="宋体" w:hAnsi="宋体" w:hint="eastAsia"/>
          <w:sz w:val="28"/>
          <w:szCs w:val="28"/>
        </w:rPr>
      </w:pPr>
      <w:r>
        <w:rPr>
          <w:rFonts w:ascii="宋体" w:eastAsia="宋体" w:hAnsi="宋体" w:hint="eastAsia"/>
          <w:sz w:val="28"/>
          <w:szCs w:val="28"/>
        </w:rPr>
        <w:t>（</w:t>
      </w:r>
      <w:r w:rsidR="00850929">
        <w:rPr>
          <w:rFonts w:ascii="Times New Roman" w:eastAsia="宋体" w:hAnsi="Times New Roman" w:cs="Times New Roman" w:hint="eastAsia"/>
          <w:sz w:val="28"/>
          <w:szCs w:val="28"/>
        </w:rPr>
        <w:t>5</w:t>
      </w:r>
      <w:r>
        <w:rPr>
          <w:rFonts w:ascii="宋体" w:eastAsia="宋体" w:hAnsi="宋体" w:hint="eastAsia"/>
          <w:sz w:val="28"/>
          <w:szCs w:val="28"/>
        </w:rPr>
        <w:t>）非防爆工具引起火花、造成爆炸</w:t>
      </w:r>
    </w:p>
    <w:p w14:paraId="585CE5D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非防爆的电气设备启动、使用过程中产生的火花，极易发生火灾爆炸事故。造成非防爆工具发生火灾爆炸的原因有：</w:t>
      </w:r>
    </w:p>
    <w:p w14:paraId="7EEA4ABC"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1</w:t>
      </w:r>
      <w:r w:rsidRPr="00C17E08">
        <w:rPr>
          <w:rFonts w:ascii="Times New Roman" w:eastAsia="宋体" w:hAnsi="Times New Roman" w:cs="Times New Roman"/>
          <w:sz w:val="28"/>
          <w:szCs w:val="28"/>
        </w:rPr>
        <w:t>）未按照规定安装使用防爆的电气设备；</w:t>
      </w:r>
    </w:p>
    <w:p w14:paraId="7D420222"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2</w:t>
      </w:r>
      <w:r w:rsidRPr="00C17E08">
        <w:rPr>
          <w:rFonts w:ascii="Times New Roman" w:eastAsia="宋体" w:hAnsi="Times New Roman" w:cs="Times New Roman"/>
          <w:sz w:val="28"/>
          <w:szCs w:val="28"/>
        </w:rPr>
        <w:t>）安装的防爆电气等级不能满足要求；</w:t>
      </w:r>
    </w:p>
    <w:p w14:paraId="6858CBA9"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3</w:t>
      </w:r>
      <w:r w:rsidRPr="00C17E08">
        <w:rPr>
          <w:rFonts w:ascii="Times New Roman" w:eastAsia="宋体" w:hAnsi="Times New Roman" w:cs="Times New Roman"/>
          <w:sz w:val="28"/>
          <w:szCs w:val="28"/>
        </w:rPr>
        <w:t>）计量仪表、控制器、配电箱等配套设施不能满足防爆要求；</w:t>
      </w:r>
    </w:p>
    <w:p w14:paraId="3189EF3B"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4</w:t>
      </w:r>
      <w:r w:rsidRPr="00C17E08">
        <w:rPr>
          <w:rFonts w:ascii="Times New Roman" w:eastAsia="宋体" w:hAnsi="Times New Roman" w:cs="Times New Roman"/>
          <w:sz w:val="28"/>
          <w:szCs w:val="28"/>
        </w:rPr>
        <w:t>）防爆电气设备维护管理有缺陷；</w:t>
      </w:r>
    </w:p>
    <w:p w14:paraId="13AB864C" w14:textId="77777777" w:rsidR="009C7964" w:rsidRPr="00C17E08" w:rsidRDefault="00C17E08" w:rsidP="00C17E08">
      <w:pPr>
        <w:adjustRightInd w:val="0"/>
        <w:snapToGrid w:val="0"/>
        <w:spacing w:after="0" w:line="360" w:lineRule="auto"/>
        <w:ind w:firstLineChars="200" w:firstLine="560"/>
        <w:jc w:val="both"/>
        <w:rPr>
          <w:rFonts w:ascii="宋体" w:eastAsia="宋体" w:hAnsi="宋体" w:hint="eastAsia"/>
          <w:sz w:val="28"/>
          <w:szCs w:val="28"/>
        </w:rPr>
      </w:pPr>
      <w:r w:rsidRPr="00C17E08">
        <w:rPr>
          <w:rFonts w:ascii="Times New Roman" w:eastAsia="宋体" w:hAnsi="Times New Roman" w:cs="Times New Roman"/>
          <w:sz w:val="28"/>
          <w:szCs w:val="28"/>
        </w:rPr>
        <w:t>5</w:t>
      </w:r>
      <w:r w:rsidRPr="00C17E08">
        <w:rPr>
          <w:rFonts w:ascii="Times New Roman" w:eastAsia="宋体" w:hAnsi="Times New Roman" w:cs="Times New Roman"/>
          <w:sz w:val="28"/>
          <w:szCs w:val="28"/>
        </w:rPr>
        <w:t>）</w:t>
      </w:r>
      <w:r w:rsidRPr="00C17E08">
        <w:rPr>
          <w:rFonts w:ascii="宋体" w:eastAsia="宋体" w:hAnsi="宋体" w:hint="eastAsia"/>
          <w:sz w:val="28"/>
          <w:szCs w:val="28"/>
        </w:rPr>
        <w:t>爆炸危险场所配备照明、电源盒、开关、照明灯、风扇、摄像机等电气为非防爆型。</w:t>
      </w:r>
    </w:p>
    <w:p w14:paraId="364BDF9C" w14:textId="77777777"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.2.2</w:t>
      </w:r>
      <w:r w:rsidRPr="00845C0C">
        <w:rPr>
          <w:rFonts w:ascii="Times New Roman" w:eastAsia="黑体" w:hAnsi="Times New Roman" w:cs="Times New Roman" w:hint="eastAsia"/>
          <w:sz w:val="28"/>
          <w:szCs w:val="28"/>
          <w14:ligatures w14:val="none"/>
        </w:rPr>
        <w:t>中毒与窒息</w:t>
      </w:r>
    </w:p>
    <w:p w14:paraId="0CA64111" w14:textId="4F13ED23" w:rsidR="009C7964" w:rsidRDefault="00E32BE1">
      <w:pPr>
        <w:adjustRightInd w:val="0"/>
        <w:snapToGrid w:val="0"/>
        <w:spacing w:after="0" w:line="360" w:lineRule="auto"/>
        <w:ind w:firstLineChars="200" w:firstLine="560"/>
        <w:jc w:val="both"/>
        <w:rPr>
          <w:rFonts w:ascii="Times New Roman" w:eastAsia="宋体" w:hAnsi="Times New Roman"/>
          <w:sz w:val="28"/>
          <w:szCs w:val="28"/>
        </w:rPr>
      </w:pPr>
      <w:r w:rsidRPr="00E32BE1">
        <w:rPr>
          <w:rFonts w:ascii="Times New Roman" w:eastAsia="宋体" w:hAnsi="Times New Roman" w:hint="eastAsia"/>
          <w:sz w:val="28"/>
          <w:szCs w:val="28"/>
        </w:rPr>
        <w:t>在《工作场所有害因素职业接触限制》（</w:t>
      </w:r>
      <w:r w:rsidRPr="00E32BE1">
        <w:rPr>
          <w:rFonts w:ascii="Times New Roman" w:eastAsia="宋体" w:hAnsi="Times New Roman" w:hint="eastAsia"/>
          <w:sz w:val="28"/>
          <w:szCs w:val="28"/>
        </w:rPr>
        <w:t>GBZ2.1-2007</w:t>
      </w:r>
      <w:r w:rsidRPr="00E32BE1">
        <w:rPr>
          <w:rFonts w:ascii="Times New Roman" w:eastAsia="宋体" w:hAnsi="Times New Roman" w:hint="eastAsia"/>
          <w:sz w:val="28"/>
          <w:szCs w:val="28"/>
        </w:rPr>
        <w:t>）中，糠醛</w:t>
      </w:r>
      <w:r w:rsidRPr="00E32BE1">
        <w:rPr>
          <w:rFonts w:ascii="Times New Roman" w:eastAsia="宋体" w:hAnsi="Times New Roman" w:hint="eastAsia"/>
          <w:sz w:val="28"/>
          <w:szCs w:val="28"/>
        </w:rPr>
        <w:t>PC-TWA</w:t>
      </w:r>
      <w:r w:rsidRPr="00E32BE1">
        <w:rPr>
          <w:rFonts w:ascii="Times New Roman" w:eastAsia="宋体" w:hAnsi="Times New Roman" w:hint="eastAsia"/>
          <w:sz w:val="28"/>
          <w:szCs w:val="28"/>
        </w:rPr>
        <w:t>为</w:t>
      </w:r>
      <w:r w:rsidRPr="00E32BE1">
        <w:rPr>
          <w:rFonts w:ascii="Times New Roman" w:eastAsia="宋体" w:hAnsi="Times New Roman" w:hint="eastAsia"/>
          <w:sz w:val="28"/>
          <w:szCs w:val="28"/>
        </w:rPr>
        <w:t>5mg/m3</w:t>
      </w:r>
      <w:r w:rsidRPr="00E32BE1">
        <w:rPr>
          <w:rFonts w:ascii="Times New Roman" w:eastAsia="宋体" w:hAnsi="Times New Roman" w:hint="eastAsia"/>
          <w:sz w:val="28"/>
          <w:szCs w:val="28"/>
        </w:rPr>
        <w:t>，蒸汽有强烈的刺激性，并有麻醉作用，动物吸入、摄入或经皮肤吸收均可引起急性中毒，表现有呼吸道刺激、肺水肿、中枢神经系统损害、呼吸中枢麻痹，以致死亡。因此，在糠醛的储存、加料及反应的过程中，如果储罐、设备、管线破损或泄漏极易造成工作人员中毒。此外</w:t>
      </w:r>
      <w:r>
        <w:rPr>
          <w:rFonts w:ascii="Times New Roman" w:eastAsia="宋体" w:hAnsi="Times New Roman" w:hint="eastAsia"/>
          <w:sz w:val="28"/>
          <w:szCs w:val="28"/>
        </w:rPr>
        <w:t>，</w:t>
      </w:r>
      <w:r w:rsidRPr="00E32BE1">
        <w:rPr>
          <w:rFonts w:ascii="Times New Roman" w:eastAsia="宋体" w:hAnsi="Times New Roman" w:hint="eastAsia"/>
          <w:sz w:val="28"/>
          <w:szCs w:val="28"/>
        </w:rPr>
        <w:t>糠醛遇空气接触极易氧化成酸，且其具有强烈的刺激性</w:t>
      </w:r>
      <w:r>
        <w:rPr>
          <w:rFonts w:ascii="Times New Roman" w:eastAsia="宋体" w:hAnsi="Times New Roman" w:hint="eastAsia"/>
          <w:sz w:val="28"/>
          <w:szCs w:val="28"/>
        </w:rPr>
        <w:t>。</w:t>
      </w:r>
    </w:p>
    <w:p w14:paraId="294E3EFE" w14:textId="77777777" w:rsidR="00E32BE1" w:rsidRPr="00E32BE1" w:rsidRDefault="00E32BE1" w:rsidP="00E32BE1">
      <w:pPr>
        <w:adjustRightInd w:val="0"/>
        <w:snapToGrid w:val="0"/>
        <w:spacing w:after="0" w:line="360" w:lineRule="auto"/>
        <w:ind w:firstLineChars="200" w:firstLine="560"/>
        <w:jc w:val="both"/>
        <w:rPr>
          <w:rFonts w:ascii="Times New Roman" w:eastAsia="宋体" w:hAnsi="Times New Roman"/>
          <w:sz w:val="28"/>
          <w:szCs w:val="28"/>
        </w:rPr>
      </w:pPr>
      <w:r w:rsidRPr="00E32BE1">
        <w:rPr>
          <w:rFonts w:ascii="Times New Roman" w:eastAsia="宋体" w:hAnsi="Times New Roman" w:hint="eastAsia"/>
          <w:sz w:val="28"/>
          <w:szCs w:val="28"/>
        </w:rPr>
        <w:t>催化剂主要为铜硅的混合氧化物，催化剂粉尘对眼、呼吸道、胃及皮肤均有刺激性，如果在运输、储存、使用过程中没有穿戴好劳动保护用品，长期大量接触能引起肺、肝损伤。</w:t>
      </w:r>
    </w:p>
    <w:p w14:paraId="41589572" w14:textId="15779F46" w:rsidR="00E32BE1" w:rsidRPr="00E32BE1" w:rsidRDefault="00E32BE1" w:rsidP="00E32BE1">
      <w:pPr>
        <w:adjustRightInd w:val="0"/>
        <w:snapToGrid w:val="0"/>
        <w:spacing w:after="0" w:line="360" w:lineRule="auto"/>
        <w:ind w:firstLineChars="200" w:firstLine="560"/>
        <w:jc w:val="both"/>
        <w:rPr>
          <w:rFonts w:ascii="Times New Roman" w:eastAsia="宋体" w:hAnsi="Times New Roman"/>
          <w:sz w:val="28"/>
          <w:szCs w:val="28"/>
        </w:rPr>
      </w:pPr>
      <w:r w:rsidRPr="00E32BE1">
        <w:rPr>
          <w:rFonts w:ascii="Times New Roman" w:eastAsia="宋体" w:hAnsi="Times New Roman" w:hint="eastAsia"/>
          <w:sz w:val="28"/>
          <w:szCs w:val="28"/>
        </w:rPr>
        <w:lastRenderedPageBreak/>
        <w:t>氢氧化钠、硫酸、磷酸、二甲苯、甲醇等具有一定的毒性。</w:t>
      </w:r>
      <w:r>
        <w:rPr>
          <w:rFonts w:ascii="Times New Roman" w:eastAsia="宋体" w:hAnsi="Times New Roman" w:hint="eastAsia"/>
          <w:sz w:val="28"/>
          <w:szCs w:val="28"/>
        </w:rPr>
        <w:t>储存</w:t>
      </w:r>
      <w:r w:rsidRPr="00E32BE1">
        <w:rPr>
          <w:rFonts w:ascii="Times New Roman" w:eastAsia="宋体" w:hAnsi="Times New Roman" w:hint="eastAsia"/>
          <w:sz w:val="28"/>
          <w:szCs w:val="28"/>
        </w:rPr>
        <w:t>过程中，一旦管道、阀门、法兰、容器等发生泄漏或者由于操作失误、容器及配件先天缺陷、材料腐蚀失效等原因使其破裂出现泄漏时，有毒物质可以在短时间内急剧增加，大大超标，造成人员中毒。如果具有毒性的可燃气体达到爆炸极限，遇到火源造成火灾、爆炸，使中毒半径迅速扩大，造成大面积人员中毒伤亡事故。</w:t>
      </w:r>
    </w:p>
    <w:p w14:paraId="611AEB90" w14:textId="1A941E7D" w:rsidR="009C7964" w:rsidRDefault="00C6535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此外，作业人员因工作需要进入</w:t>
      </w:r>
      <w:r w:rsidR="00C513E8" w:rsidRPr="00391E42">
        <w:rPr>
          <w:rFonts w:ascii="Times New Roman" w:eastAsia="宋体" w:hAnsi="Times New Roman" w:hint="eastAsia"/>
          <w:sz w:val="28"/>
          <w:szCs w:val="28"/>
        </w:rPr>
        <w:t>受限</w:t>
      </w:r>
      <w:r>
        <w:rPr>
          <w:rFonts w:ascii="Times New Roman" w:eastAsia="宋体" w:hAnsi="Times New Roman" w:hint="eastAsia"/>
          <w:sz w:val="28"/>
          <w:szCs w:val="28"/>
        </w:rPr>
        <w:t>空间内作业，如清罐，容器没有进行清洗、置换、通风换气等，又未进行相应的检测分析，或没有采取相应的安全防护措施佩戴防护器材，设备容器外也没有专人进行监护等，作业人员就贸然进入，均可能造成中毒窒息事故。</w:t>
      </w:r>
    </w:p>
    <w:p w14:paraId="60CBCA9A" w14:textId="77777777"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AA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触电</w:t>
      </w:r>
    </w:p>
    <w:p w14:paraId="7D1062BA"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w:t>
      </w:r>
      <w:r w:rsidRPr="005714AE">
        <w:rPr>
          <w:rFonts w:ascii="Times New Roman" w:eastAsia="宋体" w:hAnsi="Times New Roman" w:hint="eastAsia"/>
          <w:sz w:val="28"/>
          <w:szCs w:val="28"/>
        </w:rPr>
        <w:t>1</w:t>
      </w:r>
      <w:r w:rsidRPr="005714AE">
        <w:rPr>
          <w:rFonts w:ascii="Times New Roman" w:eastAsia="宋体" w:hAnsi="Times New Roman" w:hint="eastAsia"/>
          <w:sz w:val="28"/>
          <w:szCs w:val="28"/>
        </w:rPr>
        <w:t>）触电危险</w:t>
      </w:r>
    </w:p>
    <w:p w14:paraId="78A87AE5"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触电伤害是由于人体受到一定量的电流通过致使组织损伤和功能障碍，甚至死亡的一种危险因素，主要表现为电击。当供电线路和用电器具等因系统故障、绝缘失效导致断线、短路、异常接地漏电、电气元件损坏、接地及屏护措施不完善等发生触电现象，当伤害电流流过人体时，人体受到局部电能作用，使人体内细胞的正常工作遭到不同程度的破坏，会引起压迫感、打击感、痉挛、疼痛、呼吸困难、血压异常、昏迷、心率不齐等，严重时会引起窒息、心室颤动而导致死亡。</w:t>
      </w:r>
    </w:p>
    <w:p w14:paraId="727F90CF"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w:t>
      </w:r>
      <w:r w:rsidRPr="005714AE">
        <w:rPr>
          <w:rFonts w:ascii="Times New Roman" w:eastAsia="宋体" w:hAnsi="Times New Roman" w:hint="eastAsia"/>
          <w:sz w:val="28"/>
          <w:szCs w:val="28"/>
        </w:rPr>
        <w:t>2</w:t>
      </w:r>
      <w:r w:rsidRPr="005714AE">
        <w:rPr>
          <w:rFonts w:ascii="Times New Roman" w:eastAsia="宋体" w:hAnsi="Times New Roman" w:hint="eastAsia"/>
          <w:sz w:val="28"/>
          <w:szCs w:val="28"/>
        </w:rPr>
        <w:t>）雷击、静电</w:t>
      </w:r>
    </w:p>
    <w:p w14:paraId="22E34B83"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雷电的破坏作用主要为三种：直击雷破坏、感应雷破坏和雷电波侵入破坏。当雷电发生时，直接雷击放电、二次放电、雷电流的热量可能引起火灾爆炸；雷电的直接击中、跨步电压的作用及火灾爆炸的间接作用会造成人员伤亡；雷击可直接毁坏建构筑物，导致电气设备击穿或烧毁；电气系统遭受雷击时，可造成大规模停电事故。</w:t>
      </w:r>
    </w:p>
    <w:p w14:paraId="04D4B33D" w14:textId="0AEC7211"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lastRenderedPageBreak/>
        <w:t>静电是指分布在电解质表面或体积内，以及在绝缘物体表面处于静止状态的电荷静电放电。若设备、管路防静电设计或施工不规范，在使用、输送、储存易燃、易爆物质时所产生的静电电荷，不能及时消除，随着时间延续，静电荷将越聚越多，静电电压逐渐升高，当达到一定程度时，发生放电火花，或使用有火花的工具、穿用不防静电的鞋或服装而产生静电火花等，均可能造成火灾、爆炸。</w:t>
      </w:r>
    </w:p>
    <w:p w14:paraId="6EECEC0C"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此外，管线中的物料因流速过大也会产生的静电放电火花，可能成为电击点火源，造成火灾爆炸事故。人体因受到静电电击的刺激，可能导致二次事故，如坠落、摔倒等，对静电电击的恐惧也会影响工作效率。</w:t>
      </w:r>
    </w:p>
    <w:p w14:paraId="12286DBE"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w:t>
      </w:r>
      <w:r w:rsidRPr="005714AE">
        <w:rPr>
          <w:rFonts w:ascii="Times New Roman" w:eastAsia="宋体" w:hAnsi="Times New Roman" w:hint="eastAsia"/>
          <w:sz w:val="28"/>
          <w:szCs w:val="28"/>
        </w:rPr>
        <w:t>3</w:t>
      </w:r>
      <w:r w:rsidRPr="005714AE">
        <w:rPr>
          <w:rFonts w:ascii="Times New Roman" w:eastAsia="宋体" w:hAnsi="Times New Roman" w:hint="eastAsia"/>
          <w:sz w:val="28"/>
          <w:szCs w:val="28"/>
        </w:rPr>
        <w:t>）电气燃爆</w:t>
      </w:r>
    </w:p>
    <w:p w14:paraId="3406BC5C"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在本项目中由于电气线路、电气设备运行时的短路、过载、接触不良、漏电以及雷电、静电等原因而产生的高温电弧、电火花，有引起电气火灾的危险。此外，电气设备的机械故障、发热等其他一些原因也可引发电气火灾。这些原因的产生，与工作人员缺乏安全用电知识、不遵守运行、操作、维护、管理规程等行为以及设备运行状态，使用环境条件劣化等有直接关系。</w:t>
      </w:r>
    </w:p>
    <w:p w14:paraId="0174E0F4" w14:textId="77777777" w:rsidR="005714AE" w:rsidRPr="005714AE"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sidRPr="005714AE">
        <w:rPr>
          <w:rFonts w:ascii="Times New Roman" w:eastAsia="宋体" w:hAnsi="Times New Roman" w:hint="eastAsia"/>
          <w:sz w:val="28"/>
          <w:szCs w:val="28"/>
        </w:rPr>
        <w:t>电气火灾多发生在夏、冬两季，且节假日或夜间发生重大电气火灾事故较多。电气火灾还具有突发性、快延性、导电性、扑救难度较大等特点，应引起企业足够地警惕和重视。</w:t>
      </w:r>
    </w:p>
    <w:p w14:paraId="2499DDBD" w14:textId="06B67290" w:rsidR="00BE7AA9" w:rsidRPr="00845C0C"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Pr>
          <w:rFonts w:ascii="Times New Roman" w:eastAsia="黑体" w:hAnsi="Times New Roman" w:cs="Times New Roman" w:hint="eastAsia"/>
          <w:sz w:val="28"/>
          <w:szCs w:val="28"/>
          <w14:ligatures w14:val="none"/>
        </w:rPr>
        <w:t>4</w:t>
      </w:r>
      <w:r w:rsidR="000F79C4">
        <w:rPr>
          <w:rFonts w:ascii="Times New Roman" w:eastAsia="黑体" w:hAnsi="Times New Roman" w:cs="Times New Roman" w:hint="eastAsia"/>
          <w:sz w:val="28"/>
          <w:szCs w:val="28"/>
          <w14:ligatures w14:val="none"/>
        </w:rPr>
        <w:t>腐蚀灼烫</w:t>
      </w:r>
    </w:p>
    <w:p w14:paraId="3DDC65D7" w14:textId="71270925" w:rsidR="00BE7AA9" w:rsidRDefault="005714AE" w:rsidP="005714A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本项目涉及</w:t>
      </w:r>
      <w:r w:rsidRPr="005714AE">
        <w:rPr>
          <w:rFonts w:ascii="Times New Roman" w:eastAsia="宋体" w:hAnsi="Times New Roman" w:hint="eastAsia"/>
          <w:sz w:val="28"/>
          <w:szCs w:val="28"/>
        </w:rPr>
        <w:t>硫酸、氢氧化钠等属于腐蚀品，腐蚀性物质可能造成操作人员化学灼伤。硫酸有强烈刺激和腐蚀性。皮肤和眼直接接触可引起灼伤；误服可造成消化道灼伤，黏膜糜烂、出血和休克。氢氧化钠用于水处理，具有极强腐蚀性，人体接触可能会灼伤皮肤。</w:t>
      </w:r>
    </w:p>
    <w:p w14:paraId="4B3BBC33" w14:textId="4166CF1C" w:rsidR="00BE7AA9" w:rsidRPr="00845C0C"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Pr>
          <w:rFonts w:ascii="Times New Roman" w:eastAsia="黑体" w:hAnsi="Times New Roman" w:cs="Times New Roman" w:hint="eastAsia"/>
          <w:sz w:val="28"/>
          <w:szCs w:val="28"/>
          <w14:ligatures w14:val="none"/>
        </w:rPr>
        <w:t>5</w:t>
      </w:r>
      <w:r>
        <w:rPr>
          <w:rFonts w:ascii="Times New Roman" w:eastAsia="黑体" w:hAnsi="Times New Roman" w:cs="Times New Roman" w:hint="eastAsia"/>
          <w:sz w:val="28"/>
          <w:szCs w:val="28"/>
          <w14:ligatures w14:val="none"/>
        </w:rPr>
        <w:t>机</w:t>
      </w:r>
      <w:r w:rsidRPr="00845C0C">
        <w:rPr>
          <w:rFonts w:ascii="Times New Roman" w:eastAsia="黑体" w:hAnsi="Times New Roman" w:cs="Times New Roman" w:hint="eastAsia"/>
          <w:sz w:val="28"/>
          <w:szCs w:val="28"/>
          <w14:ligatures w14:val="none"/>
        </w:rPr>
        <w:t>械</w:t>
      </w:r>
      <w:r w:rsidR="00BE76E0">
        <w:rPr>
          <w:rFonts w:ascii="Times New Roman" w:eastAsia="黑体" w:hAnsi="Times New Roman" w:cs="Times New Roman" w:hint="eastAsia"/>
          <w:sz w:val="28"/>
          <w:szCs w:val="28"/>
          <w14:ligatures w14:val="none"/>
        </w:rPr>
        <w:t>致</w:t>
      </w:r>
      <w:r w:rsidRPr="00845C0C">
        <w:rPr>
          <w:rFonts w:ascii="Times New Roman" w:eastAsia="黑体" w:hAnsi="Times New Roman" w:cs="Times New Roman" w:hint="eastAsia"/>
          <w:sz w:val="28"/>
          <w:szCs w:val="28"/>
          <w14:ligatures w14:val="none"/>
        </w:rPr>
        <w:t>害</w:t>
      </w:r>
    </w:p>
    <w:p w14:paraId="4DAFDB3A" w14:textId="3B89711C" w:rsidR="00BE7AA9" w:rsidRDefault="00770ADE" w:rsidP="00BE7AA9">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本项目卸车及打料时均采用机泵输送，</w:t>
      </w:r>
      <w:r w:rsidR="00374A84" w:rsidRPr="00374A84">
        <w:rPr>
          <w:rFonts w:ascii="Times New Roman" w:eastAsia="宋体" w:hAnsi="Times New Roman" w:hint="eastAsia"/>
          <w:sz w:val="28"/>
          <w:szCs w:val="28"/>
        </w:rPr>
        <w:t>若</w:t>
      </w:r>
      <w:r>
        <w:rPr>
          <w:rFonts w:ascii="Times New Roman" w:eastAsia="宋体" w:hAnsi="Times New Roman" w:hint="eastAsia"/>
          <w:sz w:val="28"/>
          <w:szCs w:val="28"/>
        </w:rPr>
        <w:t>操作人员</w:t>
      </w:r>
      <w:r w:rsidR="00374A84" w:rsidRPr="00374A84">
        <w:rPr>
          <w:rFonts w:ascii="Times New Roman" w:eastAsia="宋体" w:hAnsi="Times New Roman" w:hint="eastAsia"/>
          <w:sz w:val="28"/>
          <w:szCs w:val="28"/>
        </w:rPr>
        <w:t>工作时注意力不集中，</w:t>
      </w:r>
      <w:r w:rsidR="00374A84" w:rsidRPr="00374A84">
        <w:rPr>
          <w:rFonts w:ascii="Times New Roman" w:eastAsia="宋体" w:hAnsi="Times New Roman" w:hint="eastAsia"/>
          <w:sz w:val="28"/>
          <w:szCs w:val="28"/>
        </w:rPr>
        <w:lastRenderedPageBreak/>
        <w:t>防护措施不到位，安全防护装置存在缺陷，在操作、巡检、事故处理及检修工作中，人体与机械设备运动或静止部件、工具、加工件直接接触，易造成挤压、碰撞、剪切、卷入、绞、碾、割、刺等机械</w:t>
      </w:r>
      <w:r w:rsidR="0050635B">
        <w:rPr>
          <w:rFonts w:ascii="Times New Roman" w:eastAsia="宋体" w:hAnsi="Times New Roman" w:hint="eastAsia"/>
          <w:sz w:val="28"/>
          <w:szCs w:val="28"/>
        </w:rPr>
        <w:t>致</w:t>
      </w:r>
      <w:r w:rsidR="00374A84" w:rsidRPr="00374A84">
        <w:rPr>
          <w:rFonts w:ascii="Times New Roman" w:eastAsia="宋体" w:hAnsi="Times New Roman" w:hint="eastAsia"/>
          <w:sz w:val="28"/>
          <w:szCs w:val="28"/>
        </w:rPr>
        <w:t>害事故。因此机械设备的传动部位必须设置安全防护罩、紧急停车装置，在检修期间应采取安全保护措施，防止检修设备意外启动造成机械</w:t>
      </w:r>
      <w:r w:rsidR="0050635B">
        <w:rPr>
          <w:rFonts w:ascii="Times New Roman" w:eastAsia="宋体" w:hAnsi="Times New Roman" w:hint="eastAsia"/>
          <w:sz w:val="28"/>
          <w:szCs w:val="28"/>
        </w:rPr>
        <w:t>致</w:t>
      </w:r>
      <w:r w:rsidR="00374A84" w:rsidRPr="00374A84">
        <w:rPr>
          <w:rFonts w:ascii="Times New Roman" w:eastAsia="宋体" w:hAnsi="Times New Roman" w:hint="eastAsia"/>
          <w:sz w:val="28"/>
          <w:szCs w:val="28"/>
        </w:rPr>
        <w:t>害</w:t>
      </w:r>
      <w:r w:rsidR="00BE7AA9">
        <w:rPr>
          <w:rFonts w:ascii="Times New Roman" w:eastAsia="宋体" w:hAnsi="Times New Roman" w:hint="eastAsia"/>
          <w:sz w:val="28"/>
          <w:szCs w:val="28"/>
        </w:rPr>
        <w:t>。</w:t>
      </w:r>
    </w:p>
    <w:p w14:paraId="6E7A0CB8" w14:textId="77777777"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AA9">
        <w:rPr>
          <w:rFonts w:ascii="Times New Roman" w:eastAsia="黑体" w:hAnsi="Times New Roman" w:cs="Times New Roman" w:hint="eastAsia"/>
          <w:sz w:val="28"/>
          <w:szCs w:val="28"/>
          <w14:ligatures w14:val="none"/>
        </w:rPr>
        <w:t>6</w:t>
      </w:r>
      <w:r w:rsidRPr="00845C0C">
        <w:rPr>
          <w:rFonts w:ascii="Times New Roman" w:eastAsia="黑体" w:hAnsi="Times New Roman" w:cs="Times New Roman" w:hint="eastAsia"/>
          <w:sz w:val="28"/>
          <w:szCs w:val="28"/>
          <w14:ligatures w14:val="none"/>
        </w:rPr>
        <w:t>高处坠落</w:t>
      </w:r>
    </w:p>
    <w:p w14:paraId="5B46E81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高处坠落指在高处作业中发生坠落造成的伤亡事故（不包括触电坠落事故），指在地面（基准面）</w:t>
      </w:r>
      <w:r>
        <w:rPr>
          <w:rFonts w:ascii="Times New Roman" w:eastAsia="宋体" w:hAnsi="Times New Roman" w:hint="eastAsia"/>
          <w:sz w:val="28"/>
          <w:szCs w:val="28"/>
        </w:rPr>
        <w:t>2m</w:t>
      </w:r>
      <w:r>
        <w:rPr>
          <w:rFonts w:ascii="Times New Roman" w:eastAsia="宋体" w:hAnsi="Times New Roman" w:hint="eastAsia"/>
          <w:sz w:val="28"/>
          <w:szCs w:val="28"/>
        </w:rPr>
        <w:t>以上作业发生的坠落。发生高处坠落事故主要有以下原因：</w:t>
      </w:r>
    </w:p>
    <w:p w14:paraId="4A421D3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）违章指挥、违章作业、违反劳动纪律的“三违”行为，主要表现为：</w:t>
      </w:r>
    </w:p>
    <w:p w14:paraId="6567613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指派没有作业操作资格的人员从事高处作业。</w:t>
      </w:r>
    </w:p>
    <w:p w14:paraId="4A08F7C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不具备高处作业资格的人员擅自从事高处作业。</w:t>
      </w:r>
    </w:p>
    <w:p w14:paraId="5515AE9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未经现场安全人员同意擅自拆除安全防护设施。</w:t>
      </w:r>
    </w:p>
    <w:p w14:paraId="3BD7738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Pr>
          <w:rFonts w:ascii="Times New Roman" w:eastAsia="宋体" w:hAnsi="Times New Roman" w:hint="eastAsia"/>
          <w:sz w:val="28"/>
          <w:szCs w:val="28"/>
        </w:rPr>
        <w:t>高处作业时无专人监护且未按规定设置可够的防护措施。</w:t>
      </w:r>
    </w:p>
    <w:p w14:paraId="5378D7D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⑤</w:t>
      </w:r>
      <w:r>
        <w:rPr>
          <w:rFonts w:ascii="Times New Roman" w:eastAsia="宋体" w:hAnsi="Times New Roman" w:hint="eastAsia"/>
          <w:sz w:val="28"/>
          <w:szCs w:val="28"/>
        </w:rPr>
        <w:t>高空作业时不按劳动纪律规定穿戴好个人劳动防护用品（安全帽、安全带、防滑鞋）等等。</w:t>
      </w:r>
    </w:p>
    <w:p w14:paraId="5DFE2BD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）人操作失误，主要表现为：</w:t>
      </w:r>
    </w:p>
    <w:p w14:paraId="7AE5199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高处作业时因踩空、踩滑而坠落。</w:t>
      </w:r>
    </w:p>
    <w:p w14:paraId="4214B0E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在高处时因没有及时系好安全带或安全带系挂不牢而坠落。</w:t>
      </w:r>
    </w:p>
    <w:p w14:paraId="2ED3FE3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因作业人员配合失误而导致相关作业人员坠落。</w:t>
      </w:r>
    </w:p>
    <w:p w14:paraId="15CC4B7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Pr>
          <w:rFonts w:ascii="Times New Roman" w:eastAsia="宋体" w:hAnsi="Times New Roman" w:hint="eastAsia"/>
          <w:sz w:val="28"/>
          <w:szCs w:val="28"/>
        </w:rPr>
        <w:t>注意力不集中，主要表现为作业或行动前不注意观察周围的环境。</w:t>
      </w:r>
    </w:p>
    <w:p w14:paraId="5977D2A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）从物的不安全状态分析主要有以下原因：</w:t>
      </w:r>
    </w:p>
    <w:p w14:paraId="64D8E98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高处作业的安全防护设施的材质强度不够、安装不良、磨损老化等。</w:t>
      </w:r>
    </w:p>
    <w:p w14:paraId="70845F0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安全防护设施不合格、装置失灵而导致事故。</w:t>
      </w:r>
    </w:p>
    <w:p w14:paraId="213E47B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劳动防护用品缺陷，主要表现为高处作业人员的安全帽、安全带、安</w:t>
      </w:r>
      <w:r>
        <w:rPr>
          <w:rFonts w:ascii="Times New Roman" w:eastAsia="宋体" w:hAnsi="Times New Roman" w:hint="eastAsia"/>
          <w:sz w:val="28"/>
          <w:szCs w:val="28"/>
        </w:rPr>
        <w:lastRenderedPageBreak/>
        <w:t>全绳、防滑鞋等用品因内在缺陷而破损、断裂、失去功能。</w:t>
      </w:r>
    </w:p>
    <w:p w14:paraId="6D53007D" w14:textId="48AAA54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操作工人及维修人员</w:t>
      </w:r>
      <w:r w:rsidR="00770ADE">
        <w:rPr>
          <w:rFonts w:ascii="Times New Roman" w:eastAsia="宋体" w:hAnsi="Times New Roman" w:hint="eastAsia"/>
          <w:sz w:val="28"/>
          <w:szCs w:val="28"/>
        </w:rPr>
        <w:t>在甲类库房及罐顶进行检维修作业时</w:t>
      </w:r>
      <w:r>
        <w:rPr>
          <w:rFonts w:ascii="Times New Roman" w:eastAsia="宋体" w:hAnsi="Times New Roman" w:hint="eastAsia"/>
          <w:sz w:val="28"/>
          <w:szCs w:val="28"/>
        </w:rPr>
        <w:t>，存在着高处坠落伤害的危险性。</w:t>
      </w:r>
    </w:p>
    <w:p w14:paraId="276480DA" w14:textId="507BD914" w:rsidR="00BE76E0" w:rsidRDefault="00BE76E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F3.2.7</w:t>
      </w:r>
      <w:r>
        <w:rPr>
          <w:rFonts w:ascii="Times New Roman" w:eastAsia="黑体" w:hAnsi="Times New Roman" w:cs="Times New Roman" w:hint="eastAsia"/>
          <w:sz w:val="28"/>
          <w:szCs w:val="28"/>
          <w14:ligatures w14:val="none"/>
        </w:rPr>
        <w:t>跌落</w:t>
      </w:r>
    </w:p>
    <w:p w14:paraId="51B490E5" w14:textId="524F3D6F" w:rsidR="00BE76E0" w:rsidRPr="00391E42" w:rsidRDefault="0050635B" w:rsidP="00BE76E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跌落是指非高处作业时，坠落或跌倒至非液体或非液态物质基准面造成的事故。作业人员在甲类库房、罐区、卸车场地等地面处进行作业时，可能由于地面湿滑、夜间照明不足、作业人员长时间工作体力下降、平衡感差、杂物随意摆放被绊倒等原因导致发生跌落事故。</w:t>
      </w:r>
    </w:p>
    <w:p w14:paraId="2446ABA8" w14:textId="737B5279"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6E0">
        <w:rPr>
          <w:rFonts w:ascii="Times New Roman" w:eastAsia="黑体" w:hAnsi="Times New Roman" w:cs="Times New Roman" w:hint="eastAsia"/>
          <w:sz w:val="28"/>
          <w:szCs w:val="28"/>
          <w14:ligatures w14:val="none"/>
        </w:rPr>
        <w:t>8</w:t>
      </w:r>
      <w:r w:rsidRPr="00845C0C">
        <w:rPr>
          <w:rFonts w:ascii="Times New Roman" w:eastAsia="黑体" w:hAnsi="Times New Roman" w:cs="Times New Roman" w:hint="eastAsia"/>
          <w:sz w:val="28"/>
          <w:szCs w:val="28"/>
          <w14:ligatures w14:val="none"/>
        </w:rPr>
        <w:t>物体打击</w:t>
      </w:r>
    </w:p>
    <w:p w14:paraId="4634036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物体打击指作业人员受到外来物体的撞击、挤压、砸碰，事故多发生在作业流动性大、作业条件较复杂、两人以上多人交叉作业的地点。</w:t>
      </w:r>
    </w:p>
    <w:p w14:paraId="5473692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其危险因素主要有：</w:t>
      </w:r>
    </w:p>
    <w:p w14:paraId="6A96A64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采用工具操作时由于工具缺陷或方式不当，脱手滑出等造成伤害。</w:t>
      </w:r>
    </w:p>
    <w:p w14:paraId="307513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高速运动的机器零件、刀具、工件可能因连接松动或松脱整体飞出，或外力作用造成粉碎伤人。</w:t>
      </w:r>
    </w:p>
    <w:p w14:paraId="1680F50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高处作业人员随意扔掷物品打击伤人。</w:t>
      </w:r>
    </w:p>
    <w:p w14:paraId="6C448F7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高处物体放置不牢或物体失控而掉落、飞出伤人。</w:t>
      </w:r>
    </w:p>
    <w:p w14:paraId="1D41A3F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本项目可能发生的物体打击事故，一方面是在检修作业（高处作业）中，操作人员违反操作规程乱放工具或将工具没放稳，工具落下而导致砸伤人；另</w:t>
      </w:r>
      <w:r w:rsidR="00966E53">
        <w:rPr>
          <w:rFonts w:ascii="Times New Roman" w:eastAsia="宋体" w:hAnsi="Times New Roman" w:hint="eastAsia"/>
          <w:sz w:val="28"/>
          <w:szCs w:val="28"/>
        </w:rPr>
        <w:t>一</w:t>
      </w:r>
      <w:r>
        <w:rPr>
          <w:rFonts w:ascii="Times New Roman" w:eastAsia="宋体" w:hAnsi="Times New Roman" w:hint="eastAsia"/>
          <w:sz w:val="28"/>
          <w:szCs w:val="28"/>
        </w:rPr>
        <w:t>方面</w:t>
      </w:r>
      <w:r w:rsidR="00966E53">
        <w:rPr>
          <w:rFonts w:ascii="Times New Roman" w:eastAsia="宋体" w:hAnsi="Times New Roman" w:hint="eastAsia"/>
          <w:sz w:val="28"/>
          <w:szCs w:val="28"/>
        </w:rPr>
        <w:t>是各机械设备运转</w:t>
      </w:r>
      <w:r>
        <w:rPr>
          <w:rFonts w:ascii="Times New Roman" w:eastAsia="宋体" w:hAnsi="Times New Roman" w:hint="eastAsia"/>
          <w:sz w:val="28"/>
          <w:szCs w:val="28"/>
        </w:rPr>
        <w:t>中转动部件飞出</w:t>
      </w:r>
      <w:r w:rsidR="00966E53">
        <w:rPr>
          <w:rFonts w:ascii="Times New Roman" w:eastAsia="宋体" w:hAnsi="Times New Roman" w:hint="eastAsia"/>
          <w:sz w:val="28"/>
          <w:szCs w:val="28"/>
        </w:rPr>
        <w:t>造成</w:t>
      </w:r>
      <w:r>
        <w:rPr>
          <w:rFonts w:ascii="Times New Roman" w:eastAsia="宋体" w:hAnsi="Times New Roman" w:hint="eastAsia"/>
          <w:sz w:val="28"/>
          <w:szCs w:val="28"/>
        </w:rPr>
        <w:t>物体打击</w:t>
      </w:r>
      <w:r w:rsidR="00966E53">
        <w:rPr>
          <w:rFonts w:ascii="Times New Roman" w:eastAsia="宋体" w:hAnsi="Times New Roman" w:hint="eastAsia"/>
          <w:sz w:val="28"/>
          <w:szCs w:val="28"/>
        </w:rPr>
        <w:t>伤害</w:t>
      </w:r>
      <w:r>
        <w:rPr>
          <w:rFonts w:ascii="Times New Roman" w:eastAsia="宋体" w:hAnsi="Times New Roman" w:hint="eastAsia"/>
          <w:sz w:val="28"/>
          <w:szCs w:val="28"/>
        </w:rPr>
        <w:t>。</w:t>
      </w:r>
    </w:p>
    <w:p w14:paraId="7A3C6125" w14:textId="2A236F62"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6E0">
        <w:rPr>
          <w:rFonts w:ascii="Times New Roman" w:eastAsia="黑体" w:hAnsi="Times New Roman" w:cs="Times New Roman" w:hint="eastAsia"/>
          <w:sz w:val="28"/>
          <w:szCs w:val="28"/>
          <w14:ligatures w14:val="none"/>
        </w:rPr>
        <w:t>9</w:t>
      </w:r>
      <w:r w:rsidR="00BE76E0" w:rsidRPr="00BE76E0">
        <w:rPr>
          <w:rFonts w:ascii="Times New Roman" w:eastAsia="黑体" w:hAnsi="Times New Roman" w:cs="Times New Roman" w:hint="eastAsia"/>
          <w:sz w:val="28"/>
          <w:szCs w:val="28"/>
          <w14:ligatures w14:val="none"/>
        </w:rPr>
        <w:t>厂内车辆致害</w:t>
      </w:r>
    </w:p>
    <w:p w14:paraId="7967B289" w14:textId="710D03D0" w:rsidR="009C7964" w:rsidRPr="00391E42" w:rsidRDefault="0050635B">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厂内车辆致害是指企业机动车辆在生产经营单位内部或生产作业场所内进行生产经营活动过程中由于碰撞、刮擦、碾压、挤压、翻车、脱轨等造成的事故。厂内车辆致害的危害程度和危害范围很大，有时甚至会造成重大</w:t>
      </w:r>
      <w:r w:rsidRPr="00391E42">
        <w:rPr>
          <w:rFonts w:ascii="Times New Roman" w:eastAsia="宋体" w:hAnsi="Times New Roman" w:hint="eastAsia"/>
          <w:sz w:val="28"/>
          <w:szCs w:val="28"/>
        </w:rPr>
        <w:lastRenderedPageBreak/>
        <w:t>伤亡事故。</w:t>
      </w:r>
    </w:p>
    <w:p w14:paraId="1A3939C4" w14:textId="368CD239"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造成</w:t>
      </w:r>
      <w:r w:rsidR="00616F0E" w:rsidRPr="00391E42">
        <w:rPr>
          <w:rFonts w:ascii="Times New Roman" w:eastAsia="宋体" w:hAnsi="Times New Roman" w:hint="eastAsia"/>
          <w:sz w:val="28"/>
          <w:szCs w:val="28"/>
        </w:rPr>
        <w:t>厂内车辆致害</w:t>
      </w:r>
      <w:r w:rsidRPr="00391E42">
        <w:rPr>
          <w:rFonts w:ascii="Times New Roman" w:eastAsia="宋体" w:hAnsi="Times New Roman" w:hint="eastAsia"/>
          <w:sz w:val="28"/>
          <w:szCs w:val="28"/>
        </w:rPr>
        <w:t>的主要原因有：</w:t>
      </w:r>
    </w:p>
    <w:p w14:paraId="2069E1C2" w14:textId="77777777"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1</w:t>
      </w:r>
      <w:r w:rsidRPr="00391E42">
        <w:rPr>
          <w:rFonts w:ascii="Times New Roman" w:eastAsia="宋体" w:hAnsi="Times New Roman" w:hint="eastAsia"/>
          <w:sz w:val="28"/>
          <w:szCs w:val="28"/>
        </w:rPr>
        <w:t>）操作人员的原因：如无证驾驶、疲劳驾驶，违章驾驶等。</w:t>
      </w:r>
    </w:p>
    <w:p w14:paraId="190682E1" w14:textId="77777777"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2</w:t>
      </w:r>
      <w:r w:rsidRPr="00391E42">
        <w:rPr>
          <w:rFonts w:ascii="Times New Roman" w:eastAsia="宋体" w:hAnsi="Times New Roman" w:hint="eastAsia"/>
          <w:sz w:val="28"/>
          <w:szCs w:val="28"/>
        </w:rPr>
        <w:t>）车辆本身的原因：如安全防护装置有缺陷、制动失灵等。</w:t>
      </w:r>
    </w:p>
    <w:p w14:paraId="29D7BC72" w14:textId="77777777"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3</w:t>
      </w:r>
      <w:r w:rsidRPr="00391E42">
        <w:rPr>
          <w:rFonts w:ascii="Times New Roman" w:eastAsia="宋体" w:hAnsi="Times New Roman" w:hint="eastAsia"/>
          <w:sz w:val="28"/>
          <w:szCs w:val="28"/>
        </w:rPr>
        <w:t>）运输道路的原因：如宽度不够，路面不平、坡度较大，曲线半径小、道路标志不清等。</w:t>
      </w:r>
    </w:p>
    <w:p w14:paraId="5465188F" w14:textId="77777777"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4</w:t>
      </w:r>
      <w:r w:rsidRPr="00391E42">
        <w:rPr>
          <w:rFonts w:ascii="Times New Roman" w:eastAsia="宋体" w:hAnsi="Times New Roman" w:hint="eastAsia"/>
          <w:sz w:val="28"/>
          <w:szCs w:val="28"/>
        </w:rPr>
        <w:t>）自然条件的原因：如雨雪天气，道路湿滑；大雾天气，能见度差。</w:t>
      </w:r>
    </w:p>
    <w:p w14:paraId="456C1A2A" w14:textId="780DF71D" w:rsidR="009C7964" w:rsidRPr="00391E42" w:rsidRDefault="0000000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厂区内机动车辆可能因机动车辆没有定期检测、未按规定停靠、超速行驶、车辆刹车失灵、转向失灵、尾灯损坏、超载、捆绑不牢、指挥不当、道路宽度、坡度、转弯半径不符合安全要求、视野不好、作业人员疏忽等因素造成</w:t>
      </w:r>
      <w:r w:rsidR="0050635B" w:rsidRPr="00391E42">
        <w:rPr>
          <w:rFonts w:ascii="Times New Roman" w:eastAsia="宋体" w:hAnsi="Times New Roman" w:hint="eastAsia"/>
          <w:sz w:val="28"/>
          <w:szCs w:val="28"/>
        </w:rPr>
        <w:t>厂内车辆致害</w:t>
      </w:r>
      <w:r w:rsidRPr="00391E42">
        <w:rPr>
          <w:rFonts w:ascii="Times New Roman" w:eastAsia="宋体" w:hAnsi="Times New Roman" w:hint="eastAsia"/>
          <w:sz w:val="28"/>
          <w:szCs w:val="28"/>
        </w:rPr>
        <w:t>事故。</w:t>
      </w:r>
    </w:p>
    <w:p w14:paraId="5F348C88" w14:textId="2AF7EE51" w:rsidR="00BE7AA9" w:rsidRPr="00BE7AA9"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E7AA9">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BE7AA9">
        <w:rPr>
          <w:rFonts w:ascii="Times New Roman" w:eastAsia="黑体" w:hAnsi="Times New Roman" w:cs="Times New Roman" w:hint="eastAsia"/>
          <w:sz w:val="28"/>
          <w:szCs w:val="28"/>
          <w14:ligatures w14:val="none"/>
        </w:rPr>
        <w:t>.2.</w:t>
      </w:r>
      <w:r w:rsidR="00BE76E0">
        <w:rPr>
          <w:rFonts w:ascii="Times New Roman" w:eastAsia="黑体" w:hAnsi="Times New Roman" w:cs="Times New Roman" w:hint="eastAsia"/>
          <w:sz w:val="28"/>
          <w:szCs w:val="28"/>
          <w14:ligatures w14:val="none"/>
        </w:rPr>
        <w:t>10</w:t>
      </w:r>
      <w:r w:rsidRPr="00BE7AA9">
        <w:rPr>
          <w:rFonts w:ascii="Times New Roman" w:eastAsia="黑体" w:hAnsi="Times New Roman" w:cs="Times New Roman" w:hint="eastAsia"/>
          <w:sz w:val="28"/>
          <w:szCs w:val="28"/>
          <w14:ligatures w14:val="none"/>
        </w:rPr>
        <w:t>淹溺</w:t>
      </w:r>
    </w:p>
    <w:p w14:paraId="7E001DFC" w14:textId="75FEC878" w:rsidR="00BE7AA9" w:rsidRDefault="00FC51D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本项目新建初期雨水池</w:t>
      </w:r>
      <w:r w:rsidRPr="00FC51DF">
        <w:rPr>
          <w:rFonts w:ascii="Times New Roman" w:eastAsia="宋体" w:hAnsi="Times New Roman" w:hint="eastAsia"/>
          <w:sz w:val="28"/>
          <w:szCs w:val="28"/>
        </w:rPr>
        <w:t>，如果防护设施不齐全、作业人员违章作业、恶劣天气作业、夜间照明不良时作业，均可能到时相关人员失足落水，造成淹溺事故。</w:t>
      </w:r>
    </w:p>
    <w:p w14:paraId="7EC8CF86" w14:textId="3E71E555" w:rsidR="00BE76E0" w:rsidRPr="00391E42" w:rsidRDefault="00BE76E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391E42">
        <w:rPr>
          <w:rFonts w:ascii="Times New Roman" w:eastAsia="黑体" w:hAnsi="Times New Roman" w:cs="Times New Roman" w:hint="eastAsia"/>
          <w:sz w:val="28"/>
          <w:szCs w:val="28"/>
          <w14:ligatures w14:val="none"/>
        </w:rPr>
        <w:t>F3.2.1</w:t>
      </w:r>
      <w:r w:rsidR="000E2F36" w:rsidRPr="00391E42">
        <w:rPr>
          <w:rFonts w:ascii="Times New Roman" w:eastAsia="黑体" w:hAnsi="Times New Roman" w:cs="Times New Roman" w:hint="eastAsia"/>
          <w:sz w:val="28"/>
          <w:szCs w:val="28"/>
          <w14:ligatures w14:val="none"/>
        </w:rPr>
        <w:t>1</w:t>
      </w:r>
      <w:r w:rsidRPr="00391E42">
        <w:rPr>
          <w:rFonts w:ascii="Times New Roman" w:eastAsia="黑体" w:hAnsi="Times New Roman" w:cs="Times New Roman" w:hint="eastAsia"/>
          <w:sz w:val="28"/>
          <w:szCs w:val="28"/>
          <w14:ligatures w14:val="none"/>
        </w:rPr>
        <w:t>泄漏</w:t>
      </w:r>
    </w:p>
    <w:p w14:paraId="441B0422" w14:textId="0761D083" w:rsidR="00DE66C6" w:rsidRPr="00391E42" w:rsidRDefault="00DE66C6"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本项目甲类库房及罐区内储存物料可能会发生泄漏事故，物料泄漏原因分析如下：</w:t>
      </w:r>
    </w:p>
    <w:p w14:paraId="021C7290" w14:textId="14AD2355" w:rsidR="00DE66C6" w:rsidRPr="00391E42" w:rsidRDefault="00DC1401"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1</w:t>
      </w:r>
      <w:r w:rsidRPr="00391E42">
        <w:rPr>
          <w:rFonts w:ascii="Times New Roman" w:eastAsia="宋体" w:hAnsi="Times New Roman" w:hint="eastAsia"/>
          <w:sz w:val="28"/>
          <w:szCs w:val="28"/>
        </w:rPr>
        <w:t>）</w:t>
      </w:r>
      <w:r w:rsidR="00DE66C6" w:rsidRPr="00391E42">
        <w:rPr>
          <w:rFonts w:ascii="Times New Roman" w:eastAsia="宋体" w:hAnsi="Times New Roman" w:hint="eastAsia"/>
          <w:sz w:val="28"/>
          <w:szCs w:val="28"/>
        </w:rPr>
        <w:t>罐体泄漏：</w:t>
      </w:r>
    </w:p>
    <w:p w14:paraId="1863AE32" w14:textId="77777777" w:rsidR="00DE66C6" w:rsidRPr="00391E42" w:rsidRDefault="00DE66C6"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本项目采用的储罐形式均为固定顶罐，不当的操作流程和工艺参数异常，极易引发罐体泄漏，或储罐具有先天性结构缺陷，诸如拱顶曲率不达标、焊接接头存在未熔合等质量问题，会削弱储罐整体强度。同时，在介质侵蚀、大气腐蚀等多重因素作用下，储罐罐体及罐顶金属材料逐渐减薄，力学性能下降，使得储罐在正常工况下也可能因承载能力不足而发生罐体泄漏。</w:t>
      </w:r>
    </w:p>
    <w:p w14:paraId="431E6A44" w14:textId="69B37235" w:rsidR="00DE66C6" w:rsidRPr="00391E42" w:rsidRDefault="00DC1401"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w:t>
      </w:r>
      <w:r w:rsidRPr="00391E42">
        <w:rPr>
          <w:rFonts w:ascii="Times New Roman" w:eastAsia="宋体" w:hAnsi="Times New Roman" w:hint="eastAsia"/>
          <w:sz w:val="28"/>
          <w:szCs w:val="28"/>
        </w:rPr>
        <w:t>2</w:t>
      </w:r>
      <w:r w:rsidRPr="00391E42">
        <w:rPr>
          <w:rFonts w:ascii="Times New Roman" w:eastAsia="宋体" w:hAnsi="Times New Roman" w:hint="eastAsia"/>
          <w:sz w:val="28"/>
          <w:szCs w:val="28"/>
        </w:rPr>
        <w:t>）</w:t>
      </w:r>
      <w:r w:rsidR="00DE66C6" w:rsidRPr="00391E42">
        <w:rPr>
          <w:rFonts w:ascii="Times New Roman" w:eastAsia="宋体" w:hAnsi="Times New Roman" w:hint="eastAsia"/>
          <w:sz w:val="28"/>
          <w:szCs w:val="28"/>
        </w:rPr>
        <w:t>管线泄漏：</w:t>
      </w:r>
    </w:p>
    <w:p w14:paraId="00DF82BB" w14:textId="77777777" w:rsidR="00DE66C6" w:rsidRPr="00391E42" w:rsidRDefault="00DE66C6"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lastRenderedPageBreak/>
        <w:t>本项目通过大量的物料输送管线运输物料，管线产生裂缝或破裂可造成物料泄漏，产生的原因主要有：</w:t>
      </w:r>
    </w:p>
    <w:p w14:paraId="19A6F31D" w14:textId="77777777" w:rsidR="00DE66C6" w:rsidRPr="00391E42" w:rsidRDefault="00DE66C6"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①管道材质缺陷或焊口缺陷隐患，引发的事故多数是因焊缝和管道母材中的缺陷在物料带压输送中引起管道破裂，造成物料事故，据统计约</w:t>
      </w:r>
      <w:r w:rsidRPr="00391E42">
        <w:rPr>
          <w:rFonts w:ascii="Times New Roman" w:eastAsia="宋体" w:hAnsi="Times New Roman" w:hint="eastAsia"/>
          <w:sz w:val="28"/>
          <w:szCs w:val="28"/>
        </w:rPr>
        <w:t>30%</w:t>
      </w:r>
      <w:r w:rsidRPr="00391E42">
        <w:rPr>
          <w:rFonts w:ascii="Times New Roman" w:eastAsia="宋体" w:hAnsi="Times New Roman" w:hint="eastAsia"/>
          <w:sz w:val="28"/>
          <w:szCs w:val="28"/>
        </w:rPr>
        <w:t>管道泄漏事故是由焊缝和母材缺陷引起的。</w:t>
      </w:r>
    </w:p>
    <w:p w14:paraId="34C95556" w14:textId="77777777" w:rsidR="00DE66C6" w:rsidRPr="00391E42" w:rsidRDefault="00DE66C6"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②管道腐蚀穿孔，是由于防腐质量差，施工时防腐层受到机械损伤，土壤中含水、盐、碱及地下杂散电流腐蚀等原因导致的，严重的可造成管道穿孔，引发泄漏事故。</w:t>
      </w:r>
    </w:p>
    <w:p w14:paraId="44ACFFFD" w14:textId="12A62002" w:rsidR="00DE66C6" w:rsidRPr="00391E42" w:rsidRDefault="00DE66C6" w:rsidP="00FA7DA0">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Times New Roman" w:eastAsia="宋体" w:hAnsi="Times New Roman" w:hint="eastAsia"/>
          <w:sz w:val="28"/>
          <w:szCs w:val="28"/>
        </w:rPr>
        <w:t>③地基沉降、地层滑动及地面支架设失稳，造成管线扭曲断裂。</w:t>
      </w:r>
    </w:p>
    <w:p w14:paraId="3BE56729" w14:textId="0ACDAF2C" w:rsidR="00DE66C6" w:rsidRPr="00391E42" w:rsidRDefault="00FA7DA0"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宋体" w:eastAsia="宋体" w:hAnsi="宋体" w:hint="eastAsia"/>
          <w:sz w:val="28"/>
          <w:szCs w:val="28"/>
        </w:rPr>
        <w:t>④</w:t>
      </w:r>
      <w:r w:rsidR="00DE66C6" w:rsidRPr="00391E42">
        <w:rPr>
          <w:rFonts w:ascii="Times New Roman" w:eastAsia="宋体" w:hAnsi="Times New Roman" w:hint="eastAsia"/>
          <w:sz w:val="28"/>
          <w:szCs w:val="28"/>
        </w:rPr>
        <w:t>快速开泵和停泵会造成对管线的冲击，有可能使输油管破裂。</w:t>
      </w:r>
    </w:p>
    <w:p w14:paraId="0192AFF6" w14:textId="19CF1A6B" w:rsidR="00DE66C6" w:rsidRPr="00391E42" w:rsidRDefault="00615715"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宋体" w:eastAsia="宋体" w:hAnsi="宋体" w:hint="eastAsia"/>
          <w:sz w:val="28"/>
          <w:szCs w:val="28"/>
        </w:rPr>
        <w:t>⑤</w:t>
      </w:r>
      <w:r w:rsidR="00DE66C6" w:rsidRPr="00391E42">
        <w:rPr>
          <w:rFonts w:ascii="Times New Roman" w:eastAsia="宋体" w:hAnsi="Times New Roman" w:hint="eastAsia"/>
          <w:sz w:val="28"/>
          <w:szCs w:val="28"/>
        </w:rPr>
        <w:t>第三方破坏，如遇外力碰撞，可导致管道破裂。</w:t>
      </w:r>
    </w:p>
    <w:p w14:paraId="0D0D6362" w14:textId="4A95C31B" w:rsidR="00BE76E0" w:rsidRPr="00391E42" w:rsidRDefault="00615715" w:rsidP="00DE66C6">
      <w:pPr>
        <w:adjustRightInd w:val="0"/>
        <w:snapToGrid w:val="0"/>
        <w:spacing w:after="0" w:line="360" w:lineRule="auto"/>
        <w:ind w:firstLineChars="200" w:firstLine="560"/>
        <w:jc w:val="both"/>
        <w:rPr>
          <w:rFonts w:ascii="Times New Roman" w:eastAsia="宋体" w:hAnsi="Times New Roman"/>
          <w:sz w:val="28"/>
          <w:szCs w:val="28"/>
        </w:rPr>
      </w:pPr>
      <w:r w:rsidRPr="00391E42">
        <w:rPr>
          <w:rFonts w:ascii="宋体" w:eastAsia="宋体" w:hAnsi="宋体" w:hint="eastAsia"/>
          <w:sz w:val="28"/>
          <w:szCs w:val="28"/>
        </w:rPr>
        <w:t>⑥</w:t>
      </w:r>
      <w:r w:rsidR="00DE66C6" w:rsidRPr="00391E42">
        <w:rPr>
          <w:rFonts w:ascii="Times New Roman" w:eastAsia="宋体" w:hAnsi="Times New Roman" w:hint="eastAsia"/>
          <w:sz w:val="28"/>
          <w:szCs w:val="28"/>
        </w:rPr>
        <w:t>自然灾害，如地震、洪水、海潮、塌陷、雷雨等都可能对管道造成破坏，在雨季或遇台风，雨水冲刷引起地面管道不均匀变形，可引发管道泄漏事故。</w:t>
      </w:r>
    </w:p>
    <w:p w14:paraId="658B51EB" w14:textId="352AB290"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AA9">
        <w:rPr>
          <w:rFonts w:ascii="Times New Roman" w:eastAsia="黑体" w:hAnsi="Times New Roman" w:cs="Times New Roman" w:hint="eastAsia"/>
          <w:sz w:val="28"/>
          <w:szCs w:val="28"/>
          <w14:ligatures w14:val="none"/>
        </w:rPr>
        <w:t>1</w:t>
      </w:r>
      <w:r w:rsidR="000E2F36">
        <w:rPr>
          <w:rFonts w:ascii="Times New Roman" w:eastAsia="黑体" w:hAnsi="Times New Roman" w:cs="Times New Roman" w:hint="eastAsia"/>
          <w:sz w:val="28"/>
          <w:szCs w:val="28"/>
          <w14:ligatures w14:val="none"/>
        </w:rPr>
        <w:t>2</w:t>
      </w:r>
      <w:r w:rsidRPr="00845C0C">
        <w:rPr>
          <w:rFonts w:ascii="Times New Roman" w:eastAsia="黑体" w:hAnsi="Times New Roman" w:cs="Times New Roman" w:hint="eastAsia"/>
          <w:sz w:val="28"/>
          <w:szCs w:val="28"/>
          <w14:ligatures w14:val="none"/>
        </w:rPr>
        <w:t>噪声及振动</w:t>
      </w:r>
    </w:p>
    <w:p w14:paraId="2CD28A80" w14:textId="77777777" w:rsidR="009C7964" w:rsidRDefault="00845C0C" w:rsidP="00845C0C">
      <w:pPr>
        <w:adjustRightInd w:val="0"/>
        <w:snapToGrid w:val="0"/>
        <w:spacing w:after="0" w:line="360" w:lineRule="auto"/>
        <w:ind w:firstLineChars="200" w:firstLine="560"/>
        <w:jc w:val="both"/>
        <w:rPr>
          <w:rFonts w:ascii="Times New Roman" w:eastAsia="宋体" w:hAnsi="Times New Roman"/>
          <w:sz w:val="28"/>
          <w:szCs w:val="28"/>
        </w:rPr>
      </w:pPr>
      <w:r w:rsidRPr="00845C0C">
        <w:rPr>
          <w:rFonts w:ascii="Times New Roman" w:eastAsia="宋体" w:hAnsi="Times New Roman" w:hint="eastAsia"/>
          <w:sz w:val="28"/>
          <w:szCs w:val="28"/>
        </w:rPr>
        <w:t>各类机泵、流体在管道流动等在运行过程中可产生噪声和振动危害。长期接触噪声对听觉系统产生损害，从暂时性听力下降直至病理永久性听力损失，还可引起头痛、头晕、耳鸣、心悸和睡眠障碍等神经衰弱综合症。此外对神经系统、心血管系统、消化系统、内分泌系统等产生非特异性损害，同时对心理有影响作用，使工人操作时的注意力、身体灵敏性和协调性下降，工作效率低，容易发生生产和工伤事故。振动作用于人体，不仅可引起机械效应，而且引起生理和心理效应。在生产条件下，作业人员接触的振动强度大、时间长，对机体可以产生不良影响，甚至引起疾病。局部振动的危害严重者，可以引起手臂振动病</w:t>
      </w:r>
      <w:r>
        <w:rPr>
          <w:rFonts w:ascii="Times New Roman" w:eastAsia="宋体" w:hAnsi="Times New Roman" w:hint="eastAsia"/>
          <w:sz w:val="28"/>
          <w:szCs w:val="28"/>
        </w:rPr>
        <w:t>。</w:t>
      </w:r>
    </w:p>
    <w:p w14:paraId="24181A15" w14:textId="77777777" w:rsidR="00053269" w:rsidRPr="00053269" w:rsidRDefault="00053269" w:rsidP="00053269">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33" w:name="_Toc19868"/>
      <w:bookmarkStart w:id="134" w:name="_Toc6834"/>
      <w:bookmarkStart w:id="135" w:name="_Toc20849"/>
      <w:bookmarkStart w:id="136" w:name="_Toc20696"/>
      <w:bookmarkStart w:id="137" w:name="_Toc7727"/>
      <w:bookmarkStart w:id="138" w:name="_Toc205558680"/>
      <w:bookmarkStart w:id="139" w:name="_Toc221026752"/>
      <w:r w:rsidRPr="00053269">
        <w:rPr>
          <w:rFonts w:ascii="Times New Roman" w:eastAsia="楷体" w:hAnsi="Times New Roman" w:cs="Times New Roman" w:hint="eastAsia"/>
          <w:b/>
          <w:bCs/>
          <w:sz w:val="32"/>
          <w:szCs w:val="32"/>
          <w14:ligatures w14:val="none"/>
        </w:rPr>
        <w:lastRenderedPageBreak/>
        <w:t>F3.3</w:t>
      </w:r>
      <w:r w:rsidRPr="00053269">
        <w:rPr>
          <w:rFonts w:ascii="Times New Roman" w:eastAsia="楷体" w:hAnsi="Times New Roman" w:cs="Times New Roman" w:hint="eastAsia"/>
          <w:b/>
          <w:bCs/>
          <w:sz w:val="32"/>
          <w:szCs w:val="32"/>
          <w14:ligatures w14:val="none"/>
        </w:rPr>
        <w:t>检维修过程的危险有害因素分析</w:t>
      </w:r>
      <w:bookmarkEnd w:id="133"/>
      <w:bookmarkEnd w:id="134"/>
      <w:bookmarkEnd w:id="135"/>
      <w:bookmarkEnd w:id="136"/>
      <w:bookmarkEnd w:id="137"/>
      <w:bookmarkEnd w:id="138"/>
      <w:bookmarkEnd w:id="139"/>
    </w:p>
    <w:p w14:paraId="4BAD5957"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宋体" w:eastAsia="宋体" w:hAnsi="宋体" w:cs="Times New Roman" w:hint="eastAsia"/>
          <w:bCs/>
          <w:sz w:val="28"/>
          <w:szCs w:val="28"/>
          <w14:ligatures w14:val="none"/>
        </w:rPr>
        <w:t>化工企业检维修包括：全厂停车大检修；某一套或几套生产装置停车检修；系统、车间或生产储存装置的检维修；化工装置的维护保养；生产储存装置及相关设备在不停产状况下的抢修。经验表明，很多事故都是在检维修过程中发生的。企业如果需要进行检维修作业，会涉及易燃、有毒有害物质，如果进行动火、进入受限空间、盲板抽堵等危险作业，极易导致火灾及中毒和窒息事故的发生。下面对各种检维修作业存在的风险进行分析。</w:t>
      </w:r>
    </w:p>
    <w:p w14:paraId="544943E8"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F3.3.1</w:t>
      </w:r>
      <w:r w:rsidRPr="00053269">
        <w:rPr>
          <w:rFonts w:ascii="Times New Roman" w:eastAsia="黑体" w:hAnsi="Times New Roman" w:cs="Times New Roman" w:hint="eastAsia"/>
          <w:b/>
          <w:bCs/>
          <w:sz w:val="28"/>
          <w:szCs w:val="28"/>
          <w14:ligatures w14:val="none"/>
        </w:rPr>
        <w:t>动火作业危险性分析</w:t>
      </w:r>
    </w:p>
    <w:p w14:paraId="19BF0B4D"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512151A7"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）用火设备内未清理干净；</w:t>
      </w:r>
    </w:p>
    <w:p w14:paraId="064654DB"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）与用火设备相连的管线未断开；</w:t>
      </w:r>
    </w:p>
    <w:p w14:paraId="5331F939"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）用火点周围有易燃物；</w:t>
      </w:r>
    </w:p>
    <w:p w14:paraId="3F32EB3B"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）高处作业火花四溅；</w:t>
      </w:r>
    </w:p>
    <w:p w14:paraId="1F770303"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）用火点周围有易燃物；</w:t>
      </w:r>
    </w:p>
    <w:p w14:paraId="33BB55FE"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）用火现场消防器材不符合要求；</w:t>
      </w:r>
    </w:p>
    <w:p w14:paraId="34DECB30" w14:textId="77777777" w:rsidR="00053269" w:rsidRPr="00053269" w:rsidRDefault="00053269" w:rsidP="00053269">
      <w:pPr>
        <w:adjustRightInd w:val="0"/>
        <w:snapToGrid w:val="0"/>
        <w:spacing w:after="0" w:line="360" w:lineRule="auto"/>
        <w:ind w:firstLine="573"/>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7</w:t>
      </w:r>
      <w:r w:rsidRPr="00053269">
        <w:rPr>
          <w:rFonts w:ascii="Times New Roman" w:eastAsia="宋体" w:hAnsi="Times New Roman" w:cs="Times New Roman"/>
          <w:bCs/>
          <w:sz w:val="28"/>
          <w:szCs w:val="28"/>
          <w14:ligatures w14:val="none"/>
        </w:rPr>
        <w:t>）动火前未办理动火证</w:t>
      </w:r>
      <w:r w:rsidRPr="00053269">
        <w:rPr>
          <w:rFonts w:ascii="宋体" w:eastAsia="宋体" w:hAnsi="宋体" w:cs="Times New Roman" w:hint="eastAsia"/>
          <w:bCs/>
          <w:sz w:val="28"/>
          <w:szCs w:val="28"/>
          <w14:ligatures w14:val="none"/>
        </w:rPr>
        <w:t>。</w:t>
      </w:r>
    </w:p>
    <w:p w14:paraId="6225C913"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F3.3.2</w:t>
      </w:r>
      <w:r w:rsidRPr="00053269">
        <w:rPr>
          <w:rFonts w:ascii="Times New Roman" w:eastAsia="黑体" w:hAnsi="Times New Roman" w:cs="Times New Roman" w:hint="eastAsia"/>
          <w:b/>
          <w:bCs/>
          <w:sz w:val="28"/>
          <w:szCs w:val="28"/>
          <w14:ligatures w14:val="none"/>
        </w:rPr>
        <w:t>进入受限空间作业分析</w:t>
      </w:r>
    </w:p>
    <w:p w14:paraId="5E9FD98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企业生产使用的各种储罐类等容器设备，如检维修过程中需要进入其中，一旦存在下列情况，则有可能发生人员伤亡事故：</w:t>
      </w:r>
    </w:p>
    <w:p w14:paraId="35692B5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）作业前未进行危险性分析。</w:t>
      </w:r>
    </w:p>
    <w:p w14:paraId="1EB1A3B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）没有对所有与受限空间相连的阀门、管线加盲板。</w:t>
      </w:r>
    </w:p>
    <w:p w14:paraId="1FE38DC3"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lastRenderedPageBreak/>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）设备未处理。</w:t>
      </w:r>
    </w:p>
    <w:p w14:paraId="77C22E3B"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）设备内通风不良。</w:t>
      </w:r>
    </w:p>
    <w:p w14:paraId="6F7476B5"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）设备上的转动设备未切断电源。</w:t>
      </w:r>
    </w:p>
    <w:p w14:paraId="61FADF89"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）受限空间进出口通道不畅。</w:t>
      </w:r>
    </w:p>
    <w:p w14:paraId="705E6641"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7</w:t>
      </w:r>
      <w:r w:rsidRPr="00053269">
        <w:rPr>
          <w:rFonts w:ascii="Times New Roman" w:eastAsia="宋体" w:hAnsi="Times New Roman" w:cs="Times New Roman"/>
          <w:bCs/>
          <w:sz w:val="28"/>
          <w:szCs w:val="28"/>
          <w14:ligatures w14:val="none"/>
        </w:rPr>
        <w:t>）盛装可燃有毒物质的设备未分析。</w:t>
      </w:r>
    </w:p>
    <w:p w14:paraId="7085C37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8</w:t>
      </w:r>
      <w:r w:rsidRPr="00053269">
        <w:rPr>
          <w:rFonts w:ascii="Times New Roman" w:eastAsia="宋体" w:hAnsi="Times New Roman" w:cs="Times New Roman"/>
          <w:bCs/>
          <w:sz w:val="28"/>
          <w:szCs w:val="28"/>
          <w14:ligatures w14:val="none"/>
        </w:rPr>
        <w:t>）作业人员不清楚设备内其他危害因素。</w:t>
      </w:r>
    </w:p>
    <w:p w14:paraId="56A9D0F4"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9</w:t>
      </w:r>
      <w:r w:rsidRPr="00053269">
        <w:rPr>
          <w:rFonts w:ascii="Times New Roman" w:eastAsia="宋体" w:hAnsi="Times New Roman" w:cs="Times New Roman"/>
          <w:bCs/>
          <w:sz w:val="28"/>
          <w:szCs w:val="28"/>
          <w14:ligatures w14:val="none"/>
        </w:rPr>
        <w:t>）作业现场没有监护措施。</w:t>
      </w:r>
    </w:p>
    <w:p w14:paraId="4BC1F72F"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10</w:t>
      </w:r>
      <w:r w:rsidRPr="00053269">
        <w:rPr>
          <w:rFonts w:ascii="Times New Roman" w:eastAsia="宋体" w:hAnsi="Times New Roman" w:cs="Times New Roman"/>
          <w:bCs/>
          <w:sz w:val="28"/>
          <w:szCs w:val="28"/>
          <w14:ligatures w14:val="none"/>
        </w:rPr>
        <w:t>）未办理受限空间作业</w:t>
      </w:r>
      <w:r w:rsidRPr="00053269">
        <w:rPr>
          <w:rFonts w:ascii="宋体" w:eastAsia="宋体" w:hAnsi="宋体" w:cs="Times New Roman" w:hint="eastAsia"/>
          <w:bCs/>
          <w:sz w:val="28"/>
          <w:szCs w:val="28"/>
          <w14:ligatures w14:val="none"/>
        </w:rPr>
        <w:t>证。</w:t>
      </w:r>
    </w:p>
    <w:p w14:paraId="6B34980B"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F3.3.3</w:t>
      </w:r>
      <w:r w:rsidRPr="00053269">
        <w:rPr>
          <w:rFonts w:ascii="Times New Roman" w:eastAsia="黑体" w:hAnsi="Times New Roman" w:cs="Times New Roman" w:hint="eastAsia"/>
          <w:b/>
          <w:bCs/>
          <w:sz w:val="28"/>
          <w:szCs w:val="28"/>
          <w14:ligatures w14:val="none"/>
        </w:rPr>
        <w:t>抽堵盲板作业分析</w:t>
      </w:r>
    </w:p>
    <w:p w14:paraId="5BB9D34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盲板抽堵是指在设备检修及抢修中，设备、管道内存有物料（气、液、固态）及一定温度、压力情况下的作业。</w:t>
      </w:r>
    </w:p>
    <w:p w14:paraId="02EA6F29"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）盲板不符合要求。</w:t>
      </w:r>
    </w:p>
    <w:p w14:paraId="76B725B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）进行抽堵盲板时管道内压力过高。</w:t>
      </w:r>
    </w:p>
    <w:p w14:paraId="6B3016E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）作业人员未做好个人防护。</w:t>
      </w:r>
    </w:p>
    <w:p w14:paraId="2EEACEAB"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）作业现场爬梯、平台、盖板不结实。</w:t>
      </w:r>
    </w:p>
    <w:p w14:paraId="010745A0"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）检修用的盲板混乱不清楚。</w:t>
      </w:r>
    </w:p>
    <w:p w14:paraId="0F06B3E4"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）未办理盲板抽堵作业证</w:t>
      </w:r>
      <w:r w:rsidRPr="00053269">
        <w:rPr>
          <w:rFonts w:ascii="宋体" w:eastAsia="宋体" w:hAnsi="宋体" w:cs="Times New Roman" w:hint="eastAsia"/>
          <w:bCs/>
          <w:sz w:val="28"/>
          <w:szCs w:val="28"/>
          <w14:ligatures w14:val="none"/>
        </w:rPr>
        <w:t>。</w:t>
      </w:r>
    </w:p>
    <w:p w14:paraId="0F2FDE1D"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F3.3.4</w:t>
      </w:r>
      <w:r w:rsidRPr="00053269">
        <w:rPr>
          <w:rFonts w:ascii="Times New Roman" w:eastAsia="黑体" w:hAnsi="Times New Roman" w:cs="Times New Roman" w:hint="eastAsia"/>
          <w:b/>
          <w:bCs/>
          <w:sz w:val="28"/>
          <w:szCs w:val="28"/>
          <w14:ligatures w14:val="none"/>
        </w:rPr>
        <w:t>设备维修分析</w:t>
      </w:r>
    </w:p>
    <w:p w14:paraId="3A68CAED"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设备维修过程中，会受到很多种不确定因素的影响，人、机、物各种因素都有可能导致事故的发生，主要包括以下几种情况。</w:t>
      </w:r>
    </w:p>
    <w:p w14:paraId="613DB3C2"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检修工具未检查，不符合要求。</w:t>
      </w:r>
    </w:p>
    <w:p w14:paraId="172610EA"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没有断电措施。</w:t>
      </w:r>
    </w:p>
    <w:p w14:paraId="2A63A904"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检修使用的防护器材不合格。</w:t>
      </w:r>
    </w:p>
    <w:p w14:paraId="4C57C748"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检修现场爬梯、平台、盖板不结实。</w:t>
      </w:r>
    </w:p>
    <w:p w14:paraId="5E850446"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lastRenderedPageBreak/>
        <w:t>检修用的盲板混乱不清楚。</w:t>
      </w:r>
    </w:p>
    <w:p w14:paraId="3001D995"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移动式电器工具无漏电保护装置。</w:t>
      </w:r>
    </w:p>
    <w:p w14:paraId="5204EF09"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有腐蚀性介质的现场无冲洗用水。</w:t>
      </w:r>
    </w:p>
    <w:p w14:paraId="2253182B"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检修现场不平，无标志。</w:t>
      </w:r>
    </w:p>
    <w:p w14:paraId="68D2F2AD"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现场易燃物品及杂物较多。</w:t>
      </w:r>
    </w:p>
    <w:p w14:paraId="7FB4B481"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现场消防通道、行车通道不畅通。</w:t>
      </w:r>
    </w:p>
    <w:p w14:paraId="527DBB03" w14:textId="77777777" w:rsidR="00053269" w:rsidRPr="00053269" w:rsidRDefault="00053269" w:rsidP="00053269">
      <w:pPr>
        <w:numPr>
          <w:ilvl w:val="0"/>
          <w:numId w:val="36"/>
        </w:numPr>
        <w:adjustRightInd w:val="0"/>
        <w:snapToGrid w:val="0"/>
        <w:spacing w:after="0" w:line="560" w:lineRule="exact"/>
        <w:ind w:firstLine="57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作业人员未穿戴防护用品</w:t>
      </w:r>
      <w:r w:rsidRPr="00053269">
        <w:rPr>
          <w:rFonts w:ascii="宋体" w:eastAsia="宋体" w:hAnsi="宋体" w:cs="Times New Roman" w:hint="eastAsia"/>
          <w:bCs/>
          <w:sz w:val="28"/>
          <w:szCs w:val="28"/>
          <w14:ligatures w14:val="none"/>
        </w:rPr>
        <w:t>。</w:t>
      </w:r>
    </w:p>
    <w:p w14:paraId="3C7C4F90"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F3.3.5</w:t>
      </w:r>
      <w:r w:rsidRPr="00053269">
        <w:rPr>
          <w:rFonts w:ascii="Times New Roman" w:eastAsia="黑体" w:hAnsi="Times New Roman" w:cs="Times New Roman" w:hint="eastAsia"/>
          <w:b/>
          <w:bCs/>
          <w:sz w:val="28"/>
          <w:szCs w:val="28"/>
          <w14:ligatures w14:val="none"/>
        </w:rPr>
        <w:t>电气检修作业</w:t>
      </w:r>
    </w:p>
    <w:p w14:paraId="6D5A8A12" w14:textId="77777777"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40" w:name="_Hlk217732746"/>
      <w:r w:rsidRPr="00D52252">
        <w:rPr>
          <w:rFonts w:ascii="Times New Roman" w:eastAsia="宋体" w:hAnsi="Times New Roman" w:cs="Times New Roman"/>
          <w:sz w:val="28"/>
          <w:szCs w:val="28"/>
          <w14:ligatures w14:val="none"/>
        </w:rPr>
        <w:t>电气检修作业时可能发生电击危险、电弧危害或因线路短路产生火花造成事故等，使人体遭受电击、电弧引起烧伤、电弧引起爆炸冲击受伤等伤害。此外，电气事故还可能引发火灾、爆炸以及造成装置停电等危险。引发事故的因素主要有：</w:t>
      </w:r>
    </w:p>
    <w:p w14:paraId="456FC47B" w14:textId="7C921129"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切断与设备连接的电源，未上锁，未在开关箱总闸</w:t>
      </w:r>
      <w:r w:rsidRPr="00D52252">
        <w:rPr>
          <w:rFonts w:ascii="Times New Roman" w:eastAsia="宋体" w:hAnsi="Times New Roman" w:cs="Times New Roman" w:hint="eastAsia"/>
          <w:sz w:val="28"/>
          <w:szCs w:val="28"/>
          <w14:ligatures w14:val="none"/>
        </w:rPr>
        <w:t>上</w:t>
      </w:r>
      <w:r w:rsidRPr="00D52252">
        <w:rPr>
          <w:rFonts w:ascii="Times New Roman" w:eastAsia="宋体" w:hAnsi="Times New Roman" w:cs="Times New Roman"/>
          <w:sz w:val="28"/>
          <w:szCs w:val="28"/>
          <w14:ligatures w14:val="none"/>
        </w:rPr>
        <w:t>挂上醒目的</w:t>
      </w:r>
      <w:r w:rsidRPr="00D52252">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禁止合闸，有人工作</w:t>
      </w:r>
      <w:r w:rsidRPr="00D52252">
        <w:rPr>
          <w:rFonts w:ascii="Times New Roman" w:eastAsia="宋体" w:hAnsi="Times New Roman" w:cs="Times New Roman" w:hint="eastAsia"/>
          <w:sz w:val="28"/>
          <w:szCs w:val="28"/>
          <w14:ligatures w14:val="none"/>
        </w:rPr>
        <w:t>”的</w:t>
      </w:r>
      <w:r w:rsidRPr="00D52252">
        <w:rPr>
          <w:rFonts w:ascii="Times New Roman" w:eastAsia="宋体" w:hAnsi="Times New Roman" w:cs="Times New Roman"/>
          <w:sz w:val="28"/>
          <w:szCs w:val="28"/>
          <w14:ligatures w14:val="none"/>
        </w:rPr>
        <w:t>标志牌。</w:t>
      </w:r>
    </w:p>
    <w:p w14:paraId="6BD18AE8" w14:textId="043C60BE"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作业人员未按要求穿戴劳保用品。</w:t>
      </w:r>
    </w:p>
    <w:p w14:paraId="60CAD985" w14:textId="2459873A"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电气作业人员</w:t>
      </w:r>
      <w:r w:rsidRPr="00D52252">
        <w:rPr>
          <w:rFonts w:ascii="Times New Roman" w:eastAsia="宋体" w:hAnsi="Times New Roman" w:cs="Times New Roman" w:hint="eastAsia"/>
          <w:sz w:val="28"/>
          <w:szCs w:val="28"/>
          <w14:ligatures w14:val="none"/>
        </w:rPr>
        <w:t>未</w:t>
      </w:r>
      <w:r w:rsidRPr="00D52252">
        <w:rPr>
          <w:rFonts w:ascii="Times New Roman" w:eastAsia="宋体" w:hAnsi="Times New Roman" w:cs="Times New Roman"/>
          <w:sz w:val="28"/>
          <w:szCs w:val="28"/>
          <w14:ligatures w14:val="none"/>
        </w:rPr>
        <w:t>取得上岗证书。</w:t>
      </w:r>
    </w:p>
    <w:p w14:paraId="6107AB3E" w14:textId="485CE9F9"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4</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电气作业时无人员监护。</w:t>
      </w:r>
    </w:p>
    <w:p w14:paraId="7E4140E3" w14:textId="0FB3A35E"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5</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在维护检修和故障处理中，擅自改变、调整保护和自动装置的设定值。</w:t>
      </w:r>
    </w:p>
    <w:p w14:paraId="28633CBA" w14:textId="64065C97"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6</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作业时人员进入有危险的区域，或在区域内进行其他的工作任务。</w:t>
      </w:r>
    </w:p>
    <w:p w14:paraId="021D7395" w14:textId="0EB0D766"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7</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对于维修中易产生静电的过程或系统，未进行静电危害分析</w:t>
      </w:r>
      <w:r w:rsidRPr="00D52252">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制定相应安全措施。</w:t>
      </w:r>
    </w:p>
    <w:p w14:paraId="3EE7BD99" w14:textId="5719B35A"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8</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在电气作业场合下使用金属梯子、椅子、凳子等。</w:t>
      </w:r>
    </w:p>
    <w:p w14:paraId="5B615F57" w14:textId="24CEECE9" w:rsidR="00D52252" w:rsidRPr="00D52252" w:rsidRDefault="00D52252" w:rsidP="00D5225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9</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hint="eastAsia"/>
          <w:sz w:val="28"/>
          <w:szCs w:val="28"/>
          <w14:ligatures w14:val="none"/>
        </w:rPr>
        <w:t>未办理临时用电作业票。</w:t>
      </w:r>
    </w:p>
    <w:bookmarkEnd w:id="140"/>
    <w:p w14:paraId="296F2C4F"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lastRenderedPageBreak/>
        <w:t>F3.3.6</w:t>
      </w:r>
      <w:r w:rsidRPr="00053269">
        <w:rPr>
          <w:rFonts w:ascii="Times New Roman" w:eastAsia="黑体" w:hAnsi="Times New Roman" w:cs="Times New Roman" w:hint="eastAsia"/>
          <w:b/>
          <w:bCs/>
          <w:sz w:val="28"/>
          <w:szCs w:val="28"/>
          <w14:ligatures w14:val="none"/>
        </w:rPr>
        <w:t>高处作业分析</w:t>
      </w:r>
    </w:p>
    <w:p w14:paraId="29039533"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作业位置高于正常工作位置，容易发生人和物的坠落，产生事故。引发事故的因素主要有：</w:t>
      </w:r>
    </w:p>
    <w:p w14:paraId="097F941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）未按规定检查、落实高处作业用的脚手架（梯子、吊篮）、安全带、绳等用具是否安全。</w:t>
      </w:r>
    </w:p>
    <w:p w14:paraId="7E610E4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）未设置现场监护人员，未按要求设置警戒线。</w:t>
      </w:r>
    </w:p>
    <w:p w14:paraId="6C6DD32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）作业人员未按要求穿戴劳保用品。</w:t>
      </w:r>
    </w:p>
    <w:p w14:paraId="4C49A20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）违反高处作业规程。</w:t>
      </w:r>
    </w:p>
    <w:p w14:paraId="3FD9EF4A"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）夜间从事高处作业。</w:t>
      </w:r>
    </w:p>
    <w:p w14:paraId="26BDB051"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）遇有</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级以上大风、雷电、暴雨、大雾等恶劣天气而影响视觉和听觉的条件下进行高处作业。</w:t>
      </w:r>
    </w:p>
    <w:p w14:paraId="5621E360" w14:textId="77777777" w:rsidR="009C7964" w:rsidRDefault="006E0404" w:rsidP="006E0404">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41" w:name="_Toc31881"/>
      <w:bookmarkStart w:id="142" w:name="_Toc221026753"/>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3</w:t>
      </w:r>
      <w:r>
        <w:rPr>
          <w:rFonts w:ascii="Times New Roman" w:eastAsia="楷体" w:hAnsi="Times New Roman" w:cs="Times New Roman" w:hint="eastAsia"/>
          <w:b/>
          <w:kern w:val="0"/>
          <w:sz w:val="32"/>
          <w:szCs w:val="32"/>
        </w:rPr>
        <w:t>.</w:t>
      </w:r>
      <w:r w:rsidR="00053269">
        <w:rPr>
          <w:rFonts w:ascii="Times New Roman" w:eastAsia="楷体" w:hAnsi="Times New Roman" w:cs="Times New Roman" w:hint="eastAsia"/>
          <w:b/>
          <w:kern w:val="0"/>
          <w:sz w:val="32"/>
          <w:szCs w:val="32"/>
        </w:rPr>
        <w:t>4</w:t>
      </w:r>
      <w:r>
        <w:rPr>
          <w:rFonts w:ascii="Times New Roman" w:eastAsia="楷体" w:hAnsi="Times New Roman" w:cs="Times New Roman"/>
          <w:b/>
          <w:kern w:val="0"/>
          <w:sz w:val="32"/>
          <w:szCs w:val="32"/>
        </w:rPr>
        <w:t>重大危险源辨识</w:t>
      </w:r>
      <w:bookmarkEnd w:id="141"/>
      <w:bookmarkEnd w:id="142"/>
    </w:p>
    <w:p w14:paraId="6D1CAC72"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w:t>
      </w:r>
      <w:r>
        <w:rPr>
          <w:rFonts w:ascii="Times New Roman" w:eastAsia="宋体" w:hAnsi="Times New Roman" w:cs="Times New Roman"/>
          <w:sz w:val="28"/>
          <w:szCs w:val="28"/>
        </w:rPr>
        <w:t>危险化学品重大危险源辨识</w:t>
      </w:r>
    </w:p>
    <w:p w14:paraId="001071B3"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对重大危险源的辨识主要是依据《危险化学品重大危险源辨识》（</w:t>
      </w:r>
      <w:r>
        <w:rPr>
          <w:rFonts w:ascii="Times New Roman" w:eastAsia="宋体" w:hAnsi="Times New Roman" w:cs="Times New Roman"/>
          <w:sz w:val="28"/>
          <w:szCs w:val="28"/>
        </w:rPr>
        <w:t>GB 18218-</w:t>
      </w:r>
      <w:r>
        <w:rPr>
          <w:rFonts w:ascii="Times New Roman" w:eastAsia="宋体" w:hAnsi="Times New Roman" w:cs="Times New Roman" w:hint="eastAsia"/>
          <w:sz w:val="28"/>
          <w:szCs w:val="28"/>
        </w:rPr>
        <w:t>2018</w:t>
      </w:r>
      <w:r>
        <w:rPr>
          <w:rFonts w:ascii="Times New Roman" w:eastAsia="宋体" w:hAnsi="Times New Roman" w:cs="Times New Roman"/>
          <w:sz w:val="28"/>
          <w:szCs w:val="28"/>
        </w:rPr>
        <w:t>）。</w:t>
      </w:r>
    </w:p>
    <w:p w14:paraId="11E6A33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危险化学品重大危险源是长期地或临时地生产、</w:t>
      </w:r>
      <w:r>
        <w:rPr>
          <w:rFonts w:ascii="Times New Roman" w:eastAsia="宋体" w:hAnsi="Times New Roman" w:cs="Times New Roman" w:hint="eastAsia"/>
          <w:sz w:val="28"/>
          <w:szCs w:val="28"/>
        </w:rPr>
        <w:t>储存、</w:t>
      </w:r>
      <w:r>
        <w:rPr>
          <w:rFonts w:ascii="Times New Roman" w:eastAsia="宋体" w:hAnsi="Times New Roman" w:cs="Times New Roman"/>
          <w:sz w:val="28"/>
          <w:szCs w:val="28"/>
        </w:rPr>
        <w:t>使用</w:t>
      </w:r>
      <w:r>
        <w:rPr>
          <w:rFonts w:ascii="Times New Roman" w:eastAsia="宋体" w:hAnsi="Times New Roman" w:cs="Times New Roman" w:hint="eastAsia"/>
          <w:sz w:val="28"/>
          <w:szCs w:val="28"/>
        </w:rPr>
        <w:t>和经营</w:t>
      </w:r>
      <w:r>
        <w:rPr>
          <w:rFonts w:ascii="Times New Roman" w:eastAsia="宋体" w:hAnsi="Times New Roman" w:cs="Times New Roman"/>
          <w:sz w:val="28"/>
          <w:szCs w:val="28"/>
        </w:rPr>
        <w:t>危险化学品，且危险化学品的数量等于或超过临界量的单元。</w:t>
      </w:r>
      <w:r>
        <w:rPr>
          <w:rFonts w:ascii="Times New Roman" w:eastAsia="宋体" w:hAnsi="Times New Roman" w:cs="Times New Roman" w:hint="eastAsia"/>
          <w:sz w:val="28"/>
          <w:szCs w:val="28"/>
        </w:rPr>
        <w:t>生产单元是危险化学品的生产、加工及使用等的装置及设施，当装置及设施之间有切断阀时，以切断阀作为分隔界限划分为独立的单元。储存单元是用于储存危险化学品的储罐或仓库组成的相对独立的区域，储罐区以罐区防火堤为界限划分为独立的单元，仓库以独立库房（独立建筑物）为界限划分为独立的单元。</w:t>
      </w:r>
    </w:p>
    <w:p w14:paraId="5811326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重大危险源的辨识指标有两种情况：</w:t>
      </w:r>
    </w:p>
    <w:p w14:paraId="26C684DB" w14:textId="77777777" w:rsidR="009C7964" w:rsidRDefault="006B34DA">
      <w:pPr>
        <w:adjustRightInd w:val="0"/>
        <w:snapToGrid w:val="0"/>
        <w:spacing w:after="0" w:line="360" w:lineRule="auto"/>
        <w:ind w:firstLineChars="200" w:firstLine="560"/>
        <w:jc w:val="both"/>
        <w:rPr>
          <w:rFonts w:ascii="Times New Roman" w:eastAsia="宋体" w:hAnsi="Times New Roman" w:cs="Times New Roman"/>
          <w:sz w:val="28"/>
          <w:szCs w:val="28"/>
        </w:rPr>
      </w:pPr>
      <w:r w:rsidRPr="006B34DA">
        <w:rPr>
          <w:rFonts w:ascii="Times New Roman" w:eastAsia="宋体" w:hAnsi="Times New Roman" w:cs="Times New Roman"/>
          <w:sz w:val="28"/>
          <w:szCs w:val="28"/>
        </w:rPr>
        <w:t>1</w:t>
      </w:r>
      <w:r w:rsidRPr="006B34DA">
        <w:rPr>
          <w:rFonts w:ascii="Times New Roman" w:eastAsia="宋体" w:hAnsi="Times New Roman" w:cs="Times New Roman"/>
          <w:sz w:val="28"/>
          <w:szCs w:val="28"/>
        </w:rPr>
        <w:t>）</w:t>
      </w:r>
      <w:r>
        <w:rPr>
          <w:rFonts w:ascii="Times New Roman" w:eastAsia="宋体" w:hAnsi="Times New Roman" w:cs="Times New Roman"/>
          <w:sz w:val="28"/>
          <w:szCs w:val="28"/>
        </w:rPr>
        <w:t>生产单元、储存单元内存在的危险物质为单一品种，则该危险化学品的数量即为单元内危险化学品的总量，若等于或超过相应的临界量，则定为</w:t>
      </w:r>
      <w:r>
        <w:rPr>
          <w:rFonts w:ascii="Times New Roman" w:eastAsia="宋体" w:hAnsi="Times New Roman" w:cs="Times New Roman"/>
          <w:sz w:val="28"/>
          <w:szCs w:val="28"/>
        </w:rPr>
        <w:lastRenderedPageBreak/>
        <w:t>重大危险源。</w:t>
      </w:r>
    </w:p>
    <w:p w14:paraId="28E3901D" w14:textId="77777777" w:rsidR="009C7964" w:rsidRDefault="006B34DA">
      <w:pPr>
        <w:adjustRightInd w:val="0"/>
        <w:snapToGrid w:val="0"/>
        <w:spacing w:after="0" w:line="360" w:lineRule="auto"/>
        <w:ind w:firstLineChars="200" w:firstLine="560"/>
        <w:jc w:val="both"/>
        <w:rPr>
          <w:rFonts w:ascii="Times New Roman" w:eastAsia="宋体" w:hAnsi="Times New Roman" w:cs="Times New Roman"/>
          <w:sz w:val="28"/>
          <w:szCs w:val="28"/>
        </w:rPr>
      </w:pPr>
      <w:r w:rsidRPr="006B34DA">
        <w:rPr>
          <w:rFonts w:ascii="Times New Roman" w:eastAsia="宋体" w:hAnsi="Times New Roman" w:cs="Times New Roman"/>
          <w:sz w:val="28"/>
          <w:szCs w:val="28"/>
        </w:rPr>
        <w:t>2</w:t>
      </w:r>
      <w:r w:rsidRPr="006B34DA">
        <w:rPr>
          <w:rFonts w:ascii="Times New Roman" w:eastAsia="宋体" w:hAnsi="Times New Roman" w:cs="Times New Roman"/>
          <w:sz w:val="28"/>
          <w:szCs w:val="28"/>
        </w:rPr>
        <w:t>）</w:t>
      </w:r>
      <w:r>
        <w:rPr>
          <w:rFonts w:ascii="Times New Roman" w:eastAsia="宋体" w:hAnsi="Times New Roman" w:cs="Times New Roman"/>
          <w:sz w:val="28"/>
          <w:szCs w:val="28"/>
        </w:rPr>
        <w:t>生产单元、储存单元内存在的危险化学品为多品种时，则按下式计算，若满足下式，则定为重大危险源。</w:t>
      </w:r>
    </w:p>
    <w:p w14:paraId="3D1C781C" w14:textId="77777777" w:rsidR="009C7964" w:rsidRDefault="00000000">
      <w:pPr>
        <w:adjustRightInd w:val="0"/>
        <w:snapToGrid w:val="0"/>
        <w:spacing w:line="560" w:lineRule="exact"/>
        <w:ind w:firstLineChars="200" w:firstLine="560"/>
        <w:rPr>
          <w:rFonts w:ascii="Times New Roman" w:eastAsia="宋体" w:hAnsi="Times New Roman" w:cs="Times New Roman"/>
          <w:sz w:val="28"/>
          <w:szCs w:val="28"/>
        </w:rPr>
      </w:pPr>
      <m:oMathPara>
        <m:oMath>
          <m:r>
            <w:rPr>
              <w:rFonts w:ascii="Cambria Math" w:eastAsia="宋体" w:hAnsi="Cambria Math" w:cs="Times New Roman" w:hint="eastAsia"/>
              <w:sz w:val="28"/>
              <w:szCs w:val="28"/>
            </w:rPr>
            <m:t>S</m:t>
          </m:r>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den>
          </m:f>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den>
          </m:f>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den>
          </m:f>
          <m:r>
            <w:rPr>
              <w:rFonts w:ascii="Cambria Math" w:eastAsia="宋体" w:hAnsi="Cambria Math" w:cs="Times New Roman"/>
              <w:sz w:val="28"/>
              <w:szCs w:val="28"/>
            </w:rPr>
            <m:t>≥1</m:t>
          </m:r>
        </m:oMath>
      </m:oMathPara>
    </w:p>
    <w:p w14:paraId="0838A045"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式中：</w:t>
      </w:r>
    </w:p>
    <w:p w14:paraId="7F691F39"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S</w:t>
      </w:r>
      <w:r>
        <w:rPr>
          <w:rFonts w:ascii="Times New Roman" w:eastAsia="宋体" w:hAnsi="Times New Roman" w:cs="Times New Roman" w:hint="eastAsia"/>
          <w:sz w:val="28"/>
          <w:szCs w:val="28"/>
        </w:rPr>
        <w:t>—</w:t>
      </w:r>
      <w:r>
        <w:rPr>
          <w:rFonts w:ascii="Times New Roman" w:eastAsia="宋体" w:hAnsi="Times New Roman" w:cs="Times New Roman"/>
          <w:sz w:val="28"/>
          <w:szCs w:val="28"/>
        </w:rPr>
        <w:t>辨识指标；</w:t>
      </w:r>
    </w:p>
    <w:p w14:paraId="7EDFDBB1"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hint="eastAsia"/>
          <w:sz w:val="28"/>
          <w:szCs w:val="28"/>
        </w:rPr>
        <w:t>—</w:t>
      </w:r>
      <w:r>
        <w:rPr>
          <w:rFonts w:ascii="Times New Roman" w:eastAsia="宋体" w:hAnsi="Times New Roman" w:cs="Times New Roman"/>
          <w:sz w:val="28"/>
          <w:szCs w:val="28"/>
        </w:rPr>
        <w:t>每种危险物质实际存在量，</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6CFC1D98"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hint="eastAsia"/>
          <w:sz w:val="28"/>
          <w:szCs w:val="28"/>
        </w:rPr>
        <w:t>——</w:t>
      </w:r>
      <w:r>
        <w:rPr>
          <w:rFonts w:ascii="Times New Roman" w:eastAsia="宋体" w:hAnsi="Times New Roman" w:cs="Times New Roman"/>
          <w:sz w:val="28"/>
          <w:szCs w:val="28"/>
        </w:rPr>
        <w:t>与各危险物质相对应的临界量，</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1F0839A5" w14:textId="77777777" w:rsidR="006B34DA" w:rsidRP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根据《危险化学品重大危险源辨识》（</w:t>
      </w:r>
      <w:r w:rsidRPr="006B34DA">
        <w:rPr>
          <w:rFonts w:ascii="Times New Roman" w:eastAsia="宋体" w:hAnsi="Times New Roman" w:hint="eastAsia"/>
          <w:sz w:val="28"/>
          <w:szCs w:val="28"/>
        </w:rPr>
        <w:t>GB 18218-2018</w:t>
      </w:r>
      <w:r w:rsidRPr="006B34DA">
        <w:rPr>
          <w:rFonts w:ascii="Times New Roman" w:eastAsia="宋体" w:hAnsi="Times New Roman" w:hint="eastAsia"/>
          <w:sz w:val="28"/>
          <w:szCs w:val="28"/>
        </w:rPr>
        <w:t>）的相关规定，危险化学品储罐以及其他容器、设备或仓储区的危险化学品的实际存在量按设计最大量确定。</w:t>
      </w:r>
    </w:p>
    <w:p w14:paraId="1998384D" w14:textId="77777777" w:rsidR="006B34DA" w:rsidRP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对于危险化学品混合物，如果混合物与其纯物质属于相同危险类别，则视混合物为纯物质，按混合物整体进行计算。如果混合物遇其纯物质不属于相同危险类别，则应按新危险类别考虑其临界量。</w:t>
      </w:r>
    </w:p>
    <w:p w14:paraId="7FB48EC7" w14:textId="245B7DC2" w:rsid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根据《危险化学品重大危险源辨识》（</w:t>
      </w:r>
      <w:r w:rsidRPr="006B34DA">
        <w:rPr>
          <w:rFonts w:ascii="Times New Roman" w:eastAsia="宋体" w:hAnsi="Times New Roman" w:hint="eastAsia"/>
          <w:sz w:val="28"/>
          <w:szCs w:val="28"/>
        </w:rPr>
        <w:t>GB18218-2018</w:t>
      </w:r>
      <w:r w:rsidRPr="006B34DA">
        <w:rPr>
          <w:rFonts w:ascii="Times New Roman" w:eastAsia="宋体" w:hAnsi="Times New Roman" w:hint="eastAsia"/>
          <w:sz w:val="28"/>
          <w:szCs w:val="28"/>
        </w:rPr>
        <w:t>）标准，属于</w:t>
      </w:r>
      <w:r w:rsidR="00DA3A22">
        <w:rPr>
          <w:rFonts w:ascii="Times New Roman" w:eastAsia="宋体" w:hAnsi="Times New Roman" w:hint="eastAsia"/>
          <w:sz w:val="28"/>
          <w:szCs w:val="28"/>
        </w:rPr>
        <w:t>危险化学品重大危险源辨识物质有</w:t>
      </w:r>
      <w:r w:rsidR="00DA3A22" w:rsidRPr="00DA3A22">
        <w:rPr>
          <w:rFonts w:ascii="Times New Roman" w:eastAsia="宋体" w:hAnsi="Times New Roman" w:hint="eastAsia"/>
          <w:sz w:val="28"/>
          <w:szCs w:val="28"/>
        </w:rPr>
        <w:t>糠醛、甲醇、二甲苯</w:t>
      </w:r>
      <w:r w:rsidR="008B3132">
        <w:rPr>
          <w:rFonts w:ascii="Times New Roman" w:eastAsia="宋体" w:hAnsi="Times New Roman" w:hint="eastAsia"/>
          <w:sz w:val="28"/>
          <w:szCs w:val="28"/>
        </w:rPr>
        <w:t>、</w:t>
      </w:r>
      <w:r w:rsidR="00DA3A22" w:rsidRPr="00DA3A22">
        <w:rPr>
          <w:rFonts w:ascii="Times New Roman" w:eastAsia="宋体" w:hAnsi="Times New Roman" w:hint="eastAsia"/>
          <w:sz w:val="28"/>
          <w:szCs w:val="28"/>
        </w:rPr>
        <w:t>柴油</w:t>
      </w:r>
      <w:r w:rsidR="008B3132" w:rsidRPr="00391E42">
        <w:rPr>
          <w:rFonts w:ascii="Times New Roman" w:eastAsia="宋体" w:hAnsi="Times New Roman" w:hint="eastAsia"/>
          <w:sz w:val="28"/>
          <w:szCs w:val="28"/>
        </w:rPr>
        <w:t>和乙醇</w:t>
      </w:r>
      <w:r w:rsidRPr="006B34DA">
        <w:rPr>
          <w:rFonts w:ascii="Times New Roman" w:eastAsia="宋体" w:hAnsi="Times New Roman" w:hint="eastAsia"/>
          <w:sz w:val="28"/>
          <w:szCs w:val="28"/>
        </w:rPr>
        <w:t>。</w:t>
      </w:r>
    </w:p>
    <w:p w14:paraId="4CD659F5" w14:textId="0D621E4B" w:rsidR="00C63CA8" w:rsidRDefault="00C63CA8" w:rsidP="00C63CA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本项目包含</w:t>
      </w:r>
      <w:r w:rsidR="00DA3A22">
        <w:rPr>
          <w:rFonts w:ascii="Times New Roman" w:eastAsia="宋体" w:hAnsi="Times New Roman" w:hint="eastAsia"/>
          <w:sz w:val="28"/>
          <w:szCs w:val="28"/>
        </w:rPr>
        <w:t>2</w:t>
      </w:r>
      <w:r>
        <w:rPr>
          <w:rFonts w:ascii="Times New Roman" w:eastAsia="宋体" w:hAnsi="Times New Roman" w:hint="eastAsia"/>
          <w:sz w:val="28"/>
          <w:szCs w:val="28"/>
        </w:rPr>
        <w:t>个</w:t>
      </w:r>
      <w:r w:rsidR="00DA3A22">
        <w:rPr>
          <w:rFonts w:ascii="Times New Roman" w:eastAsia="宋体" w:hAnsi="Times New Roman" w:hint="eastAsia"/>
          <w:sz w:val="28"/>
          <w:szCs w:val="28"/>
        </w:rPr>
        <w:t>储存单元，储存单元</w:t>
      </w:r>
      <w:r w:rsidR="00DA3A22">
        <w:rPr>
          <w:rFonts w:ascii="Times New Roman" w:eastAsia="宋体" w:hAnsi="Times New Roman" w:hint="eastAsia"/>
          <w:sz w:val="28"/>
          <w:szCs w:val="28"/>
        </w:rPr>
        <w:t>1</w:t>
      </w:r>
      <w:r w:rsidR="00DA3A22">
        <w:rPr>
          <w:rFonts w:ascii="Times New Roman" w:eastAsia="宋体" w:hAnsi="Times New Roman" w:hint="eastAsia"/>
          <w:sz w:val="28"/>
          <w:szCs w:val="28"/>
        </w:rPr>
        <w:t>：甲类库房；储存单元二：罐区二。</w:t>
      </w:r>
    </w:p>
    <w:p w14:paraId="3B93A394" w14:textId="77777777" w:rsidR="000157D4" w:rsidRPr="00D91156" w:rsidRDefault="000157D4" w:rsidP="000157D4">
      <w:pPr>
        <w:adjustRightInd w:val="0"/>
        <w:snapToGrid w:val="0"/>
        <w:spacing w:after="0" w:line="360" w:lineRule="auto"/>
        <w:ind w:firstLineChars="200" w:firstLine="560"/>
        <w:jc w:val="both"/>
        <w:rPr>
          <w:rFonts w:ascii="Times New Roman" w:eastAsia="宋体" w:hAnsi="Times New Roman"/>
          <w:sz w:val="28"/>
          <w:szCs w:val="28"/>
        </w:rPr>
      </w:pPr>
      <w:r w:rsidRPr="00D91156">
        <w:rPr>
          <w:rFonts w:ascii="Times New Roman" w:eastAsia="宋体" w:hAnsi="Times New Roman" w:hint="eastAsia"/>
          <w:sz w:val="28"/>
          <w:szCs w:val="28"/>
        </w:rPr>
        <w:t>计算过程：</w:t>
      </w:r>
    </w:p>
    <w:p w14:paraId="29F748DF" w14:textId="281B98C3" w:rsidR="000157D4" w:rsidRDefault="000157D4" w:rsidP="000157D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）储存单元</w:t>
      </w:r>
      <w:r>
        <w:rPr>
          <w:rFonts w:ascii="Times New Roman" w:eastAsia="宋体" w:hAnsi="Times New Roman" w:hint="eastAsia"/>
          <w:sz w:val="28"/>
          <w:szCs w:val="28"/>
        </w:rPr>
        <w:t>1</w:t>
      </w:r>
      <w:r>
        <w:rPr>
          <w:rFonts w:ascii="Times New Roman" w:eastAsia="宋体" w:hAnsi="Times New Roman" w:hint="eastAsia"/>
          <w:sz w:val="28"/>
          <w:szCs w:val="28"/>
        </w:rPr>
        <w:t>：甲类库房内二甲苯</w:t>
      </w:r>
      <w:r w:rsidR="008B3132">
        <w:rPr>
          <w:rFonts w:ascii="Times New Roman" w:eastAsia="宋体" w:hAnsi="Times New Roman" w:hint="eastAsia"/>
          <w:sz w:val="28"/>
          <w:szCs w:val="28"/>
        </w:rPr>
        <w:t>设计最大</w:t>
      </w:r>
      <w:r>
        <w:rPr>
          <w:rFonts w:ascii="Times New Roman" w:eastAsia="宋体" w:hAnsi="Times New Roman" w:hint="eastAsia"/>
          <w:sz w:val="28"/>
          <w:szCs w:val="28"/>
        </w:rPr>
        <w:t>量为</w:t>
      </w:r>
      <w:r>
        <w:rPr>
          <w:rFonts w:ascii="Times New Roman" w:eastAsia="宋体" w:hAnsi="Times New Roman" w:hint="eastAsia"/>
          <w:sz w:val="28"/>
          <w:szCs w:val="28"/>
        </w:rPr>
        <w:t>3t</w:t>
      </w:r>
      <w:r>
        <w:rPr>
          <w:rFonts w:ascii="Times New Roman" w:eastAsia="宋体" w:hAnsi="Times New Roman" w:hint="eastAsia"/>
          <w:sz w:val="28"/>
          <w:szCs w:val="28"/>
        </w:rPr>
        <w:t>，柴油</w:t>
      </w:r>
      <w:r w:rsidR="008B3132" w:rsidRPr="008B3132">
        <w:rPr>
          <w:rFonts w:ascii="Times New Roman" w:eastAsia="宋体" w:hAnsi="Times New Roman" w:hint="eastAsia"/>
          <w:sz w:val="28"/>
          <w:szCs w:val="28"/>
        </w:rPr>
        <w:t>设计最大量</w:t>
      </w:r>
      <w:r>
        <w:rPr>
          <w:rFonts w:ascii="Times New Roman" w:eastAsia="宋体" w:hAnsi="Times New Roman" w:hint="eastAsia"/>
          <w:sz w:val="28"/>
          <w:szCs w:val="28"/>
        </w:rPr>
        <w:t>为</w:t>
      </w:r>
      <w:r>
        <w:rPr>
          <w:rFonts w:ascii="Times New Roman" w:eastAsia="宋体" w:hAnsi="Times New Roman" w:hint="eastAsia"/>
          <w:sz w:val="28"/>
          <w:szCs w:val="28"/>
        </w:rPr>
        <w:t>0.4t</w:t>
      </w:r>
      <w:r w:rsidR="008B3132">
        <w:rPr>
          <w:rFonts w:ascii="Times New Roman" w:eastAsia="宋体" w:hAnsi="Times New Roman" w:hint="eastAsia"/>
          <w:sz w:val="28"/>
          <w:szCs w:val="28"/>
        </w:rPr>
        <w:t>，乙醇</w:t>
      </w:r>
      <w:r w:rsidR="008B3132" w:rsidRPr="008B3132">
        <w:rPr>
          <w:rFonts w:ascii="Times New Roman" w:eastAsia="宋体" w:hAnsi="Times New Roman" w:hint="eastAsia"/>
          <w:sz w:val="28"/>
          <w:szCs w:val="28"/>
        </w:rPr>
        <w:t>设计最大量</w:t>
      </w:r>
      <w:r w:rsidR="008B3132">
        <w:rPr>
          <w:rFonts w:ascii="Times New Roman" w:eastAsia="宋体" w:hAnsi="Times New Roman" w:hint="eastAsia"/>
          <w:sz w:val="28"/>
          <w:szCs w:val="28"/>
        </w:rPr>
        <w:t>为</w:t>
      </w:r>
      <w:r w:rsidR="008B3132">
        <w:rPr>
          <w:rFonts w:ascii="Times New Roman" w:eastAsia="宋体" w:hAnsi="Times New Roman" w:hint="eastAsia"/>
          <w:sz w:val="28"/>
          <w:szCs w:val="28"/>
        </w:rPr>
        <w:t>2.8t</w:t>
      </w:r>
      <w:r>
        <w:rPr>
          <w:rFonts w:ascii="Times New Roman" w:eastAsia="宋体" w:hAnsi="Times New Roman" w:hint="eastAsia"/>
          <w:sz w:val="28"/>
          <w:szCs w:val="28"/>
        </w:rPr>
        <w:t>。</w:t>
      </w:r>
    </w:p>
    <w:p w14:paraId="0EB36044" w14:textId="1EDB2461" w:rsidR="000157D4" w:rsidRPr="00391E42" w:rsidRDefault="000157D4" w:rsidP="000157D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）储存单元</w:t>
      </w:r>
      <w:r>
        <w:rPr>
          <w:rFonts w:ascii="Times New Roman" w:eastAsia="宋体" w:hAnsi="Times New Roman" w:hint="eastAsia"/>
          <w:sz w:val="28"/>
          <w:szCs w:val="28"/>
        </w:rPr>
        <w:t>2</w:t>
      </w:r>
      <w:r>
        <w:rPr>
          <w:rFonts w:ascii="Times New Roman" w:eastAsia="宋体" w:hAnsi="Times New Roman" w:hint="eastAsia"/>
          <w:sz w:val="28"/>
          <w:szCs w:val="28"/>
        </w:rPr>
        <w:t>：罐区二包含</w:t>
      </w:r>
      <w:r>
        <w:rPr>
          <w:rFonts w:ascii="Times New Roman" w:eastAsia="宋体" w:hAnsi="Times New Roman" w:hint="eastAsia"/>
          <w:sz w:val="28"/>
          <w:szCs w:val="28"/>
        </w:rPr>
        <w:t>4</w:t>
      </w:r>
      <w:r>
        <w:rPr>
          <w:rFonts w:ascii="Times New Roman" w:eastAsia="宋体" w:hAnsi="Times New Roman" w:hint="eastAsia"/>
          <w:sz w:val="28"/>
          <w:szCs w:val="28"/>
        </w:rPr>
        <w:t>座</w:t>
      </w:r>
      <w:r>
        <w:rPr>
          <w:rFonts w:ascii="Times New Roman" w:eastAsia="宋体" w:hAnsi="Times New Roman" w:hint="eastAsia"/>
          <w:sz w:val="28"/>
          <w:szCs w:val="28"/>
        </w:rPr>
        <w:t>750</w:t>
      </w:r>
      <w:r>
        <w:rPr>
          <w:rFonts w:ascii="Times New Roman" w:eastAsia="宋体" w:hAnsi="Times New Roman"/>
          <w:sz w:val="28"/>
          <w:szCs w:val="28"/>
        </w:rPr>
        <w:t>m</w:t>
      </w:r>
      <w:r>
        <w:rPr>
          <w:rFonts w:ascii="Times New Roman" w:eastAsia="宋体" w:hAnsi="Times New Roman"/>
          <w:sz w:val="28"/>
          <w:szCs w:val="28"/>
          <w:vertAlign w:val="superscript"/>
        </w:rPr>
        <w:t>3</w:t>
      </w:r>
      <w:r>
        <w:rPr>
          <w:rFonts w:ascii="Times New Roman" w:eastAsia="宋体" w:hAnsi="Times New Roman" w:hint="eastAsia"/>
          <w:sz w:val="28"/>
          <w:szCs w:val="28"/>
        </w:rPr>
        <w:t>糠醛储罐、</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95m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t>甲醇储罐及</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95m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t>二甲苯储罐，</w:t>
      </w:r>
      <w:r w:rsidRPr="00391E42">
        <w:rPr>
          <w:rFonts w:ascii="Times New Roman" w:eastAsia="宋体" w:hAnsi="Times New Roman" w:hint="eastAsia"/>
          <w:sz w:val="28"/>
          <w:szCs w:val="28"/>
        </w:rPr>
        <w:t>糠醛密度为</w:t>
      </w:r>
      <w:r w:rsidRPr="00391E42">
        <w:rPr>
          <w:rFonts w:ascii="Times New Roman" w:eastAsia="宋体" w:hAnsi="Times New Roman" w:hint="eastAsia"/>
          <w:sz w:val="28"/>
          <w:szCs w:val="28"/>
        </w:rPr>
        <w:t>1.16t/m</w:t>
      </w:r>
      <w:r w:rsidRPr="00391E42">
        <w:rPr>
          <w:rFonts w:ascii="Times New Roman" w:eastAsia="宋体" w:hAnsi="Times New Roman" w:hint="eastAsia"/>
          <w:sz w:val="28"/>
          <w:szCs w:val="28"/>
          <w:vertAlign w:val="superscript"/>
        </w:rPr>
        <w:t>3</w:t>
      </w:r>
      <w:r w:rsidRPr="00391E42">
        <w:rPr>
          <w:rFonts w:ascii="Times New Roman" w:eastAsia="宋体" w:hAnsi="Times New Roman" w:hint="eastAsia"/>
          <w:sz w:val="28"/>
          <w:szCs w:val="28"/>
        </w:rPr>
        <w:t>，甲醇密度为</w:t>
      </w:r>
      <w:r w:rsidRPr="00391E42">
        <w:rPr>
          <w:rFonts w:ascii="Times New Roman" w:eastAsia="宋体" w:hAnsi="Times New Roman" w:hint="eastAsia"/>
          <w:sz w:val="28"/>
          <w:szCs w:val="28"/>
        </w:rPr>
        <w:t>0.79t/m</w:t>
      </w:r>
      <w:r w:rsidRPr="00391E42">
        <w:rPr>
          <w:rFonts w:ascii="Times New Roman" w:eastAsia="宋体" w:hAnsi="Times New Roman" w:hint="eastAsia"/>
          <w:sz w:val="28"/>
          <w:szCs w:val="28"/>
          <w:vertAlign w:val="superscript"/>
        </w:rPr>
        <w:t>3</w:t>
      </w:r>
      <w:r w:rsidRPr="00391E42">
        <w:rPr>
          <w:rFonts w:ascii="Times New Roman" w:eastAsia="宋体" w:hAnsi="Times New Roman" w:hint="eastAsia"/>
          <w:sz w:val="28"/>
          <w:szCs w:val="28"/>
        </w:rPr>
        <w:t>，二甲苯密度为</w:t>
      </w:r>
      <w:r w:rsidRPr="00391E42">
        <w:rPr>
          <w:rFonts w:ascii="Times New Roman" w:eastAsia="宋体" w:hAnsi="Times New Roman" w:hint="eastAsia"/>
          <w:sz w:val="28"/>
          <w:szCs w:val="28"/>
        </w:rPr>
        <w:t>0.85t/m</w:t>
      </w:r>
      <w:r w:rsidRPr="00391E42">
        <w:rPr>
          <w:rFonts w:ascii="Times New Roman" w:eastAsia="宋体" w:hAnsi="Times New Roman" w:hint="eastAsia"/>
          <w:sz w:val="28"/>
          <w:szCs w:val="28"/>
          <w:vertAlign w:val="superscript"/>
        </w:rPr>
        <w:t>3</w:t>
      </w:r>
      <w:r w:rsidRPr="00391E42">
        <w:rPr>
          <w:rFonts w:ascii="Times New Roman" w:eastAsia="宋体" w:hAnsi="Times New Roman" w:hint="eastAsia"/>
          <w:sz w:val="28"/>
          <w:szCs w:val="28"/>
        </w:rPr>
        <w:t>。</w:t>
      </w:r>
    </w:p>
    <w:p w14:paraId="1280CE99" w14:textId="77777777" w:rsidR="000157D4" w:rsidRDefault="000157D4" w:rsidP="000157D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糠醛设计最大量</w:t>
      </w:r>
      <w:r>
        <w:rPr>
          <w:rFonts w:ascii="Times New Roman" w:eastAsia="宋体" w:hAnsi="Times New Roman" w:hint="eastAsia"/>
          <w:sz w:val="28"/>
          <w:szCs w:val="28"/>
        </w:rPr>
        <w:t>=1.16t/m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w:t>
      </w:r>
      <w:r>
        <w:rPr>
          <w:rFonts w:ascii="Times New Roman" w:eastAsia="宋体" w:hAnsi="Times New Roman" w:hint="eastAsia"/>
          <w:sz w:val="28"/>
          <w:szCs w:val="28"/>
        </w:rPr>
        <w:t>750m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=3480t</w:t>
      </w:r>
      <w:r>
        <w:rPr>
          <w:rFonts w:ascii="Times New Roman" w:eastAsia="宋体" w:hAnsi="Times New Roman" w:hint="eastAsia"/>
          <w:sz w:val="28"/>
          <w:szCs w:val="28"/>
        </w:rPr>
        <w:t>；甲醇设计最大量</w:t>
      </w:r>
      <w:r>
        <w:rPr>
          <w:rFonts w:ascii="Times New Roman" w:eastAsia="宋体" w:hAnsi="Times New Roman" w:hint="eastAsia"/>
          <w:sz w:val="28"/>
          <w:szCs w:val="28"/>
        </w:rPr>
        <w:t>=0.79t/m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lastRenderedPageBreak/>
        <w:t>×</w:t>
      </w:r>
      <w:r>
        <w:rPr>
          <w:rFonts w:ascii="Times New Roman" w:eastAsia="宋体" w:hAnsi="Times New Roman" w:hint="eastAsia"/>
          <w:sz w:val="28"/>
          <w:szCs w:val="28"/>
        </w:rPr>
        <w:t>95m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t>=75.05t</w:t>
      </w:r>
      <w:r>
        <w:rPr>
          <w:rFonts w:ascii="Times New Roman" w:eastAsia="宋体" w:hAnsi="Times New Roman" w:hint="eastAsia"/>
          <w:sz w:val="28"/>
          <w:szCs w:val="28"/>
        </w:rPr>
        <w:t>；二甲苯设计最大量</w:t>
      </w:r>
      <w:r>
        <w:rPr>
          <w:rFonts w:ascii="Times New Roman" w:eastAsia="宋体" w:hAnsi="Times New Roman" w:hint="eastAsia"/>
          <w:sz w:val="28"/>
          <w:szCs w:val="28"/>
        </w:rPr>
        <w:t>=0.85t/m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95m</w:t>
      </w:r>
      <w:r w:rsidRPr="003606E3">
        <w:rPr>
          <w:rFonts w:ascii="Times New Roman" w:eastAsia="宋体" w:hAnsi="Times New Roman" w:hint="eastAsia"/>
          <w:sz w:val="28"/>
          <w:szCs w:val="28"/>
          <w:vertAlign w:val="superscript"/>
        </w:rPr>
        <w:t>3</w:t>
      </w:r>
      <w:r>
        <w:rPr>
          <w:rFonts w:ascii="Times New Roman" w:eastAsia="宋体" w:hAnsi="Times New Roman" w:hint="eastAsia"/>
          <w:sz w:val="28"/>
          <w:szCs w:val="28"/>
        </w:rPr>
        <w:t>=80.75t</w:t>
      </w:r>
    </w:p>
    <w:p w14:paraId="5645FAF9" w14:textId="0830E87C" w:rsidR="006B34DA" w:rsidRPr="006B34DA" w:rsidRDefault="006B34DA" w:rsidP="006B34DA">
      <w:pPr>
        <w:adjustRightInd w:val="0"/>
        <w:snapToGrid w:val="0"/>
        <w:spacing w:beforeLines="50" w:before="156" w:afterLines="50" w:after="156" w:line="240" w:lineRule="auto"/>
        <w:jc w:val="center"/>
        <w:rPr>
          <w:rFonts w:ascii="Times New Roman" w:eastAsia="黑体" w:hAnsi="Times New Roman" w:cs="Times New Roman"/>
          <w:kern w:val="28"/>
          <w:sz w:val="24"/>
          <w14:ligatures w14:val="none"/>
        </w:rPr>
      </w:pPr>
      <w:r w:rsidRPr="006B34DA">
        <w:rPr>
          <w:rFonts w:ascii="Times New Roman" w:eastAsia="黑体" w:hAnsi="Times New Roman" w:cs="Times New Roman"/>
          <w:kern w:val="28"/>
          <w:sz w:val="24"/>
          <w14:ligatures w14:val="none"/>
        </w:rPr>
        <w:t>附表</w:t>
      </w:r>
      <w:r w:rsidR="001A6130">
        <w:rPr>
          <w:rFonts w:ascii="Times New Roman" w:eastAsia="黑体" w:hAnsi="Times New Roman" w:cs="Times New Roman" w:hint="eastAsia"/>
          <w:kern w:val="28"/>
          <w:sz w:val="24"/>
          <w14:ligatures w14:val="none"/>
        </w:rPr>
        <w:t>3</w:t>
      </w:r>
      <w:r w:rsidRPr="006B34DA">
        <w:rPr>
          <w:rFonts w:ascii="Times New Roman" w:eastAsia="黑体" w:hAnsi="Times New Roman" w:cs="Times New Roman"/>
          <w:kern w:val="28"/>
          <w:sz w:val="24"/>
          <w14:ligatures w14:val="none"/>
        </w:rPr>
        <w:t xml:space="preserve">.4-1  </w:t>
      </w:r>
      <w:r w:rsidRPr="006B34DA">
        <w:rPr>
          <w:rFonts w:ascii="Times New Roman" w:eastAsia="黑体" w:hAnsi="Times New Roman" w:cs="Times New Roman"/>
          <w:kern w:val="28"/>
          <w:sz w:val="24"/>
          <w14:ligatures w14:val="none"/>
        </w:rPr>
        <w:t>储存单元危险化学品重大危险源辨识</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534"/>
        <w:gridCol w:w="1313"/>
        <w:gridCol w:w="1781"/>
        <w:gridCol w:w="1090"/>
        <w:gridCol w:w="947"/>
        <w:gridCol w:w="1153"/>
        <w:gridCol w:w="1120"/>
        <w:gridCol w:w="1241"/>
      </w:tblGrid>
      <w:tr w:rsidR="006B34DA" w:rsidRPr="006B34DA" w14:paraId="291F18B7" w14:textId="77777777" w:rsidTr="006B34DA">
        <w:trPr>
          <w:cantSplit/>
          <w:trHeight w:val="454"/>
          <w:tblHeader/>
          <w:jc w:val="center"/>
        </w:trPr>
        <w:tc>
          <w:tcPr>
            <w:tcW w:w="291" w:type="pct"/>
            <w:vAlign w:val="center"/>
          </w:tcPr>
          <w:p w14:paraId="55B9FCAB"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43" w:name="_Toc225150957"/>
            <w:bookmarkStart w:id="144" w:name="_Toc225154792"/>
            <w:bookmarkStart w:id="145" w:name="_Toc225150123"/>
            <w:r w:rsidRPr="006B34DA">
              <w:rPr>
                <w:rFonts w:ascii="Times New Roman" w:eastAsia="宋体" w:hAnsi="Times New Roman" w:cs="宋体" w:hint="eastAsia"/>
                <w:kern w:val="0"/>
                <w:sz w:val="21"/>
                <w:szCs w:val="21"/>
                <w:lang w:bidi="ar"/>
                <w14:ligatures w14:val="none"/>
              </w:rPr>
              <w:t>序号</w:t>
            </w:r>
            <w:bookmarkEnd w:id="143"/>
            <w:bookmarkEnd w:id="144"/>
            <w:bookmarkEnd w:id="145"/>
          </w:p>
        </w:tc>
        <w:tc>
          <w:tcPr>
            <w:tcW w:w="715" w:type="pct"/>
            <w:vAlign w:val="center"/>
          </w:tcPr>
          <w:p w14:paraId="5B1F20A2"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46" w:name="_Toc225150124"/>
            <w:bookmarkStart w:id="147" w:name="_Toc225154793"/>
            <w:bookmarkStart w:id="148" w:name="_Toc225150958"/>
            <w:r w:rsidRPr="006B34DA">
              <w:rPr>
                <w:rFonts w:ascii="Times New Roman" w:eastAsia="宋体" w:hAnsi="Times New Roman" w:cs="宋体" w:hint="eastAsia"/>
                <w:kern w:val="0"/>
                <w:sz w:val="21"/>
                <w:szCs w:val="21"/>
                <w:lang w:bidi="ar"/>
                <w14:ligatures w14:val="none"/>
              </w:rPr>
              <w:t>单元</w:t>
            </w:r>
            <w:bookmarkEnd w:id="146"/>
            <w:bookmarkEnd w:id="147"/>
            <w:bookmarkEnd w:id="148"/>
          </w:p>
        </w:tc>
        <w:tc>
          <w:tcPr>
            <w:tcW w:w="970" w:type="pct"/>
            <w:vAlign w:val="center"/>
          </w:tcPr>
          <w:p w14:paraId="5433D200"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49" w:name="_Toc225150959"/>
            <w:bookmarkStart w:id="150" w:name="_Toc225154794"/>
            <w:bookmarkStart w:id="151" w:name="_Toc225150125"/>
            <w:r w:rsidRPr="006B34DA">
              <w:rPr>
                <w:rFonts w:ascii="Times New Roman" w:eastAsia="宋体" w:hAnsi="Times New Roman" w:cs="宋体" w:hint="eastAsia"/>
                <w:kern w:val="0"/>
                <w:sz w:val="21"/>
                <w:szCs w:val="21"/>
                <w:lang w:bidi="ar"/>
                <w14:ligatures w14:val="none"/>
              </w:rPr>
              <w:t>危险物质</w:t>
            </w:r>
            <w:bookmarkEnd w:id="149"/>
            <w:bookmarkEnd w:id="150"/>
            <w:bookmarkEnd w:id="151"/>
          </w:p>
        </w:tc>
        <w:tc>
          <w:tcPr>
            <w:tcW w:w="594" w:type="pct"/>
            <w:vAlign w:val="center"/>
          </w:tcPr>
          <w:p w14:paraId="630C1A19"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临界量</w:t>
            </w:r>
            <w:r w:rsidRPr="006B34DA">
              <w:rPr>
                <w:rFonts w:ascii="Times New Roman" w:eastAsia="宋体" w:hAnsi="Times New Roman" w:cs="宋体" w:hint="eastAsia"/>
                <w:kern w:val="0"/>
                <w:sz w:val="21"/>
                <w:szCs w:val="21"/>
                <w:lang w:bidi="ar"/>
                <w14:ligatures w14:val="none"/>
              </w:rPr>
              <w:t>Q</w:t>
            </w:r>
            <w:r w:rsidRPr="006B34DA">
              <w:rPr>
                <w:rFonts w:ascii="Times New Roman" w:eastAsia="宋体" w:hAnsi="Times New Roman" w:cs="宋体" w:hint="eastAsia"/>
                <w:kern w:val="0"/>
                <w:sz w:val="21"/>
                <w:szCs w:val="21"/>
                <w:lang w:bidi="ar"/>
                <w14:ligatures w14:val="none"/>
              </w:rPr>
              <w:t>（</w:t>
            </w:r>
            <w:r w:rsidRPr="006B34DA">
              <w:rPr>
                <w:rFonts w:ascii="Times New Roman" w:eastAsia="宋体" w:hAnsi="Times New Roman" w:cs="宋体" w:hint="eastAsia"/>
                <w:kern w:val="0"/>
                <w:sz w:val="21"/>
                <w:szCs w:val="21"/>
                <w:lang w:bidi="ar"/>
                <w14:ligatures w14:val="none"/>
              </w:rPr>
              <w:t>t</w:t>
            </w:r>
            <w:r w:rsidRPr="006B34DA">
              <w:rPr>
                <w:rFonts w:ascii="Times New Roman" w:eastAsia="宋体" w:hAnsi="Times New Roman" w:cs="宋体" w:hint="eastAsia"/>
                <w:kern w:val="0"/>
                <w:sz w:val="21"/>
                <w:szCs w:val="21"/>
                <w:lang w:bidi="ar"/>
                <w14:ligatures w14:val="none"/>
              </w:rPr>
              <w:t>）</w:t>
            </w:r>
          </w:p>
        </w:tc>
        <w:tc>
          <w:tcPr>
            <w:tcW w:w="516" w:type="pct"/>
            <w:vAlign w:val="center"/>
          </w:tcPr>
          <w:p w14:paraId="62521197" w14:textId="4A6D8C06" w:rsidR="006B34DA" w:rsidRPr="00391E42" w:rsidRDefault="00B00F95"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391E42">
              <w:rPr>
                <w:rFonts w:ascii="Times New Roman" w:eastAsia="宋体" w:hAnsi="Times New Roman" w:cs="宋体" w:hint="eastAsia"/>
                <w:kern w:val="0"/>
                <w:sz w:val="21"/>
                <w:szCs w:val="21"/>
                <w:lang w:bidi="ar"/>
                <w14:ligatures w14:val="none"/>
              </w:rPr>
              <w:t>设计</w:t>
            </w:r>
            <w:r w:rsidR="006B34DA" w:rsidRPr="00391E42">
              <w:rPr>
                <w:rFonts w:ascii="Times New Roman" w:eastAsia="宋体" w:hAnsi="Times New Roman" w:cs="宋体" w:hint="eastAsia"/>
                <w:kern w:val="0"/>
                <w:sz w:val="21"/>
                <w:szCs w:val="21"/>
                <w:lang w:bidi="ar"/>
                <w14:ligatures w14:val="none"/>
              </w:rPr>
              <w:t>量</w:t>
            </w:r>
            <w:r w:rsidR="006B34DA" w:rsidRPr="00391E42">
              <w:rPr>
                <w:rFonts w:ascii="Times New Roman" w:eastAsia="宋体" w:hAnsi="Times New Roman" w:cs="宋体" w:hint="eastAsia"/>
                <w:kern w:val="0"/>
                <w:sz w:val="21"/>
                <w:szCs w:val="21"/>
                <w:lang w:bidi="ar"/>
                <w14:ligatures w14:val="none"/>
              </w:rPr>
              <w:t>q</w:t>
            </w:r>
            <w:r w:rsidR="006B34DA" w:rsidRPr="00391E42">
              <w:rPr>
                <w:rFonts w:ascii="Times New Roman" w:eastAsia="宋体" w:hAnsi="Times New Roman" w:cs="宋体" w:hint="eastAsia"/>
                <w:kern w:val="0"/>
                <w:sz w:val="21"/>
                <w:szCs w:val="21"/>
                <w:lang w:bidi="ar"/>
                <w14:ligatures w14:val="none"/>
              </w:rPr>
              <w:t>（</w:t>
            </w:r>
            <w:r w:rsidR="006B34DA" w:rsidRPr="00391E42">
              <w:rPr>
                <w:rFonts w:ascii="Times New Roman" w:eastAsia="宋体" w:hAnsi="Times New Roman" w:cs="宋体" w:hint="eastAsia"/>
                <w:kern w:val="0"/>
                <w:sz w:val="21"/>
                <w:szCs w:val="21"/>
                <w:lang w:bidi="ar"/>
                <w14:ligatures w14:val="none"/>
              </w:rPr>
              <w:t>t</w:t>
            </w:r>
            <w:r w:rsidR="006B34DA" w:rsidRPr="00391E42">
              <w:rPr>
                <w:rFonts w:ascii="Times New Roman" w:eastAsia="宋体" w:hAnsi="Times New Roman" w:cs="宋体" w:hint="eastAsia"/>
                <w:kern w:val="0"/>
                <w:sz w:val="21"/>
                <w:szCs w:val="21"/>
                <w:lang w:bidi="ar"/>
                <w14:ligatures w14:val="none"/>
              </w:rPr>
              <w:t>）</w:t>
            </w:r>
          </w:p>
        </w:tc>
        <w:tc>
          <w:tcPr>
            <w:tcW w:w="628" w:type="pct"/>
            <w:vAlign w:val="center"/>
          </w:tcPr>
          <w:p w14:paraId="0179A5E6" w14:textId="77777777" w:rsidR="006B34DA" w:rsidRPr="00391E42"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391E42">
              <w:rPr>
                <w:rFonts w:ascii="Times New Roman" w:eastAsia="宋体" w:hAnsi="Times New Roman" w:cs="宋体" w:hint="eastAsia"/>
                <w:kern w:val="0"/>
                <w:sz w:val="21"/>
                <w:szCs w:val="21"/>
                <w:lang w:bidi="ar"/>
                <w14:ligatures w14:val="none"/>
              </w:rPr>
              <w:t>q/Q</w:t>
            </w:r>
          </w:p>
        </w:tc>
        <w:tc>
          <w:tcPr>
            <w:tcW w:w="610" w:type="pct"/>
            <w:vAlign w:val="center"/>
          </w:tcPr>
          <w:p w14:paraId="32DE2C71"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S</w:t>
            </w:r>
          </w:p>
        </w:tc>
        <w:tc>
          <w:tcPr>
            <w:tcW w:w="676" w:type="pct"/>
            <w:vAlign w:val="center"/>
          </w:tcPr>
          <w:p w14:paraId="105BB443"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结论</w:t>
            </w:r>
          </w:p>
        </w:tc>
      </w:tr>
      <w:tr w:rsidR="008B3132" w:rsidRPr="006B34DA" w14:paraId="3E45622C" w14:textId="77777777" w:rsidTr="006B34DA">
        <w:trPr>
          <w:cantSplit/>
          <w:trHeight w:val="454"/>
          <w:jc w:val="center"/>
        </w:trPr>
        <w:tc>
          <w:tcPr>
            <w:tcW w:w="291" w:type="pct"/>
            <w:tcBorders>
              <w:bottom w:val="single" w:sz="4" w:space="0" w:color="auto"/>
            </w:tcBorders>
            <w:vAlign w:val="center"/>
          </w:tcPr>
          <w:p w14:paraId="2903E050" w14:textId="77777777" w:rsidR="008B3132" w:rsidRPr="006B34DA" w:rsidRDefault="008B313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restart"/>
            <w:vAlign w:val="center"/>
          </w:tcPr>
          <w:p w14:paraId="14C12542" w14:textId="063F034F" w:rsidR="008B3132" w:rsidRPr="006B34DA" w:rsidRDefault="008B3132" w:rsidP="006B34DA">
            <w:pPr>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甲类库房</w:t>
            </w:r>
          </w:p>
        </w:tc>
        <w:tc>
          <w:tcPr>
            <w:tcW w:w="970" w:type="pct"/>
            <w:tcBorders>
              <w:bottom w:val="single" w:sz="4" w:space="0" w:color="auto"/>
            </w:tcBorders>
            <w:vAlign w:val="center"/>
          </w:tcPr>
          <w:p w14:paraId="50BF1C0C" w14:textId="4F8B0967" w:rsidR="008B3132" w:rsidRPr="006B34DA" w:rsidRDefault="008B3132" w:rsidP="006B34DA">
            <w:pPr>
              <w:autoSpaceDE w:val="0"/>
              <w:autoSpaceDN w:val="0"/>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二甲苯（</w:t>
            </w:r>
            <w:r>
              <w:rPr>
                <w:rFonts w:ascii="Times New Roman" w:eastAsia="宋体" w:hAnsi="Times New Roman" w:cs="宋体" w:hint="eastAsia"/>
                <w:bCs/>
                <w:sz w:val="21"/>
                <w:szCs w:val="21"/>
                <w14:ligatures w14:val="none"/>
              </w:rPr>
              <w:t>W5.4</w:t>
            </w:r>
            <w:r>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4EA3C9FE" w14:textId="25D1C00C" w:rsidR="008B3132" w:rsidRPr="006B34DA"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5000</w:t>
            </w:r>
          </w:p>
        </w:tc>
        <w:tc>
          <w:tcPr>
            <w:tcW w:w="516" w:type="pct"/>
            <w:vAlign w:val="center"/>
          </w:tcPr>
          <w:p w14:paraId="7C88FE52" w14:textId="5EE5F6C5" w:rsidR="008B3132" w:rsidRPr="00391E42"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3</w:t>
            </w:r>
          </w:p>
        </w:tc>
        <w:tc>
          <w:tcPr>
            <w:tcW w:w="628" w:type="pct"/>
            <w:vAlign w:val="center"/>
          </w:tcPr>
          <w:p w14:paraId="2E9182F5" w14:textId="7A993C2F" w:rsidR="008B3132" w:rsidRPr="00391E42" w:rsidRDefault="008B3132"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0.0006</w:t>
            </w:r>
          </w:p>
        </w:tc>
        <w:tc>
          <w:tcPr>
            <w:tcW w:w="610" w:type="pct"/>
            <w:vMerge w:val="restart"/>
            <w:vAlign w:val="center"/>
          </w:tcPr>
          <w:p w14:paraId="1F59AB86" w14:textId="73BD7C71" w:rsidR="008B3132" w:rsidRPr="006B34DA"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0.00628</w:t>
            </w:r>
          </w:p>
        </w:tc>
        <w:tc>
          <w:tcPr>
            <w:tcW w:w="676" w:type="pct"/>
            <w:vMerge w:val="restart"/>
            <w:vAlign w:val="center"/>
          </w:tcPr>
          <w:p w14:paraId="4E160833" w14:textId="77777777" w:rsidR="008B3132" w:rsidRPr="006B34DA" w:rsidRDefault="008B313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未构成危险化学品重大危险源</w:t>
            </w:r>
          </w:p>
        </w:tc>
      </w:tr>
      <w:tr w:rsidR="008B3132" w:rsidRPr="006B34DA" w14:paraId="0D3E65F4" w14:textId="77777777" w:rsidTr="006B34DA">
        <w:trPr>
          <w:cantSplit/>
          <w:trHeight w:val="454"/>
          <w:jc w:val="center"/>
        </w:trPr>
        <w:tc>
          <w:tcPr>
            <w:tcW w:w="291" w:type="pct"/>
            <w:tcBorders>
              <w:bottom w:val="single" w:sz="4" w:space="0" w:color="auto"/>
            </w:tcBorders>
            <w:vAlign w:val="center"/>
          </w:tcPr>
          <w:p w14:paraId="06D3FD11" w14:textId="77777777" w:rsidR="008B3132" w:rsidRPr="006B34DA" w:rsidRDefault="008B313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ign w:val="center"/>
          </w:tcPr>
          <w:p w14:paraId="0DA028CE" w14:textId="77777777" w:rsidR="008B3132" w:rsidRDefault="008B313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970" w:type="pct"/>
            <w:tcBorders>
              <w:bottom w:val="single" w:sz="4" w:space="0" w:color="auto"/>
            </w:tcBorders>
            <w:vAlign w:val="center"/>
          </w:tcPr>
          <w:p w14:paraId="544A2015" w14:textId="473F57A9" w:rsidR="008B3132" w:rsidRPr="006B34DA" w:rsidRDefault="008B313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Pr>
                <w:rFonts w:ascii="Times New Roman" w:eastAsia="宋体" w:hAnsi="Times New Roman" w:cs="宋体" w:hint="eastAsia"/>
                <w:bCs/>
                <w:sz w:val="21"/>
                <w:szCs w:val="21"/>
                <w14:ligatures w14:val="none"/>
              </w:rPr>
              <w:t>柴油（</w:t>
            </w:r>
            <w:r>
              <w:rPr>
                <w:rFonts w:ascii="Times New Roman" w:eastAsia="宋体" w:hAnsi="Times New Roman" w:cs="宋体" w:hint="eastAsia"/>
                <w:bCs/>
                <w:sz w:val="21"/>
                <w:szCs w:val="21"/>
                <w14:ligatures w14:val="none"/>
              </w:rPr>
              <w:t>W5.4</w:t>
            </w:r>
            <w:r>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3ABD96C7" w14:textId="10BC7F6C" w:rsidR="008B3132" w:rsidRPr="006B34DA"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5000</w:t>
            </w:r>
          </w:p>
        </w:tc>
        <w:tc>
          <w:tcPr>
            <w:tcW w:w="516" w:type="pct"/>
            <w:vAlign w:val="center"/>
          </w:tcPr>
          <w:p w14:paraId="164E1F45" w14:textId="191C0239" w:rsidR="008B3132" w:rsidRPr="00391E42"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0.4</w:t>
            </w:r>
          </w:p>
        </w:tc>
        <w:tc>
          <w:tcPr>
            <w:tcW w:w="628" w:type="pct"/>
            <w:vAlign w:val="center"/>
          </w:tcPr>
          <w:p w14:paraId="4E125EC6" w14:textId="2AD75BBD" w:rsidR="008B3132" w:rsidRPr="00391E42" w:rsidRDefault="008B3132"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0.00008</w:t>
            </w:r>
          </w:p>
        </w:tc>
        <w:tc>
          <w:tcPr>
            <w:tcW w:w="610" w:type="pct"/>
            <w:vMerge/>
            <w:vAlign w:val="center"/>
          </w:tcPr>
          <w:p w14:paraId="31CAC16D" w14:textId="77777777" w:rsidR="008B3132" w:rsidRPr="006B34DA"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4A6B30DD" w14:textId="77777777" w:rsidR="008B3132" w:rsidRPr="006B34DA" w:rsidRDefault="008B313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8B3132" w:rsidRPr="006B34DA" w14:paraId="3A66CB8A" w14:textId="77777777" w:rsidTr="006B34DA">
        <w:trPr>
          <w:cantSplit/>
          <w:trHeight w:val="454"/>
          <w:jc w:val="center"/>
        </w:trPr>
        <w:tc>
          <w:tcPr>
            <w:tcW w:w="291" w:type="pct"/>
            <w:tcBorders>
              <w:bottom w:val="single" w:sz="4" w:space="0" w:color="auto"/>
            </w:tcBorders>
            <w:vAlign w:val="center"/>
          </w:tcPr>
          <w:p w14:paraId="5280820E" w14:textId="77777777" w:rsidR="008B3132" w:rsidRPr="006B34DA" w:rsidRDefault="008B313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ign w:val="center"/>
          </w:tcPr>
          <w:p w14:paraId="270A285B" w14:textId="77777777" w:rsidR="008B3132" w:rsidRDefault="008B313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970" w:type="pct"/>
            <w:tcBorders>
              <w:bottom w:val="single" w:sz="4" w:space="0" w:color="auto"/>
            </w:tcBorders>
            <w:vAlign w:val="center"/>
          </w:tcPr>
          <w:p w14:paraId="4BBAF9A8" w14:textId="0D13BF26" w:rsidR="008B3132" w:rsidRPr="00391E42" w:rsidRDefault="008B313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sidRPr="00391E42">
              <w:rPr>
                <w:rFonts w:ascii="Times New Roman" w:eastAsia="宋体" w:hAnsi="Times New Roman" w:cs="宋体" w:hint="eastAsia"/>
                <w:bCs/>
                <w:sz w:val="21"/>
                <w:szCs w:val="21"/>
                <w14:ligatures w14:val="none"/>
              </w:rPr>
              <w:t>乙醇</w:t>
            </w:r>
          </w:p>
        </w:tc>
        <w:tc>
          <w:tcPr>
            <w:tcW w:w="594" w:type="pct"/>
            <w:tcBorders>
              <w:bottom w:val="single" w:sz="4" w:space="0" w:color="auto"/>
            </w:tcBorders>
            <w:vAlign w:val="center"/>
          </w:tcPr>
          <w:p w14:paraId="5F0890A0" w14:textId="6D25EA3E" w:rsidR="008B3132" w:rsidRPr="00391E42"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500</w:t>
            </w:r>
          </w:p>
        </w:tc>
        <w:tc>
          <w:tcPr>
            <w:tcW w:w="516" w:type="pct"/>
            <w:vAlign w:val="center"/>
          </w:tcPr>
          <w:p w14:paraId="66A127DC" w14:textId="443BF828" w:rsidR="008B3132" w:rsidRPr="00391E42"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2.8</w:t>
            </w:r>
          </w:p>
        </w:tc>
        <w:tc>
          <w:tcPr>
            <w:tcW w:w="628" w:type="pct"/>
            <w:vAlign w:val="center"/>
          </w:tcPr>
          <w:p w14:paraId="4F8305AD" w14:textId="08920718" w:rsidR="008B3132" w:rsidRPr="00391E42" w:rsidRDefault="008B3132"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14:ligatures w14:val="none"/>
              </w:rPr>
              <w:t>0.0056</w:t>
            </w:r>
          </w:p>
        </w:tc>
        <w:tc>
          <w:tcPr>
            <w:tcW w:w="610" w:type="pct"/>
            <w:vMerge/>
            <w:vAlign w:val="center"/>
          </w:tcPr>
          <w:p w14:paraId="707DA71F" w14:textId="77777777" w:rsidR="008B3132" w:rsidRPr="006B34DA" w:rsidRDefault="008B313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1F8131F8" w14:textId="77777777" w:rsidR="008B3132" w:rsidRPr="006B34DA" w:rsidRDefault="008B313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DA3A22" w:rsidRPr="006B34DA" w14:paraId="2ACC02FD" w14:textId="77777777" w:rsidTr="006B34DA">
        <w:trPr>
          <w:cantSplit/>
          <w:trHeight w:val="454"/>
          <w:jc w:val="center"/>
        </w:trPr>
        <w:tc>
          <w:tcPr>
            <w:tcW w:w="291" w:type="pct"/>
            <w:tcBorders>
              <w:bottom w:val="single" w:sz="4" w:space="0" w:color="auto"/>
            </w:tcBorders>
            <w:vAlign w:val="center"/>
          </w:tcPr>
          <w:p w14:paraId="4A414AC8" w14:textId="77777777" w:rsidR="00DA3A22" w:rsidRPr="006B34DA" w:rsidRDefault="00DA3A2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restart"/>
            <w:vAlign w:val="center"/>
          </w:tcPr>
          <w:p w14:paraId="45DEC9C6" w14:textId="6EB96F63" w:rsidR="00DA3A22" w:rsidRPr="006B34DA" w:rsidRDefault="00DA3A22" w:rsidP="006B34DA">
            <w:pPr>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罐区二</w:t>
            </w:r>
          </w:p>
        </w:tc>
        <w:tc>
          <w:tcPr>
            <w:tcW w:w="970" w:type="pct"/>
            <w:tcBorders>
              <w:bottom w:val="single" w:sz="4" w:space="0" w:color="auto"/>
            </w:tcBorders>
            <w:vAlign w:val="center"/>
          </w:tcPr>
          <w:p w14:paraId="0EEF9915" w14:textId="0219A4D0" w:rsidR="00DA3A22" w:rsidRPr="006B34DA" w:rsidRDefault="00DA3A22" w:rsidP="006B34DA">
            <w:pPr>
              <w:autoSpaceDE w:val="0"/>
              <w:autoSpaceDN w:val="0"/>
              <w:adjustRightInd w:val="0"/>
              <w:snapToGrid w:val="0"/>
              <w:spacing w:after="0" w:line="240" w:lineRule="auto"/>
              <w:jc w:val="center"/>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糠醛</w:t>
            </w:r>
            <w:r w:rsidRPr="00DA3A22">
              <w:rPr>
                <w:rFonts w:ascii="Times New Roman" w:eastAsia="宋体" w:hAnsi="Times New Roman" w:cs="Times New Roman" w:hint="eastAsia"/>
                <w:sz w:val="21"/>
                <w:szCs w:val="21"/>
                <w:lang w:val="zh-CN"/>
                <w14:ligatures w14:val="none"/>
              </w:rPr>
              <w:t>（</w:t>
            </w:r>
            <w:r w:rsidRPr="00DA3A22">
              <w:rPr>
                <w:rFonts w:ascii="Times New Roman" w:eastAsia="宋体" w:hAnsi="Times New Roman" w:cs="Times New Roman" w:hint="eastAsia"/>
                <w:sz w:val="21"/>
                <w:szCs w:val="21"/>
                <w:lang w:val="zh-CN"/>
                <w14:ligatures w14:val="none"/>
              </w:rPr>
              <w:t>W5.4</w:t>
            </w:r>
            <w:r w:rsidRPr="00DA3A22">
              <w:rPr>
                <w:rFonts w:ascii="Times New Roman" w:eastAsia="宋体" w:hAnsi="Times New Roman" w:cs="Times New Roman" w:hint="eastAsia"/>
                <w:sz w:val="21"/>
                <w:szCs w:val="21"/>
                <w:lang w:val="zh-CN"/>
                <w14:ligatures w14:val="none"/>
              </w:rPr>
              <w:t>）</w:t>
            </w:r>
          </w:p>
        </w:tc>
        <w:tc>
          <w:tcPr>
            <w:tcW w:w="594" w:type="pct"/>
            <w:tcBorders>
              <w:bottom w:val="single" w:sz="4" w:space="0" w:color="auto"/>
            </w:tcBorders>
            <w:vAlign w:val="center"/>
          </w:tcPr>
          <w:p w14:paraId="18D0808A" w14:textId="0ABF733D" w:rsidR="00DA3A22" w:rsidRPr="006B34DA" w:rsidRDefault="00DA3A2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5000</w:t>
            </w:r>
          </w:p>
        </w:tc>
        <w:tc>
          <w:tcPr>
            <w:tcW w:w="516" w:type="pct"/>
            <w:vAlign w:val="center"/>
          </w:tcPr>
          <w:p w14:paraId="11DFF3AB" w14:textId="45A31BD8" w:rsidR="00DA3A22" w:rsidRPr="006B34DA" w:rsidRDefault="008B7987"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3480</w:t>
            </w:r>
          </w:p>
        </w:tc>
        <w:tc>
          <w:tcPr>
            <w:tcW w:w="628" w:type="pct"/>
            <w:vAlign w:val="center"/>
          </w:tcPr>
          <w:p w14:paraId="5793B02D" w14:textId="2DA6C742" w:rsidR="00DA3A22" w:rsidRPr="006B34DA" w:rsidRDefault="008B7987"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0.696</w:t>
            </w:r>
          </w:p>
        </w:tc>
        <w:tc>
          <w:tcPr>
            <w:tcW w:w="610" w:type="pct"/>
            <w:vMerge w:val="restart"/>
            <w:vAlign w:val="center"/>
          </w:tcPr>
          <w:p w14:paraId="57DA8C02" w14:textId="653BEE9F" w:rsidR="00DA3A22" w:rsidRPr="006B34DA" w:rsidRDefault="002D1E15"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0.86225</w:t>
            </w:r>
          </w:p>
        </w:tc>
        <w:tc>
          <w:tcPr>
            <w:tcW w:w="676" w:type="pct"/>
            <w:vMerge w:val="restart"/>
            <w:vAlign w:val="center"/>
          </w:tcPr>
          <w:p w14:paraId="763A0483" w14:textId="473E30B7" w:rsidR="00DA3A22" w:rsidRPr="006B34DA" w:rsidRDefault="002D1E15"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Pr>
                <w:rFonts w:ascii="Times New Roman" w:eastAsia="宋体" w:hAnsi="Times New Roman" w:cs="宋体" w:hint="eastAsia"/>
                <w:kern w:val="0"/>
                <w:sz w:val="21"/>
                <w:szCs w:val="21"/>
                <w:lang w:bidi="ar"/>
                <w14:ligatures w14:val="none"/>
              </w:rPr>
              <w:t>未</w:t>
            </w:r>
            <w:r w:rsidR="00DA3A22" w:rsidRPr="006B34DA">
              <w:rPr>
                <w:rFonts w:ascii="Times New Roman" w:eastAsia="宋体" w:hAnsi="Times New Roman" w:cs="宋体" w:hint="eastAsia"/>
                <w:kern w:val="0"/>
                <w:sz w:val="21"/>
                <w:szCs w:val="21"/>
                <w:lang w:bidi="ar"/>
                <w14:ligatures w14:val="none"/>
              </w:rPr>
              <w:t>构成危险化学品重大危险源</w:t>
            </w:r>
          </w:p>
        </w:tc>
      </w:tr>
      <w:tr w:rsidR="00DA3A22" w:rsidRPr="006B34DA" w14:paraId="57CADB69" w14:textId="77777777" w:rsidTr="006B34DA">
        <w:trPr>
          <w:cantSplit/>
          <w:trHeight w:val="454"/>
          <w:jc w:val="center"/>
        </w:trPr>
        <w:tc>
          <w:tcPr>
            <w:tcW w:w="291" w:type="pct"/>
            <w:tcBorders>
              <w:bottom w:val="single" w:sz="4" w:space="0" w:color="auto"/>
            </w:tcBorders>
            <w:vAlign w:val="center"/>
          </w:tcPr>
          <w:p w14:paraId="11021317" w14:textId="77777777" w:rsidR="00DA3A22" w:rsidRPr="006B34DA" w:rsidRDefault="00DA3A2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ign w:val="center"/>
          </w:tcPr>
          <w:p w14:paraId="17A3009F" w14:textId="77777777" w:rsidR="00DA3A22" w:rsidRDefault="00DA3A2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970" w:type="pct"/>
            <w:tcBorders>
              <w:bottom w:val="single" w:sz="4" w:space="0" w:color="auto"/>
            </w:tcBorders>
            <w:vAlign w:val="center"/>
          </w:tcPr>
          <w:p w14:paraId="635B8E21" w14:textId="59FA0813" w:rsidR="00DA3A22" w:rsidRDefault="00DA3A22" w:rsidP="006B34DA">
            <w:pPr>
              <w:autoSpaceDE w:val="0"/>
              <w:autoSpaceDN w:val="0"/>
              <w:adjustRightInd w:val="0"/>
              <w:snapToGrid w:val="0"/>
              <w:spacing w:after="0" w:line="240" w:lineRule="auto"/>
              <w:jc w:val="center"/>
              <w:rPr>
                <w:rFonts w:ascii="Times New Roman" w:eastAsia="宋体" w:hAnsi="Times New Roman" w:cs="宋体"/>
                <w:sz w:val="21"/>
                <w:szCs w:val="21"/>
                <w:lang w:val="zh-CN"/>
                <w14:ligatures w14:val="none"/>
              </w:rPr>
            </w:pPr>
            <w:r>
              <w:rPr>
                <w:rFonts w:ascii="Times New Roman" w:eastAsia="宋体" w:hAnsi="Times New Roman" w:cs="宋体" w:hint="eastAsia"/>
                <w:sz w:val="21"/>
                <w:szCs w:val="21"/>
                <w:lang w:val="zh-CN"/>
                <w14:ligatures w14:val="none"/>
              </w:rPr>
              <w:t>甲醇</w:t>
            </w:r>
          </w:p>
        </w:tc>
        <w:tc>
          <w:tcPr>
            <w:tcW w:w="594" w:type="pct"/>
            <w:tcBorders>
              <w:bottom w:val="single" w:sz="4" w:space="0" w:color="auto"/>
            </w:tcBorders>
            <w:vAlign w:val="center"/>
          </w:tcPr>
          <w:p w14:paraId="4A6874EF" w14:textId="37215BE8" w:rsidR="00DA3A22" w:rsidRDefault="00DA3A2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w:t>
            </w:r>
          </w:p>
        </w:tc>
        <w:tc>
          <w:tcPr>
            <w:tcW w:w="516" w:type="pct"/>
            <w:vAlign w:val="center"/>
          </w:tcPr>
          <w:p w14:paraId="245AD2B6" w14:textId="7D994497" w:rsidR="00DA3A22" w:rsidRDefault="008B7987"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75.05</w:t>
            </w:r>
          </w:p>
        </w:tc>
        <w:tc>
          <w:tcPr>
            <w:tcW w:w="628" w:type="pct"/>
            <w:vAlign w:val="center"/>
          </w:tcPr>
          <w:p w14:paraId="4B525A72" w14:textId="336B2B25" w:rsidR="00DA3A22" w:rsidRDefault="008B7987"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0.1501</w:t>
            </w:r>
          </w:p>
        </w:tc>
        <w:tc>
          <w:tcPr>
            <w:tcW w:w="610" w:type="pct"/>
            <w:vMerge/>
            <w:vAlign w:val="center"/>
          </w:tcPr>
          <w:p w14:paraId="3164A873" w14:textId="77777777" w:rsidR="00DA3A22" w:rsidRDefault="00DA3A2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7D9EFFDE" w14:textId="77777777" w:rsidR="00DA3A22" w:rsidRPr="006B34DA" w:rsidRDefault="00DA3A2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DA3A22" w:rsidRPr="006B34DA" w14:paraId="7017BEA7" w14:textId="77777777" w:rsidTr="006B34DA">
        <w:trPr>
          <w:cantSplit/>
          <w:trHeight w:val="454"/>
          <w:jc w:val="center"/>
        </w:trPr>
        <w:tc>
          <w:tcPr>
            <w:tcW w:w="291" w:type="pct"/>
            <w:tcBorders>
              <w:bottom w:val="single" w:sz="4" w:space="0" w:color="auto"/>
            </w:tcBorders>
            <w:vAlign w:val="center"/>
          </w:tcPr>
          <w:p w14:paraId="096F78C5" w14:textId="77777777" w:rsidR="00DA3A22" w:rsidRPr="006B34DA" w:rsidRDefault="00DA3A2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715" w:type="pct"/>
            <w:vMerge/>
            <w:vAlign w:val="center"/>
          </w:tcPr>
          <w:p w14:paraId="1478E3C7" w14:textId="77777777" w:rsidR="00DA3A22" w:rsidRDefault="00DA3A2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970" w:type="pct"/>
            <w:tcBorders>
              <w:bottom w:val="single" w:sz="4" w:space="0" w:color="auto"/>
            </w:tcBorders>
            <w:vAlign w:val="center"/>
          </w:tcPr>
          <w:p w14:paraId="7CC70455" w14:textId="735998A8" w:rsidR="00DA3A22" w:rsidRDefault="00DA3A22" w:rsidP="006B34DA">
            <w:pPr>
              <w:autoSpaceDE w:val="0"/>
              <w:autoSpaceDN w:val="0"/>
              <w:adjustRightInd w:val="0"/>
              <w:snapToGrid w:val="0"/>
              <w:spacing w:after="0" w:line="240" w:lineRule="auto"/>
              <w:jc w:val="center"/>
              <w:rPr>
                <w:rFonts w:ascii="Times New Roman" w:eastAsia="宋体" w:hAnsi="Times New Roman" w:cs="宋体"/>
                <w:sz w:val="21"/>
                <w:szCs w:val="21"/>
                <w:lang w:val="zh-CN"/>
                <w14:ligatures w14:val="none"/>
              </w:rPr>
            </w:pPr>
            <w:r>
              <w:rPr>
                <w:rFonts w:ascii="Times New Roman" w:eastAsia="宋体" w:hAnsi="Times New Roman" w:cs="宋体" w:hint="eastAsia"/>
                <w:sz w:val="21"/>
                <w:szCs w:val="21"/>
                <w:lang w:val="zh-CN"/>
                <w14:ligatures w14:val="none"/>
              </w:rPr>
              <w:t>二甲苯</w:t>
            </w:r>
            <w:r w:rsidRPr="00DA3A22">
              <w:rPr>
                <w:rFonts w:ascii="Times New Roman" w:eastAsia="宋体" w:hAnsi="Times New Roman" w:cs="宋体" w:hint="eastAsia"/>
                <w:sz w:val="21"/>
                <w:szCs w:val="21"/>
                <w:lang w:val="zh-CN"/>
                <w14:ligatures w14:val="none"/>
              </w:rPr>
              <w:t>（</w:t>
            </w:r>
            <w:r w:rsidRPr="00DA3A22">
              <w:rPr>
                <w:rFonts w:ascii="Times New Roman" w:eastAsia="宋体" w:hAnsi="Times New Roman" w:cs="宋体" w:hint="eastAsia"/>
                <w:sz w:val="21"/>
                <w:szCs w:val="21"/>
                <w:lang w:val="zh-CN"/>
                <w14:ligatures w14:val="none"/>
              </w:rPr>
              <w:t>W5.4</w:t>
            </w:r>
            <w:r w:rsidRPr="00DA3A22">
              <w:rPr>
                <w:rFonts w:ascii="Times New Roman" w:eastAsia="宋体" w:hAnsi="Times New Roman" w:cs="宋体" w:hint="eastAsia"/>
                <w:sz w:val="21"/>
                <w:szCs w:val="21"/>
                <w:lang w:val="zh-CN"/>
                <w14:ligatures w14:val="none"/>
              </w:rPr>
              <w:t>）</w:t>
            </w:r>
          </w:p>
        </w:tc>
        <w:tc>
          <w:tcPr>
            <w:tcW w:w="594" w:type="pct"/>
            <w:tcBorders>
              <w:bottom w:val="single" w:sz="4" w:space="0" w:color="auto"/>
            </w:tcBorders>
            <w:vAlign w:val="center"/>
          </w:tcPr>
          <w:p w14:paraId="79FE362C" w14:textId="7850947C" w:rsidR="00DA3A22" w:rsidRDefault="00DA3A2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5000</w:t>
            </w:r>
          </w:p>
        </w:tc>
        <w:tc>
          <w:tcPr>
            <w:tcW w:w="516" w:type="pct"/>
            <w:vAlign w:val="center"/>
          </w:tcPr>
          <w:p w14:paraId="28713B95" w14:textId="12C306BB" w:rsidR="00DA3A22" w:rsidRDefault="008B7987"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80.75</w:t>
            </w:r>
          </w:p>
        </w:tc>
        <w:tc>
          <w:tcPr>
            <w:tcW w:w="628" w:type="pct"/>
            <w:vAlign w:val="center"/>
          </w:tcPr>
          <w:p w14:paraId="1B0797E0" w14:textId="4710C692" w:rsidR="00DA3A22" w:rsidRDefault="002D1E15"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0.01615</w:t>
            </w:r>
          </w:p>
        </w:tc>
        <w:tc>
          <w:tcPr>
            <w:tcW w:w="610" w:type="pct"/>
            <w:vMerge/>
            <w:vAlign w:val="center"/>
          </w:tcPr>
          <w:p w14:paraId="0D5A3090" w14:textId="77777777" w:rsidR="00DA3A22" w:rsidRDefault="00DA3A2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5805C307" w14:textId="77777777" w:rsidR="00DA3A22" w:rsidRPr="006B34DA" w:rsidRDefault="00DA3A2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bl>
    <w:p w14:paraId="660DDD4F" w14:textId="739FB162" w:rsidR="003606E3" w:rsidRDefault="003606E3" w:rsidP="003606E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综上所述，本项目未构成危险化学品重大危险源。</w:t>
      </w:r>
    </w:p>
    <w:p w14:paraId="7A49A54D" w14:textId="77777777" w:rsidR="009C7964" w:rsidRDefault="009C7964">
      <w:pPr>
        <w:spacing w:after="0" w:line="48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76576D29" w14:textId="77777777" w:rsidR="002C2A87" w:rsidRPr="002C2A87" w:rsidRDefault="002C2A87" w:rsidP="002C2A87">
      <w:pPr>
        <w:keepNext/>
        <w:keepLines/>
        <w:pageBreakBefore/>
        <w:adjustRightInd w:val="0"/>
        <w:snapToGrid w:val="0"/>
        <w:spacing w:beforeLines="100" w:before="312" w:afterLines="100" w:after="312" w:line="360" w:lineRule="auto"/>
        <w:jc w:val="center"/>
        <w:outlineLvl w:val="0"/>
        <w:rPr>
          <w:rFonts w:ascii="Times New Roman" w:eastAsia="黑体" w:hAnsi="Times New Roman" w:cs="Times New Roman"/>
          <w:b/>
          <w:bCs/>
          <w:kern w:val="44"/>
          <w:sz w:val="32"/>
          <w:szCs w:val="28"/>
          <w14:ligatures w14:val="none"/>
        </w:rPr>
      </w:pPr>
      <w:bookmarkStart w:id="152" w:name="_Toc205558682"/>
      <w:bookmarkStart w:id="153" w:name="_Toc221026754"/>
      <w:r w:rsidRPr="002C2A87">
        <w:rPr>
          <w:rFonts w:ascii="Times New Roman" w:eastAsia="黑体" w:hAnsi="Times New Roman" w:cs="Times New Roman" w:hint="eastAsia"/>
          <w:b/>
          <w:bCs/>
          <w:kern w:val="44"/>
          <w:sz w:val="32"/>
          <w:szCs w:val="28"/>
          <w14:ligatures w14:val="none"/>
        </w:rPr>
        <w:lastRenderedPageBreak/>
        <w:t>附</w:t>
      </w:r>
      <w:r w:rsidR="00EF08A9">
        <w:rPr>
          <w:rFonts w:ascii="Times New Roman" w:eastAsia="黑体" w:hAnsi="Times New Roman" w:cs="Times New Roman" w:hint="eastAsia"/>
          <w:b/>
          <w:bCs/>
          <w:kern w:val="44"/>
          <w:sz w:val="32"/>
          <w:szCs w:val="28"/>
          <w14:ligatures w14:val="none"/>
        </w:rPr>
        <w:t>件</w:t>
      </w:r>
      <w:r w:rsidRPr="002C2A87">
        <w:rPr>
          <w:rFonts w:ascii="Times New Roman" w:eastAsia="黑体" w:hAnsi="Times New Roman" w:cs="Times New Roman" w:hint="eastAsia"/>
          <w:b/>
          <w:bCs/>
          <w:kern w:val="44"/>
          <w:sz w:val="32"/>
          <w:szCs w:val="28"/>
          <w14:ligatures w14:val="none"/>
        </w:rPr>
        <w:t>4</w:t>
      </w:r>
      <w:r w:rsidRPr="002C2A87">
        <w:rPr>
          <w:rFonts w:ascii="Times New Roman" w:eastAsia="黑体" w:hAnsi="Times New Roman" w:cs="Times New Roman" w:hint="eastAsia"/>
          <w:b/>
          <w:bCs/>
          <w:kern w:val="44"/>
          <w:sz w:val="32"/>
          <w:szCs w:val="28"/>
          <w14:ligatures w14:val="none"/>
        </w:rPr>
        <w:t>定性、定量分析危险、有害程度的过程</w:t>
      </w:r>
      <w:bookmarkEnd w:id="152"/>
      <w:bookmarkEnd w:id="153"/>
    </w:p>
    <w:p w14:paraId="1303B735" w14:textId="77777777" w:rsidR="002C2A87" w:rsidRPr="002C2A87" w:rsidRDefault="002C2A87" w:rsidP="002C2A87">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54" w:name="_Toc8086"/>
      <w:bookmarkStart w:id="155" w:name="_Toc249942918"/>
      <w:bookmarkStart w:id="156" w:name="_Toc10133"/>
      <w:bookmarkStart w:id="157" w:name="_Toc31704"/>
      <w:bookmarkStart w:id="158" w:name="_Toc17079"/>
      <w:bookmarkStart w:id="159" w:name="_Toc8532"/>
      <w:bookmarkStart w:id="160" w:name="_Toc205558683"/>
      <w:bookmarkStart w:id="161" w:name="_Toc221026755"/>
      <w:r w:rsidRPr="00604E4A">
        <w:rPr>
          <w:rFonts w:ascii="Times New Roman" w:eastAsia="楷体" w:hAnsi="Times New Roman" w:cs="Times New Roman" w:hint="eastAsia"/>
          <w:b/>
          <w:bCs/>
          <w:sz w:val="32"/>
          <w:szCs w:val="32"/>
          <w14:ligatures w14:val="none"/>
        </w:rPr>
        <w:t>F4.1</w:t>
      </w:r>
      <w:bookmarkEnd w:id="154"/>
      <w:bookmarkEnd w:id="155"/>
      <w:r w:rsidRPr="00604E4A">
        <w:rPr>
          <w:rFonts w:ascii="Times New Roman" w:eastAsia="楷体" w:hAnsi="Times New Roman" w:cs="Times New Roman" w:hint="eastAsia"/>
          <w:b/>
          <w:bCs/>
          <w:sz w:val="32"/>
          <w:szCs w:val="32"/>
          <w14:ligatures w14:val="none"/>
        </w:rPr>
        <w:t>安全检查表法分析评价</w:t>
      </w:r>
      <w:bookmarkEnd w:id="156"/>
      <w:bookmarkEnd w:id="157"/>
      <w:bookmarkEnd w:id="158"/>
      <w:bookmarkEnd w:id="159"/>
      <w:bookmarkEnd w:id="160"/>
      <w:bookmarkEnd w:id="161"/>
    </w:p>
    <w:p w14:paraId="109822BB" w14:textId="68984177" w:rsidR="00C21A3E" w:rsidRDefault="00C21A3E" w:rsidP="00C21A3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采用安全检查表法对</w:t>
      </w:r>
      <w:r w:rsidR="0095785D">
        <w:rPr>
          <w:rFonts w:ascii="Times New Roman" w:eastAsia="宋体" w:hAnsi="Times New Roman" w:hint="eastAsia"/>
          <w:sz w:val="28"/>
          <w:szCs w:val="28"/>
        </w:rPr>
        <w:t>本</w:t>
      </w:r>
      <w:r>
        <w:rPr>
          <w:rFonts w:ascii="Times New Roman" w:eastAsia="宋体" w:hAnsi="Times New Roman" w:hint="eastAsia"/>
          <w:sz w:val="28"/>
          <w:szCs w:val="28"/>
        </w:rPr>
        <w:t>项目进行符合性评价分析后可知，</w:t>
      </w:r>
      <w:r w:rsidR="0095785D">
        <w:rPr>
          <w:rFonts w:ascii="Times New Roman" w:eastAsia="宋体" w:hAnsi="Times New Roman" w:hint="eastAsia"/>
          <w:sz w:val="28"/>
          <w:szCs w:val="28"/>
        </w:rPr>
        <w:t>本</w:t>
      </w:r>
      <w:r>
        <w:rPr>
          <w:rFonts w:ascii="Times New Roman" w:eastAsia="宋体" w:hAnsi="Times New Roman" w:hint="eastAsia"/>
          <w:sz w:val="28"/>
          <w:szCs w:val="28"/>
        </w:rPr>
        <w:t>项目选址和总平面布置符合相关规范要求。</w:t>
      </w:r>
    </w:p>
    <w:p w14:paraId="3779156F" w14:textId="77777777" w:rsidR="00C21A3E" w:rsidRDefault="00C21A3E" w:rsidP="00C21A3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以下是依据</w:t>
      </w:r>
      <w:bookmarkStart w:id="162" w:name="_Hlk169619226"/>
      <w:r>
        <w:rPr>
          <w:rFonts w:ascii="Times New Roman" w:eastAsia="宋体" w:hAnsi="Times New Roman" w:hint="eastAsia"/>
          <w:sz w:val="28"/>
          <w:szCs w:val="28"/>
        </w:rPr>
        <w:t>《工业企业总平面设计规范》（</w:t>
      </w:r>
      <w:r>
        <w:rPr>
          <w:rFonts w:ascii="Times New Roman" w:eastAsia="宋体" w:hAnsi="Times New Roman" w:hint="eastAsia"/>
          <w:sz w:val="28"/>
          <w:szCs w:val="28"/>
        </w:rPr>
        <w:t>GB50187-2012</w:t>
      </w:r>
      <w:r>
        <w:rPr>
          <w:rFonts w:ascii="Times New Roman" w:eastAsia="宋体" w:hAnsi="Times New Roman" w:hint="eastAsia"/>
          <w:sz w:val="28"/>
          <w:szCs w:val="28"/>
        </w:rPr>
        <w:t>）</w:t>
      </w:r>
      <w:bookmarkEnd w:id="162"/>
      <w:r>
        <w:rPr>
          <w:rFonts w:ascii="Times New Roman" w:eastAsia="宋体" w:hAnsi="Times New Roman" w:hint="eastAsia"/>
          <w:sz w:val="28"/>
          <w:szCs w:val="28"/>
        </w:rPr>
        <w:t>等国家和行业标准对厂区选址</w:t>
      </w:r>
      <w:r w:rsidR="00CA0463">
        <w:rPr>
          <w:rFonts w:ascii="Times New Roman" w:eastAsia="宋体" w:hAnsi="Times New Roman" w:hint="eastAsia"/>
          <w:sz w:val="28"/>
          <w:szCs w:val="28"/>
        </w:rPr>
        <w:t>及</w:t>
      </w:r>
      <w:r>
        <w:rPr>
          <w:rFonts w:ascii="Times New Roman" w:eastAsia="宋体" w:hAnsi="Times New Roman" w:hint="eastAsia"/>
          <w:sz w:val="28"/>
          <w:szCs w:val="28"/>
        </w:rPr>
        <w:t>总平面布置的法规符合性进行安全检查，如</w:t>
      </w:r>
      <w:r w:rsidR="00604E4A">
        <w:rPr>
          <w:rFonts w:ascii="Times New Roman" w:eastAsia="宋体" w:hAnsi="Times New Roman" w:hint="eastAsia"/>
          <w:sz w:val="28"/>
          <w:szCs w:val="28"/>
        </w:rPr>
        <w:t>附</w:t>
      </w:r>
      <w:r>
        <w:rPr>
          <w:rFonts w:ascii="Times New Roman" w:eastAsia="宋体" w:hAnsi="Times New Roman" w:hint="eastAsia"/>
          <w:sz w:val="28"/>
          <w:szCs w:val="28"/>
        </w:rPr>
        <w:t>表</w:t>
      </w:r>
      <w:r w:rsidR="00604E4A">
        <w:rPr>
          <w:rFonts w:ascii="Times New Roman" w:eastAsia="宋体" w:hAnsi="Times New Roman" w:hint="eastAsia"/>
          <w:sz w:val="28"/>
          <w:szCs w:val="28"/>
        </w:rPr>
        <w:t>4.1-1</w:t>
      </w:r>
      <w:r>
        <w:rPr>
          <w:rFonts w:ascii="Times New Roman" w:eastAsia="宋体" w:hAnsi="Times New Roman" w:hint="eastAsia"/>
          <w:sz w:val="28"/>
          <w:szCs w:val="28"/>
        </w:rPr>
        <w:t>。</w:t>
      </w:r>
    </w:p>
    <w:p w14:paraId="3B381153" w14:textId="77777777" w:rsidR="00C21A3E" w:rsidRDefault="00604E4A" w:rsidP="00C21A3E">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C21A3E">
        <w:rPr>
          <w:rFonts w:ascii="Times New Roman" w:eastAsia="黑体" w:hAnsi="Times New Roman" w:hint="eastAsia"/>
          <w:sz w:val="24"/>
          <w:szCs w:val="21"/>
        </w:rPr>
        <w:t>表</w:t>
      </w:r>
      <w:r>
        <w:rPr>
          <w:rFonts w:ascii="Times New Roman" w:eastAsia="黑体" w:hAnsi="Times New Roman" w:hint="eastAsia"/>
          <w:sz w:val="24"/>
          <w:szCs w:val="21"/>
        </w:rPr>
        <w:t>4.1-1</w:t>
      </w:r>
      <w:r w:rsidR="00C21A3E">
        <w:rPr>
          <w:rFonts w:ascii="Times New Roman" w:eastAsia="黑体" w:hAnsi="Times New Roman" w:hint="eastAsia"/>
          <w:sz w:val="24"/>
          <w:szCs w:val="21"/>
        </w:rPr>
        <w:t xml:space="preserve">  </w:t>
      </w:r>
      <w:r w:rsidR="00CA0463" w:rsidRPr="00CA0463">
        <w:rPr>
          <w:rFonts w:ascii="Times New Roman" w:eastAsia="黑体" w:hAnsi="Times New Roman" w:hint="eastAsia"/>
          <w:sz w:val="24"/>
          <w:szCs w:val="21"/>
        </w:rPr>
        <w:t>选址及总平面布置</w:t>
      </w:r>
      <w:r w:rsidR="00CA0463">
        <w:rPr>
          <w:rFonts w:ascii="Times New Roman" w:eastAsia="黑体" w:hAnsi="Times New Roman" w:hint="eastAsia"/>
          <w:sz w:val="24"/>
          <w:szCs w:val="21"/>
        </w:rPr>
        <w:t>单元</w:t>
      </w:r>
      <w:r w:rsidR="00C21A3E">
        <w:rPr>
          <w:rFonts w:ascii="Times New Roman" w:eastAsia="黑体" w:hAnsi="Times New Roman" w:hint="eastAsia"/>
          <w:sz w:val="24"/>
          <w:szCs w:val="21"/>
        </w:rPr>
        <w:t>安全检查表</w:t>
      </w:r>
    </w:p>
    <w:tbl>
      <w:tblPr>
        <w:tblStyle w:val="af2"/>
        <w:tblW w:w="5000" w:type="pct"/>
        <w:tblLook w:val="04A0" w:firstRow="1" w:lastRow="0" w:firstColumn="1" w:lastColumn="0" w:noHBand="0" w:noVBand="1"/>
      </w:tblPr>
      <w:tblGrid>
        <w:gridCol w:w="663"/>
        <w:gridCol w:w="3699"/>
        <w:gridCol w:w="1729"/>
        <w:gridCol w:w="2409"/>
        <w:gridCol w:w="675"/>
      </w:tblGrid>
      <w:tr w:rsidR="008A5398" w14:paraId="374FB926" w14:textId="77777777" w:rsidTr="008A5398">
        <w:trPr>
          <w:trHeight w:val="454"/>
          <w:tblHeader/>
        </w:trPr>
        <w:tc>
          <w:tcPr>
            <w:tcW w:w="361" w:type="pct"/>
            <w:vAlign w:val="center"/>
          </w:tcPr>
          <w:p w14:paraId="70FD7A5C"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序号</w:t>
            </w:r>
          </w:p>
        </w:tc>
        <w:tc>
          <w:tcPr>
            <w:tcW w:w="2016" w:type="pct"/>
            <w:vAlign w:val="center"/>
          </w:tcPr>
          <w:p w14:paraId="474C1A20"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检查内容</w:t>
            </w:r>
          </w:p>
        </w:tc>
        <w:tc>
          <w:tcPr>
            <w:tcW w:w="942" w:type="pct"/>
            <w:vAlign w:val="center"/>
          </w:tcPr>
          <w:p w14:paraId="4D931D7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检查依据</w:t>
            </w:r>
          </w:p>
        </w:tc>
        <w:tc>
          <w:tcPr>
            <w:tcW w:w="1313" w:type="pct"/>
            <w:vAlign w:val="center"/>
          </w:tcPr>
          <w:p w14:paraId="1FDDF78F"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实际情况</w:t>
            </w:r>
          </w:p>
        </w:tc>
        <w:tc>
          <w:tcPr>
            <w:tcW w:w="368" w:type="pct"/>
            <w:vAlign w:val="center"/>
          </w:tcPr>
          <w:p w14:paraId="216EEB90"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结论</w:t>
            </w:r>
          </w:p>
        </w:tc>
      </w:tr>
      <w:tr w:rsidR="008A5398" w14:paraId="103E0058" w14:textId="77777777" w:rsidTr="008A5398">
        <w:trPr>
          <w:trHeight w:val="454"/>
        </w:trPr>
        <w:tc>
          <w:tcPr>
            <w:tcW w:w="361" w:type="pct"/>
            <w:vAlign w:val="center"/>
          </w:tcPr>
          <w:p w14:paraId="087EA560"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1</w:t>
            </w:r>
          </w:p>
        </w:tc>
        <w:tc>
          <w:tcPr>
            <w:tcW w:w="2016" w:type="pct"/>
            <w:vAlign w:val="center"/>
          </w:tcPr>
          <w:p w14:paraId="7D9AFAAF"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sz w:val="21"/>
                <w:szCs w:val="21"/>
              </w:rPr>
              <w:t>厂址选择必须符合工业布局和城市规划的要求，按照国家有关法律、法规及建设前期工作的规定进行。</w:t>
            </w:r>
          </w:p>
        </w:tc>
        <w:tc>
          <w:tcPr>
            <w:tcW w:w="942" w:type="pct"/>
            <w:vAlign w:val="center"/>
          </w:tcPr>
          <w:p w14:paraId="3D900F39"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5AA4DD17"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sz w:val="21"/>
                <w:szCs w:val="21"/>
              </w:rPr>
              <w:t>第</w:t>
            </w:r>
            <w:r>
              <w:rPr>
                <w:rFonts w:ascii="Times New Roman" w:eastAsia="宋体" w:hAnsi="Times New Roman"/>
                <w:sz w:val="21"/>
                <w:szCs w:val="21"/>
              </w:rPr>
              <w:t>2.0.1</w:t>
            </w:r>
            <w:r>
              <w:rPr>
                <w:rFonts w:ascii="Times New Roman" w:eastAsia="宋体" w:hAnsi="Times New Roman"/>
                <w:sz w:val="21"/>
                <w:szCs w:val="21"/>
              </w:rPr>
              <w:t>条</w:t>
            </w:r>
          </w:p>
        </w:tc>
        <w:tc>
          <w:tcPr>
            <w:tcW w:w="1313" w:type="pct"/>
            <w:vAlign w:val="center"/>
          </w:tcPr>
          <w:p w14:paraId="01C29DF7"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厂址位于葫芦岛市高新技术产业开发区内，</w:t>
            </w:r>
            <w:r>
              <w:rPr>
                <w:rFonts w:ascii="Times New Roman" w:eastAsia="宋体" w:hAnsi="Times New Roman"/>
                <w:sz w:val="21"/>
                <w:szCs w:val="21"/>
              </w:rPr>
              <w:t>符合工业布局</w:t>
            </w:r>
            <w:r>
              <w:rPr>
                <w:rFonts w:ascii="Times New Roman" w:eastAsia="宋体" w:hAnsi="Times New Roman" w:hint="eastAsia"/>
                <w:sz w:val="21"/>
                <w:szCs w:val="21"/>
              </w:rPr>
              <w:t>、</w:t>
            </w:r>
            <w:r>
              <w:rPr>
                <w:rFonts w:ascii="Times New Roman" w:eastAsia="宋体" w:hAnsi="Times New Roman"/>
                <w:sz w:val="21"/>
                <w:szCs w:val="21"/>
              </w:rPr>
              <w:t>城市规划要求</w:t>
            </w:r>
            <w:r>
              <w:rPr>
                <w:rFonts w:ascii="Times New Roman" w:eastAsia="宋体" w:hAnsi="Times New Roman" w:hint="eastAsia"/>
                <w:sz w:val="21"/>
                <w:szCs w:val="21"/>
              </w:rPr>
              <w:t>。</w:t>
            </w:r>
          </w:p>
        </w:tc>
        <w:tc>
          <w:tcPr>
            <w:tcW w:w="368" w:type="pct"/>
            <w:vAlign w:val="center"/>
          </w:tcPr>
          <w:p w14:paraId="2232C1B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3DAA89D3" w14:textId="77777777" w:rsidTr="008A5398">
        <w:trPr>
          <w:trHeight w:val="454"/>
        </w:trPr>
        <w:tc>
          <w:tcPr>
            <w:tcW w:w="361" w:type="pct"/>
            <w:vAlign w:val="center"/>
          </w:tcPr>
          <w:p w14:paraId="2534BB19" w14:textId="2E4A2E82" w:rsidR="008A5398" w:rsidRDefault="00146DAB"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2</w:t>
            </w:r>
          </w:p>
        </w:tc>
        <w:tc>
          <w:tcPr>
            <w:tcW w:w="2016" w:type="pct"/>
            <w:vAlign w:val="center"/>
          </w:tcPr>
          <w:p w14:paraId="72FA73B0"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厂址应具有满足生产、生活及发展规划所必需的水源和电源，且用水、用电量特别大的工业企业，宜靠近水源、电源。</w:t>
            </w:r>
          </w:p>
        </w:tc>
        <w:tc>
          <w:tcPr>
            <w:tcW w:w="942" w:type="pct"/>
            <w:vAlign w:val="center"/>
          </w:tcPr>
          <w:p w14:paraId="0D351D54"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49B2D2B1"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5</w:t>
            </w:r>
            <w:r>
              <w:rPr>
                <w:rFonts w:ascii="Times New Roman" w:eastAsia="宋体" w:hAnsi="Times New Roman"/>
                <w:sz w:val="21"/>
                <w:szCs w:val="21"/>
              </w:rPr>
              <w:t>条</w:t>
            </w:r>
          </w:p>
        </w:tc>
        <w:tc>
          <w:tcPr>
            <w:tcW w:w="1313" w:type="pct"/>
            <w:vAlign w:val="center"/>
          </w:tcPr>
          <w:p w14:paraId="6C49AC76"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厂区内</w:t>
            </w:r>
            <w:r>
              <w:rPr>
                <w:rFonts w:ascii="Times New Roman" w:eastAsia="宋体" w:hAnsi="Times New Roman"/>
                <w:sz w:val="21"/>
                <w:szCs w:val="21"/>
              </w:rPr>
              <w:t>水源</w:t>
            </w:r>
            <w:r>
              <w:rPr>
                <w:rFonts w:ascii="Times New Roman" w:eastAsia="宋体" w:hAnsi="Times New Roman" w:hint="eastAsia"/>
                <w:sz w:val="21"/>
                <w:szCs w:val="21"/>
              </w:rPr>
              <w:t>、</w:t>
            </w:r>
            <w:r>
              <w:rPr>
                <w:rFonts w:ascii="Times New Roman" w:eastAsia="宋体" w:hAnsi="Times New Roman"/>
                <w:sz w:val="21"/>
                <w:szCs w:val="21"/>
              </w:rPr>
              <w:t>电源</w:t>
            </w:r>
            <w:r>
              <w:rPr>
                <w:rFonts w:ascii="Times New Roman" w:eastAsia="宋体" w:hAnsi="Times New Roman" w:hint="eastAsia"/>
                <w:sz w:val="21"/>
                <w:szCs w:val="21"/>
              </w:rPr>
              <w:t>供应充足。</w:t>
            </w:r>
          </w:p>
        </w:tc>
        <w:tc>
          <w:tcPr>
            <w:tcW w:w="368" w:type="pct"/>
            <w:vAlign w:val="center"/>
          </w:tcPr>
          <w:p w14:paraId="616A14B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5C5537EA" w14:textId="77777777" w:rsidTr="008A5398">
        <w:trPr>
          <w:trHeight w:val="454"/>
        </w:trPr>
        <w:tc>
          <w:tcPr>
            <w:tcW w:w="361" w:type="pct"/>
            <w:vAlign w:val="center"/>
          </w:tcPr>
          <w:p w14:paraId="52764475" w14:textId="2BE0738E" w:rsidR="008A5398" w:rsidRDefault="00146DAB"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3</w:t>
            </w:r>
          </w:p>
        </w:tc>
        <w:tc>
          <w:tcPr>
            <w:tcW w:w="2016" w:type="pct"/>
            <w:vAlign w:val="center"/>
          </w:tcPr>
          <w:p w14:paraId="1E2D306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厂址应有利于同邻近工业企业和依托城镇在生产、交通运输、动力公用、修理、综合利用和生活设施等方面的协作。</w:t>
            </w:r>
          </w:p>
        </w:tc>
        <w:tc>
          <w:tcPr>
            <w:tcW w:w="942" w:type="pct"/>
            <w:vAlign w:val="center"/>
          </w:tcPr>
          <w:p w14:paraId="46A752A3"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1C1A01EC"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9</w:t>
            </w:r>
            <w:r>
              <w:rPr>
                <w:rFonts w:ascii="Times New Roman" w:eastAsia="宋体" w:hAnsi="Times New Roman"/>
                <w:sz w:val="21"/>
                <w:szCs w:val="21"/>
              </w:rPr>
              <w:t>条</w:t>
            </w:r>
          </w:p>
        </w:tc>
        <w:tc>
          <w:tcPr>
            <w:tcW w:w="1313" w:type="pct"/>
            <w:vAlign w:val="center"/>
          </w:tcPr>
          <w:p w14:paraId="2CC871E2"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项目可依托现有的土地现状条件和优化利用厂区内现有给水、排水、供电等公用工程设施。</w:t>
            </w:r>
          </w:p>
        </w:tc>
        <w:tc>
          <w:tcPr>
            <w:tcW w:w="368" w:type="pct"/>
            <w:vAlign w:val="center"/>
          </w:tcPr>
          <w:p w14:paraId="20C5B8F4"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0CF82A70" w14:textId="77777777" w:rsidTr="008A5398">
        <w:trPr>
          <w:trHeight w:val="454"/>
        </w:trPr>
        <w:tc>
          <w:tcPr>
            <w:tcW w:w="361" w:type="pct"/>
            <w:vAlign w:val="center"/>
          </w:tcPr>
          <w:p w14:paraId="4C4EEC97" w14:textId="79431508" w:rsidR="008A5398" w:rsidRDefault="00146DAB"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4</w:t>
            </w:r>
          </w:p>
        </w:tc>
        <w:tc>
          <w:tcPr>
            <w:tcW w:w="2016" w:type="pct"/>
            <w:vAlign w:val="center"/>
          </w:tcPr>
          <w:p w14:paraId="0AD73BDE"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厂址应位于不受洪水、潮水或内涝威胁的地带；当不可避免时，必须具有可靠的防洪、排涝措施。</w:t>
            </w:r>
          </w:p>
          <w:p w14:paraId="7E207369"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凡位于受江、河、湖、海洪水、潮水或山洪威胁地带的工业企业，其防洪标准应符合现行国家标准《防洪标准》的有关规定。</w:t>
            </w:r>
          </w:p>
        </w:tc>
        <w:tc>
          <w:tcPr>
            <w:tcW w:w="942" w:type="pct"/>
            <w:vAlign w:val="center"/>
          </w:tcPr>
          <w:p w14:paraId="3DF87316"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7F63FB37"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10</w:t>
            </w:r>
            <w:r>
              <w:rPr>
                <w:rFonts w:ascii="Times New Roman" w:eastAsia="宋体" w:hAnsi="Times New Roman"/>
                <w:sz w:val="21"/>
                <w:szCs w:val="21"/>
              </w:rPr>
              <w:t>条</w:t>
            </w:r>
          </w:p>
        </w:tc>
        <w:tc>
          <w:tcPr>
            <w:tcW w:w="1313" w:type="pct"/>
            <w:vAlign w:val="center"/>
          </w:tcPr>
          <w:p w14:paraId="39A96039"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厂区周围无河流经过，不受洪水、潮水等危害。</w:t>
            </w:r>
          </w:p>
        </w:tc>
        <w:tc>
          <w:tcPr>
            <w:tcW w:w="368" w:type="pct"/>
            <w:vAlign w:val="center"/>
          </w:tcPr>
          <w:p w14:paraId="31DD2C4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308DF0C3" w14:textId="77777777" w:rsidTr="008A5398">
        <w:trPr>
          <w:trHeight w:val="454"/>
        </w:trPr>
        <w:tc>
          <w:tcPr>
            <w:tcW w:w="361" w:type="pct"/>
            <w:vAlign w:val="center"/>
          </w:tcPr>
          <w:p w14:paraId="2780B639" w14:textId="6E437298" w:rsidR="008A5398" w:rsidRDefault="00146DAB"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5</w:t>
            </w:r>
          </w:p>
        </w:tc>
        <w:tc>
          <w:tcPr>
            <w:tcW w:w="2016" w:type="pct"/>
            <w:vAlign w:val="center"/>
          </w:tcPr>
          <w:p w14:paraId="0FDB70A4"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下列地段和地区不得选为厂址：</w:t>
            </w:r>
          </w:p>
          <w:p w14:paraId="707D0570"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一、地震断层和设防烈度高于九度的地震区；</w:t>
            </w:r>
          </w:p>
          <w:p w14:paraId="07468CEE"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二、有泥石流、滑坡、流沙、溶洞等直接危害的地段；</w:t>
            </w:r>
          </w:p>
          <w:p w14:paraId="38994806"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三、采矿陷落（错动）区界限内；四、爆破危险范围内；</w:t>
            </w:r>
          </w:p>
          <w:p w14:paraId="6B6CE58B"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五、坝或堤决溃后可能淹没的地区；</w:t>
            </w:r>
          </w:p>
          <w:p w14:paraId="4BAEFDC1"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六、重要的供水水源卫生保护区；七、</w:t>
            </w:r>
            <w:r>
              <w:rPr>
                <w:rFonts w:ascii="Times New Roman" w:eastAsia="宋体" w:hAnsi="Times New Roman"/>
                <w:sz w:val="21"/>
                <w:szCs w:val="21"/>
              </w:rPr>
              <w:lastRenderedPageBreak/>
              <w:t>国家规定的风景区及森林和自然保护区；</w:t>
            </w:r>
          </w:p>
          <w:p w14:paraId="1349C37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八、历史文物古迹保护区；</w:t>
            </w:r>
          </w:p>
          <w:p w14:paraId="0FDD34E1"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九、对飞机起落、电台通讯、电视转播、雷达导航和重要的天文、气象、地震观察以及军事设施等规定有影响的范围内；</w:t>
            </w:r>
          </w:p>
          <w:p w14:paraId="3442647F"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十、</w:t>
            </w:r>
            <w:r>
              <w:rPr>
                <w:rFonts w:ascii="Times New Roman" w:eastAsia="宋体" w:hAnsi="Times New Roman" w:hint="eastAsia"/>
                <w:sz w:val="21"/>
                <w:szCs w:val="21"/>
              </w:rPr>
              <w:t>Ⅳ</w:t>
            </w:r>
            <w:r>
              <w:rPr>
                <w:rFonts w:ascii="Times New Roman" w:eastAsia="宋体" w:hAnsi="Times New Roman"/>
                <w:sz w:val="21"/>
                <w:szCs w:val="21"/>
              </w:rPr>
              <w:t>级自重湿陷性黄土、厚度大的新近堆积黄土、高压缩性的饱和黄土和</w:t>
            </w:r>
            <w:r>
              <w:rPr>
                <w:rFonts w:ascii="Times New Roman" w:eastAsia="宋体" w:hAnsi="Times New Roman" w:hint="eastAsia"/>
                <w:sz w:val="21"/>
                <w:szCs w:val="21"/>
              </w:rPr>
              <w:t>Ⅲ</w:t>
            </w:r>
            <w:r>
              <w:rPr>
                <w:rFonts w:ascii="Times New Roman" w:eastAsia="宋体" w:hAnsi="Times New Roman"/>
                <w:sz w:val="21"/>
                <w:szCs w:val="21"/>
              </w:rPr>
              <w:t>级膨胀土等工程地质恶劣地区；</w:t>
            </w:r>
          </w:p>
          <w:p w14:paraId="72161DE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十一、具有开采价值的矿藏区。</w:t>
            </w:r>
          </w:p>
        </w:tc>
        <w:tc>
          <w:tcPr>
            <w:tcW w:w="942" w:type="pct"/>
            <w:vAlign w:val="center"/>
          </w:tcPr>
          <w:p w14:paraId="5586D301"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lastRenderedPageBreak/>
              <w:t>GB50187-2012</w:t>
            </w:r>
          </w:p>
          <w:p w14:paraId="3059B956"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hint="eastAsia"/>
                <w:sz w:val="21"/>
                <w:szCs w:val="21"/>
              </w:rPr>
              <w:t>3.0.14</w:t>
            </w:r>
            <w:r>
              <w:rPr>
                <w:rFonts w:ascii="Times New Roman" w:eastAsia="宋体" w:hAnsi="Times New Roman"/>
                <w:sz w:val="21"/>
                <w:szCs w:val="21"/>
              </w:rPr>
              <w:t>条</w:t>
            </w:r>
          </w:p>
        </w:tc>
        <w:tc>
          <w:tcPr>
            <w:tcW w:w="1313" w:type="pct"/>
            <w:vAlign w:val="center"/>
          </w:tcPr>
          <w:p w14:paraId="7D27E843"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厂址所在地区抗震设防烈度为</w:t>
            </w:r>
            <w:r>
              <w:rPr>
                <w:rFonts w:ascii="Times New Roman" w:eastAsia="宋体" w:hAnsi="Times New Roman"/>
                <w:sz w:val="21"/>
                <w:szCs w:val="21"/>
              </w:rPr>
              <w:t>6</w:t>
            </w:r>
            <w:r>
              <w:rPr>
                <w:rFonts w:ascii="Times New Roman" w:eastAsia="宋体" w:hAnsi="Times New Roman"/>
                <w:sz w:val="21"/>
                <w:szCs w:val="21"/>
              </w:rPr>
              <w:t>度</w:t>
            </w:r>
            <w:r>
              <w:rPr>
                <w:rFonts w:ascii="Times New Roman" w:eastAsia="宋体" w:hAnsi="Times New Roman" w:hint="eastAsia"/>
                <w:sz w:val="21"/>
                <w:szCs w:val="21"/>
              </w:rPr>
              <w:t>；所选厂址无以上地区或地段。</w:t>
            </w:r>
          </w:p>
        </w:tc>
        <w:tc>
          <w:tcPr>
            <w:tcW w:w="368" w:type="pct"/>
            <w:vAlign w:val="center"/>
          </w:tcPr>
          <w:p w14:paraId="7F06523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12ADCBBB" w14:textId="77777777" w:rsidTr="008A5398">
        <w:trPr>
          <w:trHeight w:val="454"/>
        </w:trPr>
        <w:tc>
          <w:tcPr>
            <w:tcW w:w="361" w:type="pct"/>
            <w:vAlign w:val="center"/>
          </w:tcPr>
          <w:p w14:paraId="505A3365" w14:textId="30944720" w:rsidR="008A5398" w:rsidRDefault="00146DAB"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6</w:t>
            </w:r>
          </w:p>
        </w:tc>
        <w:tc>
          <w:tcPr>
            <w:tcW w:w="2016" w:type="pct"/>
            <w:vAlign w:val="center"/>
          </w:tcPr>
          <w:p w14:paraId="2F727944"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工业企业厂外道路的规划，应符合城镇规划或当地交通运输规划。并应合理地利用现有的国家公路及城镇道路</w:t>
            </w:r>
            <w:r>
              <w:rPr>
                <w:rFonts w:ascii="Times New Roman" w:eastAsia="宋体" w:hAnsi="Times New Roman" w:hint="eastAsia"/>
                <w:sz w:val="21"/>
                <w:szCs w:val="21"/>
              </w:rPr>
              <w:t>。厂外道路与国家公路或城镇道路连接时应使路线短捷，工程量小。</w:t>
            </w:r>
          </w:p>
        </w:tc>
        <w:tc>
          <w:tcPr>
            <w:tcW w:w="942" w:type="pct"/>
            <w:vAlign w:val="center"/>
          </w:tcPr>
          <w:p w14:paraId="55A2FBCB"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68A28FA2"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kern w:val="0"/>
                <w:sz w:val="21"/>
                <w:szCs w:val="21"/>
              </w:rPr>
              <w:t>第</w:t>
            </w:r>
            <w:r>
              <w:rPr>
                <w:rFonts w:ascii="Times New Roman" w:eastAsia="宋体" w:hAnsi="Times New Roman"/>
                <w:kern w:val="0"/>
                <w:sz w:val="21"/>
                <w:szCs w:val="21"/>
              </w:rPr>
              <w:t>3.3.5</w:t>
            </w:r>
            <w:r>
              <w:rPr>
                <w:rFonts w:ascii="Times New Roman" w:eastAsia="宋体" w:hAnsi="Times New Roman"/>
                <w:kern w:val="0"/>
                <w:sz w:val="21"/>
                <w:szCs w:val="21"/>
              </w:rPr>
              <w:t>条</w:t>
            </w:r>
          </w:p>
        </w:tc>
        <w:tc>
          <w:tcPr>
            <w:tcW w:w="1313" w:type="pct"/>
            <w:vAlign w:val="center"/>
          </w:tcPr>
          <w:p w14:paraId="3F6D217A" w14:textId="14548778"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厂区</w:t>
            </w:r>
            <w:r w:rsidR="00146DAB">
              <w:rPr>
                <w:rFonts w:ascii="Times New Roman" w:eastAsia="宋体" w:hAnsi="Times New Roman" w:hint="eastAsia"/>
                <w:sz w:val="21"/>
                <w:szCs w:val="21"/>
              </w:rPr>
              <w:t>西</w:t>
            </w:r>
            <w:r>
              <w:rPr>
                <w:rFonts w:ascii="Times New Roman" w:eastAsia="宋体" w:hAnsi="Times New Roman"/>
                <w:sz w:val="21"/>
                <w:szCs w:val="21"/>
              </w:rPr>
              <w:t>侧为</w:t>
            </w:r>
            <w:r>
              <w:rPr>
                <w:rFonts w:ascii="Times New Roman" w:eastAsia="宋体" w:hAnsi="Times New Roman" w:hint="eastAsia"/>
                <w:sz w:val="21"/>
                <w:szCs w:val="21"/>
              </w:rPr>
              <w:t>高新九路</w:t>
            </w:r>
            <w:r>
              <w:rPr>
                <w:rFonts w:ascii="Times New Roman" w:eastAsia="宋体" w:hAnsi="Times New Roman"/>
                <w:sz w:val="21"/>
                <w:szCs w:val="21"/>
              </w:rPr>
              <w:t>运输道路</w:t>
            </w:r>
            <w:r w:rsidR="00146DAB">
              <w:rPr>
                <w:rFonts w:ascii="Times New Roman" w:eastAsia="宋体" w:hAnsi="Times New Roman" w:hint="eastAsia"/>
                <w:sz w:val="21"/>
                <w:szCs w:val="21"/>
              </w:rPr>
              <w:t>，南侧为兴园路运输道路</w:t>
            </w:r>
            <w:r>
              <w:rPr>
                <w:rFonts w:ascii="Times New Roman" w:eastAsia="宋体" w:hAnsi="Times New Roman" w:hint="eastAsia"/>
                <w:sz w:val="21"/>
                <w:szCs w:val="21"/>
              </w:rPr>
              <w:t>，交通便利。</w:t>
            </w:r>
          </w:p>
        </w:tc>
        <w:tc>
          <w:tcPr>
            <w:tcW w:w="368" w:type="pct"/>
            <w:vAlign w:val="center"/>
          </w:tcPr>
          <w:p w14:paraId="58AA272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bl>
    <w:p w14:paraId="306D8B5E" w14:textId="247D7B2C" w:rsidR="00C21A3E" w:rsidRDefault="00CA0463" w:rsidP="00C21A3E">
      <w:pPr>
        <w:adjustRightInd w:val="0"/>
        <w:snapToGrid w:val="0"/>
        <w:spacing w:after="0" w:line="360" w:lineRule="auto"/>
        <w:ind w:firstLineChars="200" w:firstLine="560"/>
        <w:jc w:val="both"/>
        <w:rPr>
          <w:rFonts w:ascii="Times New Roman" w:eastAsia="宋体" w:hAnsi="Times New Roman"/>
          <w:sz w:val="28"/>
          <w:szCs w:val="28"/>
        </w:rPr>
      </w:pPr>
      <w:r w:rsidRPr="00CA0463">
        <w:rPr>
          <w:rFonts w:ascii="Times New Roman" w:eastAsia="宋体" w:hAnsi="Times New Roman" w:hint="eastAsia"/>
          <w:sz w:val="28"/>
          <w:szCs w:val="28"/>
        </w:rPr>
        <w:t>选址及总平面布置</w:t>
      </w:r>
      <w:r>
        <w:rPr>
          <w:rFonts w:ascii="Times New Roman" w:eastAsia="宋体" w:hAnsi="Times New Roman" w:hint="eastAsia"/>
          <w:sz w:val="28"/>
          <w:szCs w:val="28"/>
        </w:rPr>
        <w:t>单元</w:t>
      </w:r>
      <w:r w:rsidR="00C21A3E">
        <w:rPr>
          <w:rFonts w:ascii="Times New Roman" w:eastAsia="宋体" w:hAnsi="Times New Roman" w:hint="eastAsia"/>
          <w:sz w:val="28"/>
          <w:szCs w:val="28"/>
        </w:rPr>
        <w:t>共检查</w:t>
      </w:r>
      <w:r w:rsidR="00146DAB">
        <w:rPr>
          <w:rFonts w:ascii="Times New Roman" w:eastAsia="宋体" w:hAnsi="Times New Roman" w:hint="eastAsia"/>
          <w:sz w:val="28"/>
          <w:szCs w:val="28"/>
        </w:rPr>
        <w:t>6</w:t>
      </w:r>
      <w:r w:rsidR="00C21A3E">
        <w:rPr>
          <w:rFonts w:ascii="Times New Roman" w:eastAsia="宋体" w:hAnsi="Times New Roman" w:hint="eastAsia"/>
          <w:sz w:val="28"/>
          <w:szCs w:val="28"/>
        </w:rPr>
        <w:t>项，</w:t>
      </w:r>
      <w:r>
        <w:rPr>
          <w:rFonts w:ascii="Times New Roman" w:eastAsia="宋体" w:hAnsi="Times New Roman" w:hint="eastAsia"/>
          <w:sz w:val="28"/>
          <w:szCs w:val="28"/>
        </w:rPr>
        <w:t>均符合相关标准、规范要求</w:t>
      </w:r>
      <w:r w:rsidR="00C21A3E">
        <w:rPr>
          <w:rFonts w:ascii="Times New Roman" w:eastAsia="宋体" w:hAnsi="Times New Roman" w:hint="eastAsia"/>
          <w:sz w:val="28"/>
          <w:szCs w:val="28"/>
        </w:rPr>
        <w:t>。</w:t>
      </w:r>
    </w:p>
    <w:p w14:paraId="75886518" w14:textId="77777777" w:rsidR="002C2A87" w:rsidRDefault="00053269" w:rsidP="002C2A87">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2C2A87">
        <w:rPr>
          <w:rFonts w:ascii="Times New Roman" w:eastAsia="黑体" w:hAnsi="Times New Roman" w:hint="eastAsia"/>
          <w:sz w:val="24"/>
          <w:szCs w:val="21"/>
        </w:rPr>
        <w:t>表</w:t>
      </w:r>
      <w:r>
        <w:rPr>
          <w:rFonts w:ascii="Times New Roman" w:eastAsia="黑体" w:hAnsi="Times New Roman" w:hint="eastAsia"/>
          <w:sz w:val="24"/>
          <w:szCs w:val="21"/>
        </w:rPr>
        <w:t>4.1-</w:t>
      </w:r>
      <w:r w:rsidR="008A5398">
        <w:rPr>
          <w:rFonts w:ascii="Times New Roman" w:eastAsia="黑体" w:hAnsi="Times New Roman" w:hint="eastAsia"/>
          <w:sz w:val="24"/>
          <w:szCs w:val="21"/>
        </w:rPr>
        <w:t>2</w:t>
      </w:r>
      <w:r w:rsidR="002C2A87">
        <w:rPr>
          <w:rFonts w:ascii="Times New Roman" w:eastAsia="黑体" w:hAnsi="Times New Roman" w:hint="eastAsia"/>
          <w:sz w:val="24"/>
          <w:szCs w:val="21"/>
        </w:rPr>
        <w:t xml:space="preserve">  </w:t>
      </w:r>
      <w:r w:rsidR="002C2A87">
        <w:rPr>
          <w:rFonts w:ascii="Times New Roman" w:eastAsia="黑体" w:hAnsi="Times New Roman" w:hint="eastAsia"/>
          <w:sz w:val="24"/>
          <w:szCs w:val="21"/>
        </w:rPr>
        <w:t>安全管理单元安全检查表</w:t>
      </w:r>
    </w:p>
    <w:tbl>
      <w:tblPr>
        <w:tblStyle w:val="af2"/>
        <w:tblW w:w="5000" w:type="pct"/>
        <w:tblLook w:val="04A0" w:firstRow="1" w:lastRow="0" w:firstColumn="1" w:lastColumn="0" w:noHBand="0" w:noVBand="1"/>
      </w:tblPr>
      <w:tblGrid>
        <w:gridCol w:w="705"/>
        <w:gridCol w:w="3687"/>
        <w:gridCol w:w="1701"/>
        <w:gridCol w:w="1985"/>
        <w:gridCol w:w="1097"/>
      </w:tblGrid>
      <w:tr w:rsidR="002C2A87" w14:paraId="5C53094D" w14:textId="77777777" w:rsidTr="00CA0463">
        <w:trPr>
          <w:trHeight w:val="454"/>
          <w:tblHeader/>
        </w:trPr>
        <w:tc>
          <w:tcPr>
            <w:tcW w:w="384" w:type="pct"/>
            <w:vAlign w:val="center"/>
          </w:tcPr>
          <w:p w14:paraId="0C9B42A8"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序号</w:t>
            </w:r>
          </w:p>
        </w:tc>
        <w:tc>
          <w:tcPr>
            <w:tcW w:w="2009" w:type="pct"/>
            <w:vAlign w:val="center"/>
          </w:tcPr>
          <w:p w14:paraId="3B58E11A"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检查内容</w:t>
            </w:r>
          </w:p>
        </w:tc>
        <w:tc>
          <w:tcPr>
            <w:tcW w:w="927" w:type="pct"/>
            <w:vAlign w:val="center"/>
          </w:tcPr>
          <w:p w14:paraId="5BC0738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检查依据</w:t>
            </w:r>
          </w:p>
        </w:tc>
        <w:tc>
          <w:tcPr>
            <w:tcW w:w="1082" w:type="pct"/>
            <w:vAlign w:val="center"/>
          </w:tcPr>
          <w:p w14:paraId="011C7D5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实际情况</w:t>
            </w:r>
          </w:p>
        </w:tc>
        <w:tc>
          <w:tcPr>
            <w:tcW w:w="599" w:type="pct"/>
            <w:vAlign w:val="center"/>
          </w:tcPr>
          <w:p w14:paraId="3D00A1FC"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检查结果</w:t>
            </w:r>
          </w:p>
        </w:tc>
      </w:tr>
      <w:tr w:rsidR="002C2A87" w14:paraId="3DA53C36" w14:textId="77777777" w:rsidTr="00CA0463">
        <w:trPr>
          <w:trHeight w:val="454"/>
        </w:trPr>
        <w:tc>
          <w:tcPr>
            <w:tcW w:w="384" w:type="pct"/>
            <w:vAlign w:val="center"/>
          </w:tcPr>
          <w:p w14:paraId="7898C295"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1</w:t>
            </w:r>
          </w:p>
        </w:tc>
        <w:tc>
          <w:tcPr>
            <w:tcW w:w="2009" w:type="pct"/>
            <w:vAlign w:val="center"/>
          </w:tcPr>
          <w:p w14:paraId="176DD8C0" w14:textId="77777777" w:rsidR="002C2A87" w:rsidRDefault="002C2A87" w:rsidP="00CA0463">
            <w:pPr>
              <w:spacing w:after="0" w:line="240" w:lineRule="atLeast"/>
              <w:jc w:val="both"/>
              <w:rPr>
                <w:rFonts w:ascii="Times New Roman" w:eastAsia="宋体" w:hAnsi="Times New Roman"/>
                <w:color w:val="333333"/>
                <w:sz w:val="21"/>
                <w:szCs w:val="21"/>
              </w:rPr>
            </w:pPr>
            <w:r>
              <w:rPr>
                <w:rFonts w:ascii="Times New Roman" w:eastAsia="宋体" w:hAnsi="Times New Roman" w:hint="eastAsia"/>
                <w:color w:val="333333"/>
                <w:sz w:val="21"/>
                <w:szCs w:val="21"/>
              </w:rPr>
              <w:t>生产经营单位的主要负责人是本单位安全生产第一责任人，对本单位的安全生产工作全面负责。其他负责人对职责范围内的安全生产工作负责</w:t>
            </w:r>
          </w:p>
        </w:tc>
        <w:tc>
          <w:tcPr>
            <w:tcW w:w="927" w:type="pct"/>
            <w:vAlign w:val="center"/>
          </w:tcPr>
          <w:p w14:paraId="6C20F2B9"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《安全生产法》</w:t>
            </w:r>
          </w:p>
          <w:p w14:paraId="470C8D28"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第五条</w:t>
            </w:r>
          </w:p>
        </w:tc>
        <w:tc>
          <w:tcPr>
            <w:tcW w:w="1082" w:type="pct"/>
            <w:vAlign w:val="center"/>
          </w:tcPr>
          <w:p w14:paraId="47900B60"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本项目的主要负责人是本项目安全生产第一责任人</w:t>
            </w:r>
          </w:p>
        </w:tc>
        <w:tc>
          <w:tcPr>
            <w:tcW w:w="599" w:type="pct"/>
            <w:vAlign w:val="center"/>
          </w:tcPr>
          <w:p w14:paraId="7C114587"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D83F20E" w14:textId="77777777" w:rsidTr="00CA0463">
        <w:trPr>
          <w:trHeight w:val="454"/>
        </w:trPr>
        <w:tc>
          <w:tcPr>
            <w:tcW w:w="384" w:type="pct"/>
            <w:vAlign w:val="center"/>
          </w:tcPr>
          <w:p w14:paraId="0703BA50"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2</w:t>
            </w:r>
          </w:p>
        </w:tc>
        <w:tc>
          <w:tcPr>
            <w:tcW w:w="2009" w:type="pct"/>
            <w:vAlign w:val="center"/>
          </w:tcPr>
          <w:p w14:paraId="350F489C" w14:textId="77777777" w:rsidR="002C2A87" w:rsidRDefault="002C2A87" w:rsidP="00CA0463">
            <w:pPr>
              <w:spacing w:after="0" w:line="240" w:lineRule="atLeast"/>
              <w:jc w:val="both"/>
              <w:rPr>
                <w:rFonts w:ascii="Times New Roman" w:eastAsia="宋体" w:hAnsi="Times New Roman"/>
                <w:sz w:val="21"/>
                <w:szCs w:val="21"/>
              </w:rPr>
            </w:pPr>
            <w:r>
              <w:rPr>
                <w:rFonts w:ascii="Times New Roman" w:eastAsia="宋体" w:hAnsi="Times New Roman" w:hint="eastAsia"/>
                <w:color w:val="333333"/>
                <w:sz w:val="21"/>
                <w:szCs w:val="21"/>
              </w:rPr>
              <w:t>生产经营单位应当具备本法和有关法律、行政法规和国家标准或者行业标准规定的安全生产条件</w:t>
            </w:r>
          </w:p>
        </w:tc>
        <w:tc>
          <w:tcPr>
            <w:tcW w:w="927" w:type="pct"/>
            <w:vAlign w:val="center"/>
          </w:tcPr>
          <w:p w14:paraId="26614F55"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《安全生产法》</w:t>
            </w:r>
          </w:p>
          <w:p w14:paraId="7E2D2E5E"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第二十条</w:t>
            </w:r>
          </w:p>
        </w:tc>
        <w:tc>
          <w:tcPr>
            <w:tcW w:w="1082" w:type="pct"/>
            <w:vAlign w:val="center"/>
          </w:tcPr>
          <w:p w14:paraId="2658B8B9" w14:textId="1E3D27EA" w:rsidR="002C2A87" w:rsidRDefault="00146DAB" w:rsidP="00CA0463">
            <w:pPr>
              <w:spacing w:after="0" w:line="240" w:lineRule="auto"/>
              <w:jc w:val="both"/>
              <w:rPr>
                <w:rFonts w:ascii="Times New Roman" w:eastAsia="宋体" w:hAnsi="Times New Roman"/>
                <w:sz w:val="21"/>
              </w:rPr>
            </w:pPr>
            <w:r>
              <w:rPr>
                <w:rFonts w:ascii="Times New Roman" w:eastAsia="宋体" w:hAnsi="Times New Roman" w:hint="eastAsia"/>
                <w:sz w:val="21"/>
              </w:rPr>
              <w:t>本</w:t>
            </w:r>
            <w:r w:rsidR="002C2A87">
              <w:rPr>
                <w:rFonts w:ascii="Times New Roman" w:eastAsia="宋体" w:hAnsi="Times New Roman" w:hint="eastAsia"/>
                <w:sz w:val="21"/>
              </w:rPr>
              <w:t>项目所在企业具备安全生产条件</w:t>
            </w:r>
          </w:p>
        </w:tc>
        <w:tc>
          <w:tcPr>
            <w:tcW w:w="599" w:type="pct"/>
            <w:vAlign w:val="center"/>
          </w:tcPr>
          <w:p w14:paraId="34B34C5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11C73E9F" w14:textId="77777777" w:rsidTr="00CA0463">
        <w:trPr>
          <w:trHeight w:val="454"/>
        </w:trPr>
        <w:tc>
          <w:tcPr>
            <w:tcW w:w="384" w:type="pct"/>
            <w:vAlign w:val="center"/>
          </w:tcPr>
          <w:p w14:paraId="29E9DE20"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3</w:t>
            </w:r>
          </w:p>
        </w:tc>
        <w:tc>
          <w:tcPr>
            <w:tcW w:w="2009" w:type="pct"/>
            <w:vAlign w:val="center"/>
          </w:tcPr>
          <w:p w14:paraId="0BFB3FB4"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生产经营单位的主要负责人应当建立健全并落实本单位全员安全生产责任制，加强安全生产标准化建设</w:t>
            </w:r>
          </w:p>
        </w:tc>
        <w:tc>
          <w:tcPr>
            <w:tcW w:w="927" w:type="pct"/>
            <w:vAlign w:val="center"/>
          </w:tcPr>
          <w:p w14:paraId="40C79A35"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《安全生产法》</w:t>
            </w:r>
          </w:p>
          <w:p w14:paraId="4473B779"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第二十一条</w:t>
            </w:r>
          </w:p>
          <w:p w14:paraId="26527D18"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w:t>
            </w:r>
            <w:r>
              <w:rPr>
                <w:rFonts w:ascii="Times New Roman" w:eastAsia="宋体" w:hAnsi="Times New Roman" w:hint="eastAsia"/>
                <w:sz w:val="21"/>
              </w:rPr>
              <w:t>1</w:t>
            </w:r>
            <w:r>
              <w:rPr>
                <w:rFonts w:ascii="Times New Roman" w:eastAsia="宋体" w:hAnsi="Times New Roman" w:hint="eastAsia"/>
                <w:sz w:val="21"/>
              </w:rPr>
              <w:t>款</w:t>
            </w:r>
          </w:p>
        </w:tc>
        <w:tc>
          <w:tcPr>
            <w:tcW w:w="1082" w:type="pct"/>
            <w:vAlign w:val="center"/>
          </w:tcPr>
          <w:p w14:paraId="4595B6EB"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本项目主要负责人建立健全并落实本单位全员安全生产责任制</w:t>
            </w:r>
          </w:p>
        </w:tc>
        <w:tc>
          <w:tcPr>
            <w:tcW w:w="599" w:type="pct"/>
            <w:vAlign w:val="center"/>
          </w:tcPr>
          <w:p w14:paraId="1B972DDD"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B56117C" w14:textId="77777777" w:rsidTr="00CA0463">
        <w:trPr>
          <w:trHeight w:val="454"/>
        </w:trPr>
        <w:tc>
          <w:tcPr>
            <w:tcW w:w="384" w:type="pct"/>
            <w:vAlign w:val="center"/>
          </w:tcPr>
          <w:p w14:paraId="23BA0A3E"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4</w:t>
            </w:r>
          </w:p>
        </w:tc>
        <w:tc>
          <w:tcPr>
            <w:tcW w:w="2009" w:type="pct"/>
            <w:vAlign w:val="center"/>
          </w:tcPr>
          <w:p w14:paraId="3327B402"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生产经营单位的主要负责人应当组织制定并实施本单位安全生产规章制度和操作规程</w:t>
            </w:r>
          </w:p>
        </w:tc>
        <w:tc>
          <w:tcPr>
            <w:tcW w:w="927" w:type="pct"/>
            <w:vAlign w:val="center"/>
          </w:tcPr>
          <w:p w14:paraId="15316F25"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《安全生产法》</w:t>
            </w:r>
          </w:p>
          <w:p w14:paraId="24819DAF"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第二十一条</w:t>
            </w:r>
          </w:p>
          <w:p w14:paraId="1B8B01BE"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w:t>
            </w:r>
            <w:r>
              <w:rPr>
                <w:rFonts w:ascii="Times New Roman" w:eastAsia="宋体" w:hAnsi="Times New Roman" w:hint="eastAsia"/>
                <w:sz w:val="21"/>
              </w:rPr>
              <w:t>2</w:t>
            </w:r>
            <w:r>
              <w:rPr>
                <w:rFonts w:ascii="Times New Roman" w:eastAsia="宋体" w:hAnsi="Times New Roman" w:hint="eastAsia"/>
                <w:sz w:val="21"/>
              </w:rPr>
              <w:t>款</w:t>
            </w:r>
          </w:p>
        </w:tc>
        <w:tc>
          <w:tcPr>
            <w:tcW w:w="1082" w:type="pct"/>
            <w:vAlign w:val="center"/>
          </w:tcPr>
          <w:p w14:paraId="3ECE8E38"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本项目主要负责人能够组织制定并实施本项目安全生产规章制度和操作规程</w:t>
            </w:r>
          </w:p>
        </w:tc>
        <w:tc>
          <w:tcPr>
            <w:tcW w:w="599" w:type="pct"/>
            <w:vAlign w:val="center"/>
          </w:tcPr>
          <w:p w14:paraId="1532DD07"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632CA47" w14:textId="77777777" w:rsidTr="00CA0463">
        <w:trPr>
          <w:trHeight w:val="454"/>
        </w:trPr>
        <w:tc>
          <w:tcPr>
            <w:tcW w:w="384" w:type="pct"/>
            <w:vAlign w:val="center"/>
          </w:tcPr>
          <w:p w14:paraId="0FE9A7E1"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5</w:t>
            </w:r>
          </w:p>
        </w:tc>
        <w:tc>
          <w:tcPr>
            <w:tcW w:w="2009" w:type="pct"/>
            <w:vAlign w:val="center"/>
          </w:tcPr>
          <w:p w14:paraId="11DA1073"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危险物品的经营、储存、装卸单位，应当设置安全生产管理机构或者配备专职安全生产管理人员</w:t>
            </w:r>
          </w:p>
        </w:tc>
        <w:tc>
          <w:tcPr>
            <w:tcW w:w="927" w:type="pct"/>
            <w:vAlign w:val="center"/>
          </w:tcPr>
          <w:p w14:paraId="75B5B79C"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《安全生产法》</w:t>
            </w:r>
          </w:p>
          <w:p w14:paraId="5751BF7A"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第二十四条</w:t>
            </w:r>
          </w:p>
        </w:tc>
        <w:tc>
          <w:tcPr>
            <w:tcW w:w="1082" w:type="pct"/>
            <w:vAlign w:val="center"/>
          </w:tcPr>
          <w:p w14:paraId="762B830F"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w:t>
            </w:r>
            <w:r w:rsidR="00CA0463">
              <w:rPr>
                <w:rFonts w:ascii="Times New Roman" w:eastAsia="宋体" w:hAnsi="Times New Roman" w:hint="eastAsia"/>
                <w:sz w:val="21"/>
              </w:rPr>
              <w:t>依托原有</w:t>
            </w:r>
            <w:r>
              <w:rPr>
                <w:rFonts w:ascii="Times New Roman" w:eastAsia="宋体" w:hAnsi="Times New Roman" w:hint="eastAsia"/>
                <w:sz w:val="21"/>
              </w:rPr>
              <w:t>安全生产管理人员</w:t>
            </w:r>
          </w:p>
        </w:tc>
        <w:tc>
          <w:tcPr>
            <w:tcW w:w="599" w:type="pct"/>
            <w:vAlign w:val="center"/>
          </w:tcPr>
          <w:p w14:paraId="7E4FCB2F"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235D1D20" w14:textId="77777777" w:rsidTr="00CA0463">
        <w:trPr>
          <w:trHeight w:val="454"/>
        </w:trPr>
        <w:tc>
          <w:tcPr>
            <w:tcW w:w="384" w:type="pct"/>
            <w:vAlign w:val="center"/>
          </w:tcPr>
          <w:p w14:paraId="7586D789"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6</w:t>
            </w:r>
          </w:p>
        </w:tc>
        <w:tc>
          <w:tcPr>
            <w:tcW w:w="2009" w:type="pct"/>
            <w:vAlign w:val="center"/>
          </w:tcPr>
          <w:p w14:paraId="5107A97D"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生产经营单位的主要负责人和安全生产管理人员必须具备与本单位所从事的生产经营活动相应的安全生产知识</w:t>
            </w:r>
            <w:r>
              <w:rPr>
                <w:rFonts w:ascii="Times New Roman" w:eastAsia="宋体" w:hAnsi="Times New Roman" w:hint="eastAsia"/>
                <w:sz w:val="21"/>
              </w:rPr>
              <w:lastRenderedPageBreak/>
              <w:t>和管理能力</w:t>
            </w:r>
          </w:p>
        </w:tc>
        <w:tc>
          <w:tcPr>
            <w:tcW w:w="927" w:type="pct"/>
            <w:vAlign w:val="center"/>
          </w:tcPr>
          <w:p w14:paraId="2DFE1107"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lastRenderedPageBreak/>
              <w:t>《安全生产法》</w:t>
            </w:r>
          </w:p>
          <w:p w14:paraId="06E0139C"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第二十七条</w:t>
            </w:r>
          </w:p>
        </w:tc>
        <w:tc>
          <w:tcPr>
            <w:tcW w:w="1082" w:type="pct"/>
            <w:vAlign w:val="center"/>
          </w:tcPr>
          <w:p w14:paraId="5D5D07E2"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本项目的主要负责人和安全生产管理人员具备与本项目</w:t>
            </w:r>
            <w:r>
              <w:rPr>
                <w:rFonts w:ascii="Times New Roman" w:eastAsia="宋体" w:hAnsi="Times New Roman" w:hint="eastAsia"/>
                <w:sz w:val="21"/>
              </w:rPr>
              <w:lastRenderedPageBreak/>
              <w:t>所从事的生产经营活动相应的安全生产知识和管理能力</w:t>
            </w:r>
          </w:p>
        </w:tc>
        <w:tc>
          <w:tcPr>
            <w:tcW w:w="599" w:type="pct"/>
            <w:vAlign w:val="center"/>
          </w:tcPr>
          <w:p w14:paraId="55045C7D"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lastRenderedPageBreak/>
              <w:t>符合</w:t>
            </w:r>
          </w:p>
        </w:tc>
      </w:tr>
    </w:tbl>
    <w:p w14:paraId="463315D0" w14:textId="77777777" w:rsidR="002C2A87" w:rsidRDefault="002C2A87" w:rsidP="002C2A87">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安全管理单元安全检查表共检查</w:t>
      </w:r>
      <w:r>
        <w:rPr>
          <w:rFonts w:ascii="Times New Roman" w:eastAsia="宋体" w:hAnsi="Times New Roman" w:cs="Times New Roman" w:hint="eastAsia"/>
          <w:sz w:val="28"/>
          <w:szCs w:val="28"/>
        </w:rPr>
        <w:t>6</w:t>
      </w:r>
      <w:r>
        <w:rPr>
          <w:rFonts w:ascii="Times New Roman" w:eastAsia="宋体" w:hAnsi="Times New Roman" w:cs="Times New Roman" w:hint="eastAsia"/>
          <w:sz w:val="28"/>
          <w:szCs w:val="28"/>
        </w:rPr>
        <w:t>项，均符合相关法律要求。</w:t>
      </w:r>
    </w:p>
    <w:p w14:paraId="30D8A774" w14:textId="77777777" w:rsidR="002C2A87" w:rsidRPr="002C2A87" w:rsidRDefault="002C2A87" w:rsidP="002C2A87">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63" w:name="_Toc221026756"/>
      <w:r w:rsidRPr="002C2A87">
        <w:rPr>
          <w:rFonts w:ascii="Times New Roman" w:eastAsia="楷体" w:hAnsi="Times New Roman" w:cs="Times New Roman"/>
          <w:b/>
          <w:bCs/>
          <w:sz w:val="32"/>
          <w:szCs w:val="32"/>
          <w14:ligatures w14:val="none"/>
        </w:rPr>
        <w:t>F</w:t>
      </w:r>
      <w:r w:rsidRPr="002C2A87">
        <w:rPr>
          <w:rFonts w:ascii="Times New Roman" w:eastAsia="楷体" w:hAnsi="Times New Roman" w:cs="Times New Roman" w:hint="eastAsia"/>
          <w:b/>
          <w:bCs/>
          <w:sz w:val="32"/>
          <w:szCs w:val="32"/>
          <w14:ligatures w14:val="none"/>
        </w:rPr>
        <w:t>4</w:t>
      </w:r>
      <w:r w:rsidRPr="002C2A87">
        <w:rPr>
          <w:rFonts w:ascii="Times New Roman" w:eastAsia="楷体" w:hAnsi="Times New Roman" w:cs="Times New Roman"/>
          <w:b/>
          <w:bCs/>
          <w:sz w:val="32"/>
          <w:szCs w:val="32"/>
          <w14:ligatures w14:val="none"/>
        </w:rPr>
        <w:t>.</w:t>
      </w:r>
      <w:r w:rsidRPr="002C2A87">
        <w:rPr>
          <w:rFonts w:ascii="Times New Roman" w:eastAsia="楷体" w:hAnsi="Times New Roman" w:cs="Times New Roman" w:hint="eastAsia"/>
          <w:b/>
          <w:bCs/>
          <w:sz w:val="32"/>
          <w:szCs w:val="32"/>
          <w14:ligatures w14:val="none"/>
        </w:rPr>
        <w:t>2</w:t>
      </w:r>
      <w:r w:rsidRPr="002C2A87">
        <w:rPr>
          <w:rFonts w:ascii="Times New Roman" w:eastAsia="楷体" w:hAnsi="Times New Roman" w:cs="Times New Roman" w:hint="eastAsia"/>
          <w:b/>
          <w:bCs/>
          <w:sz w:val="32"/>
          <w:szCs w:val="32"/>
          <w14:ligatures w14:val="none"/>
        </w:rPr>
        <w:t>预先危险性分析评价</w:t>
      </w:r>
      <w:bookmarkEnd w:id="163"/>
    </w:p>
    <w:p w14:paraId="029CCD49" w14:textId="77777777" w:rsidR="002C2A87" w:rsidRDefault="002C2A87" w:rsidP="00CA0463">
      <w:pPr>
        <w:adjustRightInd w:val="0"/>
        <w:snapToGrid w:val="0"/>
        <w:spacing w:after="0" w:line="360" w:lineRule="auto"/>
        <w:ind w:firstLineChars="200" w:firstLine="560"/>
        <w:jc w:val="both"/>
        <w:rPr>
          <w:rFonts w:ascii="宋体" w:eastAsia="宋体" w:hAnsi="宋体" w:cs="Times New Roman" w:hint="eastAsia"/>
          <w:sz w:val="28"/>
          <w:szCs w:val="28"/>
          <w14:ligatures w14:val="none"/>
        </w:rPr>
      </w:pPr>
      <w:r w:rsidRPr="002C2A87">
        <w:rPr>
          <w:rFonts w:ascii="宋体" w:eastAsia="宋体" w:hAnsi="宋体" w:cs="Times New Roman" w:hint="eastAsia"/>
          <w:sz w:val="28"/>
          <w:szCs w:val="28"/>
          <w14:ligatures w14:val="none"/>
        </w:rPr>
        <w:t>为衡量系统危险性的大</w:t>
      </w:r>
      <w:r w:rsidRPr="002C2A87">
        <w:rPr>
          <w:rFonts w:ascii="Times New Roman" w:eastAsia="宋体" w:hAnsi="Times New Roman" w:cs="Times New Roman"/>
          <w:sz w:val="28"/>
          <w:szCs w:val="28"/>
          <w14:ligatures w14:val="none"/>
        </w:rPr>
        <w:t>小及对系统的破坏程度，将各类危险性划分为</w:t>
      </w:r>
      <w:r w:rsidRPr="002C2A87">
        <w:rPr>
          <w:rFonts w:ascii="Times New Roman" w:eastAsia="宋体" w:hAnsi="Times New Roman" w:cs="Times New Roman"/>
          <w:sz w:val="28"/>
          <w:szCs w:val="28"/>
          <w14:ligatures w14:val="none"/>
        </w:rPr>
        <w:t>4</w:t>
      </w:r>
      <w:r w:rsidRPr="002C2A87">
        <w:rPr>
          <w:rFonts w:ascii="Times New Roman" w:eastAsia="宋体" w:hAnsi="Times New Roman" w:cs="Times New Roman"/>
          <w:sz w:val="28"/>
          <w:szCs w:val="28"/>
          <w14:ligatures w14:val="none"/>
        </w:rPr>
        <w:t>个等级，见</w:t>
      </w:r>
      <w:r w:rsidRPr="002C2A87">
        <w:rPr>
          <w:rFonts w:ascii="Times New Roman" w:eastAsia="宋体" w:hAnsi="Times New Roman" w:cs="Times New Roman" w:hint="eastAsia"/>
          <w:sz w:val="28"/>
          <w:szCs w:val="28"/>
          <w14:ligatures w14:val="none"/>
        </w:rPr>
        <w:t>附</w:t>
      </w:r>
      <w:r w:rsidRPr="002C2A87">
        <w:rPr>
          <w:rFonts w:ascii="Times New Roman" w:eastAsia="宋体" w:hAnsi="Times New Roman" w:cs="Times New Roman"/>
          <w:sz w:val="28"/>
          <w:szCs w:val="28"/>
          <w14:ligatures w14:val="none"/>
        </w:rPr>
        <w:t>表</w:t>
      </w:r>
      <w:r w:rsidRPr="002C2A87">
        <w:rPr>
          <w:rFonts w:ascii="Times New Roman" w:eastAsia="宋体" w:hAnsi="Times New Roman" w:cs="Times New Roman" w:hint="eastAsia"/>
          <w:sz w:val="28"/>
          <w:szCs w:val="28"/>
          <w14:ligatures w14:val="none"/>
        </w:rPr>
        <w:t>4.2</w:t>
      </w:r>
      <w:r w:rsidRPr="002C2A87">
        <w:rPr>
          <w:rFonts w:ascii="Times New Roman" w:eastAsia="宋体" w:hAnsi="Times New Roman" w:cs="Times New Roman"/>
          <w:sz w:val="28"/>
          <w:szCs w:val="28"/>
          <w14:ligatures w14:val="none"/>
        </w:rPr>
        <w:t>-1</w:t>
      </w:r>
      <w:r w:rsidRPr="002C2A87">
        <w:rPr>
          <w:rFonts w:ascii="Times New Roman" w:eastAsia="宋体" w:hAnsi="Times New Roman" w:cs="Times New Roman"/>
          <w:sz w:val="28"/>
          <w:szCs w:val="28"/>
          <w14:ligatures w14:val="none"/>
        </w:rPr>
        <w:t>；以下对</w:t>
      </w:r>
      <w:r w:rsidRPr="002C2A87">
        <w:rPr>
          <w:rFonts w:ascii="Times New Roman" w:eastAsia="宋体" w:hAnsi="Times New Roman" w:cs="Times New Roman" w:hint="eastAsia"/>
          <w:sz w:val="28"/>
          <w:szCs w:val="28"/>
          <w14:ligatures w14:val="none"/>
        </w:rPr>
        <w:t>本项目</w:t>
      </w:r>
      <w:r w:rsidRPr="002C2A87">
        <w:rPr>
          <w:rFonts w:ascii="Times New Roman" w:eastAsia="宋体" w:hAnsi="Times New Roman" w:cs="Times New Roman"/>
          <w:sz w:val="28"/>
          <w:szCs w:val="28"/>
          <w14:ligatures w14:val="none"/>
        </w:rPr>
        <w:t>存在的主要危险因素进行分析，结果如</w:t>
      </w:r>
      <w:r w:rsidRPr="002C2A87">
        <w:rPr>
          <w:rFonts w:ascii="Times New Roman" w:eastAsia="宋体" w:hAnsi="Times New Roman" w:cs="Times New Roman" w:hint="eastAsia"/>
          <w:sz w:val="28"/>
          <w:szCs w:val="28"/>
          <w14:ligatures w14:val="none"/>
        </w:rPr>
        <w:t>附</w:t>
      </w:r>
      <w:r w:rsidRPr="002C2A87">
        <w:rPr>
          <w:rFonts w:ascii="Times New Roman" w:eastAsia="宋体" w:hAnsi="Times New Roman" w:cs="Times New Roman"/>
          <w:sz w:val="28"/>
          <w:szCs w:val="28"/>
          <w14:ligatures w14:val="none"/>
        </w:rPr>
        <w:t>表</w:t>
      </w:r>
      <w:r w:rsidRPr="002C2A87">
        <w:rPr>
          <w:rFonts w:ascii="Times New Roman" w:eastAsia="宋体" w:hAnsi="Times New Roman" w:cs="Times New Roman" w:hint="eastAsia"/>
          <w:sz w:val="28"/>
          <w:szCs w:val="28"/>
          <w14:ligatures w14:val="none"/>
        </w:rPr>
        <w:t>4.2</w:t>
      </w:r>
      <w:r w:rsidRPr="002C2A87">
        <w:rPr>
          <w:rFonts w:ascii="Times New Roman" w:eastAsia="宋体" w:hAnsi="Times New Roman" w:cs="Times New Roman"/>
          <w:sz w:val="28"/>
          <w:szCs w:val="28"/>
          <w14:ligatures w14:val="none"/>
        </w:rPr>
        <w:t>-2</w:t>
      </w:r>
      <w:r w:rsidR="00CA0463">
        <w:rPr>
          <w:rFonts w:ascii="Times New Roman" w:eastAsia="宋体" w:hAnsi="Times New Roman" w:cs="Times New Roman" w:hint="eastAsia"/>
          <w:sz w:val="28"/>
          <w:szCs w:val="28"/>
          <w14:ligatures w14:val="none"/>
        </w:rPr>
        <w:t>、</w:t>
      </w:r>
      <w:r w:rsidR="00053269">
        <w:rPr>
          <w:rFonts w:ascii="Times New Roman" w:eastAsia="宋体" w:hAnsi="Times New Roman" w:cs="Times New Roman" w:hint="eastAsia"/>
          <w:sz w:val="28"/>
          <w:szCs w:val="28"/>
          <w14:ligatures w14:val="none"/>
        </w:rPr>
        <w:t>附表</w:t>
      </w:r>
      <w:r w:rsidR="00053269">
        <w:rPr>
          <w:rFonts w:ascii="Times New Roman" w:eastAsia="宋体" w:hAnsi="Times New Roman" w:cs="Times New Roman" w:hint="eastAsia"/>
          <w:sz w:val="28"/>
          <w:szCs w:val="28"/>
          <w14:ligatures w14:val="none"/>
        </w:rPr>
        <w:t>4.2-3</w:t>
      </w:r>
      <w:r w:rsidRPr="002C2A87">
        <w:rPr>
          <w:rFonts w:ascii="Times New Roman" w:eastAsia="宋体" w:hAnsi="Times New Roman" w:cs="Times New Roman"/>
          <w:sz w:val="28"/>
          <w:szCs w:val="28"/>
          <w14:ligatures w14:val="none"/>
        </w:rPr>
        <w:t>所示</w:t>
      </w:r>
      <w:r w:rsidRPr="002C2A87">
        <w:rPr>
          <w:rFonts w:ascii="宋体" w:eastAsia="宋体" w:hAnsi="宋体" w:cs="Times New Roman" w:hint="eastAsia"/>
          <w:sz w:val="28"/>
          <w:szCs w:val="28"/>
          <w14:ligatures w14:val="none"/>
        </w:rPr>
        <w:t>。</w:t>
      </w:r>
    </w:p>
    <w:p w14:paraId="547C0937" w14:textId="77777777" w:rsidR="002C2A87" w:rsidRPr="002C2A87" w:rsidRDefault="002C2A87" w:rsidP="002C2A87">
      <w:pPr>
        <w:keepNext/>
        <w:adjustRightInd w:val="0"/>
        <w:snapToGrid w:val="0"/>
        <w:spacing w:beforeLines="50" w:before="156" w:afterLines="50" w:after="156" w:line="240" w:lineRule="auto"/>
        <w:jc w:val="center"/>
        <w:rPr>
          <w:rFonts w:ascii="Times New Roman" w:eastAsia="黑体" w:hAnsi="Times New Roman" w:cs="黑体"/>
          <w:spacing w:val="6"/>
          <w:sz w:val="24"/>
          <w14:ligatures w14:val="none"/>
        </w:rPr>
      </w:pPr>
      <w:r w:rsidRPr="002C2A87">
        <w:rPr>
          <w:rFonts w:ascii="Times New Roman" w:eastAsia="黑体" w:hAnsi="Times New Roman" w:cs="黑体" w:hint="eastAsia"/>
          <w:spacing w:val="6"/>
          <w:sz w:val="24"/>
          <w14:ligatures w14:val="none"/>
        </w:rPr>
        <w:t>附表</w:t>
      </w:r>
      <w:r w:rsidRPr="002C2A87">
        <w:rPr>
          <w:rFonts w:ascii="Times New Roman" w:eastAsia="黑体" w:hAnsi="Times New Roman" w:cs="黑体" w:hint="eastAsia"/>
          <w:spacing w:val="6"/>
          <w:sz w:val="24"/>
          <w14:ligatures w14:val="none"/>
        </w:rPr>
        <w:t xml:space="preserve">4.2-1  </w:t>
      </w:r>
      <w:r w:rsidRPr="002C2A87">
        <w:rPr>
          <w:rFonts w:ascii="Times New Roman" w:eastAsia="黑体" w:hAnsi="Times New Roman" w:cs="黑体" w:hint="eastAsia"/>
          <w:spacing w:val="6"/>
          <w:sz w:val="24"/>
          <w14:ligatures w14:val="none"/>
        </w:rPr>
        <w:t>预先危险性分析危险级别划分表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4"/>
        <w:gridCol w:w="1918"/>
        <w:gridCol w:w="6179"/>
      </w:tblGrid>
      <w:tr w:rsidR="002C2A87" w:rsidRPr="002C2A87" w14:paraId="794576E6" w14:textId="77777777" w:rsidTr="00341998">
        <w:trPr>
          <w:trHeight w:hRule="exact" w:val="454"/>
        </w:trPr>
        <w:tc>
          <w:tcPr>
            <w:tcW w:w="585" w:type="pct"/>
            <w:vAlign w:val="center"/>
          </w:tcPr>
          <w:p w14:paraId="357A5674"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级别</w:t>
            </w:r>
          </w:p>
        </w:tc>
        <w:tc>
          <w:tcPr>
            <w:tcW w:w="1045" w:type="pct"/>
            <w:vAlign w:val="center"/>
          </w:tcPr>
          <w:p w14:paraId="315377F5"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危险程度</w:t>
            </w:r>
          </w:p>
        </w:tc>
        <w:tc>
          <w:tcPr>
            <w:tcW w:w="3368" w:type="pct"/>
            <w:vAlign w:val="center"/>
          </w:tcPr>
          <w:p w14:paraId="6A2DC758"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可能导致的后果</w:t>
            </w:r>
          </w:p>
        </w:tc>
      </w:tr>
      <w:tr w:rsidR="002C2A87" w:rsidRPr="002C2A87" w14:paraId="2695E75A" w14:textId="77777777" w:rsidTr="00341998">
        <w:trPr>
          <w:trHeight w:hRule="exact" w:val="454"/>
        </w:trPr>
        <w:tc>
          <w:tcPr>
            <w:tcW w:w="585" w:type="pct"/>
            <w:vAlign w:val="center"/>
          </w:tcPr>
          <w:p w14:paraId="78EF4006"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Ⅰ</w:t>
            </w:r>
          </w:p>
        </w:tc>
        <w:tc>
          <w:tcPr>
            <w:tcW w:w="1045" w:type="pct"/>
            <w:vAlign w:val="center"/>
          </w:tcPr>
          <w:p w14:paraId="0D782ABB"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安全的</w:t>
            </w:r>
          </w:p>
        </w:tc>
        <w:tc>
          <w:tcPr>
            <w:tcW w:w="3368" w:type="pct"/>
            <w:vAlign w:val="center"/>
          </w:tcPr>
          <w:p w14:paraId="560C07D9"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不会造成人员伤亡和系统损坏</w:t>
            </w:r>
          </w:p>
        </w:tc>
      </w:tr>
      <w:tr w:rsidR="002C2A87" w:rsidRPr="002C2A87" w14:paraId="4FC233AE" w14:textId="77777777" w:rsidTr="00341998">
        <w:trPr>
          <w:trHeight w:hRule="exact" w:val="616"/>
        </w:trPr>
        <w:tc>
          <w:tcPr>
            <w:tcW w:w="585" w:type="pct"/>
            <w:vAlign w:val="center"/>
          </w:tcPr>
          <w:p w14:paraId="5FD9212A"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Ⅱ</w:t>
            </w:r>
          </w:p>
        </w:tc>
        <w:tc>
          <w:tcPr>
            <w:tcW w:w="1045" w:type="pct"/>
            <w:vAlign w:val="center"/>
          </w:tcPr>
          <w:p w14:paraId="27DA2E50"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临界的</w:t>
            </w:r>
          </w:p>
        </w:tc>
        <w:tc>
          <w:tcPr>
            <w:tcW w:w="3368" w:type="pct"/>
            <w:vAlign w:val="center"/>
          </w:tcPr>
          <w:p w14:paraId="782F75AC"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处于事故边缘，暂时不会造成人员伤亡、系统损坏或降低性能，但应予以排除或采取控制措施</w:t>
            </w:r>
          </w:p>
        </w:tc>
      </w:tr>
      <w:tr w:rsidR="002C2A87" w:rsidRPr="002C2A87" w14:paraId="4D0805DD" w14:textId="77777777" w:rsidTr="00341998">
        <w:trPr>
          <w:trHeight w:hRule="exact" w:val="454"/>
        </w:trPr>
        <w:tc>
          <w:tcPr>
            <w:tcW w:w="585" w:type="pct"/>
            <w:vAlign w:val="center"/>
          </w:tcPr>
          <w:p w14:paraId="68457F23"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Ⅲ</w:t>
            </w:r>
          </w:p>
        </w:tc>
        <w:tc>
          <w:tcPr>
            <w:tcW w:w="1045" w:type="pct"/>
            <w:vAlign w:val="center"/>
          </w:tcPr>
          <w:p w14:paraId="4D2B5541"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危险的</w:t>
            </w:r>
          </w:p>
        </w:tc>
        <w:tc>
          <w:tcPr>
            <w:tcW w:w="3368" w:type="pct"/>
            <w:vAlign w:val="center"/>
          </w:tcPr>
          <w:p w14:paraId="12727BE7"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会造成人员伤亡和系统损坏，要立即采取防范对策措施</w:t>
            </w:r>
          </w:p>
        </w:tc>
      </w:tr>
      <w:tr w:rsidR="002C2A87" w:rsidRPr="002C2A87" w14:paraId="5702AE2A" w14:textId="77777777" w:rsidTr="00341998">
        <w:trPr>
          <w:trHeight w:hRule="exact" w:val="688"/>
        </w:trPr>
        <w:tc>
          <w:tcPr>
            <w:tcW w:w="585" w:type="pct"/>
            <w:vAlign w:val="center"/>
          </w:tcPr>
          <w:p w14:paraId="47D5CAEC"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Ⅳ</w:t>
            </w:r>
          </w:p>
        </w:tc>
        <w:tc>
          <w:tcPr>
            <w:tcW w:w="1045" w:type="pct"/>
            <w:vAlign w:val="center"/>
          </w:tcPr>
          <w:p w14:paraId="6FD69F31"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灾难性的</w:t>
            </w:r>
          </w:p>
        </w:tc>
        <w:tc>
          <w:tcPr>
            <w:tcW w:w="3368" w:type="pct"/>
            <w:vAlign w:val="center"/>
          </w:tcPr>
          <w:p w14:paraId="17A60461"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造成重大伤亡及系统严重破坏的灾难性事故，必须予以果断排除并进行重点防范</w:t>
            </w:r>
          </w:p>
        </w:tc>
      </w:tr>
    </w:tbl>
    <w:p w14:paraId="1CE0728D" w14:textId="77777777" w:rsidR="00C13550" w:rsidRDefault="00C1355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sectPr w:rsidR="00C13550">
          <w:pgSz w:w="11907" w:h="16840"/>
          <w:pgMar w:top="1418" w:right="1134" w:bottom="1134" w:left="1588" w:header="851" w:footer="992" w:gutter="0"/>
          <w:cols w:space="425"/>
          <w:docGrid w:type="linesAndChars" w:linePitch="312"/>
        </w:sectPr>
      </w:pPr>
    </w:p>
    <w:p w14:paraId="69975746" w14:textId="22931C42" w:rsidR="00C13550" w:rsidRDefault="00053269" w:rsidP="00C1355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4.2-2</w:t>
      </w:r>
      <w:r w:rsidR="00C13550">
        <w:rPr>
          <w:rFonts w:ascii="Times New Roman" w:eastAsia="黑体" w:hAnsi="Times New Roman" w:hint="eastAsia"/>
          <w:sz w:val="24"/>
          <w:szCs w:val="21"/>
        </w:rPr>
        <w:t xml:space="preserve">  </w:t>
      </w:r>
      <w:r w:rsidR="00F176A5">
        <w:rPr>
          <w:rFonts w:ascii="Times New Roman" w:eastAsia="黑体" w:hAnsi="Times New Roman" w:hint="eastAsia"/>
          <w:sz w:val="24"/>
          <w:szCs w:val="21"/>
        </w:rPr>
        <w:t>储存</w:t>
      </w:r>
      <w:r w:rsidR="00C13550">
        <w:rPr>
          <w:rFonts w:ascii="Times New Roman" w:eastAsia="黑体" w:hAnsi="Times New Roman" w:hint="eastAsia"/>
          <w:sz w:val="24"/>
          <w:szCs w:val="21"/>
        </w:rPr>
        <w:t>单元预先危险性分析表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7"/>
        <w:gridCol w:w="897"/>
        <w:gridCol w:w="2544"/>
        <w:gridCol w:w="1002"/>
        <w:gridCol w:w="3030"/>
        <w:gridCol w:w="1142"/>
        <w:gridCol w:w="725"/>
        <w:gridCol w:w="4301"/>
      </w:tblGrid>
      <w:tr w:rsidR="00EE4978" w14:paraId="6DBEDF79" w14:textId="77777777" w:rsidTr="000B0A72">
        <w:trPr>
          <w:trHeight w:val="454"/>
          <w:tblHeader/>
        </w:trPr>
        <w:tc>
          <w:tcPr>
            <w:tcW w:w="223" w:type="pct"/>
            <w:vAlign w:val="center"/>
          </w:tcPr>
          <w:p w14:paraId="778790C7" w14:textId="77777777" w:rsidR="00EE4978" w:rsidRPr="00747132" w:rsidRDefault="00EE4978" w:rsidP="00B7344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潜在事故</w:t>
            </w:r>
          </w:p>
        </w:tc>
        <w:tc>
          <w:tcPr>
            <w:tcW w:w="314" w:type="pct"/>
            <w:vAlign w:val="center"/>
          </w:tcPr>
          <w:p w14:paraId="26CA1250"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危险因素</w:t>
            </w:r>
          </w:p>
        </w:tc>
        <w:tc>
          <w:tcPr>
            <w:tcW w:w="891" w:type="pct"/>
            <w:vAlign w:val="center"/>
          </w:tcPr>
          <w:p w14:paraId="312D4FD2"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触发事件</w:t>
            </w:r>
          </w:p>
        </w:tc>
        <w:tc>
          <w:tcPr>
            <w:tcW w:w="351" w:type="pct"/>
            <w:vAlign w:val="center"/>
          </w:tcPr>
          <w:p w14:paraId="325BED14"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现象</w:t>
            </w:r>
          </w:p>
        </w:tc>
        <w:tc>
          <w:tcPr>
            <w:tcW w:w="1061" w:type="pct"/>
            <w:vAlign w:val="center"/>
          </w:tcPr>
          <w:p w14:paraId="0BA2DE2D"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形成事故</w:t>
            </w:r>
          </w:p>
          <w:p w14:paraId="023229E3"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原因事件</w:t>
            </w:r>
          </w:p>
        </w:tc>
        <w:tc>
          <w:tcPr>
            <w:tcW w:w="400" w:type="pct"/>
            <w:vAlign w:val="center"/>
          </w:tcPr>
          <w:p w14:paraId="597D8C28"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事故</w:t>
            </w:r>
          </w:p>
          <w:p w14:paraId="4076B832"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后果</w:t>
            </w:r>
          </w:p>
        </w:tc>
        <w:tc>
          <w:tcPr>
            <w:tcW w:w="254" w:type="pct"/>
            <w:vAlign w:val="center"/>
          </w:tcPr>
          <w:p w14:paraId="25852298"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危险</w:t>
            </w:r>
          </w:p>
          <w:p w14:paraId="7F8CDF2E"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等级</w:t>
            </w:r>
          </w:p>
        </w:tc>
        <w:tc>
          <w:tcPr>
            <w:tcW w:w="1506" w:type="pct"/>
            <w:vAlign w:val="center"/>
          </w:tcPr>
          <w:p w14:paraId="5A5AF03B"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措施</w:t>
            </w:r>
          </w:p>
        </w:tc>
      </w:tr>
      <w:tr w:rsidR="00EE4978" w14:paraId="4710CC54" w14:textId="77777777" w:rsidTr="000B0A72">
        <w:trPr>
          <w:trHeight w:val="454"/>
        </w:trPr>
        <w:tc>
          <w:tcPr>
            <w:tcW w:w="223" w:type="pct"/>
            <w:vAlign w:val="center"/>
          </w:tcPr>
          <w:p w14:paraId="4E900F34" w14:textId="77777777" w:rsidR="00EE4978" w:rsidRPr="00747132" w:rsidRDefault="00EE4978" w:rsidP="00B7344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火灾</w:t>
            </w:r>
          </w:p>
          <w:p w14:paraId="07A42D9D" w14:textId="6EA65B75" w:rsidR="00EE4978" w:rsidRPr="00747132" w:rsidRDefault="00EE4978" w:rsidP="00B73441">
            <w:pPr>
              <w:adjustRightInd w:val="0"/>
              <w:snapToGrid w:val="0"/>
              <w:spacing w:after="0" w:line="240" w:lineRule="auto"/>
              <w:jc w:val="center"/>
              <w:rPr>
                <w:rFonts w:ascii="Times New Roman" w:eastAsia="宋体" w:hAnsi="Times New Roman" w:cs="Times New Roman"/>
                <w:color w:val="FF0000"/>
                <w:sz w:val="21"/>
                <w:szCs w:val="21"/>
              </w:rPr>
            </w:pPr>
            <w:r w:rsidRPr="00747132">
              <w:rPr>
                <w:rFonts w:ascii="Times New Roman" w:eastAsia="宋体" w:hAnsi="Times New Roman" w:cs="Times New Roman"/>
                <w:sz w:val="21"/>
                <w:szCs w:val="21"/>
              </w:rPr>
              <w:t>爆炸</w:t>
            </w:r>
            <w:r w:rsidR="00B9716E">
              <w:rPr>
                <w:rFonts w:ascii="Times New Roman" w:eastAsia="宋体" w:hAnsi="Times New Roman" w:cs="Times New Roman" w:hint="eastAsia"/>
                <w:sz w:val="21"/>
                <w:szCs w:val="21"/>
              </w:rPr>
              <w:t>（可燃液体蒸气云爆炸）</w:t>
            </w:r>
          </w:p>
        </w:tc>
        <w:tc>
          <w:tcPr>
            <w:tcW w:w="314" w:type="pct"/>
            <w:vAlign w:val="center"/>
          </w:tcPr>
          <w:p w14:paraId="40768CD8" w14:textId="5A5F675C" w:rsidR="00EE4978" w:rsidRPr="00747132" w:rsidRDefault="00C70615" w:rsidP="00747132">
            <w:pPr>
              <w:adjustRightInd w:val="0"/>
              <w:snapToGrid w:val="0"/>
              <w:spacing w:after="0" w:line="240" w:lineRule="auto"/>
              <w:jc w:val="both"/>
              <w:rPr>
                <w:rFonts w:ascii="Times New Roman" w:eastAsia="宋体" w:hAnsi="Times New Roman" w:cs="Times New Roman"/>
                <w:color w:val="FF0000"/>
                <w:sz w:val="21"/>
                <w:szCs w:val="21"/>
              </w:rPr>
            </w:pPr>
            <w:r w:rsidRPr="00C70615">
              <w:rPr>
                <w:rFonts w:ascii="Times New Roman" w:eastAsia="宋体" w:hAnsi="Times New Roman" w:cs="Times New Roman" w:hint="eastAsia"/>
                <w:sz w:val="21"/>
                <w:szCs w:val="21"/>
              </w:rPr>
              <w:t>承装容器、储罐</w:t>
            </w:r>
            <w:r w:rsidR="00EE4978" w:rsidRPr="00747132">
              <w:rPr>
                <w:rFonts w:ascii="Times New Roman" w:eastAsia="宋体" w:hAnsi="Times New Roman" w:cs="Times New Roman"/>
                <w:sz w:val="21"/>
                <w:szCs w:val="21"/>
              </w:rPr>
              <w:t>内物料泄漏、检维修过程</w:t>
            </w:r>
          </w:p>
        </w:tc>
        <w:tc>
          <w:tcPr>
            <w:tcW w:w="891" w:type="pct"/>
            <w:vAlign w:val="center"/>
          </w:tcPr>
          <w:p w14:paraId="1F0605C6" w14:textId="0D7AE0BD"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w:t>
            </w:r>
            <w:r w:rsidR="00C70615">
              <w:rPr>
                <w:rFonts w:ascii="Times New Roman" w:eastAsia="宋体" w:hAnsi="Times New Roman" w:cs="Times New Roman" w:hint="eastAsia"/>
                <w:sz w:val="21"/>
                <w:szCs w:val="21"/>
              </w:rPr>
              <w:t>承装容器、储罐</w:t>
            </w:r>
            <w:r w:rsidRPr="00747132">
              <w:rPr>
                <w:rFonts w:ascii="Times New Roman" w:eastAsia="宋体" w:hAnsi="Times New Roman" w:cs="Times New Roman"/>
                <w:sz w:val="21"/>
                <w:szCs w:val="21"/>
              </w:rPr>
              <w:t>锈蚀、腐蚀；</w:t>
            </w:r>
          </w:p>
          <w:p w14:paraId="45184576" w14:textId="56DFA10C" w:rsidR="00EE4978"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w:t>
            </w:r>
            <w:r w:rsidR="00C70615" w:rsidRPr="00C70615">
              <w:rPr>
                <w:rFonts w:ascii="Times New Roman" w:eastAsia="宋体" w:hAnsi="Times New Roman" w:cs="Times New Roman" w:hint="eastAsia"/>
                <w:sz w:val="21"/>
                <w:szCs w:val="21"/>
              </w:rPr>
              <w:t>承装容器、储罐</w:t>
            </w:r>
            <w:r w:rsidRPr="00747132">
              <w:rPr>
                <w:rFonts w:ascii="Times New Roman" w:eastAsia="宋体" w:hAnsi="Times New Roman" w:cs="Times New Roman"/>
                <w:sz w:val="21"/>
                <w:szCs w:val="21"/>
              </w:rPr>
              <w:t>内物料泄漏；</w:t>
            </w:r>
          </w:p>
          <w:p w14:paraId="29B42F9D" w14:textId="7626DE2A" w:rsidR="00C70615" w:rsidRPr="00C70615" w:rsidRDefault="00C70615" w:rsidP="00747132">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3</w:t>
            </w:r>
            <w:r>
              <w:rPr>
                <w:rFonts w:ascii="Times New Roman" w:eastAsia="宋体" w:hAnsi="Times New Roman" w:cs="Times New Roman" w:hint="eastAsia"/>
                <w:sz w:val="21"/>
                <w:szCs w:val="21"/>
              </w:rPr>
              <w:t>）</w:t>
            </w:r>
            <w:r w:rsidRPr="00C70615">
              <w:rPr>
                <w:rFonts w:ascii="Times New Roman" w:eastAsia="宋体" w:hAnsi="Times New Roman" w:cs="Times New Roman" w:hint="eastAsia"/>
                <w:sz w:val="21"/>
                <w:szCs w:val="21"/>
              </w:rPr>
              <w:t>储罐</w:t>
            </w:r>
            <w:r>
              <w:rPr>
                <w:rFonts w:ascii="Times New Roman" w:eastAsia="宋体" w:hAnsi="Times New Roman" w:cs="Times New Roman" w:hint="eastAsia"/>
                <w:sz w:val="21"/>
                <w:szCs w:val="21"/>
              </w:rPr>
              <w:t>安全附件失效；</w:t>
            </w:r>
          </w:p>
          <w:p w14:paraId="79F3769B" w14:textId="2FCD3B8D" w:rsidR="00EE4978" w:rsidRPr="00747132" w:rsidRDefault="00534044" w:rsidP="00747132">
            <w:pPr>
              <w:pStyle w:val="a3"/>
              <w:adjustRightInd w:val="0"/>
              <w:snapToGrid w:val="0"/>
              <w:ind w:firstLineChars="0" w:firstLine="0"/>
              <w:rPr>
                <w:rFonts w:ascii="Times New Roman" w:hAnsi="Times New Roman" w:cs="Times New Roman"/>
                <w:color w:val="FF0000"/>
                <w:szCs w:val="21"/>
              </w:rPr>
            </w:pPr>
            <w:r>
              <w:rPr>
                <w:rFonts w:ascii="Times New Roman" w:hAnsi="Times New Roman" w:cs="Times New Roman" w:hint="eastAsia"/>
                <w:szCs w:val="21"/>
              </w:rPr>
              <w:t>4</w:t>
            </w:r>
            <w:r w:rsidR="00EE4978" w:rsidRPr="00747132">
              <w:rPr>
                <w:rFonts w:ascii="Times New Roman" w:hAnsi="Times New Roman" w:cs="Times New Roman"/>
                <w:szCs w:val="21"/>
              </w:rPr>
              <w:t>）</w:t>
            </w:r>
            <w:r w:rsidR="00C70615" w:rsidRPr="00C70615">
              <w:rPr>
                <w:rFonts w:ascii="Times New Roman" w:hAnsi="Times New Roman" w:cs="Times New Roman" w:hint="eastAsia"/>
                <w:szCs w:val="21"/>
              </w:rPr>
              <w:t>承装容器、储罐</w:t>
            </w:r>
            <w:r w:rsidR="00EE4978" w:rsidRPr="00747132">
              <w:rPr>
                <w:rFonts w:ascii="Times New Roman" w:hAnsi="Times New Roman" w:cs="Times New Roman"/>
                <w:szCs w:val="21"/>
              </w:rPr>
              <w:t>检维修时进行动火作业。</w:t>
            </w:r>
          </w:p>
        </w:tc>
        <w:tc>
          <w:tcPr>
            <w:tcW w:w="351" w:type="pct"/>
            <w:vAlign w:val="center"/>
          </w:tcPr>
          <w:p w14:paraId="0C1A124C" w14:textId="431F222A" w:rsidR="00EE4978" w:rsidRPr="00747132" w:rsidRDefault="00EE4978" w:rsidP="00747132">
            <w:pPr>
              <w:autoSpaceDE w:val="0"/>
              <w:autoSpaceDN w:val="0"/>
              <w:adjustRightInd w:val="0"/>
              <w:snapToGrid w:val="0"/>
              <w:spacing w:after="0" w:line="240" w:lineRule="auto"/>
              <w:jc w:val="both"/>
              <w:rPr>
                <w:rFonts w:ascii="Times New Roman" w:eastAsia="宋体" w:hAnsi="Times New Roman" w:cs="Times New Roman"/>
                <w:color w:val="FF0000"/>
                <w:sz w:val="21"/>
                <w:szCs w:val="21"/>
              </w:rPr>
            </w:pPr>
            <w:r w:rsidRPr="00747132">
              <w:rPr>
                <w:rFonts w:ascii="Times New Roman" w:eastAsia="宋体" w:hAnsi="Times New Roman" w:cs="Times New Roman"/>
                <w:sz w:val="21"/>
                <w:szCs w:val="21"/>
                <w:lang w:val="zh-CN"/>
              </w:rPr>
              <w:t>遇点火源燃烧、爆炸</w:t>
            </w:r>
          </w:p>
        </w:tc>
        <w:tc>
          <w:tcPr>
            <w:tcW w:w="1061" w:type="pct"/>
            <w:vAlign w:val="center"/>
          </w:tcPr>
          <w:p w14:paraId="5F3C95FF"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）作业人员点火吸烟；</w:t>
            </w:r>
          </w:p>
          <w:p w14:paraId="32532DCE"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）抢修、检修时违章动火、焊接时未按有关规定动火；</w:t>
            </w:r>
          </w:p>
          <w:p w14:paraId="3C110D54"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）磨擦、撞击火花；</w:t>
            </w:r>
          </w:p>
          <w:p w14:paraId="75393304"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）静电放电，杂散电流；</w:t>
            </w:r>
          </w:p>
          <w:p w14:paraId="2E67290C"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）电气不防爆或者防爆级别低；</w:t>
            </w:r>
          </w:p>
          <w:p w14:paraId="469E904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）焊、割、打磨产生的火花等；</w:t>
            </w:r>
            <w:r w:rsidRPr="00747132">
              <w:rPr>
                <w:rFonts w:ascii="Times New Roman" w:eastAsia="宋体" w:hAnsi="Times New Roman" w:cs="Times New Roman"/>
                <w:sz w:val="21"/>
                <w:szCs w:val="21"/>
              </w:rPr>
              <w:t xml:space="preserve"> </w:t>
            </w:r>
          </w:p>
          <w:p w14:paraId="4C126C68" w14:textId="0820E188"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w:t>
            </w:r>
            <w:r w:rsidR="00C70615" w:rsidRPr="00C70615">
              <w:rPr>
                <w:rFonts w:ascii="Times New Roman" w:eastAsia="宋体" w:hAnsi="Times New Roman" w:cs="Times New Roman" w:hint="eastAsia"/>
                <w:sz w:val="21"/>
                <w:szCs w:val="21"/>
              </w:rPr>
              <w:t>承装容器、储罐</w:t>
            </w:r>
            <w:r w:rsidRPr="00747132">
              <w:rPr>
                <w:rFonts w:ascii="Times New Roman" w:eastAsia="宋体" w:hAnsi="Times New Roman" w:cs="Times New Roman"/>
                <w:sz w:val="21"/>
                <w:szCs w:val="21"/>
              </w:rPr>
              <w:t>设计、材质、制造等各环节存在问题，设备维护不当而锈蚀、腐蚀；</w:t>
            </w:r>
          </w:p>
          <w:p w14:paraId="1C5EAD6E" w14:textId="336EB09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8</w:t>
            </w:r>
            <w:r w:rsidRPr="00747132">
              <w:rPr>
                <w:rFonts w:ascii="Times New Roman" w:eastAsia="宋体" w:hAnsi="Times New Roman" w:cs="Times New Roman"/>
                <w:sz w:val="21"/>
                <w:szCs w:val="21"/>
              </w:rPr>
              <w:t>）违章操作</w:t>
            </w:r>
            <w:r w:rsidR="00C70615">
              <w:rPr>
                <w:rFonts w:ascii="Times New Roman" w:eastAsia="宋体" w:hAnsi="Times New Roman" w:cs="Times New Roman" w:hint="eastAsia"/>
                <w:sz w:val="21"/>
                <w:szCs w:val="21"/>
              </w:rPr>
              <w:t>。</w:t>
            </w:r>
          </w:p>
        </w:tc>
        <w:tc>
          <w:tcPr>
            <w:tcW w:w="400" w:type="pct"/>
            <w:vAlign w:val="center"/>
          </w:tcPr>
          <w:p w14:paraId="77300CD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财产损失</w:t>
            </w:r>
          </w:p>
          <w:p w14:paraId="096A1ABC"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人员伤亡</w:t>
            </w:r>
          </w:p>
          <w:p w14:paraId="4690446F"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设备损坏</w:t>
            </w:r>
          </w:p>
          <w:p w14:paraId="279E41A0"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停产</w:t>
            </w:r>
          </w:p>
        </w:tc>
        <w:tc>
          <w:tcPr>
            <w:tcW w:w="254" w:type="pct"/>
            <w:vAlign w:val="center"/>
          </w:tcPr>
          <w:p w14:paraId="7D484ECB"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Ⅲ</w:t>
            </w:r>
          </w:p>
        </w:tc>
        <w:tc>
          <w:tcPr>
            <w:tcW w:w="1506" w:type="pct"/>
            <w:vAlign w:val="center"/>
          </w:tcPr>
          <w:p w14:paraId="5A03C060" w14:textId="11D010F2"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w:t>
            </w:r>
            <w:r w:rsidR="00C70615">
              <w:rPr>
                <w:rFonts w:ascii="Times New Roman" w:eastAsia="宋体" w:hAnsi="Times New Roman" w:cs="Times New Roman" w:hint="eastAsia"/>
                <w:sz w:val="21"/>
                <w:szCs w:val="21"/>
              </w:rPr>
              <w:t>甲类库房、罐区内</w:t>
            </w:r>
            <w:r w:rsidRPr="00747132">
              <w:rPr>
                <w:rFonts w:ascii="Times New Roman" w:eastAsia="宋体" w:hAnsi="Times New Roman" w:cs="Times New Roman"/>
                <w:sz w:val="21"/>
                <w:szCs w:val="21"/>
              </w:rPr>
              <w:t>严禁吸烟、明火；</w:t>
            </w:r>
          </w:p>
          <w:p w14:paraId="5CF7FBD0"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）加强动火管理，动火时必须严格按动火手续办理动火证，并采取有效防范措施；</w:t>
            </w:r>
          </w:p>
          <w:p w14:paraId="30844BB5"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）防雷、防静电设施应定期检查、检测，确保完好可靠；</w:t>
            </w:r>
          </w:p>
          <w:p w14:paraId="5E591CDE" w14:textId="66B5AD4D"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）定期检查</w:t>
            </w:r>
            <w:r w:rsidR="00C70615">
              <w:rPr>
                <w:rFonts w:ascii="Times New Roman" w:eastAsia="宋体" w:hAnsi="Times New Roman" w:cs="Times New Roman" w:hint="eastAsia"/>
                <w:sz w:val="21"/>
                <w:szCs w:val="21"/>
              </w:rPr>
              <w:t>储罐</w:t>
            </w:r>
            <w:r w:rsidRPr="00747132">
              <w:rPr>
                <w:rFonts w:ascii="Times New Roman" w:eastAsia="宋体" w:hAnsi="Times New Roman" w:cs="Times New Roman"/>
                <w:sz w:val="21"/>
                <w:szCs w:val="21"/>
              </w:rPr>
              <w:t>及附属部件的密封处，保证密封良好；</w:t>
            </w:r>
          </w:p>
          <w:p w14:paraId="1BB560BE"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）加强维护、维修，保证容器及其附件处于完好状态，防止设备、阀门、管道等出现腐蚀、破裂；</w:t>
            </w:r>
          </w:p>
          <w:p w14:paraId="184D28AD"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）使用防爆型电气；</w:t>
            </w:r>
          </w:p>
          <w:p w14:paraId="631E2B8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）明火源安全距离符合规定要求；</w:t>
            </w:r>
          </w:p>
          <w:p w14:paraId="17796444" w14:textId="77777777" w:rsidR="00EE4978" w:rsidRPr="00747132" w:rsidRDefault="00EE4978" w:rsidP="00747132">
            <w:pPr>
              <w:pStyle w:val="a3"/>
              <w:adjustRightInd w:val="0"/>
              <w:snapToGrid w:val="0"/>
              <w:ind w:firstLineChars="0" w:firstLine="0"/>
              <w:rPr>
                <w:rFonts w:ascii="Times New Roman" w:hAnsi="Times New Roman" w:cs="Times New Roman"/>
                <w:szCs w:val="21"/>
              </w:rPr>
            </w:pPr>
            <w:r w:rsidRPr="00747132">
              <w:rPr>
                <w:rFonts w:ascii="Times New Roman" w:hAnsi="Times New Roman" w:cs="Times New Roman"/>
                <w:szCs w:val="21"/>
              </w:rPr>
              <w:t>8</w:t>
            </w:r>
            <w:r w:rsidRPr="00747132">
              <w:rPr>
                <w:rFonts w:ascii="Times New Roman" w:hAnsi="Times New Roman" w:cs="Times New Roman"/>
                <w:szCs w:val="21"/>
              </w:rPr>
              <w:t>）选用有资质厂家生产合格产品；</w:t>
            </w:r>
          </w:p>
          <w:p w14:paraId="037F55F2" w14:textId="23B0108C"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w:t>
            </w:r>
            <w:r w:rsidR="00C70615">
              <w:rPr>
                <w:rFonts w:ascii="Times New Roman" w:eastAsia="宋体" w:hAnsi="Times New Roman" w:cs="Times New Roman" w:hint="eastAsia"/>
                <w:sz w:val="21"/>
                <w:szCs w:val="21"/>
              </w:rPr>
              <w:t>甲类库房内</w:t>
            </w:r>
            <w:r w:rsidRPr="00747132">
              <w:rPr>
                <w:rFonts w:ascii="Times New Roman" w:eastAsia="宋体" w:hAnsi="Times New Roman" w:cs="Times New Roman"/>
                <w:sz w:val="21"/>
                <w:szCs w:val="21"/>
              </w:rPr>
              <w:t>采用有效的通风施</w:t>
            </w:r>
            <w:r w:rsidR="00534044">
              <w:rPr>
                <w:rFonts w:ascii="Times New Roman" w:eastAsia="宋体" w:hAnsi="Times New Roman" w:cs="Times New Roman" w:hint="eastAsia"/>
                <w:sz w:val="21"/>
                <w:szCs w:val="21"/>
              </w:rPr>
              <w:t>。</w:t>
            </w:r>
          </w:p>
        </w:tc>
      </w:tr>
      <w:tr w:rsidR="00B73441" w14:paraId="5006E1D6" w14:textId="77777777" w:rsidTr="000B0A72">
        <w:trPr>
          <w:trHeight w:val="454"/>
        </w:trPr>
        <w:tc>
          <w:tcPr>
            <w:tcW w:w="223" w:type="pct"/>
            <w:vAlign w:val="center"/>
          </w:tcPr>
          <w:p w14:paraId="7B2A7164" w14:textId="0506A051" w:rsidR="00B73441" w:rsidRPr="00747132" w:rsidRDefault="00B73441" w:rsidP="00B73441">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中毒与窒息</w:t>
            </w:r>
          </w:p>
        </w:tc>
        <w:tc>
          <w:tcPr>
            <w:tcW w:w="314" w:type="pct"/>
            <w:vAlign w:val="center"/>
          </w:tcPr>
          <w:p w14:paraId="264D0902" w14:textId="55E4B3C0" w:rsidR="00B73441" w:rsidRPr="00747132" w:rsidRDefault="00C70615" w:rsidP="00747132">
            <w:pPr>
              <w:adjustRightInd w:val="0"/>
              <w:snapToGrid w:val="0"/>
              <w:spacing w:after="0" w:line="240" w:lineRule="auto"/>
              <w:jc w:val="both"/>
              <w:rPr>
                <w:rFonts w:ascii="Times New Roman" w:eastAsia="宋体" w:hAnsi="Times New Roman" w:cs="Times New Roman"/>
                <w:sz w:val="21"/>
                <w:szCs w:val="21"/>
              </w:rPr>
            </w:pPr>
            <w:r w:rsidRPr="00C70615">
              <w:rPr>
                <w:rFonts w:ascii="Times New Roman" w:eastAsia="宋体" w:hAnsi="Times New Roman" w:cs="Times New Roman" w:hint="eastAsia"/>
                <w:sz w:val="21"/>
                <w:szCs w:val="21"/>
              </w:rPr>
              <w:t>承装容器、储罐</w:t>
            </w:r>
            <w:r w:rsidR="00534044">
              <w:rPr>
                <w:rFonts w:ascii="Times New Roman" w:eastAsia="宋体" w:hAnsi="Times New Roman" w:cs="Times New Roman" w:hint="eastAsia"/>
                <w:sz w:val="21"/>
                <w:szCs w:val="21"/>
              </w:rPr>
              <w:t>内物料泄漏</w:t>
            </w:r>
          </w:p>
        </w:tc>
        <w:tc>
          <w:tcPr>
            <w:tcW w:w="891" w:type="pct"/>
            <w:vAlign w:val="center"/>
          </w:tcPr>
          <w:p w14:paraId="25DF2F56" w14:textId="7460A113" w:rsidR="00534044" w:rsidRPr="00747132" w:rsidRDefault="00534044" w:rsidP="00534044">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）阀门、管道等因质量或安装不当泄漏；</w:t>
            </w:r>
          </w:p>
          <w:p w14:paraId="7E27BB53" w14:textId="6F38E6C4" w:rsidR="00534044" w:rsidRPr="00747132" w:rsidRDefault="00534044" w:rsidP="00534044">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）撞击、人为破坏或自然灾害等造成</w:t>
            </w:r>
            <w:r w:rsidR="00C70615" w:rsidRPr="00C70615">
              <w:rPr>
                <w:rFonts w:ascii="Times New Roman" w:eastAsia="宋体" w:hAnsi="Times New Roman" w:cs="Times New Roman" w:hint="eastAsia"/>
                <w:sz w:val="21"/>
                <w:szCs w:val="21"/>
              </w:rPr>
              <w:t>承装容器、储罐</w:t>
            </w:r>
            <w:r w:rsidRPr="00747132">
              <w:rPr>
                <w:rFonts w:ascii="Times New Roman" w:eastAsia="宋体" w:hAnsi="Times New Roman" w:cs="Times New Roman"/>
                <w:sz w:val="21"/>
                <w:szCs w:val="21"/>
              </w:rPr>
              <w:t>、管道等破裂而泄漏；</w:t>
            </w:r>
          </w:p>
          <w:p w14:paraId="1E30DABA" w14:textId="69C46171" w:rsidR="00534044" w:rsidRPr="00747132" w:rsidRDefault="000F79C4" w:rsidP="0053404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3</w:t>
            </w:r>
            <w:r w:rsidR="00534044" w:rsidRPr="00747132">
              <w:rPr>
                <w:rFonts w:ascii="Times New Roman" w:eastAsia="宋体" w:hAnsi="Times New Roman" w:cs="Times New Roman"/>
                <w:sz w:val="21"/>
                <w:szCs w:val="21"/>
              </w:rPr>
              <w:t>）基础下沉引发</w:t>
            </w:r>
            <w:r>
              <w:rPr>
                <w:rFonts w:ascii="Times New Roman" w:eastAsia="宋体" w:hAnsi="Times New Roman" w:cs="Times New Roman" w:hint="eastAsia"/>
                <w:sz w:val="21"/>
                <w:szCs w:val="21"/>
              </w:rPr>
              <w:t>储罐</w:t>
            </w:r>
            <w:r w:rsidR="00534044" w:rsidRPr="00747132">
              <w:rPr>
                <w:rFonts w:ascii="Times New Roman" w:eastAsia="宋体" w:hAnsi="Times New Roman" w:cs="Times New Roman"/>
                <w:sz w:val="21"/>
                <w:szCs w:val="21"/>
              </w:rPr>
              <w:t>损坏；</w:t>
            </w:r>
          </w:p>
          <w:p w14:paraId="745F58FB" w14:textId="20ADC3AC" w:rsidR="00B73441" w:rsidRPr="00747132" w:rsidRDefault="000F79C4" w:rsidP="00534044">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4</w:t>
            </w:r>
            <w:r w:rsidR="00534044" w:rsidRPr="00747132">
              <w:rPr>
                <w:rFonts w:ascii="Times New Roman" w:eastAsia="宋体" w:hAnsi="Times New Roman" w:cs="Times New Roman"/>
                <w:sz w:val="21"/>
                <w:szCs w:val="21"/>
              </w:rPr>
              <w:t>）有限空间违规作业。</w:t>
            </w:r>
          </w:p>
        </w:tc>
        <w:tc>
          <w:tcPr>
            <w:tcW w:w="351" w:type="pct"/>
            <w:vAlign w:val="center"/>
          </w:tcPr>
          <w:p w14:paraId="3E5EC51F" w14:textId="43BFF848" w:rsidR="00534044" w:rsidRPr="00534044" w:rsidRDefault="00534044" w:rsidP="00534044">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1</w:t>
            </w:r>
            <w:r>
              <w:rPr>
                <w:rFonts w:ascii="Times New Roman" w:eastAsia="宋体" w:hAnsi="Times New Roman" w:cs="Times New Roman" w:hint="eastAsia"/>
                <w:sz w:val="21"/>
                <w:szCs w:val="21"/>
                <w:lang w:val="zh-CN"/>
              </w:rPr>
              <w:t>）</w:t>
            </w:r>
            <w:r w:rsidRPr="00534044">
              <w:rPr>
                <w:rFonts w:ascii="Times New Roman" w:eastAsia="宋体" w:hAnsi="Times New Roman" w:cs="Times New Roman" w:hint="eastAsia"/>
                <w:sz w:val="21"/>
                <w:szCs w:val="21"/>
                <w:lang w:val="zh-CN"/>
              </w:rPr>
              <w:t>有毒物料超过容许浓度；</w:t>
            </w:r>
          </w:p>
          <w:p w14:paraId="0CC137AB" w14:textId="453871A1" w:rsidR="00534044" w:rsidRDefault="00534044" w:rsidP="00534044">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Pr>
                <w:rFonts w:ascii="Times New Roman" w:eastAsia="宋体" w:hAnsi="Times New Roman" w:cs="Times New Roman" w:hint="eastAsia"/>
                <w:sz w:val="21"/>
                <w:szCs w:val="21"/>
                <w:lang w:val="zh-CN"/>
              </w:rPr>
              <w:t>）</w:t>
            </w:r>
            <w:r w:rsidRPr="00534044">
              <w:rPr>
                <w:rFonts w:ascii="Times New Roman" w:eastAsia="宋体" w:hAnsi="Times New Roman" w:cs="Times New Roman" w:hint="eastAsia"/>
                <w:sz w:val="21"/>
                <w:szCs w:val="21"/>
                <w:lang w:val="zh-CN"/>
              </w:rPr>
              <w:t>毒物摄入人体；</w:t>
            </w:r>
          </w:p>
          <w:p w14:paraId="08E58B6D" w14:textId="004BBE81" w:rsidR="00B73441" w:rsidRPr="00747132" w:rsidRDefault="00534044" w:rsidP="00534044">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）空气氧含量低</w:t>
            </w:r>
            <w:r>
              <w:rPr>
                <w:rFonts w:ascii="Times New Roman" w:eastAsia="宋体" w:hAnsi="Times New Roman" w:cs="Times New Roman" w:hint="eastAsia"/>
                <w:sz w:val="21"/>
                <w:szCs w:val="21"/>
                <w:lang w:val="zh-CN"/>
              </w:rPr>
              <w:t>。</w:t>
            </w:r>
          </w:p>
        </w:tc>
        <w:tc>
          <w:tcPr>
            <w:tcW w:w="1061" w:type="pct"/>
            <w:vAlign w:val="center"/>
          </w:tcPr>
          <w:p w14:paraId="77B11687" w14:textId="0A7A46F8"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1</w:t>
            </w:r>
            <w:r>
              <w:rPr>
                <w:rFonts w:ascii="Times New Roman" w:eastAsia="宋体" w:hAnsi="Times New Roman" w:cs="Times New Roman" w:hint="eastAsia"/>
                <w:sz w:val="21"/>
                <w:szCs w:val="21"/>
              </w:rPr>
              <w:t>）</w:t>
            </w:r>
            <w:r w:rsidRPr="00E7788A">
              <w:rPr>
                <w:rFonts w:ascii="Times New Roman" w:eastAsia="宋体" w:hAnsi="Times New Roman" w:cs="Times New Roman" w:hint="eastAsia"/>
                <w:sz w:val="21"/>
                <w:szCs w:val="21"/>
              </w:rPr>
              <w:t>毒物浓度超标</w:t>
            </w:r>
            <w:r w:rsidR="000F79C4">
              <w:rPr>
                <w:rFonts w:ascii="Times New Roman" w:eastAsia="宋体" w:hAnsi="Times New Roman" w:cs="Times New Roman" w:hint="eastAsia"/>
                <w:sz w:val="21"/>
                <w:szCs w:val="21"/>
              </w:rPr>
              <w:t>；</w:t>
            </w:r>
          </w:p>
          <w:p w14:paraId="5FBA4130" w14:textId="0F0BA311"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2</w:t>
            </w:r>
            <w:r>
              <w:rPr>
                <w:rFonts w:ascii="Times New Roman" w:eastAsia="宋体" w:hAnsi="Times New Roman" w:cs="Times New Roman" w:hint="eastAsia"/>
                <w:sz w:val="21"/>
                <w:szCs w:val="21"/>
              </w:rPr>
              <w:t>）</w:t>
            </w:r>
            <w:r w:rsidRPr="00E7788A">
              <w:rPr>
                <w:rFonts w:ascii="Times New Roman" w:eastAsia="宋体" w:hAnsi="Times New Roman" w:cs="Times New Roman" w:hint="eastAsia"/>
                <w:sz w:val="21"/>
                <w:szCs w:val="21"/>
              </w:rPr>
              <w:t>通风不良；</w:t>
            </w:r>
          </w:p>
          <w:p w14:paraId="0763A9EE" w14:textId="2A5FF41A"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3</w:t>
            </w:r>
            <w:r>
              <w:rPr>
                <w:rFonts w:ascii="Times New Roman" w:eastAsia="宋体" w:hAnsi="Times New Roman" w:cs="Times New Roman" w:hint="eastAsia"/>
                <w:sz w:val="21"/>
                <w:szCs w:val="21"/>
              </w:rPr>
              <w:t>）</w:t>
            </w:r>
            <w:r w:rsidRPr="00E7788A">
              <w:rPr>
                <w:rFonts w:ascii="Times New Roman" w:eastAsia="宋体" w:hAnsi="Times New Roman" w:cs="Times New Roman" w:hint="eastAsia"/>
                <w:sz w:val="21"/>
                <w:szCs w:val="21"/>
              </w:rPr>
              <w:t>不清楚或不懂物料毒性及其应急预防方法；</w:t>
            </w:r>
          </w:p>
          <w:p w14:paraId="157ABA9F" w14:textId="4142F680"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4</w:t>
            </w:r>
            <w:r>
              <w:rPr>
                <w:rFonts w:ascii="Times New Roman" w:eastAsia="宋体" w:hAnsi="Times New Roman" w:cs="Times New Roman" w:hint="eastAsia"/>
                <w:sz w:val="21"/>
                <w:szCs w:val="21"/>
              </w:rPr>
              <w:t>）</w:t>
            </w:r>
            <w:r w:rsidRPr="00E7788A">
              <w:rPr>
                <w:rFonts w:ascii="Times New Roman" w:eastAsia="宋体" w:hAnsi="Times New Roman" w:cs="Times New Roman" w:hint="eastAsia"/>
                <w:sz w:val="21"/>
                <w:szCs w:val="21"/>
              </w:rPr>
              <w:t>未正确佩带防护用品；</w:t>
            </w:r>
          </w:p>
          <w:p w14:paraId="51B8BF7D" w14:textId="6DDBCC40"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5</w:t>
            </w:r>
            <w:r w:rsidRPr="00E7788A">
              <w:rPr>
                <w:rFonts w:ascii="Times New Roman" w:eastAsia="宋体" w:hAnsi="Times New Roman" w:cs="Times New Roman" w:hint="eastAsia"/>
                <w:sz w:val="21"/>
                <w:szCs w:val="21"/>
              </w:rPr>
              <w:t>）操作波动引发设备泄漏；</w:t>
            </w:r>
          </w:p>
          <w:p w14:paraId="3796FC5F" w14:textId="04CFFECA" w:rsidR="00E7788A" w:rsidRPr="00E7788A"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6</w:t>
            </w:r>
            <w:r w:rsidRPr="00E7788A">
              <w:rPr>
                <w:rFonts w:ascii="Times New Roman" w:eastAsia="宋体" w:hAnsi="Times New Roman" w:cs="Times New Roman" w:hint="eastAsia"/>
                <w:sz w:val="21"/>
                <w:szCs w:val="21"/>
              </w:rPr>
              <w:t>）操作人员误操作；</w:t>
            </w:r>
          </w:p>
          <w:p w14:paraId="692279FC" w14:textId="4848145A" w:rsidR="00E7788A" w:rsidRPr="00747132" w:rsidRDefault="00E7788A" w:rsidP="00E7788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7</w:t>
            </w:r>
            <w:r w:rsidRPr="00E7788A">
              <w:rPr>
                <w:rFonts w:ascii="Times New Roman" w:eastAsia="宋体" w:hAnsi="Times New Roman" w:cs="Times New Roman" w:hint="eastAsia"/>
                <w:sz w:val="21"/>
                <w:szCs w:val="21"/>
              </w:rPr>
              <w:t>）场所作业时无人监护</w:t>
            </w:r>
            <w:r w:rsidR="000F79C4">
              <w:rPr>
                <w:rFonts w:ascii="Times New Roman" w:eastAsia="宋体" w:hAnsi="Times New Roman" w:cs="Times New Roman" w:hint="eastAsia"/>
                <w:sz w:val="21"/>
                <w:szCs w:val="21"/>
              </w:rPr>
              <w:t>。</w:t>
            </w:r>
          </w:p>
        </w:tc>
        <w:tc>
          <w:tcPr>
            <w:tcW w:w="400" w:type="pct"/>
            <w:vAlign w:val="center"/>
          </w:tcPr>
          <w:p w14:paraId="6AAEAAE3" w14:textId="14B0A188" w:rsidR="00B73441" w:rsidRPr="00747132" w:rsidRDefault="007F77A1" w:rsidP="00747132">
            <w:pPr>
              <w:adjustRightInd w:val="0"/>
              <w:snapToGrid w:val="0"/>
              <w:spacing w:after="0" w:line="240" w:lineRule="auto"/>
              <w:jc w:val="both"/>
              <w:rPr>
                <w:rFonts w:ascii="Times New Roman" w:eastAsia="宋体" w:hAnsi="Times New Roman" w:cs="Times New Roman"/>
                <w:sz w:val="21"/>
                <w:szCs w:val="21"/>
              </w:rPr>
            </w:pPr>
            <w:r w:rsidRPr="007F77A1">
              <w:rPr>
                <w:rFonts w:ascii="Times New Roman" w:eastAsia="宋体" w:hAnsi="Times New Roman" w:cs="Times New Roman" w:hint="eastAsia"/>
                <w:sz w:val="21"/>
                <w:szCs w:val="21"/>
              </w:rPr>
              <w:t>导致人员</w:t>
            </w:r>
            <w:r>
              <w:rPr>
                <w:rFonts w:ascii="Times New Roman" w:eastAsia="宋体" w:hAnsi="Times New Roman" w:cs="Times New Roman" w:hint="eastAsia"/>
                <w:sz w:val="21"/>
                <w:szCs w:val="21"/>
              </w:rPr>
              <w:t>中毒</w:t>
            </w:r>
            <w:r w:rsidRPr="007F77A1">
              <w:rPr>
                <w:rFonts w:ascii="Times New Roman" w:eastAsia="宋体" w:hAnsi="Times New Roman" w:cs="Times New Roman" w:hint="eastAsia"/>
                <w:sz w:val="21"/>
                <w:szCs w:val="21"/>
              </w:rPr>
              <w:t>窒息</w:t>
            </w:r>
          </w:p>
        </w:tc>
        <w:tc>
          <w:tcPr>
            <w:tcW w:w="254" w:type="pct"/>
            <w:vAlign w:val="center"/>
          </w:tcPr>
          <w:p w14:paraId="49DEA759" w14:textId="0E8491EA" w:rsidR="00B73441" w:rsidRPr="00747132" w:rsidRDefault="007F77A1" w:rsidP="007F77A1">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Ⅱ</w:t>
            </w:r>
          </w:p>
        </w:tc>
        <w:tc>
          <w:tcPr>
            <w:tcW w:w="1506" w:type="pct"/>
            <w:vAlign w:val="center"/>
          </w:tcPr>
          <w:p w14:paraId="6B350C46" w14:textId="072E530F" w:rsidR="007F77A1" w:rsidRDefault="007F77A1" w:rsidP="007F77A1">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）定期检查</w:t>
            </w:r>
            <w:r w:rsidR="000F79C4" w:rsidRPr="000F79C4">
              <w:rPr>
                <w:rFonts w:ascii="Times New Roman" w:eastAsia="宋体" w:hAnsi="Times New Roman" w:cs="Times New Roman" w:hint="eastAsia"/>
                <w:sz w:val="21"/>
                <w:szCs w:val="21"/>
                <w:lang w:val="zh-CN"/>
              </w:rPr>
              <w:t>承装容器、储罐</w:t>
            </w:r>
            <w:r w:rsidRPr="00747132">
              <w:rPr>
                <w:rFonts w:ascii="Times New Roman" w:eastAsia="宋体" w:hAnsi="Times New Roman" w:cs="Times New Roman"/>
                <w:sz w:val="21"/>
                <w:szCs w:val="21"/>
                <w:lang w:val="zh-CN"/>
              </w:rPr>
              <w:t>和管道，确保其完好无损并无泄漏；</w:t>
            </w:r>
          </w:p>
          <w:p w14:paraId="029B10CD" w14:textId="7D06CCB1" w:rsidR="007F77A1" w:rsidRPr="007F77A1" w:rsidRDefault="007F77A1" w:rsidP="007F77A1">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Pr>
                <w:rFonts w:ascii="Times New Roman" w:eastAsia="宋体" w:hAnsi="Times New Roman" w:cs="Times New Roman" w:hint="eastAsia"/>
                <w:sz w:val="21"/>
                <w:szCs w:val="21"/>
                <w:lang w:val="zh-CN"/>
              </w:rPr>
              <w:t>）</w:t>
            </w:r>
            <w:r w:rsidRPr="007F77A1">
              <w:rPr>
                <w:rFonts w:ascii="Times New Roman" w:eastAsia="宋体" w:hAnsi="Times New Roman" w:cs="Times New Roman" w:hint="eastAsia"/>
                <w:sz w:val="21"/>
                <w:szCs w:val="21"/>
                <w:lang w:val="zh-CN"/>
              </w:rPr>
              <w:t>严格生产中有毒物的挥发量，保持挥发气体检测仪的正常工作；</w:t>
            </w:r>
          </w:p>
          <w:p w14:paraId="1C7B94F2" w14:textId="612F10EA" w:rsidR="007F77A1" w:rsidRPr="00747132" w:rsidRDefault="007F77A1" w:rsidP="007F77A1">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Pr>
                <w:rFonts w:ascii="Times New Roman" w:eastAsia="宋体" w:hAnsi="Times New Roman" w:cs="Times New Roman" w:hint="eastAsia"/>
                <w:sz w:val="21"/>
                <w:szCs w:val="21"/>
                <w:lang w:val="zh-CN"/>
              </w:rPr>
              <w:t>）</w:t>
            </w:r>
            <w:r w:rsidRPr="007F77A1">
              <w:rPr>
                <w:rFonts w:ascii="Times New Roman" w:eastAsia="宋体" w:hAnsi="Times New Roman" w:cs="Times New Roman" w:hint="eastAsia"/>
                <w:sz w:val="21"/>
                <w:szCs w:val="21"/>
                <w:lang w:val="zh-CN"/>
              </w:rPr>
              <w:t>作业人员要穿戴防护用具，组织管理措施；</w:t>
            </w:r>
          </w:p>
          <w:p w14:paraId="6D24B7B0" w14:textId="196A7696" w:rsidR="007F77A1" w:rsidRPr="00747132" w:rsidRDefault="007F77A1" w:rsidP="007F77A1">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Pr="00747132">
              <w:rPr>
                <w:rFonts w:ascii="Times New Roman" w:eastAsia="宋体" w:hAnsi="Times New Roman" w:cs="Times New Roman"/>
                <w:sz w:val="21"/>
                <w:szCs w:val="21"/>
                <w:lang w:val="zh-CN"/>
              </w:rPr>
              <w:t>）使用合适的密封接头和管道连接器，并确保严密密封；</w:t>
            </w:r>
          </w:p>
          <w:p w14:paraId="34A7C842" w14:textId="4A5E581B" w:rsidR="007F77A1" w:rsidRPr="00747132" w:rsidRDefault="007F77A1" w:rsidP="007F77A1">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Pr="00747132">
              <w:rPr>
                <w:rFonts w:ascii="Times New Roman" w:eastAsia="宋体" w:hAnsi="Times New Roman" w:cs="Times New Roman"/>
                <w:sz w:val="21"/>
                <w:szCs w:val="21"/>
                <w:lang w:val="zh-CN"/>
              </w:rPr>
              <w:t>）确保气源系统处于正常工作状态，包括压力表和泄漏检测器等设备的定期维护和校准；</w:t>
            </w:r>
          </w:p>
          <w:p w14:paraId="7DC6D5D9" w14:textId="44E54C90" w:rsidR="007F77A1" w:rsidRPr="007F77A1" w:rsidRDefault="000F79C4" w:rsidP="007F77A1">
            <w:pPr>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6</w:t>
            </w:r>
            <w:r>
              <w:rPr>
                <w:rFonts w:ascii="Times New Roman" w:eastAsia="宋体" w:hAnsi="Times New Roman" w:cs="Times New Roman" w:hint="eastAsia"/>
                <w:sz w:val="21"/>
                <w:szCs w:val="21"/>
                <w:lang w:val="zh-CN"/>
              </w:rPr>
              <w:t>）定期对气体浓度检测仪进行检验，确保检测仪的有效。</w:t>
            </w:r>
          </w:p>
        </w:tc>
      </w:tr>
      <w:tr w:rsidR="00163A47" w14:paraId="05ADFE8D" w14:textId="77777777" w:rsidTr="000B0A72">
        <w:trPr>
          <w:trHeight w:val="454"/>
        </w:trPr>
        <w:tc>
          <w:tcPr>
            <w:tcW w:w="223" w:type="pct"/>
            <w:vAlign w:val="center"/>
          </w:tcPr>
          <w:p w14:paraId="689D35F0" w14:textId="7F0B0C9C"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触电</w:t>
            </w:r>
          </w:p>
        </w:tc>
        <w:tc>
          <w:tcPr>
            <w:tcW w:w="314" w:type="pct"/>
            <w:vAlign w:val="center"/>
          </w:tcPr>
          <w:p w14:paraId="722B2F2C" w14:textId="273B754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绝缘损坏、雷电</w:t>
            </w:r>
          </w:p>
        </w:tc>
        <w:tc>
          <w:tcPr>
            <w:tcW w:w="891" w:type="pct"/>
            <w:vAlign w:val="center"/>
          </w:tcPr>
          <w:p w14:paraId="66717612" w14:textId="7211078F"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1</w:t>
            </w:r>
            <w:r w:rsidR="00163A47" w:rsidRPr="00747132">
              <w:rPr>
                <w:rFonts w:ascii="Times New Roman" w:eastAsia="宋体" w:hAnsi="Times New Roman" w:cs="Times New Roman"/>
                <w:sz w:val="21"/>
                <w:szCs w:val="21"/>
                <w:lang w:val="zh-CN"/>
              </w:rPr>
              <w:t>）绝缘老化、损坏；</w:t>
            </w:r>
          </w:p>
          <w:p w14:paraId="29CB7B63" w14:textId="699DEB16"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sidR="00163A47" w:rsidRPr="00747132">
              <w:rPr>
                <w:rFonts w:ascii="Times New Roman" w:eastAsia="宋体" w:hAnsi="Times New Roman" w:cs="Times New Roman"/>
                <w:sz w:val="21"/>
                <w:szCs w:val="21"/>
                <w:lang w:val="zh-CN"/>
              </w:rPr>
              <w:t>）安全距离不够；</w:t>
            </w:r>
          </w:p>
          <w:p w14:paraId="7E495F8D" w14:textId="33AA9000"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00163A47" w:rsidRPr="00747132">
              <w:rPr>
                <w:rFonts w:ascii="Times New Roman" w:eastAsia="宋体" w:hAnsi="Times New Roman" w:cs="Times New Roman"/>
                <w:sz w:val="21"/>
                <w:szCs w:val="21"/>
                <w:lang w:val="zh-CN"/>
              </w:rPr>
              <w:t>）保护接地、接零不当；</w:t>
            </w:r>
          </w:p>
          <w:p w14:paraId="5FE39537" w14:textId="4406D1C0"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lastRenderedPageBreak/>
              <w:t>4</w:t>
            </w:r>
            <w:r w:rsidR="00163A47" w:rsidRPr="00747132">
              <w:rPr>
                <w:rFonts w:ascii="Times New Roman" w:eastAsia="宋体" w:hAnsi="Times New Roman" w:cs="Times New Roman"/>
                <w:sz w:val="21"/>
                <w:szCs w:val="21"/>
                <w:lang w:val="zh-CN"/>
              </w:rPr>
              <w:t>）手持电动工具绝缘损坏；</w:t>
            </w:r>
          </w:p>
          <w:p w14:paraId="7DBD95E7" w14:textId="0A26D024" w:rsidR="00163A47" w:rsidRPr="00747132" w:rsidRDefault="000F79C4" w:rsidP="00163A47">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lang w:val="zh-CN"/>
              </w:rPr>
              <w:t>5</w:t>
            </w:r>
            <w:r w:rsidR="00163A47" w:rsidRPr="00747132">
              <w:rPr>
                <w:rFonts w:ascii="Times New Roman" w:eastAsia="宋体" w:hAnsi="Times New Roman" w:cs="Times New Roman"/>
                <w:sz w:val="21"/>
                <w:szCs w:val="21"/>
                <w:lang w:val="zh-CN"/>
              </w:rPr>
              <w:t>）雷击</w:t>
            </w:r>
          </w:p>
        </w:tc>
        <w:tc>
          <w:tcPr>
            <w:tcW w:w="351" w:type="pct"/>
            <w:vAlign w:val="center"/>
          </w:tcPr>
          <w:p w14:paraId="6D2CC6E9" w14:textId="0C7227A8"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人体触及带电体</w:t>
            </w:r>
          </w:p>
        </w:tc>
        <w:tc>
          <w:tcPr>
            <w:tcW w:w="1061" w:type="pct"/>
            <w:vAlign w:val="center"/>
          </w:tcPr>
          <w:p w14:paraId="69D7CC8E" w14:textId="12680092"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电流通过人体的时间超过</w:t>
            </w:r>
            <w:r w:rsidRPr="00747132">
              <w:rPr>
                <w:rFonts w:ascii="Times New Roman" w:eastAsia="宋体" w:hAnsi="Times New Roman" w:cs="Times New Roman"/>
                <w:sz w:val="21"/>
                <w:szCs w:val="21"/>
                <w:lang w:val="zh-CN"/>
              </w:rPr>
              <w:t>30mA/S</w:t>
            </w:r>
            <w:r w:rsidRPr="00747132">
              <w:rPr>
                <w:rFonts w:ascii="Times New Roman" w:eastAsia="宋体" w:hAnsi="Times New Roman" w:cs="Times New Roman"/>
                <w:sz w:val="21"/>
                <w:szCs w:val="21"/>
                <w:lang w:val="zh-CN"/>
              </w:rPr>
              <w:t>。</w:t>
            </w:r>
          </w:p>
        </w:tc>
        <w:tc>
          <w:tcPr>
            <w:tcW w:w="400" w:type="pct"/>
            <w:vAlign w:val="center"/>
          </w:tcPr>
          <w:p w14:paraId="16CF63CB" w14:textId="3AEA9EC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人员触电、伤亡</w:t>
            </w:r>
          </w:p>
        </w:tc>
        <w:tc>
          <w:tcPr>
            <w:tcW w:w="254" w:type="pct"/>
            <w:vAlign w:val="center"/>
          </w:tcPr>
          <w:p w14:paraId="2D340E0E" w14:textId="55DA2BE8"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napToGrid w:val="0"/>
                <w:sz w:val="21"/>
                <w:szCs w:val="21"/>
              </w:rPr>
              <w:t>Ⅱ</w:t>
            </w:r>
          </w:p>
        </w:tc>
        <w:tc>
          <w:tcPr>
            <w:tcW w:w="1506" w:type="pct"/>
            <w:vAlign w:val="center"/>
          </w:tcPr>
          <w:p w14:paraId="2DD3478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）按规定设备、线路采用与电压相符，使用与环境和运行条件相适应的绝缘体，并定期检查、维修，保持完好状态；</w:t>
            </w:r>
          </w:p>
          <w:p w14:paraId="5A2BEC04" w14:textId="0C445705"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lastRenderedPageBreak/>
              <w:t>2</w:t>
            </w:r>
            <w:r w:rsidR="00163A47" w:rsidRPr="00747132">
              <w:rPr>
                <w:rFonts w:ascii="Times New Roman" w:eastAsia="宋体" w:hAnsi="Times New Roman" w:cs="Times New Roman"/>
                <w:sz w:val="21"/>
                <w:szCs w:val="21"/>
                <w:lang w:val="zh-CN"/>
              </w:rPr>
              <w:t>）根据要求对</w:t>
            </w:r>
            <w:r>
              <w:rPr>
                <w:rFonts w:ascii="Times New Roman" w:eastAsia="宋体" w:hAnsi="Times New Roman" w:cs="Times New Roman" w:hint="eastAsia"/>
                <w:sz w:val="21"/>
                <w:szCs w:val="21"/>
                <w:lang w:val="zh-CN"/>
              </w:rPr>
              <w:t>建（构）筑物</w:t>
            </w:r>
            <w:r w:rsidR="00163A47" w:rsidRPr="00747132">
              <w:rPr>
                <w:rFonts w:ascii="Times New Roman" w:eastAsia="宋体" w:hAnsi="Times New Roman" w:cs="Times New Roman"/>
                <w:sz w:val="21"/>
                <w:szCs w:val="21"/>
                <w:lang w:val="zh-CN"/>
              </w:rPr>
              <w:t>做好接地</w:t>
            </w:r>
            <w:r>
              <w:rPr>
                <w:rFonts w:ascii="Times New Roman" w:eastAsia="宋体" w:hAnsi="Times New Roman" w:cs="Times New Roman" w:hint="eastAsia"/>
                <w:sz w:val="21"/>
                <w:szCs w:val="21"/>
                <w:lang w:val="zh-CN"/>
              </w:rPr>
              <w:t>措施；</w:t>
            </w:r>
          </w:p>
          <w:p w14:paraId="620A3163" w14:textId="70377F27"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00163A47" w:rsidRPr="00747132">
              <w:rPr>
                <w:rFonts w:ascii="Times New Roman" w:eastAsia="宋体" w:hAnsi="Times New Roman" w:cs="Times New Roman"/>
                <w:sz w:val="21"/>
                <w:szCs w:val="21"/>
                <w:lang w:val="zh-CN"/>
              </w:rPr>
              <w:t>）在金属容器内进行检修等作业时，应采用</w:t>
            </w:r>
            <w:r w:rsidR="00163A47" w:rsidRPr="00747132">
              <w:rPr>
                <w:rFonts w:ascii="Times New Roman" w:eastAsia="宋体" w:hAnsi="Times New Roman" w:cs="Times New Roman"/>
                <w:sz w:val="21"/>
                <w:szCs w:val="21"/>
                <w:lang w:val="zh-CN"/>
              </w:rPr>
              <w:t>12V</w:t>
            </w:r>
            <w:r w:rsidR="00163A47" w:rsidRPr="00747132">
              <w:rPr>
                <w:rFonts w:ascii="Times New Roman" w:eastAsia="宋体" w:hAnsi="Times New Roman" w:cs="Times New Roman"/>
                <w:sz w:val="21"/>
                <w:szCs w:val="21"/>
                <w:lang w:val="zh-CN"/>
              </w:rPr>
              <w:t>电气设备，并要有现场监护；</w:t>
            </w:r>
          </w:p>
          <w:p w14:paraId="2466A2B3" w14:textId="102B965A" w:rsidR="00163A47" w:rsidRPr="00747132" w:rsidRDefault="000F79C4"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00163A47" w:rsidRPr="00747132">
              <w:rPr>
                <w:rFonts w:ascii="Times New Roman" w:eastAsia="宋体" w:hAnsi="Times New Roman" w:cs="Times New Roman"/>
                <w:sz w:val="21"/>
                <w:szCs w:val="21"/>
                <w:lang w:val="zh-CN"/>
              </w:rPr>
              <w:t>）根据作业场所要求正确选择手持电动工具，并做到安全可靠；</w:t>
            </w:r>
          </w:p>
          <w:p w14:paraId="410C087A" w14:textId="0383D35C" w:rsidR="00163A47" w:rsidRPr="00747132" w:rsidRDefault="000F79C4" w:rsidP="00163A47">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lang w:val="zh-CN"/>
              </w:rPr>
              <w:t>5</w:t>
            </w:r>
            <w:r w:rsidR="00163A47" w:rsidRPr="00747132">
              <w:rPr>
                <w:rFonts w:ascii="Times New Roman" w:eastAsia="宋体" w:hAnsi="Times New Roman" w:cs="Times New Roman"/>
                <w:sz w:val="21"/>
                <w:szCs w:val="21"/>
                <w:lang w:val="zh-CN"/>
              </w:rPr>
              <w:t>）建立和健全并严格执行电气安全规章制度和安全操作规程</w:t>
            </w:r>
            <w:r>
              <w:rPr>
                <w:rFonts w:ascii="Times New Roman" w:eastAsia="宋体" w:hAnsi="Times New Roman" w:cs="Times New Roman" w:hint="eastAsia"/>
                <w:sz w:val="21"/>
                <w:szCs w:val="21"/>
                <w:lang w:val="zh-CN"/>
              </w:rPr>
              <w:t>。</w:t>
            </w:r>
          </w:p>
        </w:tc>
      </w:tr>
      <w:tr w:rsidR="00975620" w14:paraId="62A05156" w14:textId="77777777" w:rsidTr="000B0A72">
        <w:trPr>
          <w:trHeight w:val="454"/>
        </w:trPr>
        <w:tc>
          <w:tcPr>
            <w:tcW w:w="223" w:type="pct"/>
            <w:vAlign w:val="center"/>
          </w:tcPr>
          <w:p w14:paraId="33931727" w14:textId="12E11A12" w:rsidR="00975620" w:rsidRDefault="000F79C4" w:rsidP="0097562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14:ligatures w14:val="none"/>
              </w:rPr>
              <w:t>腐蚀</w:t>
            </w:r>
            <w:r w:rsidR="00975620">
              <w:rPr>
                <w:rFonts w:ascii="Times New Roman" w:eastAsia="宋体" w:hAnsi="Times New Roman" w:cs="Times New Roman" w:hint="eastAsia"/>
                <w:sz w:val="21"/>
                <w:szCs w:val="21"/>
                <w14:ligatures w14:val="none"/>
              </w:rPr>
              <w:t>灼烫</w:t>
            </w:r>
          </w:p>
        </w:tc>
        <w:tc>
          <w:tcPr>
            <w:tcW w:w="314" w:type="pct"/>
            <w:vAlign w:val="center"/>
          </w:tcPr>
          <w:p w14:paraId="2CEBF422" w14:textId="09D386A5" w:rsidR="00975620" w:rsidRPr="00747132" w:rsidRDefault="000F79C4" w:rsidP="00975620">
            <w:pPr>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接触硫酸、液碱</w:t>
            </w:r>
          </w:p>
        </w:tc>
        <w:tc>
          <w:tcPr>
            <w:tcW w:w="891" w:type="pct"/>
            <w:vAlign w:val="center"/>
          </w:tcPr>
          <w:p w14:paraId="36789AF3" w14:textId="18495311" w:rsidR="000D5EC7" w:rsidRDefault="00975620" w:rsidP="0097562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0D5EC7">
              <w:rPr>
                <w:rFonts w:ascii="Times New Roman" w:eastAsia="宋体" w:hAnsi="Times New Roman" w:cs="Times New Roman" w:hint="eastAsia"/>
                <w:sz w:val="21"/>
                <w:szCs w:val="21"/>
                <w:lang w:val="zh-CN"/>
                <w14:ligatures w14:val="none"/>
              </w:rPr>
              <w:t>储罐锈蚀、腐蚀破裂；</w:t>
            </w:r>
          </w:p>
          <w:p w14:paraId="73018255" w14:textId="4F41D203" w:rsidR="00975620" w:rsidRPr="000D5EC7" w:rsidRDefault="000D5EC7" w:rsidP="000D5EC7">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0F79C4">
              <w:rPr>
                <w:rFonts w:ascii="Times New Roman" w:eastAsia="宋体" w:hAnsi="Times New Roman" w:cs="Times New Roman" w:hint="eastAsia"/>
                <w:sz w:val="21"/>
                <w:szCs w:val="21"/>
                <w:lang w:val="zh-CN"/>
                <w14:ligatures w14:val="none"/>
              </w:rPr>
              <w:t>检维修</w:t>
            </w:r>
            <w:r>
              <w:rPr>
                <w:rFonts w:ascii="Times New Roman" w:eastAsia="宋体" w:hAnsi="Times New Roman" w:cs="Times New Roman" w:hint="eastAsia"/>
                <w:sz w:val="21"/>
                <w:szCs w:val="21"/>
                <w:lang w:val="zh-CN"/>
                <w14:ligatures w14:val="none"/>
              </w:rPr>
              <w:t>时，人员不慎接触硫酸、液碱。</w:t>
            </w:r>
          </w:p>
        </w:tc>
        <w:tc>
          <w:tcPr>
            <w:tcW w:w="351" w:type="pct"/>
            <w:vAlign w:val="center"/>
          </w:tcPr>
          <w:p w14:paraId="1BF1E9BF" w14:textId="24B2A0DB"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14:ligatures w14:val="none"/>
              </w:rPr>
              <w:t>人员被</w:t>
            </w:r>
            <w:r w:rsidR="000F79C4">
              <w:rPr>
                <w:rFonts w:ascii="Times New Roman" w:eastAsia="宋体" w:hAnsi="Times New Roman" w:cs="Times New Roman" w:hint="eastAsia"/>
                <w:sz w:val="21"/>
                <w:szCs w:val="21"/>
                <w:lang w:val="zh-CN"/>
                <w14:ligatures w14:val="none"/>
              </w:rPr>
              <w:t>腐蚀</w:t>
            </w:r>
          </w:p>
        </w:tc>
        <w:tc>
          <w:tcPr>
            <w:tcW w:w="1061" w:type="pct"/>
            <w:vAlign w:val="center"/>
          </w:tcPr>
          <w:p w14:paraId="2F7FB2A0" w14:textId="2601414E" w:rsidR="00975620" w:rsidRDefault="00975620" w:rsidP="0097562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0D5EC7">
              <w:rPr>
                <w:rFonts w:ascii="Times New Roman" w:eastAsia="宋体" w:hAnsi="Times New Roman" w:cs="Times New Roman" w:hint="eastAsia"/>
                <w:sz w:val="21"/>
                <w:szCs w:val="21"/>
                <w:lang w:val="zh-CN"/>
                <w14:ligatures w14:val="none"/>
              </w:rPr>
              <w:t>储罐未做防腐蚀处理</w:t>
            </w:r>
            <w:r>
              <w:rPr>
                <w:rFonts w:ascii="Times New Roman" w:eastAsia="宋体" w:hAnsi="Times New Roman" w:cs="Times New Roman" w:hint="eastAsia"/>
                <w:sz w:val="21"/>
                <w:szCs w:val="21"/>
                <w:lang w:val="zh-CN"/>
                <w14:ligatures w14:val="none"/>
              </w:rPr>
              <w:t>；</w:t>
            </w:r>
          </w:p>
          <w:p w14:paraId="50F463E3" w14:textId="16E4B35D" w:rsidR="00975620" w:rsidRDefault="00975620" w:rsidP="0097562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0D5EC7">
              <w:rPr>
                <w:rFonts w:ascii="Times New Roman" w:eastAsia="宋体" w:hAnsi="Times New Roman" w:cs="Times New Roman" w:hint="eastAsia"/>
                <w:sz w:val="21"/>
                <w:szCs w:val="21"/>
                <w:lang w:val="zh-CN"/>
                <w14:ligatures w14:val="none"/>
              </w:rPr>
              <w:t>人员操作不当</w:t>
            </w:r>
            <w:r>
              <w:rPr>
                <w:rFonts w:ascii="Times New Roman" w:eastAsia="宋体" w:hAnsi="Times New Roman" w:cs="Times New Roman" w:hint="eastAsia"/>
                <w:sz w:val="21"/>
                <w:szCs w:val="21"/>
                <w:lang w:val="zh-CN"/>
                <w14:ligatures w14:val="none"/>
              </w:rPr>
              <w:t>；</w:t>
            </w:r>
          </w:p>
          <w:p w14:paraId="2AA10966" w14:textId="550B77F5" w:rsidR="00975620" w:rsidRPr="000D5EC7" w:rsidRDefault="00975620" w:rsidP="000D5EC7">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0D5EC7">
              <w:rPr>
                <w:rFonts w:ascii="Times New Roman" w:eastAsia="宋体" w:hAnsi="Times New Roman" w:cs="Times New Roman" w:hint="eastAsia"/>
                <w:sz w:val="21"/>
                <w:szCs w:val="21"/>
                <w:lang w:val="zh-CN"/>
                <w14:ligatures w14:val="none"/>
              </w:rPr>
              <w:t>操作时未佩戴防腐蚀劳动防护用品</w:t>
            </w:r>
            <w:r>
              <w:rPr>
                <w:rFonts w:ascii="Times New Roman" w:eastAsia="宋体" w:hAnsi="Times New Roman" w:cs="Times New Roman" w:hint="eastAsia"/>
                <w:sz w:val="21"/>
                <w:szCs w:val="21"/>
                <w:lang w:val="zh-CN"/>
                <w14:ligatures w14:val="none"/>
              </w:rPr>
              <w:t>。</w:t>
            </w:r>
          </w:p>
        </w:tc>
        <w:tc>
          <w:tcPr>
            <w:tcW w:w="400" w:type="pct"/>
            <w:vAlign w:val="center"/>
          </w:tcPr>
          <w:p w14:paraId="7EF24CB1" w14:textId="6653ADAF" w:rsidR="00975620" w:rsidRPr="00747132" w:rsidRDefault="00975620" w:rsidP="00975620">
            <w:pPr>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14:ligatures w14:val="none"/>
              </w:rPr>
              <w:t>人员被</w:t>
            </w:r>
            <w:r w:rsidR="000D5EC7">
              <w:rPr>
                <w:rFonts w:ascii="Times New Roman" w:eastAsia="宋体" w:hAnsi="Times New Roman" w:cs="Times New Roman" w:hint="eastAsia"/>
                <w:sz w:val="21"/>
                <w:szCs w:val="21"/>
                <w:lang w:val="zh-CN"/>
                <w14:ligatures w14:val="none"/>
              </w:rPr>
              <w:t>腐蚀灼伤</w:t>
            </w:r>
          </w:p>
        </w:tc>
        <w:tc>
          <w:tcPr>
            <w:tcW w:w="254" w:type="pct"/>
            <w:vAlign w:val="center"/>
          </w:tcPr>
          <w:p w14:paraId="30751CCF" w14:textId="72146A2B" w:rsidR="00975620" w:rsidRPr="00747132" w:rsidRDefault="00975620" w:rsidP="00975620">
            <w:pPr>
              <w:adjustRightInd w:val="0"/>
              <w:snapToGrid w:val="0"/>
              <w:spacing w:after="0" w:line="240" w:lineRule="auto"/>
              <w:jc w:val="center"/>
              <w:rPr>
                <w:rFonts w:ascii="Times New Roman" w:eastAsia="宋体" w:hAnsi="Times New Roman" w:cs="Times New Roman"/>
                <w:snapToGrid w:val="0"/>
                <w:sz w:val="21"/>
                <w:szCs w:val="21"/>
              </w:rPr>
            </w:pPr>
            <w:r>
              <w:rPr>
                <w:rFonts w:ascii="Times New Roman" w:eastAsia="宋体" w:hAnsi="Times New Roman" w:cs="Times New Roman"/>
                <w:sz w:val="21"/>
                <w:szCs w:val="21"/>
                <w:lang w:val="zh-CN"/>
                <w14:ligatures w14:val="none"/>
              </w:rPr>
              <w:t>Ⅱ</w:t>
            </w:r>
          </w:p>
        </w:tc>
        <w:tc>
          <w:tcPr>
            <w:tcW w:w="1506" w:type="pct"/>
            <w:vAlign w:val="center"/>
          </w:tcPr>
          <w:p w14:paraId="1439D6E7" w14:textId="558E8602" w:rsidR="00975620" w:rsidRDefault="00975620" w:rsidP="0097562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0D5EC7" w:rsidRPr="000D5EC7">
              <w:rPr>
                <w:rFonts w:ascii="Times New Roman" w:eastAsia="宋体" w:hAnsi="Times New Roman" w:cs="Times New Roman" w:hint="eastAsia"/>
                <w:sz w:val="21"/>
                <w:szCs w:val="21"/>
                <w:lang w:val="zh-CN"/>
                <w14:ligatures w14:val="none"/>
              </w:rPr>
              <w:t>选择合适的耐蚀</w:t>
            </w:r>
            <w:r w:rsidR="000D5EC7">
              <w:rPr>
                <w:rFonts w:ascii="Times New Roman" w:eastAsia="宋体" w:hAnsi="Times New Roman" w:cs="Times New Roman" w:hint="eastAsia"/>
                <w:sz w:val="21"/>
                <w:szCs w:val="21"/>
                <w:lang w:val="zh-CN"/>
                <w14:ligatures w14:val="none"/>
              </w:rPr>
              <w:t>储罐；</w:t>
            </w:r>
          </w:p>
          <w:p w14:paraId="09F62953" w14:textId="06672569" w:rsidR="00975620" w:rsidRDefault="00975620" w:rsidP="0097562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0D5EC7" w:rsidRPr="000D5EC7">
              <w:rPr>
                <w:rFonts w:ascii="Times New Roman" w:eastAsia="宋体" w:hAnsi="Times New Roman" w:cs="Times New Roman" w:hint="eastAsia"/>
                <w:sz w:val="21"/>
                <w:szCs w:val="21"/>
                <w:lang w:val="zh-CN"/>
                <w14:ligatures w14:val="none"/>
              </w:rPr>
              <w:t>加强对设备腐蚀的检测与监控</w:t>
            </w:r>
            <w:r w:rsidR="000D5EC7">
              <w:rPr>
                <w:rFonts w:ascii="Times New Roman" w:eastAsia="宋体" w:hAnsi="Times New Roman" w:cs="Times New Roman" w:hint="eastAsia"/>
                <w:sz w:val="21"/>
                <w:szCs w:val="21"/>
                <w:lang w:val="zh-CN"/>
                <w14:ligatures w14:val="none"/>
              </w:rPr>
              <w:t>；</w:t>
            </w:r>
          </w:p>
          <w:p w14:paraId="59D717BD" w14:textId="77777777" w:rsidR="00975620"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0D5EC7" w:rsidRPr="000D5EC7">
              <w:rPr>
                <w:rFonts w:ascii="Times New Roman" w:eastAsia="宋体" w:hAnsi="Times New Roman" w:cs="Times New Roman" w:hint="eastAsia"/>
                <w:sz w:val="21"/>
                <w:szCs w:val="21"/>
                <w:lang w:val="zh-CN"/>
                <w14:ligatures w14:val="none"/>
              </w:rPr>
              <w:t>进行适当的防腐蚀处理</w:t>
            </w:r>
            <w:r w:rsidR="000D5EC7">
              <w:rPr>
                <w:rFonts w:ascii="Times New Roman" w:eastAsia="宋体" w:hAnsi="Times New Roman" w:cs="Times New Roman" w:hint="eastAsia"/>
                <w:sz w:val="21"/>
                <w:szCs w:val="21"/>
                <w:lang w:val="zh-CN"/>
                <w14:ligatures w14:val="none"/>
              </w:rPr>
              <w:t>；</w:t>
            </w:r>
          </w:p>
          <w:p w14:paraId="17DF0A71" w14:textId="1808D244" w:rsidR="000D5EC7" w:rsidRPr="00747132" w:rsidRDefault="000D5EC7"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Pr>
                <w:rFonts w:ascii="Times New Roman" w:eastAsia="宋体" w:hAnsi="Times New Roman" w:cs="Times New Roman" w:hint="eastAsia"/>
                <w:sz w:val="21"/>
                <w:szCs w:val="21"/>
                <w:lang w:val="zh-CN"/>
              </w:rPr>
              <w:t>）</w:t>
            </w:r>
            <w:r w:rsidRPr="000D5EC7">
              <w:rPr>
                <w:rFonts w:ascii="Times New Roman" w:eastAsia="宋体" w:hAnsi="Times New Roman" w:cs="Times New Roman" w:hint="eastAsia"/>
                <w:sz w:val="21"/>
                <w:szCs w:val="21"/>
                <w:lang w:val="zh-CN"/>
              </w:rPr>
              <w:t>强化对介质成份的分析与控制</w:t>
            </w:r>
            <w:r>
              <w:rPr>
                <w:rFonts w:ascii="Times New Roman" w:eastAsia="宋体" w:hAnsi="Times New Roman" w:cs="Times New Roman" w:hint="eastAsia"/>
                <w:sz w:val="21"/>
                <w:szCs w:val="21"/>
                <w:lang w:val="zh-CN"/>
              </w:rPr>
              <w:t>。</w:t>
            </w:r>
          </w:p>
        </w:tc>
      </w:tr>
      <w:tr w:rsidR="00163A47" w14:paraId="00DBE62D" w14:textId="77777777" w:rsidTr="000B0A72">
        <w:trPr>
          <w:trHeight w:val="454"/>
        </w:trPr>
        <w:tc>
          <w:tcPr>
            <w:tcW w:w="223" w:type="pct"/>
            <w:vAlign w:val="center"/>
          </w:tcPr>
          <w:p w14:paraId="6E70D756" w14:textId="0F1A085E"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高处坠落</w:t>
            </w:r>
          </w:p>
        </w:tc>
        <w:tc>
          <w:tcPr>
            <w:tcW w:w="314" w:type="pct"/>
            <w:vAlign w:val="center"/>
          </w:tcPr>
          <w:p w14:paraId="7A01F7FF" w14:textId="672FFF9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进行登高、架设、维修、安装等作业；日常巡检</w:t>
            </w:r>
          </w:p>
        </w:tc>
        <w:tc>
          <w:tcPr>
            <w:tcW w:w="891" w:type="pct"/>
            <w:vAlign w:val="center"/>
          </w:tcPr>
          <w:p w14:paraId="77D2AE5B" w14:textId="1858A465"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1</w:t>
            </w:r>
            <w:r w:rsidR="00163A47" w:rsidRPr="00747132">
              <w:rPr>
                <w:rFonts w:ascii="Times New Roman" w:eastAsia="宋体" w:hAnsi="Times New Roman" w:cs="Times New Roman"/>
                <w:sz w:val="21"/>
                <w:szCs w:val="21"/>
                <w:lang w:val="zh-CN"/>
              </w:rPr>
              <w:t>）无脚手架、板，造成高处坠落；</w:t>
            </w:r>
          </w:p>
          <w:p w14:paraId="6877DC68" w14:textId="02FF4A02"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sidR="00163A47" w:rsidRPr="00747132">
              <w:rPr>
                <w:rFonts w:ascii="Times New Roman" w:eastAsia="宋体" w:hAnsi="Times New Roman" w:cs="Times New Roman"/>
                <w:sz w:val="21"/>
                <w:szCs w:val="21"/>
                <w:lang w:val="zh-CN"/>
              </w:rPr>
              <w:t>）梯子无防滑、强度不够、人字梯无拉绳等造成坠落；</w:t>
            </w:r>
          </w:p>
          <w:p w14:paraId="594F6BA7" w14:textId="692AE2AA"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00163A47" w:rsidRPr="00747132">
              <w:rPr>
                <w:rFonts w:ascii="Times New Roman" w:eastAsia="宋体" w:hAnsi="Times New Roman" w:cs="Times New Roman"/>
                <w:sz w:val="21"/>
                <w:szCs w:val="21"/>
                <w:lang w:val="zh-CN"/>
              </w:rPr>
              <w:t>）高空屋顶、及护栏等锈蚀损坏，强度不够，造成坠落；</w:t>
            </w:r>
          </w:p>
          <w:p w14:paraId="56E1D8C2" w14:textId="0251B379"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00163A47" w:rsidRPr="00747132">
              <w:rPr>
                <w:rFonts w:ascii="Times New Roman" w:eastAsia="宋体" w:hAnsi="Times New Roman" w:cs="Times New Roman"/>
                <w:sz w:val="21"/>
                <w:szCs w:val="21"/>
                <w:lang w:val="zh-CN"/>
              </w:rPr>
              <w:t>）未穿防滑鞋，未系安全带或防护用品穿戴不当，造成滑跌坠落；</w:t>
            </w:r>
          </w:p>
          <w:p w14:paraId="31456451" w14:textId="782B9555"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00163A47" w:rsidRPr="00747132">
              <w:rPr>
                <w:rFonts w:ascii="Times New Roman" w:eastAsia="宋体" w:hAnsi="Times New Roman" w:cs="Times New Roman"/>
                <w:sz w:val="21"/>
                <w:szCs w:val="21"/>
                <w:lang w:val="zh-CN"/>
              </w:rPr>
              <w:t>）脚手架、梯未固定好或强度不够，造成坠落；</w:t>
            </w:r>
          </w:p>
          <w:p w14:paraId="4E264919" w14:textId="79378BC9"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6</w:t>
            </w:r>
            <w:r w:rsidR="00163A47" w:rsidRPr="00747132">
              <w:rPr>
                <w:rFonts w:ascii="Times New Roman" w:eastAsia="宋体" w:hAnsi="Times New Roman" w:cs="Times New Roman"/>
                <w:sz w:val="21"/>
                <w:szCs w:val="21"/>
                <w:lang w:val="zh-CN"/>
              </w:rPr>
              <w:t>）在大风、暴雨、雷电、霜雪、冰冻等条件下登高作业，造成跌落；</w:t>
            </w:r>
          </w:p>
          <w:p w14:paraId="2DCF1D79" w14:textId="410DFFA1"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7</w:t>
            </w:r>
            <w:r w:rsidR="00163A47" w:rsidRPr="00747132">
              <w:rPr>
                <w:rFonts w:ascii="Times New Roman" w:eastAsia="宋体" w:hAnsi="Times New Roman" w:cs="Times New Roman"/>
                <w:sz w:val="21"/>
                <w:szCs w:val="21"/>
                <w:lang w:val="zh-CN"/>
              </w:rPr>
              <w:t>）吸入刺激性气体，或氧气不足或身体不适造成跌落；</w:t>
            </w:r>
          </w:p>
          <w:p w14:paraId="7DAA792E" w14:textId="1C2430E0"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lastRenderedPageBreak/>
              <w:t>8</w:t>
            </w:r>
            <w:r w:rsidR="00163A47" w:rsidRPr="00747132">
              <w:rPr>
                <w:rFonts w:ascii="Times New Roman" w:eastAsia="宋体" w:hAnsi="Times New Roman" w:cs="Times New Roman"/>
                <w:sz w:val="21"/>
                <w:szCs w:val="21"/>
                <w:lang w:val="zh-CN"/>
              </w:rPr>
              <w:t>）身体突然不适或恐高症造成坠落；</w:t>
            </w:r>
          </w:p>
          <w:p w14:paraId="3893F849" w14:textId="38787F6C" w:rsidR="00163A47" w:rsidRPr="00747132" w:rsidRDefault="00DE70AE" w:rsidP="00163A47">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lang w:val="zh-CN"/>
              </w:rPr>
              <w:t>9</w:t>
            </w:r>
            <w:r w:rsidR="00163A47" w:rsidRPr="00747132">
              <w:rPr>
                <w:rFonts w:ascii="Times New Roman" w:eastAsia="宋体" w:hAnsi="Times New Roman" w:cs="Times New Roman"/>
                <w:sz w:val="21"/>
                <w:szCs w:val="21"/>
                <w:lang w:val="zh-CN"/>
              </w:rPr>
              <w:t>）作业时注意力不集中或戏闹，不慎坠落</w:t>
            </w:r>
            <w:r>
              <w:rPr>
                <w:rFonts w:ascii="Times New Roman" w:eastAsia="宋体" w:hAnsi="Times New Roman" w:cs="Times New Roman" w:hint="eastAsia"/>
                <w:sz w:val="21"/>
                <w:szCs w:val="21"/>
                <w:lang w:val="zh-CN"/>
              </w:rPr>
              <w:t>。</w:t>
            </w:r>
          </w:p>
        </w:tc>
        <w:tc>
          <w:tcPr>
            <w:tcW w:w="351" w:type="pct"/>
            <w:vAlign w:val="center"/>
          </w:tcPr>
          <w:p w14:paraId="3053501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1</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2m</w:t>
            </w:r>
            <w:r w:rsidRPr="00747132">
              <w:rPr>
                <w:rFonts w:ascii="Times New Roman" w:eastAsia="宋体" w:hAnsi="Times New Roman" w:cs="Times New Roman"/>
                <w:sz w:val="21"/>
                <w:szCs w:val="21"/>
                <w:lang w:val="zh-CN"/>
              </w:rPr>
              <w:t>以上高度坠落；</w:t>
            </w:r>
          </w:p>
          <w:p w14:paraId="1FA8CBBC" w14:textId="07338408"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）作业面下是机器设备或混凝土等硬质地面</w:t>
            </w:r>
          </w:p>
        </w:tc>
        <w:tc>
          <w:tcPr>
            <w:tcW w:w="1061" w:type="pct"/>
            <w:vAlign w:val="center"/>
          </w:tcPr>
          <w:p w14:paraId="5E5CD0F1"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）无脚手架和防坠落措施，踩空或支撑物倒塌；</w:t>
            </w:r>
          </w:p>
          <w:p w14:paraId="29C8839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）高处作业面下无安全网；</w:t>
            </w:r>
          </w:p>
          <w:p w14:paraId="0C6C3F9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）未系安全带或安全带挂结不可靠，损坏等；</w:t>
            </w:r>
          </w:p>
          <w:p w14:paraId="2FD095F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）工作时精力分散或带病作业；</w:t>
            </w:r>
          </w:p>
          <w:p w14:paraId="7016063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）违反</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17F92B8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）劳动纪律松懈；</w:t>
            </w:r>
          </w:p>
          <w:p w14:paraId="4D07685B"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7</w:t>
            </w:r>
            <w:r w:rsidRPr="00747132">
              <w:rPr>
                <w:rFonts w:ascii="Times New Roman" w:eastAsia="宋体" w:hAnsi="Times New Roman" w:cs="Times New Roman"/>
                <w:sz w:val="21"/>
                <w:szCs w:val="21"/>
                <w:lang w:val="zh-CN"/>
              </w:rPr>
              <w:t>）违章指挥、违章作业；</w:t>
            </w:r>
          </w:p>
          <w:p w14:paraId="299C9C27" w14:textId="01BD36CB"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8</w:t>
            </w:r>
            <w:r w:rsidRPr="00747132">
              <w:rPr>
                <w:rFonts w:ascii="Times New Roman" w:eastAsia="宋体" w:hAnsi="Times New Roman" w:cs="Times New Roman"/>
                <w:sz w:val="21"/>
                <w:szCs w:val="21"/>
                <w:lang w:val="zh-CN"/>
              </w:rPr>
              <w:t>）吊装口无防护栏</w:t>
            </w:r>
            <w:r w:rsidR="00DE70AE">
              <w:rPr>
                <w:rFonts w:ascii="Times New Roman" w:eastAsia="宋体" w:hAnsi="Times New Roman" w:cs="Times New Roman" w:hint="eastAsia"/>
                <w:sz w:val="21"/>
                <w:szCs w:val="21"/>
                <w:lang w:val="zh-CN"/>
              </w:rPr>
              <w:t>。</w:t>
            </w:r>
          </w:p>
        </w:tc>
        <w:tc>
          <w:tcPr>
            <w:tcW w:w="400" w:type="pct"/>
            <w:vAlign w:val="center"/>
          </w:tcPr>
          <w:p w14:paraId="781F4820" w14:textId="6B0BB18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人员伤亡</w:t>
            </w:r>
          </w:p>
        </w:tc>
        <w:tc>
          <w:tcPr>
            <w:tcW w:w="254" w:type="pct"/>
            <w:vAlign w:val="center"/>
          </w:tcPr>
          <w:p w14:paraId="631EEA29" w14:textId="3AA682A0"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napToGrid w:val="0"/>
                <w:sz w:val="21"/>
                <w:szCs w:val="21"/>
              </w:rPr>
              <w:t>Ⅱ</w:t>
            </w:r>
          </w:p>
        </w:tc>
        <w:tc>
          <w:tcPr>
            <w:tcW w:w="1506" w:type="pct"/>
            <w:vAlign w:val="center"/>
          </w:tcPr>
          <w:p w14:paraId="20EE144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）登高作业人员必须严格执行</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688C0389" w14:textId="77777777" w:rsidR="00163A47" w:rsidRPr="00747132" w:rsidRDefault="00163A47" w:rsidP="00163A47">
            <w:pPr>
              <w:tabs>
                <w:tab w:val="left" w:pos="4045"/>
              </w:tabs>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）登高作业人员必须戴好安全帽，系挂好安全带，穿好防滑鞋紧身工作服；</w:t>
            </w:r>
          </w:p>
          <w:p w14:paraId="5E709D9F"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）搭设脚手架等防坠落措施；</w:t>
            </w:r>
          </w:p>
          <w:p w14:paraId="215BCA75" w14:textId="3897D3F8"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）在高空屋顶以及其它危险的高处临时作业，要装设防护栏杆或安全网；</w:t>
            </w:r>
          </w:p>
          <w:p w14:paraId="5972C15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）进入容器工作时要检测分析、含氧量等，以确定可否进入工作，并要有现场监护；</w:t>
            </w:r>
          </w:p>
          <w:p w14:paraId="2F6B4936" w14:textId="5D5612A6"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6</w:t>
            </w:r>
            <w:r w:rsidR="00163A47" w:rsidRPr="00747132">
              <w:rPr>
                <w:rFonts w:ascii="Times New Roman" w:eastAsia="宋体" w:hAnsi="Times New Roman" w:cs="Times New Roman"/>
                <w:sz w:val="21"/>
                <w:szCs w:val="21"/>
                <w:lang w:val="zh-CN"/>
              </w:rPr>
              <w:t>）对平台、栏杆、护墙以及安全带、安全网等要定期检查，确保完好；</w:t>
            </w:r>
          </w:p>
          <w:p w14:paraId="41E45BC8" w14:textId="54328640"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7</w:t>
            </w:r>
            <w:r w:rsidR="00163A47" w:rsidRPr="00747132">
              <w:rPr>
                <w:rFonts w:ascii="Times New Roman" w:eastAsia="宋体" w:hAnsi="Times New Roman" w:cs="Times New Roman"/>
                <w:sz w:val="21"/>
                <w:szCs w:val="21"/>
                <w:lang w:val="zh-CN"/>
              </w:rPr>
              <w:t>）六级以上大风、暴雨、雷电、下雪、大雾等恶劣天气应停止高处作业；</w:t>
            </w:r>
          </w:p>
          <w:p w14:paraId="70A1E637" w14:textId="2962C95B" w:rsidR="00163A47" w:rsidRPr="00747132" w:rsidRDefault="00DE70AE"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8</w:t>
            </w:r>
            <w:r w:rsidR="00163A47" w:rsidRPr="00747132">
              <w:rPr>
                <w:rFonts w:ascii="Times New Roman" w:eastAsia="宋体" w:hAnsi="Times New Roman" w:cs="Times New Roman"/>
                <w:sz w:val="21"/>
                <w:szCs w:val="21"/>
                <w:lang w:val="zh-CN"/>
              </w:rPr>
              <w:t>）可以在平地做的作业，尽量不要拿到高处去做，即</w:t>
            </w:r>
            <w:r w:rsidR="00163A47" w:rsidRPr="00747132">
              <w:rPr>
                <w:rFonts w:ascii="Times New Roman" w:eastAsia="宋体" w:hAnsi="Times New Roman" w:cs="Times New Roman"/>
                <w:sz w:val="21"/>
                <w:szCs w:val="21"/>
                <w:lang w:val="zh-CN"/>
              </w:rPr>
              <w:t>“</w:t>
            </w:r>
            <w:r w:rsidR="00163A47" w:rsidRPr="00747132">
              <w:rPr>
                <w:rFonts w:ascii="Times New Roman" w:eastAsia="宋体" w:hAnsi="Times New Roman" w:cs="Times New Roman"/>
                <w:sz w:val="21"/>
                <w:szCs w:val="21"/>
                <w:lang w:val="zh-CN"/>
              </w:rPr>
              <w:t>高处作业平地做</w:t>
            </w:r>
            <w:r w:rsidR="00163A47" w:rsidRPr="00747132">
              <w:rPr>
                <w:rFonts w:ascii="Times New Roman" w:eastAsia="宋体" w:hAnsi="Times New Roman" w:cs="Times New Roman"/>
                <w:sz w:val="21"/>
                <w:szCs w:val="21"/>
                <w:lang w:val="zh-CN"/>
              </w:rPr>
              <w:t>”</w:t>
            </w:r>
            <w:r w:rsidR="00163A47" w:rsidRPr="00747132">
              <w:rPr>
                <w:rFonts w:ascii="Times New Roman" w:eastAsia="宋体" w:hAnsi="Times New Roman" w:cs="Times New Roman"/>
                <w:sz w:val="21"/>
                <w:szCs w:val="21"/>
                <w:lang w:val="zh-CN"/>
              </w:rPr>
              <w:t>；</w:t>
            </w:r>
          </w:p>
          <w:p w14:paraId="340A0E85" w14:textId="45B82B66" w:rsidR="00163A47" w:rsidRPr="00747132" w:rsidRDefault="00DE70AE" w:rsidP="00163A47">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lang w:val="zh-CN"/>
              </w:rPr>
              <w:t>9</w:t>
            </w:r>
            <w:r w:rsidR="00163A47" w:rsidRPr="00747132">
              <w:rPr>
                <w:rFonts w:ascii="Times New Roman" w:eastAsia="宋体" w:hAnsi="Times New Roman" w:cs="Times New Roman"/>
                <w:sz w:val="21"/>
                <w:szCs w:val="21"/>
                <w:lang w:val="zh-CN"/>
              </w:rPr>
              <w:t>）加强对登高作业人员的安全教育、培训、考核工作，严禁违章。</w:t>
            </w:r>
          </w:p>
        </w:tc>
      </w:tr>
      <w:tr w:rsidR="00391E42" w:rsidRPr="00391E42" w14:paraId="18A954AB" w14:textId="77777777" w:rsidTr="000B0A72">
        <w:trPr>
          <w:trHeight w:val="454"/>
        </w:trPr>
        <w:tc>
          <w:tcPr>
            <w:tcW w:w="223" w:type="pct"/>
            <w:vAlign w:val="center"/>
          </w:tcPr>
          <w:p w14:paraId="2ECFA269" w14:textId="3321D9C5" w:rsidR="00B9716E" w:rsidRPr="00391E42" w:rsidRDefault="00B9716E" w:rsidP="00163A47">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跌落</w:t>
            </w:r>
          </w:p>
        </w:tc>
        <w:tc>
          <w:tcPr>
            <w:tcW w:w="314" w:type="pct"/>
            <w:vAlign w:val="center"/>
          </w:tcPr>
          <w:p w14:paraId="6E965322" w14:textId="06915B12" w:rsidR="00B9716E" w:rsidRPr="00391E42" w:rsidRDefault="00453D39"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地面有上杂物等</w:t>
            </w:r>
          </w:p>
        </w:tc>
        <w:tc>
          <w:tcPr>
            <w:tcW w:w="891" w:type="pct"/>
            <w:vAlign w:val="center"/>
          </w:tcPr>
          <w:p w14:paraId="508F03AA" w14:textId="77777777" w:rsidR="00B9716E"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）地面杂物将作业人员绊倒；</w:t>
            </w:r>
          </w:p>
          <w:p w14:paraId="3871F8B8" w14:textId="1E8A879E" w:rsidR="00F01657"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）身体突然不适；</w:t>
            </w:r>
          </w:p>
          <w:p w14:paraId="18003A03" w14:textId="5A05602A" w:rsidR="00F01657"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）作业时注意力不集中或戏闹</w:t>
            </w:r>
          </w:p>
        </w:tc>
        <w:tc>
          <w:tcPr>
            <w:tcW w:w="351" w:type="pct"/>
            <w:vAlign w:val="center"/>
          </w:tcPr>
          <w:p w14:paraId="5BBE45E7" w14:textId="659F9D10" w:rsidR="00B9716E" w:rsidRPr="00391E42" w:rsidRDefault="00453D39"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人员在地面跌落、摔倒</w:t>
            </w:r>
          </w:p>
        </w:tc>
        <w:tc>
          <w:tcPr>
            <w:tcW w:w="1061" w:type="pct"/>
            <w:vAlign w:val="center"/>
          </w:tcPr>
          <w:p w14:paraId="796D5130" w14:textId="77777777" w:rsidR="00453D39" w:rsidRPr="00391E42" w:rsidRDefault="00453D39"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）地面湿滑；</w:t>
            </w:r>
          </w:p>
          <w:p w14:paraId="0866D0E2" w14:textId="77777777" w:rsidR="00453D39" w:rsidRPr="00391E42" w:rsidRDefault="00453D39"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）夜间照明不足；</w:t>
            </w:r>
          </w:p>
          <w:p w14:paraId="51137AF2" w14:textId="77777777" w:rsidR="00F01657" w:rsidRPr="00391E42" w:rsidRDefault="00453D39"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）作业人员长时间工作体力下降</w:t>
            </w:r>
            <w:r w:rsidR="00F01657" w:rsidRPr="00391E42">
              <w:rPr>
                <w:rFonts w:ascii="Times New Roman" w:eastAsia="宋体" w:hAnsi="Times New Roman" w:cs="Times New Roman" w:hint="eastAsia"/>
                <w:sz w:val="21"/>
                <w:szCs w:val="21"/>
                <w:lang w:val="zh-CN"/>
              </w:rPr>
              <w:t>；</w:t>
            </w:r>
          </w:p>
          <w:p w14:paraId="64720C1E" w14:textId="77777777" w:rsidR="00F01657"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4</w:t>
            </w:r>
            <w:r w:rsidRPr="00391E42">
              <w:rPr>
                <w:rFonts w:ascii="Times New Roman" w:eastAsia="宋体" w:hAnsi="Times New Roman" w:cs="Times New Roman" w:hint="eastAsia"/>
                <w:sz w:val="21"/>
                <w:szCs w:val="21"/>
                <w:lang w:val="zh-CN"/>
              </w:rPr>
              <w:t>）作业人员</w:t>
            </w:r>
            <w:r w:rsidR="00453D39" w:rsidRPr="00391E42">
              <w:rPr>
                <w:rFonts w:ascii="Times New Roman" w:eastAsia="宋体" w:hAnsi="Times New Roman" w:cs="Times New Roman" w:hint="eastAsia"/>
                <w:sz w:val="21"/>
                <w:szCs w:val="21"/>
                <w:lang w:val="zh-CN"/>
              </w:rPr>
              <w:t>平衡感差</w:t>
            </w:r>
            <w:r w:rsidRPr="00391E42">
              <w:rPr>
                <w:rFonts w:ascii="Times New Roman" w:eastAsia="宋体" w:hAnsi="Times New Roman" w:cs="Times New Roman" w:hint="eastAsia"/>
                <w:sz w:val="21"/>
                <w:szCs w:val="21"/>
                <w:lang w:val="zh-CN"/>
              </w:rPr>
              <w:t>；</w:t>
            </w:r>
          </w:p>
          <w:p w14:paraId="2D8C8D54" w14:textId="46F79329" w:rsidR="00B9716E"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5</w:t>
            </w:r>
            <w:r w:rsidRPr="00391E42">
              <w:rPr>
                <w:rFonts w:ascii="Times New Roman" w:eastAsia="宋体" w:hAnsi="Times New Roman" w:cs="Times New Roman" w:hint="eastAsia"/>
                <w:sz w:val="21"/>
                <w:szCs w:val="21"/>
                <w:lang w:val="zh-CN"/>
              </w:rPr>
              <w:t>）地面有</w:t>
            </w:r>
            <w:r w:rsidR="00453D39" w:rsidRPr="00391E42">
              <w:rPr>
                <w:rFonts w:ascii="Times New Roman" w:eastAsia="宋体" w:hAnsi="Times New Roman" w:cs="Times New Roman" w:hint="eastAsia"/>
                <w:sz w:val="21"/>
                <w:szCs w:val="21"/>
                <w:lang w:val="zh-CN"/>
              </w:rPr>
              <w:t>杂物随意摆放</w:t>
            </w:r>
            <w:r w:rsidRPr="00391E42">
              <w:rPr>
                <w:rFonts w:ascii="Times New Roman" w:eastAsia="宋体" w:hAnsi="Times New Roman" w:cs="Times New Roman" w:hint="eastAsia"/>
                <w:sz w:val="21"/>
                <w:szCs w:val="21"/>
                <w:lang w:val="zh-CN"/>
              </w:rPr>
              <w:t>。</w:t>
            </w:r>
          </w:p>
        </w:tc>
        <w:tc>
          <w:tcPr>
            <w:tcW w:w="400" w:type="pct"/>
            <w:vAlign w:val="center"/>
          </w:tcPr>
          <w:p w14:paraId="0416A443" w14:textId="0DB56C1A" w:rsidR="00B9716E" w:rsidRPr="00391E42" w:rsidRDefault="00F01657" w:rsidP="00163A47">
            <w:pPr>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人员受伤</w:t>
            </w:r>
          </w:p>
        </w:tc>
        <w:tc>
          <w:tcPr>
            <w:tcW w:w="254" w:type="pct"/>
            <w:vAlign w:val="center"/>
          </w:tcPr>
          <w:p w14:paraId="73A86286" w14:textId="03A2D6A1" w:rsidR="00B9716E" w:rsidRPr="00391E42" w:rsidRDefault="00F01657" w:rsidP="00163A47">
            <w:pPr>
              <w:adjustRightInd w:val="0"/>
              <w:snapToGrid w:val="0"/>
              <w:spacing w:after="0" w:line="240" w:lineRule="auto"/>
              <w:jc w:val="center"/>
              <w:rPr>
                <w:rFonts w:ascii="Times New Roman" w:eastAsia="宋体" w:hAnsi="Times New Roman" w:cs="Times New Roman"/>
                <w:snapToGrid w:val="0"/>
                <w:sz w:val="21"/>
                <w:szCs w:val="21"/>
              </w:rPr>
            </w:pPr>
            <w:r w:rsidRPr="00391E42">
              <w:rPr>
                <w:rFonts w:ascii="Times New Roman" w:eastAsia="宋体" w:hAnsi="Times New Roman" w:cs="Times New Roman"/>
                <w:snapToGrid w:val="0"/>
                <w:sz w:val="21"/>
                <w:szCs w:val="21"/>
              </w:rPr>
              <w:t>Ⅱ</w:t>
            </w:r>
          </w:p>
        </w:tc>
        <w:tc>
          <w:tcPr>
            <w:tcW w:w="1506" w:type="pct"/>
            <w:vAlign w:val="center"/>
          </w:tcPr>
          <w:p w14:paraId="002E2CE8" w14:textId="77777777" w:rsidR="00B9716E"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）定期清理地面；</w:t>
            </w:r>
          </w:p>
          <w:p w14:paraId="6DC0EF73" w14:textId="77777777" w:rsidR="00F01657"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）增强夜间照明；</w:t>
            </w:r>
          </w:p>
          <w:p w14:paraId="386B0F48" w14:textId="77777777" w:rsidR="00F01657" w:rsidRPr="00391E42" w:rsidRDefault="00F0165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）加强对作业人员的安全教育</w:t>
            </w:r>
            <w:r w:rsidR="002B31A8" w:rsidRPr="00391E42">
              <w:rPr>
                <w:rFonts w:ascii="Times New Roman" w:eastAsia="宋体" w:hAnsi="Times New Roman" w:cs="Times New Roman" w:hint="eastAsia"/>
                <w:sz w:val="21"/>
                <w:szCs w:val="21"/>
                <w:lang w:val="zh-CN"/>
              </w:rPr>
              <w:t>；</w:t>
            </w:r>
          </w:p>
          <w:p w14:paraId="1DD893C3" w14:textId="7B4D7CB7" w:rsidR="002B31A8" w:rsidRPr="00391E42" w:rsidRDefault="002B31A8"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4</w:t>
            </w:r>
            <w:r w:rsidRPr="00391E42">
              <w:rPr>
                <w:rFonts w:ascii="Times New Roman" w:eastAsia="宋体" w:hAnsi="Times New Roman" w:cs="Times New Roman" w:hint="eastAsia"/>
                <w:sz w:val="21"/>
                <w:szCs w:val="21"/>
                <w:lang w:val="zh-CN"/>
              </w:rPr>
              <w:t>）及时清理地面杂物，规范物品摆放。</w:t>
            </w:r>
          </w:p>
        </w:tc>
      </w:tr>
      <w:tr w:rsidR="00163A47" w14:paraId="2A0DAA02" w14:textId="77777777" w:rsidTr="000B0A72">
        <w:trPr>
          <w:trHeight w:val="454"/>
        </w:trPr>
        <w:tc>
          <w:tcPr>
            <w:tcW w:w="223" w:type="pct"/>
            <w:vAlign w:val="center"/>
          </w:tcPr>
          <w:p w14:paraId="1345A009" w14:textId="693FC592"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物体打击</w:t>
            </w:r>
          </w:p>
        </w:tc>
        <w:tc>
          <w:tcPr>
            <w:tcW w:w="314" w:type="pct"/>
            <w:vAlign w:val="center"/>
          </w:tcPr>
          <w:p w14:paraId="71192E17" w14:textId="6E1790FE"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高处有浮物等</w:t>
            </w:r>
          </w:p>
        </w:tc>
        <w:tc>
          <w:tcPr>
            <w:tcW w:w="891" w:type="pct"/>
            <w:vAlign w:val="center"/>
          </w:tcPr>
          <w:p w14:paraId="6E0A2ABA" w14:textId="32791B2D"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物件（如工具、配件、物料）未在指定位置落下</w:t>
            </w:r>
            <w:r w:rsidR="00ED6B5F">
              <w:rPr>
                <w:rFonts w:ascii="Times New Roman" w:eastAsia="宋体" w:hAnsi="Times New Roman" w:cs="Times New Roman" w:hint="eastAsia"/>
                <w:sz w:val="21"/>
                <w:szCs w:val="21"/>
              </w:rPr>
              <w:t>。</w:t>
            </w:r>
          </w:p>
        </w:tc>
        <w:tc>
          <w:tcPr>
            <w:tcW w:w="351" w:type="pct"/>
            <w:vAlign w:val="center"/>
          </w:tcPr>
          <w:p w14:paraId="171623E0" w14:textId="07C476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物件和人处于不安全部位</w:t>
            </w:r>
          </w:p>
        </w:tc>
        <w:tc>
          <w:tcPr>
            <w:tcW w:w="1061" w:type="pct"/>
            <w:vAlign w:val="center"/>
          </w:tcPr>
          <w:p w14:paraId="17015CAB"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）安全防护措施有缺陷；</w:t>
            </w:r>
          </w:p>
          <w:p w14:paraId="2A4CD0C2" w14:textId="066BC946"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）设施有故障；</w:t>
            </w:r>
          </w:p>
          <w:p w14:paraId="5FF164A3"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）人员违章操作；</w:t>
            </w:r>
          </w:p>
          <w:p w14:paraId="476AF70E" w14:textId="70152485"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）在危险地点停留</w:t>
            </w:r>
            <w:r w:rsidR="00ED6B5F">
              <w:rPr>
                <w:rFonts w:ascii="Times New Roman" w:eastAsia="宋体" w:hAnsi="Times New Roman" w:cs="Times New Roman" w:hint="eastAsia"/>
                <w:sz w:val="21"/>
                <w:szCs w:val="21"/>
              </w:rPr>
              <w:t>。</w:t>
            </w:r>
          </w:p>
        </w:tc>
        <w:tc>
          <w:tcPr>
            <w:tcW w:w="400" w:type="pct"/>
            <w:vAlign w:val="center"/>
          </w:tcPr>
          <w:p w14:paraId="6D94B424" w14:textId="7626F4F4"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物件受到损坏，人员遭受伤害</w:t>
            </w:r>
          </w:p>
        </w:tc>
        <w:tc>
          <w:tcPr>
            <w:tcW w:w="254" w:type="pct"/>
            <w:vAlign w:val="center"/>
          </w:tcPr>
          <w:p w14:paraId="7CCFC408" w14:textId="0F93F11C"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Ⅱ</w:t>
            </w:r>
          </w:p>
        </w:tc>
        <w:tc>
          <w:tcPr>
            <w:tcW w:w="1506" w:type="pct"/>
            <w:vAlign w:val="center"/>
          </w:tcPr>
          <w:p w14:paraId="39958B3A"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）高处不能有浮物，需要时应固定好；</w:t>
            </w:r>
          </w:p>
          <w:p w14:paraId="390AF18F"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）将要倒塌的设施要及时修复或拆除；</w:t>
            </w:r>
          </w:p>
          <w:p w14:paraId="73E1CB58"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）作业人员戴好安全帽及穿好劳动防护用品；</w:t>
            </w:r>
          </w:p>
          <w:p w14:paraId="3842EB5A"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）加强防止物体打击的检查和安全管理工作；</w:t>
            </w:r>
          </w:p>
          <w:p w14:paraId="49A069F5" w14:textId="4F90318C"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）加强对职工进行有关的安全教育</w:t>
            </w:r>
            <w:r w:rsidR="00ED6B5F">
              <w:rPr>
                <w:rFonts w:ascii="Times New Roman" w:eastAsia="宋体" w:hAnsi="Times New Roman" w:cs="Times New Roman" w:hint="eastAsia"/>
                <w:sz w:val="21"/>
                <w:szCs w:val="21"/>
              </w:rPr>
              <w:t>。</w:t>
            </w:r>
          </w:p>
        </w:tc>
      </w:tr>
      <w:tr w:rsidR="00391E42" w:rsidRPr="00391E42" w14:paraId="255D6350" w14:textId="77777777" w:rsidTr="000B0A72">
        <w:trPr>
          <w:trHeight w:val="454"/>
        </w:trPr>
        <w:tc>
          <w:tcPr>
            <w:tcW w:w="223" w:type="pct"/>
            <w:vAlign w:val="center"/>
          </w:tcPr>
          <w:p w14:paraId="2F776352" w14:textId="0AB7B88D" w:rsidR="00B9716E" w:rsidRPr="00391E42" w:rsidRDefault="00B9716E" w:rsidP="00163A47">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泄漏</w:t>
            </w:r>
          </w:p>
        </w:tc>
        <w:tc>
          <w:tcPr>
            <w:tcW w:w="314" w:type="pct"/>
            <w:vAlign w:val="center"/>
          </w:tcPr>
          <w:p w14:paraId="122A0F9E" w14:textId="143CCB9B" w:rsidR="00B9716E" w:rsidRPr="00391E42" w:rsidRDefault="00FA7DA0" w:rsidP="00163A47">
            <w:pPr>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可燃液体物料、腐蚀性物料</w:t>
            </w:r>
          </w:p>
        </w:tc>
        <w:tc>
          <w:tcPr>
            <w:tcW w:w="891" w:type="pct"/>
            <w:vAlign w:val="center"/>
          </w:tcPr>
          <w:p w14:paraId="72A5E2AB" w14:textId="2ADC07D8" w:rsidR="00B9716E"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容器破裂</w:t>
            </w:r>
          </w:p>
        </w:tc>
        <w:tc>
          <w:tcPr>
            <w:tcW w:w="351" w:type="pct"/>
            <w:vAlign w:val="center"/>
          </w:tcPr>
          <w:p w14:paraId="60F5C081" w14:textId="7DAC2E71" w:rsidR="00B9716E" w:rsidRPr="00391E42" w:rsidRDefault="00FA7DA0"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物料泄漏</w:t>
            </w:r>
          </w:p>
        </w:tc>
        <w:tc>
          <w:tcPr>
            <w:tcW w:w="1061" w:type="pct"/>
            <w:vAlign w:val="center"/>
          </w:tcPr>
          <w:p w14:paraId="1BE19F46" w14:textId="77777777" w:rsidR="00FA7DA0"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1</w:t>
            </w:r>
            <w:r w:rsidRPr="00391E42">
              <w:rPr>
                <w:rFonts w:ascii="Times New Roman" w:eastAsia="宋体" w:hAnsi="Times New Roman" w:cs="Times New Roman" w:hint="eastAsia"/>
                <w:sz w:val="21"/>
                <w:szCs w:val="21"/>
              </w:rPr>
              <w:t>）不当的操作流程；</w:t>
            </w:r>
          </w:p>
          <w:p w14:paraId="643BB7E4" w14:textId="77777777" w:rsidR="00FA7DA0"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2</w:t>
            </w:r>
            <w:r w:rsidRPr="00391E42">
              <w:rPr>
                <w:rFonts w:ascii="Times New Roman" w:eastAsia="宋体" w:hAnsi="Times New Roman" w:cs="Times New Roman" w:hint="eastAsia"/>
                <w:sz w:val="21"/>
                <w:szCs w:val="21"/>
              </w:rPr>
              <w:t>）工艺参数异常；</w:t>
            </w:r>
          </w:p>
          <w:p w14:paraId="505F0C0D" w14:textId="77777777" w:rsidR="00FA7DA0"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3</w:t>
            </w:r>
            <w:r w:rsidRPr="00391E42">
              <w:rPr>
                <w:rFonts w:ascii="Times New Roman" w:eastAsia="宋体" w:hAnsi="Times New Roman" w:cs="Times New Roman" w:hint="eastAsia"/>
                <w:sz w:val="21"/>
                <w:szCs w:val="21"/>
              </w:rPr>
              <w:t>）储罐具有先天性结构缺陷；</w:t>
            </w:r>
          </w:p>
          <w:p w14:paraId="4EE6F931" w14:textId="3BBB27A6" w:rsidR="00B9716E"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4</w:t>
            </w:r>
            <w:r w:rsidRPr="00391E42">
              <w:rPr>
                <w:rFonts w:ascii="Times New Roman" w:eastAsia="宋体" w:hAnsi="Times New Roman" w:cs="Times New Roman" w:hint="eastAsia"/>
                <w:sz w:val="21"/>
                <w:szCs w:val="21"/>
              </w:rPr>
              <w:t>）介质侵蚀、大气腐蚀。</w:t>
            </w:r>
          </w:p>
        </w:tc>
        <w:tc>
          <w:tcPr>
            <w:tcW w:w="400" w:type="pct"/>
            <w:vAlign w:val="center"/>
          </w:tcPr>
          <w:p w14:paraId="0DF2AEF6" w14:textId="13E223F8" w:rsidR="00B9716E" w:rsidRPr="00391E42" w:rsidRDefault="00FA7DA0" w:rsidP="00163A47">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引发火灾、爆炸等事故</w:t>
            </w:r>
          </w:p>
        </w:tc>
        <w:tc>
          <w:tcPr>
            <w:tcW w:w="254" w:type="pct"/>
            <w:vAlign w:val="center"/>
          </w:tcPr>
          <w:p w14:paraId="322EC4E5" w14:textId="0FBE31B2" w:rsidR="00B9716E" w:rsidRPr="00391E42" w:rsidRDefault="00FA7DA0" w:rsidP="00163A47">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sz w:val="21"/>
                <w:szCs w:val="21"/>
              </w:rPr>
              <w:t>Ⅱ</w:t>
            </w:r>
          </w:p>
        </w:tc>
        <w:tc>
          <w:tcPr>
            <w:tcW w:w="1506" w:type="pct"/>
            <w:vAlign w:val="center"/>
          </w:tcPr>
          <w:p w14:paraId="47446181" w14:textId="0A7C3CE8" w:rsidR="00B9716E" w:rsidRPr="00391E42" w:rsidRDefault="00FA7DA0" w:rsidP="00FA7DA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定期检查承装容器、储罐，确保其完好无损并无泄漏。</w:t>
            </w:r>
          </w:p>
        </w:tc>
      </w:tr>
      <w:tr w:rsidR="00163A47" w14:paraId="226B5070" w14:textId="77777777" w:rsidTr="000B0A72">
        <w:trPr>
          <w:trHeight w:val="454"/>
        </w:trPr>
        <w:tc>
          <w:tcPr>
            <w:tcW w:w="223" w:type="pct"/>
            <w:vAlign w:val="center"/>
          </w:tcPr>
          <w:p w14:paraId="4E6DF976" w14:textId="73591BC4"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噪声与振动</w:t>
            </w:r>
          </w:p>
        </w:tc>
        <w:tc>
          <w:tcPr>
            <w:tcW w:w="314" w:type="pct"/>
            <w:vAlign w:val="center"/>
          </w:tcPr>
          <w:p w14:paraId="6C07F370" w14:textId="31A8E31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噪声、振动</w:t>
            </w:r>
          </w:p>
        </w:tc>
        <w:tc>
          <w:tcPr>
            <w:tcW w:w="891" w:type="pct"/>
            <w:vAlign w:val="center"/>
          </w:tcPr>
          <w:p w14:paraId="08130C26" w14:textId="371CAA8C"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作业人员在机泵类等噪声、振动强度过大的场所作业</w:t>
            </w:r>
          </w:p>
        </w:tc>
        <w:tc>
          <w:tcPr>
            <w:tcW w:w="351" w:type="pct"/>
            <w:vAlign w:val="center"/>
          </w:tcPr>
          <w:p w14:paraId="5DC5B60A" w14:textId="61C77CE2"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个体防护用品（如护耳器）缺乏或失效</w:t>
            </w:r>
          </w:p>
        </w:tc>
        <w:tc>
          <w:tcPr>
            <w:tcW w:w="1061" w:type="pct"/>
            <w:vAlign w:val="center"/>
          </w:tcPr>
          <w:p w14:paraId="3D0EDF4A"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）装置未设置降噪减振措施；</w:t>
            </w:r>
          </w:p>
          <w:p w14:paraId="7E98F704"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）未戴个体护耳器；</w:t>
            </w:r>
          </w:p>
          <w:p w14:paraId="04E58C3B" w14:textId="4D494C30"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）护耳器无效。</w:t>
            </w:r>
          </w:p>
        </w:tc>
        <w:tc>
          <w:tcPr>
            <w:tcW w:w="400" w:type="pct"/>
            <w:vAlign w:val="center"/>
          </w:tcPr>
          <w:p w14:paraId="75416ACD" w14:textId="0FFCB17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听力损伤、人员伤害</w:t>
            </w:r>
          </w:p>
        </w:tc>
        <w:tc>
          <w:tcPr>
            <w:tcW w:w="254" w:type="pct"/>
            <w:vAlign w:val="center"/>
          </w:tcPr>
          <w:p w14:paraId="69AB4397" w14:textId="6C310EE0"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Ⅱ</w:t>
            </w:r>
          </w:p>
        </w:tc>
        <w:tc>
          <w:tcPr>
            <w:tcW w:w="1506" w:type="pct"/>
            <w:vAlign w:val="center"/>
          </w:tcPr>
          <w:p w14:paraId="31148FC0"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）采取隔声、吸声、消声、减振等措施；</w:t>
            </w:r>
          </w:p>
          <w:p w14:paraId="7CDB93A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）佩带适宜的护耳器；</w:t>
            </w:r>
          </w:p>
          <w:p w14:paraId="6A4CE147" w14:textId="0EBBBAB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）事先做好充分准备，尽量减少不必要的停留时间。</w:t>
            </w:r>
          </w:p>
        </w:tc>
      </w:tr>
    </w:tbl>
    <w:p w14:paraId="7872258A" w14:textId="6C8F5315" w:rsidR="00C13550" w:rsidRDefault="00053269" w:rsidP="00FA7DA0">
      <w:pPr>
        <w:keepNext/>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4.2-3</w:t>
      </w:r>
      <w:r w:rsidR="00C13550">
        <w:rPr>
          <w:rFonts w:ascii="Times New Roman" w:eastAsia="黑体" w:hAnsi="Times New Roman" w:hint="eastAsia"/>
          <w:sz w:val="24"/>
          <w:szCs w:val="21"/>
        </w:rPr>
        <w:t xml:space="preserve">  </w:t>
      </w:r>
      <w:r w:rsidR="00975620">
        <w:rPr>
          <w:rFonts w:ascii="Times New Roman" w:eastAsia="黑体" w:hAnsi="Times New Roman" w:hint="eastAsia"/>
          <w:sz w:val="24"/>
          <w:szCs w:val="21"/>
        </w:rPr>
        <w:t>卸车</w:t>
      </w:r>
      <w:r w:rsidR="00C13550">
        <w:rPr>
          <w:rFonts w:ascii="Times New Roman" w:eastAsia="黑体" w:hAnsi="Times New Roman" w:hint="eastAsia"/>
          <w:sz w:val="24"/>
          <w:szCs w:val="21"/>
        </w:rPr>
        <w:t>单元预先危险性分析表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1134"/>
        <w:gridCol w:w="2239"/>
        <w:gridCol w:w="1002"/>
        <w:gridCol w:w="2953"/>
        <w:gridCol w:w="1219"/>
        <w:gridCol w:w="725"/>
        <w:gridCol w:w="4301"/>
      </w:tblGrid>
      <w:tr w:rsidR="00C13550" w14:paraId="6E0A4F5C" w14:textId="77777777" w:rsidTr="00FA7DA0">
        <w:trPr>
          <w:trHeight w:val="454"/>
          <w:tblHeader/>
        </w:trPr>
        <w:tc>
          <w:tcPr>
            <w:tcW w:w="247" w:type="pct"/>
            <w:vAlign w:val="center"/>
          </w:tcPr>
          <w:p w14:paraId="4E17246E"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潜在事故</w:t>
            </w:r>
          </w:p>
        </w:tc>
        <w:tc>
          <w:tcPr>
            <w:tcW w:w="397" w:type="pct"/>
            <w:vAlign w:val="center"/>
          </w:tcPr>
          <w:p w14:paraId="68DD6F31"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危险因素</w:t>
            </w:r>
          </w:p>
        </w:tc>
        <w:tc>
          <w:tcPr>
            <w:tcW w:w="784" w:type="pct"/>
            <w:vAlign w:val="center"/>
          </w:tcPr>
          <w:p w14:paraId="11FFA5D6"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触发事件</w:t>
            </w:r>
          </w:p>
        </w:tc>
        <w:tc>
          <w:tcPr>
            <w:tcW w:w="351" w:type="pct"/>
            <w:vAlign w:val="center"/>
          </w:tcPr>
          <w:p w14:paraId="1789BFF6"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现象</w:t>
            </w:r>
          </w:p>
        </w:tc>
        <w:tc>
          <w:tcPr>
            <w:tcW w:w="1034" w:type="pct"/>
            <w:vAlign w:val="center"/>
          </w:tcPr>
          <w:p w14:paraId="1A96033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形成事故</w:t>
            </w:r>
          </w:p>
          <w:p w14:paraId="0805BCA2"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原因事件</w:t>
            </w:r>
          </w:p>
        </w:tc>
        <w:tc>
          <w:tcPr>
            <w:tcW w:w="427" w:type="pct"/>
            <w:vAlign w:val="center"/>
          </w:tcPr>
          <w:p w14:paraId="5F22450D"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w:t>
            </w:r>
          </w:p>
          <w:p w14:paraId="40BFF863"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后果</w:t>
            </w:r>
          </w:p>
        </w:tc>
        <w:tc>
          <w:tcPr>
            <w:tcW w:w="254" w:type="pct"/>
            <w:vAlign w:val="center"/>
          </w:tcPr>
          <w:p w14:paraId="1FA8C0B0" w14:textId="77777777" w:rsidR="00C13550" w:rsidRDefault="00C13550" w:rsidP="00163A47">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w:t>
            </w:r>
          </w:p>
          <w:p w14:paraId="27F4E7CC" w14:textId="77777777" w:rsidR="00C13550" w:rsidRDefault="00C13550" w:rsidP="00163A47">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等级</w:t>
            </w:r>
          </w:p>
        </w:tc>
        <w:tc>
          <w:tcPr>
            <w:tcW w:w="1506" w:type="pct"/>
            <w:vAlign w:val="center"/>
          </w:tcPr>
          <w:p w14:paraId="796D380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措施</w:t>
            </w:r>
          </w:p>
        </w:tc>
      </w:tr>
      <w:tr w:rsidR="00C13550" w14:paraId="6DADB7CB" w14:textId="77777777" w:rsidTr="00FA7DA0">
        <w:trPr>
          <w:trHeight w:val="454"/>
        </w:trPr>
        <w:tc>
          <w:tcPr>
            <w:tcW w:w="247" w:type="pct"/>
            <w:vAlign w:val="center"/>
          </w:tcPr>
          <w:p w14:paraId="1C9363E6" w14:textId="77777777" w:rsidR="00C13550" w:rsidRDefault="00C13550"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w:t>
            </w:r>
          </w:p>
          <w:p w14:paraId="5D6C428C" w14:textId="77777777" w:rsidR="00C13550" w:rsidRDefault="00C13550"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w:t>
            </w:r>
          </w:p>
        </w:tc>
        <w:tc>
          <w:tcPr>
            <w:tcW w:w="397" w:type="pct"/>
            <w:vAlign w:val="center"/>
          </w:tcPr>
          <w:p w14:paraId="1D41E674" w14:textId="2F6AEED0" w:rsidR="00C13550" w:rsidRDefault="007422BC" w:rsidP="00341998">
            <w:pPr>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bCs/>
                <w:sz w:val="21"/>
                <w14:ligatures w14:val="none"/>
              </w:rPr>
              <w:t>可</w:t>
            </w:r>
            <w:r w:rsidR="00C13550">
              <w:rPr>
                <w:rFonts w:ascii="Times New Roman" w:eastAsia="宋体" w:hAnsi="Times New Roman" w:cs="Times New Roman"/>
                <w:bCs/>
                <w:sz w:val="21"/>
                <w14:ligatures w14:val="none"/>
              </w:rPr>
              <w:t>燃液体泄漏</w:t>
            </w:r>
          </w:p>
        </w:tc>
        <w:tc>
          <w:tcPr>
            <w:tcW w:w="784" w:type="pct"/>
            <w:vAlign w:val="center"/>
          </w:tcPr>
          <w:p w14:paraId="37F4A601" w14:textId="34587D47" w:rsidR="00163A47"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sidRPr="00163A47">
              <w:rPr>
                <w:rFonts w:ascii="Times New Roman" w:eastAsia="宋体" w:hAnsi="Times New Roman" w:cs="Times New Roman" w:hint="eastAsia"/>
                <w:sz w:val="21"/>
                <w:szCs w:val="21"/>
                <w14:ligatures w14:val="none"/>
              </w:rPr>
              <w:t>储罐、管线密封不严，遇明火易发生火灾；</w:t>
            </w:r>
          </w:p>
          <w:p w14:paraId="0432B1B5" w14:textId="00112726"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hint="eastAsia"/>
                <w:sz w:val="21"/>
                <w:szCs w:val="21"/>
                <w14:ligatures w14:val="none"/>
              </w:rPr>
              <w:t>卸车设施</w:t>
            </w:r>
            <w:r w:rsidR="00C13550">
              <w:rPr>
                <w:rFonts w:ascii="Times New Roman" w:eastAsia="宋体" w:hAnsi="Times New Roman" w:cs="Times New Roman"/>
                <w:sz w:val="21"/>
                <w:szCs w:val="21"/>
                <w14:ligatures w14:val="none"/>
              </w:rPr>
              <w:t>、阀门、管道等因质量或安装不当泄漏；</w:t>
            </w:r>
          </w:p>
          <w:p w14:paraId="27D81DC2" w14:textId="686644F4"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hint="eastAsia"/>
                <w:sz w:val="21"/>
                <w:szCs w:val="21"/>
                <w14:ligatures w14:val="none"/>
              </w:rPr>
              <w:t>卸车设施、</w:t>
            </w:r>
            <w:r w:rsidR="00C13550">
              <w:rPr>
                <w:rFonts w:ascii="Times New Roman" w:eastAsia="宋体" w:hAnsi="Times New Roman" w:cs="Times New Roman"/>
                <w:sz w:val="21"/>
                <w:szCs w:val="21"/>
                <w14:ligatures w14:val="none"/>
              </w:rPr>
              <w:t>阀门、管道仪表连接处泄漏；</w:t>
            </w:r>
          </w:p>
          <w:p w14:paraId="28FA6D60" w14:textId="17FD30BB"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撞击、人为破坏或自然灾害造成管道等破裂而泄漏</w:t>
            </w:r>
            <w:r>
              <w:rPr>
                <w:rFonts w:ascii="Times New Roman" w:eastAsia="宋体" w:hAnsi="Times New Roman" w:cs="Times New Roman" w:hint="eastAsia"/>
                <w:sz w:val="21"/>
                <w:szCs w:val="21"/>
                <w14:ligatures w14:val="none"/>
              </w:rPr>
              <w:t>。</w:t>
            </w:r>
          </w:p>
        </w:tc>
        <w:tc>
          <w:tcPr>
            <w:tcW w:w="351" w:type="pct"/>
            <w:vAlign w:val="center"/>
          </w:tcPr>
          <w:p w14:paraId="6EE298B0" w14:textId="778286C0" w:rsidR="00C13550" w:rsidRDefault="00C13550" w:rsidP="00163A47">
            <w:pPr>
              <w:autoSpaceDE w:val="0"/>
              <w:autoSpaceDN w:val="0"/>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遇点火源燃烧、爆炸</w:t>
            </w:r>
          </w:p>
        </w:tc>
        <w:tc>
          <w:tcPr>
            <w:tcW w:w="1034" w:type="pct"/>
            <w:vAlign w:val="center"/>
          </w:tcPr>
          <w:p w14:paraId="06087FB8" w14:textId="401A9B1E"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点火吸烟；</w:t>
            </w:r>
          </w:p>
          <w:p w14:paraId="0F1858FD" w14:textId="4D460132"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抢修、检修时违章动火、焊接时未按有关规定动火；</w:t>
            </w:r>
          </w:p>
          <w:p w14:paraId="341A9CA8" w14:textId="49F0BA4C"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磨擦、撞击火花；</w:t>
            </w:r>
          </w:p>
          <w:p w14:paraId="7BF89C17" w14:textId="0B979D53"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静电放电，杂散电流；</w:t>
            </w:r>
          </w:p>
          <w:p w14:paraId="0B890E01" w14:textId="698B8806"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雷击（直接雷击、雷电二次作用、沿着电气线路、金属管道侵入）；</w:t>
            </w:r>
          </w:p>
          <w:p w14:paraId="23EAE25B" w14:textId="1F4E276F"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电气不防爆或者防爆级别低；</w:t>
            </w:r>
          </w:p>
          <w:p w14:paraId="1743235E" w14:textId="736006FC"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焊、割、打磨产生的火花等</w:t>
            </w:r>
            <w:r>
              <w:rPr>
                <w:rFonts w:ascii="Times New Roman" w:eastAsia="宋体" w:hAnsi="Times New Roman" w:cs="Times New Roman" w:hint="eastAsia"/>
                <w:sz w:val="21"/>
                <w:szCs w:val="21"/>
                <w14:ligatures w14:val="none"/>
              </w:rPr>
              <w:t>。</w:t>
            </w:r>
          </w:p>
        </w:tc>
        <w:tc>
          <w:tcPr>
            <w:tcW w:w="427" w:type="pct"/>
            <w:vAlign w:val="center"/>
          </w:tcPr>
          <w:p w14:paraId="74BF0870" w14:textId="054E32A9" w:rsidR="00C13550" w:rsidRDefault="00C13550"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财产损失、人员伤亡、设备损坏、停产</w:t>
            </w:r>
          </w:p>
        </w:tc>
        <w:tc>
          <w:tcPr>
            <w:tcW w:w="254" w:type="pct"/>
            <w:vAlign w:val="center"/>
          </w:tcPr>
          <w:p w14:paraId="5FB39CE2" w14:textId="607813B0" w:rsidR="00C13550" w:rsidRPr="00163A47" w:rsidRDefault="00163A47" w:rsidP="00163A47">
            <w:pPr>
              <w:adjustRightInd w:val="0"/>
              <w:snapToGrid w:val="0"/>
              <w:spacing w:after="0" w:line="240" w:lineRule="auto"/>
              <w:jc w:val="center"/>
              <w:rPr>
                <w:rFonts w:ascii="Times New Roman" w:eastAsia="宋体" w:hAnsi="Times New Roman" w:cs="Times New Roman"/>
                <w:sz w:val="21"/>
                <w:szCs w:val="21"/>
                <w14:ligatures w14:val="none"/>
              </w:rPr>
            </w:pPr>
            <w:r w:rsidRPr="00163A47">
              <w:rPr>
                <w:rFonts w:ascii="Times New Roman" w:eastAsia="宋体" w:hAnsi="Times New Roman" w:cs="Times New Roman"/>
                <w:sz w:val="21"/>
                <w:szCs w:val="21"/>
                <w14:ligatures w14:val="none"/>
              </w:rPr>
              <w:t>Ⅲ</w:t>
            </w:r>
          </w:p>
        </w:tc>
        <w:tc>
          <w:tcPr>
            <w:tcW w:w="1506" w:type="pct"/>
            <w:vAlign w:val="center"/>
          </w:tcPr>
          <w:p w14:paraId="08966F09" w14:textId="7A4EF8EE"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sidR="007422BC">
              <w:rPr>
                <w:rFonts w:ascii="Times New Roman" w:eastAsia="宋体" w:hAnsi="Times New Roman" w:cs="Times New Roman" w:hint="eastAsia"/>
                <w:sz w:val="21"/>
                <w:szCs w:val="21"/>
                <w14:ligatures w14:val="none"/>
              </w:rPr>
              <w:t>卸车场地</w:t>
            </w:r>
            <w:r w:rsidR="00C13550">
              <w:rPr>
                <w:rFonts w:ascii="Times New Roman" w:eastAsia="宋体" w:hAnsi="Times New Roman" w:cs="Times New Roman"/>
                <w:sz w:val="21"/>
                <w:szCs w:val="21"/>
                <w14:ligatures w14:val="none"/>
              </w:rPr>
              <w:t>严禁吸烟、明火；</w:t>
            </w:r>
          </w:p>
          <w:p w14:paraId="0E2E5316" w14:textId="598E584B"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加强动火管理，动火时必须严格按动火手续办理动火证，并采取有效防范措施；</w:t>
            </w:r>
          </w:p>
          <w:p w14:paraId="223629EB" w14:textId="3B65EFE1"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防雷、防静电设施应定期检查、检测，确保完好可靠；</w:t>
            </w:r>
          </w:p>
          <w:p w14:paraId="12F2D552" w14:textId="6B36D39D"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定期更换密封件，定期不定期检查设备及附属部件的密封处，保证密封良好；</w:t>
            </w:r>
          </w:p>
          <w:p w14:paraId="08EE6011" w14:textId="3ADE6B50"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加强维护、维修，保证容器及其附件处于完好状态，防止设备、阀门、管道等出现腐蚀、破裂；</w:t>
            </w:r>
          </w:p>
          <w:p w14:paraId="3BE82546" w14:textId="71C2476B"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使用防爆型电气；</w:t>
            </w:r>
          </w:p>
          <w:p w14:paraId="53EAB1A4" w14:textId="1C5DDF95"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明火源安全距离符合规定要求</w:t>
            </w:r>
            <w:r>
              <w:rPr>
                <w:rFonts w:ascii="Times New Roman" w:eastAsia="宋体" w:hAnsi="Times New Roman" w:cs="Times New Roman" w:hint="eastAsia"/>
                <w:sz w:val="21"/>
                <w:szCs w:val="21"/>
                <w14:ligatures w14:val="none"/>
              </w:rPr>
              <w:t>。</w:t>
            </w:r>
          </w:p>
        </w:tc>
      </w:tr>
      <w:tr w:rsidR="00163A47" w14:paraId="5C99A285" w14:textId="77777777" w:rsidTr="00FA7DA0">
        <w:trPr>
          <w:trHeight w:val="454"/>
        </w:trPr>
        <w:tc>
          <w:tcPr>
            <w:tcW w:w="247" w:type="pct"/>
            <w:vAlign w:val="center"/>
          </w:tcPr>
          <w:p w14:paraId="1A0C29B4" w14:textId="3B8268EB" w:rsidR="00163A47" w:rsidRDefault="00163A47" w:rsidP="00163A47">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中毒与窒息</w:t>
            </w:r>
          </w:p>
        </w:tc>
        <w:tc>
          <w:tcPr>
            <w:tcW w:w="397" w:type="pct"/>
            <w:vAlign w:val="center"/>
          </w:tcPr>
          <w:p w14:paraId="5FA88C05" w14:textId="02F80F2C" w:rsidR="00163A47" w:rsidRDefault="007422BC" w:rsidP="007422BC">
            <w:pPr>
              <w:adjustRightInd w:val="0"/>
              <w:snapToGrid w:val="0"/>
              <w:spacing w:after="0" w:line="240" w:lineRule="auto"/>
              <w:jc w:val="both"/>
              <w:rPr>
                <w:rFonts w:ascii="Times New Roman" w:eastAsia="宋体" w:hAnsi="Times New Roman" w:cs="Times New Roman"/>
                <w:bCs/>
                <w:sz w:val="21"/>
                <w14:ligatures w14:val="none"/>
              </w:rPr>
            </w:pPr>
            <w:r>
              <w:rPr>
                <w:rFonts w:ascii="Times New Roman" w:eastAsia="宋体" w:hAnsi="Times New Roman" w:cs="宋体" w:hint="eastAsia"/>
                <w:sz w:val="21"/>
                <w:szCs w:val="21"/>
                <w14:ligatures w14:val="none"/>
              </w:rPr>
              <w:t>可燃液体</w:t>
            </w:r>
            <w:r w:rsidR="00163A47">
              <w:rPr>
                <w:rFonts w:ascii="Times New Roman" w:eastAsia="宋体" w:hAnsi="Times New Roman" w:cs="宋体" w:hint="eastAsia"/>
                <w:sz w:val="21"/>
                <w:szCs w:val="21"/>
                <w14:ligatures w14:val="none"/>
              </w:rPr>
              <w:t>蒸气挥发</w:t>
            </w:r>
          </w:p>
        </w:tc>
        <w:tc>
          <w:tcPr>
            <w:tcW w:w="784" w:type="pct"/>
            <w:vAlign w:val="center"/>
          </w:tcPr>
          <w:p w14:paraId="6A4D1DF7" w14:textId="5DA5C74E"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）有毒物挥发；</w:t>
            </w:r>
          </w:p>
          <w:p w14:paraId="2B837196" w14:textId="738C8A3D"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）作业时接触到有毒物；</w:t>
            </w:r>
          </w:p>
          <w:p w14:paraId="60108D68" w14:textId="429ECDD7" w:rsidR="00163A47" w:rsidRDefault="00163A47" w:rsidP="00163A47">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3</w:t>
            </w:r>
            <w:r>
              <w:rPr>
                <w:rFonts w:ascii="Times New Roman" w:eastAsia="宋体" w:hAnsi="Times New Roman" w:cs="宋体" w:hint="eastAsia"/>
                <w:sz w:val="21"/>
                <w:szCs w:val="21"/>
                <w14:ligatures w14:val="none"/>
              </w:rPr>
              <w:t>）缺氧。</w:t>
            </w:r>
          </w:p>
        </w:tc>
        <w:tc>
          <w:tcPr>
            <w:tcW w:w="351" w:type="pct"/>
            <w:vAlign w:val="center"/>
          </w:tcPr>
          <w:p w14:paraId="3616AD6F" w14:textId="2C65BD56"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）有毒物料超过容许浓度；</w:t>
            </w:r>
          </w:p>
          <w:p w14:paraId="657160A5" w14:textId="77777777" w:rsidR="00163A47" w:rsidRDefault="00163A47" w:rsidP="00163A47">
            <w:pPr>
              <w:autoSpaceDE w:val="0"/>
              <w:autoSpaceDN w:val="0"/>
              <w:adjustRightIn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）毒物摄入人体；</w:t>
            </w:r>
          </w:p>
          <w:p w14:paraId="760DB6B4" w14:textId="2E46993C" w:rsidR="00163A47" w:rsidRDefault="00163A47" w:rsidP="00163A47">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宋体" w:hint="eastAsia"/>
                <w:sz w:val="21"/>
                <w:szCs w:val="21"/>
                <w14:ligatures w14:val="none"/>
              </w:rPr>
              <w:t>3</w:t>
            </w:r>
            <w:r>
              <w:rPr>
                <w:rFonts w:ascii="Times New Roman" w:eastAsia="宋体" w:hAnsi="Times New Roman" w:cs="宋体" w:hint="eastAsia"/>
                <w:sz w:val="21"/>
                <w:szCs w:val="21"/>
                <w14:ligatures w14:val="none"/>
              </w:rPr>
              <w:t>）缺氧</w:t>
            </w:r>
          </w:p>
        </w:tc>
        <w:tc>
          <w:tcPr>
            <w:tcW w:w="1034" w:type="pct"/>
            <w:vAlign w:val="center"/>
          </w:tcPr>
          <w:p w14:paraId="1E7B7523" w14:textId="0CEA9258"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sidRPr="00163A47">
              <w:rPr>
                <w:rFonts w:ascii="Times New Roman" w:eastAsia="宋体" w:hAnsi="Times New Roman" w:cs="宋体" w:hint="eastAsia"/>
                <w:sz w:val="21"/>
                <w:szCs w:val="21"/>
                <w14:ligatures w14:val="none"/>
              </w:rPr>
              <w:t>1</w:t>
            </w:r>
            <w:r w:rsidRPr="00163A47">
              <w:rPr>
                <w:rFonts w:ascii="Times New Roman" w:eastAsia="宋体" w:hAnsi="Times New Roman" w:cs="宋体" w:hint="eastAsia"/>
                <w:sz w:val="21"/>
                <w:szCs w:val="21"/>
                <w14:ligatures w14:val="none"/>
              </w:rPr>
              <w:t>）毒物浓度超标；</w:t>
            </w:r>
          </w:p>
          <w:p w14:paraId="7DC30335" w14:textId="6131B84A"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sidRPr="00163A47">
              <w:rPr>
                <w:rFonts w:ascii="Times New Roman" w:eastAsia="宋体" w:hAnsi="Times New Roman" w:cs="宋体" w:hint="eastAsia"/>
                <w:sz w:val="21"/>
                <w:szCs w:val="21"/>
                <w14:ligatures w14:val="none"/>
              </w:rPr>
              <w:t>）不清楚或不懂物料毒性及其应急预防方法；</w:t>
            </w:r>
          </w:p>
          <w:p w14:paraId="3D5EF115" w14:textId="5297B69D"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3</w:t>
            </w:r>
            <w:r w:rsidRPr="00163A47">
              <w:rPr>
                <w:rFonts w:ascii="Times New Roman" w:eastAsia="宋体" w:hAnsi="Times New Roman" w:cs="宋体" w:hint="eastAsia"/>
                <w:sz w:val="21"/>
                <w:szCs w:val="21"/>
                <w14:ligatures w14:val="none"/>
              </w:rPr>
              <w:t>）未正确佩带防护用品；</w:t>
            </w:r>
          </w:p>
          <w:p w14:paraId="07271520" w14:textId="01B9ADB5" w:rsidR="00163A47" w:rsidRDefault="00163A47" w:rsidP="00163A47">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4</w:t>
            </w:r>
            <w:r w:rsidRPr="00163A47">
              <w:rPr>
                <w:rFonts w:ascii="Times New Roman" w:eastAsia="宋体" w:hAnsi="Times New Roman" w:cs="宋体" w:hint="eastAsia"/>
                <w:sz w:val="21"/>
                <w:szCs w:val="21"/>
                <w14:ligatures w14:val="none"/>
              </w:rPr>
              <w:t>）救护不当。</w:t>
            </w:r>
          </w:p>
        </w:tc>
        <w:tc>
          <w:tcPr>
            <w:tcW w:w="427" w:type="pct"/>
            <w:vAlign w:val="center"/>
          </w:tcPr>
          <w:p w14:paraId="01621850" w14:textId="638C6EAD" w:rsidR="00163A47" w:rsidRDefault="00163A47" w:rsidP="00163A47">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人员中毒与窒息</w:t>
            </w:r>
          </w:p>
        </w:tc>
        <w:tc>
          <w:tcPr>
            <w:tcW w:w="254" w:type="pct"/>
            <w:vAlign w:val="center"/>
          </w:tcPr>
          <w:p w14:paraId="2B4B6492" w14:textId="7BB32BAC" w:rsidR="00163A47" w:rsidRPr="00163A47" w:rsidRDefault="00163A47" w:rsidP="00163A47">
            <w:pPr>
              <w:snapToGrid w:val="0"/>
              <w:spacing w:after="0" w:line="240" w:lineRule="auto"/>
              <w:jc w:val="center"/>
              <w:rPr>
                <w:rFonts w:ascii="Times New Roman" w:eastAsia="宋体" w:hAnsi="Times New Roman" w:cs="Times New Roman"/>
                <w:sz w:val="21"/>
                <w:szCs w:val="21"/>
                <w:lang w:val="zh-CN"/>
                <w14:ligatures w14:val="none"/>
              </w:rPr>
            </w:pPr>
            <w:r w:rsidRPr="00163A47">
              <w:rPr>
                <w:rFonts w:ascii="Times New Roman" w:eastAsia="宋体" w:hAnsi="Times New Roman" w:cs="Times New Roman"/>
                <w:sz w:val="21"/>
                <w:szCs w:val="21"/>
                <w14:ligatures w14:val="none"/>
              </w:rPr>
              <w:t>Ⅱ</w:t>
            </w:r>
          </w:p>
        </w:tc>
        <w:tc>
          <w:tcPr>
            <w:tcW w:w="1506" w:type="pct"/>
            <w:vAlign w:val="center"/>
          </w:tcPr>
          <w:p w14:paraId="239F5D86" w14:textId="3C9862FF"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）严格生产中有毒物的挥发量，保持挥发气体检测仪的正常工作；</w:t>
            </w:r>
          </w:p>
          <w:p w14:paraId="33D390DB" w14:textId="73BBC336"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）作业人员要穿戴防护用具，组织管理措施；</w:t>
            </w:r>
          </w:p>
          <w:p w14:paraId="5668FDB8" w14:textId="7EEEC983"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3</w:t>
            </w:r>
            <w:r>
              <w:rPr>
                <w:rFonts w:ascii="Times New Roman" w:eastAsia="宋体" w:hAnsi="Times New Roman" w:cs="宋体" w:hint="eastAsia"/>
                <w:sz w:val="21"/>
                <w:szCs w:val="21"/>
                <w14:ligatures w14:val="none"/>
              </w:rPr>
              <w:t>）加强对毒物检测，有毒设备检查；</w:t>
            </w:r>
          </w:p>
          <w:p w14:paraId="14DA65B8" w14:textId="536822E8"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4</w:t>
            </w:r>
            <w:r>
              <w:rPr>
                <w:rFonts w:ascii="Times New Roman" w:eastAsia="宋体" w:hAnsi="Times New Roman" w:cs="宋体" w:hint="eastAsia"/>
                <w:sz w:val="21"/>
                <w:szCs w:val="21"/>
                <w14:ligatures w14:val="none"/>
              </w:rPr>
              <w:t>）教育、培训职工，掌握有关毒物的毒性、预防中毒的方法，中毒后如何急救；</w:t>
            </w:r>
          </w:p>
          <w:p w14:paraId="197D1093" w14:textId="2E4A5C19"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5</w:t>
            </w:r>
            <w:r>
              <w:rPr>
                <w:rFonts w:ascii="Times New Roman" w:eastAsia="宋体" w:hAnsi="Times New Roman" w:cs="宋体" w:hint="eastAsia"/>
                <w:sz w:val="21"/>
                <w:szCs w:val="21"/>
                <w14:ligatures w14:val="none"/>
              </w:rPr>
              <w:t>）要求职工严格遵守各种规章制度，操作规程；</w:t>
            </w:r>
          </w:p>
          <w:p w14:paraId="6DF18AE0" w14:textId="4CED8490"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6</w:t>
            </w:r>
            <w:r>
              <w:rPr>
                <w:rFonts w:ascii="Times New Roman" w:eastAsia="宋体" w:hAnsi="Times New Roman" w:cs="宋体" w:hint="eastAsia"/>
                <w:sz w:val="21"/>
                <w:szCs w:val="21"/>
                <w14:ligatures w14:val="none"/>
              </w:rPr>
              <w:t>）设立危险、有毒标志；</w:t>
            </w:r>
          </w:p>
          <w:p w14:paraId="065DEEAA" w14:textId="216BB8AA"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7</w:t>
            </w:r>
            <w:r>
              <w:rPr>
                <w:rFonts w:ascii="Times New Roman" w:eastAsia="宋体" w:hAnsi="Times New Roman" w:cs="宋体" w:hint="eastAsia"/>
                <w:sz w:val="21"/>
                <w:szCs w:val="21"/>
                <w14:ligatures w14:val="none"/>
              </w:rPr>
              <w:t>）设立急救点（备有相应的药品、器材）。</w:t>
            </w:r>
          </w:p>
        </w:tc>
      </w:tr>
      <w:tr w:rsidR="00975620" w14:paraId="27A504AD" w14:textId="77777777" w:rsidTr="00FA7DA0">
        <w:trPr>
          <w:trHeight w:val="454"/>
        </w:trPr>
        <w:tc>
          <w:tcPr>
            <w:tcW w:w="247" w:type="pct"/>
            <w:vAlign w:val="center"/>
          </w:tcPr>
          <w:p w14:paraId="216F1124" w14:textId="7EFD6A4F" w:rsidR="00975620" w:rsidRDefault="00975620" w:rsidP="0097562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rPr>
              <w:t>触电</w:t>
            </w:r>
          </w:p>
        </w:tc>
        <w:tc>
          <w:tcPr>
            <w:tcW w:w="397" w:type="pct"/>
            <w:vAlign w:val="center"/>
          </w:tcPr>
          <w:p w14:paraId="3CF15391" w14:textId="5AE4438C" w:rsidR="00975620" w:rsidRDefault="00975620" w:rsidP="00975620">
            <w:pPr>
              <w:adjustRightInd w:val="0"/>
              <w:snapToGrid w:val="0"/>
              <w:spacing w:after="0" w:line="240" w:lineRule="auto"/>
              <w:jc w:val="both"/>
              <w:rPr>
                <w:rFonts w:ascii="Times New Roman" w:eastAsia="宋体" w:hAnsi="Times New Roman" w:cs="宋体"/>
                <w:sz w:val="21"/>
                <w:szCs w:val="21"/>
                <w14:ligatures w14:val="none"/>
              </w:rPr>
            </w:pPr>
            <w:r w:rsidRPr="00747132">
              <w:rPr>
                <w:rFonts w:ascii="Times New Roman" w:eastAsia="宋体" w:hAnsi="Times New Roman" w:cs="Times New Roman"/>
                <w:sz w:val="21"/>
                <w:szCs w:val="21"/>
                <w:lang w:val="zh-CN"/>
              </w:rPr>
              <w:t>漏电、绝缘损坏、雷电</w:t>
            </w:r>
          </w:p>
        </w:tc>
        <w:tc>
          <w:tcPr>
            <w:tcW w:w="784" w:type="pct"/>
            <w:vAlign w:val="center"/>
          </w:tcPr>
          <w:p w14:paraId="02002C9A" w14:textId="1680265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w:t>
            </w:r>
            <w:r w:rsidR="00F348A2">
              <w:rPr>
                <w:rFonts w:ascii="Times New Roman" w:eastAsia="宋体" w:hAnsi="Times New Roman" w:cs="Times New Roman" w:hint="eastAsia"/>
                <w:sz w:val="21"/>
                <w:szCs w:val="21"/>
                <w:lang w:val="zh-CN"/>
              </w:rPr>
              <w:t>设备</w:t>
            </w:r>
            <w:r w:rsidRPr="00747132">
              <w:rPr>
                <w:rFonts w:ascii="Times New Roman" w:eastAsia="宋体" w:hAnsi="Times New Roman" w:cs="Times New Roman"/>
                <w:sz w:val="21"/>
                <w:szCs w:val="21"/>
                <w:lang w:val="zh-CN"/>
              </w:rPr>
              <w:t>漏电；</w:t>
            </w:r>
          </w:p>
          <w:p w14:paraId="5BBBC225"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）绝缘老化、损坏；</w:t>
            </w:r>
          </w:p>
          <w:p w14:paraId="4D13FA1B"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）安全距离不够；</w:t>
            </w:r>
          </w:p>
          <w:p w14:paraId="126EC789"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）保护接地、接零不当；</w:t>
            </w:r>
          </w:p>
          <w:p w14:paraId="3EE9918F"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）手持电动工具绝缘损坏；</w:t>
            </w:r>
          </w:p>
          <w:p w14:paraId="111FB214" w14:textId="4780872C" w:rsidR="00975620" w:rsidRDefault="00975620" w:rsidP="00975620">
            <w:pPr>
              <w:adjustRightInd w:val="0"/>
              <w:snapToGrid w:val="0"/>
              <w:spacing w:after="0" w:line="240" w:lineRule="auto"/>
              <w:jc w:val="both"/>
              <w:rPr>
                <w:rFonts w:ascii="Times New Roman" w:eastAsia="宋体" w:hAnsi="Times New Roman" w:cs="宋体"/>
                <w:sz w:val="21"/>
                <w:szCs w:val="21"/>
                <w14:ligatures w14:val="none"/>
              </w:rPr>
            </w:pPr>
            <w:r w:rsidRPr="00747132">
              <w:rPr>
                <w:rFonts w:ascii="Times New Roman" w:eastAsia="宋体" w:hAnsi="Times New Roman" w:cs="Times New Roman"/>
                <w:sz w:val="21"/>
                <w:szCs w:val="21"/>
                <w:lang w:val="zh-CN"/>
              </w:rPr>
              <w:lastRenderedPageBreak/>
              <w:t>6</w:t>
            </w:r>
            <w:r w:rsidRPr="00747132">
              <w:rPr>
                <w:rFonts w:ascii="Times New Roman" w:eastAsia="宋体" w:hAnsi="Times New Roman" w:cs="Times New Roman"/>
                <w:sz w:val="21"/>
                <w:szCs w:val="21"/>
                <w:lang w:val="zh-CN"/>
              </w:rPr>
              <w:t>）雷击</w:t>
            </w:r>
            <w:r w:rsidR="00F348A2">
              <w:rPr>
                <w:rFonts w:ascii="Times New Roman" w:eastAsia="宋体" w:hAnsi="Times New Roman" w:cs="Times New Roman" w:hint="eastAsia"/>
                <w:sz w:val="21"/>
                <w:szCs w:val="21"/>
                <w:lang w:val="zh-CN"/>
              </w:rPr>
              <w:t>。</w:t>
            </w:r>
          </w:p>
        </w:tc>
        <w:tc>
          <w:tcPr>
            <w:tcW w:w="351" w:type="pct"/>
            <w:vAlign w:val="center"/>
          </w:tcPr>
          <w:p w14:paraId="07FF58EC" w14:textId="12D4ECD5" w:rsidR="00975620" w:rsidRDefault="00975620" w:rsidP="00975620">
            <w:pPr>
              <w:adjustRightInd w:val="0"/>
              <w:snapToGrid w:val="0"/>
              <w:spacing w:after="0" w:line="240" w:lineRule="auto"/>
              <w:jc w:val="both"/>
              <w:rPr>
                <w:rFonts w:ascii="Times New Roman" w:eastAsia="宋体" w:hAnsi="Times New Roman" w:cs="宋体"/>
                <w:sz w:val="21"/>
                <w:szCs w:val="21"/>
                <w14:ligatures w14:val="none"/>
              </w:rPr>
            </w:pPr>
            <w:r w:rsidRPr="00747132">
              <w:rPr>
                <w:rFonts w:ascii="Times New Roman" w:eastAsia="宋体" w:hAnsi="Times New Roman" w:cs="Times New Roman"/>
                <w:sz w:val="21"/>
                <w:szCs w:val="21"/>
                <w:lang w:val="zh-CN"/>
              </w:rPr>
              <w:lastRenderedPageBreak/>
              <w:t>人体触及带电体</w:t>
            </w:r>
          </w:p>
        </w:tc>
        <w:tc>
          <w:tcPr>
            <w:tcW w:w="1034" w:type="pct"/>
            <w:vAlign w:val="center"/>
          </w:tcPr>
          <w:p w14:paraId="6A031D4A" w14:textId="0D8E6174" w:rsidR="00975620" w:rsidRPr="00163A47" w:rsidRDefault="00975620" w:rsidP="00975620">
            <w:pPr>
              <w:adjustRightInd w:val="0"/>
              <w:snapToGrid w:val="0"/>
              <w:spacing w:after="0" w:line="240" w:lineRule="auto"/>
              <w:jc w:val="both"/>
              <w:rPr>
                <w:rFonts w:ascii="Times New Roman" w:eastAsia="宋体" w:hAnsi="Times New Roman" w:cs="宋体"/>
                <w:sz w:val="21"/>
                <w:szCs w:val="21"/>
                <w14:ligatures w14:val="none"/>
              </w:rPr>
            </w:pPr>
            <w:r w:rsidRPr="00747132">
              <w:rPr>
                <w:rFonts w:ascii="Times New Roman" w:eastAsia="宋体" w:hAnsi="Times New Roman" w:cs="Times New Roman"/>
                <w:sz w:val="21"/>
                <w:szCs w:val="21"/>
                <w:lang w:val="zh-CN"/>
              </w:rPr>
              <w:t>电流通过人体的时间超过</w:t>
            </w:r>
            <w:r w:rsidRPr="00747132">
              <w:rPr>
                <w:rFonts w:ascii="Times New Roman" w:eastAsia="宋体" w:hAnsi="Times New Roman" w:cs="Times New Roman"/>
                <w:sz w:val="21"/>
                <w:szCs w:val="21"/>
                <w:lang w:val="zh-CN"/>
              </w:rPr>
              <w:t>30mA/S</w:t>
            </w:r>
            <w:r w:rsidRPr="00747132">
              <w:rPr>
                <w:rFonts w:ascii="Times New Roman" w:eastAsia="宋体" w:hAnsi="Times New Roman" w:cs="Times New Roman"/>
                <w:sz w:val="21"/>
                <w:szCs w:val="21"/>
                <w:lang w:val="zh-CN"/>
              </w:rPr>
              <w:t>。</w:t>
            </w:r>
          </w:p>
        </w:tc>
        <w:tc>
          <w:tcPr>
            <w:tcW w:w="427" w:type="pct"/>
            <w:vAlign w:val="center"/>
          </w:tcPr>
          <w:p w14:paraId="14878BA2" w14:textId="2A3D49DA" w:rsidR="00975620" w:rsidRDefault="00975620" w:rsidP="00975620">
            <w:pPr>
              <w:snapToGrid w:val="0"/>
              <w:spacing w:after="0" w:line="240" w:lineRule="auto"/>
              <w:ind w:left="181" w:hanging="181"/>
              <w:jc w:val="both"/>
              <w:rPr>
                <w:rFonts w:ascii="Times New Roman" w:eastAsia="宋体" w:hAnsi="Times New Roman" w:cs="宋体"/>
                <w:sz w:val="21"/>
                <w:szCs w:val="21"/>
                <w14:ligatures w14:val="none"/>
              </w:rPr>
            </w:pPr>
            <w:r w:rsidRPr="00747132">
              <w:rPr>
                <w:rFonts w:ascii="Times New Roman" w:eastAsia="宋体" w:hAnsi="Times New Roman" w:cs="Times New Roman"/>
                <w:sz w:val="21"/>
                <w:szCs w:val="21"/>
                <w:lang w:val="zh-CN"/>
              </w:rPr>
              <w:t>人员触电、伤亡</w:t>
            </w:r>
          </w:p>
        </w:tc>
        <w:tc>
          <w:tcPr>
            <w:tcW w:w="254" w:type="pct"/>
            <w:vAlign w:val="center"/>
          </w:tcPr>
          <w:p w14:paraId="2F0480F9" w14:textId="0C46F834" w:rsidR="00975620" w:rsidRPr="00163A47" w:rsidRDefault="00975620" w:rsidP="00975620">
            <w:pPr>
              <w:snapToGrid w:val="0"/>
              <w:spacing w:after="0" w:line="240" w:lineRule="auto"/>
              <w:jc w:val="center"/>
              <w:rPr>
                <w:rFonts w:ascii="Times New Roman" w:eastAsia="宋体" w:hAnsi="Times New Roman" w:cs="Times New Roman"/>
                <w:sz w:val="21"/>
                <w:szCs w:val="21"/>
                <w14:ligatures w14:val="none"/>
              </w:rPr>
            </w:pPr>
            <w:r w:rsidRPr="00747132">
              <w:rPr>
                <w:rFonts w:ascii="Times New Roman" w:eastAsia="宋体" w:hAnsi="Times New Roman" w:cs="Times New Roman"/>
                <w:snapToGrid w:val="0"/>
                <w:sz w:val="21"/>
                <w:szCs w:val="21"/>
              </w:rPr>
              <w:t>Ⅱ</w:t>
            </w:r>
          </w:p>
        </w:tc>
        <w:tc>
          <w:tcPr>
            <w:tcW w:w="1506" w:type="pct"/>
            <w:vAlign w:val="center"/>
          </w:tcPr>
          <w:p w14:paraId="19ACABB9"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）按规定设备、线路采用与电压相符，使用与环境和运行条件相适应的绝缘体，并定期检查、维修，保持完好状态；</w:t>
            </w:r>
          </w:p>
          <w:p w14:paraId="1044A0F7"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）使用有足够机械强度和耐火性能的材料，采用遮栏、护罩、护盖、箱匣等防护装置，将带电体同外界隔绝开来，防止人体接近或触及带电体；</w:t>
            </w:r>
          </w:p>
          <w:p w14:paraId="33DFE585" w14:textId="77777777" w:rsidR="00975620" w:rsidRPr="00747132" w:rsidRDefault="00975620"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3</w:t>
            </w:r>
            <w:r w:rsidRPr="00747132">
              <w:rPr>
                <w:rFonts w:ascii="Times New Roman" w:eastAsia="宋体" w:hAnsi="Times New Roman" w:cs="Times New Roman"/>
                <w:sz w:val="21"/>
                <w:szCs w:val="21"/>
                <w:lang w:val="zh-CN"/>
              </w:rPr>
              <w:t>）根据要求对用电设备做好保护接地或保护接零；</w:t>
            </w:r>
          </w:p>
          <w:p w14:paraId="328AA79B" w14:textId="6A50C630" w:rsidR="00975620" w:rsidRPr="00747132" w:rsidRDefault="00F348A2"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00975620" w:rsidRPr="00747132">
              <w:rPr>
                <w:rFonts w:ascii="Times New Roman" w:eastAsia="宋体" w:hAnsi="Times New Roman" w:cs="Times New Roman"/>
                <w:sz w:val="21"/>
                <w:szCs w:val="21"/>
                <w:lang w:val="zh-CN"/>
              </w:rPr>
              <w:t>）电焊机接线端不能裸露，绝缘不能损环，注意检测有否漏电现象，电焊时要正确穿戴好劳动防护用品，应注意防触电问题，在特殊环境下进行焊割要有监护，并有抢救后备措施；</w:t>
            </w:r>
          </w:p>
          <w:p w14:paraId="0C4CAE5E" w14:textId="4682E670" w:rsidR="00975620" w:rsidRPr="00747132" w:rsidRDefault="00F348A2" w:rsidP="0097562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00975620" w:rsidRPr="00747132">
              <w:rPr>
                <w:rFonts w:ascii="Times New Roman" w:eastAsia="宋体" w:hAnsi="Times New Roman" w:cs="Times New Roman"/>
                <w:sz w:val="21"/>
                <w:szCs w:val="21"/>
                <w:lang w:val="zh-CN"/>
              </w:rPr>
              <w:t>）根据作业场所要求正确选择手持电动工具，并做到安全可靠；</w:t>
            </w:r>
          </w:p>
          <w:p w14:paraId="5AD48FFF" w14:textId="7144E6C0" w:rsidR="00975620" w:rsidRDefault="00F348A2" w:rsidP="00975620">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Times New Roman" w:hint="eastAsia"/>
                <w:sz w:val="21"/>
                <w:szCs w:val="21"/>
                <w:lang w:val="zh-CN"/>
              </w:rPr>
              <w:t>6</w:t>
            </w:r>
            <w:r w:rsidR="00975620" w:rsidRPr="00747132">
              <w:rPr>
                <w:rFonts w:ascii="Times New Roman" w:eastAsia="宋体" w:hAnsi="Times New Roman" w:cs="Times New Roman"/>
                <w:sz w:val="21"/>
                <w:szCs w:val="21"/>
                <w:lang w:val="zh-CN"/>
              </w:rPr>
              <w:t>）建立和健全并严格执行电气安全规章制度和安全操作规程</w:t>
            </w:r>
            <w:r>
              <w:rPr>
                <w:rFonts w:ascii="Times New Roman" w:eastAsia="宋体" w:hAnsi="Times New Roman" w:cs="Times New Roman" w:hint="eastAsia"/>
                <w:sz w:val="21"/>
                <w:szCs w:val="21"/>
                <w:lang w:val="zh-CN"/>
              </w:rPr>
              <w:t>.</w:t>
            </w:r>
          </w:p>
        </w:tc>
      </w:tr>
      <w:tr w:rsidR="00C1478C" w14:paraId="685D9EBB" w14:textId="77777777" w:rsidTr="00FA7DA0">
        <w:trPr>
          <w:trHeight w:val="454"/>
        </w:trPr>
        <w:tc>
          <w:tcPr>
            <w:tcW w:w="247" w:type="pct"/>
            <w:vAlign w:val="center"/>
          </w:tcPr>
          <w:p w14:paraId="5E802D7D" w14:textId="05060F79" w:rsidR="00C1478C" w:rsidRDefault="00C1478C" w:rsidP="00C1478C">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机械</w:t>
            </w:r>
            <w:r w:rsidR="00B9716E">
              <w:rPr>
                <w:rFonts w:ascii="Times New Roman" w:eastAsia="宋体" w:hAnsi="Times New Roman" w:cs="Times New Roman" w:hint="eastAsia"/>
                <w:sz w:val="21"/>
                <w:szCs w:val="21"/>
                <w14:ligatures w14:val="none"/>
              </w:rPr>
              <w:t>致害</w:t>
            </w:r>
          </w:p>
        </w:tc>
        <w:tc>
          <w:tcPr>
            <w:tcW w:w="397" w:type="pct"/>
            <w:vAlign w:val="center"/>
          </w:tcPr>
          <w:p w14:paraId="765E004E" w14:textId="36BCE8F8" w:rsidR="00C1478C" w:rsidRDefault="00C1478C" w:rsidP="00C1478C">
            <w:pPr>
              <w:snapToGrid w:val="0"/>
              <w:spacing w:after="0" w:line="240" w:lineRule="auto"/>
              <w:jc w:val="both"/>
              <w:rPr>
                <w:rFonts w:ascii="Times New Roman" w:eastAsia="宋体" w:hAnsi="Times New Roman" w:cs="Times New Roman"/>
                <w:bCs/>
                <w:sz w:val="21"/>
                <w14:ligatures w14:val="none"/>
              </w:rPr>
            </w:pPr>
            <w:r w:rsidRPr="00747132">
              <w:rPr>
                <w:rFonts w:ascii="Times New Roman" w:eastAsia="宋体" w:hAnsi="Times New Roman" w:cs="Times New Roman"/>
                <w:sz w:val="21"/>
                <w:szCs w:val="21"/>
              </w:rPr>
              <w:t>绞、碰、戳、压伤人体</w:t>
            </w:r>
          </w:p>
        </w:tc>
        <w:tc>
          <w:tcPr>
            <w:tcW w:w="784" w:type="pct"/>
            <w:vAlign w:val="center"/>
          </w:tcPr>
          <w:p w14:paraId="6E34D1DD" w14:textId="1434C15F"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w:t>
            </w:r>
            <w:r w:rsidR="00F348A2">
              <w:rPr>
                <w:rFonts w:ascii="Times New Roman" w:eastAsia="宋体" w:hAnsi="Times New Roman" w:cs="Times New Roman" w:hint="eastAsia"/>
                <w:sz w:val="21"/>
                <w:szCs w:val="21"/>
                <w:lang w:val="zh-CN"/>
              </w:rPr>
              <w:t>卸车</w:t>
            </w:r>
            <w:r>
              <w:rPr>
                <w:rFonts w:ascii="Times New Roman" w:eastAsia="宋体" w:hAnsi="Times New Roman" w:cs="Times New Roman" w:hint="eastAsia"/>
                <w:sz w:val="21"/>
                <w:szCs w:val="21"/>
                <w:lang w:val="zh-CN"/>
              </w:rPr>
              <w:t>鹤管、泵等设备设施</w:t>
            </w:r>
            <w:r w:rsidRPr="00747132">
              <w:rPr>
                <w:rFonts w:ascii="Times New Roman" w:eastAsia="宋体" w:hAnsi="Times New Roman" w:cs="Times New Roman"/>
                <w:sz w:val="21"/>
                <w:szCs w:val="21"/>
                <w:lang w:val="zh-CN"/>
              </w:rPr>
              <w:t>安全防护装置不全；</w:t>
            </w:r>
          </w:p>
          <w:p w14:paraId="7B63EB6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）工具未夹（装）牢；</w:t>
            </w:r>
          </w:p>
          <w:p w14:paraId="434B4382" w14:textId="106907F4"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w:t>
            </w:r>
            <w:r>
              <w:rPr>
                <w:rFonts w:ascii="Times New Roman" w:eastAsia="宋体" w:hAnsi="Times New Roman" w:cs="Times New Roman" w:hint="eastAsia"/>
                <w:sz w:val="21"/>
                <w:szCs w:val="21"/>
                <w:lang w:val="zh-CN"/>
              </w:rPr>
              <w:t>装卸</w:t>
            </w:r>
            <w:r w:rsidRPr="00747132">
              <w:rPr>
                <w:rFonts w:ascii="Times New Roman" w:eastAsia="宋体" w:hAnsi="Times New Roman" w:cs="Times New Roman"/>
                <w:sz w:val="21"/>
                <w:szCs w:val="21"/>
                <w:lang w:val="zh-CN"/>
              </w:rPr>
              <w:t>场地照明不良；</w:t>
            </w:r>
          </w:p>
          <w:p w14:paraId="3969B1C3" w14:textId="2862E1A0"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）地面不洁；</w:t>
            </w:r>
          </w:p>
          <w:p w14:paraId="0F3E9FC2" w14:textId="46EB209E"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）人员操作失误（误启动）</w:t>
            </w:r>
            <w:r w:rsidR="00F348A2">
              <w:rPr>
                <w:rFonts w:ascii="Times New Roman" w:eastAsia="宋体" w:hAnsi="Times New Roman" w:cs="Times New Roman" w:hint="eastAsia"/>
                <w:sz w:val="21"/>
                <w:szCs w:val="21"/>
                <w:lang w:val="zh-CN"/>
              </w:rPr>
              <w:t>。</w:t>
            </w:r>
          </w:p>
        </w:tc>
        <w:tc>
          <w:tcPr>
            <w:tcW w:w="351" w:type="pct"/>
            <w:vAlign w:val="center"/>
          </w:tcPr>
          <w:p w14:paraId="70838CD9" w14:textId="1C55AF58" w:rsidR="00C1478C" w:rsidRDefault="00C1478C" w:rsidP="00C1478C">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物体打击、操作者局部卷入摔撞伤及损伤机械设备</w:t>
            </w:r>
          </w:p>
        </w:tc>
        <w:tc>
          <w:tcPr>
            <w:tcW w:w="1034" w:type="pct"/>
            <w:vAlign w:val="center"/>
          </w:tcPr>
          <w:p w14:paraId="617699A1"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）操作规程不健全；</w:t>
            </w:r>
          </w:p>
          <w:p w14:paraId="1DF0B1A6"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）安全管理不严；</w:t>
            </w:r>
          </w:p>
          <w:p w14:paraId="35DBDFF5"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）机械设备安全防护未达到标准要求；</w:t>
            </w:r>
          </w:p>
          <w:p w14:paraId="4F2B8BC0"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）违章操作；</w:t>
            </w:r>
          </w:p>
          <w:p w14:paraId="549D251B"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）衣物被绞入转动设备；</w:t>
            </w:r>
          </w:p>
          <w:p w14:paraId="2BA56D47"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）旋转、往复、滑动物撞击人体；</w:t>
            </w:r>
          </w:p>
          <w:p w14:paraId="045E08ED"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）检修作业时，电源未切断，他人误起动设备等；</w:t>
            </w:r>
          </w:p>
          <w:p w14:paraId="26890E31"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8</w:t>
            </w:r>
            <w:r w:rsidRPr="00747132">
              <w:rPr>
                <w:rFonts w:ascii="Times New Roman" w:eastAsia="宋体" w:hAnsi="Times New Roman" w:cs="Times New Roman"/>
                <w:sz w:val="21"/>
                <w:szCs w:val="21"/>
              </w:rPr>
              <w:t>）工作时发生</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三违</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w:t>
            </w:r>
          </w:p>
          <w:p w14:paraId="72F23A13"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）工作时注意力不集中；</w:t>
            </w:r>
          </w:p>
          <w:p w14:paraId="01BF4397" w14:textId="51AAE7A8"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10</w:t>
            </w:r>
            <w:r w:rsidRPr="00747132">
              <w:rPr>
                <w:rFonts w:ascii="Times New Roman" w:eastAsia="宋体" w:hAnsi="Times New Roman" w:cs="Times New Roman"/>
                <w:sz w:val="21"/>
                <w:szCs w:val="21"/>
              </w:rPr>
              <w:t>）劳保用品未正确穿戴。</w:t>
            </w:r>
          </w:p>
        </w:tc>
        <w:tc>
          <w:tcPr>
            <w:tcW w:w="427" w:type="pct"/>
            <w:vAlign w:val="center"/>
          </w:tcPr>
          <w:p w14:paraId="2190BAEB" w14:textId="441AECF9"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造成操作者身体受伤，设备受损</w:t>
            </w:r>
          </w:p>
        </w:tc>
        <w:tc>
          <w:tcPr>
            <w:tcW w:w="254" w:type="pct"/>
            <w:vAlign w:val="center"/>
          </w:tcPr>
          <w:p w14:paraId="485F92A7" w14:textId="5CBBB9F8" w:rsidR="00C1478C" w:rsidRDefault="00C1478C" w:rsidP="00C1478C">
            <w:pPr>
              <w:snapToGrid w:val="0"/>
              <w:spacing w:after="0" w:line="240" w:lineRule="auto"/>
              <w:jc w:val="center"/>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Ⅱ</w:t>
            </w:r>
          </w:p>
        </w:tc>
        <w:tc>
          <w:tcPr>
            <w:tcW w:w="1506" w:type="pct"/>
            <w:vAlign w:val="center"/>
          </w:tcPr>
          <w:p w14:paraId="583CA9AF"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）严格遵守有关操作规程；</w:t>
            </w:r>
          </w:p>
          <w:p w14:paraId="2A467950"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）正确穿戴劳保用品；</w:t>
            </w:r>
          </w:p>
          <w:p w14:paraId="6CA8CAA0"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）集中注意力，工作时注意观察；</w:t>
            </w:r>
          </w:p>
          <w:p w14:paraId="227250C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）转动部位应有防护罩；</w:t>
            </w:r>
          </w:p>
          <w:p w14:paraId="1692282E"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）危险场地周围应设防护栏；</w:t>
            </w:r>
          </w:p>
          <w:p w14:paraId="001C3B8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）机器设备要定期检查、检修，保证其完好状态；</w:t>
            </w:r>
          </w:p>
          <w:p w14:paraId="1589F3E0" w14:textId="5624D3E8" w:rsidR="00C1478C" w:rsidRDefault="00C1478C" w:rsidP="00C1478C">
            <w:pPr>
              <w:snapToGrid w:val="0"/>
              <w:spacing w:after="0" w:line="240" w:lineRule="auto"/>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）进行设备检修作业，要严格执行设备检修作业的管理规定，采取相应安全措施</w:t>
            </w:r>
          </w:p>
        </w:tc>
      </w:tr>
      <w:tr w:rsidR="009478B0" w14:paraId="1F35A1A4" w14:textId="77777777" w:rsidTr="00FA7DA0">
        <w:trPr>
          <w:trHeight w:val="454"/>
        </w:trPr>
        <w:tc>
          <w:tcPr>
            <w:tcW w:w="247" w:type="pct"/>
            <w:vAlign w:val="center"/>
          </w:tcPr>
          <w:p w14:paraId="0D58F1B0" w14:textId="6786CA45" w:rsidR="009478B0" w:rsidRDefault="009478B0" w:rsidP="009478B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物体打击</w:t>
            </w:r>
          </w:p>
        </w:tc>
        <w:tc>
          <w:tcPr>
            <w:tcW w:w="397" w:type="pct"/>
            <w:vAlign w:val="center"/>
          </w:tcPr>
          <w:p w14:paraId="283C9A0C" w14:textId="79C719BC" w:rsidR="009478B0" w:rsidRDefault="007711E0" w:rsidP="009478B0">
            <w:pPr>
              <w:snapToGrid w:val="0"/>
              <w:spacing w:after="0" w:line="240" w:lineRule="auto"/>
              <w:jc w:val="both"/>
              <w:rPr>
                <w:rFonts w:ascii="Times New Roman" w:eastAsia="宋体" w:hAnsi="Times New Roman" w:cs="Times New Roman"/>
                <w:bCs/>
                <w:sz w:val="21"/>
                <w14:ligatures w14:val="none"/>
              </w:rPr>
            </w:pPr>
            <w:r>
              <w:rPr>
                <w:rFonts w:ascii="Times New Roman" w:eastAsia="宋体" w:hAnsi="Times New Roman" w:cs="Times New Roman" w:hint="eastAsia"/>
                <w:bCs/>
                <w:sz w:val="21"/>
              </w:rPr>
              <w:t>检修时、机械设备运行时物件飞出</w:t>
            </w:r>
          </w:p>
        </w:tc>
        <w:tc>
          <w:tcPr>
            <w:tcW w:w="784" w:type="pct"/>
            <w:vAlign w:val="center"/>
          </w:tcPr>
          <w:p w14:paraId="37EE7F2C" w14:textId="05E0956D" w:rsidR="009478B0" w:rsidRPr="007711E0" w:rsidRDefault="009478B0" w:rsidP="007711E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物件（如工具、配件、物料）未在指定位置落下</w:t>
            </w:r>
            <w:r w:rsidR="007711E0">
              <w:rPr>
                <w:rFonts w:ascii="Times New Roman" w:eastAsia="宋体" w:hAnsi="Times New Roman" w:cs="Times New Roman" w:hint="eastAsia"/>
                <w:sz w:val="21"/>
                <w:szCs w:val="21"/>
              </w:rPr>
              <w:t>。</w:t>
            </w:r>
          </w:p>
        </w:tc>
        <w:tc>
          <w:tcPr>
            <w:tcW w:w="351" w:type="pct"/>
            <w:vAlign w:val="center"/>
          </w:tcPr>
          <w:p w14:paraId="53919965" w14:textId="09A67668" w:rsidR="009478B0" w:rsidRDefault="009478B0" w:rsidP="009478B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物件和人处于不安全部位</w:t>
            </w:r>
          </w:p>
        </w:tc>
        <w:tc>
          <w:tcPr>
            <w:tcW w:w="1034" w:type="pct"/>
            <w:vAlign w:val="center"/>
          </w:tcPr>
          <w:p w14:paraId="5219363E"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）安全防护措施有缺陷；</w:t>
            </w:r>
          </w:p>
          <w:p w14:paraId="2C42C6C9"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）设备（设施）有故障；</w:t>
            </w:r>
          </w:p>
          <w:p w14:paraId="18D0D3D4"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）人员违章操作；</w:t>
            </w:r>
          </w:p>
          <w:p w14:paraId="13B68C70" w14:textId="13D137CA"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）在危险地点停留</w:t>
            </w:r>
            <w:r w:rsidR="007711E0">
              <w:rPr>
                <w:rFonts w:ascii="Times New Roman" w:eastAsia="宋体" w:hAnsi="Times New Roman" w:cs="Times New Roman" w:hint="eastAsia"/>
                <w:sz w:val="21"/>
                <w:szCs w:val="21"/>
              </w:rPr>
              <w:t>。</w:t>
            </w:r>
          </w:p>
        </w:tc>
        <w:tc>
          <w:tcPr>
            <w:tcW w:w="427" w:type="pct"/>
            <w:vAlign w:val="center"/>
          </w:tcPr>
          <w:p w14:paraId="5D3668DF" w14:textId="2C912B62"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物件受到损坏，人员遭受伤害。</w:t>
            </w:r>
          </w:p>
        </w:tc>
        <w:tc>
          <w:tcPr>
            <w:tcW w:w="254" w:type="pct"/>
            <w:vAlign w:val="center"/>
          </w:tcPr>
          <w:p w14:paraId="0B621818" w14:textId="583A0A65" w:rsidR="009478B0" w:rsidRDefault="009478B0" w:rsidP="009478B0">
            <w:pPr>
              <w:snapToGrid w:val="0"/>
              <w:spacing w:after="0" w:line="240" w:lineRule="auto"/>
              <w:jc w:val="center"/>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Ⅱ</w:t>
            </w:r>
          </w:p>
        </w:tc>
        <w:tc>
          <w:tcPr>
            <w:tcW w:w="1506" w:type="pct"/>
            <w:vAlign w:val="center"/>
          </w:tcPr>
          <w:p w14:paraId="7581AC7F" w14:textId="68A14EC8" w:rsidR="009478B0" w:rsidRPr="00747132" w:rsidRDefault="007711E0" w:rsidP="009478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1</w:t>
            </w:r>
            <w:r w:rsidR="009478B0" w:rsidRPr="00747132">
              <w:rPr>
                <w:rFonts w:ascii="Times New Roman" w:eastAsia="宋体" w:hAnsi="Times New Roman" w:cs="Times New Roman"/>
                <w:sz w:val="21"/>
                <w:szCs w:val="21"/>
              </w:rPr>
              <w:t>）作业人员戴好安全帽及穿好劳动防护用品；</w:t>
            </w:r>
          </w:p>
          <w:p w14:paraId="0AC36EFD" w14:textId="46DF41BC" w:rsidR="009478B0" w:rsidRPr="00747132" w:rsidRDefault="007711E0" w:rsidP="009478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2</w:t>
            </w:r>
            <w:r w:rsidR="009478B0" w:rsidRPr="00747132">
              <w:rPr>
                <w:rFonts w:ascii="Times New Roman" w:eastAsia="宋体" w:hAnsi="Times New Roman" w:cs="Times New Roman"/>
                <w:sz w:val="21"/>
                <w:szCs w:val="21"/>
              </w:rPr>
              <w:t>）加强防止物体打击的检查和安全管理工作；</w:t>
            </w:r>
          </w:p>
          <w:p w14:paraId="4D430578" w14:textId="42C91AE4" w:rsidR="009478B0" w:rsidRDefault="007711E0" w:rsidP="009478B0">
            <w:pPr>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rPr>
              <w:t>3</w:t>
            </w:r>
            <w:r w:rsidR="009478B0" w:rsidRPr="00747132">
              <w:rPr>
                <w:rFonts w:ascii="Times New Roman" w:eastAsia="宋体" w:hAnsi="Times New Roman" w:cs="Times New Roman"/>
                <w:sz w:val="21"/>
                <w:szCs w:val="21"/>
              </w:rPr>
              <w:t>）加强对职工进行有关的安全教育</w:t>
            </w:r>
            <w:r>
              <w:rPr>
                <w:rFonts w:ascii="Times New Roman" w:eastAsia="宋体" w:hAnsi="Times New Roman" w:cs="Times New Roman" w:hint="eastAsia"/>
                <w:sz w:val="21"/>
                <w:szCs w:val="21"/>
              </w:rPr>
              <w:t>.</w:t>
            </w:r>
          </w:p>
        </w:tc>
      </w:tr>
      <w:tr w:rsidR="00C13550" w14:paraId="4646114B" w14:textId="77777777" w:rsidTr="00FA7DA0">
        <w:trPr>
          <w:trHeight w:val="454"/>
        </w:trPr>
        <w:tc>
          <w:tcPr>
            <w:tcW w:w="247" w:type="pct"/>
            <w:vAlign w:val="center"/>
          </w:tcPr>
          <w:p w14:paraId="3C70D112" w14:textId="4B85AABA" w:rsidR="00C13550" w:rsidRDefault="00B9716E"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厂内</w:t>
            </w:r>
            <w:r w:rsidR="00C13550">
              <w:rPr>
                <w:rFonts w:ascii="Times New Roman" w:eastAsia="宋体" w:hAnsi="Times New Roman" w:cs="Times New Roman" w:hint="eastAsia"/>
                <w:sz w:val="21"/>
                <w:szCs w:val="21"/>
                <w14:ligatures w14:val="none"/>
              </w:rPr>
              <w:t>车辆</w:t>
            </w:r>
            <w:r>
              <w:rPr>
                <w:rFonts w:ascii="Times New Roman" w:eastAsia="宋体" w:hAnsi="Times New Roman" w:cs="Times New Roman" w:hint="eastAsia"/>
                <w:sz w:val="21"/>
                <w:szCs w:val="21"/>
                <w14:ligatures w14:val="none"/>
              </w:rPr>
              <w:lastRenderedPageBreak/>
              <w:t>致害</w:t>
            </w:r>
          </w:p>
        </w:tc>
        <w:tc>
          <w:tcPr>
            <w:tcW w:w="397" w:type="pct"/>
            <w:vAlign w:val="center"/>
          </w:tcPr>
          <w:p w14:paraId="4F116FC9" w14:textId="77777777" w:rsidR="00C13550" w:rsidRDefault="00C13550" w:rsidP="00341998">
            <w:pPr>
              <w:autoSpaceDE w:val="0"/>
              <w:autoSpaceDN w:val="0"/>
              <w:adjustRightInd w:val="0"/>
              <w:spacing w:after="0" w:line="240" w:lineRule="auto"/>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lastRenderedPageBreak/>
              <w:t>运输车辆</w:t>
            </w:r>
            <w:r>
              <w:rPr>
                <w:rFonts w:ascii="Times New Roman" w:eastAsia="宋体" w:hAnsi="Times New Roman" w:cs="宋体" w:hint="eastAsia"/>
                <w:color w:val="000000"/>
                <w:sz w:val="21"/>
                <w:szCs w:val="21"/>
                <w:lang w:val="zh-CN"/>
                <w14:ligatures w14:val="none"/>
              </w:rPr>
              <w:lastRenderedPageBreak/>
              <w:t>进入厂区</w:t>
            </w:r>
          </w:p>
        </w:tc>
        <w:tc>
          <w:tcPr>
            <w:tcW w:w="784" w:type="pct"/>
            <w:vAlign w:val="center"/>
          </w:tcPr>
          <w:p w14:paraId="6AFA6076" w14:textId="122412C7" w:rsidR="00C13550" w:rsidRDefault="007711E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lastRenderedPageBreak/>
              <w:t>1</w:t>
            </w:r>
            <w:r>
              <w:rPr>
                <w:rFonts w:ascii="Times New Roman" w:eastAsia="宋体" w:hAnsi="Times New Roman" w:cs="宋体" w:hint="eastAsia"/>
                <w:color w:val="000000"/>
                <w:sz w:val="21"/>
                <w:szCs w:val="21"/>
                <w:lang w:val="zh-CN"/>
                <w14:ligatures w14:val="none"/>
              </w:rPr>
              <w:t>）</w:t>
            </w:r>
            <w:r w:rsidR="00C13550">
              <w:rPr>
                <w:rFonts w:ascii="Times New Roman" w:eastAsia="宋体" w:hAnsi="Times New Roman" w:cs="宋体" w:hint="eastAsia"/>
                <w:color w:val="000000"/>
                <w:sz w:val="21"/>
                <w:szCs w:val="21"/>
                <w:lang w:val="zh-CN"/>
                <w14:ligatures w14:val="none"/>
              </w:rPr>
              <w:t>车辆有故障或车速</w:t>
            </w:r>
            <w:r w:rsidR="00C13550">
              <w:rPr>
                <w:rFonts w:ascii="Times New Roman" w:eastAsia="宋体" w:hAnsi="Times New Roman" w:cs="宋体" w:hint="eastAsia"/>
                <w:color w:val="000000"/>
                <w:sz w:val="21"/>
                <w:szCs w:val="21"/>
                <w:lang w:val="zh-CN"/>
                <w14:ligatures w14:val="none"/>
              </w:rPr>
              <w:lastRenderedPageBreak/>
              <w:t>太快；</w:t>
            </w:r>
          </w:p>
          <w:p w14:paraId="22538508" w14:textId="321A8842" w:rsidR="00C13550" w:rsidRDefault="007711E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2</w:t>
            </w:r>
            <w:r>
              <w:rPr>
                <w:rFonts w:ascii="Times New Roman" w:eastAsia="宋体" w:hAnsi="Times New Roman" w:cs="宋体" w:hint="eastAsia"/>
                <w:color w:val="000000"/>
                <w:sz w:val="21"/>
                <w:szCs w:val="21"/>
                <w:lang w:val="zh-CN"/>
                <w14:ligatures w14:val="none"/>
              </w:rPr>
              <w:t>）</w:t>
            </w:r>
            <w:r w:rsidR="00C13550">
              <w:rPr>
                <w:rFonts w:ascii="Times New Roman" w:eastAsia="宋体" w:hAnsi="Times New Roman" w:cs="宋体" w:hint="eastAsia"/>
                <w:color w:val="000000"/>
                <w:sz w:val="21"/>
                <w:szCs w:val="21"/>
                <w:lang w:val="zh-CN"/>
                <w14:ligatures w14:val="none"/>
              </w:rPr>
              <w:t>警示标志不明显；</w:t>
            </w:r>
          </w:p>
          <w:p w14:paraId="7923489D" w14:textId="3501F3E5"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3</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超载驾驶，疲劳驾驶，司机驾驶反应不及时；</w:t>
            </w:r>
          </w:p>
          <w:p w14:paraId="59A59E87" w14:textId="576A6F9D"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4</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路面不太好（如缺陷、障碍物、冰雪等）。</w:t>
            </w:r>
          </w:p>
        </w:tc>
        <w:tc>
          <w:tcPr>
            <w:tcW w:w="351" w:type="pct"/>
            <w:vAlign w:val="center"/>
          </w:tcPr>
          <w:p w14:paraId="41BF85AC"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lastRenderedPageBreak/>
              <w:t>车辆撞</w:t>
            </w:r>
            <w:r>
              <w:rPr>
                <w:rFonts w:ascii="Times New Roman" w:eastAsia="宋体" w:hAnsi="Times New Roman" w:cs="宋体" w:hint="eastAsia"/>
                <w:color w:val="000000"/>
                <w:sz w:val="21"/>
                <w:szCs w:val="21"/>
                <w:lang w:val="zh-CN"/>
                <w14:ligatures w14:val="none"/>
              </w:rPr>
              <w:lastRenderedPageBreak/>
              <w:t>击人员、设备</w:t>
            </w:r>
          </w:p>
        </w:tc>
        <w:tc>
          <w:tcPr>
            <w:tcW w:w="1034" w:type="pct"/>
            <w:vAlign w:val="center"/>
          </w:tcPr>
          <w:p w14:paraId="6B77EF26" w14:textId="64493422"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lastRenderedPageBreak/>
              <w:t>1</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驾驶员违章行驶；</w:t>
            </w:r>
          </w:p>
          <w:p w14:paraId="731E7292" w14:textId="317F4F29"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lastRenderedPageBreak/>
              <w:t>2</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驾驶员精力不集中（如抽烟、谈话等）；</w:t>
            </w:r>
          </w:p>
          <w:p w14:paraId="721E4F49" w14:textId="0CDA98AE"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3</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酒后驾车；</w:t>
            </w:r>
          </w:p>
          <w:p w14:paraId="0FD4944A" w14:textId="1DA25EC8"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4</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疲劳驾驶；</w:t>
            </w:r>
          </w:p>
          <w:p w14:paraId="69499C98" w14:textId="1712DBF9"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5</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驾驶员心境差、激情驾驶。</w:t>
            </w:r>
          </w:p>
        </w:tc>
        <w:tc>
          <w:tcPr>
            <w:tcW w:w="427" w:type="pct"/>
            <w:vAlign w:val="center"/>
          </w:tcPr>
          <w:p w14:paraId="48095886"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lastRenderedPageBreak/>
              <w:t>人员伤害、</w:t>
            </w:r>
            <w:r>
              <w:rPr>
                <w:rFonts w:ascii="Times New Roman" w:eastAsia="宋体" w:hAnsi="Times New Roman" w:cs="宋体" w:hint="eastAsia"/>
                <w:color w:val="000000"/>
                <w:sz w:val="21"/>
                <w:szCs w:val="21"/>
                <w:lang w:val="zh-CN"/>
                <w14:ligatures w14:val="none"/>
              </w:rPr>
              <w:lastRenderedPageBreak/>
              <w:t>财产损失</w:t>
            </w:r>
          </w:p>
        </w:tc>
        <w:tc>
          <w:tcPr>
            <w:tcW w:w="254" w:type="pct"/>
            <w:vAlign w:val="center"/>
          </w:tcPr>
          <w:p w14:paraId="2995D656" w14:textId="77777777" w:rsidR="00C13550" w:rsidRPr="007711E0" w:rsidRDefault="00C13550" w:rsidP="00163A47">
            <w:pPr>
              <w:autoSpaceDE w:val="0"/>
              <w:autoSpaceDN w:val="0"/>
              <w:adjustRightInd w:val="0"/>
              <w:spacing w:after="0" w:line="240" w:lineRule="auto"/>
              <w:jc w:val="center"/>
              <w:rPr>
                <w:rFonts w:ascii="Times New Roman" w:eastAsia="宋体" w:hAnsi="Times New Roman" w:cs="Times New Roman"/>
                <w:color w:val="000000"/>
                <w:sz w:val="21"/>
                <w:szCs w:val="21"/>
                <w:lang w:val="zh-CN"/>
                <w14:ligatures w14:val="none"/>
              </w:rPr>
            </w:pPr>
            <w:r w:rsidRPr="007711E0">
              <w:rPr>
                <w:rFonts w:ascii="Times New Roman" w:eastAsia="宋体" w:hAnsi="Times New Roman" w:cs="Times New Roman"/>
                <w:color w:val="000000"/>
                <w:sz w:val="21"/>
                <w:szCs w:val="21"/>
                <w:lang w:val="zh-CN"/>
                <w14:ligatures w14:val="none"/>
              </w:rPr>
              <w:lastRenderedPageBreak/>
              <w:t>Ⅱ</w:t>
            </w:r>
          </w:p>
        </w:tc>
        <w:tc>
          <w:tcPr>
            <w:tcW w:w="1506" w:type="pct"/>
            <w:vAlign w:val="center"/>
          </w:tcPr>
          <w:p w14:paraId="744C69EB" w14:textId="3CEA1314"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1</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增设限速</w:t>
            </w:r>
            <w:r w:rsidR="007711E0">
              <w:rPr>
                <w:rFonts w:ascii="Times New Roman" w:eastAsia="宋体" w:hAnsi="Times New Roman" w:cs="宋体" w:hint="eastAsia"/>
                <w:color w:val="000000"/>
                <w:sz w:val="21"/>
                <w:szCs w:val="21"/>
                <w:lang w:val="zh-CN"/>
                <w14:ligatures w14:val="none"/>
              </w:rPr>
              <w:t>驾驶</w:t>
            </w:r>
            <w:r>
              <w:rPr>
                <w:rFonts w:ascii="Times New Roman" w:eastAsia="宋体" w:hAnsi="Times New Roman" w:cs="宋体" w:hint="eastAsia"/>
                <w:color w:val="000000"/>
                <w:sz w:val="21"/>
                <w:szCs w:val="21"/>
                <w:lang w:val="zh-CN"/>
                <w14:ligatures w14:val="none"/>
              </w:rPr>
              <w:t>标志；</w:t>
            </w:r>
          </w:p>
          <w:p w14:paraId="328863EB" w14:textId="1C5F8BE5"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lastRenderedPageBreak/>
              <w:t>2</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保持路面状态良好；</w:t>
            </w:r>
          </w:p>
          <w:p w14:paraId="356DF87A" w14:textId="7DA96F71"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3</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驾驶员遵守交通规则，不违章行驶；</w:t>
            </w:r>
          </w:p>
          <w:p w14:paraId="56E22C72" w14:textId="7809CDC1"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4</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加强对驾驶员的教育和管理（如在行驶中不抽烟、不谈话、不疲劳驾驶、不激情驾驶等）；</w:t>
            </w:r>
          </w:p>
          <w:p w14:paraId="3DD0003C" w14:textId="206111DE"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5</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不超载、超速行驶；</w:t>
            </w:r>
          </w:p>
          <w:p w14:paraId="6FA5CA12" w14:textId="16BBFBBC"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6</w:t>
            </w:r>
            <w:r w:rsidR="007711E0">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车辆保证完好状态。</w:t>
            </w:r>
          </w:p>
        </w:tc>
      </w:tr>
      <w:tr w:rsidR="00391E42" w:rsidRPr="00391E42" w14:paraId="37FB577D" w14:textId="77777777" w:rsidTr="00FA7DA0">
        <w:trPr>
          <w:trHeight w:val="454"/>
        </w:trPr>
        <w:tc>
          <w:tcPr>
            <w:tcW w:w="247" w:type="pct"/>
            <w:vAlign w:val="center"/>
          </w:tcPr>
          <w:p w14:paraId="109D7674" w14:textId="18C3D7D5" w:rsidR="00FA7DA0" w:rsidRPr="00391E42" w:rsidRDefault="00FA7DA0" w:rsidP="00FA7DA0">
            <w:pPr>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rPr>
              <w:t>泄漏</w:t>
            </w:r>
          </w:p>
        </w:tc>
        <w:tc>
          <w:tcPr>
            <w:tcW w:w="397" w:type="pct"/>
            <w:vAlign w:val="center"/>
          </w:tcPr>
          <w:p w14:paraId="03D5ED54" w14:textId="2C3BD821" w:rsidR="00FA7DA0" w:rsidRPr="00391E42" w:rsidRDefault="00FA7DA0" w:rsidP="00FA7DA0">
            <w:pPr>
              <w:autoSpaceDE w:val="0"/>
              <w:autoSpaceDN w:val="0"/>
              <w:adjustRightInd w:val="0"/>
              <w:spacing w:after="0" w:line="240" w:lineRule="auto"/>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lang w:val="zh-CN"/>
              </w:rPr>
              <w:t>可燃液体物料、腐蚀性物料</w:t>
            </w:r>
          </w:p>
        </w:tc>
        <w:tc>
          <w:tcPr>
            <w:tcW w:w="784" w:type="pct"/>
            <w:vAlign w:val="center"/>
          </w:tcPr>
          <w:p w14:paraId="40FE67F0" w14:textId="0DB206A1" w:rsidR="00FA7DA0" w:rsidRPr="00391E42" w:rsidRDefault="00FA7DA0" w:rsidP="00FA7DA0">
            <w:pPr>
              <w:autoSpaceDE w:val="0"/>
              <w:autoSpaceDN w:val="0"/>
              <w:adjustRightInd w:val="0"/>
              <w:spacing w:after="0" w:line="240" w:lineRule="auto"/>
              <w:jc w:val="both"/>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rPr>
              <w:t>管道破裂</w:t>
            </w:r>
          </w:p>
        </w:tc>
        <w:tc>
          <w:tcPr>
            <w:tcW w:w="351" w:type="pct"/>
            <w:vAlign w:val="center"/>
          </w:tcPr>
          <w:p w14:paraId="7AE63368" w14:textId="24E6BCF3" w:rsidR="00FA7DA0" w:rsidRPr="00391E42" w:rsidRDefault="00FA7DA0" w:rsidP="00FA7DA0">
            <w:pPr>
              <w:autoSpaceDE w:val="0"/>
              <w:autoSpaceDN w:val="0"/>
              <w:adjustRightInd w:val="0"/>
              <w:spacing w:after="0" w:line="240" w:lineRule="auto"/>
              <w:jc w:val="both"/>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rPr>
              <w:t>物料泄漏</w:t>
            </w:r>
          </w:p>
        </w:tc>
        <w:tc>
          <w:tcPr>
            <w:tcW w:w="1034" w:type="pct"/>
            <w:vAlign w:val="center"/>
          </w:tcPr>
          <w:p w14:paraId="235912AA" w14:textId="6196B3AA" w:rsidR="00FA7DA0" w:rsidRPr="00391E42" w:rsidRDefault="00FA7DA0" w:rsidP="00FA7DA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1</w:t>
            </w:r>
            <w:r w:rsidRPr="00391E42">
              <w:rPr>
                <w:rFonts w:ascii="Times New Roman" w:eastAsia="宋体" w:hAnsi="Times New Roman" w:cs="Times New Roman" w:hint="eastAsia"/>
                <w:sz w:val="21"/>
                <w:szCs w:val="21"/>
              </w:rPr>
              <w:t>）管道材质缺陷或焊口缺陷；</w:t>
            </w:r>
          </w:p>
          <w:p w14:paraId="2B2DD8E1" w14:textId="7F1D4D86" w:rsidR="00FA7DA0" w:rsidRPr="00391E42" w:rsidRDefault="00FA7DA0" w:rsidP="00FA7DA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2</w:t>
            </w:r>
            <w:r w:rsidRPr="00391E42">
              <w:rPr>
                <w:rFonts w:ascii="Times New Roman" w:eastAsia="宋体" w:hAnsi="Times New Roman" w:cs="Times New Roman" w:hint="eastAsia"/>
                <w:sz w:val="21"/>
                <w:szCs w:val="21"/>
              </w:rPr>
              <w:t>）管道腐蚀穿孔；</w:t>
            </w:r>
          </w:p>
          <w:p w14:paraId="48446FE4" w14:textId="0D21F991" w:rsidR="00FA7DA0" w:rsidRPr="00391E42" w:rsidRDefault="00BC49EE" w:rsidP="00FA7DA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3</w:t>
            </w:r>
            <w:r w:rsidRPr="00391E42">
              <w:rPr>
                <w:rFonts w:ascii="Times New Roman" w:eastAsia="宋体" w:hAnsi="Times New Roman" w:cs="Times New Roman" w:hint="eastAsia"/>
                <w:sz w:val="21"/>
                <w:szCs w:val="21"/>
              </w:rPr>
              <w:t>）</w:t>
            </w:r>
            <w:r w:rsidR="00FA7DA0" w:rsidRPr="00391E42">
              <w:rPr>
                <w:rFonts w:ascii="Times New Roman" w:eastAsia="宋体" w:hAnsi="Times New Roman" w:cs="Times New Roman" w:hint="eastAsia"/>
                <w:sz w:val="21"/>
                <w:szCs w:val="21"/>
              </w:rPr>
              <w:t>地基沉降、地层滑动及地面支架设失稳</w:t>
            </w:r>
            <w:r w:rsidRPr="00391E42">
              <w:rPr>
                <w:rFonts w:ascii="Times New Roman" w:eastAsia="宋体" w:hAnsi="Times New Roman" w:cs="Times New Roman" w:hint="eastAsia"/>
                <w:sz w:val="21"/>
                <w:szCs w:val="21"/>
              </w:rPr>
              <w:t>；</w:t>
            </w:r>
          </w:p>
          <w:p w14:paraId="4F50B05D" w14:textId="77777777" w:rsidR="00BC49EE" w:rsidRPr="00391E42" w:rsidRDefault="00BC49EE" w:rsidP="00BC49EE">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4</w:t>
            </w:r>
            <w:r w:rsidRPr="00391E42">
              <w:rPr>
                <w:rFonts w:ascii="Times New Roman" w:eastAsia="宋体" w:hAnsi="Times New Roman" w:cs="Times New Roman" w:hint="eastAsia"/>
                <w:sz w:val="21"/>
                <w:szCs w:val="21"/>
              </w:rPr>
              <w:t>）</w:t>
            </w:r>
            <w:r w:rsidR="00FA7DA0" w:rsidRPr="00391E42">
              <w:rPr>
                <w:rFonts w:ascii="Times New Roman" w:eastAsia="宋体" w:hAnsi="Times New Roman" w:cs="Times New Roman" w:hint="eastAsia"/>
                <w:sz w:val="21"/>
                <w:szCs w:val="21"/>
              </w:rPr>
              <w:t>遇外力碰撞</w:t>
            </w:r>
            <w:r w:rsidRPr="00391E42">
              <w:rPr>
                <w:rFonts w:ascii="Times New Roman" w:eastAsia="宋体" w:hAnsi="Times New Roman" w:cs="Times New Roman" w:hint="eastAsia"/>
                <w:sz w:val="21"/>
                <w:szCs w:val="21"/>
              </w:rPr>
              <w:t>；</w:t>
            </w:r>
          </w:p>
          <w:p w14:paraId="6C4F1916" w14:textId="1E72F9C1" w:rsidR="00FA7DA0" w:rsidRPr="00391E42" w:rsidRDefault="00BC49EE" w:rsidP="00BC49EE">
            <w:pPr>
              <w:adjustRightInd w:val="0"/>
              <w:snapToGrid w:val="0"/>
              <w:spacing w:after="0" w:line="240" w:lineRule="auto"/>
              <w:jc w:val="both"/>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rPr>
              <w:t>5</w:t>
            </w:r>
            <w:r w:rsidRPr="00391E42">
              <w:rPr>
                <w:rFonts w:ascii="Times New Roman" w:eastAsia="宋体" w:hAnsi="Times New Roman" w:cs="Times New Roman" w:hint="eastAsia"/>
                <w:sz w:val="21"/>
                <w:szCs w:val="21"/>
              </w:rPr>
              <w:t>）</w:t>
            </w:r>
            <w:r w:rsidR="00FA7DA0" w:rsidRPr="00391E42">
              <w:rPr>
                <w:rFonts w:ascii="Times New Roman" w:eastAsia="宋体" w:hAnsi="Times New Roman" w:cs="Times New Roman" w:hint="eastAsia"/>
                <w:sz w:val="21"/>
                <w:szCs w:val="21"/>
              </w:rPr>
              <w:t>自然灾害。</w:t>
            </w:r>
          </w:p>
        </w:tc>
        <w:tc>
          <w:tcPr>
            <w:tcW w:w="427" w:type="pct"/>
            <w:vAlign w:val="center"/>
          </w:tcPr>
          <w:p w14:paraId="31824805" w14:textId="785055B8" w:rsidR="00FA7DA0" w:rsidRPr="00391E42" w:rsidRDefault="00FA7DA0" w:rsidP="00FA7DA0">
            <w:pPr>
              <w:autoSpaceDE w:val="0"/>
              <w:autoSpaceDN w:val="0"/>
              <w:adjustRightInd w:val="0"/>
              <w:spacing w:after="0" w:line="240" w:lineRule="auto"/>
              <w:jc w:val="both"/>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rPr>
              <w:t>引发火灾、爆炸等事故</w:t>
            </w:r>
          </w:p>
        </w:tc>
        <w:tc>
          <w:tcPr>
            <w:tcW w:w="254" w:type="pct"/>
            <w:vAlign w:val="center"/>
          </w:tcPr>
          <w:p w14:paraId="6E11B85D" w14:textId="3CF574DF" w:rsidR="00FA7DA0" w:rsidRPr="00391E42" w:rsidRDefault="00FA7DA0" w:rsidP="00FA7DA0">
            <w:pPr>
              <w:autoSpaceDE w:val="0"/>
              <w:autoSpaceDN w:val="0"/>
              <w:adjustRightInd w:val="0"/>
              <w:spacing w:after="0" w:line="240" w:lineRule="auto"/>
              <w:jc w:val="center"/>
              <w:rPr>
                <w:rFonts w:ascii="Times New Roman" w:eastAsia="宋体" w:hAnsi="Times New Roman" w:cs="Times New Roman"/>
                <w:sz w:val="21"/>
                <w:szCs w:val="21"/>
                <w:lang w:val="zh-CN"/>
                <w14:ligatures w14:val="none"/>
              </w:rPr>
            </w:pPr>
            <w:r w:rsidRPr="00391E42">
              <w:rPr>
                <w:rFonts w:ascii="Times New Roman" w:eastAsia="宋体" w:hAnsi="Times New Roman" w:cs="Times New Roman"/>
                <w:sz w:val="21"/>
                <w:szCs w:val="21"/>
              </w:rPr>
              <w:t>Ⅱ</w:t>
            </w:r>
          </w:p>
        </w:tc>
        <w:tc>
          <w:tcPr>
            <w:tcW w:w="1506" w:type="pct"/>
            <w:vAlign w:val="center"/>
          </w:tcPr>
          <w:p w14:paraId="38DAABBE" w14:textId="51483CF3" w:rsidR="00FA7DA0" w:rsidRPr="00391E42" w:rsidRDefault="00FA7DA0" w:rsidP="00FA7DA0">
            <w:pPr>
              <w:autoSpaceDE w:val="0"/>
              <w:autoSpaceDN w:val="0"/>
              <w:adjustRightInd w:val="0"/>
              <w:spacing w:after="0" w:line="240" w:lineRule="auto"/>
              <w:jc w:val="both"/>
              <w:rPr>
                <w:rFonts w:ascii="Times New Roman" w:eastAsia="宋体" w:hAnsi="Times New Roman" w:cs="宋体"/>
                <w:sz w:val="21"/>
                <w:szCs w:val="21"/>
                <w:lang w:val="zh-CN"/>
                <w14:ligatures w14:val="none"/>
              </w:rPr>
            </w:pPr>
            <w:r w:rsidRPr="00391E42">
              <w:rPr>
                <w:rFonts w:ascii="Times New Roman" w:eastAsia="宋体" w:hAnsi="Times New Roman" w:cs="Times New Roman" w:hint="eastAsia"/>
                <w:sz w:val="21"/>
                <w:szCs w:val="21"/>
              </w:rPr>
              <w:t>定期检查承装管道，确保其完好无损并无泄漏。</w:t>
            </w:r>
          </w:p>
        </w:tc>
      </w:tr>
      <w:tr w:rsidR="009478B0" w14:paraId="52FBCB7F" w14:textId="77777777" w:rsidTr="00FA7DA0">
        <w:trPr>
          <w:trHeight w:val="454"/>
        </w:trPr>
        <w:tc>
          <w:tcPr>
            <w:tcW w:w="247" w:type="pct"/>
            <w:vAlign w:val="center"/>
          </w:tcPr>
          <w:p w14:paraId="34C7FC0E" w14:textId="1AA5C07F" w:rsidR="009478B0" w:rsidRDefault="009478B0" w:rsidP="009478B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噪声与振动</w:t>
            </w:r>
          </w:p>
        </w:tc>
        <w:tc>
          <w:tcPr>
            <w:tcW w:w="397" w:type="pct"/>
            <w:vAlign w:val="center"/>
          </w:tcPr>
          <w:p w14:paraId="771D6B4A" w14:textId="38FAD602" w:rsidR="009478B0" w:rsidRDefault="009478B0" w:rsidP="009478B0">
            <w:pPr>
              <w:autoSpaceDE w:val="0"/>
              <w:autoSpaceDN w:val="0"/>
              <w:adjustRightInd w:val="0"/>
              <w:spacing w:after="0" w:line="240" w:lineRule="auto"/>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噪声、振动</w:t>
            </w:r>
          </w:p>
        </w:tc>
        <w:tc>
          <w:tcPr>
            <w:tcW w:w="784" w:type="pct"/>
            <w:vAlign w:val="center"/>
          </w:tcPr>
          <w:p w14:paraId="3EA9FDA7" w14:textId="09F0CB48"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作业人员在机泵类等噪声、振动强度过大的场所作业</w:t>
            </w:r>
          </w:p>
        </w:tc>
        <w:tc>
          <w:tcPr>
            <w:tcW w:w="351" w:type="pct"/>
            <w:vAlign w:val="center"/>
          </w:tcPr>
          <w:p w14:paraId="1A74CE9B" w14:textId="75B33BF4"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个体防护用品（如护耳器）缺乏或失效</w:t>
            </w:r>
          </w:p>
        </w:tc>
        <w:tc>
          <w:tcPr>
            <w:tcW w:w="1034" w:type="pct"/>
            <w:vAlign w:val="center"/>
          </w:tcPr>
          <w:p w14:paraId="781005AF"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）装置未设置降噪减振措施；</w:t>
            </w:r>
          </w:p>
          <w:p w14:paraId="19B70921"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）未戴个体护耳器；</w:t>
            </w:r>
          </w:p>
          <w:p w14:paraId="0E26C91C" w14:textId="1DE608E3"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）护耳器无效。</w:t>
            </w:r>
          </w:p>
        </w:tc>
        <w:tc>
          <w:tcPr>
            <w:tcW w:w="427" w:type="pct"/>
            <w:vAlign w:val="center"/>
          </w:tcPr>
          <w:p w14:paraId="00FDDE83" w14:textId="1CEFB466"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听力损伤、人员伤害</w:t>
            </w:r>
          </w:p>
        </w:tc>
        <w:tc>
          <w:tcPr>
            <w:tcW w:w="254" w:type="pct"/>
            <w:vAlign w:val="center"/>
          </w:tcPr>
          <w:p w14:paraId="264E08EE" w14:textId="32E86EEB" w:rsidR="009478B0" w:rsidRDefault="009478B0" w:rsidP="009478B0">
            <w:pPr>
              <w:autoSpaceDE w:val="0"/>
              <w:autoSpaceDN w:val="0"/>
              <w:adjustRightInd w:val="0"/>
              <w:spacing w:after="0" w:line="240" w:lineRule="auto"/>
              <w:jc w:val="center"/>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Ⅱ</w:t>
            </w:r>
          </w:p>
        </w:tc>
        <w:tc>
          <w:tcPr>
            <w:tcW w:w="1506" w:type="pct"/>
            <w:vAlign w:val="center"/>
          </w:tcPr>
          <w:p w14:paraId="19F3FA40"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）采取隔声、吸声、消声、减振等措施；</w:t>
            </w:r>
          </w:p>
          <w:p w14:paraId="3FD42AAA"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）佩带适宜的护耳器；</w:t>
            </w:r>
          </w:p>
          <w:p w14:paraId="1AB954ED" w14:textId="49758530"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）事先做好充分准备，尽量减少不必要的停留时间。</w:t>
            </w:r>
          </w:p>
        </w:tc>
      </w:tr>
    </w:tbl>
    <w:p w14:paraId="091254B9" w14:textId="5B93E128" w:rsidR="00C13550" w:rsidRDefault="00053269" w:rsidP="00C13550">
      <w:pPr>
        <w:keepNext/>
        <w:keepLines/>
        <w:spacing w:beforeLines="50" w:before="156" w:afterLines="50" w:after="156" w:line="240" w:lineRule="auto"/>
        <w:jc w:val="center"/>
        <w:rPr>
          <w:rFonts w:ascii="Times New Roman" w:eastAsia="宋体" w:hAnsi="Times New Roman"/>
          <w:sz w:val="21"/>
          <w:szCs w:val="21"/>
        </w:rPr>
      </w:pPr>
      <w:r>
        <w:rPr>
          <w:rFonts w:ascii="Times New Roman" w:eastAsia="黑体" w:hAnsi="Times New Roman" w:hint="eastAsia"/>
          <w:sz w:val="24"/>
          <w:szCs w:val="21"/>
        </w:rPr>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4.2-4</w:t>
      </w:r>
      <w:r w:rsidR="00C13550">
        <w:rPr>
          <w:rFonts w:ascii="Times New Roman" w:eastAsia="黑体" w:hAnsi="Times New Roman" w:hint="eastAsia"/>
          <w:sz w:val="24"/>
          <w:szCs w:val="21"/>
        </w:rPr>
        <w:t xml:space="preserve">  </w:t>
      </w:r>
      <w:r w:rsidR="00C13550">
        <w:rPr>
          <w:rFonts w:ascii="Times New Roman" w:eastAsia="黑体" w:hAnsi="Times New Roman" w:hint="eastAsia"/>
          <w:sz w:val="24"/>
          <w:szCs w:val="21"/>
        </w:rPr>
        <w:t>公辅工程</w:t>
      </w:r>
      <w:r w:rsidR="002660D4">
        <w:rPr>
          <w:rFonts w:ascii="Times New Roman" w:eastAsia="黑体" w:hAnsi="Times New Roman" w:hint="eastAsia"/>
          <w:sz w:val="24"/>
          <w:szCs w:val="21"/>
        </w:rPr>
        <w:t>单元</w:t>
      </w:r>
      <w:r w:rsidR="00C13550">
        <w:rPr>
          <w:rFonts w:ascii="Times New Roman" w:eastAsia="黑体" w:hAnsi="Times New Roman" w:hint="eastAsia"/>
          <w:sz w:val="24"/>
          <w:szCs w:val="21"/>
        </w:rPr>
        <w:t>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797"/>
        <w:gridCol w:w="2604"/>
        <w:gridCol w:w="885"/>
        <w:gridCol w:w="3084"/>
        <w:gridCol w:w="1134"/>
        <w:gridCol w:w="708"/>
        <w:gridCol w:w="4361"/>
      </w:tblGrid>
      <w:tr w:rsidR="00C13550" w14:paraId="244D7D07" w14:textId="77777777" w:rsidTr="009771DA">
        <w:trPr>
          <w:tblHeader/>
        </w:trPr>
        <w:tc>
          <w:tcPr>
            <w:tcW w:w="247" w:type="pct"/>
            <w:vAlign w:val="center"/>
          </w:tcPr>
          <w:p w14:paraId="1F48F4F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潜在事故</w:t>
            </w:r>
          </w:p>
        </w:tc>
        <w:tc>
          <w:tcPr>
            <w:tcW w:w="279" w:type="pct"/>
            <w:vAlign w:val="center"/>
          </w:tcPr>
          <w:p w14:paraId="4CEA13E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危险因素</w:t>
            </w:r>
          </w:p>
        </w:tc>
        <w:tc>
          <w:tcPr>
            <w:tcW w:w="912" w:type="pct"/>
            <w:vAlign w:val="center"/>
          </w:tcPr>
          <w:p w14:paraId="4B094D0B"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触发事件</w:t>
            </w:r>
          </w:p>
        </w:tc>
        <w:tc>
          <w:tcPr>
            <w:tcW w:w="310" w:type="pct"/>
            <w:vAlign w:val="center"/>
          </w:tcPr>
          <w:p w14:paraId="3EDD8294"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现象</w:t>
            </w:r>
          </w:p>
        </w:tc>
        <w:tc>
          <w:tcPr>
            <w:tcW w:w="1080" w:type="pct"/>
            <w:vAlign w:val="center"/>
          </w:tcPr>
          <w:p w14:paraId="52E72A9A"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形成事故</w:t>
            </w:r>
          </w:p>
          <w:p w14:paraId="095A30B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原因事件</w:t>
            </w:r>
          </w:p>
        </w:tc>
        <w:tc>
          <w:tcPr>
            <w:tcW w:w="397" w:type="pct"/>
            <w:vAlign w:val="center"/>
          </w:tcPr>
          <w:p w14:paraId="640A8223"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w:t>
            </w:r>
          </w:p>
          <w:p w14:paraId="022F6D62"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后果</w:t>
            </w:r>
          </w:p>
        </w:tc>
        <w:tc>
          <w:tcPr>
            <w:tcW w:w="248" w:type="pct"/>
            <w:vAlign w:val="center"/>
          </w:tcPr>
          <w:p w14:paraId="7083F4F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w:t>
            </w:r>
          </w:p>
          <w:p w14:paraId="1159493B"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等级</w:t>
            </w:r>
          </w:p>
        </w:tc>
        <w:tc>
          <w:tcPr>
            <w:tcW w:w="1527" w:type="pct"/>
            <w:vAlign w:val="center"/>
          </w:tcPr>
          <w:p w14:paraId="295B07F8"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措施</w:t>
            </w:r>
          </w:p>
        </w:tc>
      </w:tr>
      <w:tr w:rsidR="00C13550" w14:paraId="2ADA8502" w14:textId="77777777" w:rsidTr="009771DA">
        <w:tc>
          <w:tcPr>
            <w:tcW w:w="247" w:type="pct"/>
            <w:vAlign w:val="center"/>
          </w:tcPr>
          <w:p w14:paraId="4BC23768" w14:textId="77777777" w:rsidR="00C13550" w:rsidRDefault="00C13550"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触电</w:t>
            </w:r>
          </w:p>
        </w:tc>
        <w:tc>
          <w:tcPr>
            <w:tcW w:w="279" w:type="pct"/>
            <w:vAlign w:val="center"/>
          </w:tcPr>
          <w:p w14:paraId="74D45DA8"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漏电、绝缘损坏、雷电</w:t>
            </w:r>
          </w:p>
        </w:tc>
        <w:tc>
          <w:tcPr>
            <w:tcW w:w="912" w:type="pct"/>
            <w:vAlign w:val="center"/>
          </w:tcPr>
          <w:p w14:paraId="1219DDCF" w14:textId="18D7E796"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6B25A3">
              <w:rPr>
                <w:rFonts w:ascii="Times New Roman" w:eastAsia="宋体" w:hAnsi="Times New Roman" w:cs="Times New Roman" w:hint="eastAsia"/>
                <w:sz w:val="21"/>
                <w:szCs w:val="21"/>
                <w:lang w:val="zh-CN"/>
                <w14:ligatures w14:val="none"/>
              </w:rPr>
              <w:t>机柜</w:t>
            </w:r>
            <w:r w:rsidR="00C13550">
              <w:rPr>
                <w:rFonts w:ascii="Times New Roman" w:eastAsia="宋体" w:hAnsi="Times New Roman" w:cs="Times New Roman"/>
                <w:sz w:val="21"/>
                <w:szCs w:val="21"/>
                <w:lang w:val="zh-CN"/>
                <w14:ligatures w14:val="none"/>
              </w:rPr>
              <w:t>漏电；</w:t>
            </w:r>
          </w:p>
          <w:p w14:paraId="055F17B5" w14:textId="2DDC3571"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绝缘</w:t>
            </w:r>
            <w:r w:rsidR="006B25A3">
              <w:rPr>
                <w:rFonts w:ascii="Times New Roman" w:eastAsia="宋体" w:hAnsi="Times New Roman" w:cs="Times New Roman" w:hint="eastAsia"/>
                <w:sz w:val="21"/>
                <w:szCs w:val="21"/>
                <w:lang w:val="zh-CN"/>
                <w14:ligatures w14:val="none"/>
              </w:rPr>
              <w:t>措施</w:t>
            </w:r>
            <w:r w:rsidR="00C13550">
              <w:rPr>
                <w:rFonts w:ascii="Times New Roman" w:eastAsia="宋体" w:hAnsi="Times New Roman" w:cs="Times New Roman"/>
                <w:sz w:val="21"/>
                <w:szCs w:val="21"/>
                <w:lang w:val="zh-CN"/>
                <w14:ligatures w14:val="none"/>
              </w:rPr>
              <w:t>老化、损坏；</w:t>
            </w:r>
          </w:p>
          <w:p w14:paraId="2C1D3580" w14:textId="592AAA02"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安全距离不够；</w:t>
            </w:r>
          </w:p>
          <w:p w14:paraId="779A328F" w14:textId="1230F857"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保护接地、接零不当；</w:t>
            </w:r>
          </w:p>
          <w:p w14:paraId="1D689E93" w14:textId="7FA06E0B" w:rsidR="00C13550" w:rsidRDefault="006B25A3"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14:ligatures w14:val="none"/>
              </w:rPr>
              <w:lastRenderedPageBreak/>
              <w:t>5</w:t>
            </w:r>
            <w:r w:rsidR="00714216">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雷击</w:t>
            </w:r>
            <w:r w:rsidR="00714216">
              <w:rPr>
                <w:rFonts w:ascii="Times New Roman" w:eastAsia="宋体" w:hAnsi="Times New Roman" w:cs="Times New Roman" w:hint="eastAsia"/>
                <w:sz w:val="21"/>
                <w:szCs w:val="21"/>
                <w:lang w:val="zh-CN"/>
                <w14:ligatures w14:val="none"/>
              </w:rPr>
              <w:t>。</w:t>
            </w:r>
          </w:p>
        </w:tc>
        <w:tc>
          <w:tcPr>
            <w:tcW w:w="310" w:type="pct"/>
            <w:vAlign w:val="center"/>
          </w:tcPr>
          <w:p w14:paraId="51982479"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lastRenderedPageBreak/>
              <w:t>人体触及带电体</w:t>
            </w:r>
          </w:p>
        </w:tc>
        <w:tc>
          <w:tcPr>
            <w:tcW w:w="1080" w:type="pct"/>
            <w:vAlign w:val="center"/>
          </w:tcPr>
          <w:p w14:paraId="54BC2334"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sz w:val="21"/>
                <w:szCs w:val="21"/>
                <w:lang w:val="zh-CN"/>
                <w14:ligatures w14:val="none"/>
              </w:rPr>
              <w:t>电流通过人体的时间超过</w:t>
            </w:r>
            <w:r>
              <w:rPr>
                <w:rFonts w:ascii="Times New Roman" w:eastAsia="宋体" w:hAnsi="Times New Roman" w:cs="Times New Roman"/>
                <w:sz w:val="21"/>
                <w:szCs w:val="21"/>
                <w:lang w:val="zh-CN"/>
                <w14:ligatures w14:val="none"/>
              </w:rPr>
              <w:t>30mA/S</w:t>
            </w:r>
            <w:r>
              <w:rPr>
                <w:rFonts w:ascii="Times New Roman" w:eastAsia="宋体" w:hAnsi="Times New Roman" w:cs="Times New Roman"/>
                <w:sz w:val="21"/>
                <w:szCs w:val="21"/>
                <w:lang w:val="zh-CN"/>
                <w14:ligatures w14:val="none"/>
              </w:rPr>
              <w:t>。</w:t>
            </w:r>
          </w:p>
        </w:tc>
        <w:tc>
          <w:tcPr>
            <w:tcW w:w="397" w:type="pct"/>
            <w:vAlign w:val="center"/>
          </w:tcPr>
          <w:p w14:paraId="509F5549"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sz w:val="21"/>
                <w:szCs w:val="21"/>
                <w:lang w:val="zh-CN"/>
                <w14:ligatures w14:val="none"/>
              </w:rPr>
              <w:t>人员触电、</w:t>
            </w:r>
          </w:p>
          <w:p w14:paraId="0B97B1BB"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伤亡</w:t>
            </w:r>
          </w:p>
        </w:tc>
        <w:tc>
          <w:tcPr>
            <w:tcW w:w="248" w:type="pct"/>
            <w:vAlign w:val="center"/>
          </w:tcPr>
          <w:p w14:paraId="558A0F1A" w14:textId="77777777" w:rsidR="00C13550" w:rsidRDefault="00C13550" w:rsidP="00341998">
            <w:pPr>
              <w:autoSpaceDE w:val="0"/>
              <w:autoSpaceDN w:val="0"/>
              <w:adjustRightInd w:val="0"/>
              <w:spacing w:after="0" w:line="240" w:lineRule="auto"/>
              <w:ind w:rightChars="-50" w:right="-110"/>
              <w:jc w:val="center"/>
              <w:rPr>
                <w:rFonts w:ascii="Times New Roman" w:eastAsia="宋体" w:hAnsi="Times New Roman" w:cs="Times New Roman"/>
                <w:sz w:val="21"/>
                <w:szCs w:val="21"/>
                <w14:ligatures w14:val="none"/>
              </w:rPr>
            </w:pPr>
            <w:r>
              <w:rPr>
                <w:rFonts w:ascii="Times New Roman" w:eastAsia="宋体" w:hAnsi="Times New Roman" w:cs="Times New Roman"/>
                <w:snapToGrid w:val="0"/>
                <w:sz w:val="21"/>
                <w:szCs w:val="21"/>
                <w14:ligatures w14:val="none"/>
              </w:rPr>
              <w:t>Ⅱ</w:t>
            </w:r>
          </w:p>
        </w:tc>
        <w:tc>
          <w:tcPr>
            <w:tcW w:w="1527" w:type="pct"/>
            <w:vAlign w:val="center"/>
          </w:tcPr>
          <w:p w14:paraId="2C722CD1" w14:textId="7CBA5DA6"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按规定设备、线路采用与电压相符，使用与环境和运行条件相适应的绝缘体，并定期检查、维修，保持完好状态；</w:t>
            </w:r>
          </w:p>
          <w:p w14:paraId="332E15A2" w14:textId="4B96B407"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使用有足够机械强度和耐火性能的材料，采</w:t>
            </w:r>
            <w:r w:rsidR="00C13550">
              <w:rPr>
                <w:rFonts w:ascii="Times New Roman" w:eastAsia="宋体" w:hAnsi="Times New Roman" w:cs="Times New Roman"/>
                <w:sz w:val="21"/>
                <w:szCs w:val="21"/>
                <w:lang w:val="zh-CN"/>
                <w14:ligatures w14:val="none"/>
              </w:rPr>
              <w:lastRenderedPageBreak/>
              <w:t>用遮栏、护罩、护盖、箱匣等防护装置，将带电体同外界隔绝开来，防止人体接近或触及带电体；</w:t>
            </w:r>
          </w:p>
          <w:p w14:paraId="0A00BB2D" w14:textId="2B1DBE54"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根据要求对用电设备做好保护接地或保护接零；</w:t>
            </w:r>
          </w:p>
          <w:p w14:paraId="7ED77618" w14:textId="50D30954" w:rsidR="00C13550" w:rsidRDefault="006B25A3"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14:ligatures w14:val="none"/>
              </w:rPr>
              <w:t>4</w:t>
            </w:r>
            <w:r w:rsidR="00714216">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建立和健全并严格执行电气安全规章制度和安全操作规程</w:t>
            </w:r>
            <w:r w:rsidR="00C13550">
              <w:rPr>
                <w:rFonts w:ascii="Times New Roman" w:eastAsia="宋体" w:hAnsi="Times New Roman" w:cs="Times New Roman" w:hint="eastAsia"/>
                <w:sz w:val="21"/>
                <w:szCs w:val="21"/>
                <w:lang w:val="zh-CN"/>
                <w14:ligatures w14:val="none"/>
              </w:rPr>
              <w:t>。</w:t>
            </w:r>
          </w:p>
        </w:tc>
      </w:tr>
      <w:tr w:rsidR="00B73441" w14:paraId="492BB74F" w14:textId="77777777" w:rsidTr="009771DA">
        <w:tc>
          <w:tcPr>
            <w:tcW w:w="247" w:type="pct"/>
            <w:vAlign w:val="center"/>
          </w:tcPr>
          <w:p w14:paraId="5A56E04C" w14:textId="2D242924" w:rsidR="00B73441" w:rsidRDefault="00B73441"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淹溺</w:t>
            </w:r>
          </w:p>
        </w:tc>
        <w:tc>
          <w:tcPr>
            <w:tcW w:w="279" w:type="pct"/>
            <w:vAlign w:val="center"/>
          </w:tcPr>
          <w:p w14:paraId="51E7B26D" w14:textId="4B19CCCF"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E329F">
              <w:rPr>
                <w:rFonts w:ascii="Times New Roman" w:eastAsia="宋体" w:hAnsi="Times New Roman" w:cs="Times New Roman" w:hint="eastAsia"/>
                <w:sz w:val="21"/>
                <w:szCs w:val="21"/>
                <w:lang w:val="zh-CN"/>
                <w14:ligatures w14:val="none"/>
              </w:rPr>
              <w:t>初期雨水池</w:t>
            </w:r>
          </w:p>
        </w:tc>
        <w:tc>
          <w:tcPr>
            <w:tcW w:w="912" w:type="pct"/>
            <w:vAlign w:val="center"/>
          </w:tcPr>
          <w:p w14:paraId="40B4F23D" w14:textId="704E7C43"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夜间作业；防护设施失效</w:t>
            </w:r>
          </w:p>
        </w:tc>
        <w:tc>
          <w:tcPr>
            <w:tcW w:w="310" w:type="pct"/>
            <w:vAlign w:val="center"/>
          </w:tcPr>
          <w:p w14:paraId="78BDE48D" w14:textId="6418AAF7"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人员淹溺</w:t>
            </w:r>
          </w:p>
        </w:tc>
        <w:tc>
          <w:tcPr>
            <w:tcW w:w="1080" w:type="pct"/>
            <w:vAlign w:val="center"/>
          </w:tcPr>
          <w:p w14:paraId="4EFDF3AC" w14:textId="125F8F4A"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恶劣天气作业；</w:t>
            </w:r>
          </w:p>
          <w:p w14:paraId="7F79DE8E" w14:textId="45365834"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夜间照明不良的情况下作业；</w:t>
            </w:r>
          </w:p>
          <w:p w14:paraId="015BF2F6" w14:textId="3480378D"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防护设施失效没有及时维护；</w:t>
            </w:r>
          </w:p>
          <w:p w14:paraId="27F5DF9F" w14:textId="10DDC2AF" w:rsidR="00B73441"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作业人员无任何防护措施。</w:t>
            </w:r>
          </w:p>
        </w:tc>
        <w:tc>
          <w:tcPr>
            <w:tcW w:w="397" w:type="pct"/>
            <w:vAlign w:val="center"/>
          </w:tcPr>
          <w:p w14:paraId="1E90ADE8" w14:textId="227A69F1"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E329F">
              <w:rPr>
                <w:rFonts w:ascii="Times New Roman" w:eastAsia="宋体" w:hAnsi="Times New Roman" w:cs="Times New Roman" w:hint="eastAsia"/>
                <w:sz w:val="21"/>
                <w:szCs w:val="21"/>
                <w:lang w:val="zh-CN"/>
                <w14:ligatures w14:val="none"/>
              </w:rPr>
              <w:t>人员</w:t>
            </w:r>
            <w:r>
              <w:rPr>
                <w:rFonts w:ascii="Times New Roman" w:eastAsia="宋体" w:hAnsi="Times New Roman" w:cs="Times New Roman" w:hint="eastAsia"/>
                <w:sz w:val="21"/>
                <w:szCs w:val="21"/>
                <w:lang w:val="zh-CN"/>
                <w14:ligatures w14:val="none"/>
              </w:rPr>
              <w:t>溺亡</w:t>
            </w:r>
          </w:p>
        </w:tc>
        <w:tc>
          <w:tcPr>
            <w:tcW w:w="248" w:type="pct"/>
            <w:vAlign w:val="center"/>
          </w:tcPr>
          <w:p w14:paraId="2F6C5A46" w14:textId="70A8E47C" w:rsidR="00B73441" w:rsidRDefault="00AE329F" w:rsidP="00341998">
            <w:pPr>
              <w:autoSpaceDE w:val="0"/>
              <w:autoSpaceDN w:val="0"/>
              <w:adjustRightInd w:val="0"/>
              <w:spacing w:after="0" w:line="240" w:lineRule="auto"/>
              <w:ind w:rightChars="-50" w:right="-110"/>
              <w:jc w:val="center"/>
              <w:rPr>
                <w:rFonts w:ascii="Times New Roman" w:eastAsia="宋体" w:hAnsi="Times New Roman" w:cs="Times New Roman"/>
                <w:snapToGrid w:val="0"/>
                <w:sz w:val="21"/>
                <w:szCs w:val="21"/>
                <w14:ligatures w14:val="none"/>
              </w:rPr>
            </w:pPr>
            <w:r>
              <w:rPr>
                <w:rFonts w:ascii="Times New Roman" w:eastAsia="宋体" w:hAnsi="Times New Roman" w:cs="Times New Roman"/>
                <w:sz w:val="21"/>
                <w:szCs w:val="21"/>
                <w:lang w:val="zh-CN"/>
                <w14:ligatures w14:val="none"/>
              </w:rPr>
              <w:t>Ⅱ</w:t>
            </w:r>
          </w:p>
        </w:tc>
        <w:tc>
          <w:tcPr>
            <w:tcW w:w="1527" w:type="pct"/>
            <w:vAlign w:val="center"/>
          </w:tcPr>
          <w:p w14:paraId="72EA6D5A" w14:textId="47C3DC08"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恶劣天气严禁作业；</w:t>
            </w:r>
          </w:p>
          <w:p w14:paraId="2671F814" w14:textId="08E11C54"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增加水池处照明；</w:t>
            </w:r>
          </w:p>
          <w:p w14:paraId="7D46DDC5" w14:textId="2254D8FD"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经常检查、维护防护设施；</w:t>
            </w:r>
          </w:p>
          <w:p w14:paraId="6AD003B9" w14:textId="5EF169EB" w:rsidR="00B73441"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要求作业人员佩戴防护措施进行作业。</w:t>
            </w:r>
          </w:p>
        </w:tc>
      </w:tr>
    </w:tbl>
    <w:p w14:paraId="65248C1E" w14:textId="77777777" w:rsidR="00C13550" w:rsidRDefault="00C13550" w:rsidP="00C13550">
      <w:pPr>
        <w:rPr>
          <w:rFonts w:hint="eastAsia"/>
        </w:rPr>
        <w:sectPr w:rsidR="00C13550" w:rsidSect="00C13550">
          <w:pgSz w:w="16840" w:h="11907"/>
          <w:pgMar w:top="1134" w:right="1134" w:bottom="1588" w:left="1418" w:header="851" w:footer="992" w:gutter="0"/>
          <w:cols w:space="425"/>
          <w:docGrid w:type="linesAndChars" w:linePitch="312"/>
        </w:sectPr>
      </w:pPr>
    </w:p>
    <w:p w14:paraId="462052EF" w14:textId="77777777" w:rsidR="007C6E49" w:rsidRDefault="007C6E49" w:rsidP="007C6E49">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64" w:name="_Toc221026757"/>
      <w:r w:rsidRPr="009B322A">
        <w:rPr>
          <w:rFonts w:ascii="Times New Roman" w:eastAsia="楷体" w:hAnsi="Times New Roman" w:cs="Times New Roman"/>
          <w:b/>
          <w:bCs/>
          <w:sz w:val="32"/>
          <w:szCs w:val="32"/>
          <w14:ligatures w14:val="none"/>
        </w:rPr>
        <w:lastRenderedPageBreak/>
        <w:t>F</w:t>
      </w:r>
      <w:r w:rsidRPr="009B322A">
        <w:rPr>
          <w:rFonts w:ascii="Times New Roman" w:eastAsia="楷体" w:hAnsi="Times New Roman" w:cs="Times New Roman" w:hint="eastAsia"/>
          <w:b/>
          <w:bCs/>
          <w:sz w:val="32"/>
          <w:szCs w:val="32"/>
          <w14:ligatures w14:val="none"/>
        </w:rPr>
        <w:t>4</w:t>
      </w:r>
      <w:r w:rsidRPr="009B322A">
        <w:rPr>
          <w:rFonts w:ascii="Times New Roman" w:eastAsia="楷体" w:hAnsi="Times New Roman" w:cs="Times New Roman"/>
          <w:b/>
          <w:bCs/>
          <w:sz w:val="32"/>
          <w:szCs w:val="32"/>
          <w14:ligatures w14:val="none"/>
        </w:rPr>
        <w:t>.</w:t>
      </w:r>
      <w:r w:rsidRPr="009B322A">
        <w:rPr>
          <w:rFonts w:ascii="Times New Roman" w:eastAsia="楷体" w:hAnsi="Times New Roman" w:cs="Times New Roman" w:hint="eastAsia"/>
          <w:b/>
          <w:bCs/>
          <w:sz w:val="32"/>
          <w:szCs w:val="32"/>
          <w14:ligatures w14:val="none"/>
        </w:rPr>
        <w:t>3</w:t>
      </w:r>
      <w:r w:rsidRPr="009B322A">
        <w:rPr>
          <w:rFonts w:ascii="Times New Roman" w:eastAsia="楷体" w:hAnsi="Times New Roman" w:cs="Times New Roman" w:hint="eastAsia"/>
          <w:b/>
          <w:bCs/>
          <w:sz w:val="32"/>
          <w:szCs w:val="32"/>
          <w14:ligatures w14:val="none"/>
        </w:rPr>
        <w:t>定量风险分析评价</w:t>
      </w:r>
      <w:bookmarkEnd w:id="164"/>
    </w:p>
    <w:p w14:paraId="106084A1" w14:textId="252C26AF" w:rsidR="00AF2302" w:rsidRPr="00AF2302" w:rsidRDefault="00AF2302" w:rsidP="00AF2302">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F2302">
        <w:rPr>
          <w:rFonts w:ascii="Times New Roman" w:eastAsia="黑体" w:hAnsi="Times New Roman" w:cs="Times New Roman" w:hint="eastAsia"/>
          <w:b/>
          <w:bCs/>
          <w:sz w:val="28"/>
          <w:szCs w:val="28"/>
          <w14:ligatures w14:val="none"/>
        </w:rPr>
        <w:t>F4.3.1</w:t>
      </w:r>
      <w:r w:rsidRPr="00AF2302">
        <w:rPr>
          <w:rFonts w:ascii="Times New Roman" w:eastAsia="黑体" w:hAnsi="Times New Roman" w:cs="Times New Roman" w:hint="eastAsia"/>
          <w:b/>
          <w:bCs/>
          <w:sz w:val="28"/>
          <w:szCs w:val="28"/>
          <w14:ligatures w14:val="none"/>
        </w:rPr>
        <w:t>可容许风险标准</w:t>
      </w:r>
    </w:p>
    <w:p w14:paraId="61CCD274" w14:textId="561CE96E"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w:t>
      </w:r>
      <w:r>
        <w:rPr>
          <w:rFonts w:ascii="Times New Roman" w:eastAsia="宋体" w:hAnsi="Times New Roman" w:cs="Times New Roman" w:hint="eastAsia"/>
          <w:sz w:val="28"/>
          <w14:ligatures w14:val="none"/>
        </w:rPr>
        <w:t>1</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可容许个人风险标准</w:t>
      </w:r>
    </w:p>
    <w:p w14:paraId="09B28E4D" w14:textId="01269FE8"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本项目</w:t>
      </w:r>
      <w:r w:rsidRPr="00AF2302">
        <w:rPr>
          <w:rFonts w:ascii="Times New Roman" w:eastAsia="宋体" w:hAnsi="Times New Roman" w:cs="Times New Roman" w:hint="eastAsia"/>
          <w:sz w:val="28"/>
          <w14:ligatures w14:val="none"/>
        </w:rPr>
        <w:t>采用《危险化学品生产装置和储存设施风险基准》</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GB36894-2018</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规定个人风险标准。危险化学品单位周边重要目标和敏感场所承受的个人风险应满足</w:t>
      </w:r>
      <w:r>
        <w:rPr>
          <w:rFonts w:ascii="Times New Roman" w:eastAsia="宋体" w:hAnsi="Times New Roman" w:cs="Times New Roman" w:hint="eastAsia"/>
          <w:sz w:val="28"/>
          <w14:ligatures w14:val="none"/>
        </w:rPr>
        <w:t>附</w:t>
      </w:r>
      <w:r w:rsidRPr="00AF2302">
        <w:rPr>
          <w:rFonts w:ascii="Times New Roman" w:eastAsia="宋体" w:hAnsi="Times New Roman" w:cs="Times New Roman" w:hint="eastAsia"/>
          <w:sz w:val="28"/>
          <w14:ligatures w14:val="none"/>
        </w:rPr>
        <w:t>表</w:t>
      </w:r>
      <w:r>
        <w:rPr>
          <w:rFonts w:ascii="Times New Roman" w:eastAsia="宋体" w:hAnsi="Times New Roman" w:cs="Times New Roman" w:hint="eastAsia"/>
          <w:sz w:val="28"/>
          <w14:ligatures w14:val="none"/>
        </w:rPr>
        <w:t>4.3-1</w:t>
      </w:r>
      <w:r w:rsidRPr="00AF2302">
        <w:rPr>
          <w:rFonts w:ascii="Times New Roman" w:eastAsia="宋体" w:hAnsi="Times New Roman" w:cs="Times New Roman" w:hint="eastAsia"/>
          <w:sz w:val="28"/>
          <w14:ligatures w14:val="none"/>
        </w:rPr>
        <w:t>中可容许风险标准要求。</w:t>
      </w:r>
    </w:p>
    <w:p w14:paraId="2209D181" w14:textId="04AE3883" w:rsidR="00AF2302" w:rsidRPr="00AF2302" w:rsidRDefault="00AF2302" w:rsidP="00AF2302">
      <w:pPr>
        <w:adjustRightInd w:val="0"/>
        <w:snapToGrid w:val="0"/>
        <w:spacing w:beforeLines="50" w:before="156" w:afterLines="50" w:after="156" w:line="240" w:lineRule="auto"/>
        <w:jc w:val="center"/>
        <w:rPr>
          <w:rFonts w:ascii="Times New Roman" w:eastAsia="黑体" w:hAnsi="Times New Roman"/>
          <w:sz w:val="24"/>
          <w:szCs w:val="21"/>
        </w:rPr>
      </w:pPr>
      <w:r w:rsidRPr="00AF2302">
        <w:rPr>
          <w:rFonts w:ascii="Times New Roman" w:eastAsia="黑体" w:hAnsi="Times New Roman" w:hint="eastAsia"/>
          <w:sz w:val="24"/>
          <w:szCs w:val="21"/>
        </w:rPr>
        <w:t>附表</w:t>
      </w:r>
      <w:r w:rsidRPr="00AF2302">
        <w:rPr>
          <w:rFonts w:ascii="Times New Roman" w:eastAsia="黑体" w:hAnsi="Times New Roman" w:hint="eastAsia"/>
          <w:sz w:val="24"/>
          <w:szCs w:val="21"/>
        </w:rPr>
        <w:t xml:space="preserve">4.3-1  </w:t>
      </w:r>
      <w:r w:rsidRPr="00AF2302">
        <w:rPr>
          <w:rFonts w:ascii="Times New Roman" w:eastAsia="黑体" w:hAnsi="Times New Roman" w:hint="eastAsia"/>
          <w:sz w:val="24"/>
          <w:szCs w:val="21"/>
        </w:rPr>
        <w:t>可容许个人风险标准</w:t>
      </w:r>
    </w:p>
    <w:tbl>
      <w:tblPr>
        <w:tblpPr w:leftFromText="180" w:rightFromText="180" w:vertAnchor="text" w:horzAnchor="margin" w:tblpXSpec="center" w:tblpY="66"/>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5"/>
        <w:gridCol w:w="4780"/>
      </w:tblGrid>
      <w:tr w:rsidR="00AF2302" w:rsidRPr="00AF2302" w14:paraId="03990FA7" w14:textId="77777777" w:rsidTr="000B0A72">
        <w:trPr>
          <w:trHeight w:val="454"/>
        </w:trPr>
        <w:tc>
          <w:tcPr>
            <w:tcW w:w="2395" w:type="pct"/>
            <w:vMerge w:val="restart"/>
            <w:vAlign w:val="center"/>
          </w:tcPr>
          <w:p w14:paraId="6DB6F7CF"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防护目标</w:t>
            </w:r>
          </w:p>
        </w:tc>
        <w:tc>
          <w:tcPr>
            <w:tcW w:w="2605" w:type="pct"/>
            <w:vAlign w:val="center"/>
          </w:tcPr>
          <w:p w14:paraId="1F4DB803"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个人风险基准</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次</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sz w:val="21"/>
                <w:szCs w:val="21"/>
                <w14:ligatures w14:val="none"/>
              </w:rPr>
              <w:t>年</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p>
        </w:tc>
      </w:tr>
      <w:tr w:rsidR="00AF2302" w:rsidRPr="00AF2302" w14:paraId="7C85EAA9" w14:textId="77777777" w:rsidTr="000B0A72">
        <w:trPr>
          <w:trHeight w:val="454"/>
        </w:trPr>
        <w:tc>
          <w:tcPr>
            <w:tcW w:w="2395" w:type="pct"/>
            <w:vMerge/>
            <w:vAlign w:val="center"/>
          </w:tcPr>
          <w:p w14:paraId="21FA34DD"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p>
        </w:tc>
        <w:tc>
          <w:tcPr>
            <w:tcW w:w="2605" w:type="pct"/>
            <w:vAlign w:val="center"/>
          </w:tcPr>
          <w:p w14:paraId="16CAC8CC"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危险化学品新建、改建、扩建生产装置和储存设施</w:t>
            </w:r>
          </w:p>
        </w:tc>
      </w:tr>
      <w:tr w:rsidR="00AF2302" w:rsidRPr="00AF2302" w14:paraId="0D7F2FBA" w14:textId="77777777" w:rsidTr="000B0A72">
        <w:trPr>
          <w:trHeight w:val="454"/>
        </w:trPr>
        <w:tc>
          <w:tcPr>
            <w:tcW w:w="2395" w:type="pct"/>
            <w:vAlign w:val="center"/>
          </w:tcPr>
          <w:p w14:paraId="38884A35"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高敏感防护目标</w:t>
            </w:r>
          </w:p>
          <w:p w14:paraId="5F93B3FC"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重要防护目标</w:t>
            </w:r>
          </w:p>
          <w:p w14:paraId="406CB77E"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一般防护目标中的一类防护目标</w:t>
            </w:r>
          </w:p>
        </w:tc>
        <w:tc>
          <w:tcPr>
            <w:tcW w:w="2605" w:type="pct"/>
            <w:vAlign w:val="center"/>
          </w:tcPr>
          <w:p w14:paraId="25C83AA9"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snapToGrid w:val="0"/>
                <w:kern w:val="0"/>
                <w:sz w:val="21"/>
                <w:szCs w:val="20"/>
                <w14:ligatures w14:val="none"/>
              </w:rPr>
              <w:t>3</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7</w:t>
            </w:r>
          </w:p>
        </w:tc>
      </w:tr>
      <w:tr w:rsidR="00AF2302" w:rsidRPr="00AF2302" w14:paraId="46CF7DCD" w14:textId="77777777" w:rsidTr="000B0A72">
        <w:trPr>
          <w:trHeight w:val="454"/>
        </w:trPr>
        <w:tc>
          <w:tcPr>
            <w:tcW w:w="2395" w:type="pct"/>
            <w:vAlign w:val="center"/>
          </w:tcPr>
          <w:p w14:paraId="6356AD3D"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一般防护目标中的二类防护目标</w:t>
            </w:r>
          </w:p>
        </w:tc>
        <w:tc>
          <w:tcPr>
            <w:tcW w:w="2605" w:type="pct"/>
            <w:vAlign w:val="center"/>
          </w:tcPr>
          <w:p w14:paraId="0F40DF9F"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3</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6</w:t>
            </w:r>
          </w:p>
        </w:tc>
      </w:tr>
      <w:tr w:rsidR="00AF2302" w:rsidRPr="00AF2302" w14:paraId="05059523" w14:textId="77777777" w:rsidTr="000B0A72">
        <w:trPr>
          <w:trHeight w:val="454"/>
        </w:trPr>
        <w:tc>
          <w:tcPr>
            <w:tcW w:w="2395" w:type="pct"/>
            <w:vAlign w:val="center"/>
          </w:tcPr>
          <w:p w14:paraId="2119ED4D"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一般防护目标中的三类防护目标</w:t>
            </w:r>
          </w:p>
        </w:tc>
        <w:tc>
          <w:tcPr>
            <w:tcW w:w="2605" w:type="pct"/>
            <w:vAlign w:val="center"/>
          </w:tcPr>
          <w:p w14:paraId="7AB175EA"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1</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5</w:t>
            </w:r>
          </w:p>
        </w:tc>
      </w:tr>
    </w:tbl>
    <w:p w14:paraId="42370E65" w14:textId="46C49C3A" w:rsidR="00AF2302" w:rsidRPr="00AF2302" w:rsidRDefault="00AF2302" w:rsidP="00AF2302">
      <w:pPr>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w:t>
      </w:r>
      <w:r>
        <w:rPr>
          <w:rFonts w:ascii="Times New Roman" w:eastAsia="宋体" w:hAnsi="Times New Roman" w:cs="Times New Roman" w:hint="eastAsia"/>
          <w:sz w:val="28"/>
          <w14:ligatures w14:val="none"/>
        </w:rPr>
        <w:t>2</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可容许社会风险标准</w:t>
      </w:r>
    </w:p>
    <w:p w14:paraId="553018C0"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社会风险是指能够引起大于等于</w:t>
      </w:r>
      <w:r w:rsidRPr="00AF2302">
        <w:rPr>
          <w:rFonts w:ascii="Times New Roman" w:eastAsia="宋体" w:hAnsi="Times New Roman" w:cs="Times New Roman" w:hint="eastAsia"/>
          <w:sz w:val="28"/>
          <w14:ligatures w14:val="none"/>
        </w:rPr>
        <w:t>N</w:t>
      </w:r>
      <w:r w:rsidRPr="00AF2302">
        <w:rPr>
          <w:rFonts w:ascii="Times New Roman" w:eastAsia="宋体" w:hAnsi="Times New Roman" w:cs="Times New Roman" w:hint="eastAsia"/>
          <w:sz w:val="28"/>
          <w14:ligatures w14:val="none"/>
        </w:rPr>
        <w:t>人死亡的事故累积频率（</w:t>
      </w:r>
      <w:r w:rsidRPr="00AF2302">
        <w:rPr>
          <w:rFonts w:ascii="Times New Roman" w:eastAsia="宋体" w:hAnsi="Times New Roman" w:cs="Times New Roman" w:hint="eastAsia"/>
          <w:sz w:val="28"/>
          <w14:ligatures w14:val="none"/>
        </w:rPr>
        <w:t>F</w:t>
      </w:r>
      <w:r w:rsidRPr="00AF2302">
        <w:rPr>
          <w:rFonts w:ascii="Times New Roman" w:eastAsia="宋体" w:hAnsi="Times New Roman" w:cs="Times New Roman" w:hint="eastAsia"/>
          <w:sz w:val="28"/>
          <w14:ligatures w14:val="none"/>
        </w:rPr>
        <w:t>），也即单位时间内（通常为年）的死亡人数。通常用社会风险曲线（</w:t>
      </w:r>
      <w:r w:rsidRPr="00AF2302">
        <w:rPr>
          <w:rFonts w:ascii="Times New Roman" w:eastAsia="宋体" w:hAnsi="Times New Roman" w:cs="Times New Roman" w:hint="eastAsia"/>
          <w:sz w:val="28"/>
          <w14:ligatures w14:val="none"/>
        </w:rPr>
        <w:t>F-N</w:t>
      </w:r>
      <w:r w:rsidRPr="00AF2302">
        <w:rPr>
          <w:rFonts w:ascii="Times New Roman" w:eastAsia="宋体" w:hAnsi="Times New Roman" w:cs="Times New Roman" w:hint="eastAsia"/>
          <w:sz w:val="28"/>
          <w14:ligatures w14:val="none"/>
        </w:rPr>
        <w:t>曲线）表示。</w:t>
      </w:r>
    </w:p>
    <w:p w14:paraId="31325258"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可容许社会风险标准采用</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As Low As Reasonable Practice</w:t>
      </w:r>
      <w:r w:rsidRPr="00AF2302">
        <w:rPr>
          <w:rFonts w:ascii="Times New Roman" w:eastAsia="宋体" w:hAnsi="Times New Roman" w:cs="Times New Roman" w:hint="eastAsia"/>
          <w:sz w:val="28"/>
          <w14:ligatures w14:val="none"/>
        </w:rPr>
        <w:t>）原则作为可接受原则。</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原则通过两个风险分界线将风险划分为</w:t>
      </w:r>
      <w:r w:rsidRPr="00AF2302">
        <w:rPr>
          <w:rFonts w:ascii="Times New Roman" w:eastAsia="宋体" w:hAnsi="Times New Roman" w:cs="Times New Roman" w:hint="eastAsia"/>
          <w:sz w:val="28"/>
          <w14:ligatures w14:val="none"/>
        </w:rPr>
        <w:t>3</w:t>
      </w:r>
      <w:r w:rsidRPr="00AF2302">
        <w:rPr>
          <w:rFonts w:ascii="Times New Roman" w:eastAsia="宋体" w:hAnsi="Times New Roman" w:cs="Times New Roman" w:hint="eastAsia"/>
          <w:sz w:val="28"/>
          <w14:ligatures w14:val="none"/>
        </w:rPr>
        <w:t>个区域，即：不可容许区、尽可能降低区（</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）和可容许区。</w:t>
      </w:r>
    </w:p>
    <w:p w14:paraId="728DD694"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1</w:t>
      </w:r>
      <w:r w:rsidRPr="00AF2302">
        <w:rPr>
          <w:rFonts w:ascii="Times New Roman" w:eastAsia="宋体" w:hAnsi="Times New Roman" w:cs="Times New Roman" w:hint="eastAsia"/>
          <w:sz w:val="28"/>
          <w14:ligatures w14:val="none"/>
        </w:rPr>
        <w:t>）若社会风险曲线落在不可容许区，除特殊情况外，该风险无论如何不能被接受。</w:t>
      </w:r>
    </w:p>
    <w:p w14:paraId="466DD916"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2</w:t>
      </w:r>
      <w:r w:rsidRPr="00AF2302">
        <w:rPr>
          <w:rFonts w:ascii="Times New Roman" w:eastAsia="宋体" w:hAnsi="Times New Roman" w:cs="Times New Roman" w:hint="eastAsia"/>
          <w:sz w:val="28"/>
          <w14:ligatures w14:val="none"/>
        </w:rPr>
        <w:t>）若落在可容许区，风险处于很低的水平，该风险是可以被接受的，无需采取安全改进措施。</w:t>
      </w:r>
    </w:p>
    <w:p w14:paraId="7F2DFB6D"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3</w:t>
      </w:r>
      <w:r w:rsidRPr="00AF2302">
        <w:rPr>
          <w:rFonts w:ascii="Times New Roman" w:eastAsia="宋体" w:hAnsi="Times New Roman" w:cs="Times New Roman" w:hint="eastAsia"/>
          <w:sz w:val="28"/>
          <w14:ligatures w14:val="none"/>
        </w:rPr>
        <w:t>）若落在尽可能降低区，则需要在可能的情况下尽量减少风险，即对</w:t>
      </w:r>
      <w:r w:rsidRPr="00AF2302">
        <w:rPr>
          <w:rFonts w:ascii="Times New Roman" w:eastAsia="宋体" w:hAnsi="Times New Roman" w:cs="Times New Roman" w:hint="eastAsia"/>
          <w:sz w:val="28"/>
          <w14:ligatures w14:val="none"/>
        </w:rPr>
        <w:lastRenderedPageBreak/>
        <w:t>各种风险处理措施方案进行成本效益分析等，以决定是否采取这些措施。</w:t>
      </w:r>
    </w:p>
    <w:p w14:paraId="22138E05" w14:textId="711A34CF" w:rsid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通过定量风险评价，</w:t>
      </w:r>
      <w:r w:rsidR="00D85FDB">
        <w:rPr>
          <w:rFonts w:ascii="Times New Roman" w:eastAsia="宋体" w:hAnsi="Times New Roman" w:cs="Times New Roman" w:hint="eastAsia"/>
          <w:sz w:val="28"/>
          <w14:ligatures w14:val="none"/>
        </w:rPr>
        <w:t>本项目产生</w:t>
      </w:r>
      <w:r w:rsidRPr="00AF2302">
        <w:rPr>
          <w:rFonts w:ascii="Times New Roman" w:eastAsia="宋体" w:hAnsi="Times New Roman" w:cs="Times New Roman" w:hint="eastAsia"/>
          <w:sz w:val="28"/>
          <w14:ligatures w14:val="none"/>
        </w:rPr>
        <w:t>的社会风险应满足</w:t>
      </w:r>
      <w:r w:rsidR="00D85FDB">
        <w:rPr>
          <w:rFonts w:ascii="Times New Roman" w:eastAsia="宋体" w:hAnsi="Times New Roman" w:cs="Times New Roman" w:hint="eastAsia"/>
          <w:sz w:val="28"/>
          <w14:ligatures w14:val="none"/>
        </w:rPr>
        <w:t>附</w:t>
      </w:r>
      <w:r w:rsidRPr="00AF2302">
        <w:rPr>
          <w:rFonts w:ascii="Times New Roman" w:eastAsia="宋体" w:hAnsi="Times New Roman" w:cs="Times New Roman" w:hint="eastAsia"/>
          <w:sz w:val="28"/>
          <w14:ligatures w14:val="none"/>
        </w:rPr>
        <w:t>图</w:t>
      </w:r>
      <w:r w:rsidR="00D85FDB">
        <w:rPr>
          <w:rFonts w:ascii="Times New Roman" w:eastAsia="宋体" w:hAnsi="Times New Roman" w:cs="Times New Roman" w:hint="eastAsia"/>
          <w:sz w:val="28"/>
          <w14:ligatures w14:val="none"/>
        </w:rPr>
        <w:t>4.3-1</w:t>
      </w:r>
      <w:r w:rsidRPr="00AF2302">
        <w:rPr>
          <w:rFonts w:ascii="Times New Roman" w:eastAsia="宋体" w:hAnsi="Times New Roman" w:cs="Times New Roman" w:hint="eastAsia"/>
          <w:sz w:val="28"/>
          <w14:ligatures w14:val="none"/>
        </w:rPr>
        <w:t>中可容许社会风险标准要求。</w:t>
      </w:r>
    </w:p>
    <w:p w14:paraId="24E5A37E" w14:textId="61E8B1DF" w:rsidR="00AF2302" w:rsidRPr="00AF2302" w:rsidRDefault="00AF2302" w:rsidP="00AF2302">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F2302">
        <w:rPr>
          <w:rFonts w:ascii="Times New Roman" w:eastAsia="黑体" w:hAnsi="Times New Roman" w:cs="Times New Roman" w:hint="eastAsia"/>
          <w:b/>
          <w:bCs/>
          <w:sz w:val="28"/>
          <w:szCs w:val="28"/>
          <w14:ligatures w14:val="none"/>
        </w:rPr>
        <w:t>F4.3.2</w:t>
      </w:r>
      <w:r w:rsidRPr="00AF2302">
        <w:rPr>
          <w:rFonts w:ascii="Times New Roman" w:eastAsia="黑体" w:hAnsi="Times New Roman" w:cs="Times New Roman"/>
          <w:b/>
          <w:bCs/>
          <w:sz w:val="28"/>
          <w:szCs w:val="28"/>
          <w14:ligatures w14:val="none"/>
        </w:rPr>
        <w:t>个人风险、社会风险分析参数选取</w:t>
      </w:r>
    </w:p>
    <w:p w14:paraId="18BDDD7C" w14:textId="1EAFA51A"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65" w:name="_Toc321052359"/>
      <w:bookmarkStart w:id="166" w:name="_Toc320906150"/>
      <w:bookmarkStart w:id="167" w:name="_Toc320906677"/>
      <w:bookmarkStart w:id="168" w:name="_Toc320905770"/>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Pr="00AF2302">
        <w:rPr>
          <w:rFonts w:ascii="Times New Roman" w:eastAsia="宋体" w:hAnsi="Times New Roman" w:cs="Times New Roman"/>
          <w:sz w:val="28"/>
          <w:szCs w:val="28"/>
          <w14:ligatures w14:val="none"/>
        </w:rPr>
        <w:t>风险识别</w:t>
      </w:r>
      <w:bookmarkEnd w:id="165"/>
      <w:bookmarkEnd w:id="166"/>
      <w:bookmarkEnd w:id="167"/>
      <w:bookmarkEnd w:id="168"/>
    </w:p>
    <w:p w14:paraId="46E6A72D"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sz w:val="28"/>
          <w:szCs w:val="28"/>
          <w14:ligatures w14:val="none"/>
        </w:rPr>
        <w:t>在定量风险分析中，针对的是后果程度严重且扩大潜力较大的事故，小的风险在分析过程中被排除。重大危险事故具有以下可能性：</w:t>
      </w:r>
      <w:r w:rsidRPr="00AF2302">
        <w:rPr>
          <w:rFonts w:ascii="宋体" w:eastAsia="宋体" w:hAnsi="宋体" w:cs="宋体" w:hint="eastAsia"/>
          <w:sz w:val="28"/>
          <w:szCs w:val="28"/>
          <w14:ligatures w14:val="none"/>
        </w:rPr>
        <w:t>①</w:t>
      </w:r>
      <w:r w:rsidRPr="00AF2302">
        <w:rPr>
          <w:rFonts w:ascii="Times New Roman" w:eastAsia="宋体" w:hAnsi="Times New Roman" w:cs="Times New Roman"/>
          <w:sz w:val="28"/>
          <w:szCs w:val="28"/>
          <w14:ligatures w14:val="none"/>
        </w:rPr>
        <w:t>导致多重死亡；</w:t>
      </w:r>
      <w:r w:rsidRPr="00AF2302">
        <w:rPr>
          <w:rFonts w:ascii="宋体" w:eastAsia="宋体" w:hAnsi="宋体" w:cs="宋体" w:hint="eastAsia"/>
          <w:sz w:val="28"/>
          <w:szCs w:val="28"/>
          <w14:ligatures w14:val="none"/>
        </w:rPr>
        <w:t>②</w:t>
      </w:r>
      <w:r w:rsidRPr="00AF2302">
        <w:rPr>
          <w:rFonts w:ascii="Times New Roman" w:eastAsia="宋体" w:hAnsi="Times New Roman" w:cs="Times New Roman"/>
          <w:sz w:val="28"/>
          <w:szCs w:val="28"/>
          <w14:ligatures w14:val="none"/>
        </w:rPr>
        <w:t>造成巨大财产损失；</w:t>
      </w:r>
      <w:r w:rsidRPr="00AF2302">
        <w:rPr>
          <w:rFonts w:ascii="宋体" w:eastAsia="宋体" w:hAnsi="宋体" w:cs="宋体" w:hint="eastAsia"/>
          <w:sz w:val="28"/>
          <w:szCs w:val="28"/>
          <w14:ligatures w14:val="none"/>
        </w:rPr>
        <w:t>③</w:t>
      </w:r>
      <w:r w:rsidRPr="00AF2302">
        <w:rPr>
          <w:rFonts w:ascii="Times New Roman" w:eastAsia="宋体" w:hAnsi="Times New Roman" w:cs="Times New Roman"/>
          <w:sz w:val="28"/>
          <w:szCs w:val="28"/>
          <w14:ligatures w14:val="none"/>
        </w:rPr>
        <w:t>具有大规模的环境和社会影响；</w:t>
      </w:r>
      <w:r w:rsidRPr="00AF2302">
        <w:rPr>
          <w:rFonts w:ascii="宋体" w:eastAsia="宋体" w:hAnsi="宋体" w:cs="宋体" w:hint="eastAsia"/>
          <w:sz w:val="28"/>
          <w:szCs w:val="28"/>
          <w14:ligatures w14:val="none"/>
        </w:rPr>
        <w:t>④</w:t>
      </w:r>
      <w:r w:rsidRPr="00AF2302">
        <w:rPr>
          <w:rFonts w:ascii="Times New Roman" w:eastAsia="宋体" w:hAnsi="Times New Roman" w:cs="Times New Roman"/>
          <w:sz w:val="28"/>
          <w:szCs w:val="28"/>
          <w14:ligatures w14:val="none"/>
        </w:rPr>
        <w:t>影响国际声誉。同时，定量风险分析是对所有重大事故发生后果的综合叠加，在此叠加后计算出的个人风险和社会风险。</w:t>
      </w:r>
    </w:p>
    <w:p w14:paraId="19A84DFB"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napToGrid w:val="0"/>
          <w:kern w:val="0"/>
          <w:sz w:val="28"/>
          <w:szCs w:val="28"/>
          <w14:ligatures w14:val="none"/>
        </w:rPr>
      </w:pPr>
      <w:r w:rsidRPr="00AF2302">
        <w:rPr>
          <w:rFonts w:ascii="Times New Roman" w:eastAsia="宋体" w:hAnsi="Times New Roman" w:cs="Times New Roman"/>
          <w:sz w:val="28"/>
          <w:szCs w:val="28"/>
          <w14:ligatures w14:val="none"/>
        </w:rPr>
        <w:t>根据定量风险场景筛选原则，结合危险辨识结果，</w:t>
      </w:r>
      <w:r w:rsidRPr="00AF2302">
        <w:rPr>
          <w:rFonts w:ascii="Times New Roman" w:eastAsia="宋体" w:hAnsi="Times New Roman" w:cs="Times New Roman" w:hint="eastAsia"/>
          <w:snapToGrid w:val="0"/>
          <w:kern w:val="0"/>
          <w:sz w:val="28"/>
          <w:szCs w:val="28"/>
          <w14:ligatures w14:val="none"/>
        </w:rPr>
        <w:t>选择的事故场景为储罐，发生不同泄漏情景引发的火灾、爆炸和毒性物质扩散事故。具体见下表。</w:t>
      </w:r>
    </w:p>
    <w:p w14:paraId="68C4477C" w14:textId="2C63992D" w:rsidR="00AF2302" w:rsidRPr="00AF2302" w:rsidRDefault="00AF2302" w:rsidP="00E63545">
      <w:pPr>
        <w:keepNext/>
        <w:adjustRightInd w:val="0"/>
        <w:snapToGrid w:val="0"/>
        <w:spacing w:beforeLines="50" w:before="156" w:afterLines="50" w:after="156" w:line="240" w:lineRule="auto"/>
        <w:jc w:val="center"/>
        <w:rPr>
          <w:rFonts w:ascii="Times New Roman" w:eastAsia="黑体" w:hAnsi="Times New Roman"/>
          <w:sz w:val="24"/>
          <w:szCs w:val="21"/>
        </w:rPr>
      </w:pPr>
      <w:r w:rsidRPr="005E71B6">
        <w:rPr>
          <w:rFonts w:ascii="Times New Roman" w:eastAsia="黑体" w:hAnsi="Times New Roman" w:hint="eastAsia"/>
          <w:sz w:val="24"/>
          <w:szCs w:val="21"/>
        </w:rPr>
        <w:t>附表</w:t>
      </w:r>
      <w:r w:rsidRPr="005E71B6">
        <w:rPr>
          <w:rFonts w:ascii="Times New Roman" w:eastAsia="黑体" w:hAnsi="Times New Roman" w:hint="eastAsia"/>
          <w:sz w:val="24"/>
          <w:szCs w:val="21"/>
        </w:rPr>
        <w:t xml:space="preserve">4.3-2  </w:t>
      </w:r>
      <w:r w:rsidRPr="005E71B6">
        <w:rPr>
          <w:rFonts w:ascii="Times New Roman" w:eastAsia="黑体" w:hAnsi="Times New Roman" w:hint="eastAsia"/>
          <w:sz w:val="24"/>
          <w:szCs w:val="21"/>
        </w:rPr>
        <w:t>定量风险事故场景选择</w:t>
      </w:r>
    </w:p>
    <w:tbl>
      <w:tblPr>
        <w:tblW w:w="50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2"/>
        <w:gridCol w:w="2726"/>
        <w:gridCol w:w="1434"/>
        <w:gridCol w:w="1013"/>
        <w:gridCol w:w="871"/>
        <w:gridCol w:w="871"/>
        <w:gridCol w:w="871"/>
        <w:gridCol w:w="875"/>
      </w:tblGrid>
      <w:tr w:rsidR="005E71B6" w:rsidRPr="005E71B6" w14:paraId="47C1D083" w14:textId="77777777" w:rsidTr="005E71B6">
        <w:trPr>
          <w:trHeight w:val="454"/>
          <w:tblHeader/>
        </w:trPr>
        <w:tc>
          <w:tcPr>
            <w:tcW w:w="289" w:type="pct"/>
            <w:tcBorders>
              <w:tl2br w:val="nil"/>
              <w:tr2bl w:val="nil"/>
            </w:tcBorders>
            <w:vAlign w:val="center"/>
          </w:tcPr>
          <w:p w14:paraId="33F1DEC1"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序号</w:t>
            </w:r>
          </w:p>
        </w:tc>
        <w:tc>
          <w:tcPr>
            <w:tcW w:w="1482" w:type="pct"/>
            <w:tcBorders>
              <w:tl2br w:val="nil"/>
              <w:tr2bl w:val="nil"/>
            </w:tcBorders>
            <w:vAlign w:val="center"/>
          </w:tcPr>
          <w:p w14:paraId="60FB54B9"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设备名称</w:t>
            </w:r>
          </w:p>
        </w:tc>
        <w:tc>
          <w:tcPr>
            <w:tcW w:w="780" w:type="pct"/>
            <w:tcBorders>
              <w:tl2br w:val="nil"/>
              <w:tr2bl w:val="nil"/>
            </w:tcBorders>
            <w:vAlign w:val="center"/>
          </w:tcPr>
          <w:p w14:paraId="24EE2968"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介质</w:t>
            </w:r>
          </w:p>
        </w:tc>
        <w:tc>
          <w:tcPr>
            <w:tcW w:w="551" w:type="pct"/>
            <w:tcBorders>
              <w:tl2br w:val="nil"/>
              <w:tr2bl w:val="nil"/>
            </w:tcBorders>
            <w:vAlign w:val="center"/>
          </w:tcPr>
          <w:p w14:paraId="5FB73958"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设备类型</w:t>
            </w:r>
          </w:p>
        </w:tc>
        <w:tc>
          <w:tcPr>
            <w:tcW w:w="1898" w:type="pct"/>
            <w:gridSpan w:val="4"/>
            <w:tcBorders>
              <w:tl2br w:val="nil"/>
              <w:tr2bl w:val="nil"/>
            </w:tcBorders>
            <w:vAlign w:val="center"/>
          </w:tcPr>
          <w:p w14:paraId="131FD883"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事故场景</w:t>
            </w:r>
          </w:p>
        </w:tc>
      </w:tr>
      <w:tr w:rsidR="005E71B6" w:rsidRPr="005E71B6" w14:paraId="1B900C01" w14:textId="77777777" w:rsidTr="005E71B6">
        <w:trPr>
          <w:trHeight w:val="454"/>
        </w:trPr>
        <w:tc>
          <w:tcPr>
            <w:tcW w:w="289" w:type="pct"/>
            <w:tcBorders>
              <w:tl2br w:val="nil"/>
              <w:tr2bl w:val="nil"/>
            </w:tcBorders>
            <w:vAlign w:val="center"/>
          </w:tcPr>
          <w:p w14:paraId="716910E5" w14:textId="0953A1D9"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bookmarkStart w:id="169" w:name="_Hlk214561814"/>
            <w:r>
              <w:rPr>
                <w:rFonts w:ascii="Times New Roman" w:eastAsia="宋体" w:hAnsi="Times New Roman" w:cs="Times New Roman" w:hint="eastAsia"/>
                <w:sz w:val="21"/>
                <w:szCs w:val="21"/>
                <w14:ligatures w14:val="none"/>
              </w:rPr>
              <w:t>1</w:t>
            </w:r>
          </w:p>
        </w:tc>
        <w:tc>
          <w:tcPr>
            <w:tcW w:w="1482" w:type="pct"/>
            <w:vAlign w:val="center"/>
          </w:tcPr>
          <w:p w14:paraId="66BA2331"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kern w:val="0"/>
                <w:sz w:val="21"/>
                <w:szCs w:val="21"/>
                <w14:ligatures w14:val="none"/>
              </w:rPr>
              <w:t>糠醛储罐</w:t>
            </w:r>
          </w:p>
        </w:tc>
        <w:tc>
          <w:tcPr>
            <w:tcW w:w="780" w:type="pct"/>
            <w:tcBorders>
              <w:tl2br w:val="nil"/>
              <w:tr2bl w:val="nil"/>
            </w:tcBorders>
            <w:vAlign w:val="center"/>
          </w:tcPr>
          <w:p w14:paraId="0DE4EE56"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糠醛</w:t>
            </w:r>
          </w:p>
        </w:tc>
        <w:tc>
          <w:tcPr>
            <w:tcW w:w="551" w:type="pct"/>
            <w:tcBorders>
              <w:tl2br w:val="nil"/>
              <w:tr2bl w:val="nil"/>
            </w:tcBorders>
            <w:vAlign w:val="center"/>
          </w:tcPr>
          <w:p w14:paraId="2298236C"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常压储罐</w:t>
            </w:r>
          </w:p>
        </w:tc>
        <w:tc>
          <w:tcPr>
            <w:tcW w:w="474" w:type="pct"/>
            <w:tcBorders>
              <w:tl2br w:val="nil"/>
              <w:tr2bl w:val="nil"/>
            </w:tcBorders>
            <w:vAlign w:val="center"/>
          </w:tcPr>
          <w:p w14:paraId="4193B955"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小孔泄漏</w:t>
            </w:r>
          </w:p>
        </w:tc>
        <w:tc>
          <w:tcPr>
            <w:tcW w:w="474" w:type="pct"/>
            <w:tcBorders>
              <w:tl2br w:val="nil"/>
              <w:tr2bl w:val="nil"/>
            </w:tcBorders>
            <w:vAlign w:val="center"/>
          </w:tcPr>
          <w:p w14:paraId="5B39B636"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中孔泄漏</w:t>
            </w:r>
          </w:p>
        </w:tc>
        <w:tc>
          <w:tcPr>
            <w:tcW w:w="474" w:type="pct"/>
            <w:tcBorders>
              <w:tl2br w:val="nil"/>
              <w:tr2bl w:val="nil"/>
            </w:tcBorders>
            <w:vAlign w:val="center"/>
          </w:tcPr>
          <w:p w14:paraId="501028A2"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大孔泄漏</w:t>
            </w:r>
          </w:p>
        </w:tc>
        <w:tc>
          <w:tcPr>
            <w:tcW w:w="477" w:type="pct"/>
            <w:tcBorders>
              <w:tl2br w:val="nil"/>
              <w:tr2bl w:val="nil"/>
            </w:tcBorders>
            <w:vAlign w:val="center"/>
          </w:tcPr>
          <w:p w14:paraId="16F3A1BA"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整体破裂</w:t>
            </w:r>
          </w:p>
        </w:tc>
      </w:tr>
      <w:tr w:rsidR="005E71B6" w:rsidRPr="005E71B6" w14:paraId="4ED656E6" w14:textId="77777777" w:rsidTr="005E71B6">
        <w:trPr>
          <w:trHeight w:val="454"/>
        </w:trPr>
        <w:tc>
          <w:tcPr>
            <w:tcW w:w="289" w:type="pct"/>
            <w:tcBorders>
              <w:tl2br w:val="nil"/>
              <w:tr2bl w:val="nil"/>
            </w:tcBorders>
            <w:vAlign w:val="center"/>
          </w:tcPr>
          <w:p w14:paraId="00293505" w14:textId="6874BED2"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482" w:type="pct"/>
            <w:vAlign w:val="center"/>
          </w:tcPr>
          <w:p w14:paraId="47E3AC33"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kern w:val="0"/>
                <w:sz w:val="21"/>
                <w:szCs w:val="21"/>
                <w14:ligatures w14:val="none"/>
              </w:rPr>
            </w:pPr>
            <w:r w:rsidRPr="005E71B6">
              <w:rPr>
                <w:rFonts w:ascii="Times New Roman" w:eastAsia="宋体" w:hAnsi="Times New Roman" w:cs="Times New Roman"/>
                <w:kern w:val="0"/>
                <w:sz w:val="21"/>
                <w:szCs w:val="21"/>
                <w14:ligatures w14:val="none"/>
              </w:rPr>
              <w:t>甲醇储罐</w:t>
            </w:r>
          </w:p>
        </w:tc>
        <w:tc>
          <w:tcPr>
            <w:tcW w:w="780" w:type="pct"/>
            <w:tcBorders>
              <w:tl2br w:val="nil"/>
              <w:tr2bl w:val="nil"/>
            </w:tcBorders>
            <w:vAlign w:val="center"/>
          </w:tcPr>
          <w:p w14:paraId="045200E4"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甲醇</w:t>
            </w:r>
          </w:p>
        </w:tc>
        <w:tc>
          <w:tcPr>
            <w:tcW w:w="551" w:type="pct"/>
            <w:tcBorders>
              <w:tl2br w:val="nil"/>
              <w:tr2bl w:val="nil"/>
            </w:tcBorders>
            <w:vAlign w:val="center"/>
          </w:tcPr>
          <w:p w14:paraId="58F8DCF4"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常压储罐</w:t>
            </w:r>
          </w:p>
        </w:tc>
        <w:tc>
          <w:tcPr>
            <w:tcW w:w="474" w:type="pct"/>
            <w:tcBorders>
              <w:tl2br w:val="nil"/>
              <w:tr2bl w:val="nil"/>
            </w:tcBorders>
            <w:vAlign w:val="center"/>
          </w:tcPr>
          <w:p w14:paraId="5E416A56"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小孔泄漏</w:t>
            </w:r>
          </w:p>
        </w:tc>
        <w:tc>
          <w:tcPr>
            <w:tcW w:w="474" w:type="pct"/>
            <w:tcBorders>
              <w:tl2br w:val="nil"/>
              <w:tr2bl w:val="nil"/>
            </w:tcBorders>
            <w:vAlign w:val="center"/>
          </w:tcPr>
          <w:p w14:paraId="0E993C16"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中孔泄漏</w:t>
            </w:r>
          </w:p>
        </w:tc>
        <w:tc>
          <w:tcPr>
            <w:tcW w:w="474" w:type="pct"/>
            <w:tcBorders>
              <w:tl2br w:val="nil"/>
              <w:tr2bl w:val="nil"/>
            </w:tcBorders>
            <w:vAlign w:val="center"/>
          </w:tcPr>
          <w:p w14:paraId="27A2DF7A"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大孔泄漏</w:t>
            </w:r>
          </w:p>
        </w:tc>
        <w:tc>
          <w:tcPr>
            <w:tcW w:w="477" w:type="pct"/>
            <w:tcBorders>
              <w:tl2br w:val="nil"/>
              <w:tr2bl w:val="nil"/>
            </w:tcBorders>
            <w:vAlign w:val="center"/>
          </w:tcPr>
          <w:p w14:paraId="2E6409BD"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整体破裂</w:t>
            </w:r>
          </w:p>
        </w:tc>
      </w:tr>
      <w:tr w:rsidR="005E71B6" w:rsidRPr="005E71B6" w14:paraId="46EB3368" w14:textId="77777777" w:rsidTr="005E71B6">
        <w:trPr>
          <w:trHeight w:val="454"/>
        </w:trPr>
        <w:tc>
          <w:tcPr>
            <w:tcW w:w="289" w:type="pct"/>
            <w:tcBorders>
              <w:tl2br w:val="nil"/>
              <w:tr2bl w:val="nil"/>
            </w:tcBorders>
            <w:vAlign w:val="center"/>
          </w:tcPr>
          <w:p w14:paraId="0FD09B16" w14:textId="61C978F2"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482" w:type="pct"/>
            <w:vAlign w:val="center"/>
          </w:tcPr>
          <w:p w14:paraId="50DA5330"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kern w:val="0"/>
                <w:sz w:val="21"/>
                <w:szCs w:val="21"/>
                <w14:ligatures w14:val="none"/>
              </w:rPr>
            </w:pPr>
            <w:r w:rsidRPr="005E71B6">
              <w:rPr>
                <w:rFonts w:ascii="Times New Roman" w:eastAsia="宋体" w:hAnsi="Times New Roman" w:cs="Times New Roman"/>
                <w:kern w:val="0"/>
                <w:sz w:val="21"/>
                <w:szCs w:val="21"/>
                <w14:ligatures w14:val="none"/>
              </w:rPr>
              <w:t>二甲苯储罐</w:t>
            </w:r>
          </w:p>
        </w:tc>
        <w:tc>
          <w:tcPr>
            <w:tcW w:w="780" w:type="pct"/>
            <w:tcBorders>
              <w:tl2br w:val="nil"/>
              <w:tr2bl w:val="nil"/>
            </w:tcBorders>
            <w:vAlign w:val="center"/>
          </w:tcPr>
          <w:p w14:paraId="62B63B1E"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二甲苯</w:t>
            </w:r>
          </w:p>
        </w:tc>
        <w:tc>
          <w:tcPr>
            <w:tcW w:w="551" w:type="pct"/>
            <w:tcBorders>
              <w:tl2br w:val="nil"/>
              <w:tr2bl w:val="nil"/>
            </w:tcBorders>
            <w:vAlign w:val="center"/>
          </w:tcPr>
          <w:p w14:paraId="0406D035"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常压储罐</w:t>
            </w:r>
          </w:p>
        </w:tc>
        <w:tc>
          <w:tcPr>
            <w:tcW w:w="474" w:type="pct"/>
            <w:tcBorders>
              <w:tl2br w:val="nil"/>
              <w:tr2bl w:val="nil"/>
            </w:tcBorders>
            <w:vAlign w:val="center"/>
          </w:tcPr>
          <w:p w14:paraId="146E40B9"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小孔泄漏</w:t>
            </w:r>
          </w:p>
        </w:tc>
        <w:tc>
          <w:tcPr>
            <w:tcW w:w="474" w:type="pct"/>
            <w:tcBorders>
              <w:tl2br w:val="nil"/>
              <w:tr2bl w:val="nil"/>
            </w:tcBorders>
            <w:vAlign w:val="center"/>
          </w:tcPr>
          <w:p w14:paraId="64B5A6E9"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中孔泄漏</w:t>
            </w:r>
          </w:p>
        </w:tc>
        <w:tc>
          <w:tcPr>
            <w:tcW w:w="474" w:type="pct"/>
            <w:tcBorders>
              <w:tl2br w:val="nil"/>
              <w:tr2bl w:val="nil"/>
            </w:tcBorders>
            <w:vAlign w:val="center"/>
          </w:tcPr>
          <w:p w14:paraId="27D13135"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大孔泄漏</w:t>
            </w:r>
          </w:p>
        </w:tc>
        <w:tc>
          <w:tcPr>
            <w:tcW w:w="477" w:type="pct"/>
            <w:tcBorders>
              <w:tl2br w:val="nil"/>
              <w:tr2bl w:val="nil"/>
            </w:tcBorders>
            <w:vAlign w:val="center"/>
          </w:tcPr>
          <w:p w14:paraId="1F597BB3"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整体破裂</w:t>
            </w:r>
          </w:p>
        </w:tc>
      </w:tr>
      <w:tr w:rsidR="005E71B6" w:rsidRPr="005E71B6" w14:paraId="748D35F4" w14:textId="77777777" w:rsidTr="005E71B6">
        <w:trPr>
          <w:trHeight w:val="454"/>
        </w:trPr>
        <w:tc>
          <w:tcPr>
            <w:tcW w:w="289" w:type="pct"/>
            <w:tcBorders>
              <w:tl2br w:val="nil"/>
              <w:tr2bl w:val="nil"/>
            </w:tcBorders>
            <w:vAlign w:val="center"/>
          </w:tcPr>
          <w:p w14:paraId="481FEB28" w14:textId="0931C305"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482" w:type="pct"/>
            <w:vAlign w:val="center"/>
          </w:tcPr>
          <w:p w14:paraId="0B8D3739"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甲类库房</w:t>
            </w:r>
          </w:p>
        </w:tc>
        <w:tc>
          <w:tcPr>
            <w:tcW w:w="780" w:type="pct"/>
            <w:tcBorders>
              <w:tl2br w:val="nil"/>
              <w:tr2bl w:val="nil"/>
            </w:tcBorders>
            <w:vAlign w:val="center"/>
          </w:tcPr>
          <w:p w14:paraId="438C4971"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二甲苯、甲醇</w:t>
            </w:r>
          </w:p>
        </w:tc>
        <w:tc>
          <w:tcPr>
            <w:tcW w:w="551" w:type="pct"/>
            <w:tcBorders>
              <w:tl2br w:val="nil"/>
              <w:tr2bl w:val="nil"/>
            </w:tcBorders>
            <w:vAlign w:val="center"/>
          </w:tcPr>
          <w:p w14:paraId="77EA55AE"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sz w:val="21"/>
                <w:szCs w:val="21"/>
                <w14:ligatures w14:val="none"/>
              </w:rPr>
            </w:pPr>
            <w:r w:rsidRPr="005E71B6">
              <w:rPr>
                <w:rFonts w:ascii="Times New Roman" w:eastAsia="宋体" w:hAnsi="Times New Roman" w:cs="Times New Roman"/>
                <w:sz w:val="21"/>
                <w:szCs w:val="21"/>
                <w14:ligatures w14:val="none"/>
              </w:rPr>
              <w:t>仓库</w:t>
            </w:r>
          </w:p>
        </w:tc>
        <w:tc>
          <w:tcPr>
            <w:tcW w:w="1421" w:type="pct"/>
            <w:gridSpan w:val="3"/>
            <w:tcBorders>
              <w:tl2br w:val="nil"/>
              <w:tr2bl w:val="nil"/>
            </w:tcBorders>
            <w:vAlign w:val="center"/>
          </w:tcPr>
          <w:p w14:paraId="73E5E80C"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泄漏</w:t>
            </w:r>
          </w:p>
        </w:tc>
        <w:tc>
          <w:tcPr>
            <w:tcW w:w="477" w:type="pct"/>
            <w:tcBorders>
              <w:tl2br w:val="nil"/>
              <w:tr2bl w:val="nil"/>
            </w:tcBorders>
            <w:vAlign w:val="center"/>
          </w:tcPr>
          <w:p w14:paraId="56040DAB" w14:textId="77777777" w:rsidR="005E71B6" w:rsidRPr="005E71B6" w:rsidRDefault="005E71B6" w:rsidP="005E71B6">
            <w:pPr>
              <w:adjustRightInd w:val="0"/>
              <w:snapToGrid w:val="0"/>
              <w:spacing w:after="0" w:line="240" w:lineRule="auto"/>
              <w:jc w:val="center"/>
              <w:rPr>
                <w:rFonts w:ascii="Times New Roman" w:eastAsia="宋体" w:hAnsi="Times New Roman" w:cs="Times New Roman"/>
                <w:bCs/>
                <w:sz w:val="21"/>
                <w:szCs w:val="21"/>
                <w14:ligatures w14:val="none"/>
              </w:rPr>
            </w:pPr>
            <w:r w:rsidRPr="005E71B6">
              <w:rPr>
                <w:rFonts w:ascii="Times New Roman" w:eastAsia="宋体" w:hAnsi="Times New Roman" w:cs="Times New Roman"/>
                <w:bCs/>
                <w:sz w:val="21"/>
                <w:szCs w:val="21"/>
                <w14:ligatures w14:val="none"/>
              </w:rPr>
              <w:t>整体破裂</w:t>
            </w:r>
          </w:p>
        </w:tc>
      </w:tr>
    </w:tbl>
    <w:bookmarkEnd w:id="169"/>
    <w:p w14:paraId="40FCD8D6" w14:textId="6555804A" w:rsidR="00AF2302" w:rsidRPr="00AF2302" w:rsidRDefault="00067B89"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00AF2302" w:rsidRPr="00AF2302">
        <w:rPr>
          <w:rFonts w:ascii="Times New Roman" w:eastAsia="宋体" w:hAnsi="Times New Roman" w:cs="Times New Roman"/>
          <w:sz w:val="28"/>
          <w:szCs w:val="28"/>
          <w14:ligatures w14:val="none"/>
        </w:rPr>
        <w:t>频率分析</w:t>
      </w:r>
    </w:p>
    <w:p w14:paraId="3F177317" w14:textId="3976151A"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根据《危险化学品生产装置和储存设施外部安全防护距离确定方法》（</w:t>
      </w:r>
      <w:bookmarkStart w:id="170" w:name="OLE_LINK6"/>
      <w:bookmarkStart w:id="171" w:name="OLE_LINK7"/>
      <w:r w:rsidRPr="00AF2302">
        <w:rPr>
          <w:rFonts w:ascii="Times New Roman" w:eastAsia="宋体" w:hAnsi="Times New Roman" w:cs="Times New Roman" w:hint="eastAsia"/>
          <w:sz w:val="28"/>
          <w:szCs w:val="28"/>
          <w14:ligatures w14:val="none"/>
        </w:rPr>
        <w:t>GB/T 3724</w:t>
      </w:r>
      <w:bookmarkEnd w:id="170"/>
      <w:r w:rsidRPr="00AF2302">
        <w:rPr>
          <w:rFonts w:ascii="Times New Roman" w:eastAsia="宋体" w:hAnsi="Times New Roman" w:cs="Times New Roman" w:hint="eastAsia"/>
          <w:sz w:val="28"/>
          <w:szCs w:val="28"/>
          <w14:ligatures w14:val="none"/>
        </w:rPr>
        <w:t>3-2019</w:t>
      </w:r>
      <w:bookmarkEnd w:id="171"/>
      <w:r w:rsidRPr="00AF2302">
        <w:rPr>
          <w:rFonts w:ascii="Times New Roman" w:eastAsia="宋体" w:hAnsi="Times New Roman" w:cs="Times New Roman" w:hint="eastAsia"/>
          <w:sz w:val="28"/>
          <w:szCs w:val="28"/>
          <w14:ligatures w14:val="none"/>
        </w:rPr>
        <w:t>）中</w:t>
      </w:r>
      <w:r w:rsidRPr="00AF2302">
        <w:rPr>
          <w:rFonts w:ascii="Times New Roman" w:eastAsia="宋体" w:hAnsi="Times New Roman" w:cs="Times New Roman"/>
          <w:sz w:val="28"/>
          <w:szCs w:val="28"/>
          <w14:ligatures w14:val="none"/>
        </w:rPr>
        <w:t>，归纳出用于石油化工设备、设施定量风险评估的基础泄漏概率，针对本次定量风险分析事故场景的发生，其发生频率数据见</w:t>
      </w:r>
      <w:r>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表</w:t>
      </w:r>
      <w:r>
        <w:rPr>
          <w:rFonts w:ascii="Times New Roman" w:eastAsia="宋体" w:hAnsi="Times New Roman" w:cs="Times New Roman" w:hint="eastAsia"/>
          <w:sz w:val="28"/>
          <w:szCs w:val="28"/>
          <w14:ligatures w14:val="none"/>
        </w:rPr>
        <w:t>4.3-3</w:t>
      </w:r>
      <w:r w:rsidRPr="00AF2302">
        <w:rPr>
          <w:rFonts w:ascii="Times New Roman" w:eastAsia="宋体" w:hAnsi="Times New Roman" w:cs="Times New Roman"/>
          <w:sz w:val="28"/>
          <w:szCs w:val="28"/>
          <w14:ligatures w14:val="none"/>
        </w:rPr>
        <w:t>。</w:t>
      </w:r>
    </w:p>
    <w:p w14:paraId="01A72209" w14:textId="713283A5" w:rsidR="00AF2302" w:rsidRPr="00AF2302" w:rsidRDefault="00067B89" w:rsidP="004B193B">
      <w:pPr>
        <w:keepNext/>
        <w:adjustRightInd w:val="0"/>
        <w:snapToGrid w:val="0"/>
        <w:spacing w:beforeLines="50" w:before="156" w:afterLines="50" w:after="156" w:line="240" w:lineRule="auto"/>
        <w:jc w:val="center"/>
        <w:rPr>
          <w:rFonts w:ascii="Times New Roman" w:eastAsia="黑体" w:hAnsi="Times New Roman"/>
          <w:sz w:val="24"/>
          <w:szCs w:val="21"/>
        </w:rPr>
      </w:pPr>
      <w:r w:rsidRPr="00067B89">
        <w:rPr>
          <w:rFonts w:ascii="Times New Roman" w:eastAsia="黑体" w:hAnsi="Times New Roman" w:hint="eastAsia"/>
          <w:sz w:val="24"/>
          <w:szCs w:val="21"/>
        </w:rPr>
        <w:lastRenderedPageBreak/>
        <w:t>附</w:t>
      </w:r>
      <w:r w:rsidR="00AF2302" w:rsidRPr="00AF2302">
        <w:rPr>
          <w:rFonts w:ascii="Times New Roman" w:eastAsia="黑体" w:hAnsi="Times New Roman" w:hint="eastAsia"/>
          <w:sz w:val="24"/>
          <w:szCs w:val="21"/>
        </w:rPr>
        <w:t>表</w:t>
      </w:r>
      <w:r w:rsidRPr="00067B89">
        <w:rPr>
          <w:rFonts w:ascii="Times New Roman" w:eastAsia="黑体" w:hAnsi="Times New Roman" w:hint="eastAsia"/>
          <w:sz w:val="24"/>
          <w:szCs w:val="21"/>
        </w:rPr>
        <w:t xml:space="preserve">4.3-3 </w:t>
      </w:r>
      <w:r w:rsidR="00AF2302" w:rsidRPr="00AF2302">
        <w:rPr>
          <w:rFonts w:ascii="Times New Roman" w:eastAsia="黑体" w:hAnsi="Times New Roman" w:hint="eastAsia"/>
          <w:sz w:val="24"/>
          <w:szCs w:val="21"/>
        </w:rPr>
        <w:t xml:space="preserve"> </w:t>
      </w:r>
      <w:r w:rsidR="00AF2302" w:rsidRPr="00AF2302">
        <w:rPr>
          <w:rFonts w:ascii="Times New Roman" w:eastAsia="黑体" w:hAnsi="Times New Roman" w:hint="eastAsia"/>
          <w:sz w:val="24"/>
          <w:szCs w:val="21"/>
        </w:rPr>
        <w:t>典型设备的的泄漏频率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01"/>
        <w:gridCol w:w="1233"/>
        <w:gridCol w:w="1233"/>
        <w:gridCol w:w="1233"/>
        <w:gridCol w:w="1675"/>
      </w:tblGrid>
      <w:tr w:rsidR="00AF2302" w:rsidRPr="00AF2302" w14:paraId="1CABBF39" w14:textId="77777777" w:rsidTr="00067B89">
        <w:trPr>
          <w:trHeight w:val="454"/>
          <w:tblHeader/>
          <w:jc w:val="center"/>
        </w:trPr>
        <w:tc>
          <w:tcPr>
            <w:tcW w:w="2071" w:type="pct"/>
            <w:vMerge w:val="restart"/>
            <w:vAlign w:val="center"/>
          </w:tcPr>
          <w:p w14:paraId="03D15D3C"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设备类型</w:t>
            </w:r>
          </w:p>
        </w:tc>
        <w:tc>
          <w:tcPr>
            <w:tcW w:w="2929" w:type="pct"/>
            <w:gridSpan w:val="4"/>
            <w:vAlign w:val="center"/>
          </w:tcPr>
          <w:p w14:paraId="11F26F7D"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泄漏频率（</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sz w:val="21"/>
                <w:szCs w:val="21"/>
                <w14:ligatures w14:val="none"/>
              </w:rPr>
              <w:t>年，</w:t>
            </w:r>
            <w:r w:rsidRPr="00AF2302">
              <w:rPr>
                <w:rFonts w:ascii="Times New Roman" w:eastAsia="宋体" w:hAnsi="Times New Roman" w:cs="Times New Roman"/>
                <w:sz w:val="21"/>
                <w:szCs w:val="21"/>
                <w14:ligatures w14:val="none"/>
              </w:rPr>
              <w:t>4</w:t>
            </w:r>
            <w:r w:rsidRPr="00AF2302">
              <w:rPr>
                <w:rFonts w:ascii="Times New Roman" w:eastAsia="宋体" w:hAnsi="Times New Roman" w:cs="Times New Roman"/>
                <w:sz w:val="21"/>
                <w:szCs w:val="21"/>
                <w14:ligatures w14:val="none"/>
              </w:rPr>
              <w:t>种场景）</w:t>
            </w:r>
          </w:p>
        </w:tc>
      </w:tr>
      <w:tr w:rsidR="00AF2302" w:rsidRPr="00AF2302" w14:paraId="5EBCC399" w14:textId="77777777" w:rsidTr="00067B89">
        <w:trPr>
          <w:trHeight w:val="454"/>
          <w:tblHeader/>
          <w:jc w:val="center"/>
        </w:trPr>
        <w:tc>
          <w:tcPr>
            <w:tcW w:w="2071" w:type="pct"/>
            <w:vMerge/>
            <w:vAlign w:val="center"/>
          </w:tcPr>
          <w:p w14:paraId="03D3B9BF"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2" w:type="pct"/>
            <w:vAlign w:val="center"/>
          </w:tcPr>
          <w:p w14:paraId="6C897760"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5 mm</w:t>
            </w:r>
          </w:p>
        </w:tc>
        <w:tc>
          <w:tcPr>
            <w:tcW w:w="672" w:type="pct"/>
            <w:vAlign w:val="center"/>
          </w:tcPr>
          <w:p w14:paraId="70B59768"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25 mm</w:t>
            </w:r>
          </w:p>
        </w:tc>
        <w:tc>
          <w:tcPr>
            <w:tcW w:w="672" w:type="pct"/>
            <w:vAlign w:val="center"/>
          </w:tcPr>
          <w:p w14:paraId="017E629A"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100 mm</w:t>
            </w:r>
          </w:p>
        </w:tc>
        <w:tc>
          <w:tcPr>
            <w:tcW w:w="913" w:type="pct"/>
            <w:vAlign w:val="center"/>
          </w:tcPr>
          <w:p w14:paraId="68995E1F"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完全破裂</w:t>
            </w:r>
          </w:p>
        </w:tc>
      </w:tr>
      <w:tr w:rsidR="00AF2302" w:rsidRPr="00AF2302" w14:paraId="2773DFA6" w14:textId="77777777" w:rsidTr="00067B89">
        <w:trPr>
          <w:trHeight w:val="454"/>
          <w:jc w:val="center"/>
        </w:trPr>
        <w:tc>
          <w:tcPr>
            <w:tcW w:w="2071" w:type="pct"/>
            <w:vAlign w:val="center"/>
          </w:tcPr>
          <w:p w14:paraId="0AA89EF3"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压力储罐</w:t>
            </w:r>
          </w:p>
        </w:tc>
        <w:tc>
          <w:tcPr>
            <w:tcW w:w="672" w:type="pct"/>
            <w:vAlign w:val="center"/>
          </w:tcPr>
          <w:p w14:paraId="01E68601" w14:textId="77777777" w:rsidR="00AF2302" w:rsidRPr="00AF2302" w:rsidRDefault="00AF2302" w:rsidP="00067B89">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4</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03AF90E9" w14:textId="77777777" w:rsidR="00AF2302" w:rsidRPr="00AF2302" w:rsidRDefault="00AF2302" w:rsidP="00067B89">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0156E523" w14:textId="77777777" w:rsidR="00AF2302" w:rsidRPr="00AF2302" w:rsidRDefault="00AF2302" w:rsidP="00067B89">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7DA11371" w14:textId="77777777" w:rsidR="00AF2302" w:rsidRPr="00AF2302" w:rsidRDefault="00AF2302" w:rsidP="00067B89">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6</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r w:rsidR="00AF2302" w:rsidRPr="00AF2302" w14:paraId="348414B6" w14:textId="77777777" w:rsidTr="00067B89">
        <w:trPr>
          <w:trHeight w:val="454"/>
          <w:jc w:val="center"/>
        </w:trPr>
        <w:tc>
          <w:tcPr>
            <w:tcW w:w="2071" w:type="pct"/>
            <w:vAlign w:val="center"/>
          </w:tcPr>
          <w:p w14:paraId="2357BCB2"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常压储罐</w:t>
            </w:r>
          </w:p>
        </w:tc>
        <w:tc>
          <w:tcPr>
            <w:tcW w:w="672" w:type="pct"/>
            <w:vAlign w:val="center"/>
          </w:tcPr>
          <w:p w14:paraId="77EEC6E3"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4</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1E50E495"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205DF42F"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4F6D7090"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r>
      <w:tr w:rsidR="00AF2302" w:rsidRPr="00AF2302" w14:paraId="4F461698" w14:textId="77777777" w:rsidTr="00067B89">
        <w:trPr>
          <w:trHeight w:val="454"/>
          <w:jc w:val="center"/>
        </w:trPr>
        <w:tc>
          <w:tcPr>
            <w:tcW w:w="2071" w:type="pct"/>
            <w:vAlign w:val="center"/>
          </w:tcPr>
          <w:p w14:paraId="4A1B6022"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工艺容器</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hint="eastAsia"/>
                <w:sz w:val="21"/>
                <w:szCs w:val="21"/>
                <w14:ligatures w14:val="none"/>
              </w:rPr>
              <w:t>塔器</w:t>
            </w:r>
          </w:p>
        </w:tc>
        <w:tc>
          <w:tcPr>
            <w:tcW w:w="672" w:type="pct"/>
            <w:vAlign w:val="center"/>
          </w:tcPr>
          <w:p w14:paraId="1743E646"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8</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22E5D0D1"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65889D0B"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44FD94E6"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6</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r w:rsidR="00AF2302" w:rsidRPr="00AF2302" w14:paraId="25D23195" w14:textId="77777777" w:rsidTr="00067B89">
        <w:trPr>
          <w:trHeight w:val="454"/>
          <w:jc w:val="center"/>
        </w:trPr>
        <w:tc>
          <w:tcPr>
            <w:tcW w:w="2071" w:type="pct"/>
            <w:vAlign w:val="center"/>
          </w:tcPr>
          <w:p w14:paraId="4EDD934B"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反应器</w:t>
            </w:r>
          </w:p>
        </w:tc>
        <w:tc>
          <w:tcPr>
            <w:tcW w:w="672" w:type="pct"/>
            <w:vAlign w:val="center"/>
          </w:tcPr>
          <w:p w14:paraId="2568886D"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364691D1"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3</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4C54DF0F" w14:textId="77777777" w:rsidR="00AF2302" w:rsidRPr="00AF2302" w:rsidRDefault="00AF2302" w:rsidP="00067B89">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3</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6EFE1E02" w14:textId="77777777" w:rsidR="00AF2302" w:rsidRPr="00AF2302" w:rsidRDefault="00AF2302" w:rsidP="00067B89">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bl>
    <w:p w14:paraId="0BC4E88A" w14:textId="31EAAD2E" w:rsidR="00AF2302" w:rsidRPr="00AF2302" w:rsidRDefault="00067B89"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72" w:name="_Toc320906152"/>
      <w:bookmarkStart w:id="173" w:name="_Toc320906679"/>
      <w:bookmarkStart w:id="174" w:name="_Toc320905772"/>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w:t>
      </w:r>
      <w:r w:rsidR="00AF2302" w:rsidRPr="00AF2302">
        <w:rPr>
          <w:rFonts w:ascii="Times New Roman" w:eastAsia="宋体" w:hAnsi="Times New Roman" w:cs="Times New Roman"/>
          <w:sz w:val="28"/>
          <w:szCs w:val="28"/>
          <w14:ligatures w14:val="none"/>
        </w:rPr>
        <w:t>环境数据</w:t>
      </w:r>
      <w:bookmarkEnd w:id="172"/>
      <w:bookmarkEnd w:id="173"/>
      <w:bookmarkEnd w:id="174"/>
    </w:p>
    <w:p w14:paraId="1C19AD95" w14:textId="7FA2D1D0"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75" w:name="_Toc320906680"/>
      <w:bookmarkStart w:id="176" w:name="_Toc320905773"/>
      <w:bookmarkStart w:id="177" w:name="_Toc321052361"/>
      <w:bookmarkStart w:id="178" w:name="_Toc320906153"/>
      <w:r w:rsidRPr="00AF2302">
        <w:rPr>
          <w:rFonts w:ascii="Times New Roman" w:eastAsia="宋体" w:hAnsi="Times New Roman" w:cs="Times New Roman" w:hint="eastAsia"/>
          <w:sz w:val="28"/>
          <w:szCs w:val="28"/>
          <w14:ligatures w14:val="none"/>
        </w:rPr>
        <w:t>葫芦岛</w:t>
      </w:r>
      <w:r w:rsidRPr="00AF2302">
        <w:rPr>
          <w:rFonts w:ascii="Times New Roman" w:eastAsia="宋体" w:hAnsi="Times New Roman" w:cs="Times New Roman"/>
          <w:sz w:val="28"/>
          <w:szCs w:val="28"/>
          <w14:ligatures w14:val="none"/>
        </w:rPr>
        <w:t>多年的常规气象观测资料统计结果见</w:t>
      </w:r>
      <w:r w:rsidR="00067B89">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表</w:t>
      </w:r>
      <w:r w:rsidR="00067B89">
        <w:rPr>
          <w:rFonts w:ascii="Times New Roman" w:eastAsia="宋体" w:hAnsi="Times New Roman" w:cs="Times New Roman" w:hint="eastAsia"/>
          <w:sz w:val="28"/>
          <w:szCs w:val="28"/>
          <w14:ligatures w14:val="none"/>
        </w:rPr>
        <w:t>4.3-4</w:t>
      </w:r>
      <w:r w:rsidRPr="00AF2302">
        <w:rPr>
          <w:rFonts w:ascii="Times New Roman" w:eastAsia="宋体" w:hAnsi="Times New Roman" w:cs="Times New Roman"/>
          <w:sz w:val="28"/>
          <w:szCs w:val="28"/>
          <w14:ligatures w14:val="none"/>
        </w:rPr>
        <w:t>。</w:t>
      </w:r>
    </w:p>
    <w:p w14:paraId="2024F07E" w14:textId="1921DE67" w:rsidR="00AF2302" w:rsidRPr="00AF2302" w:rsidRDefault="00067B89" w:rsidP="00067B89">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AF2302" w:rsidRPr="00AF2302">
        <w:rPr>
          <w:rFonts w:ascii="Times New Roman" w:eastAsia="黑体" w:hAnsi="Times New Roman" w:hint="eastAsia"/>
          <w:sz w:val="24"/>
          <w:szCs w:val="21"/>
        </w:rPr>
        <w:t>表</w:t>
      </w:r>
      <w:r>
        <w:rPr>
          <w:rFonts w:ascii="Times New Roman" w:eastAsia="黑体" w:hAnsi="Times New Roman" w:hint="eastAsia"/>
          <w:sz w:val="24"/>
          <w:szCs w:val="21"/>
        </w:rPr>
        <w:t xml:space="preserve">4.3-4 </w:t>
      </w:r>
      <w:r w:rsidR="00AF2302" w:rsidRPr="00AF2302">
        <w:rPr>
          <w:rFonts w:ascii="Times New Roman" w:eastAsia="黑体" w:hAnsi="Times New Roman" w:hint="eastAsia"/>
          <w:sz w:val="24"/>
          <w:szCs w:val="21"/>
        </w:rPr>
        <w:t xml:space="preserve"> </w:t>
      </w:r>
      <w:r w:rsidR="00AF2302" w:rsidRPr="00AF2302">
        <w:rPr>
          <w:rFonts w:ascii="Times New Roman" w:eastAsia="黑体" w:hAnsi="Times New Roman" w:hint="eastAsia"/>
          <w:sz w:val="24"/>
          <w:szCs w:val="21"/>
        </w:rPr>
        <w:t>葫芦岛</w:t>
      </w:r>
      <w:r w:rsidR="00AF2302" w:rsidRPr="00AF2302">
        <w:rPr>
          <w:rFonts w:ascii="Times New Roman" w:eastAsia="黑体" w:hAnsi="Times New Roman"/>
          <w:sz w:val="24"/>
          <w:szCs w:val="21"/>
        </w:rPr>
        <w:t>地区主要气象要素统计表</w:t>
      </w:r>
    </w:p>
    <w:tbl>
      <w:tblPr>
        <w:tblW w:w="9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3"/>
        <w:gridCol w:w="2293"/>
        <w:gridCol w:w="2294"/>
        <w:gridCol w:w="2294"/>
      </w:tblGrid>
      <w:tr w:rsidR="00AF2302" w:rsidRPr="00AF2302" w14:paraId="2D7B20AB" w14:textId="77777777" w:rsidTr="000B0A72">
        <w:trPr>
          <w:trHeight w:val="454"/>
          <w:tblHeader/>
          <w:jc w:val="center"/>
        </w:trPr>
        <w:tc>
          <w:tcPr>
            <w:tcW w:w="2293" w:type="dxa"/>
            <w:tcBorders>
              <w:tl2br w:val="nil"/>
              <w:tr2bl w:val="nil"/>
            </w:tcBorders>
            <w:vAlign w:val="center"/>
          </w:tcPr>
          <w:p w14:paraId="442AD090"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项目</w:t>
            </w:r>
          </w:p>
        </w:tc>
        <w:tc>
          <w:tcPr>
            <w:tcW w:w="2293" w:type="dxa"/>
            <w:tcBorders>
              <w:tl2br w:val="nil"/>
              <w:tr2bl w:val="nil"/>
            </w:tcBorders>
            <w:vAlign w:val="center"/>
          </w:tcPr>
          <w:p w14:paraId="39900665"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统计值</w:t>
            </w:r>
          </w:p>
        </w:tc>
        <w:tc>
          <w:tcPr>
            <w:tcW w:w="2294" w:type="dxa"/>
            <w:tcBorders>
              <w:tl2br w:val="nil"/>
              <w:tr2bl w:val="nil"/>
            </w:tcBorders>
            <w:vAlign w:val="center"/>
          </w:tcPr>
          <w:p w14:paraId="6552219D"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项目</w:t>
            </w:r>
          </w:p>
        </w:tc>
        <w:tc>
          <w:tcPr>
            <w:tcW w:w="2294" w:type="dxa"/>
            <w:tcBorders>
              <w:tl2br w:val="nil"/>
              <w:tr2bl w:val="nil"/>
            </w:tcBorders>
            <w:vAlign w:val="center"/>
          </w:tcPr>
          <w:p w14:paraId="1AE06478"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统计值</w:t>
            </w:r>
          </w:p>
        </w:tc>
      </w:tr>
      <w:tr w:rsidR="00AF2302" w:rsidRPr="00AF2302" w14:paraId="2C8440B7" w14:textId="77777777" w:rsidTr="000B0A72">
        <w:trPr>
          <w:trHeight w:val="454"/>
          <w:jc w:val="center"/>
        </w:trPr>
        <w:tc>
          <w:tcPr>
            <w:tcW w:w="2293" w:type="dxa"/>
            <w:tcBorders>
              <w:tl2br w:val="nil"/>
              <w:tr2bl w:val="nil"/>
            </w:tcBorders>
            <w:vAlign w:val="center"/>
          </w:tcPr>
          <w:p w14:paraId="67A10820"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年平均</w:t>
            </w:r>
            <w:r w:rsidRPr="00AF2302">
              <w:rPr>
                <w:rFonts w:ascii="Times New Roman" w:eastAsia="宋体" w:hAnsi="Times New Roman" w:cs="Times New Roman"/>
                <w:sz w:val="21"/>
                <w:szCs w:val="21"/>
                <w14:ligatures w14:val="none"/>
              </w:rPr>
              <w:t>风速</w:t>
            </w:r>
            <w:r w:rsidRPr="00AF2302">
              <w:rPr>
                <w:rFonts w:ascii="Times New Roman" w:eastAsia="宋体" w:hAnsi="Times New Roman" w:cs="Times New Roman"/>
                <w:sz w:val="21"/>
                <w:szCs w:val="21"/>
                <w14:ligatures w14:val="none"/>
              </w:rPr>
              <w:t>(m/s)</w:t>
            </w:r>
          </w:p>
        </w:tc>
        <w:tc>
          <w:tcPr>
            <w:tcW w:w="2293" w:type="dxa"/>
            <w:tcBorders>
              <w:tl2br w:val="nil"/>
              <w:tr2bl w:val="nil"/>
            </w:tcBorders>
            <w:vAlign w:val="center"/>
          </w:tcPr>
          <w:p w14:paraId="27C1A2D2" w14:textId="2C8F16E7" w:rsidR="00AF2302" w:rsidRPr="00AF2302" w:rsidRDefault="005E71B6" w:rsidP="00067B89">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3.8</w:t>
            </w:r>
          </w:p>
        </w:tc>
        <w:tc>
          <w:tcPr>
            <w:tcW w:w="2294" w:type="dxa"/>
            <w:tcBorders>
              <w:tl2br w:val="nil"/>
              <w:tr2bl w:val="nil"/>
            </w:tcBorders>
            <w:vAlign w:val="center"/>
          </w:tcPr>
          <w:p w14:paraId="4A901B0B"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年平均气温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156A5D26" w14:textId="4CC5A798" w:rsidR="00AF2302" w:rsidRPr="00AF2302" w:rsidRDefault="002B5578" w:rsidP="00067B89">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9.6</w:t>
            </w:r>
          </w:p>
        </w:tc>
      </w:tr>
      <w:tr w:rsidR="00AF2302" w:rsidRPr="00AF2302" w14:paraId="74EBF8A4" w14:textId="77777777" w:rsidTr="000B0A72">
        <w:trPr>
          <w:trHeight w:val="454"/>
          <w:jc w:val="center"/>
        </w:trPr>
        <w:tc>
          <w:tcPr>
            <w:tcW w:w="2293" w:type="dxa"/>
            <w:tcBorders>
              <w:tl2br w:val="nil"/>
              <w:tr2bl w:val="nil"/>
            </w:tcBorders>
            <w:vAlign w:val="center"/>
          </w:tcPr>
          <w:p w14:paraId="68B37203"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年均降</w:t>
            </w:r>
            <w:r w:rsidRPr="00AF2302">
              <w:rPr>
                <w:rFonts w:ascii="Times New Roman" w:eastAsia="宋体" w:hAnsi="Times New Roman" w:cs="Times New Roman" w:hint="eastAsia"/>
                <w:sz w:val="21"/>
                <w:szCs w:val="21"/>
                <w14:ligatures w14:val="none"/>
              </w:rPr>
              <w:t>雨</w:t>
            </w:r>
            <w:r w:rsidRPr="00AF2302">
              <w:rPr>
                <w:rFonts w:ascii="Times New Roman" w:eastAsia="宋体" w:hAnsi="Times New Roman" w:cs="Times New Roman"/>
                <w:sz w:val="21"/>
                <w:szCs w:val="21"/>
                <w14:ligatures w14:val="none"/>
              </w:rPr>
              <w:t>量</w:t>
            </w:r>
            <w:r w:rsidRPr="00AF2302">
              <w:rPr>
                <w:rFonts w:ascii="Times New Roman" w:eastAsia="宋体" w:hAnsi="Times New Roman" w:cs="Times New Roman"/>
                <w:sz w:val="21"/>
                <w:szCs w:val="21"/>
                <w14:ligatures w14:val="none"/>
              </w:rPr>
              <w:t>(mm)</w:t>
            </w:r>
          </w:p>
        </w:tc>
        <w:tc>
          <w:tcPr>
            <w:tcW w:w="2293" w:type="dxa"/>
            <w:tcBorders>
              <w:tl2br w:val="nil"/>
              <w:tr2bl w:val="nil"/>
            </w:tcBorders>
            <w:vAlign w:val="center"/>
          </w:tcPr>
          <w:p w14:paraId="4729CC82" w14:textId="441EC9ED" w:rsidR="00AF2302" w:rsidRPr="00AF2302" w:rsidRDefault="002B5578" w:rsidP="00067B89">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550</w:t>
            </w:r>
          </w:p>
        </w:tc>
        <w:tc>
          <w:tcPr>
            <w:tcW w:w="2294" w:type="dxa"/>
            <w:tcBorders>
              <w:tl2br w:val="nil"/>
              <w:tr2bl w:val="nil"/>
            </w:tcBorders>
            <w:vAlign w:val="center"/>
          </w:tcPr>
          <w:p w14:paraId="299774E3"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极端最高气温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326C0441" w14:textId="4E573819" w:rsidR="00AF2302" w:rsidRPr="00AF2302" w:rsidRDefault="002B5578" w:rsidP="00067B89">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41.5</w:t>
            </w:r>
          </w:p>
        </w:tc>
      </w:tr>
      <w:tr w:rsidR="00AF2302" w:rsidRPr="00AF2302" w14:paraId="382C7615" w14:textId="77777777" w:rsidTr="000B0A72">
        <w:trPr>
          <w:trHeight w:val="454"/>
          <w:jc w:val="center"/>
        </w:trPr>
        <w:tc>
          <w:tcPr>
            <w:tcW w:w="2293" w:type="dxa"/>
            <w:tcBorders>
              <w:tl2br w:val="nil"/>
              <w:tr2bl w:val="nil"/>
            </w:tcBorders>
            <w:vAlign w:val="center"/>
          </w:tcPr>
          <w:p w14:paraId="1BAEB347"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年平均相对湿度</w:t>
            </w:r>
            <w:r w:rsidRPr="00AF2302">
              <w:rPr>
                <w:rFonts w:ascii="Times New Roman" w:eastAsia="宋体" w:hAnsi="Times New Roman" w:cs="Times New Roman"/>
                <w:sz w:val="21"/>
                <w:szCs w:val="21"/>
                <w14:ligatures w14:val="none"/>
              </w:rPr>
              <w:t>(%)</w:t>
            </w:r>
          </w:p>
        </w:tc>
        <w:tc>
          <w:tcPr>
            <w:tcW w:w="2293" w:type="dxa"/>
            <w:tcBorders>
              <w:tl2br w:val="nil"/>
              <w:tr2bl w:val="nil"/>
            </w:tcBorders>
            <w:vAlign w:val="center"/>
          </w:tcPr>
          <w:p w14:paraId="18205C79"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45</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2C8851D8" w14:textId="77777777" w:rsidR="00AF2302" w:rsidRPr="00AF2302" w:rsidRDefault="00AF2302" w:rsidP="00067B89">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极端最低气温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04B894AD" w14:textId="44771317" w:rsidR="00AF2302" w:rsidRPr="00AF2302" w:rsidRDefault="002B5578" w:rsidP="00067B89">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-26.7</w:t>
            </w:r>
          </w:p>
        </w:tc>
      </w:tr>
    </w:tbl>
    <w:bookmarkEnd w:id="175"/>
    <w:bookmarkEnd w:id="176"/>
    <w:bookmarkEnd w:id="177"/>
    <w:bookmarkEnd w:id="178"/>
    <w:p w14:paraId="3F7B4947" w14:textId="4D64BA96" w:rsidR="00AF2302" w:rsidRPr="00AF2302" w:rsidRDefault="00067B89"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67B89">
        <w:rPr>
          <w:rFonts w:ascii="Times New Roman" w:eastAsia="宋体" w:hAnsi="Times New Roman" w:cs="Times New Roman" w:hint="eastAsia"/>
          <w:sz w:val="28"/>
          <w:szCs w:val="28"/>
          <w14:ligatures w14:val="none"/>
        </w:rPr>
        <w:t>（</w:t>
      </w:r>
      <w:r w:rsidRPr="00067B89">
        <w:rPr>
          <w:rFonts w:ascii="Times New Roman" w:eastAsia="宋体" w:hAnsi="Times New Roman" w:cs="Times New Roman" w:hint="eastAsia"/>
          <w:sz w:val="28"/>
          <w:szCs w:val="28"/>
          <w14:ligatures w14:val="none"/>
        </w:rPr>
        <w:t>4</w:t>
      </w:r>
      <w:r w:rsidRPr="00067B89">
        <w:rPr>
          <w:rFonts w:ascii="Times New Roman" w:eastAsia="宋体" w:hAnsi="Times New Roman" w:cs="Times New Roman" w:hint="eastAsia"/>
          <w:sz w:val="28"/>
          <w:szCs w:val="28"/>
          <w14:ligatures w14:val="none"/>
        </w:rPr>
        <w:t>）</w:t>
      </w:r>
      <w:r w:rsidR="00AF2302" w:rsidRPr="00AF2302">
        <w:rPr>
          <w:rFonts w:ascii="Times New Roman" w:eastAsia="宋体" w:hAnsi="Times New Roman" w:cs="Times New Roman" w:hint="eastAsia"/>
          <w:sz w:val="28"/>
          <w:szCs w:val="28"/>
          <w14:ligatures w14:val="none"/>
        </w:rPr>
        <w:t>个人风险、社会风险分析结果</w:t>
      </w:r>
    </w:p>
    <w:p w14:paraId="77B6FDE9" w14:textId="77777777"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本报告采用</w:t>
      </w:r>
      <w:r w:rsidRPr="00AF2302">
        <w:rPr>
          <w:rFonts w:ascii="Times New Roman" w:eastAsia="宋体" w:hAnsi="Times New Roman" w:cs="Times New Roman" w:hint="eastAsia"/>
          <w:sz w:val="28"/>
          <w:szCs w:val="28"/>
          <w14:ligatures w14:val="none"/>
        </w:rPr>
        <w:t>DNV</w:t>
      </w:r>
      <w:r w:rsidRPr="00AF2302">
        <w:rPr>
          <w:rFonts w:ascii="Times New Roman" w:eastAsia="宋体" w:hAnsi="Times New Roman" w:cs="Times New Roman" w:hint="eastAsia"/>
          <w:sz w:val="28"/>
          <w:szCs w:val="28"/>
          <w14:ligatures w14:val="none"/>
        </w:rPr>
        <w:t>公司</w:t>
      </w:r>
      <w:r w:rsidRPr="00AF2302">
        <w:rPr>
          <w:rFonts w:ascii="Times New Roman" w:eastAsia="宋体" w:hAnsi="Times New Roman" w:cs="Times New Roman" w:hint="eastAsia"/>
          <w:sz w:val="28"/>
          <w:szCs w:val="28"/>
          <w14:ligatures w14:val="none"/>
        </w:rPr>
        <w:t>Phast and Safeti</w:t>
      </w:r>
      <w:r w:rsidRPr="00AF2302">
        <w:rPr>
          <w:rFonts w:ascii="Times New Roman" w:eastAsia="宋体" w:hAnsi="Times New Roman" w:cs="Times New Roman" w:hint="eastAsia"/>
          <w:sz w:val="28"/>
          <w:szCs w:val="28"/>
          <w14:ligatures w14:val="none"/>
        </w:rPr>
        <w:t>软件进行定量风险分析，确定个人风险和社会风险值。</w:t>
      </w:r>
    </w:p>
    <w:p w14:paraId="4237BAAC" w14:textId="2C56F039"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1</w:t>
      </w:r>
      <w:r w:rsidRPr="00AF2302">
        <w:rPr>
          <w:rFonts w:ascii="Times New Roman" w:eastAsia="宋体" w:hAnsi="Times New Roman" w:cs="Times New Roman" w:hint="eastAsia"/>
          <w:sz w:val="28"/>
          <w:szCs w:val="28"/>
          <w14:ligatures w14:val="none"/>
        </w:rPr>
        <w:t>）个人风险和社会风险计算结果</w:t>
      </w:r>
    </w:p>
    <w:p w14:paraId="6F012908" w14:textId="77777777"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①个人风险</w:t>
      </w:r>
    </w:p>
    <w:p w14:paraId="1A8FFBDD" w14:textId="49BA773A"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对于个人风险分析结果，采用风险等值线的形式表征，经计算，项目周边居民区所承受的个人风险见</w:t>
      </w:r>
      <w:r w:rsidR="00067B89" w:rsidRPr="00067B89">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图</w:t>
      </w:r>
      <w:r w:rsidR="00067B89" w:rsidRPr="00067B89">
        <w:rPr>
          <w:rFonts w:ascii="Times New Roman" w:eastAsia="宋体" w:hAnsi="Times New Roman" w:cs="Times New Roman" w:hint="eastAsia"/>
          <w:sz w:val="28"/>
          <w:szCs w:val="28"/>
          <w14:ligatures w14:val="none"/>
        </w:rPr>
        <w:t>4.3-2</w:t>
      </w:r>
      <w:r w:rsidRPr="00AF2302">
        <w:rPr>
          <w:rFonts w:ascii="Times New Roman" w:eastAsia="宋体" w:hAnsi="Times New Roman" w:cs="Times New Roman"/>
          <w:sz w:val="28"/>
          <w:szCs w:val="28"/>
          <w14:ligatures w14:val="none"/>
        </w:rPr>
        <w:t>。</w:t>
      </w:r>
    </w:p>
    <w:p w14:paraId="35FBF5D2" w14:textId="5356BDD8" w:rsid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结合个人风险标准，对个人风险结果进行分析，其中结果分析见</w:t>
      </w:r>
      <w:r w:rsidR="00067B89">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hint="eastAsia"/>
          <w:sz w:val="28"/>
          <w:szCs w:val="28"/>
          <w14:ligatures w14:val="none"/>
        </w:rPr>
        <w:t>表</w:t>
      </w:r>
      <w:r w:rsidR="00067B89">
        <w:rPr>
          <w:rFonts w:ascii="Times New Roman" w:eastAsia="宋体" w:hAnsi="Times New Roman" w:cs="Times New Roman" w:hint="eastAsia"/>
          <w:sz w:val="28"/>
          <w:szCs w:val="28"/>
          <w14:ligatures w14:val="none"/>
        </w:rPr>
        <w:t>4.3-5</w:t>
      </w:r>
      <w:r w:rsidRPr="00AF2302">
        <w:rPr>
          <w:rFonts w:ascii="Times New Roman" w:eastAsia="宋体" w:hAnsi="Times New Roman" w:cs="Times New Roman" w:hint="eastAsia"/>
          <w:sz w:val="28"/>
          <w:szCs w:val="28"/>
          <w14:ligatures w14:val="none"/>
        </w:rPr>
        <w:t>。</w:t>
      </w:r>
    </w:p>
    <w:p w14:paraId="1E124B7D" w14:textId="1B4C1C24" w:rsidR="00AF2302" w:rsidRPr="00AF2302" w:rsidRDefault="00067B89" w:rsidP="00067B89">
      <w:pPr>
        <w:keepNext/>
        <w:adjustRightInd w:val="0"/>
        <w:snapToGrid w:val="0"/>
        <w:spacing w:beforeLines="50" w:before="156" w:afterLines="50" w:after="156" w:line="240" w:lineRule="auto"/>
        <w:jc w:val="center"/>
        <w:rPr>
          <w:rFonts w:ascii="Times New Roman" w:eastAsia="黑体" w:hAnsi="Times New Roman"/>
          <w:sz w:val="24"/>
          <w:szCs w:val="21"/>
        </w:rPr>
      </w:pPr>
      <w:r w:rsidRPr="00067B89">
        <w:rPr>
          <w:rFonts w:ascii="Times New Roman" w:eastAsia="黑体" w:hAnsi="Times New Roman" w:hint="eastAsia"/>
          <w:sz w:val="24"/>
          <w:szCs w:val="21"/>
        </w:rPr>
        <w:t>附</w:t>
      </w:r>
      <w:r w:rsidR="00AF2302" w:rsidRPr="00AF2302">
        <w:rPr>
          <w:rFonts w:ascii="Times New Roman" w:eastAsia="黑体" w:hAnsi="Times New Roman" w:hint="eastAsia"/>
          <w:sz w:val="24"/>
          <w:szCs w:val="21"/>
        </w:rPr>
        <w:t>表</w:t>
      </w:r>
      <w:r w:rsidRPr="00067B89">
        <w:rPr>
          <w:rFonts w:ascii="Times New Roman" w:eastAsia="黑体" w:hAnsi="Times New Roman" w:hint="eastAsia"/>
          <w:sz w:val="24"/>
          <w:szCs w:val="21"/>
        </w:rPr>
        <w:t xml:space="preserve">4.3-5 </w:t>
      </w:r>
      <w:r w:rsidR="00AF2302" w:rsidRPr="00AF2302">
        <w:rPr>
          <w:rFonts w:ascii="Times New Roman" w:eastAsia="黑体" w:hAnsi="Times New Roman" w:hint="eastAsia"/>
          <w:sz w:val="24"/>
          <w:szCs w:val="21"/>
        </w:rPr>
        <w:t xml:space="preserve"> </w:t>
      </w:r>
      <w:r w:rsidR="00AF2302" w:rsidRPr="00AF2302">
        <w:rPr>
          <w:rFonts w:ascii="Times New Roman" w:eastAsia="黑体" w:hAnsi="Times New Roman" w:hint="eastAsia"/>
          <w:sz w:val="24"/>
          <w:szCs w:val="21"/>
        </w:rPr>
        <w:t>可容许个人风险标准满足情况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1"/>
        <w:gridCol w:w="1342"/>
        <w:gridCol w:w="1095"/>
        <w:gridCol w:w="1095"/>
        <w:gridCol w:w="857"/>
        <w:gridCol w:w="1765"/>
      </w:tblGrid>
      <w:tr w:rsidR="00AF2302" w:rsidRPr="00AF2302" w14:paraId="58A291B7" w14:textId="77777777" w:rsidTr="005E71B6">
        <w:trPr>
          <w:trHeight w:val="454"/>
          <w:jc w:val="center"/>
        </w:trPr>
        <w:tc>
          <w:tcPr>
            <w:tcW w:w="1646" w:type="pct"/>
            <w:vAlign w:val="center"/>
          </w:tcPr>
          <w:p w14:paraId="3EE6B7DA"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防护目标</w:t>
            </w:r>
          </w:p>
        </w:tc>
        <w:tc>
          <w:tcPr>
            <w:tcW w:w="731" w:type="pct"/>
            <w:vAlign w:val="center"/>
          </w:tcPr>
          <w:p w14:paraId="3427FDF0"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个人风险基准</w:t>
            </w:r>
            <w:r w:rsidRPr="00AF2302">
              <w:rPr>
                <w:rFonts w:ascii="Times New Roman" w:eastAsia="宋体" w:hAnsi="Times New Roman" w:cs="Times New Roman"/>
                <w:bCs/>
                <w:kern w:val="0"/>
                <w:sz w:val="21"/>
                <w:szCs w:val="21"/>
                <w:lang w:val="zh-CN"/>
                <w14:ligatures w14:val="none"/>
              </w:rPr>
              <w:t>(</w:t>
            </w:r>
            <w:r w:rsidRPr="00AF2302">
              <w:rPr>
                <w:rFonts w:ascii="Times New Roman" w:eastAsia="宋体" w:hAnsi="Times New Roman" w:cs="Times New Roman"/>
                <w:bCs/>
                <w:kern w:val="0"/>
                <w:sz w:val="21"/>
                <w:szCs w:val="21"/>
                <w:lang w:val="zh-CN"/>
                <w14:ligatures w14:val="none"/>
              </w:rPr>
              <w:t>次</w:t>
            </w:r>
            <w:r w:rsidRPr="00AF2302">
              <w:rPr>
                <w:rFonts w:ascii="Times New Roman" w:eastAsia="宋体" w:hAnsi="Times New Roman" w:cs="Times New Roman"/>
                <w:bCs/>
                <w:kern w:val="0"/>
                <w:sz w:val="21"/>
                <w:szCs w:val="21"/>
                <w14:ligatures w14:val="none"/>
              </w:rPr>
              <w:t>/</w:t>
            </w:r>
            <w:r w:rsidRPr="00AF2302">
              <w:rPr>
                <w:rFonts w:ascii="Times New Roman" w:eastAsia="宋体" w:hAnsi="Times New Roman" w:cs="Times New Roman"/>
                <w:bCs/>
                <w:kern w:val="0"/>
                <w:sz w:val="21"/>
                <w:szCs w:val="21"/>
                <w:lang w:val="zh-CN"/>
                <w14:ligatures w14:val="none"/>
              </w:rPr>
              <w:t>年</w:t>
            </w:r>
            <w:r w:rsidRPr="00AF2302">
              <w:rPr>
                <w:rFonts w:ascii="Times New Roman" w:eastAsia="宋体" w:hAnsi="Times New Roman" w:cs="Times New Roman"/>
                <w:bCs/>
                <w:kern w:val="0"/>
                <w:sz w:val="21"/>
                <w:szCs w:val="21"/>
                <w:lang w:val="zh-CN"/>
                <w14:ligatures w14:val="none"/>
              </w:rPr>
              <w:t>)</w:t>
            </w:r>
          </w:p>
        </w:tc>
        <w:tc>
          <w:tcPr>
            <w:tcW w:w="597" w:type="pct"/>
            <w:tcBorders>
              <w:bottom w:val="single" w:sz="4" w:space="0" w:color="auto"/>
            </w:tcBorders>
            <w:vAlign w:val="center"/>
          </w:tcPr>
          <w:p w14:paraId="7D45AE8F"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风险等值线颜色</w:t>
            </w:r>
          </w:p>
        </w:tc>
        <w:tc>
          <w:tcPr>
            <w:tcW w:w="597" w:type="pct"/>
            <w:vAlign w:val="center"/>
          </w:tcPr>
          <w:p w14:paraId="7546A400"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外部防护距离（</w:t>
            </w:r>
            <w:r w:rsidRPr="00AF2302">
              <w:rPr>
                <w:rFonts w:ascii="Times New Roman" w:eastAsia="宋体" w:hAnsi="Times New Roman" w:cs="Times New Roman"/>
                <w:bCs/>
                <w:kern w:val="0"/>
                <w:sz w:val="21"/>
                <w:szCs w:val="21"/>
                <w:lang w:val="zh-CN"/>
                <w14:ligatures w14:val="none"/>
              </w:rPr>
              <w:t>m</w:t>
            </w:r>
            <w:r w:rsidRPr="00AF2302">
              <w:rPr>
                <w:rFonts w:ascii="Times New Roman" w:eastAsia="宋体" w:hAnsi="Times New Roman" w:cs="Times New Roman"/>
                <w:bCs/>
                <w:kern w:val="0"/>
                <w:sz w:val="21"/>
                <w:szCs w:val="21"/>
                <w:lang w:val="zh-CN"/>
                <w14:ligatures w14:val="none"/>
              </w:rPr>
              <w:t>）</w:t>
            </w:r>
          </w:p>
        </w:tc>
        <w:tc>
          <w:tcPr>
            <w:tcW w:w="467" w:type="pct"/>
            <w:vAlign w:val="center"/>
          </w:tcPr>
          <w:p w14:paraId="320E7E2D"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是否满足要求</w:t>
            </w:r>
          </w:p>
        </w:tc>
        <w:tc>
          <w:tcPr>
            <w:tcW w:w="962" w:type="pct"/>
            <w:vAlign w:val="center"/>
          </w:tcPr>
          <w:p w14:paraId="710B46A8" w14:textId="77777777" w:rsidR="00AF2302" w:rsidRPr="00AF2302" w:rsidRDefault="00AF2302" w:rsidP="00067B89">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备注</w:t>
            </w:r>
          </w:p>
        </w:tc>
      </w:tr>
      <w:tr w:rsidR="005E71B6" w:rsidRPr="00AF2302" w14:paraId="2262D0E8" w14:textId="77777777" w:rsidTr="005E71B6">
        <w:trPr>
          <w:trHeight w:val="454"/>
          <w:jc w:val="center"/>
        </w:trPr>
        <w:tc>
          <w:tcPr>
            <w:tcW w:w="1646" w:type="pct"/>
            <w:vAlign w:val="center"/>
          </w:tcPr>
          <w:p w14:paraId="6FBD0EE4" w14:textId="77777777" w:rsidR="005E71B6" w:rsidRPr="00AF2302" w:rsidRDefault="005E71B6" w:rsidP="005E71B6">
            <w:pPr>
              <w:snapToGrid w:val="0"/>
              <w:spacing w:after="0" w:line="240" w:lineRule="auto"/>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高敏感防护目标</w:t>
            </w:r>
          </w:p>
          <w:p w14:paraId="42F132DF" w14:textId="77777777" w:rsidR="005E71B6" w:rsidRPr="00AF2302" w:rsidRDefault="005E71B6" w:rsidP="005E71B6">
            <w:pPr>
              <w:snapToGrid w:val="0"/>
              <w:spacing w:after="0" w:line="240" w:lineRule="auto"/>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重要防护目标</w:t>
            </w:r>
          </w:p>
          <w:p w14:paraId="3A395A2C" w14:textId="77777777" w:rsidR="005E71B6" w:rsidRPr="00AF2302" w:rsidRDefault="005E71B6" w:rsidP="005E71B6">
            <w:pPr>
              <w:snapToGrid w:val="0"/>
              <w:spacing w:after="0" w:line="240" w:lineRule="auto"/>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一般防护目标中的一类防护目</w:t>
            </w:r>
            <w:r w:rsidRPr="00AF2302">
              <w:rPr>
                <w:rFonts w:ascii="Times New Roman" w:eastAsia="宋体" w:hAnsi="Times New Roman" w:cs="Times New Roman"/>
                <w:bCs/>
                <w:kern w:val="0"/>
                <w:sz w:val="21"/>
                <w:szCs w:val="21"/>
                <w:lang w:val="zh-CN"/>
                <w14:ligatures w14:val="none"/>
              </w:rPr>
              <w:lastRenderedPageBreak/>
              <w:t>标</w:t>
            </w:r>
          </w:p>
        </w:tc>
        <w:tc>
          <w:tcPr>
            <w:tcW w:w="731" w:type="pct"/>
            <w:vAlign w:val="center"/>
          </w:tcPr>
          <w:p w14:paraId="45451690"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14:ligatures w14:val="none"/>
              </w:rPr>
              <w:lastRenderedPageBreak/>
              <w:t>&lt;3×10</w:t>
            </w:r>
            <w:r w:rsidRPr="00AF2302">
              <w:rPr>
                <w:rFonts w:ascii="Times New Roman" w:eastAsia="宋体" w:hAnsi="Times New Roman" w:cs="Times New Roman"/>
                <w:bCs/>
                <w:kern w:val="0"/>
                <w:sz w:val="21"/>
                <w:szCs w:val="21"/>
                <w:vertAlign w:val="superscript"/>
                <w14:ligatures w14:val="none"/>
              </w:rPr>
              <w:t>-7</w:t>
            </w:r>
          </w:p>
        </w:tc>
        <w:tc>
          <w:tcPr>
            <w:tcW w:w="597" w:type="pct"/>
            <w:tcBorders>
              <w:bottom w:val="single" w:sz="4" w:space="0" w:color="auto"/>
            </w:tcBorders>
            <w:shd w:val="clear" w:color="auto" w:fill="0000FF"/>
            <w:vAlign w:val="center"/>
          </w:tcPr>
          <w:p w14:paraId="067F5E38"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lang w:val="zh-CN"/>
                <w14:ligatures w14:val="none"/>
              </w:rPr>
            </w:pPr>
          </w:p>
        </w:tc>
        <w:tc>
          <w:tcPr>
            <w:tcW w:w="597" w:type="pct"/>
            <w:vAlign w:val="center"/>
          </w:tcPr>
          <w:p w14:paraId="5F4E3DE5" w14:textId="11484B46" w:rsidR="005E71B6" w:rsidRPr="005E71B6"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5E71B6">
              <w:rPr>
                <w:rFonts w:ascii="Times New Roman" w:eastAsia="宋体" w:hAnsi="Times New Roman" w:cs="Times New Roman" w:hint="eastAsia"/>
                <w:bCs/>
                <w:kern w:val="0"/>
                <w:sz w:val="21"/>
                <w:szCs w:val="21"/>
                <w14:ligatures w14:val="none"/>
              </w:rPr>
              <w:t>722.85</w:t>
            </w:r>
          </w:p>
        </w:tc>
        <w:tc>
          <w:tcPr>
            <w:tcW w:w="467" w:type="pct"/>
            <w:vAlign w:val="center"/>
          </w:tcPr>
          <w:p w14:paraId="57A952D5"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AF2302">
              <w:rPr>
                <w:rFonts w:ascii="Times New Roman" w:eastAsia="宋体" w:hAnsi="Times New Roman" w:cs="Times New Roman"/>
                <w:bCs/>
                <w:kern w:val="0"/>
                <w:sz w:val="21"/>
                <w:szCs w:val="21"/>
                <w14:ligatures w14:val="none"/>
              </w:rPr>
              <w:t>是</w:t>
            </w:r>
          </w:p>
        </w:tc>
        <w:tc>
          <w:tcPr>
            <w:tcW w:w="962" w:type="pct"/>
            <w:vMerge w:val="restart"/>
            <w:vAlign w:val="center"/>
          </w:tcPr>
          <w:p w14:paraId="15DB8AA6" w14:textId="7BF68D6A" w:rsidR="005E71B6" w:rsidRPr="00AF2302" w:rsidRDefault="005E71B6" w:rsidP="005E71B6">
            <w:pPr>
              <w:snapToGrid w:val="0"/>
              <w:spacing w:after="0" w:line="240" w:lineRule="auto"/>
              <w:jc w:val="both"/>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《危险化学品生产装置和储存设施风险基准》</w:t>
            </w:r>
            <w:r w:rsidRPr="00AF2302">
              <w:rPr>
                <w:rFonts w:ascii="Times New Roman" w:eastAsia="宋体" w:hAnsi="Times New Roman" w:cs="Times New Roman"/>
                <w:bCs/>
                <w:kern w:val="0"/>
                <w:sz w:val="21"/>
                <w:szCs w:val="21"/>
                <w:lang w:val="zh-CN"/>
                <w14:ligatures w14:val="none"/>
              </w:rPr>
              <w:lastRenderedPageBreak/>
              <w:t>GB36894-2018</w:t>
            </w:r>
          </w:p>
        </w:tc>
      </w:tr>
      <w:tr w:rsidR="005E71B6" w:rsidRPr="00AF2302" w14:paraId="2092BEDE" w14:textId="77777777" w:rsidTr="005E71B6">
        <w:trPr>
          <w:trHeight w:val="454"/>
          <w:jc w:val="center"/>
        </w:trPr>
        <w:tc>
          <w:tcPr>
            <w:tcW w:w="1646" w:type="pct"/>
            <w:vAlign w:val="center"/>
          </w:tcPr>
          <w:p w14:paraId="43F51C83" w14:textId="77777777" w:rsidR="005E71B6" w:rsidRPr="00AF2302" w:rsidRDefault="005E71B6" w:rsidP="005E71B6">
            <w:pPr>
              <w:snapToGrid w:val="0"/>
              <w:spacing w:after="0" w:line="240" w:lineRule="auto"/>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一般防护目标中的二类防护目标</w:t>
            </w:r>
          </w:p>
        </w:tc>
        <w:tc>
          <w:tcPr>
            <w:tcW w:w="731" w:type="pct"/>
            <w:vAlign w:val="center"/>
          </w:tcPr>
          <w:p w14:paraId="2D53AB54"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AF2302">
              <w:rPr>
                <w:rFonts w:ascii="Times New Roman" w:eastAsia="宋体" w:hAnsi="Times New Roman" w:cs="Times New Roman"/>
                <w:bCs/>
                <w:kern w:val="0"/>
                <w:sz w:val="21"/>
                <w:szCs w:val="21"/>
                <w14:ligatures w14:val="none"/>
              </w:rPr>
              <w:t>&lt;3×10</w:t>
            </w:r>
            <w:r w:rsidRPr="00AF2302">
              <w:rPr>
                <w:rFonts w:ascii="Times New Roman" w:eastAsia="宋体" w:hAnsi="Times New Roman" w:cs="Times New Roman"/>
                <w:bCs/>
                <w:kern w:val="0"/>
                <w:sz w:val="21"/>
                <w:szCs w:val="21"/>
                <w:vertAlign w:val="superscript"/>
                <w14:ligatures w14:val="none"/>
              </w:rPr>
              <w:t>-6</w:t>
            </w:r>
          </w:p>
        </w:tc>
        <w:tc>
          <w:tcPr>
            <w:tcW w:w="597" w:type="pct"/>
            <w:tcBorders>
              <w:bottom w:val="single" w:sz="4" w:space="0" w:color="auto"/>
            </w:tcBorders>
            <w:shd w:val="clear" w:color="auto" w:fill="00B050"/>
            <w:vAlign w:val="center"/>
          </w:tcPr>
          <w:p w14:paraId="7DE071E8"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p>
        </w:tc>
        <w:tc>
          <w:tcPr>
            <w:tcW w:w="597" w:type="pct"/>
            <w:vAlign w:val="center"/>
          </w:tcPr>
          <w:p w14:paraId="267EBA8F" w14:textId="1D7C6F15"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5E71B6">
              <w:rPr>
                <w:rFonts w:ascii="Times New Roman" w:eastAsia="宋体" w:hAnsi="Times New Roman" w:cs="Times New Roman" w:hint="eastAsia"/>
                <w:bCs/>
                <w:kern w:val="0"/>
                <w:sz w:val="21"/>
                <w:szCs w:val="21"/>
                <w14:ligatures w14:val="none"/>
              </w:rPr>
              <w:t>21.63</w:t>
            </w:r>
          </w:p>
        </w:tc>
        <w:tc>
          <w:tcPr>
            <w:tcW w:w="467" w:type="pct"/>
            <w:vAlign w:val="center"/>
          </w:tcPr>
          <w:p w14:paraId="66C7BB5E"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AF2302">
              <w:rPr>
                <w:rFonts w:ascii="Times New Roman" w:eastAsia="宋体" w:hAnsi="Times New Roman" w:cs="Times New Roman"/>
                <w:bCs/>
                <w:kern w:val="0"/>
                <w:sz w:val="21"/>
                <w:szCs w:val="21"/>
                <w14:ligatures w14:val="none"/>
              </w:rPr>
              <w:t>是</w:t>
            </w:r>
          </w:p>
        </w:tc>
        <w:tc>
          <w:tcPr>
            <w:tcW w:w="962" w:type="pct"/>
            <w:vMerge/>
            <w:vAlign w:val="center"/>
          </w:tcPr>
          <w:p w14:paraId="176BE090" w14:textId="77777777" w:rsidR="005E71B6" w:rsidRPr="00AF2302" w:rsidRDefault="005E71B6" w:rsidP="005E71B6">
            <w:pPr>
              <w:snapToGrid w:val="0"/>
              <w:spacing w:after="0" w:line="240" w:lineRule="auto"/>
              <w:jc w:val="center"/>
              <w:rPr>
                <w:rFonts w:ascii="Times New Roman" w:eastAsia="宋体" w:hAnsi="Times New Roman" w:cs="Times New Roman"/>
                <w:spacing w:val="16"/>
                <w:sz w:val="21"/>
                <w:szCs w:val="21"/>
                <w14:ligatures w14:val="none"/>
              </w:rPr>
            </w:pPr>
          </w:p>
        </w:tc>
      </w:tr>
      <w:tr w:rsidR="005E71B6" w:rsidRPr="00AF2302" w14:paraId="559B5ECB" w14:textId="77777777" w:rsidTr="005E71B6">
        <w:trPr>
          <w:trHeight w:val="454"/>
          <w:jc w:val="center"/>
        </w:trPr>
        <w:tc>
          <w:tcPr>
            <w:tcW w:w="1646" w:type="pct"/>
            <w:vAlign w:val="center"/>
          </w:tcPr>
          <w:p w14:paraId="38B11A39" w14:textId="77777777" w:rsidR="005E71B6" w:rsidRPr="00AF2302" w:rsidRDefault="005E71B6" w:rsidP="005E71B6">
            <w:pPr>
              <w:snapToGrid w:val="0"/>
              <w:spacing w:after="0" w:line="240" w:lineRule="auto"/>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lang w:val="zh-CN"/>
                <w14:ligatures w14:val="none"/>
              </w:rPr>
              <w:t>一般防护目标中的三类防护目标</w:t>
            </w:r>
          </w:p>
        </w:tc>
        <w:tc>
          <w:tcPr>
            <w:tcW w:w="731" w:type="pct"/>
            <w:vAlign w:val="center"/>
          </w:tcPr>
          <w:p w14:paraId="7D47D2CC"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lang w:val="zh-CN"/>
                <w14:ligatures w14:val="none"/>
              </w:rPr>
            </w:pPr>
            <w:r w:rsidRPr="00AF2302">
              <w:rPr>
                <w:rFonts w:ascii="Times New Roman" w:eastAsia="宋体" w:hAnsi="Times New Roman" w:cs="Times New Roman"/>
                <w:bCs/>
                <w:kern w:val="0"/>
                <w:sz w:val="21"/>
                <w:szCs w:val="21"/>
                <w14:ligatures w14:val="none"/>
              </w:rPr>
              <w:t>&lt;1×10</w:t>
            </w:r>
            <w:r w:rsidRPr="00AF2302">
              <w:rPr>
                <w:rFonts w:ascii="Times New Roman" w:eastAsia="宋体" w:hAnsi="Times New Roman" w:cs="Times New Roman"/>
                <w:bCs/>
                <w:kern w:val="0"/>
                <w:sz w:val="21"/>
                <w:szCs w:val="21"/>
                <w:vertAlign w:val="superscript"/>
                <w14:ligatures w14:val="none"/>
              </w:rPr>
              <w:t>-5</w:t>
            </w:r>
          </w:p>
        </w:tc>
        <w:tc>
          <w:tcPr>
            <w:tcW w:w="597" w:type="pct"/>
            <w:shd w:val="clear" w:color="auto" w:fill="FF0000"/>
            <w:vAlign w:val="center"/>
          </w:tcPr>
          <w:p w14:paraId="476ED0FF"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lang w:val="zh-CN"/>
                <w14:ligatures w14:val="none"/>
              </w:rPr>
            </w:pPr>
          </w:p>
        </w:tc>
        <w:tc>
          <w:tcPr>
            <w:tcW w:w="597" w:type="pct"/>
            <w:vAlign w:val="center"/>
          </w:tcPr>
          <w:p w14:paraId="0154AE44" w14:textId="49BE4A60" w:rsidR="005E71B6" w:rsidRPr="005E71B6"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5E71B6">
              <w:rPr>
                <w:rFonts w:ascii="Times New Roman" w:eastAsia="宋体" w:hAnsi="Times New Roman" w:cs="Times New Roman" w:hint="eastAsia"/>
                <w:bCs/>
                <w:kern w:val="0"/>
                <w:sz w:val="21"/>
                <w:szCs w:val="21"/>
                <w14:ligatures w14:val="none"/>
              </w:rPr>
              <w:t>11.80</w:t>
            </w:r>
          </w:p>
        </w:tc>
        <w:tc>
          <w:tcPr>
            <w:tcW w:w="467" w:type="pct"/>
            <w:vAlign w:val="center"/>
          </w:tcPr>
          <w:p w14:paraId="28AE2233" w14:textId="77777777" w:rsidR="005E71B6" w:rsidRPr="00AF2302" w:rsidRDefault="005E71B6" w:rsidP="005E71B6">
            <w:pPr>
              <w:snapToGrid w:val="0"/>
              <w:spacing w:after="0" w:line="240" w:lineRule="auto"/>
              <w:jc w:val="center"/>
              <w:rPr>
                <w:rFonts w:ascii="Times New Roman" w:eastAsia="宋体" w:hAnsi="Times New Roman" w:cs="Times New Roman"/>
                <w:bCs/>
                <w:kern w:val="0"/>
                <w:sz w:val="21"/>
                <w:szCs w:val="21"/>
                <w14:ligatures w14:val="none"/>
              </w:rPr>
            </w:pPr>
            <w:r w:rsidRPr="00AF2302">
              <w:rPr>
                <w:rFonts w:ascii="Times New Roman" w:eastAsia="宋体" w:hAnsi="Times New Roman" w:cs="Times New Roman"/>
                <w:bCs/>
                <w:kern w:val="0"/>
                <w:sz w:val="21"/>
                <w:szCs w:val="21"/>
                <w14:ligatures w14:val="none"/>
              </w:rPr>
              <w:t>是</w:t>
            </w:r>
          </w:p>
        </w:tc>
        <w:tc>
          <w:tcPr>
            <w:tcW w:w="962" w:type="pct"/>
            <w:vMerge/>
            <w:vAlign w:val="center"/>
          </w:tcPr>
          <w:p w14:paraId="3B62BA8C" w14:textId="77777777" w:rsidR="005E71B6" w:rsidRPr="00AF2302" w:rsidRDefault="005E71B6" w:rsidP="005E71B6">
            <w:pPr>
              <w:snapToGrid w:val="0"/>
              <w:spacing w:after="0" w:line="240" w:lineRule="auto"/>
              <w:jc w:val="center"/>
              <w:rPr>
                <w:rFonts w:ascii="Times New Roman" w:eastAsia="宋体" w:hAnsi="Times New Roman" w:cs="Times New Roman"/>
                <w:spacing w:val="16"/>
                <w:sz w:val="21"/>
                <w:szCs w:val="21"/>
                <w14:ligatures w14:val="none"/>
              </w:rPr>
            </w:pPr>
          </w:p>
        </w:tc>
      </w:tr>
    </w:tbl>
    <w:p w14:paraId="4490704E" w14:textId="4D3E9716"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从表中可知，</w:t>
      </w:r>
      <w:r w:rsidR="00067B89">
        <w:rPr>
          <w:rFonts w:ascii="Times New Roman" w:eastAsia="宋体" w:hAnsi="Times New Roman" w:cs="Times New Roman" w:hint="eastAsia"/>
          <w:sz w:val="28"/>
          <w:szCs w:val="28"/>
          <w14:ligatures w14:val="none"/>
        </w:rPr>
        <w:t>本项目</w:t>
      </w:r>
      <w:r w:rsidRPr="00AF2302">
        <w:rPr>
          <w:rFonts w:ascii="Times New Roman" w:eastAsia="宋体" w:hAnsi="Times New Roman" w:cs="Times New Roman" w:hint="eastAsia"/>
          <w:sz w:val="28"/>
          <w:szCs w:val="28"/>
          <w14:ligatures w14:val="none"/>
        </w:rPr>
        <w:t>外部防护距离符合《危险化学品生产装置和储存设施风险基准》（</w:t>
      </w:r>
      <w:r w:rsidRPr="00AF2302">
        <w:rPr>
          <w:rFonts w:ascii="Times New Roman" w:eastAsia="宋体" w:hAnsi="Times New Roman" w:cs="Times New Roman" w:hint="eastAsia"/>
          <w:sz w:val="28"/>
          <w:szCs w:val="28"/>
          <w14:ligatures w14:val="none"/>
        </w:rPr>
        <w:t>GB36894-2018</w:t>
      </w:r>
      <w:r w:rsidRPr="00AF2302">
        <w:rPr>
          <w:rFonts w:ascii="Times New Roman" w:eastAsia="宋体" w:hAnsi="Times New Roman" w:cs="Times New Roman" w:hint="eastAsia"/>
          <w:sz w:val="28"/>
          <w:szCs w:val="28"/>
          <w14:ligatures w14:val="none"/>
        </w:rPr>
        <w:t>）第</w:t>
      </w:r>
      <w:r w:rsidRPr="00AF2302">
        <w:rPr>
          <w:rFonts w:ascii="Times New Roman" w:eastAsia="宋体" w:hAnsi="Times New Roman" w:cs="Times New Roman" w:hint="eastAsia"/>
          <w:sz w:val="28"/>
          <w:szCs w:val="28"/>
          <w14:ligatures w14:val="none"/>
        </w:rPr>
        <w:t>3.2</w:t>
      </w:r>
      <w:r w:rsidRPr="00AF2302">
        <w:rPr>
          <w:rFonts w:ascii="Times New Roman" w:eastAsia="宋体" w:hAnsi="Times New Roman" w:cs="Times New Roman" w:hint="eastAsia"/>
          <w:sz w:val="28"/>
          <w:szCs w:val="28"/>
          <w14:ligatures w14:val="none"/>
        </w:rPr>
        <w:t>条的规定。</w:t>
      </w:r>
    </w:p>
    <w:p w14:paraId="74314303" w14:textId="77777777"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②社会风险</w:t>
      </w:r>
    </w:p>
    <w:p w14:paraId="20E4D2C3" w14:textId="3A629D4B" w:rsidR="00AF2302" w:rsidRPr="00AF2302" w:rsidRDefault="00AF2302" w:rsidP="00067B8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对于社会风险分析结果，采用</w:t>
      </w:r>
      <w:r w:rsidRPr="00AF2302">
        <w:rPr>
          <w:rFonts w:ascii="Times New Roman" w:eastAsia="宋体" w:hAnsi="Times New Roman" w:cs="Times New Roman" w:hint="eastAsia"/>
          <w:sz w:val="28"/>
          <w:szCs w:val="28"/>
          <w14:ligatures w14:val="none"/>
        </w:rPr>
        <w:t>F-N</w:t>
      </w:r>
      <w:r w:rsidRPr="00AF2302">
        <w:rPr>
          <w:rFonts w:ascii="Times New Roman" w:eastAsia="宋体" w:hAnsi="Times New Roman" w:cs="Times New Roman" w:hint="eastAsia"/>
          <w:sz w:val="28"/>
          <w:szCs w:val="28"/>
          <w14:ligatures w14:val="none"/>
        </w:rPr>
        <w:t>曲线的形式表征，经计算，项目周边居民区等所承受的社会风险曲线图见</w:t>
      </w:r>
      <w:r w:rsidR="00067B89">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hint="eastAsia"/>
          <w:sz w:val="28"/>
          <w:szCs w:val="28"/>
          <w14:ligatures w14:val="none"/>
        </w:rPr>
        <w:t>图</w:t>
      </w:r>
      <w:r w:rsidR="00067B89">
        <w:rPr>
          <w:rFonts w:ascii="Times New Roman" w:eastAsia="宋体" w:hAnsi="Times New Roman" w:cs="Times New Roman" w:hint="eastAsia"/>
          <w:sz w:val="28"/>
          <w:szCs w:val="28"/>
          <w14:ligatures w14:val="none"/>
        </w:rPr>
        <w:t>4.3-3</w:t>
      </w:r>
      <w:r w:rsidRPr="00AF2302">
        <w:rPr>
          <w:rFonts w:ascii="Times New Roman" w:eastAsia="宋体" w:hAnsi="Times New Roman" w:cs="Times New Roman" w:hint="eastAsia"/>
          <w:sz w:val="28"/>
          <w:szCs w:val="28"/>
          <w14:ligatures w14:val="none"/>
        </w:rPr>
        <w:t>。</w:t>
      </w:r>
    </w:p>
    <w:p w14:paraId="74E67C66" w14:textId="3FAAFD16" w:rsidR="00A028E1" w:rsidRDefault="005E71B6" w:rsidP="005E71B6">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5E71B6">
        <w:rPr>
          <w:rFonts w:ascii="Times New Roman" w:eastAsia="宋体" w:hAnsi="Times New Roman" w:cs="Times New Roman" w:hint="eastAsia"/>
          <w:sz w:val="28"/>
          <w:szCs w:val="28"/>
          <w14:ligatures w14:val="none"/>
        </w:rPr>
        <w:t>经计算，</w:t>
      </w:r>
      <w:r>
        <w:rPr>
          <w:rFonts w:ascii="Times New Roman" w:eastAsia="宋体" w:hAnsi="Times New Roman" w:cs="Times New Roman" w:hint="eastAsia"/>
          <w:sz w:val="28"/>
          <w:szCs w:val="28"/>
          <w14:ligatures w14:val="none"/>
        </w:rPr>
        <w:t>本项目</w:t>
      </w:r>
      <w:r w:rsidRPr="005E71B6">
        <w:rPr>
          <w:rFonts w:ascii="Times New Roman" w:eastAsia="宋体" w:hAnsi="Times New Roman" w:cs="Times New Roman" w:hint="eastAsia"/>
          <w:sz w:val="28"/>
          <w:szCs w:val="28"/>
          <w14:ligatures w14:val="none"/>
        </w:rPr>
        <w:t>整体的社会风险曲线落在“可接受区”。个人风险曲线的一、二级风险曲线均落在该企业的厂区范围内，企业周边无居民区等重要设施，风险曲线未涉及重要防护目标，因此该建设项目的个人风险和社会风险可接受。</w:t>
      </w:r>
      <w:r w:rsidR="00A028E1">
        <w:rPr>
          <w:rFonts w:ascii="Times New Roman" w:eastAsia="宋体" w:hAnsi="Times New Roman" w:cs="Times New Roman"/>
          <w:sz w:val="28"/>
          <w:szCs w:val="28"/>
          <w14:ligatures w14:val="none"/>
        </w:rPr>
        <w:br w:type="page"/>
      </w:r>
    </w:p>
    <w:p w14:paraId="1B5D3554" w14:textId="33EC99CA" w:rsidR="00B9509C" w:rsidRDefault="00B9509C" w:rsidP="00B9509C">
      <w:pPr>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rPr>
      </w:pPr>
      <w:bookmarkStart w:id="179" w:name="_Toc8087"/>
      <w:bookmarkStart w:id="180" w:name="_Toc206428997"/>
      <w:bookmarkStart w:id="181" w:name="_Toc221026758"/>
      <w:r w:rsidRPr="00A028E1">
        <w:rPr>
          <w:rFonts w:ascii="Times New Roman" w:eastAsia="楷体" w:hAnsi="Times New Roman" w:cs="Times New Roman" w:hint="eastAsia"/>
          <w:b/>
          <w:bCs/>
          <w:sz w:val="32"/>
          <w:szCs w:val="32"/>
        </w:rPr>
        <w:lastRenderedPageBreak/>
        <w:t>F4.4</w:t>
      </w:r>
      <w:r w:rsidRPr="00A028E1">
        <w:rPr>
          <w:rFonts w:ascii="Times New Roman" w:eastAsia="楷体" w:hAnsi="Times New Roman" w:cs="Times New Roman" w:hint="eastAsia"/>
          <w:b/>
          <w:bCs/>
          <w:sz w:val="32"/>
          <w:szCs w:val="32"/>
        </w:rPr>
        <w:t>事故后果模拟</w:t>
      </w:r>
      <w:bookmarkEnd w:id="179"/>
      <w:bookmarkEnd w:id="180"/>
      <w:bookmarkEnd w:id="181"/>
    </w:p>
    <w:p w14:paraId="7B74455E" w14:textId="22D600B2" w:rsidR="00A028E1" w:rsidRPr="00A028E1" w:rsidRDefault="00A028E1" w:rsidP="00A028E1">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028E1">
        <w:rPr>
          <w:rFonts w:ascii="Times New Roman" w:eastAsia="黑体" w:hAnsi="Times New Roman" w:cs="Times New Roman" w:hint="eastAsia"/>
          <w:b/>
          <w:bCs/>
          <w:sz w:val="28"/>
          <w:szCs w:val="28"/>
          <w14:ligatures w14:val="none"/>
        </w:rPr>
        <w:t>F4.4</w:t>
      </w:r>
      <w:r>
        <w:rPr>
          <w:rFonts w:ascii="Times New Roman" w:eastAsia="黑体" w:hAnsi="Times New Roman" w:cs="Times New Roman" w:hint="eastAsia"/>
          <w:b/>
          <w:bCs/>
          <w:sz w:val="28"/>
          <w:szCs w:val="28"/>
          <w14:ligatures w14:val="none"/>
        </w:rPr>
        <w:t>.</w:t>
      </w:r>
      <w:r w:rsidRPr="00A028E1">
        <w:rPr>
          <w:rFonts w:ascii="Times New Roman" w:eastAsia="黑体" w:hAnsi="Times New Roman" w:cs="Times New Roman" w:hint="eastAsia"/>
          <w:b/>
          <w:bCs/>
          <w:sz w:val="28"/>
          <w:szCs w:val="28"/>
          <w14:ligatures w14:val="none"/>
        </w:rPr>
        <w:t>1</w:t>
      </w:r>
      <w:r w:rsidRPr="00A028E1">
        <w:rPr>
          <w:rFonts w:ascii="Times New Roman" w:eastAsia="黑体" w:hAnsi="Times New Roman" w:cs="Times New Roman" w:hint="eastAsia"/>
          <w:b/>
          <w:bCs/>
          <w:sz w:val="28"/>
          <w:szCs w:val="28"/>
          <w14:ligatures w14:val="none"/>
        </w:rPr>
        <w:t>火灾</w:t>
      </w:r>
    </w:p>
    <w:p w14:paraId="3696216F" w14:textId="19494F6B" w:rsidR="00A028E1" w:rsidRPr="00A028E1" w:rsidRDefault="00A028E1" w:rsidP="00A028E1">
      <w:pPr>
        <w:keepNext/>
        <w:adjustRightInd w:val="0"/>
        <w:snapToGrid w:val="0"/>
        <w:spacing w:beforeLines="50" w:before="156" w:afterLines="50" w:after="156" w:line="240" w:lineRule="auto"/>
        <w:jc w:val="center"/>
        <w:rPr>
          <w:rFonts w:ascii="Times New Roman" w:eastAsia="黑体" w:hAnsi="Times New Roman"/>
          <w:sz w:val="24"/>
          <w:szCs w:val="21"/>
        </w:rPr>
      </w:pPr>
      <w:r w:rsidRPr="00A028E1">
        <w:rPr>
          <w:rFonts w:ascii="Times New Roman" w:eastAsia="黑体" w:hAnsi="Times New Roman" w:hint="eastAsia"/>
          <w:sz w:val="24"/>
          <w:szCs w:val="21"/>
        </w:rPr>
        <w:t>附</w:t>
      </w:r>
      <w:r w:rsidRPr="00A028E1">
        <w:rPr>
          <w:rFonts w:ascii="Times New Roman" w:eastAsia="黑体" w:hAnsi="Times New Roman"/>
          <w:sz w:val="24"/>
          <w:szCs w:val="21"/>
        </w:rPr>
        <w:t>表</w:t>
      </w:r>
      <w:r w:rsidRPr="00A028E1">
        <w:rPr>
          <w:rFonts w:ascii="Times New Roman" w:eastAsia="黑体" w:hAnsi="Times New Roman" w:hint="eastAsia"/>
          <w:sz w:val="24"/>
          <w:szCs w:val="21"/>
        </w:rPr>
        <w:t xml:space="preserve">4.4-1  </w:t>
      </w:r>
      <w:r w:rsidRPr="00A028E1">
        <w:rPr>
          <w:rFonts w:ascii="Times New Roman" w:eastAsia="黑体" w:hAnsi="Times New Roman" w:hint="eastAsia"/>
          <w:sz w:val="24"/>
          <w:szCs w:val="21"/>
        </w:rPr>
        <w:t>火灾事故后果预测结果表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9"/>
        <w:gridCol w:w="1228"/>
        <w:gridCol w:w="1228"/>
        <w:gridCol w:w="1228"/>
        <w:gridCol w:w="1573"/>
        <w:gridCol w:w="1569"/>
      </w:tblGrid>
      <w:tr w:rsidR="00A028E1" w:rsidRPr="00A028E1" w14:paraId="6CE1D5B7" w14:textId="77777777" w:rsidTr="00A028E1">
        <w:trPr>
          <w:trHeight w:val="454"/>
          <w:tblHeader/>
          <w:jc w:val="center"/>
        </w:trPr>
        <w:tc>
          <w:tcPr>
            <w:tcW w:w="1280" w:type="pct"/>
            <w:vMerge w:val="restart"/>
            <w:vAlign w:val="center"/>
          </w:tcPr>
          <w:p w14:paraId="388D6396"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设备名称</w:t>
            </w:r>
          </w:p>
        </w:tc>
        <w:tc>
          <w:tcPr>
            <w:tcW w:w="669" w:type="pct"/>
            <w:vMerge w:val="restart"/>
            <w:vAlign w:val="center"/>
          </w:tcPr>
          <w:p w14:paraId="2332372D"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泄漏场景</w:t>
            </w:r>
          </w:p>
        </w:tc>
        <w:tc>
          <w:tcPr>
            <w:tcW w:w="669" w:type="pct"/>
            <w:vMerge w:val="restart"/>
            <w:vAlign w:val="center"/>
          </w:tcPr>
          <w:p w14:paraId="587B905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火灾类型</w:t>
            </w:r>
          </w:p>
        </w:tc>
        <w:tc>
          <w:tcPr>
            <w:tcW w:w="2381" w:type="pct"/>
            <w:gridSpan w:val="3"/>
            <w:vAlign w:val="center"/>
          </w:tcPr>
          <w:p w14:paraId="175D2F0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热辐射通量影响范围（</w:t>
            </w:r>
            <w:r w:rsidRPr="00A028E1">
              <w:rPr>
                <w:rFonts w:ascii="Times New Roman" w:eastAsia="宋体" w:hAnsi="Times New Roman" w:cs="Times New Roman"/>
                <w:kern w:val="0"/>
                <w:sz w:val="21"/>
                <w:szCs w:val="21"/>
                <w14:ligatures w14:val="none"/>
              </w:rPr>
              <w:t>m</w:t>
            </w:r>
            <w:r w:rsidRPr="00A028E1">
              <w:rPr>
                <w:rFonts w:ascii="Times New Roman" w:eastAsia="宋体" w:hAnsi="Times New Roman" w:cs="Times New Roman"/>
                <w:kern w:val="0"/>
                <w:sz w:val="21"/>
                <w:szCs w:val="21"/>
                <w14:ligatures w14:val="none"/>
              </w:rPr>
              <w:t>）</w:t>
            </w:r>
          </w:p>
        </w:tc>
      </w:tr>
      <w:tr w:rsidR="00A028E1" w:rsidRPr="00A028E1" w14:paraId="6A87FB25" w14:textId="77777777" w:rsidTr="005D3BE8">
        <w:trPr>
          <w:trHeight w:val="454"/>
          <w:tblHeader/>
          <w:jc w:val="center"/>
        </w:trPr>
        <w:tc>
          <w:tcPr>
            <w:tcW w:w="1280" w:type="pct"/>
            <w:vMerge/>
            <w:vAlign w:val="center"/>
          </w:tcPr>
          <w:p w14:paraId="2ED0B3D5"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vMerge/>
            <w:vAlign w:val="center"/>
          </w:tcPr>
          <w:p w14:paraId="178FD104"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vMerge/>
            <w:vAlign w:val="center"/>
          </w:tcPr>
          <w:p w14:paraId="035249BE"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tcBorders>
              <w:bottom w:val="single" w:sz="4" w:space="0" w:color="auto"/>
            </w:tcBorders>
            <w:vAlign w:val="center"/>
          </w:tcPr>
          <w:p w14:paraId="06E3B5D9"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4kW/m</w:t>
            </w:r>
            <w:r w:rsidRPr="00A028E1">
              <w:rPr>
                <w:rFonts w:ascii="Times New Roman" w:eastAsia="宋体" w:hAnsi="Times New Roman" w:cs="Times New Roman"/>
                <w:kern w:val="0"/>
                <w:sz w:val="21"/>
                <w:szCs w:val="21"/>
                <w:vertAlign w:val="superscript"/>
                <w14:ligatures w14:val="none"/>
              </w:rPr>
              <w:t>2</w:t>
            </w:r>
          </w:p>
        </w:tc>
        <w:tc>
          <w:tcPr>
            <w:tcW w:w="857" w:type="pct"/>
            <w:tcBorders>
              <w:bottom w:val="single" w:sz="4" w:space="0" w:color="auto"/>
            </w:tcBorders>
            <w:vAlign w:val="center"/>
          </w:tcPr>
          <w:p w14:paraId="68C405AC"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12.5kW/m</w:t>
            </w:r>
            <w:r w:rsidRPr="00A028E1">
              <w:rPr>
                <w:rFonts w:ascii="Times New Roman" w:eastAsia="宋体" w:hAnsi="Times New Roman" w:cs="Times New Roman"/>
                <w:kern w:val="0"/>
                <w:sz w:val="21"/>
                <w:szCs w:val="21"/>
                <w:vertAlign w:val="superscript"/>
                <w14:ligatures w14:val="none"/>
              </w:rPr>
              <w:t>2</w:t>
            </w:r>
          </w:p>
        </w:tc>
        <w:tc>
          <w:tcPr>
            <w:tcW w:w="855" w:type="pct"/>
            <w:tcBorders>
              <w:bottom w:val="single" w:sz="4" w:space="0" w:color="auto"/>
            </w:tcBorders>
            <w:vAlign w:val="center"/>
          </w:tcPr>
          <w:p w14:paraId="431A7F0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37.5kW/m</w:t>
            </w:r>
            <w:r w:rsidRPr="00A028E1">
              <w:rPr>
                <w:rFonts w:ascii="Times New Roman" w:eastAsia="宋体" w:hAnsi="Times New Roman" w:cs="Times New Roman"/>
                <w:kern w:val="0"/>
                <w:sz w:val="21"/>
                <w:szCs w:val="21"/>
                <w:vertAlign w:val="superscript"/>
                <w14:ligatures w14:val="none"/>
              </w:rPr>
              <w:t>2</w:t>
            </w:r>
          </w:p>
        </w:tc>
      </w:tr>
      <w:tr w:rsidR="00A028E1" w:rsidRPr="00A028E1" w14:paraId="494EC05E" w14:textId="77777777" w:rsidTr="005D3BE8">
        <w:trPr>
          <w:trHeight w:val="454"/>
          <w:tblHeader/>
          <w:jc w:val="center"/>
        </w:trPr>
        <w:tc>
          <w:tcPr>
            <w:tcW w:w="1280" w:type="pct"/>
            <w:vMerge/>
            <w:vAlign w:val="center"/>
          </w:tcPr>
          <w:p w14:paraId="7DBA9ED8"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vMerge/>
            <w:vAlign w:val="center"/>
          </w:tcPr>
          <w:p w14:paraId="7B6CAD9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vMerge/>
            <w:vAlign w:val="center"/>
          </w:tcPr>
          <w:p w14:paraId="134C7411"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669" w:type="pct"/>
            <w:shd w:val="clear" w:color="auto" w:fill="0000FF"/>
            <w:vAlign w:val="center"/>
          </w:tcPr>
          <w:p w14:paraId="770D6D8A"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857" w:type="pct"/>
            <w:shd w:val="clear" w:color="auto" w:fill="00B050"/>
            <w:vAlign w:val="center"/>
          </w:tcPr>
          <w:p w14:paraId="59303E45"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855" w:type="pct"/>
            <w:shd w:val="clear" w:color="auto" w:fill="FF0000"/>
            <w:vAlign w:val="center"/>
          </w:tcPr>
          <w:p w14:paraId="2AD1AFB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r>
      <w:tr w:rsidR="00A028E1" w:rsidRPr="00A028E1" w14:paraId="5A145FBD" w14:textId="77777777" w:rsidTr="005D3BE8">
        <w:trPr>
          <w:trHeight w:val="454"/>
          <w:tblHeader/>
          <w:jc w:val="center"/>
        </w:trPr>
        <w:tc>
          <w:tcPr>
            <w:tcW w:w="1280" w:type="pct"/>
            <w:vAlign w:val="center"/>
          </w:tcPr>
          <w:p w14:paraId="6D36BB86" w14:textId="77777777" w:rsidR="00A028E1" w:rsidRPr="00A028E1" w:rsidRDefault="00A028E1" w:rsidP="00A028E1">
            <w:pPr>
              <w:spacing w:after="72" w:line="240" w:lineRule="auto"/>
              <w:jc w:val="center"/>
              <w:rPr>
                <w:rFonts w:ascii="Times New Roman" w:eastAsia="宋体" w:hAnsi="Times New Roman" w:cs="Times New Roman"/>
                <w:sz w:val="21"/>
                <w:szCs w:val="21"/>
                <w14:ligatures w14:val="none"/>
              </w:rPr>
            </w:pPr>
            <w:bookmarkStart w:id="182" w:name="_Hlk214561928"/>
            <w:r w:rsidRPr="00A028E1">
              <w:rPr>
                <w:rFonts w:ascii="Times New Roman" w:eastAsia="宋体" w:hAnsi="Times New Roman" w:cs="Times New Roman"/>
                <w:kern w:val="0"/>
                <w:sz w:val="21"/>
                <w:szCs w:val="21"/>
                <w14:ligatures w14:val="none"/>
              </w:rPr>
              <w:t>糠醛储罐</w:t>
            </w:r>
          </w:p>
        </w:tc>
        <w:tc>
          <w:tcPr>
            <w:tcW w:w="669" w:type="pct"/>
            <w:vAlign w:val="center"/>
          </w:tcPr>
          <w:p w14:paraId="67C4FAAA"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中孔</w:t>
            </w:r>
          </w:p>
        </w:tc>
        <w:tc>
          <w:tcPr>
            <w:tcW w:w="669" w:type="pct"/>
            <w:vAlign w:val="center"/>
          </w:tcPr>
          <w:p w14:paraId="0AD136AF"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color w:val="000000"/>
                <w:kern w:val="0"/>
                <w:sz w:val="21"/>
                <w:szCs w:val="21"/>
                <w14:ligatures w14:val="none"/>
              </w:rPr>
              <w:t>池火灾</w:t>
            </w:r>
          </w:p>
        </w:tc>
        <w:tc>
          <w:tcPr>
            <w:tcW w:w="669" w:type="pct"/>
            <w:vAlign w:val="center"/>
          </w:tcPr>
          <w:p w14:paraId="172B92C5" w14:textId="78C156DF"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148.623</w:t>
            </w:r>
          </w:p>
        </w:tc>
        <w:tc>
          <w:tcPr>
            <w:tcW w:w="857" w:type="pct"/>
            <w:vAlign w:val="center"/>
          </w:tcPr>
          <w:p w14:paraId="7DAA5612" w14:textId="5BAF8D01"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97.7542</w:t>
            </w:r>
          </w:p>
        </w:tc>
        <w:tc>
          <w:tcPr>
            <w:tcW w:w="855" w:type="pct"/>
            <w:vAlign w:val="center"/>
          </w:tcPr>
          <w:p w14:paraId="0AB4EDD3"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65.3842</w:t>
            </w:r>
          </w:p>
        </w:tc>
      </w:tr>
      <w:tr w:rsidR="00A028E1" w:rsidRPr="00A028E1" w14:paraId="4126C3A3" w14:textId="77777777" w:rsidTr="005D3BE8">
        <w:trPr>
          <w:trHeight w:val="454"/>
          <w:tblHeader/>
          <w:jc w:val="center"/>
        </w:trPr>
        <w:tc>
          <w:tcPr>
            <w:tcW w:w="1280" w:type="pct"/>
            <w:vAlign w:val="center"/>
          </w:tcPr>
          <w:p w14:paraId="5AA9B651" w14:textId="77777777" w:rsidR="00A028E1" w:rsidRPr="00A028E1" w:rsidRDefault="00A028E1" w:rsidP="00A028E1">
            <w:pPr>
              <w:spacing w:after="0" w:line="240" w:lineRule="atLeast"/>
              <w:jc w:val="center"/>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甲醇储罐</w:t>
            </w:r>
          </w:p>
        </w:tc>
        <w:tc>
          <w:tcPr>
            <w:tcW w:w="669" w:type="pct"/>
            <w:vAlign w:val="center"/>
          </w:tcPr>
          <w:p w14:paraId="3BC42767"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大孔</w:t>
            </w:r>
          </w:p>
        </w:tc>
        <w:tc>
          <w:tcPr>
            <w:tcW w:w="669" w:type="pct"/>
            <w:vAlign w:val="center"/>
          </w:tcPr>
          <w:p w14:paraId="6F287C6C"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池火灾</w:t>
            </w:r>
          </w:p>
        </w:tc>
        <w:tc>
          <w:tcPr>
            <w:tcW w:w="669" w:type="pct"/>
            <w:vAlign w:val="center"/>
          </w:tcPr>
          <w:p w14:paraId="7F3A2B8C" w14:textId="2C2E9E5A"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69.0478</w:t>
            </w:r>
          </w:p>
        </w:tc>
        <w:tc>
          <w:tcPr>
            <w:tcW w:w="857" w:type="pct"/>
            <w:vAlign w:val="center"/>
          </w:tcPr>
          <w:p w14:paraId="75A5A4D9" w14:textId="0E8ACA3B"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48.4234</w:t>
            </w:r>
          </w:p>
        </w:tc>
        <w:tc>
          <w:tcPr>
            <w:tcW w:w="855" w:type="pct"/>
            <w:vAlign w:val="center"/>
          </w:tcPr>
          <w:p w14:paraId="6EB216EF"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28.6392</w:t>
            </w:r>
          </w:p>
        </w:tc>
      </w:tr>
      <w:tr w:rsidR="00A028E1" w:rsidRPr="00A028E1" w14:paraId="384865D3" w14:textId="77777777" w:rsidTr="005D3BE8">
        <w:trPr>
          <w:trHeight w:val="454"/>
          <w:tblHeader/>
          <w:jc w:val="center"/>
        </w:trPr>
        <w:tc>
          <w:tcPr>
            <w:tcW w:w="1280" w:type="pct"/>
            <w:vAlign w:val="center"/>
          </w:tcPr>
          <w:p w14:paraId="072C24F3" w14:textId="77777777" w:rsidR="00A028E1" w:rsidRPr="00A028E1" w:rsidRDefault="00A028E1" w:rsidP="00A028E1">
            <w:pPr>
              <w:spacing w:after="0" w:line="240" w:lineRule="atLeast"/>
              <w:jc w:val="center"/>
              <w:rPr>
                <w:rFonts w:ascii="Times New Roman" w:eastAsia="宋体" w:hAnsi="Times New Roman" w:cs="Times New Roman"/>
                <w:kern w:val="0"/>
                <w:sz w:val="21"/>
                <w:szCs w:val="21"/>
                <w14:ligatures w14:val="none"/>
              </w:rPr>
            </w:pPr>
            <w:r w:rsidRPr="00A028E1">
              <w:rPr>
                <w:rFonts w:ascii="Times New Roman" w:eastAsia="宋体" w:hAnsi="Times New Roman" w:cs="Times New Roman"/>
                <w:kern w:val="0"/>
                <w:sz w:val="21"/>
                <w:szCs w:val="21"/>
                <w14:ligatures w14:val="none"/>
              </w:rPr>
              <w:t>二甲苯储罐</w:t>
            </w:r>
          </w:p>
        </w:tc>
        <w:tc>
          <w:tcPr>
            <w:tcW w:w="669" w:type="pct"/>
            <w:vAlign w:val="center"/>
          </w:tcPr>
          <w:p w14:paraId="439244DC"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大孔</w:t>
            </w:r>
          </w:p>
        </w:tc>
        <w:tc>
          <w:tcPr>
            <w:tcW w:w="669" w:type="pct"/>
            <w:vAlign w:val="center"/>
          </w:tcPr>
          <w:p w14:paraId="5D6889CE"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池火灾</w:t>
            </w:r>
          </w:p>
        </w:tc>
        <w:tc>
          <w:tcPr>
            <w:tcW w:w="669" w:type="pct"/>
            <w:vAlign w:val="center"/>
          </w:tcPr>
          <w:p w14:paraId="0E7B9488" w14:textId="137DA78F"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81.4216</w:t>
            </w:r>
          </w:p>
        </w:tc>
        <w:tc>
          <w:tcPr>
            <w:tcW w:w="857" w:type="pct"/>
            <w:vAlign w:val="center"/>
          </w:tcPr>
          <w:p w14:paraId="35FDE013" w14:textId="28603981"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32.6298</w:t>
            </w:r>
          </w:p>
        </w:tc>
        <w:tc>
          <w:tcPr>
            <w:tcW w:w="855" w:type="pct"/>
            <w:vAlign w:val="center"/>
          </w:tcPr>
          <w:p w14:paraId="678A1B5B"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n/a</w:t>
            </w:r>
          </w:p>
        </w:tc>
      </w:tr>
      <w:tr w:rsidR="00A028E1" w:rsidRPr="00A028E1" w14:paraId="037A18AC" w14:textId="77777777" w:rsidTr="005D3BE8">
        <w:trPr>
          <w:trHeight w:val="454"/>
          <w:tblHeader/>
          <w:jc w:val="center"/>
        </w:trPr>
        <w:tc>
          <w:tcPr>
            <w:tcW w:w="1280" w:type="pct"/>
            <w:vAlign w:val="center"/>
          </w:tcPr>
          <w:p w14:paraId="4C771B7B" w14:textId="77777777" w:rsidR="00A028E1" w:rsidRPr="00A028E1" w:rsidRDefault="00A028E1" w:rsidP="00A028E1">
            <w:pPr>
              <w:adjustRightInd w:val="0"/>
              <w:snapToGrid w:val="0"/>
              <w:spacing w:after="0" w:line="240" w:lineRule="auto"/>
              <w:jc w:val="center"/>
              <w:rPr>
                <w:rFonts w:ascii="Times New Roman" w:eastAsia="宋体" w:hAnsi="Times New Roman" w:cs="Times New Roman"/>
                <w:sz w:val="21"/>
                <w:szCs w:val="21"/>
                <w14:ligatures w14:val="none"/>
              </w:rPr>
            </w:pPr>
            <w:r w:rsidRPr="00A028E1">
              <w:rPr>
                <w:rFonts w:ascii="Times New Roman" w:eastAsia="宋体" w:hAnsi="Times New Roman" w:cs="Times New Roman"/>
                <w:sz w:val="21"/>
                <w:szCs w:val="21"/>
                <w14:ligatures w14:val="none"/>
              </w:rPr>
              <w:t>甲类库房</w:t>
            </w:r>
          </w:p>
        </w:tc>
        <w:tc>
          <w:tcPr>
            <w:tcW w:w="669" w:type="pct"/>
            <w:vAlign w:val="center"/>
          </w:tcPr>
          <w:p w14:paraId="106610A2" w14:textId="43040E25"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泄</w:t>
            </w:r>
            <w:r>
              <w:rPr>
                <w:rFonts w:ascii="Times New Roman" w:eastAsia="宋体" w:hAnsi="Times New Roman" w:cs="Times New Roman" w:hint="eastAsia"/>
                <w:color w:val="000000"/>
                <w:kern w:val="0"/>
                <w:sz w:val="21"/>
                <w:szCs w:val="21"/>
                <w14:ligatures w14:val="none"/>
              </w:rPr>
              <w:t>漏</w:t>
            </w:r>
          </w:p>
        </w:tc>
        <w:tc>
          <w:tcPr>
            <w:tcW w:w="669" w:type="pct"/>
            <w:vAlign w:val="center"/>
          </w:tcPr>
          <w:p w14:paraId="3698CD40"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池火灾</w:t>
            </w:r>
          </w:p>
        </w:tc>
        <w:tc>
          <w:tcPr>
            <w:tcW w:w="669" w:type="pct"/>
            <w:vAlign w:val="center"/>
          </w:tcPr>
          <w:p w14:paraId="1F06E525" w14:textId="5691C9A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54.5552</w:t>
            </w:r>
          </w:p>
        </w:tc>
        <w:tc>
          <w:tcPr>
            <w:tcW w:w="857" w:type="pct"/>
            <w:vAlign w:val="center"/>
          </w:tcPr>
          <w:p w14:paraId="66918E90" w14:textId="31F1E80E"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22.1399</w:t>
            </w:r>
          </w:p>
        </w:tc>
        <w:tc>
          <w:tcPr>
            <w:tcW w:w="855" w:type="pct"/>
            <w:vAlign w:val="center"/>
          </w:tcPr>
          <w:p w14:paraId="79170725" w14:textId="77777777" w:rsidR="00A028E1" w:rsidRPr="00A028E1" w:rsidRDefault="00A028E1" w:rsidP="00A028E1">
            <w:pPr>
              <w:autoSpaceDE w:val="0"/>
              <w:autoSpaceDN w:val="0"/>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A028E1">
              <w:rPr>
                <w:rFonts w:ascii="Times New Roman" w:eastAsia="宋体" w:hAnsi="Times New Roman" w:cs="Times New Roman"/>
                <w:color w:val="000000"/>
                <w:kern w:val="0"/>
                <w:sz w:val="21"/>
                <w:szCs w:val="21"/>
                <w14:ligatures w14:val="none"/>
              </w:rPr>
              <w:t>n/a</w:t>
            </w:r>
          </w:p>
        </w:tc>
      </w:tr>
    </w:tbl>
    <w:bookmarkEnd w:id="182"/>
    <w:p w14:paraId="5465C269" w14:textId="46801F51" w:rsidR="005D3BE8" w:rsidRPr="005D3BE8" w:rsidRDefault="005D3BE8" w:rsidP="005D3BE8">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Pr>
          <w:rFonts w:ascii="Times New Roman" w:eastAsia="黑体" w:hAnsi="Times New Roman" w:cs="Times New Roman" w:hint="eastAsia"/>
          <w:b/>
          <w:bCs/>
          <w:sz w:val="28"/>
          <w:szCs w:val="28"/>
          <w14:ligatures w14:val="none"/>
        </w:rPr>
        <w:t>F4.4.2</w:t>
      </w:r>
      <w:r w:rsidRPr="005D3BE8">
        <w:rPr>
          <w:rFonts w:ascii="Times New Roman" w:eastAsia="黑体" w:hAnsi="Times New Roman" w:cs="Times New Roman" w:hint="eastAsia"/>
          <w:b/>
          <w:bCs/>
          <w:sz w:val="28"/>
          <w:szCs w:val="28"/>
          <w14:ligatures w14:val="none"/>
        </w:rPr>
        <w:t>蒸气云爆炸</w:t>
      </w:r>
    </w:p>
    <w:p w14:paraId="5EE022DD" w14:textId="094BA5A0" w:rsidR="005D3BE8" w:rsidRPr="005D3BE8" w:rsidRDefault="005D3BE8" w:rsidP="005D3BE8">
      <w:pPr>
        <w:keepNext/>
        <w:adjustRightInd w:val="0"/>
        <w:snapToGrid w:val="0"/>
        <w:spacing w:beforeLines="50" w:before="156" w:afterLines="50" w:after="156" w:line="240" w:lineRule="auto"/>
        <w:jc w:val="center"/>
        <w:rPr>
          <w:rFonts w:ascii="Times New Roman" w:eastAsia="黑体" w:hAnsi="Times New Roman"/>
          <w:sz w:val="24"/>
          <w:szCs w:val="21"/>
        </w:rPr>
      </w:pPr>
      <w:r w:rsidRPr="005D3BE8">
        <w:rPr>
          <w:rFonts w:ascii="Times New Roman" w:eastAsia="黑体" w:hAnsi="Times New Roman" w:hint="eastAsia"/>
          <w:sz w:val="24"/>
          <w:szCs w:val="21"/>
        </w:rPr>
        <w:t>附</w:t>
      </w:r>
      <w:r w:rsidRPr="005D3BE8">
        <w:rPr>
          <w:rFonts w:ascii="Times New Roman" w:eastAsia="黑体" w:hAnsi="Times New Roman"/>
          <w:sz w:val="24"/>
          <w:szCs w:val="21"/>
        </w:rPr>
        <w:t>表</w:t>
      </w:r>
      <w:r w:rsidRPr="005D3BE8">
        <w:rPr>
          <w:rFonts w:ascii="Times New Roman" w:eastAsia="黑体" w:hAnsi="Times New Roman" w:hint="eastAsia"/>
          <w:sz w:val="24"/>
          <w:szCs w:val="21"/>
        </w:rPr>
        <w:t xml:space="preserve">4.4-2  </w:t>
      </w:r>
      <w:r w:rsidRPr="005D3BE8">
        <w:rPr>
          <w:rFonts w:ascii="Times New Roman" w:eastAsia="黑体" w:hAnsi="Times New Roman" w:hint="eastAsia"/>
          <w:sz w:val="24"/>
          <w:szCs w:val="21"/>
        </w:rPr>
        <w:t>蒸气云爆炸事故后果预测结果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4"/>
        <w:gridCol w:w="1294"/>
        <w:gridCol w:w="1822"/>
        <w:gridCol w:w="1984"/>
        <w:gridCol w:w="1741"/>
      </w:tblGrid>
      <w:tr w:rsidR="005D3BE8" w:rsidRPr="005D3BE8" w14:paraId="5F83C06B" w14:textId="77777777" w:rsidTr="00E06F31">
        <w:trPr>
          <w:trHeight w:val="454"/>
          <w:tblHeader/>
          <w:jc w:val="center"/>
        </w:trPr>
        <w:tc>
          <w:tcPr>
            <w:tcW w:w="1272" w:type="pct"/>
            <w:vMerge w:val="restart"/>
            <w:vAlign w:val="center"/>
          </w:tcPr>
          <w:p w14:paraId="57A667A1"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设备名称</w:t>
            </w:r>
          </w:p>
        </w:tc>
        <w:tc>
          <w:tcPr>
            <w:tcW w:w="705" w:type="pct"/>
            <w:vMerge w:val="restart"/>
            <w:vAlign w:val="center"/>
          </w:tcPr>
          <w:p w14:paraId="25E2622F"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泄漏场景</w:t>
            </w:r>
          </w:p>
        </w:tc>
        <w:tc>
          <w:tcPr>
            <w:tcW w:w="3023" w:type="pct"/>
            <w:gridSpan w:val="3"/>
            <w:vAlign w:val="center"/>
          </w:tcPr>
          <w:p w14:paraId="78DD5E9E"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冲击波范围（</w:t>
            </w:r>
            <w:r w:rsidRPr="005D3BE8">
              <w:rPr>
                <w:rFonts w:ascii="Times New Roman" w:eastAsia="宋体" w:hAnsi="Times New Roman" w:cs="Times New Roman"/>
                <w:kern w:val="0"/>
                <w:sz w:val="21"/>
                <w:szCs w:val="21"/>
                <w14:ligatures w14:val="none"/>
              </w:rPr>
              <w:t>m</w:t>
            </w:r>
            <w:r w:rsidRPr="005D3BE8">
              <w:rPr>
                <w:rFonts w:ascii="Times New Roman" w:eastAsia="宋体" w:hAnsi="Times New Roman" w:cs="Times New Roman"/>
                <w:kern w:val="0"/>
                <w:sz w:val="21"/>
                <w:szCs w:val="21"/>
                <w14:ligatures w14:val="none"/>
              </w:rPr>
              <w:t>）</w:t>
            </w:r>
          </w:p>
        </w:tc>
      </w:tr>
      <w:tr w:rsidR="005D3BE8" w:rsidRPr="005D3BE8" w14:paraId="7647EDA6" w14:textId="77777777" w:rsidTr="00E06F31">
        <w:trPr>
          <w:trHeight w:val="454"/>
          <w:tblHeader/>
          <w:jc w:val="center"/>
        </w:trPr>
        <w:tc>
          <w:tcPr>
            <w:tcW w:w="1272" w:type="pct"/>
            <w:vMerge/>
            <w:vAlign w:val="center"/>
          </w:tcPr>
          <w:p w14:paraId="5C79ADCC"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705" w:type="pct"/>
            <w:vMerge/>
            <w:vAlign w:val="center"/>
          </w:tcPr>
          <w:p w14:paraId="430D5EA6"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993" w:type="pct"/>
            <w:tcBorders>
              <w:bottom w:val="single" w:sz="4" w:space="0" w:color="auto"/>
            </w:tcBorders>
            <w:vAlign w:val="center"/>
          </w:tcPr>
          <w:p w14:paraId="72F4E396"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轻伤</w:t>
            </w:r>
          </w:p>
        </w:tc>
        <w:tc>
          <w:tcPr>
            <w:tcW w:w="1081" w:type="pct"/>
            <w:tcBorders>
              <w:bottom w:val="single" w:sz="4" w:space="0" w:color="auto"/>
            </w:tcBorders>
            <w:vAlign w:val="center"/>
          </w:tcPr>
          <w:p w14:paraId="37CBF72A"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重伤</w:t>
            </w:r>
          </w:p>
        </w:tc>
        <w:tc>
          <w:tcPr>
            <w:tcW w:w="949" w:type="pct"/>
            <w:tcBorders>
              <w:bottom w:val="single" w:sz="4" w:space="0" w:color="auto"/>
            </w:tcBorders>
            <w:vAlign w:val="center"/>
          </w:tcPr>
          <w:p w14:paraId="26D5E1E6"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死亡</w:t>
            </w:r>
          </w:p>
        </w:tc>
      </w:tr>
      <w:tr w:rsidR="005D3BE8" w:rsidRPr="005D3BE8" w14:paraId="273C53FB" w14:textId="77777777" w:rsidTr="00E06F31">
        <w:trPr>
          <w:trHeight w:val="454"/>
          <w:tblHeader/>
          <w:jc w:val="center"/>
        </w:trPr>
        <w:tc>
          <w:tcPr>
            <w:tcW w:w="1272" w:type="pct"/>
            <w:vMerge/>
            <w:vAlign w:val="center"/>
          </w:tcPr>
          <w:p w14:paraId="4074E2E1"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705" w:type="pct"/>
            <w:vMerge/>
            <w:vAlign w:val="center"/>
          </w:tcPr>
          <w:p w14:paraId="5F30A907"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p>
        </w:tc>
        <w:tc>
          <w:tcPr>
            <w:tcW w:w="993" w:type="pct"/>
            <w:shd w:val="clear" w:color="auto" w:fill="1B06BA"/>
            <w:vAlign w:val="center"/>
          </w:tcPr>
          <w:p w14:paraId="68D162D5" w14:textId="77777777" w:rsidR="005D3BE8" w:rsidRPr="005D3BE8" w:rsidRDefault="005D3BE8" w:rsidP="005D3BE8">
            <w:pPr>
              <w:autoSpaceDE w:val="0"/>
              <w:autoSpaceDN w:val="0"/>
              <w:adjustRightInd w:val="0"/>
              <w:snapToGrid w:val="0"/>
              <w:spacing w:after="0" w:line="240" w:lineRule="auto"/>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 xml:space="preserve">         </w:t>
            </w:r>
          </w:p>
        </w:tc>
        <w:tc>
          <w:tcPr>
            <w:tcW w:w="1081" w:type="pct"/>
            <w:shd w:val="clear" w:color="auto" w:fill="00B050"/>
            <w:vAlign w:val="center"/>
          </w:tcPr>
          <w:p w14:paraId="43C977CB" w14:textId="77777777" w:rsidR="005D3BE8" w:rsidRPr="005D3BE8" w:rsidRDefault="005D3BE8" w:rsidP="005D3BE8">
            <w:pPr>
              <w:autoSpaceDE w:val="0"/>
              <w:autoSpaceDN w:val="0"/>
              <w:adjustRightInd w:val="0"/>
              <w:snapToGrid w:val="0"/>
              <w:spacing w:after="0" w:line="240" w:lineRule="auto"/>
              <w:jc w:val="both"/>
              <w:textAlignment w:val="bottom"/>
              <w:rPr>
                <w:rFonts w:ascii="Times New Roman" w:eastAsia="宋体" w:hAnsi="Times New Roman" w:cs="Times New Roman"/>
                <w:kern w:val="0"/>
                <w:sz w:val="21"/>
                <w:szCs w:val="21"/>
                <w14:ligatures w14:val="none"/>
              </w:rPr>
            </w:pPr>
          </w:p>
        </w:tc>
        <w:tc>
          <w:tcPr>
            <w:tcW w:w="949" w:type="pct"/>
            <w:shd w:val="clear" w:color="auto" w:fill="FF0000"/>
            <w:vAlign w:val="center"/>
          </w:tcPr>
          <w:p w14:paraId="23058E99" w14:textId="77777777" w:rsidR="005D3BE8" w:rsidRPr="005D3BE8" w:rsidRDefault="005D3BE8" w:rsidP="005D3BE8">
            <w:pPr>
              <w:autoSpaceDE w:val="0"/>
              <w:autoSpaceDN w:val="0"/>
              <w:adjustRightInd w:val="0"/>
              <w:snapToGrid w:val="0"/>
              <w:spacing w:after="0" w:line="240" w:lineRule="auto"/>
              <w:jc w:val="both"/>
              <w:textAlignment w:val="bottom"/>
              <w:rPr>
                <w:rFonts w:ascii="Times New Roman" w:eastAsia="宋体" w:hAnsi="Times New Roman" w:cs="Times New Roman"/>
                <w:kern w:val="0"/>
                <w:sz w:val="21"/>
                <w:szCs w:val="21"/>
                <w14:ligatures w14:val="none"/>
              </w:rPr>
            </w:pPr>
          </w:p>
        </w:tc>
      </w:tr>
      <w:tr w:rsidR="005D3BE8" w:rsidRPr="005D3BE8" w14:paraId="11855456" w14:textId="77777777" w:rsidTr="00E06F31">
        <w:trPr>
          <w:trHeight w:val="454"/>
          <w:tblHeader/>
          <w:jc w:val="center"/>
        </w:trPr>
        <w:tc>
          <w:tcPr>
            <w:tcW w:w="1272" w:type="pct"/>
            <w:vAlign w:val="center"/>
          </w:tcPr>
          <w:p w14:paraId="506E9A33" w14:textId="77777777" w:rsidR="005D3BE8" w:rsidRPr="005D3BE8" w:rsidRDefault="005D3BE8" w:rsidP="005D3BE8">
            <w:pPr>
              <w:spacing w:after="0" w:line="240" w:lineRule="atLeast"/>
              <w:jc w:val="center"/>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甲醇储罐</w:t>
            </w:r>
          </w:p>
        </w:tc>
        <w:tc>
          <w:tcPr>
            <w:tcW w:w="705" w:type="pct"/>
            <w:vAlign w:val="center"/>
          </w:tcPr>
          <w:p w14:paraId="3E1E8473" w14:textId="77777777" w:rsidR="005D3BE8" w:rsidRPr="005D3BE8" w:rsidRDefault="005D3BE8" w:rsidP="005D3BE8">
            <w:pPr>
              <w:spacing w:after="0" w:line="240" w:lineRule="auto"/>
              <w:jc w:val="center"/>
              <w:rPr>
                <w:rFonts w:ascii="Times New Roman" w:eastAsia="宋体" w:hAnsi="Times New Roman" w:cs="Times New Roman"/>
                <w:sz w:val="21"/>
                <w:szCs w:val="21"/>
                <w14:ligatures w14:val="none"/>
              </w:rPr>
            </w:pPr>
            <w:r w:rsidRPr="005D3BE8">
              <w:rPr>
                <w:rFonts w:ascii="Times New Roman" w:eastAsia="宋体" w:hAnsi="Times New Roman" w:cs="Times New Roman"/>
                <w:sz w:val="21"/>
                <w:szCs w:val="21"/>
                <w14:ligatures w14:val="none"/>
              </w:rPr>
              <w:t>大孔</w:t>
            </w:r>
          </w:p>
        </w:tc>
        <w:tc>
          <w:tcPr>
            <w:tcW w:w="993" w:type="pct"/>
            <w:vAlign w:val="center"/>
          </w:tcPr>
          <w:p w14:paraId="33CBF529"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23.1297</w:t>
            </w:r>
          </w:p>
        </w:tc>
        <w:tc>
          <w:tcPr>
            <w:tcW w:w="1081" w:type="pct"/>
            <w:vAlign w:val="center"/>
          </w:tcPr>
          <w:p w14:paraId="32890761"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12.5518</w:t>
            </w:r>
          </w:p>
        </w:tc>
        <w:tc>
          <w:tcPr>
            <w:tcW w:w="949" w:type="pct"/>
            <w:vAlign w:val="center"/>
          </w:tcPr>
          <w:p w14:paraId="4DECD3C7"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11.9133</w:t>
            </w:r>
          </w:p>
        </w:tc>
      </w:tr>
      <w:tr w:rsidR="005D3BE8" w:rsidRPr="005D3BE8" w14:paraId="2F59C90A" w14:textId="77777777" w:rsidTr="00E06F31">
        <w:trPr>
          <w:trHeight w:val="454"/>
          <w:tblHeader/>
          <w:jc w:val="center"/>
        </w:trPr>
        <w:tc>
          <w:tcPr>
            <w:tcW w:w="1272" w:type="pct"/>
            <w:vAlign w:val="center"/>
          </w:tcPr>
          <w:p w14:paraId="43010EF4" w14:textId="77777777" w:rsidR="005D3BE8" w:rsidRPr="005D3BE8" w:rsidRDefault="005D3BE8" w:rsidP="005D3BE8">
            <w:pPr>
              <w:spacing w:after="0" w:line="240" w:lineRule="atLeast"/>
              <w:jc w:val="center"/>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二甲苯储罐</w:t>
            </w:r>
          </w:p>
        </w:tc>
        <w:tc>
          <w:tcPr>
            <w:tcW w:w="705" w:type="pct"/>
            <w:vAlign w:val="center"/>
          </w:tcPr>
          <w:p w14:paraId="1AA78AD3" w14:textId="77777777" w:rsidR="005D3BE8" w:rsidRPr="005D3BE8" w:rsidRDefault="005D3BE8" w:rsidP="005D3BE8">
            <w:pPr>
              <w:spacing w:after="0" w:line="240" w:lineRule="auto"/>
              <w:jc w:val="center"/>
              <w:rPr>
                <w:rFonts w:ascii="Times New Roman" w:eastAsia="宋体" w:hAnsi="Times New Roman" w:cs="Times New Roman"/>
                <w:sz w:val="21"/>
                <w:szCs w:val="21"/>
                <w14:ligatures w14:val="none"/>
              </w:rPr>
            </w:pPr>
            <w:r w:rsidRPr="005D3BE8">
              <w:rPr>
                <w:rFonts w:ascii="Times New Roman" w:eastAsia="宋体" w:hAnsi="Times New Roman" w:cs="Times New Roman"/>
                <w:sz w:val="21"/>
                <w:szCs w:val="21"/>
                <w14:ligatures w14:val="none"/>
              </w:rPr>
              <w:t>大孔</w:t>
            </w:r>
          </w:p>
        </w:tc>
        <w:tc>
          <w:tcPr>
            <w:tcW w:w="993" w:type="pct"/>
            <w:vAlign w:val="center"/>
          </w:tcPr>
          <w:p w14:paraId="28856E83"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19.2968</w:t>
            </w:r>
          </w:p>
        </w:tc>
        <w:tc>
          <w:tcPr>
            <w:tcW w:w="1081" w:type="pct"/>
            <w:vAlign w:val="center"/>
          </w:tcPr>
          <w:p w14:paraId="21ED515D"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11.8069</w:t>
            </w:r>
          </w:p>
        </w:tc>
        <w:tc>
          <w:tcPr>
            <w:tcW w:w="949" w:type="pct"/>
            <w:vAlign w:val="center"/>
          </w:tcPr>
          <w:p w14:paraId="285711FC" w14:textId="77777777" w:rsidR="005D3BE8" w:rsidRPr="005D3BE8" w:rsidRDefault="005D3BE8" w:rsidP="005D3BE8">
            <w:pPr>
              <w:autoSpaceDE w:val="0"/>
              <w:autoSpaceDN w:val="0"/>
              <w:adjustRightInd w:val="0"/>
              <w:snapToGrid w:val="0"/>
              <w:spacing w:after="0" w:line="240" w:lineRule="auto"/>
              <w:jc w:val="center"/>
              <w:textAlignment w:val="bottom"/>
              <w:rPr>
                <w:rFonts w:ascii="Times New Roman" w:eastAsia="宋体" w:hAnsi="Times New Roman" w:cs="Times New Roman"/>
                <w:kern w:val="0"/>
                <w:sz w:val="21"/>
                <w:szCs w:val="21"/>
                <w14:ligatures w14:val="none"/>
              </w:rPr>
            </w:pPr>
            <w:r w:rsidRPr="005D3BE8">
              <w:rPr>
                <w:rFonts w:ascii="Times New Roman" w:eastAsia="宋体" w:hAnsi="Times New Roman" w:cs="Times New Roman"/>
                <w:kern w:val="0"/>
                <w:sz w:val="21"/>
                <w:szCs w:val="21"/>
                <w14:ligatures w14:val="none"/>
              </w:rPr>
              <w:t>11.3547</w:t>
            </w:r>
          </w:p>
        </w:tc>
      </w:tr>
    </w:tbl>
    <w:p w14:paraId="02BCA80D" w14:textId="2A731F5A" w:rsidR="004B5C05" w:rsidRDefault="004B5C05" w:rsidP="004B5C05">
      <w:pPr>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rPr>
      </w:pPr>
      <w:bookmarkStart w:id="183" w:name="_Toc221026759"/>
      <w:r w:rsidRPr="00FA3348">
        <w:rPr>
          <w:rFonts w:ascii="Times New Roman" w:eastAsia="楷体" w:hAnsi="Times New Roman" w:cs="Times New Roman" w:hint="eastAsia"/>
          <w:b/>
          <w:bCs/>
          <w:sz w:val="32"/>
          <w:szCs w:val="32"/>
        </w:rPr>
        <w:t>F4.5</w:t>
      </w:r>
      <w:r w:rsidRPr="00FA3348">
        <w:rPr>
          <w:rFonts w:ascii="Times New Roman" w:eastAsia="楷体" w:hAnsi="Times New Roman" w:cs="Times New Roman" w:hint="eastAsia"/>
          <w:b/>
          <w:bCs/>
          <w:sz w:val="32"/>
          <w:szCs w:val="32"/>
        </w:rPr>
        <w:t>各装置的多米诺半径模拟结果</w:t>
      </w:r>
      <w:bookmarkEnd w:id="183"/>
    </w:p>
    <w:p w14:paraId="0AE58463" w14:textId="0E8081A7" w:rsidR="00FA3348" w:rsidRPr="00FA3348" w:rsidRDefault="00FA3348" w:rsidP="00FA3348">
      <w:pPr>
        <w:adjustRightInd w:val="0"/>
        <w:snapToGrid w:val="0"/>
        <w:spacing w:after="0" w:line="360" w:lineRule="auto"/>
        <w:ind w:firstLineChars="200" w:firstLine="560"/>
        <w:jc w:val="both"/>
        <w:rPr>
          <w:rFonts w:ascii="Times New Roman" w:eastAsia="宋体" w:hAnsi="Times New Roman"/>
          <w:sz w:val="28"/>
          <w:szCs w:val="28"/>
        </w:rPr>
      </w:pPr>
      <w:r w:rsidRPr="00FA3348">
        <w:rPr>
          <w:rFonts w:ascii="Times New Roman" w:eastAsia="宋体" w:hAnsi="Times New Roman" w:hint="eastAsia"/>
          <w:sz w:val="28"/>
          <w:szCs w:val="28"/>
        </w:rPr>
        <w:t>当</w:t>
      </w:r>
      <w:r>
        <w:rPr>
          <w:rFonts w:ascii="Times New Roman" w:eastAsia="宋体" w:hAnsi="Times New Roman" w:hint="eastAsia"/>
          <w:sz w:val="28"/>
          <w:szCs w:val="28"/>
        </w:rPr>
        <w:t>本项目设施</w:t>
      </w:r>
      <w:r w:rsidRPr="00FA3348">
        <w:rPr>
          <w:rFonts w:ascii="Times New Roman" w:eastAsia="宋体" w:hAnsi="Times New Roman" w:hint="eastAsia"/>
          <w:sz w:val="28"/>
          <w:szCs w:val="28"/>
        </w:rPr>
        <w:t>发生火灾爆炸</w:t>
      </w:r>
      <w:r>
        <w:rPr>
          <w:rFonts w:ascii="Times New Roman" w:eastAsia="宋体" w:hAnsi="Times New Roman" w:hint="eastAsia"/>
          <w:sz w:val="28"/>
          <w:szCs w:val="28"/>
        </w:rPr>
        <w:t>时</w:t>
      </w:r>
      <w:r w:rsidRPr="00FA3348">
        <w:rPr>
          <w:rFonts w:ascii="Times New Roman" w:eastAsia="宋体" w:hAnsi="Times New Roman" w:hint="eastAsia"/>
          <w:sz w:val="28"/>
          <w:szCs w:val="28"/>
        </w:rPr>
        <w:t>产生的热辐射、冲击波、抛射物、毒物泄露扩散会对</w:t>
      </w:r>
      <w:r>
        <w:rPr>
          <w:rFonts w:ascii="Times New Roman" w:eastAsia="宋体" w:hAnsi="Times New Roman" w:hint="eastAsia"/>
          <w:sz w:val="28"/>
          <w:szCs w:val="28"/>
        </w:rPr>
        <w:t>本项目</w:t>
      </w:r>
      <w:r w:rsidRPr="00FA3348">
        <w:rPr>
          <w:rFonts w:ascii="Times New Roman" w:eastAsia="宋体" w:hAnsi="Times New Roman" w:hint="eastAsia"/>
          <w:sz w:val="28"/>
          <w:szCs w:val="28"/>
        </w:rPr>
        <w:t>周边的原有设备设施和建</w:t>
      </w:r>
      <w:r>
        <w:rPr>
          <w:rFonts w:ascii="Times New Roman" w:eastAsia="宋体" w:hAnsi="Times New Roman" w:hint="eastAsia"/>
          <w:sz w:val="28"/>
          <w:szCs w:val="28"/>
        </w:rPr>
        <w:t>（构）</w:t>
      </w:r>
      <w:r w:rsidRPr="00FA3348">
        <w:rPr>
          <w:rFonts w:ascii="Times New Roman" w:eastAsia="宋体" w:hAnsi="Times New Roman" w:hint="eastAsia"/>
          <w:sz w:val="28"/>
          <w:szCs w:val="28"/>
        </w:rPr>
        <w:t>筑物会造成损坏和人员伤亡，在合适的触发条件下引起二级事故的发生，从而产生火灾、爆炸或毒物泄漏扩散等事故。依次类推可导致更高级事故的发生，形成重大的多米诺事故。本项目多米诺效应计算结果如下：</w:t>
      </w:r>
    </w:p>
    <w:p w14:paraId="22148622" w14:textId="4BCF1EFF" w:rsidR="00FA3348" w:rsidRPr="00FA3348" w:rsidRDefault="00FA3348" w:rsidP="00FA3348">
      <w:pPr>
        <w:keepNext/>
        <w:adjustRightInd w:val="0"/>
        <w:snapToGrid w:val="0"/>
        <w:spacing w:beforeLines="50" w:before="156" w:afterLines="50" w:after="156" w:line="240" w:lineRule="auto"/>
        <w:jc w:val="center"/>
        <w:rPr>
          <w:rFonts w:ascii="Times New Roman" w:eastAsia="黑体" w:hAnsi="Times New Roman"/>
          <w:sz w:val="24"/>
          <w:szCs w:val="21"/>
        </w:rPr>
      </w:pPr>
      <w:r w:rsidRPr="00FA3348">
        <w:rPr>
          <w:rFonts w:ascii="Times New Roman" w:eastAsia="黑体" w:hAnsi="Times New Roman" w:hint="eastAsia"/>
          <w:sz w:val="24"/>
          <w:szCs w:val="21"/>
        </w:rPr>
        <w:lastRenderedPageBreak/>
        <w:t>附</w:t>
      </w:r>
      <w:r w:rsidRPr="00FA3348">
        <w:rPr>
          <w:rFonts w:ascii="Times New Roman" w:eastAsia="黑体" w:hAnsi="Times New Roman"/>
          <w:sz w:val="24"/>
          <w:szCs w:val="21"/>
        </w:rPr>
        <w:t>表</w:t>
      </w:r>
      <w:r>
        <w:rPr>
          <w:rFonts w:ascii="Times New Roman" w:eastAsia="黑体" w:hAnsi="Times New Roman" w:hint="eastAsia"/>
          <w:sz w:val="24"/>
          <w:szCs w:val="21"/>
        </w:rPr>
        <w:t>4.5-1</w:t>
      </w:r>
      <w:r w:rsidRPr="00FA3348">
        <w:rPr>
          <w:rFonts w:ascii="Times New Roman" w:eastAsia="黑体" w:hAnsi="Times New Roman" w:hint="eastAsia"/>
          <w:sz w:val="24"/>
          <w:szCs w:val="21"/>
        </w:rPr>
        <w:t xml:space="preserve">  </w:t>
      </w:r>
      <w:r w:rsidRPr="00FA3348">
        <w:rPr>
          <w:rFonts w:ascii="Times New Roman" w:eastAsia="黑体" w:hAnsi="Times New Roman" w:hint="eastAsia"/>
          <w:sz w:val="24"/>
          <w:szCs w:val="21"/>
        </w:rPr>
        <w:t>本项目多米诺效应计算结果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127"/>
        <w:gridCol w:w="2268"/>
        <w:gridCol w:w="1984"/>
        <w:gridCol w:w="1809"/>
      </w:tblGrid>
      <w:tr w:rsidR="00FA3348" w:rsidRPr="00FA3348" w14:paraId="22DB2A33" w14:textId="77777777" w:rsidTr="00572A42">
        <w:trPr>
          <w:trHeight w:val="454"/>
          <w:tblHeader/>
          <w:jc w:val="center"/>
        </w:trPr>
        <w:tc>
          <w:tcPr>
            <w:tcW w:w="538" w:type="pct"/>
            <w:shd w:val="clear" w:color="000000" w:fill="FFFFFF"/>
            <w:vAlign w:val="center"/>
          </w:tcPr>
          <w:p w14:paraId="086A9AB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A3348">
              <w:rPr>
                <w:rFonts w:ascii="Times New Roman" w:eastAsia="宋体" w:hAnsi="Times New Roman" w:cs="Times New Roman"/>
                <w:bCs/>
                <w:kern w:val="0"/>
                <w:sz w:val="21"/>
                <w:szCs w:val="21"/>
                <w14:ligatures w14:val="none"/>
              </w:rPr>
              <w:t>序号</w:t>
            </w:r>
          </w:p>
        </w:tc>
        <w:tc>
          <w:tcPr>
            <w:tcW w:w="1159" w:type="pct"/>
            <w:shd w:val="clear" w:color="000000" w:fill="FFFFFF"/>
            <w:noWrap/>
            <w:vAlign w:val="center"/>
          </w:tcPr>
          <w:p w14:paraId="7CBE72E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A3348">
              <w:rPr>
                <w:rFonts w:ascii="Times New Roman" w:eastAsia="宋体" w:hAnsi="Times New Roman" w:cs="Times New Roman"/>
                <w:bCs/>
                <w:kern w:val="0"/>
                <w:sz w:val="21"/>
                <w:szCs w:val="21"/>
                <w14:ligatures w14:val="none"/>
              </w:rPr>
              <w:t>装置名称</w:t>
            </w:r>
          </w:p>
        </w:tc>
        <w:tc>
          <w:tcPr>
            <w:tcW w:w="1236" w:type="pct"/>
            <w:shd w:val="clear" w:color="000000" w:fill="FFFFFF"/>
            <w:vAlign w:val="center"/>
          </w:tcPr>
          <w:p w14:paraId="314B4E54"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A3348">
              <w:rPr>
                <w:rFonts w:ascii="Times New Roman" w:eastAsia="宋体" w:hAnsi="Times New Roman" w:cs="Times New Roman"/>
                <w:bCs/>
                <w:kern w:val="0"/>
                <w:sz w:val="21"/>
                <w:szCs w:val="21"/>
                <w14:ligatures w14:val="none"/>
              </w:rPr>
              <w:t>设备类型</w:t>
            </w:r>
          </w:p>
        </w:tc>
        <w:tc>
          <w:tcPr>
            <w:tcW w:w="1081" w:type="pct"/>
            <w:shd w:val="clear" w:color="000000" w:fill="FFFFFF"/>
            <w:noWrap/>
            <w:vAlign w:val="center"/>
          </w:tcPr>
          <w:p w14:paraId="3108C5C2" w14:textId="63E4F44D" w:rsidR="00FA3348" w:rsidRPr="00FA3348" w:rsidRDefault="00FA3348" w:rsidP="00572A4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A3348">
              <w:rPr>
                <w:rFonts w:ascii="Times New Roman" w:eastAsia="宋体" w:hAnsi="Times New Roman" w:cs="Times New Roman"/>
                <w:bCs/>
                <w:kern w:val="0"/>
                <w:sz w:val="21"/>
                <w:szCs w:val="21"/>
                <w14:ligatures w14:val="none"/>
              </w:rPr>
              <w:t>阈值</w:t>
            </w:r>
            <w:r w:rsidRPr="00FA3348">
              <w:rPr>
                <w:rFonts w:ascii="Times New Roman" w:eastAsia="宋体" w:hAnsi="Times New Roman" w:cs="Times New Roman"/>
                <w:bCs/>
                <w:kern w:val="0"/>
                <w:sz w:val="21"/>
                <w:szCs w:val="21"/>
                <w14:ligatures w14:val="none"/>
              </w:rPr>
              <w:t>[]</w:t>
            </w:r>
          </w:p>
        </w:tc>
        <w:tc>
          <w:tcPr>
            <w:tcW w:w="986" w:type="pct"/>
            <w:shd w:val="clear" w:color="000000" w:fill="FFFFFF"/>
            <w:noWrap/>
            <w:vAlign w:val="center"/>
          </w:tcPr>
          <w:p w14:paraId="389763C4" w14:textId="617D1BBE" w:rsidR="00FA3348" w:rsidRPr="00FA3348" w:rsidRDefault="00FA3348" w:rsidP="00572A42">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FA3348">
              <w:rPr>
                <w:rFonts w:ascii="Times New Roman" w:eastAsia="宋体" w:hAnsi="Times New Roman" w:cs="Times New Roman"/>
                <w:bCs/>
                <w:kern w:val="0"/>
                <w:sz w:val="21"/>
                <w:szCs w:val="21"/>
                <w14:ligatures w14:val="none"/>
              </w:rPr>
              <w:t>半径</w:t>
            </w:r>
            <w:r w:rsidRPr="00FA3348">
              <w:rPr>
                <w:rFonts w:ascii="Times New Roman" w:eastAsia="宋体" w:hAnsi="Times New Roman" w:cs="Times New Roman"/>
                <w:bCs/>
                <w:kern w:val="0"/>
                <w:sz w:val="21"/>
                <w:szCs w:val="21"/>
                <w14:ligatures w14:val="none"/>
              </w:rPr>
              <w:t>[m]</w:t>
            </w:r>
          </w:p>
        </w:tc>
      </w:tr>
      <w:tr w:rsidR="00FA3348" w:rsidRPr="00FA3348" w14:paraId="359FB05B" w14:textId="77777777" w:rsidTr="00572A42">
        <w:trPr>
          <w:trHeight w:val="454"/>
          <w:jc w:val="center"/>
        </w:trPr>
        <w:tc>
          <w:tcPr>
            <w:tcW w:w="538" w:type="pct"/>
            <w:vAlign w:val="center"/>
          </w:tcPr>
          <w:p w14:paraId="4CEEB1C1" w14:textId="77777777" w:rsidR="00FA3348" w:rsidRPr="00FA3348" w:rsidRDefault="00FA3348" w:rsidP="00572A42">
            <w:pPr>
              <w:numPr>
                <w:ilvl w:val="0"/>
                <w:numId w:val="56"/>
              </w:numPr>
              <w:adjustRightInd w:val="0"/>
              <w:snapToGrid w:val="0"/>
              <w:spacing w:after="0" w:line="240" w:lineRule="auto"/>
              <w:ind w:left="0" w:firstLine="0"/>
              <w:jc w:val="center"/>
              <w:rPr>
                <w:rFonts w:ascii="Times New Roman" w:eastAsia="宋体" w:hAnsi="Times New Roman" w:cs="Times New Roman"/>
                <w:color w:val="000000"/>
                <w:kern w:val="0"/>
                <w:sz w:val="21"/>
                <w:szCs w:val="21"/>
                <w14:ligatures w14:val="none"/>
              </w:rPr>
            </w:pPr>
          </w:p>
        </w:tc>
        <w:tc>
          <w:tcPr>
            <w:tcW w:w="1159" w:type="pct"/>
            <w:noWrap/>
            <w:vAlign w:val="center"/>
          </w:tcPr>
          <w:p w14:paraId="7C26210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sz w:val="21"/>
                <w:szCs w:val="21"/>
                <w14:ligatures w14:val="none"/>
              </w:rPr>
            </w:pPr>
            <w:r w:rsidRPr="00FA3348">
              <w:rPr>
                <w:rFonts w:ascii="Times New Roman" w:eastAsia="宋体" w:hAnsi="Times New Roman" w:cs="Times New Roman"/>
                <w:kern w:val="0"/>
                <w:sz w:val="21"/>
                <w:szCs w:val="21"/>
                <w14:ligatures w14:val="none"/>
              </w:rPr>
              <w:t>糠醛储罐</w:t>
            </w:r>
          </w:p>
        </w:tc>
        <w:tc>
          <w:tcPr>
            <w:tcW w:w="1236" w:type="pct"/>
            <w:vAlign w:val="center"/>
          </w:tcPr>
          <w:p w14:paraId="5DCE53FF"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所有设备</w:t>
            </w:r>
          </w:p>
          <w:p w14:paraId="4F79560C"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常压容器</w:t>
            </w:r>
          </w:p>
          <w:p w14:paraId="7CE6E03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压力容器</w:t>
            </w:r>
          </w:p>
        </w:tc>
        <w:tc>
          <w:tcPr>
            <w:tcW w:w="1081" w:type="pct"/>
            <w:vAlign w:val="center"/>
          </w:tcPr>
          <w:p w14:paraId="4034F10E"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火焰长度</w:t>
            </w:r>
          </w:p>
          <w:p w14:paraId="4A1073C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15kW/m</w:t>
            </w:r>
            <w:r w:rsidRPr="00FA3348">
              <w:rPr>
                <w:rFonts w:ascii="Times New Roman" w:eastAsia="宋体" w:hAnsi="Times New Roman" w:cs="Times New Roman"/>
                <w:color w:val="000000"/>
                <w:kern w:val="0"/>
                <w:sz w:val="21"/>
                <w:szCs w:val="21"/>
                <w:vertAlign w:val="superscript"/>
                <w14:ligatures w14:val="none"/>
              </w:rPr>
              <w:t>2</w:t>
            </w:r>
            <w:r w:rsidRPr="00FA3348">
              <w:rPr>
                <w:rFonts w:ascii="Times New Roman" w:eastAsia="宋体" w:hAnsi="Times New Roman" w:cs="Times New Roman"/>
                <w:color w:val="000000"/>
                <w:kern w:val="0"/>
                <w:sz w:val="21"/>
                <w:szCs w:val="21"/>
                <w14:ligatures w14:val="none"/>
              </w:rPr>
              <w:br/>
              <w:t>45 kW/m</w:t>
            </w:r>
            <w:r w:rsidRPr="00FA3348">
              <w:rPr>
                <w:rFonts w:ascii="Times New Roman" w:eastAsia="宋体" w:hAnsi="Times New Roman" w:cs="Times New Roman"/>
                <w:color w:val="000000"/>
                <w:kern w:val="0"/>
                <w:sz w:val="21"/>
                <w:szCs w:val="21"/>
                <w:vertAlign w:val="superscript"/>
                <w14:ligatures w14:val="none"/>
              </w:rPr>
              <w:t>2</w:t>
            </w:r>
          </w:p>
        </w:tc>
        <w:tc>
          <w:tcPr>
            <w:tcW w:w="986" w:type="pct"/>
            <w:vAlign w:val="center"/>
          </w:tcPr>
          <w:p w14:paraId="7436CDB8"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11.5318</w:t>
            </w:r>
          </w:p>
          <w:p w14:paraId="757EF4AA"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14.8512</w:t>
            </w:r>
          </w:p>
          <w:p w14:paraId="227D2275"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12.7542</w:t>
            </w:r>
          </w:p>
        </w:tc>
      </w:tr>
      <w:tr w:rsidR="00FA3348" w:rsidRPr="00FA3348" w14:paraId="370FE8D8" w14:textId="77777777" w:rsidTr="00572A42">
        <w:trPr>
          <w:trHeight w:val="454"/>
          <w:jc w:val="center"/>
        </w:trPr>
        <w:tc>
          <w:tcPr>
            <w:tcW w:w="538" w:type="pct"/>
            <w:vAlign w:val="center"/>
          </w:tcPr>
          <w:p w14:paraId="4A3D6255" w14:textId="77777777" w:rsidR="00FA3348" w:rsidRPr="00FA3348" w:rsidRDefault="00FA3348" w:rsidP="00572A42">
            <w:pPr>
              <w:numPr>
                <w:ilvl w:val="0"/>
                <w:numId w:val="56"/>
              </w:numPr>
              <w:adjustRightInd w:val="0"/>
              <w:snapToGrid w:val="0"/>
              <w:spacing w:after="0" w:line="240" w:lineRule="auto"/>
              <w:ind w:left="0" w:firstLine="0"/>
              <w:jc w:val="center"/>
              <w:rPr>
                <w:rFonts w:ascii="Times New Roman" w:eastAsia="宋体" w:hAnsi="Times New Roman" w:cs="Times New Roman"/>
                <w:color w:val="000000"/>
                <w:kern w:val="0"/>
                <w:sz w:val="21"/>
                <w:szCs w:val="21"/>
                <w14:ligatures w14:val="none"/>
              </w:rPr>
            </w:pPr>
          </w:p>
        </w:tc>
        <w:tc>
          <w:tcPr>
            <w:tcW w:w="1159" w:type="pct"/>
            <w:noWrap/>
            <w:vAlign w:val="center"/>
          </w:tcPr>
          <w:p w14:paraId="2FF23776"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kern w:val="0"/>
                <w:sz w:val="21"/>
                <w:szCs w:val="21"/>
                <w14:ligatures w14:val="none"/>
              </w:rPr>
            </w:pPr>
            <w:r w:rsidRPr="00FA3348">
              <w:rPr>
                <w:rFonts w:ascii="Times New Roman" w:eastAsia="宋体" w:hAnsi="Times New Roman" w:cs="Times New Roman"/>
                <w:kern w:val="0"/>
                <w:sz w:val="21"/>
                <w:szCs w:val="21"/>
                <w14:ligatures w14:val="none"/>
              </w:rPr>
              <w:t>甲醇储罐</w:t>
            </w:r>
          </w:p>
        </w:tc>
        <w:tc>
          <w:tcPr>
            <w:tcW w:w="1236" w:type="pct"/>
            <w:vAlign w:val="center"/>
          </w:tcPr>
          <w:p w14:paraId="7A4688DF"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常压容器</w:t>
            </w:r>
          </w:p>
          <w:p w14:paraId="7EFDDF80"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压力容器</w:t>
            </w:r>
          </w:p>
          <w:p w14:paraId="6C742184"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长型设备</w:t>
            </w:r>
          </w:p>
          <w:p w14:paraId="3E36B412"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小型设备</w:t>
            </w:r>
          </w:p>
        </w:tc>
        <w:tc>
          <w:tcPr>
            <w:tcW w:w="1081" w:type="pct"/>
            <w:vAlign w:val="center"/>
          </w:tcPr>
          <w:p w14:paraId="53A6FEC3"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0.22</w:t>
            </w:r>
            <w:r w:rsidRPr="00FA3348">
              <w:rPr>
                <w:rFonts w:ascii="Times New Roman" w:eastAsia="宋体" w:hAnsi="Times New Roman" w:cs="Times New Roman"/>
                <w:bCs/>
                <w:kern w:val="0"/>
                <w:sz w:val="21"/>
                <w:szCs w:val="21"/>
                <w14:ligatures w14:val="none"/>
              </w:rPr>
              <w:t xml:space="preserve"> bar</w:t>
            </w:r>
            <w:r w:rsidRPr="00FA3348">
              <w:rPr>
                <w:rFonts w:ascii="Times New Roman" w:eastAsia="宋体" w:hAnsi="Times New Roman" w:cs="Times New Roman"/>
                <w:color w:val="000000"/>
                <w:kern w:val="0"/>
                <w:sz w:val="21"/>
                <w:szCs w:val="21"/>
                <w14:ligatures w14:val="none"/>
              </w:rPr>
              <w:br/>
              <w:t>0.16</w:t>
            </w:r>
            <w:r w:rsidRPr="00FA3348">
              <w:rPr>
                <w:rFonts w:ascii="Times New Roman" w:eastAsia="宋体" w:hAnsi="Times New Roman" w:cs="Times New Roman"/>
                <w:bCs/>
                <w:kern w:val="0"/>
                <w:sz w:val="21"/>
                <w:szCs w:val="21"/>
                <w14:ligatures w14:val="none"/>
              </w:rPr>
              <w:t xml:space="preserve"> bar</w:t>
            </w:r>
            <w:r w:rsidRPr="00FA3348">
              <w:rPr>
                <w:rFonts w:ascii="Times New Roman" w:eastAsia="宋体" w:hAnsi="Times New Roman" w:cs="Times New Roman"/>
                <w:color w:val="000000"/>
                <w:kern w:val="0"/>
                <w:sz w:val="21"/>
                <w:szCs w:val="21"/>
                <w14:ligatures w14:val="none"/>
              </w:rPr>
              <w:br/>
              <w:t>0.31</w:t>
            </w:r>
            <w:r w:rsidRPr="00FA3348">
              <w:rPr>
                <w:rFonts w:ascii="Times New Roman" w:eastAsia="宋体" w:hAnsi="Times New Roman" w:cs="Times New Roman"/>
                <w:bCs/>
                <w:kern w:val="0"/>
                <w:sz w:val="21"/>
                <w:szCs w:val="21"/>
                <w14:ligatures w14:val="none"/>
              </w:rPr>
              <w:t xml:space="preserve"> bar</w:t>
            </w:r>
            <w:r w:rsidRPr="00FA3348">
              <w:rPr>
                <w:rFonts w:ascii="Times New Roman" w:eastAsia="宋体" w:hAnsi="Times New Roman" w:cs="Times New Roman"/>
                <w:color w:val="000000"/>
                <w:kern w:val="0"/>
                <w:sz w:val="21"/>
                <w:szCs w:val="21"/>
                <w14:ligatures w14:val="none"/>
              </w:rPr>
              <w:br/>
              <w:t>0.37</w:t>
            </w:r>
            <w:r w:rsidRPr="00FA3348">
              <w:rPr>
                <w:rFonts w:ascii="Times New Roman" w:eastAsia="宋体" w:hAnsi="Times New Roman" w:cs="Times New Roman"/>
                <w:bCs/>
                <w:kern w:val="0"/>
                <w:sz w:val="21"/>
                <w:szCs w:val="21"/>
                <w14:ligatures w14:val="none"/>
              </w:rPr>
              <w:t xml:space="preserve"> bar</w:t>
            </w:r>
          </w:p>
        </w:tc>
        <w:tc>
          <w:tcPr>
            <w:tcW w:w="986" w:type="pct"/>
            <w:vAlign w:val="center"/>
          </w:tcPr>
          <w:p w14:paraId="48887214"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16.7415</w:t>
            </w:r>
          </w:p>
          <w:p w14:paraId="358D510B"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18.4046</w:t>
            </w:r>
          </w:p>
          <w:p w14:paraId="096ADC6E"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15.4277</w:t>
            </w:r>
          </w:p>
          <w:p w14:paraId="63971BBC"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14.8895</w:t>
            </w:r>
          </w:p>
        </w:tc>
      </w:tr>
      <w:tr w:rsidR="00FA3348" w:rsidRPr="00FA3348" w14:paraId="29B0255D" w14:textId="77777777" w:rsidTr="00572A42">
        <w:trPr>
          <w:trHeight w:val="454"/>
          <w:jc w:val="center"/>
        </w:trPr>
        <w:tc>
          <w:tcPr>
            <w:tcW w:w="538" w:type="pct"/>
            <w:vAlign w:val="center"/>
          </w:tcPr>
          <w:p w14:paraId="78646F5F" w14:textId="77777777" w:rsidR="00FA3348" w:rsidRPr="00FA3348" w:rsidRDefault="00FA3348" w:rsidP="00572A42">
            <w:pPr>
              <w:numPr>
                <w:ilvl w:val="0"/>
                <w:numId w:val="56"/>
              </w:numPr>
              <w:adjustRightInd w:val="0"/>
              <w:snapToGrid w:val="0"/>
              <w:spacing w:after="0" w:line="240" w:lineRule="auto"/>
              <w:ind w:left="0" w:firstLine="0"/>
              <w:jc w:val="center"/>
              <w:rPr>
                <w:rFonts w:ascii="Times New Roman" w:eastAsia="宋体" w:hAnsi="Times New Roman" w:cs="Times New Roman"/>
                <w:color w:val="000000"/>
                <w:kern w:val="0"/>
                <w:sz w:val="21"/>
                <w:szCs w:val="21"/>
                <w14:ligatures w14:val="none"/>
              </w:rPr>
            </w:pPr>
          </w:p>
        </w:tc>
        <w:tc>
          <w:tcPr>
            <w:tcW w:w="1159" w:type="pct"/>
            <w:noWrap/>
            <w:vAlign w:val="center"/>
          </w:tcPr>
          <w:p w14:paraId="4011859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kern w:val="0"/>
                <w:sz w:val="21"/>
                <w:szCs w:val="21"/>
                <w14:ligatures w14:val="none"/>
              </w:rPr>
            </w:pPr>
            <w:r w:rsidRPr="00FA3348">
              <w:rPr>
                <w:rFonts w:ascii="Times New Roman" w:eastAsia="宋体" w:hAnsi="Times New Roman" w:cs="Times New Roman"/>
                <w:kern w:val="0"/>
                <w:sz w:val="21"/>
                <w:szCs w:val="21"/>
                <w14:ligatures w14:val="none"/>
              </w:rPr>
              <w:t>二甲苯储罐</w:t>
            </w:r>
          </w:p>
        </w:tc>
        <w:tc>
          <w:tcPr>
            <w:tcW w:w="1236" w:type="pct"/>
            <w:vAlign w:val="center"/>
          </w:tcPr>
          <w:p w14:paraId="7B3F229C"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所有设备</w:t>
            </w:r>
          </w:p>
          <w:p w14:paraId="401FA751"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常压容器</w:t>
            </w:r>
          </w:p>
          <w:p w14:paraId="1962B6F4"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压力容器</w:t>
            </w:r>
          </w:p>
        </w:tc>
        <w:tc>
          <w:tcPr>
            <w:tcW w:w="1081" w:type="pct"/>
            <w:vAlign w:val="center"/>
          </w:tcPr>
          <w:p w14:paraId="7B117106"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火焰长度</w:t>
            </w:r>
          </w:p>
          <w:p w14:paraId="6729F0D5"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15kW/m</w:t>
            </w:r>
            <w:r w:rsidRPr="00FA3348">
              <w:rPr>
                <w:rFonts w:ascii="Times New Roman" w:eastAsia="宋体" w:hAnsi="Times New Roman" w:cs="Times New Roman"/>
                <w:color w:val="000000"/>
                <w:kern w:val="0"/>
                <w:sz w:val="21"/>
                <w:szCs w:val="21"/>
                <w:vertAlign w:val="superscript"/>
                <w14:ligatures w14:val="none"/>
              </w:rPr>
              <w:t>2</w:t>
            </w:r>
            <w:r w:rsidRPr="00FA3348">
              <w:rPr>
                <w:rFonts w:ascii="Times New Roman" w:eastAsia="宋体" w:hAnsi="Times New Roman" w:cs="Times New Roman"/>
                <w:color w:val="000000"/>
                <w:kern w:val="0"/>
                <w:sz w:val="21"/>
                <w:szCs w:val="21"/>
                <w14:ligatures w14:val="none"/>
              </w:rPr>
              <w:br/>
              <w:t>45 kW/m</w:t>
            </w:r>
            <w:r w:rsidRPr="00FA3348">
              <w:rPr>
                <w:rFonts w:ascii="Times New Roman" w:eastAsia="宋体" w:hAnsi="Times New Roman" w:cs="Times New Roman"/>
                <w:color w:val="000000"/>
                <w:kern w:val="0"/>
                <w:sz w:val="21"/>
                <w:szCs w:val="21"/>
                <w:vertAlign w:val="superscript"/>
                <w14:ligatures w14:val="none"/>
              </w:rPr>
              <w:t>2</w:t>
            </w:r>
          </w:p>
        </w:tc>
        <w:tc>
          <w:tcPr>
            <w:tcW w:w="986" w:type="pct"/>
            <w:vAlign w:val="center"/>
          </w:tcPr>
          <w:p w14:paraId="4F090CBF"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9.091</w:t>
            </w:r>
          </w:p>
          <w:p w14:paraId="293ACE6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12.9292</w:t>
            </w:r>
          </w:p>
          <w:p w14:paraId="500D4F83"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10.2311</w:t>
            </w:r>
          </w:p>
        </w:tc>
      </w:tr>
      <w:tr w:rsidR="00FA3348" w:rsidRPr="00FA3348" w14:paraId="3FD1DDF4" w14:textId="77777777" w:rsidTr="00572A42">
        <w:trPr>
          <w:trHeight w:val="454"/>
          <w:jc w:val="center"/>
        </w:trPr>
        <w:tc>
          <w:tcPr>
            <w:tcW w:w="538" w:type="pct"/>
            <w:vAlign w:val="center"/>
          </w:tcPr>
          <w:p w14:paraId="65963347" w14:textId="77777777" w:rsidR="00FA3348" w:rsidRPr="00FA3348" w:rsidRDefault="00FA3348" w:rsidP="00572A42">
            <w:pPr>
              <w:numPr>
                <w:ilvl w:val="0"/>
                <w:numId w:val="56"/>
              </w:numPr>
              <w:adjustRightInd w:val="0"/>
              <w:snapToGrid w:val="0"/>
              <w:spacing w:after="0" w:line="240" w:lineRule="auto"/>
              <w:ind w:left="0" w:firstLine="0"/>
              <w:jc w:val="center"/>
              <w:rPr>
                <w:rFonts w:ascii="Times New Roman" w:eastAsia="宋体" w:hAnsi="Times New Roman" w:cs="Times New Roman"/>
                <w:color w:val="000000"/>
                <w:kern w:val="0"/>
                <w:sz w:val="21"/>
                <w:szCs w:val="21"/>
                <w14:ligatures w14:val="none"/>
              </w:rPr>
            </w:pPr>
          </w:p>
        </w:tc>
        <w:tc>
          <w:tcPr>
            <w:tcW w:w="1159" w:type="pct"/>
            <w:noWrap/>
            <w:vAlign w:val="center"/>
          </w:tcPr>
          <w:p w14:paraId="4E3A2A78"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sz w:val="21"/>
                <w:szCs w:val="21"/>
                <w14:ligatures w14:val="none"/>
              </w:rPr>
            </w:pPr>
            <w:r w:rsidRPr="00FA3348">
              <w:rPr>
                <w:rFonts w:ascii="Times New Roman" w:eastAsia="宋体" w:hAnsi="Times New Roman" w:cs="Times New Roman"/>
                <w:sz w:val="21"/>
                <w:szCs w:val="21"/>
                <w14:ligatures w14:val="none"/>
              </w:rPr>
              <w:t>甲类库房</w:t>
            </w:r>
          </w:p>
        </w:tc>
        <w:tc>
          <w:tcPr>
            <w:tcW w:w="1236" w:type="pct"/>
            <w:vAlign w:val="center"/>
          </w:tcPr>
          <w:p w14:paraId="287C2B37"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所有设备</w:t>
            </w:r>
          </w:p>
          <w:p w14:paraId="3E92ACDB"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常压容器</w:t>
            </w:r>
          </w:p>
          <w:p w14:paraId="1BFE192A"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压力容器</w:t>
            </w:r>
          </w:p>
        </w:tc>
        <w:tc>
          <w:tcPr>
            <w:tcW w:w="1081" w:type="pct"/>
            <w:vAlign w:val="center"/>
          </w:tcPr>
          <w:p w14:paraId="7E181E4C"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火焰长度</w:t>
            </w:r>
          </w:p>
          <w:p w14:paraId="7E4F32BB"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15kW/m</w:t>
            </w:r>
            <w:r w:rsidRPr="00FA3348">
              <w:rPr>
                <w:rFonts w:ascii="Times New Roman" w:eastAsia="宋体" w:hAnsi="Times New Roman" w:cs="Times New Roman"/>
                <w:color w:val="000000"/>
                <w:kern w:val="0"/>
                <w:sz w:val="21"/>
                <w:szCs w:val="21"/>
                <w:vertAlign w:val="superscript"/>
                <w14:ligatures w14:val="none"/>
              </w:rPr>
              <w:t>2</w:t>
            </w:r>
            <w:r w:rsidRPr="00FA3348">
              <w:rPr>
                <w:rFonts w:ascii="Times New Roman" w:eastAsia="宋体" w:hAnsi="Times New Roman" w:cs="Times New Roman"/>
                <w:color w:val="000000"/>
                <w:kern w:val="0"/>
                <w:sz w:val="21"/>
                <w:szCs w:val="21"/>
                <w14:ligatures w14:val="none"/>
              </w:rPr>
              <w:br/>
              <w:t>45 kW/m</w:t>
            </w:r>
            <w:r w:rsidRPr="00FA3348">
              <w:rPr>
                <w:rFonts w:ascii="Times New Roman" w:eastAsia="宋体" w:hAnsi="Times New Roman" w:cs="Times New Roman"/>
                <w:color w:val="000000"/>
                <w:kern w:val="0"/>
                <w:sz w:val="21"/>
                <w:szCs w:val="21"/>
                <w:vertAlign w:val="superscript"/>
                <w14:ligatures w14:val="none"/>
              </w:rPr>
              <w:t>2</w:t>
            </w:r>
          </w:p>
        </w:tc>
        <w:tc>
          <w:tcPr>
            <w:tcW w:w="986" w:type="pct"/>
            <w:vAlign w:val="center"/>
          </w:tcPr>
          <w:p w14:paraId="3F5A2A24"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5.57204</w:t>
            </w:r>
          </w:p>
          <w:p w14:paraId="010F8AD0"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7.80315</w:t>
            </w:r>
          </w:p>
          <w:p w14:paraId="4C4CF7F9" w14:textId="77777777" w:rsidR="00FA3348" w:rsidRPr="00FA3348" w:rsidRDefault="00FA3348" w:rsidP="00572A42">
            <w:pPr>
              <w:adjustRightInd w:val="0"/>
              <w:snapToGrid w:val="0"/>
              <w:spacing w:after="0" w:line="240" w:lineRule="auto"/>
              <w:jc w:val="center"/>
              <w:rPr>
                <w:rFonts w:ascii="Times New Roman" w:eastAsia="宋体" w:hAnsi="Times New Roman" w:cs="Times New Roman"/>
                <w:color w:val="000000"/>
                <w:kern w:val="0"/>
                <w:sz w:val="21"/>
                <w:szCs w:val="21"/>
                <w14:ligatures w14:val="none"/>
              </w:rPr>
            </w:pPr>
            <w:r w:rsidRPr="00FA3348">
              <w:rPr>
                <w:rFonts w:ascii="Times New Roman" w:eastAsia="宋体" w:hAnsi="Times New Roman" w:cs="Times New Roman"/>
                <w:color w:val="000000"/>
                <w:kern w:val="0"/>
                <w:sz w:val="21"/>
                <w:szCs w:val="21"/>
                <w14:ligatures w14:val="none"/>
              </w:rPr>
              <w:t>6.57311</w:t>
            </w:r>
          </w:p>
        </w:tc>
      </w:tr>
    </w:tbl>
    <w:p w14:paraId="3FD459FC" w14:textId="5E0E864F" w:rsidR="00490E53" w:rsidRPr="00490E53" w:rsidRDefault="00490E53" w:rsidP="00490E53">
      <w:pPr>
        <w:adjustRightInd w:val="0"/>
        <w:snapToGrid w:val="0"/>
        <w:spacing w:after="0" w:line="360" w:lineRule="auto"/>
        <w:ind w:firstLineChars="200" w:firstLine="560"/>
        <w:jc w:val="both"/>
        <w:rPr>
          <w:rFonts w:ascii="Times New Roman" w:eastAsia="宋体" w:hAnsi="Times New Roman"/>
          <w:sz w:val="28"/>
          <w:szCs w:val="28"/>
        </w:rPr>
      </w:pPr>
      <w:r w:rsidRPr="00490E53">
        <w:rPr>
          <w:rFonts w:ascii="Times New Roman" w:eastAsia="宋体" w:hAnsi="Times New Roman" w:hint="eastAsia"/>
          <w:sz w:val="28"/>
          <w:szCs w:val="28"/>
        </w:rPr>
        <w:t>根据计算结果可知，</w:t>
      </w:r>
      <w:r w:rsidR="00B85F93">
        <w:rPr>
          <w:rFonts w:ascii="Times New Roman" w:eastAsia="宋体" w:hAnsi="Times New Roman" w:hint="eastAsia"/>
          <w:sz w:val="28"/>
          <w:szCs w:val="28"/>
        </w:rPr>
        <w:t>糠醇储罐发生事故后的</w:t>
      </w:r>
      <w:r w:rsidRPr="00490E53">
        <w:rPr>
          <w:rFonts w:ascii="Times New Roman" w:eastAsia="宋体" w:hAnsi="Times New Roman" w:hint="eastAsia"/>
          <w:sz w:val="28"/>
          <w:szCs w:val="28"/>
        </w:rPr>
        <w:t>多米诺半径为</w:t>
      </w:r>
      <w:r w:rsidR="00B85F93">
        <w:rPr>
          <w:rFonts w:ascii="Times New Roman" w:eastAsia="宋体" w:hAnsi="Times New Roman" w:hint="eastAsia"/>
          <w:sz w:val="28"/>
          <w:szCs w:val="28"/>
        </w:rPr>
        <w:t>14.8512</w:t>
      </w:r>
      <w:r w:rsidRPr="00490E53">
        <w:rPr>
          <w:rFonts w:ascii="Times New Roman" w:eastAsia="宋体" w:hAnsi="Times New Roman" w:hint="eastAsia"/>
          <w:sz w:val="28"/>
          <w:szCs w:val="28"/>
        </w:rPr>
        <w:t>m</w:t>
      </w:r>
      <w:r w:rsidRPr="00490E53">
        <w:rPr>
          <w:rFonts w:ascii="Times New Roman" w:eastAsia="宋体" w:hAnsi="Times New Roman" w:hint="eastAsia"/>
          <w:sz w:val="28"/>
          <w:szCs w:val="28"/>
        </w:rPr>
        <w:t>；</w:t>
      </w:r>
      <w:r w:rsidR="00B85F93">
        <w:rPr>
          <w:rFonts w:ascii="Times New Roman" w:eastAsia="宋体" w:hAnsi="Times New Roman" w:hint="eastAsia"/>
          <w:sz w:val="28"/>
          <w:szCs w:val="28"/>
        </w:rPr>
        <w:t>甲醇储罐</w:t>
      </w:r>
      <w:r w:rsidRPr="00490E53">
        <w:rPr>
          <w:rFonts w:ascii="Times New Roman" w:eastAsia="宋体" w:hAnsi="Times New Roman" w:hint="eastAsia"/>
          <w:sz w:val="28"/>
          <w:szCs w:val="28"/>
        </w:rPr>
        <w:t>发生</w:t>
      </w:r>
      <w:r w:rsidR="00B85F93">
        <w:rPr>
          <w:rFonts w:ascii="Times New Roman" w:eastAsia="宋体" w:hAnsi="Times New Roman" w:hint="eastAsia"/>
          <w:sz w:val="28"/>
          <w:szCs w:val="28"/>
        </w:rPr>
        <w:t>事故后</w:t>
      </w:r>
      <w:r w:rsidRPr="00490E53">
        <w:rPr>
          <w:rFonts w:ascii="Times New Roman" w:eastAsia="宋体" w:hAnsi="Times New Roman" w:hint="eastAsia"/>
          <w:sz w:val="28"/>
          <w:szCs w:val="28"/>
        </w:rPr>
        <w:t>的多米诺半径为</w:t>
      </w:r>
      <w:r w:rsidR="00B85F93">
        <w:rPr>
          <w:rFonts w:ascii="Times New Roman" w:eastAsia="宋体" w:hAnsi="Times New Roman" w:hint="eastAsia"/>
          <w:sz w:val="28"/>
          <w:szCs w:val="28"/>
        </w:rPr>
        <w:t>16.7415</w:t>
      </w:r>
      <w:r w:rsidRPr="00490E53">
        <w:rPr>
          <w:rFonts w:ascii="Times New Roman" w:eastAsia="宋体" w:hAnsi="Times New Roman" w:hint="eastAsia"/>
          <w:sz w:val="28"/>
          <w:szCs w:val="28"/>
        </w:rPr>
        <w:t>m</w:t>
      </w:r>
      <w:r w:rsidRPr="00490E53">
        <w:rPr>
          <w:rFonts w:ascii="Times New Roman" w:eastAsia="宋体" w:hAnsi="Times New Roman" w:hint="eastAsia"/>
          <w:sz w:val="28"/>
          <w:szCs w:val="28"/>
        </w:rPr>
        <w:t>；</w:t>
      </w:r>
      <w:r w:rsidR="00B85F93" w:rsidRPr="00B85F93">
        <w:rPr>
          <w:rFonts w:ascii="Times New Roman" w:eastAsia="宋体" w:hAnsi="Times New Roman" w:hint="eastAsia"/>
          <w:sz w:val="28"/>
          <w:szCs w:val="28"/>
        </w:rPr>
        <w:t>二甲苯储罐</w:t>
      </w:r>
      <w:r w:rsidRPr="00490E53">
        <w:rPr>
          <w:rFonts w:ascii="Times New Roman" w:eastAsia="宋体" w:hAnsi="Times New Roman" w:hint="eastAsia"/>
          <w:sz w:val="28"/>
          <w:szCs w:val="28"/>
        </w:rPr>
        <w:t>发生</w:t>
      </w:r>
      <w:r w:rsidR="00B85F93">
        <w:rPr>
          <w:rFonts w:ascii="Times New Roman" w:eastAsia="宋体" w:hAnsi="Times New Roman" w:hint="eastAsia"/>
          <w:sz w:val="28"/>
          <w:szCs w:val="28"/>
        </w:rPr>
        <w:t>事故后</w:t>
      </w:r>
      <w:r w:rsidRPr="00490E53">
        <w:rPr>
          <w:rFonts w:ascii="Times New Roman" w:eastAsia="宋体" w:hAnsi="Times New Roman" w:hint="eastAsia"/>
          <w:sz w:val="28"/>
          <w:szCs w:val="28"/>
        </w:rPr>
        <w:t>的多米诺半径为</w:t>
      </w:r>
      <w:r w:rsidR="00B85F93">
        <w:rPr>
          <w:rFonts w:ascii="Times New Roman" w:eastAsia="宋体" w:hAnsi="Times New Roman" w:hint="eastAsia"/>
          <w:sz w:val="28"/>
          <w:szCs w:val="28"/>
        </w:rPr>
        <w:t>12.9292</w:t>
      </w:r>
      <w:r w:rsidRPr="00490E53">
        <w:rPr>
          <w:rFonts w:ascii="Times New Roman" w:eastAsia="宋体" w:hAnsi="Times New Roman" w:hint="eastAsia"/>
          <w:sz w:val="28"/>
          <w:szCs w:val="28"/>
        </w:rPr>
        <w:t>m</w:t>
      </w:r>
      <w:r w:rsidRPr="00490E53">
        <w:rPr>
          <w:rFonts w:ascii="Times New Roman" w:eastAsia="宋体" w:hAnsi="Times New Roman" w:hint="eastAsia"/>
          <w:sz w:val="28"/>
          <w:szCs w:val="28"/>
        </w:rPr>
        <w:t>；</w:t>
      </w:r>
      <w:r w:rsidR="00B85F93" w:rsidRPr="00B85F93">
        <w:rPr>
          <w:rFonts w:ascii="Times New Roman" w:eastAsia="宋体" w:hAnsi="Times New Roman" w:hint="eastAsia"/>
          <w:sz w:val="28"/>
          <w:szCs w:val="28"/>
        </w:rPr>
        <w:t>甲类库房</w:t>
      </w:r>
      <w:r w:rsidRPr="00490E53">
        <w:rPr>
          <w:rFonts w:ascii="Times New Roman" w:eastAsia="宋体" w:hAnsi="Times New Roman" w:hint="eastAsia"/>
          <w:sz w:val="28"/>
          <w:szCs w:val="28"/>
        </w:rPr>
        <w:t>发生</w:t>
      </w:r>
      <w:r w:rsidR="00B85F93">
        <w:rPr>
          <w:rFonts w:ascii="Times New Roman" w:eastAsia="宋体" w:hAnsi="Times New Roman" w:hint="eastAsia"/>
          <w:sz w:val="28"/>
          <w:szCs w:val="28"/>
        </w:rPr>
        <w:t>事故后</w:t>
      </w:r>
      <w:r w:rsidRPr="00490E53">
        <w:rPr>
          <w:rFonts w:ascii="Times New Roman" w:eastAsia="宋体" w:hAnsi="Times New Roman" w:hint="eastAsia"/>
          <w:sz w:val="28"/>
          <w:szCs w:val="28"/>
        </w:rPr>
        <w:t>的多米诺半径为</w:t>
      </w:r>
      <w:r w:rsidR="00B85F93">
        <w:rPr>
          <w:rFonts w:ascii="Times New Roman" w:eastAsia="宋体" w:hAnsi="Times New Roman" w:hint="eastAsia"/>
          <w:sz w:val="28"/>
          <w:szCs w:val="28"/>
        </w:rPr>
        <w:t>5.57204</w:t>
      </w:r>
      <w:r w:rsidRPr="00490E53">
        <w:rPr>
          <w:rFonts w:ascii="Times New Roman" w:eastAsia="宋体" w:hAnsi="Times New Roman" w:hint="eastAsia"/>
          <w:sz w:val="28"/>
          <w:szCs w:val="28"/>
        </w:rPr>
        <w:t>m</w:t>
      </w:r>
      <w:r w:rsidRPr="00490E53">
        <w:rPr>
          <w:rFonts w:ascii="Times New Roman" w:eastAsia="宋体" w:hAnsi="Times New Roman" w:hint="eastAsia"/>
          <w:sz w:val="28"/>
          <w:szCs w:val="28"/>
        </w:rPr>
        <w:t>。</w:t>
      </w:r>
    </w:p>
    <w:p w14:paraId="508CFCF3" w14:textId="56D72A5B" w:rsidR="00490E53" w:rsidRPr="00490E53" w:rsidRDefault="00B85F93" w:rsidP="00B85F93">
      <w:pPr>
        <w:adjustRightInd w:val="0"/>
        <w:snapToGrid w:val="0"/>
        <w:spacing w:after="0" w:line="360" w:lineRule="auto"/>
        <w:ind w:firstLineChars="200" w:firstLine="560"/>
        <w:jc w:val="both"/>
        <w:rPr>
          <w:rFonts w:ascii="Times New Roman" w:eastAsia="宋体" w:hAnsi="Times New Roman"/>
          <w:sz w:val="28"/>
          <w:szCs w:val="28"/>
        </w:rPr>
      </w:pPr>
      <w:r w:rsidRPr="00B85F93">
        <w:rPr>
          <w:rFonts w:ascii="Times New Roman" w:eastAsia="宋体" w:hAnsi="Times New Roman" w:hint="eastAsia"/>
          <w:sz w:val="28"/>
          <w:szCs w:val="28"/>
        </w:rPr>
        <w:t>糠醛储罐</w:t>
      </w:r>
      <w:r>
        <w:rPr>
          <w:rFonts w:ascii="Times New Roman" w:eastAsia="宋体" w:hAnsi="Times New Roman" w:hint="eastAsia"/>
          <w:sz w:val="28"/>
          <w:szCs w:val="28"/>
        </w:rPr>
        <w:t>、</w:t>
      </w:r>
      <w:r w:rsidRPr="00B85F93">
        <w:rPr>
          <w:rFonts w:ascii="Times New Roman" w:eastAsia="宋体" w:hAnsi="Times New Roman" w:hint="eastAsia"/>
          <w:sz w:val="28"/>
          <w:szCs w:val="28"/>
        </w:rPr>
        <w:t>甲醇储罐</w:t>
      </w:r>
      <w:r>
        <w:rPr>
          <w:rFonts w:ascii="Times New Roman" w:eastAsia="宋体" w:hAnsi="Times New Roman" w:hint="eastAsia"/>
          <w:sz w:val="28"/>
          <w:szCs w:val="28"/>
        </w:rPr>
        <w:t>、</w:t>
      </w:r>
      <w:r w:rsidRPr="00B85F93">
        <w:rPr>
          <w:rFonts w:ascii="Times New Roman" w:eastAsia="宋体" w:hAnsi="Times New Roman" w:hint="eastAsia"/>
          <w:sz w:val="28"/>
          <w:szCs w:val="28"/>
        </w:rPr>
        <w:t>二甲苯储罐</w:t>
      </w:r>
      <w:r>
        <w:rPr>
          <w:rFonts w:ascii="Times New Roman" w:eastAsia="宋体" w:hAnsi="Times New Roman" w:hint="eastAsia"/>
          <w:sz w:val="28"/>
          <w:szCs w:val="28"/>
        </w:rPr>
        <w:t>、</w:t>
      </w:r>
      <w:r w:rsidRPr="00B85F93">
        <w:rPr>
          <w:rFonts w:ascii="Times New Roman" w:eastAsia="宋体" w:hAnsi="Times New Roman" w:hint="eastAsia"/>
          <w:sz w:val="28"/>
          <w:szCs w:val="28"/>
        </w:rPr>
        <w:t>甲类库房</w:t>
      </w:r>
      <w:r>
        <w:rPr>
          <w:rFonts w:ascii="Times New Roman" w:eastAsia="宋体" w:hAnsi="Times New Roman" w:hint="eastAsia"/>
          <w:sz w:val="28"/>
          <w:szCs w:val="28"/>
        </w:rPr>
        <w:t>发生事故后</w:t>
      </w:r>
      <w:r w:rsidR="00490E53" w:rsidRPr="00490E53">
        <w:rPr>
          <w:rFonts w:ascii="Times New Roman" w:eastAsia="宋体" w:hAnsi="Times New Roman" w:hint="eastAsia"/>
          <w:sz w:val="28"/>
          <w:szCs w:val="28"/>
        </w:rPr>
        <w:t>的多米诺半径均未超出厂区用地边界，对相邻企业（中国石油锦西石化分公司、航锦锦西氯碱化工有限公司、葫芦岛华兴锆钛有限公司、辽宁海洋石化精细化工有限责任公司和葫芦岛高新区污水处理有限公司）、园区道路（高新九路、兴园路）不会产生多米诺效应。</w:t>
      </w:r>
    </w:p>
    <w:p w14:paraId="316401C2" w14:textId="7150C20F" w:rsidR="00FA3348" w:rsidRPr="00FA3348" w:rsidRDefault="00490E53" w:rsidP="00490E53">
      <w:pPr>
        <w:adjustRightInd w:val="0"/>
        <w:snapToGrid w:val="0"/>
        <w:spacing w:after="0" w:line="360" w:lineRule="auto"/>
        <w:ind w:firstLineChars="200" w:firstLine="560"/>
        <w:jc w:val="both"/>
        <w:rPr>
          <w:rFonts w:ascii="Times New Roman" w:eastAsia="宋体" w:hAnsi="Times New Roman"/>
          <w:sz w:val="28"/>
          <w:szCs w:val="28"/>
        </w:rPr>
      </w:pPr>
      <w:r w:rsidRPr="00490E53">
        <w:rPr>
          <w:rFonts w:ascii="Times New Roman" w:eastAsia="宋体" w:hAnsi="Times New Roman" w:hint="eastAsia"/>
          <w:sz w:val="28"/>
          <w:szCs w:val="28"/>
        </w:rPr>
        <w:t>尽管多米诺效应发生概率较小，而一旦发生多米诺效应，所引起的后果可能是极为严重的，特别是在化工企业厂区内，如果发生多米诺效应，其后果难以预测，在国、内外化工行业中引起多米诺效应的事故很多，而且其后果均极为严重，企业应给予高度重视。</w:t>
      </w:r>
    </w:p>
    <w:p w14:paraId="611A7436" w14:textId="0A3C5563" w:rsidR="00706348" w:rsidRPr="000043B9" w:rsidRDefault="00706348" w:rsidP="004B5C05">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84" w:name="_Toc221026760"/>
      <w:r>
        <w:rPr>
          <w:rFonts w:ascii="Times New Roman" w:eastAsia="楷体" w:hAnsi="Times New Roman" w:cs="Times New Roman" w:hint="eastAsia"/>
          <w:b/>
          <w:kern w:val="0"/>
          <w:sz w:val="32"/>
          <w:szCs w:val="32"/>
        </w:rPr>
        <w:t>F4.</w:t>
      </w:r>
      <w:r w:rsidR="004B5C05">
        <w:rPr>
          <w:rFonts w:ascii="Times New Roman" w:eastAsia="楷体" w:hAnsi="Times New Roman" w:cs="Times New Roman" w:hint="eastAsia"/>
          <w:b/>
          <w:kern w:val="0"/>
          <w:sz w:val="32"/>
          <w:szCs w:val="32"/>
        </w:rPr>
        <w:t>6</w:t>
      </w:r>
      <w:r w:rsidRPr="000043B9">
        <w:rPr>
          <w:rFonts w:ascii="Times New Roman" w:eastAsia="楷体" w:hAnsi="Times New Roman" w:cs="Times New Roman"/>
          <w:b/>
          <w:kern w:val="0"/>
          <w:sz w:val="32"/>
          <w:szCs w:val="32"/>
        </w:rPr>
        <w:t>外部安全防护距离</w:t>
      </w:r>
      <w:bookmarkEnd w:id="184"/>
    </w:p>
    <w:p w14:paraId="4EE93034" w14:textId="77777777" w:rsidR="00706348" w:rsidRDefault="00706348" w:rsidP="0070634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依据《危险化学品生产装置和储存设施外部安全防护距离确定方法》（</w:t>
      </w:r>
      <w:r>
        <w:rPr>
          <w:rFonts w:ascii="Times New Roman" w:eastAsia="宋体" w:hAnsi="Times New Roman" w:hint="eastAsia"/>
          <w:sz w:val="28"/>
          <w:szCs w:val="28"/>
        </w:rPr>
        <w:t>GB/T 37243-2019</w:t>
      </w:r>
      <w:r>
        <w:rPr>
          <w:rFonts w:ascii="Times New Roman" w:eastAsia="宋体" w:hAnsi="Times New Roman" w:hint="eastAsia"/>
          <w:sz w:val="28"/>
          <w:szCs w:val="28"/>
        </w:rPr>
        <w:t>）的规定，外部安全防护距离的确定方法如下图：</w:t>
      </w:r>
    </w:p>
    <w:p w14:paraId="62EB2D01" w14:textId="77777777" w:rsidR="00706348" w:rsidRDefault="00706348" w:rsidP="00706348">
      <w:pPr>
        <w:rPr>
          <w:rFonts w:hint="eastAsia"/>
        </w:rPr>
      </w:pPr>
      <w:r>
        <w:rPr>
          <w:rFonts w:hint="eastAsia"/>
          <w:noProof/>
        </w:rPr>
        <w:lastRenderedPageBreak/>
        <mc:AlternateContent>
          <mc:Choice Requires="wpc">
            <w:drawing>
              <wp:inline distT="0" distB="0" distL="0" distR="0" wp14:anchorId="3CFC0462" wp14:editId="2B40E7DD">
                <wp:extent cx="6276975" cy="3489960"/>
                <wp:effectExtent l="0" t="0" r="9525" b="0"/>
                <wp:docPr id="208348444" name="画布 23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81789029" name="文本框 1681789029"/>
                        <wps:cNvSpPr txBox="1"/>
                        <wps:spPr>
                          <a:xfrm>
                            <a:off x="136277" y="255132"/>
                            <a:ext cx="2343313" cy="535701"/>
                          </a:xfrm>
                          <a:prstGeom prst="rect">
                            <a:avLst/>
                          </a:prstGeom>
                          <a:solidFill>
                            <a:sysClr val="window" lastClr="FFFFFF"/>
                          </a:solidFill>
                          <a:ln w="6350">
                            <a:solidFill>
                              <a:prstClr val="black"/>
                            </a:solidFill>
                          </a:ln>
                        </wps:spPr>
                        <wps:txbx>
                          <w:txbxContent>
                            <w:p w14:paraId="4CC3CDE4"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危险化学品生产装置和储存设施外部安全防护距离确定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79251651" name="直接箭头连接符 279251651"/>
                        <wps:cNvCnPr/>
                        <wps:spPr>
                          <a:xfrm flipH="1">
                            <a:off x="1268864" y="794698"/>
                            <a:ext cx="57" cy="366436"/>
                          </a:xfrm>
                          <a:prstGeom prst="straightConnector1">
                            <a:avLst/>
                          </a:prstGeom>
                          <a:noFill/>
                          <a:ln w="6350" cap="flat" cmpd="sng" algn="ctr">
                            <a:solidFill>
                              <a:sysClr val="windowText" lastClr="000000"/>
                            </a:solidFill>
                            <a:prstDash val="solid"/>
                            <a:miter lim="800000"/>
                            <a:tailEnd type="triangle"/>
                          </a:ln>
                          <a:effectLst/>
                        </wps:spPr>
                        <wps:bodyPr/>
                      </wps:wsp>
                      <wps:wsp>
                        <wps:cNvPr id="935830194" name="文本框 935830194"/>
                        <wps:cNvSpPr txBox="1"/>
                        <wps:spPr>
                          <a:xfrm>
                            <a:off x="136176" y="1157397"/>
                            <a:ext cx="2343414" cy="457200"/>
                          </a:xfrm>
                          <a:prstGeom prst="rect">
                            <a:avLst/>
                          </a:prstGeom>
                          <a:solidFill>
                            <a:sysClr val="window" lastClr="FFFFFF"/>
                          </a:solidFill>
                          <a:ln w="6350">
                            <a:solidFill>
                              <a:prstClr val="black"/>
                            </a:solidFill>
                          </a:ln>
                        </wps:spPr>
                        <wps:txbx>
                          <w:txbxContent>
                            <w:p w14:paraId="3DF04EE5"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该装置或设施是否涉及爆炸物</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1191968" name="直接箭头连接符 631191968"/>
                        <wps:cNvCnPr/>
                        <wps:spPr>
                          <a:xfrm>
                            <a:off x="1268869" y="1624558"/>
                            <a:ext cx="0" cy="359924"/>
                          </a:xfrm>
                          <a:prstGeom prst="straightConnector1">
                            <a:avLst/>
                          </a:prstGeom>
                          <a:noFill/>
                          <a:ln w="6350" cap="flat" cmpd="sng" algn="ctr">
                            <a:solidFill>
                              <a:sysClr val="windowText" lastClr="000000"/>
                            </a:solidFill>
                            <a:prstDash val="solid"/>
                            <a:miter lim="800000"/>
                            <a:tailEnd type="triangle"/>
                          </a:ln>
                          <a:effectLst/>
                        </wps:spPr>
                        <wps:bodyPr/>
                      </wps:wsp>
                      <wps:wsp>
                        <wps:cNvPr id="1763039766" name="文本框 1763039766"/>
                        <wps:cNvSpPr txBox="1"/>
                        <wps:spPr>
                          <a:xfrm>
                            <a:off x="907420" y="1614793"/>
                            <a:ext cx="515566" cy="350195"/>
                          </a:xfrm>
                          <a:prstGeom prst="rect">
                            <a:avLst/>
                          </a:prstGeom>
                          <a:noFill/>
                          <a:ln>
                            <a:noFill/>
                          </a:ln>
                          <a:effectLst/>
                        </wps:spPr>
                        <wps:txbx>
                          <w:txbxContent>
                            <w:p w14:paraId="39711A98"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3061069" name="文本框 543061069"/>
                        <wps:cNvSpPr txBox="1"/>
                        <wps:spPr>
                          <a:xfrm>
                            <a:off x="136176" y="1964656"/>
                            <a:ext cx="2343328" cy="1000965"/>
                          </a:xfrm>
                          <a:prstGeom prst="rect">
                            <a:avLst/>
                          </a:prstGeom>
                          <a:solidFill>
                            <a:sysClr val="window" lastClr="FFFFFF"/>
                          </a:solidFill>
                          <a:ln w="6350">
                            <a:solidFill>
                              <a:prstClr val="black"/>
                            </a:solidFill>
                          </a:ln>
                        </wps:spPr>
                        <wps:txbx>
                          <w:txbxContent>
                            <w:p w14:paraId="41F9EBB5" w14:textId="77777777" w:rsidR="00706348" w:rsidRDefault="00706348" w:rsidP="00706348">
                              <w:pPr>
                                <w:jc w:val="both"/>
                                <w:rPr>
                                  <w:rFonts w:ascii="Times New Roman" w:eastAsia="宋体" w:hAnsi="Times New Roman" w:cs="Times New Roman"/>
                                  <w:sz w:val="21"/>
                                  <w:szCs w:val="21"/>
                                </w:rPr>
                              </w:pPr>
                              <w:r>
                                <w:rPr>
                                  <w:rFonts w:ascii="宋体" w:eastAsia="宋体" w:hAnsi="宋体" w:hint="eastAsia"/>
                                  <w:sz w:val="21"/>
                                  <w:szCs w:val="21"/>
                                </w:rPr>
                                <w:t>该装置或设施是否涉及毒性气体或易燃气体，且设计最大量与其在</w:t>
                              </w:r>
                              <w:r>
                                <w:rPr>
                                  <w:rFonts w:ascii="Times New Roman" w:eastAsia="宋体" w:hAnsi="Times New Roman" w:cs="Times New Roman"/>
                                  <w:sz w:val="21"/>
                                  <w:szCs w:val="21"/>
                                </w:rPr>
                                <w:t>GB18218</w:t>
                              </w:r>
                              <w:r>
                                <w:rPr>
                                  <w:rFonts w:ascii="宋体" w:eastAsia="宋体" w:hAnsi="宋体" w:hint="eastAsia"/>
                                  <w:sz w:val="21"/>
                                  <w:szCs w:val="21"/>
                                </w:rPr>
                                <w:t>中规定的临界量比值之和大于或等于</w:t>
                              </w:r>
                              <w:r>
                                <w:rPr>
                                  <w:rFonts w:ascii="Times New Roman" w:eastAsia="宋体" w:hAnsi="Times New Roman" w:cs="Times New Roman"/>
                                  <w:sz w:val="21"/>
                                  <w:szCs w:val="21"/>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10657941" name="直接箭头连接符 1610657941"/>
                        <wps:cNvCnPr/>
                        <wps:spPr>
                          <a:xfrm>
                            <a:off x="2479599" y="1405645"/>
                            <a:ext cx="476656" cy="0"/>
                          </a:xfrm>
                          <a:prstGeom prst="straightConnector1">
                            <a:avLst/>
                          </a:prstGeom>
                          <a:noFill/>
                          <a:ln w="6350" cap="flat" cmpd="sng" algn="ctr">
                            <a:solidFill>
                              <a:sysClr val="windowText" lastClr="000000"/>
                            </a:solidFill>
                            <a:prstDash val="solid"/>
                            <a:miter lim="800000"/>
                            <a:tailEnd type="triangle"/>
                          </a:ln>
                          <a:effectLst/>
                        </wps:spPr>
                        <wps:bodyPr/>
                      </wps:wsp>
                      <wps:wsp>
                        <wps:cNvPr id="225086561" name="文本框 225086561"/>
                        <wps:cNvSpPr txBox="1"/>
                        <wps:spPr>
                          <a:xfrm>
                            <a:off x="2479611" y="1142496"/>
                            <a:ext cx="525294" cy="350196"/>
                          </a:xfrm>
                          <a:prstGeom prst="rect">
                            <a:avLst/>
                          </a:prstGeom>
                          <a:noFill/>
                          <a:ln>
                            <a:noFill/>
                          </a:ln>
                          <a:effectLst/>
                        </wps:spPr>
                        <wps:txbx>
                          <w:txbxContent>
                            <w:p w14:paraId="0A7A665D"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85696789" name="文本框 885696789"/>
                        <wps:cNvSpPr txBox="1"/>
                        <wps:spPr>
                          <a:xfrm>
                            <a:off x="2956263" y="1170943"/>
                            <a:ext cx="1143920" cy="453619"/>
                          </a:xfrm>
                          <a:prstGeom prst="rect">
                            <a:avLst/>
                          </a:prstGeom>
                          <a:solidFill>
                            <a:sysClr val="window" lastClr="FFFFFF"/>
                          </a:solidFill>
                          <a:ln w="6350">
                            <a:solidFill>
                              <a:prstClr val="black"/>
                            </a:solidFill>
                          </a:ln>
                        </wps:spPr>
                        <wps:txbx>
                          <w:txbxContent>
                            <w:p w14:paraId="1855B4EA"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事故后果法</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73220790" name="文本框 1173220790"/>
                        <wps:cNvSpPr txBox="1"/>
                        <wps:spPr>
                          <a:xfrm>
                            <a:off x="4572013" y="1165179"/>
                            <a:ext cx="1449859" cy="463385"/>
                          </a:xfrm>
                          <a:prstGeom prst="rect">
                            <a:avLst/>
                          </a:prstGeom>
                          <a:solidFill>
                            <a:sysClr val="window" lastClr="FFFFFF"/>
                          </a:solidFill>
                          <a:ln w="6350">
                            <a:solidFill>
                              <a:prstClr val="black"/>
                            </a:solidFill>
                          </a:ln>
                        </wps:spPr>
                        <wps:txbx>
                          <w:txbxContent>
                            <w:p w14:paraId="3F023741"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外部安全防护距离</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05754431" name="直接箭头连接符 905754431"/>
                        <wps:cNvCnPr>
                          <a:stCxn id="885696789" idx="3"/>
                          <a:endCxn id="1173220790" idx="1"/>
                        </wps:cNvCnPr>
                        <wps:spPr>
                          <a:xfrm flipV="1">
                            <a:off x="4100015" y="1396754"/>
                            <a:ext cx="471811" cy="882"/>
                          </a:xfrm>
                          <a:prstGeom prst="straightConnector1">
                            <a:avLst/>
                          </a:prstGeom>
                          <a:noFill/>
                          <a:ln w="6350" cap="flat" cmpd="sng" algn="ctr">
                            <a:solidFill>
                              <a:sysClr val="windowText" lastClr="000000"/>
                            </a:solidFill>
                            <a:prstDash val="solid"/>
                            <a:miter lim="800000"/>
                            <a:tailEnd type="triangle"/>
                          </a:ln>
                          <a:effectLst/>
                        </wps:spPr>
                        <wps:bodyPr/>
                      </wps:wsp>
                      <wps:wsp>
                        <wps:cNvPr id="2058524183" name="文本框 1"/>
                        <wps:cNvSpPr txBox="1"/>
                        <wps:spPr>
                          <a:xfrm>
                            <a:off x="2536022" y="2222984"/>
                            <a:ext cx="525145" cy="349885"/>
                          </a:xfrm>
                          <a:prstGeom prst="rect">
                            <a:avLst/>
                          </a:prstGeom>
                          <a:noFill/>
                          <a:ln>
                            <a:noFill/>
                          </a:ln>
                          <a:effectLst/>
                        </wps:spPr>
                        <wps:txbx>
                          <w:txbxContent>
                            <w:p w14:paraId="718838A3"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是</w:t>
                              </w:r>
                            </w:p>
                          </w:txbxContent>
                        </wps:txbx>
                        <wps:bodyPr rot="0" spcFirstLastPara="0" vert="horz" wrap="square" lIns="91440" tIns="45720" rIns="91440" bIns="45720" numCol="1" spcCol="0" rtlCol="0" fromWordArt="0" anchor="t" anchorCtr="0" forceAA="0" compatLnSpc="1">
                          <a:noAutofit/>
                        </wps:bodyPr>
                      </wps:wsp>
                      <wps:wsp>
                        <wps:cNvPr id="1042136409" name="直接箭头连接符 1042136409"/>
                        <wps:cNvCnPr/>
                        <wps:spPr>
                          <a:xfrm>
                            <a:off x="2479509" y="2463114"/>
                            <a:ext cx="476624" cy="0"/>
                          </a:xfrm>
                          <a:prstGeom prst="straightConnector1">
                            <a:avLst/>
                          </a:prstGeom>
                          <a:noFill/>
                          <a:ln w="6350" cap="flat" cmpd="sng" algn="ctr">
                            <a:solidFill>
                              <a:sysClr val="windowText" lastClr="000000"/>
                            </a:solidFill>
                            <a:prstDash val="solid"/>
                            <a:miter lim="800000"/>
                            <a:tailEnd type="triangle"/>
                          </a:ln>
                          <a:effectLst/>
                        </wps:spPr>
                        <wps:bodyPr/>
                      </wps:wsp>
                      <wps:wsp>
                        <wps:cNvPr id="1357710967" name="文本框 1357710967"/>
                        <wps:cNvSpPr txBox="1"/>
                        <wps:spPr>
                          <a:xfrm>
                            <a:off x="2955769" y="2265024"/>
                            <a:ext cx="1212577" cy="420129"/>
                          </a:xfrm>
                          <a:prstGeom prst="rect">
                            <a:avLst/>
                          </a:prstGeom>
                          <a:solidFill>
                            <a:sysClr val="window" lastClr="FFFFFF"/>
                          </a:solidFill>
                          <a:ln w="6350">
                            <a:solidFill>
                              <a:prstClr val="black"/>
                            </a:solidFill>
                          </a:ln>
                        </wps:spPr>
                        <wps:txbx>
                          <w:txbxContent>
                            <w:p w14:paraId="0169400E"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定量风险评价法</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83968714" name="直接箭头连接符 1483968714"/>
                        <wps:cNvCnPr>
                          <a:stCxn id="1357710967" idx="3"/>
                        </wps:cNvCnPr>
                        <wps:spPr>
                          <a:xfrm flipV="1">
                            <a:off x="4168175" y="2474672"/>
                            <a:ext cx="453062" cy="208"/>
                          </a:xfrm>
                          <a:prstGeom prst="straightConnector1">
                            <a:avLst/>
                          </a:prstGeom>
                          <a:noFill/>
                          <a:ln w="6350" cap="flat" cmpd="sng" algn="ctr">
                            <a:solidFill>
                              <a:sysClr val="windowText" lastClr="000000"/>
                            </a:solidFill>
                            <a:prstDash val="solid"/>
                            <a:miter lim="800000"/>
                            <a:tailEnd type="triangle"/>
                          </a:ln>
                          <a:effectLst/>
                        </wps:spPr>
                        <wps:bodyPr/>
                      </wps:wsp>
                      <wps:wsp>
                        <wps:cNvPr id="230282745" name="文本框 1"/>
                        <wps:cNvSpPr txBox="1"/>
                        <wps:spPr>
                          <a:xfrm>
                            <a:off x="4621054" y="2264848"/>
                            <a:ext cx="1449705" cy="462915"/>
                          </a:xfrm>
                          <a:prstGeom prst="rect">
                            <a:avLst/>
                          </a:prstGeom>
                          <a:solidFill>
                            <a:sysClr val="window" lastClr="FFFFFF"/>
                          </a:solidFill>
                          <a:ln w="6350">
                            <a:solidFill>
                              <a:prstClr val="black"/>
                            </a:solidFill>
                          </a:ln>
                        </wps:spPr>
                        <wps:txbx>
                          <w:txbxContent>
                            <w:p w14:paraId="327F988C" w14:textId="77777777" w:rsidR="00706348" w:rsidRDefault="00706348" w:rsidP="00706348">
                              <w:pPr>
                                <w:spacing w:line="276"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rPr>
                                <w:t>外部安全防护距离</w:t>
                              </w:r>
                            </w:p>
                          </w:txbxContent>
                        </wps:txbx>
                        <wps:bodyPr rot="0" spcFirstLastPara="0" vert="horz" wrap="square" lIns="91440" tIns="45720" rIns="91440" bIns="45720" numCol="1" spcCol="0" rtlCol="0" fromWordArt="0" anchor="t" anchorCtr="0" forceAA="0" compatLnSpc="1">
                          <a:noAutofit/>
                        </wps:bodyPr>
                      </wps:wsp>
                      <wps:wsp>
                        <wps:cNvPr id="475234994" name="连接符: 肘形 475234994"/>
                        <wps:cNvCnPr>
                          <a:stCxn id="543061069" idx="2"/>
                          <a:endCxn id="1684642681" idx="1"/>
                        </wps:cNvCnPr>
                        <wps:spPr>
                          <a:xfrm rot="16200000" flipH="1">
                            <a:off x="2531726" y="1741734"/>
                            <a:ext cx="209336" cy="2657109"/>
                          </a:xfrm>
                          <a:prstGeom prst="bentConnector2">
                            <a:avLst/>
                          </a:prstGeom>
                          <a:noFill/>
                          <a:ln w="6350" cap="flat" cmpd="sng" algn="ctr">
                            <a:solidFill>
                              <a:sysClr val="windowText" lastClr="000000"/>
                            </a:solidFill>
                            <a:prstDash val="solid"/>
                            <a:miter lim="800000"/>
                            <a:tailEnd type="triangle"/>
                          </a:ln>
                          <a:effectLst/>
                        </wps:spPr>
                        <wps:bodyPr/>
                      </wps:wsp>
                      <wps:wsp>
                        <wps:cNvPr id="1684642681" name="文本框 1684642681"/>
                        <wps:cNvSpPr txBox="1"/>
                        <wps:spPr>
                          <a:xfrm>
                            <a:off x="3964949" y="2964875"/>
                            <a:ext cx="2105152" cy="420164"/>
                          </a:xfrm>
                          <a:prstGeom prst="rect">
                            <a:avLst/>
                          </a:prstGeom>
                          <a:solidFill>
                            <a:sysClr val="window" lastClr="FFFFFF"/>
                          </a:solidFill>
                          <a:ln w="6350">
                            <a:solidFill>
                              <a:prstClr val="black"/>
                            </a:solidFill>
                          </a:ln>
                        </wps:spPr>
                        <wps:txbx>
                          <w:txbxContent>
                            <w:p w14:paraId="3A1FA56E"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执行相关标准规范距离的要求</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0851629" name="文本框 1"/>
                        <wps:cNvSpPr txBox="1"/>
                        <wps:spPr>
                          <a:xfrm>
                            <a:off x="2577776" y="2897732"/>
                            <a:ext cx="514985" cy="349885"/>
                          </a:xfrm>
                          <a:prstGeom prst="rect">
                            <a:avLst/>
                          </a:prstGeom>
                          <a:noFill/>
                          <a:ln>
                            <a:noFill/>
                          </a:ln>
                          <a:effectLst/>
                        </wps:spPr>
                        <wps:txbx>
                          <w:txbxContent>
                            <w:p w14:paraId="67355982"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3CFC0462" id="画布 232" o:spid="_x0000_s1385" editas="canvas" style="width:494.25pt;height:274.8pt;mso-position-horizontal-relative:char;mso-position-vertical-relative:line" coordsize="62769,34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">
                <v:shape id="_x0000_s1386" type="#_x0000_t75" style="position:absolute;width:62769;height:34899;visibility:visible;mso-wrap-style:square" filled="t">
                  <v:fill o:detectmouseclick="t"/>
                  <v:path o:connecttype="none"/>
                </v:shape>
                <v:shape id="文本框 1681789029" o:spid="_x0000_s1387" type="#_x0000_t202" style="position:absolute;left:1362;top:2551;width:23433;height:5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" fillcolor="window" strokeweight=".5pt">
                  <v:textbox>
                    <w:txbxContent>
                      <w:p w14:paraId="4CC3CDE4"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危险化学品生产装置和储存设施外部安全防护距离确定</w:t>
                        </w:r>
                      </w:p>
                    </w:txbxContent>
                  </v:textbox>
                </v:shape>
                <v:shape id="直接箭头连接符 279251651" o:spid="_x0000_s1388" type="#_x0000_t32" style="position:absolute;left:12688;top:7946;width:1;height:36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" strokecolor="windowText" strokeweight=".5pt">
                  <v:stroke endarrow="block" joinstyle="miter"/>
                </v:shape>
                <v:shape id="文本框 935830194" o:spid="_x0000_s1389" type="#_x0000_t202" style="position:absolute;left:1361;top:11573;width:2343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" fillcolor="window" strokeweight=".5pt">
                  <v:textbox>
                    <w:txbxContent>
                      <w:p w14:paraId="3DF04EE5"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该装置或设施是否涉及爆炸物</w:t>
                        </w:r>
                      </w:p>
                    </w:txbxContent>
                  </v:textbox>
                </v:shape>
                <v:shape id="直接箭头连接符 631191968" o:spid="_x0000_s1390" type="#_x0000_t32" style="position:absolute;left:12688;top:16245;width:0;height:35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" strokecolor="windowText" strokeweight=".5pt">
                  <v:stroke endarrow="block" joinstyle="miter"/>
                </v:shape>
                <v:shape id="文本框 1763039766" o:spid="_x0000_s1391" type="#_x0000_t202" style="position:absolute;left:9074;top:16147;width:5155;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" filled="f" stroked="f">
                  <v:textbox>
                    <w:txbxContent>
                      <w:p w14:paraId="39711A98"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否</w:t>
                        </w:r>
                      </w:p>
                    </w:txbxContent>
                  </v:textbox>
                </v:shape>
                <v:shape id="文本框 543061069" o:spid="_x0000_s1392" type="#_x0000_t202" style="position:absolute;left:1361;top:19646;width:23434;height:10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" fillcolor="window" strokeweight=".5pt">
                  <v:textbox>
                    <w:txbxContent>
                      <w:p w14:paraId="41F9EBB5" w14:textId="77777777" w:rsidR="00706348" w:rsidRDefault="00706348" w:rsidP="00706348">
                        <w:pPr>
                          <w:jc w:val="both"/>
                          <w:rPr>
                            <w:rFonts w:ascii="Times New Roman" w:eastAsia="宋体" w:hAnsi="Times New Roman" w:cs="Times New Roman"/>
                            <w:sz w:val="21"/>
                            <w:szCs w:val="21"/>
                          </w:rPr>
                        </w:pPr>
                        <w:r>
                          <w:rPr>
                            <w:rFonts w:ascii="宋体" w:eastAsia="宋体" w:hAnsi="宋体" w:hint="eastAsia"/>
                            <w:sz w:val="21"/>
                            <w:szCs w:val="21"/>
                          </w:rPr>
                          <w:t>该装置或设施是否涉及毒性气体或易燃气体，且设计最大量与其在</w:t>
                        </w:r>
                        <w:r>
                          <w:rPr>
                            <w:rFonts w:ascii="Times New Roman" w:eastAsia="宋体" w:hAnsi="Times New Roman" w:cs="Times New Roman"/>
                            <w:sz w:val="21"/>
                            <w:szCs w:val="21"/>
                          </w:rPr>
                          <w:t>GB18218</w:t>
                        </w:r>
                        <w:r>
                          <w:rPr>
                            <w:rFonts w:ascii="宋体" w:eastAsia="宋体" w:hAnsi="宋体" w:hint="eastAsia"/>
                            <w:sz w:val="21"/>
                            <w:szCs w:val="21"/>
                          </w:rPr>
                          <w:t>中规定的临界量比值之和大于或等于</w:t>
                        </w:r>
                        <w:r>
                          <w:rPr>
                            <w:rFonts w:ascii="Times New Roman" w:eastAsia="宋体" w:hAnsi="Times New Roman" w:cs="Times New Roman"/>
                            <w:sz w:val="21"/>
                            <w:szCs w:val="21"/>
                          </w:rPr>
                          <w:t>1</w:t>
                        </w:r>
                      </w:p>
                    </w:txbxContent>
                  </v:textbox>
                </v:shape>
                <v:shape id="直接箭头连接符 1610657941" o:spid="_x0000_s1393" type="#_x0000_t32" style="position:absolute;left:24795;top:14056;width:47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" strokecolor="windowText" strokeweight=".5pt">
                  <v:stroke endarrow="block" joinstyle="miter"/>
                </v:shape>
                <v:shape id="文本框 225086561" o:spid="_x0000_s1394" type="#_x0000_t202" style="position:absolute;left:24796;top:11424;width:5253;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" filled="f" stroked="f">
                  <v:textbox>
                    <w:txbxContent>
                      <w:p w14:paraId="0A7A665D"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是</w:t>
                        </w:r>
                      </w:p>
                    </w:txbxContent>
                  </v:textbox>
                </v:shape>
                <v:shape id="文本框 885696789" o:spid="_x0000_s1395" type="#_x0000_t202" style="position:absolute;left:29562;top:11709;width:11439;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" fillcolor="window" strokeweight=".5pt">
                  <v:textbox>
                    <w:txbxContent>
                      <w:p w14:paraId="1855B4EA"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事故后果法</w:t>
                        </w:r>
                      </w:p>
                    </w:txbxContent>
                  </v:textbox>
                </v:shape>
                <v:shape id="文本框 1173220790" o:spid="_x0000_s1396" type="#_x0000_t202" style="position:absolute;left:45720;top:11651;width:14498;height:4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" fillcolor="window" strokeweight=".5pt">
                  <v:textbox>
                    <w:txbxContent>
                      <w:p w14:paraId="3F023741"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外部安全防护距离</w:t>
                        </w:r>
                      </w:p>
                    </w:txbxContent>
                  </v:textbox>
                </v:shape>
                <v:shape id="直接箭头连接符 905754431" o:spid="_x0000_s1397" type="#_x0000_t32" style="position:absolute;left:41000;top:13967;width:4718;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" strokecolor="windowText" strokeweight=".5pt">
                  <v:stroke endarrow="block" joinstyle="miter"/>
                </v:shape>
                <v:shape id="文本框 1" o:spid="_x0000_s1398" type="#_x0000_t202" style="position:absolute;left:25360;top:22229;width:5251;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" filled="f" stroked="f">
                  <v:textbox>
                    <w:txbxContent>
                      <w:p w14:paraId="718838A3"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是</w:t>
                        </w:r>
                      </w:p>
                    </w:txbxContent>
                  </v:textbox>
                </v:shape>
                <v:shape id="直接箭头连接符 1042136409" o:spid="_x0000_s1399" type="#_x0000_t32" style="position:absolute;left:24795;top:24631;width:47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" strokecolor="windowText" strokeweight=".5pt">
                  <v:stroke endarrow="block" joinstyle="miter"/>
                </v:shape>
                <v:shape id="文本框 1357710967" o:spid="_x0000_s1400" type="#_x0000_t202" style="position:absolute;left:29557;top:22650;width:12126;height:4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" fillcolor="window" strokeweight=".5pt">
                  <v:textbox>
                    <w:txbxContent>
                      <w:p w14:paraId="0169400E"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定量风险评价法</w:t>
                        </w:r>
                      </w:p>
                    </w:txbxContent>
                  </v:textbox>
                </v:shape>
                <v:shape id="直接箭头连接符 1483968714" o:spid="_x0000_s1401" type="#_x0000_t32" style="position:absolute;left:41681;top:24746;width:4531;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" strokecolor="windowText" strokeweight=".5pt">
                  <v:stroke endarrow="block" joinstyle="miter"/>
                </v:shape>
                <v:shape id="文本框 1" o:spid="_x0000_s1402" type="#_x0000_t202" style="position:absolute;left:46210;top:22648;width:14497;height:4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" fillcolor="window" strokeweight=".5pt">
                  <v:textbox>
                    <w:txbxContent>
                      <w:p w14:paraId="327F988C" w14:textId="77777777" w:rsidR="00706348" w:rsidRDefault="00706348" w:rsidP="00706348">
                        <w:pPr>
                          <w:spacing w:line="276"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rPr>
                          <w:t>外部安全防护距离</w:t>
                        </w:r>
                      </w:p>
                    </w:txbxContent>
                  </v:textbox>
                </v:shape>
                <v:shapetype id="_x0000_t33" coordsize="21600,21600" o:spt="33" o:oned="t" path="m,l21600,r,21600e" filled="f">
                  <v:stroke joinstyle="miter"/>
                  <v:path arrowok="t" fillok="f" o:connecttype="none"/>
                  <o:lock v:ext="edit" shapetype="t"/>
                </v:shapetype>
                <v:shape id="连接符: 肘形 475234994" o:spid="_x0000_s1403" type="#_x0000_t33" style="position:absolute;left:25317;top:17417;width:2093;height:2657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" strokecolor="windowText" strokeweight=".5pt">
                  <v:stroke endarrow="block"/>
                </v:shape>
                <v:shape id="文本框 1684642681" o:spid="_x0000_s1404" type="#_x0000_t202" style="position:absolute;left:39649;top:29648;width:21052;height:4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" fillcolor="window" strokeweight=".5pt">
                  <v:textbox>
                    <w:txbxContent>
                      <w:p w14:paraId="3A1FA56E"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执行相关标准规范距离的要求</w:t>
                        </w:r>
                      </w:p>
                    </w:txbxContent>
                  </v:textbox>
                </v:shape>
                <v:shape id="文本框 1" o:spid="_x0000_s1405" type="#_x0000_t202" style="position:absolute;left:25777;top:28977;width:5150;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" filled="f" stroked="f">
                  <v:textbox>
                    <w:txbxContent>
                      <w:p w14:paraId="67355982"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否</w:t>
                        </w:r>
                      </w:p>
                    </w:txbxContent>
                  </v:textbox>
                </v:shape>
                <w10:anchorlock/>
              </v:group>
            </w:pict>
          </mc:Fallback>
        </mc:AlternateContent>
      </w:r>
    </w:p>
    <w:p w14:paraId="732A71B3" w14:textId="77777777" w:rsidR="00706348" w:rsidRDefault="00706348" w:rsidP="00706348">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图</w:t>
      </w:r>
      <w:r>
        <w:rPr>
          <w:rFonts w:ascii="Times New Roman" w:eastAsia="黑体" w:hAnsi="Times New Roman" w:hint="eastAsia"/>
          <w:sz w:val="24"/>
          <w:szCs w:val="21"/>
        </w:rPr>
        <w:t xml:space="preserve">5.4-1  </w:t>
      </w:r>
      <w:r>
        <w:rPr>
          <w:rFonts w:ascii="Times New Roman" w:eastAsia="黑体" w:hAnsi="Times New Roman" w:hint="eastAsia"/>
          <w:sz w:val="24"/>
          <w:szCs w:val="21"/>
        </w:rPr>
        <w:t>外部安全防护距离确定方法程序图</w:t>
      </w:r>
    </w:p>
    <w:p w14:paraId="3E58E746" w14:textId="7AB76123" w:rsidR="00035302" w:rsidRDefault="00706348" w:rsidP="00706348">
      <w:pPr>
        <w:adjustRightInd w:val="0"/>
        <w:snapToGrid w:val="0"/>
        <w:spacing w:after="0" w:line="360" w:lineRule="auto"/>
        <w:ind w:firstLineChars="200" w:firstLine="560"/>
        <w:jc w:val="both"/>
        <w:rPr>
          <w:rFonts w:ascii="Times New Roman" w:eastAsia="宋体" w:hAnsi="Times New Roman"/>
          <w:sz w:val="28"/>
          <w:szCs w:val="28"/>
        </w:rPr>
        <w:sectPr w:rsidR="00035302">
          <w:pgSz w:w="11907" w:h="16840"/>
          <w:pgMar w:top="1418" w:right="1134" w:bottom="1134" w:left="1588" w:header="851" w:footer="992" w:gutter="0"/>
          <w:cols w:space="425"/>
          <w:docGrid w:type="linesAndChars" w:linePitch="312"/>
        </w:sectPr>
      </w:pPr>
      <w:r>
        <w:rPr>
          <w:rFonts w:ascii="Times New Roman" w:eastAsia="宋体" w:hAnsi="Times New Roman" w:hint="eastAsia"/>
          <w:sz w:val="28"/>
          <w:szCs w:val="28"/>
        </w:rPr>
        <w:t>本项目未涉及爆炸物，未涉及毒性气体</w:t>
      </w:r>
      <w:r w:rsidR="00E63545">
        <w:rPr>
          <w:rFonts w:ascii="Times New Roman" w:eastAsia="宋体" w:hAnsi="Times New Roman" w:hint="eastAsia"/>
          <w:sz w:val="28"/>
          <w:szCs w:val="28"/>
        </w:rPr>
        <w:t>及易燃气体</w:t>
      </w:r>
      <w:r>
        <w:rPr>
          <w:rFonts w:ascii="Times New Roman" w:eastAsia="宋体" w:hAnsi="Times New Roman" w:hint="eastAsia"/>
          <w:sz w:val="28"/>
          <w:szCs w:val="28"/>
        </w:rPr>
        <w:t>，因此，采用定量风险评价法确定其外部安全防护距离，</w:t>
      </w:r>
      <w:r w:rsidR="004B5C05">
        <w:rPr>
          <w:rFonts w:ascii="Times New Roman" w:eastAsia="宋体" w:hAnsi="Times New Roman" w:hint="eastAsia"/>
          <w:sz w:val="28"/>
          <w:szCs w:val="28"/>
        </w:rPr>
        <w:t>具体详见</w:t>
      </w:r>
      <w:r w:rsidR="00E63545">
        <w:rPr>
          <w:rFonts w:ascii="Times New Roman" w:eastAsia="宋体" w:hAnsi="Times New Roman" w:hint="eastAsia"/>
          <w:sz w:val="28"/>
          <w:szCs w:val="28"/>
        </w:rPr>
        <w:t>表</w:t>
      </w:r>
      <w:r w:rsidR="00831222">
        <w:rPr>
          <w:rFonts w:ascii="Times New Roman" w:eastAsia="宋体" w:hAnsi="Times New Roman" w:hint="eastAsia"/>
          <w:sz w:val="28"/>
          <w:szCs w:val="28"/>
        </w:rPr>
        <w:t>2.5-3</w:t>
      </w:r>
      <w:r w:rsidR="004B5C05">
        <w:rPr>
          <w:rFonts w:ascii="Times New Roman" w:eastAsia="宋体" w:hAnsi="Times New Roman" w:hint="eastAsia"/>
          <w:sz w:val="28"/>
          <w:szCs w:val="28"/>
        </w:rPr>
        <w:t>，</w:t>
      </w:r>
      <w:r>
        <w:rPr>
          <w:rFonts w:ascii="Times New Roman" w:eastAsia="宋体" w:hAnsi="Times New Roman" w:hint="eastAsia"/>
          <w:sz w:val="28"/>
          <w:szCs w:val="28"/>
        </w:rPr>
        <w:t>外部安全防护距离符合要求。</w:t>
      </w:r>
    </w:p>
    <w:p w14:paraId="73AD3D05"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85" w:name="_Toc221026761"/>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5</w:t>
      </w:r>
      <w:r>
        <w:rPr>
          <w:rFonts w:ascii="Times New Roman" w:eastAsia="黑体" w:hAnsi="Times New Roman" w:cs="Times New Roman"/>
          <w:b/>
          <w:kern w:val="0"/>
          <w:sz w:val="32"/>
          <w:szCs w:val="32"/>
        </w:rPr>
        <w:t>安全评价依据的国家现行有关安全生产法律、法规和部门规章及标准的目录</w:t>
      </w:r>
      <w:bookmarkEnd w:id="185"/>
    </w:p>
    <w:p w14:paraId="580AEBCA"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主要依据国家有关的法律、法规、标准、规范和相关文献资料如下。</w:t>
      </w:r>
    </w:p>
    <w:p w14:paraId="360491B4"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86" w:name="_Toc262555766"/>
      <w:bookmarkStart w:id="187" w:name="_Toc240680343"/>
      <w:bookmarkStart w:id="188" w:name="_Toc369963413"/>
      <w:bookmarkStart w:id="189" w:name="_Toc9323"/>
      <w:bookmarkStart w:id="190" w:name="_Toc269986576"/>
      <w:bookmarkStart w:id="191" w:name="_Toc221026762"/>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国家有关法律</w:t>
      </w:r>
      <w:bookmarkEnd w:id="186"/>
      <w:bookmarkEnd w:id="187"/>
      <w:bookmarkEnd w:id="188"/>
      <w:bookmarkEnd w:id="189"/>
      <w:bookmarkEnd w:id="190"/>
      <w:bookmarkEnd w:id="191"/>
    </w:p>
    <w:p w14:paraId="02841DA8" w14:textId="77777777" w:rsid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bookmarkStart w:id="192" w:name="_Toc32073"/>
      <w:r w:rsidRPr="0005610D">
        <w:rPr>
          <w:rFonts w:ascii="Times New Roman" w:eastAsia="宋体" w:hAnsi="Times New Roman" w:cs="Times New Roman" w:hint="eastAsia"/>
          <w:sz w:val="28"/>
        </w:rPr>
        <w:t>《中华人民共和国安全生产法》（中华人民共和国主席令</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第八十八号，</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09</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72CCD8BB" w14:textId="3600E64F" w:rsidR="00B00F95" w:rsidRPr="00391E42" w:rsidRDefault="00B00F95"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391E42">
        <w:rPr>
          <w:rFonts w:ascii="Times New Roman" w:eastAsia="宋体" w:hAnsi="Times New Roman" w:cs="Times New Roman" w:hint="eastAsia"/>
          <w:sz w:val="28"/>
        </w:rPr>
        <w:t>《中华人民共和国危险化学品安全法》（中华人民共和国主席令第六十四号，</w:t>
      </w:r>
      <w:r w:rsidRPr="00391E42">
        <w:rPr>
          <w:rFonts w:ascii="Times New Roman" w:eastAsia="宋体" w:hAnsi="Times New Roman" w:cs="Times New Roman" w:hint="eastAsia"/>
          <w:sz w:val="28"/>
        </w:rPr>
        <w:t>2026</w:t>
      </w:r>
      <w:r w:rsidRPr="00391E42">
        <w:rPr>
          <w:rFonts w:ascii="Times New Roman" w:eastAsia="宋体" w:hAnsi="Times New Roman" w:cs="Times New Roman" w:hint="eastAsia"/>
          <w:sz w:val="28"/>
        </w:rPr>
        <w:t>年</w:t>
      </w:r>
      <w:r w:rsidRPr="00391E42">
        <w:rPr>
          <w:rFonts w:ascii="Times New Roman" w:eastAsia="宋体" w:hAnsi="Times New Roman" w:cs="Times New Roman" w:hint="eastAsia"/>
          <w:sz w:val="28"/>
        </w:rPr>
        <w:t>05</w:t>
      </w:r>
      <w:r w:rsidRPr="00391E42">
        <w:rPr>
          <w:rFonts w:ascii="Times New Roman" w:eastAsia="宋体" w:hAnsi="Times New Roman" w:cs="Times New Roman" w:hint="eastAsia"/>
          <w:sz w:val="28"/>
        </w:rPr>
        <w:t>月</w:t>
      </w:r>
      <w:r w:rsidRPr="00391E42">
        <w:rPr>
          <w:rFonts w:ascii="Times New Roman" w:eastAsia="宋体" w:hAnsi="Times New Roman" w:cs="Times New Roman" w:hint="eastAsia"/>
          <w:sz w:val="28"/>
        </w:rPr>
        <w:t>01</w:t>
      </w:r>
      <w:r w:rsidRPr="00391E42">
        <w:rPr>
          <w:rFonts w:ascii="Times New Roman" w:eastAsia="宋体" w:hAnsi="Times New Roman" w:cs="Times New Roman" w:hint="eastAsia"/>
          <w:sz w:val="28"/>
        </w:rPr>
        <w:t>日实施）</w:t>
      </w:r>
    </w:p>
    <w:p w14:paraId="217275B9"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《中华人民共和国消防法》（中华人民共和国主席令</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第八十一号，</w:t>
      </w:r>
      <w:r w:rsidRPr="0005610D">
        <w:rPr>
          <w:rFonts w:ascii="Times New Roman" w:eastAsia="宋体" w:hAnsi="Times New Roman" w:cs="Times New Roman" w:hint="eastAsia"/>
          <w:sz w:val="28"/>
        </w:rPr>
        <w:t>20121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日实施）</w:t>
      </w:r>
    </w:p>
    <w:p w14:paraId="3F1AFCD2"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《中华人民共和国职业病防治法》（中华人民共和国主席令</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第二十四号，</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日实施）</w:t>
      </w:r>
    </w:p>
    <w:p w14:paraId="0961E121"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《中华人民共和国气象法》（中华人民共和国主席令</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第五十七号，</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日实施）</w:t>
      </w:r>
    </w:p>
    <w:p w14:paraId="0B06647E"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《中华人民共和国突发事件应对法》（中华人民共和国主席令</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第二十五号，</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0F49DD6A"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《中华人民共和国建筑法》（中华人民共和国主席令</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第二十九号，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23</w:t>
      </w:r>
      <w:r w:rsidRPr="0005610D">
        <w:rPr>
          <w:rFonts w:ascii="Times New Roman" w:eastAsia="宋体" w:hAnsi="Times New Roman" w:cs="Times New Roman" w:hint="eastAsia"/>
          <w:sz w:val="28"/>
        </w:rPr>
        <w:t>日实施）</w:t>
      </w:r>
    </w:p>
    <w:p w14:paraId="1FBFE25C"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《中华人民共和国环境保护法》（中华人民共和国主席令</w:t>
      </w:r>
      <w:r w:rsidRPr="0005610D">
        <w:rPr>
          <w:rFonts w:ascii="Times New Roman" w:eastAsia="宋体" w:hAnsi="Times New Roman" w:cs="Times New Roman" w:hint="eastAsia"/>
          <w:sz w:val="28"/>
        </w:rPr>
        <w:t>[2014]</w:t>
      </w:r>
      <w:r w:rsidRPr="0005610D">
        <w:rPr>
          <w:rFonts w:ascii="Times New Roman" w:eastAsia="宋体" w:hAnsi="Times New Roman" w:cs="Times New Roman" w:hint="eastAsia"/>
          <w:sz w:val="28"/>
        </w:rPr>
        <w:t>第九号，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1F5B9567"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《中华人民共和国水污染防治法》（中华人民共和国主席令</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第七十号，</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177F49D1"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lastRenderedPageBreak/>
        <w:t>《中华人民共和国大气污染防治法》（中华人民共和国主席令</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第十六号，</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26</w:t>
      </w:r>
      <w:r w:rsidRPr="0005610D">
        <w:rPr>
          <w:rFonts w:ascii="Times New Roman" w:eastAsia="宋体" w:hAnsi="Times New Roman" w:cs="Times New Roman" w:hint="eastAsia"/>
          <w:sz w:val="28"/>
        </w:rPr>
        <w:t>日实施）</w:t>
      </w:r>
    </w:p>
    <w:p w14:paraId="093F8FA6"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《中华人民共和国土壤污染防治法》（中华人民共和国主席令</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第八号，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66769A09" w14:textId="77777777" w:rsidR="0005610D" w:rsidRPr="0005610D" w:rsidRDefault="0005610D" w:rsidP="0005610D">
      <w:pPr>
        <w:numPr>
          <w:ilvl w:val="0"/>
          <w:numId w:val="60"/>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《中华人民共和国社会保险法》（中华人民共和国主席令</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第二十五号，</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日实施）</w:t>
      </w:r>
    </w:p>
    <w:p w14:paraId="12F708EE" w14:textId="77777777" w:rsidR="009C7964" w:rsidRDefault="006E0404" w:rsidP="000C5D11">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3" w:name="_Toc221026763"/>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b/>
          <w:kern w:val="0"/>
          <w:sz w:val="32"/>
          <w:szCs w:val="32"/>
        </w:rPr>
        <w:t>.2</w:t>
      </w:r>
      <w:bookmarkEnd w:id="192"/>
      <w:r>
        <w:rPr>
          <w:rFonts w:ascii="Times New Roman" w:eastAsia="楷体" w:hAnsi="Times New Roman" w:cs="Times New Roman"/>
          <w:b/>
          <w:kern w:val="0"/>
          <w:sz w:val="32"/>
          <w:szCs w:val="32"/>
        </w:rPr>
        <w:t>法规、地方性法规</w:t>
      </w:r>
      <w:bookmarkEnd w:id="193"/>
    </w:p>
    <w:p w14:paraId="09907813"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bookmarkStart w:id="194" w:name="_Toc21276"/>
      <w:r w:rsidRPr="0005610D">
        <w:rPr>
          <w:rFonts w:ascii="Times New Roman" w:eastAsia="宋体" w:hAnsi="Times New Roman" w:cs="Times New Roman" w:hint="eastAsia"/>
          <w:sz w:val="28"/>
        </w:rPr>
        <w:t>《危险化学品安全管理条例》（国务院令第</w:t>
      </w:r>
      <w:r w:rsidRPr="0005610D">
        <w:rPr>
          <w:rFonts w:ascii="Times New Roman" w:eastAsia="宋体" w:hAnsi="Times New Roman" w:cs="Times New Roman" w:hint="eastAsia"/>
          <w:sz w:val="28"/>
        </w:rPr>
        <w:t>591</w:t>
      </w:r>
      <w:r w:rsidRPr="0005610D">
        <w:rPr>
          <w:rFonts w:ascii="Times New Roman" w:eastAsia="宋体" w:hAnsi="Times New Roman" w:cs="Times New Roman" w:hint="eastAsia"/>
          <w:sz w:val="28"/>
        </w:rPr>
        <w:t>号发布，国务院令第</w:t>
      </w:r>
      <w:r w:rsidRPr="0005610D">
        <w:rPr>
          <w:rFonts w:ascii="Times New Roman" w:eastAsia="宋体" w:hAnsi="Times New Roman" w:cs="Times New Roman" w:hint="eastAsia"/>
          <w:sz w:val="28"/>
        </w:rPr>
        <w:t>645</w:t>
      </w:r>
      <w:r w:rsidRPr="0005610D">
        <w:rPr>
          <w:rFonts w:ascii="Times New Roman" w:eastAsia="宋体" w:hAnsi="Times New Roman" w:cs="Times New Roman" w:hint="eastAsia"/>
          <w:sz w:val="28"/>
        </w:rPr>
        <w:t>号令修订，</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日实施）</w:t>
      </w:r>
    </w:p>
    <w:p w14:paraId="6FA6C4E5"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《公路安全保护条例》（国务院令第</w:t>
      </w:r>
      <w:r w:rsidRPr="0005610D">
        <w:rPr>
          <w:rFonts w:ascii="Times New Roman" w:eastAsia="宋体" w:hAnsi="Times New Roman" w:cs="Times New Roman" w:hint="eastAsia"/>
          <w:sz w:val="28"/>
        </w:rPr>
        <w:t>593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01A6771A"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《生产安全事故应急条例》（国务院令第</w:t>
      </w:r>
      <w:r w:rsidRPr="0005610D">
        <w:rPr>
          <w:rFonts w:ascii="Times New Roman" w:eastAsia="宋体" w:hAnsi="Times New Roman" w:cs="Times New Roman" w:hint="eastAsia"/>
          <w:sz w:val="28"/>
        </w:rPr>
        <w:t>708</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6A33E41A"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《建设工程安全生产管理条例》（国务院令第</w:t>
      </w:r>
      <w:r w:rsidRPr="0005610D">
        <w:rPr>
          <w:rFonts w:ascii="Times New Roman" w:eastAsia="宋体" w:hAnsi="Times New Roman" w:cs="Times New Roman" w:hint="eastAsia"/>
          <w:sz w:val="28"/>
        </w:rPr>
        <w:t>393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63C2BA79"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《突发事件应急预案管理办法》（国办发〔</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31</w:t>
      </w:r>
      <w:r w:rsidRPr="0005610D">
        <w:rPr>
          <w:rFonts w:ascii="Times New Roman" w:eastAsia="宋体" w:hAnsi="Times New Roman" w:cs="Times New Roman" w:hint="eastAsia"/>
          <w:sz w:val="28"/>
        </w:rPr>
        <w:t>日实施）</w:t>
      </w:r>
    </w:p>
    <w:p w14:paraId="40789105"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《生产安全事故报告和调查处理条例》（国务院令第</w:t>
      </w:r>
      <w:r w:rsidRPr="0005610D">
        <w:rPr>
          <w:rFonts w:ascii="Times New Roman" w:eastAsia="宋体" w:hAnsi="Times New Roman" w:cs="Times New Roman" w:hint="eastAsia"/>
          <w:sz w:val="28"/>
        </w:rPr>
        <w:t>493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6C603738"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《工伤保险条例》（国务院令第</w:t>
      </w:r>
      <w:r w:rsidRPr="0005610D">
        <w:rPr>
          <w:rFonts w:ascii="Times New Roman" w:eastAsia="宋体" w:hAnsi="Times New Roman" w:cs="Times New Roman" w:hint="eastAsia"/>
          <w:sz w:val="28"/>
        </w:rPr>
        <w:t>586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42334758"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《气象灾害防御条例》（国务院令第</w:t>
      </w:r>
      <w:r w:rsidRPr="0005610D">
        <w:rPr>
          <w:rFonts w:ascii="Times New Roman" w:eastAsia="宋体" w:hAnsi="Times New Roman" w:cs="Times New Roman" w:hint="eastAsia"/>
          <w:sz w:val="28"/>
        </w:rPr>
        <w:t>687</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日实施）</w:t>
      </w:r>
    </w:p>
    <w:p w14:paraId="4444D94E"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《建设工程抗震管理条例》（国务院令第</w:t>
      </w:r>
      <w:r w:rsidRPr="0005610D">
        <w:rPr>
          <w:rFonts w:ascii="Times New Roman" w:eastAsia="宋体" w:hAnsi="Times New Roman" w:cs="Times New Roman" w:hint="eastAsia"/>
          <w:sz w:val="28"/>
        </w:rPr>
        <w:t>744</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09</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2051531D"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lastRenderedPageBreak/>
        <w:t>《辽宁省安全生产条例》（辽宁省人民代表大会常务委员会公告〔</w:t>
      </w:r>
      <w:r w:rsidRPr="0005610D">
        <w:rPr>
          <w:rFonts w:ascii="Times New Roman" w:eastAsia="宋体" w:hAnsi="Times New Roman" w:cs="Times New Roman" w:hint="eastAsia"/>
          <w:sz w:val="28"/>
        </w:rPr>
        <w:t>14</w:t>
      </w:r>
      <w:r w:rsidRPr="0005610D">
        <w:rPr>
          <w:rFonts w:ascii="Times New Roman" w:eastAsia="宋体" w:hAnsi="Times New Roman" w:cs="Times New Roman" w:hint="eastAsia"/>
          <w:sz w:val="28"/>
        </w:rPr>
        <w:t>届〕第</w:t>
      </w:r>
      <w:r w:rsidRPr="0005610D">
        <w:rPr>
          <w:rFonts w:ascii="Times New Roman" w:eastAsia="宋体" w:hAnsi="Times New Roman" w:cs="Times New Roman" w:hint="eastAsia"/>
          <w:sz w:val="28"/>
        </w:rPr>
        <w:t>34</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05</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日起施行）</w:t>
      </w:r>
    </w:p>
    <w:p w14:paraId="6AEE47D7"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《辽宁省突发事件应对条例》（辽宁省十三届大会常委会第十七次会议修订，自</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3</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30</w:t>
      </w:r>
      <w:r w:rsidRPr="0005610D">
        <w:rPr>
          <w:rFonts w:ascii="Times New Roman" w:eastAsia="宋体" w:hAnsi="Times New Roman" w:cs="Times New Roman" w:hint="eastAsia"/>
          <w:sz w:val="28"/>
        </w:rPr>
        <w:t>日起实施）</w:t>
      </w:r>
    </w:p>
    <w:p w14:paraId="5246E7CF"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《辽宁省消防条例（</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年修订）》（辽宁省第十三届人民代表大会常务委员会第二十五次会议修订，自</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9</w:t>
      </w:r>
      <w:r w:rsidRPr="0005610D">
        <w:rPr>
          <w:rFonts w:ascii="Times New Roman" w:eastAsia="宋体" w:hAnsi="Times New Roman" w:cs="Times New Roman" w:hint="eastAsia"/>
          <w:sz w:val="28"/>
        </w:rPr>
        <w:t>日起施行）</w:t>
      </w:r>
    </w:p>
    <w:p w14:paraId="0537CED6" w14:textId="77777777" w:rsidR="0005610D" w:rsidRPr="0005610D" w:rsidRDefault="0005610D" w:rsidP="0005610D">
      <w:pPr>
        <w:numPr>
          <w:ilvl w:val="0"/>
          <w:numId w:val="61"/>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《辽宁省防震减灾条例》（辽宁省第十一届人大常委会第二十二次会议审议通过，</w:t>
      </w:r>
      <w:r w:rsidRPr="0005610D">
        <w:rPr>
          <w:rFonts w:ascii="Times New Roman" w:eastAsia="宋体" w:hAnsi="Times New Roman" w:cs="Times New Roman" w:hint="eastAsia"/>
          <w:sz w:val="28"/>
        </w:rPr>
        <w:t>2011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日施行）</w:t>
      </w:r>
    </w:p>
    <w:p w14:paraId="749C815F"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5" w:name="_Toc221026764"/>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3</w:t>
      </w:r>
      <w:bookmarkEnd w:id="194"/>
      <w:r>
        <w:rPr>
          <w:rFonts w:ascii="Times New Roman" w:eastAsia="楷体" w:hAnsi="Times New Roman" w:cs="Times New Roman"/>
          <w:b/>
          <w:kern w:val="0"/>
          <w:sz w:val="32"/>
          <w:szCs w:val="32"/>
        </w:rPr>
        <w:t>部门规章</w:t>
      </w:r>
      <w:bookmarkEnd w:id="195"/>
    </w:p>
    <w:p w14:paraId="19ECFE48"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《危险化学品建设项目安全监督管理办法》（原国家安全生产监督管理总局第</w:t>
      </w:r>
      <w:r w:rsidRPr="0005610D">
        <w:rPr>
          <w:rFonts w:ascii="Times New Roman" w:eastAsia="宋体" w:hAnsi="Times New Roman" w:cs="Times New Roman" w:hint="eastAsia"/>
          <w:sz w:val="28"/>
        </w:rPr>
        <w:t>45</w:t>
      </w:r>
      <w:r w:rsidRPr="0005610D">
        <w:rPr>
          <w:rFonts w:ascii="Times New Roman" w:eastAsia="宋体" w:hAnsi="Times New Roman" w:cs="Times New Roman" w:hint="eastAsia"/>
          <w:sz w:val="28"/>
        </w:rPr>
        <w:t>号，原国家安全生产监督管理总局令第</w:t>
      </w:r>
      <w:r w:rsidRPr="0005610D">
        <w:rPr>
          <w:rFonts w:ascii="Times New Roman" w:eastAsia="宋体" w:hAnsi="Times New Roman" w:cs="Times New Roman" w:hint="eastAsia"/>
          <w:sz w:val="28"/>
        </w:rPr>
        <w:t>79</w:t>
      </w:r>
      <w:r w:rsidRPr="0005610D">
        <w:rPr>
          <w:rFonts w:ascii="Times New Roman" w:eastAsia="宋体" w:hAnsi="Times New Roman" w:cs="Times New Roman" w:hint="eastAsia"/>
          <w:sz w:val="28"/>
        </w:rPr>
        <w:t>号修正，</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36E70351"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《生产安全事故应急预案管理办法》（应急管理部令第</w:t>
      </w:r>
      <w:r w:rsidRPr="0005610D">
        <w:rPr>
          <w:rFonts w:ascii="Times New Roman" w:eastAsia="宋体" w:hAnsi="Times New Roman" w:cs="Times New Roman" w:hint="eastAsia"/>
          <w:sz w:val="28"/>
        </w:rPr>
        <w:t>2</w:t>
      </w:r>
      <w:r w:rsidRPr="0005610D">
        <w:rPr>
          <w:rFonts w:ascii="Times New Roman" w:eastAsia="宋体" w:hAnsi="Times New Roman" w:cs="Times New Roman" w:hint="eastAsia"/>
          <w:sz w:val="28"/>
        </w:rPr>
        <w:t>号修正，</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09</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57771011"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《安全生产事故隐患排查治理暂行规定》（原国家安全生产监督管理总局令</w:t>
      </w:r>
      <w:r w:rsidRPr="0005610D">
        <w:rPr>
          <w:rFonts w:ascii="Times New Roman" w:eastAsia="宋体" w:hAnsi="Times New Roman" w:cs="Times New Roman" w:hint="eastAsia"/>
          <w:sz w:val="28"/>
        </w:rPr>
        <w:t>[2007]</w:t>
      </w:r>
      <w:r w:rsidRPr="0005610D">
        <w:rPr>
          <w:rFonts w:ascii="Times New Roman" w:eastAsia="宋体" w:hAnsi="Times New Roman" w:cs="Times New Roman" w:hint="eastAsia"/>
          <w:sz w:val="28"/>
        </w:rPr>
        <w:t>第</w:t>
      </w:r>
      <w:r w:rsidRPr="0005610D">
        <w:rPr>
          <w:rFonts w:ascii="Times New Roman" w:eastAsia="宋体" w:hAnsi="Times New Roman" w:cs="Times New Roman" w:hint="eastAsia"/>
          <w:sz w:val="28"/>
        </w:rPr>
        <w:t>16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0DB04D9F"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《安全生产培训管理办法》（原国家安全生产监督管理总局令第</w:t>
      </w:r>
      <w:r w:rsidRPr="0005610D">
        <w:rPr>
          <w:rFonts w:ascii="Times New Roman" w:eastAsia="宋体" w:hAnsi="Times New Roman" w:cs="Times New Roman" w:hint="eastAsia"/>
          <w:sz w:val="28"/>
        </w:rPr>
        <w:t>44</w:t>
      </w:r>
      <w:r w:rsidRPr="0005610D">
        <w:rPr>
          <w:rFonts w:ascii="Times New Roman" w:eastAsia="宋体" w:hAnsi="Times New Roman" w:cs="Times New Roman" w:hint="eastAsia"/>
          <w:sz w:val="28"/>
        </w:rPr>
        <w:t>号，原国家安全生产监督管理总局令第</w:t>
      </w:r>
      <w:r w:rsidRPr="0005610D">
        <w:rPr>
          <w:rFonts w:ascii="Times New Roman" w:eastAsia="宋体" w:hAnsi="Times New Roman" w:cs="Times New Roman" w:hint="eastAsia"/>
          <w:sz w:val="28"/>
        </w:rPr>
        <w:t>80</w:t>
      </w:r>
      <w:r w:rsidRPr="0005610D">
        <w:rPr>
          <w:rFonts w:ascii="Times New Roman" w:eastAsia="宋体" w:hAnsi="Times New Roman" w:cs="Times New Roman" w:hint="eastAsia"/>
          <w:sz w:val="28"/>
        </w:rPr>
        <w:t>号修正，</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3F9E8063"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《生产经营单位安全培训规定》（原国家安全生产监督管理总局令第</w:t>
      </w:r>
      <w:r w:rsidRPr="0005610D">
        <w:rPr>
          <w:rFonts w:ascii="Times New Roman" w:eastAsia="宋体" w:hAnsi="Times New Roman" w:cs="Times New Roman" w:hint="eastAsia"/>
          <w:sz w:val="28"/>
        </w:rPr>
        <w:t>3</w:t>
      </w:r>
      <w:r w:rsidRPr="0005610D">
        <w:rPr>
          <w:rFonts w:ascii="Times New Roman" w:eastAsia="宋体" w:hAnsi="Times New Roman" w:cs="Times New Roman" w:hint="eastAsia"/>
          <w:sz w:val="28"/>
        </w:rPr>
        <w:t>号，原国家安全生产监督管理总局令第</w:t>
      </w:r>
      <w:r w:rsidRPr="0005610D">
        <w:rPr>
          <w:rFonts w:ascii="Times New Roman" w:eastAsia="宋体" w:hAnsi="Times New Roman" w:cs="Times New Roman" w:hint="eastAsia"/>
          <w:sz w:val="28"/>
        </w:rPr>
        <w:t>80</w:t>
      </w:r>
      <w:r w:rsidRPr="0005610D">
        <w:rPr>
          <w:rFonts w:ascii="Times New Roman" w:eastAsia="宋体" w:hAnsi="Times New Roman" w:cs="Times New Roman" w:hint="eastAsia"/>
          <w:sz w:val="28"/>
        </w:rPr>
        <w:t>号修正，</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0904198E"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《产业结构调整指导目录（</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年本）》（国家发展和改革委员会令</w:t>
      </w:r>
      <w:r w:rsidRPr="0005610D">
        <w:rPr>
          <w:rFonts w:ascii="Times New Roman" w:eastAsia="宋体" w:hAnsi="Times New Roman" w:cs="Times New Roman" w:hint="eastAsia"/>
          <w:sz w:val="28"/>
        </w:rPr>
        <w:t>[2023]</w:t>
      </w:r>
      <w:r w:rsidRPr="0005610D">
        <w:rPr>
          <w:rFonts w:ascii="Times New Roman" w:eastAsia="宋体" w:hAnsi="Times New Roman" w:cs="Times New Roman" w:hint="eastAsia"/>
          <w:sz w:val="28"/>
        </w:rPr>
        <w:t>第</w:t>
      </w:r>
      <w:r w:rsidRPr="0005610D">
        <w:rPr>
          <w:rFonts w:ascii="Times New Roman" w:eastAsia="宋体" w:hAnsi="Times New Roman" w:cs="Times New Roman" w:hint="eastAsia"/>
          <w:sz w:val="28"/>
        </w:rPr>
        <w:t>7</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7D550532"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《机关、团体、企业、事业单位消防安全管理规定》（公安部令第</w:t>
      </w:r>
      <w:r w:rsidRPr="0005610D">
        <w:rPr>
          <w:rFonts w:ascii="Times New Roman" w:eastAsia="宋体" w:hAnsi="Times New Roman" w:cs="Times New Roman" w:hint="eastAsia"/>
          <w:sz w:val="28"/>
        </w:rPr>
        <w:lastRenderedPageBreak/>
        <w:t>61</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05</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日施行）</w:t>
      </w:r>
    </w:p>
    <w:p w14:paraId="41B53A3D" w14:textId="77777777" w:rsid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《防雷减灾管理办法（</w:t>
      </w:r>
      <w:r w:rsidRPr="0005610D">
        <w:rPr>
          <w:rFonts w:ascii="Times New Roman" w:eastAsia="宋体" w:hAnsi="Times New Roman" w:cs="Times New Roman" w:hint="eastAsia"/>
          <w:sz w:val="28"/>
        </w:rPr>
        <w:t>2025</w:t>
      </w:r>
      <w:r w:rsidRPr="0005610D">
        <w:rPr>
          <w:rFonts w:ascii="Times New Roman" w:eastAsia="宋体" w:hAnsi="Times New Roman" w:cs="Times New Roman" w:hint="eastAsia"/>
          <w:sz w:val="28"/>
        </w:rPr>
        <w:t>）》（中国气象局令第</w:t>
      </w:r>
      <w:r w:rsidRPr="0005610D">
        <w:rPr>
          <w:rFonts w:ascii="Times New Roman" w:eastAsia="宋体" w:hAnsi="Times New Roman" w:cs="Times New Roman" w:hint="eastAsia"/>
          <w:sz w:val="28"/>
        </w:rPr>
        <w:t>44</w:t>
      </w:r>
      <w:r w:rsidRPr="0005610D">
        <w:rPr>
          <w:rFonts w:ascii="Times New Roman" w:eastAsia="宋体" w:hAnsi="Times New Roman" w:cs="Times New Roman" w:hint="eastAsia"/>
          <w:sz w:val="28"/>
        </w:rPr>
        <w:t>号，</w:t>
      </w:r>
      <w:r w:rsidRPr="0005610D">
        <w:rPr>
          <w:rFonts w:ascii="Times New Roman" w:eastAsia="宋体" w:hAnsi="Times New Roman" w:cs="Times New Roman"/>
          <w:sz w:val="28"/>
        </w:rPr>
        <w:t>2025</w:t>
      </w:r>
      <w:r w:rsidRPr="0005610D">
        <w:rPr>
          <w:rFonts w:ascii="Times New Roman" w:eastAsia="宋体" w:hAnsi="Times New Roman" w:cs="Times New Roman" w:hint="eastAsia"/>
          <w:sz w:val="28"/>
        </w:rPr>
        <w:t>年</w:t>
      </w:r>
      <w:r w:rsidRPr="0005610D">
        <w:rPr>
          <w:rFonts w:ascii="Times New Roman" w:eastAsia="宋体" w:hAnsi="Times New Roman" w:cs="Times New Roman"/>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sz w:val="28"/>
        </w:rPr>
        <w:t>01</w:t>
      </w:r>
      <w:r w:rsidRPr="0005610D">
        <w:rPr>
          <w:rFonts w:ascii="Times New Roman" w:eastAsia="宋体" w:hAnsi="Times New Roman" w:cs="Times New Roman" w:hint="eastAsia"/>
          <w:sz w:val="28"/>
        </w:rPr>
        <w:t>日实施）</w:t>
      </w:r>
    </w:p>
    <w:p w14:paraId="5BFF73B9" w14:textId="6B8ADE7E" w:rsidR="0062442A" w:rsidRPr="0005610D" w:rsidRDefault="0062442A"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62442A">
        <w:rPr>
          <w:rFonts w:ascii="Times New Roman" w:eastAsia="宋体" w:hAnsi="Times New Roman" w:cs="Times New Roman" w:hint="eastAsia"/>
          <w:sz w:val="28"/>
        </w:rPr>
        <w:t>《建设工程消防设计审查验收管理暂行规定》（中华人民共和国住房和城乡建设部令第</w:t>
      </w:r>
      <w:r w:rsidRPr="0062442A">
        <w:rPr>
          <w:rFonts w:ascii="Times New Roman" w:eastAsia="宋体" w:hAnsi="Times New Roman" w:cs="Times New Roman" w:hint="eastAsia"/>
          <w:sz w:val="28"/>
        </w:rPr>
        <w:t>58</w:t>
      </w:r>
      <w:r w:rsidRPr="0062442A">
        <w:rPr>
          <w:rFonts w:ascii="Times New Roman" w:eastAsia="宋体" w:hAnsi="Times New Roman" w:cs="Times New Roman" w:hint="eastAsia"/>
          <w:sz w:val="28"/>
        </w:rPr>
        <w:t>号，</w:t>
      </w:r>
      <w:r w:rsidRPr="0062442A">
        <w:rPr>
          <w:rFonts w:ascii="Times New Roman" w:eastAsia="宋体" w:hAnsi="Times New Roman" w:cs="Times New Roman" w:hint="eastAsia"/>
          <w:sz w:val="28"/>
        </w:rPr>
        <w:t>2023</w:t>
      </w:r>
      <w:r w:rsidRPr="0062442A">
        <w:rPr>
          <w:rFonts w:ascii="Times New Roman" w:eastAsia="宋体" w:hAnsi="Times New Roman" w:cs="Times New Roman" w:hint="eastAsia"/>
          <w:sz w:val="28"/>
        </w:rPr>
        <w:t>年</w:t>
      </w:r>
      <w:r w:rsidRPr="0062442A">
        <w:rPr>
          <w:rFonts w:ascii="Times New Roman" w:eastAsia="宋体" w:hAnsi="Times New Roman" w:cs="Times New Roman" w:hint="eastAsia"/>
          <w:sz w:val="28"/>
        </w:rPr>
        <w:t>10</w:t>
      </w:r>
      <w:r w:rsidRPr="0062442A">
        <w:rPr>
          <w:rFonts w:ascii="Times New Roman" w:eastAsia="宋体" w:hAnsi="Times New Roman" w:cs="Times New Roman" w:hint="eastAsia"/>
          <w:sz w:val="28"/>
        </w:rPr>
        <w:t>月</w:t>
      </w:r>
      <w:r w:rsidRPr="0062442A">
        <w:rPr>
          <w:rFonts w:ascii="Times New Roman" w:eastAsia="宋体" w:hAnsi="Times New Roman" w:cs="Times New Roman" w:hint="eastAsia"/>
          <w:sz w:val="28"/>
        </w:rPr>
        <w:t>30</w:t>
      </w:r>
      <w:r w:rsidRPr="0062442A">
        <w:rPr>
          <w:rFonts w:ascii="Times New Roman" w:eastAsia="宋体" w:hAnsi="Times New Roman" w:cs="Times New Roman" w:hint="eastAsia"/>
          <w:sz w:val="28"/>
        </w:rPr>
        <w:t>日实施）</w:t>
      </w:r>
    </w:p>
    <w:p w14:paraId="6087FF5D"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《辽宁省雷电灾害防御管理规定（</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年修正）》（辽宁省人民政府令第</w:t>
      </w:r>
      <w:r w:rsidRPr="0005610D">
        <w:rPr>
          <w:rFonts w:ascii="Times New Roman" w:eastAsia="宋体" w:hAnsi="Times New Roman" w:cs="Times New Roman" w:hint="eastAsia"/>
          <w:sz w:val="28"/>
        </w:rPr>
        <w:t>180</w:t>
      </w:r>
      <w:r w:rsidRPr="0005610D">
        <w:rPr>
          <w:rFonts w:ascii="Times New Roman" w:eastAsia="宋体" w:hAnsi="Times New Roman" w:cs="Times New Roman" w:hint="eastAsia"/>
          <w:sz w:val="28"/>
        </w:rPr>
        <w:t>号发布，辽宁省人民政府令第</w:t>
      </w:r>
      <w:r w:rsidRPr="0005610D">
        <w:rPr>
          <w:rFonts w:ascii="Times New Roman" w:eastAsia="宋体" w:hAnsi="Times New Roman" w:cs="Times New Roman" w:hint="eastAsia"/>
          <w:sz w:val="28"/>
        </w:rPr>
        <w:t>324</w:t>
      </w:r>
      <w:r w:rsidRPr="0005610D">
        <w:rPr>
          <w:rFonts w:ascii="Times New Roman" w:eastAsia="宋体" w:hAnsi="Times New Roman" w:cs="Times New Roman" w:hint="eastAsia"/>
          <w:sz w:val="28"/>
        </w:rPr>
        <w:t>号修正，</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26</w:t>
      </w:r>
      <w:r w:rsidRPr="0005610D">
        <w:rPr>
          <w:rFonts w:ascii="Times New Roman" w:eastAsia="宋体" w:hAnsi="Times New Roman" w:cs="Times New Roman" w:hint="eastAsia"/>
          <w:sz w:val="28"/>
        </w:rPr>
        <w:t>日施行）</w:t>
      </w:r>
    </w:p>
    <w:p w14:paraId="5C5C7E61" w14:textId="77777777" w:rsidR="0005610D" w:rsidRPr="0005610D" w:rsidRDefault="0005610D" w:rsidP="0005610D">
      <w:pPr>
        <w:numPr>
          <w:ilvl w:val="0"/>
          <w:numId w:val="62"/>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《辽宁省企业安全生产主体责任规定（</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修改）》（辽宁省第十三届人民政府第</w:t>
      </w:r>
      <w:r w:rsidRPr="0005610D">
        <w:rPr>
          <w:rFonts w:ascii="Times New Roman" w:eastAsia="宋体" w:hAnsi="Times New Roman" w:cs="Times New Roman" w:hint="eastAsia"/>
          <w:sz w:val="28"/>
        </w:rPr>
        <w:t>118</w:t>
      </w:r>
      <w:r w:rsidRPr="0005610D">
        <w:rPr>
          <w:rFonts w:ascii="Times New Roman" w:eastAsia="宋体" w:hAnsi="Times New Roman" w:cs="Times New Roman" w:hint="eastAsia"/>
          <w:sz w:val="28"/>
        </w:rPr>
        <w:t>次常务会议，</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05</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18</w:t>
      </w:r>
      <w:r w:rsidRPr="0005610D">
        <w:rPr>
          <w:rFonts w:ascii="Times New Roman" w:eastAsia="宋体" w:hAnsi="Times New Roman" w:cs="Times New Roman" w:hint="eastAsia"/>
          <w:sz w:val="28"/>
        </w:rPr>
        <w:t>日实施）</w:t>
      </w:r>
    </w:p>
    <w:p w14:paraId="4D40A03A"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6" w:name="_Toc221026765"/>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b/>
          <w:kern w:val="0"/>
          <w:sz w:val="32"/>
          <w:szCs w:val="32"/>
        </w:rPr>
        <w:t>4</w:t>
      </w:r>
      <w:r>
        <w:rPr>
          <w:rFonts w:ascii="Times New Roman" w:eastAsia="楷体" w:hAnsi="Times New Roman" w:cs="Times New Roman"/>
          <w:b/>
          <w:kern w:val="0"/>
          <w:sz w:val="32"/>
          <w:szCs w:val="32"/>
        </w:rPr>
        <w:t>规范性文件</w:t>
      </w:r>
      <w:bookmarkEnd w:id="196"/>
    </w:p>
    <w:p w14:paraId="2C202F0B"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《国务院关于进一步加强安全生产工作的决定》（国发</w:t>
      </w:r>
      <w:r w:rsidRPr="0005610D">
        <w:rPr>
          <w:rFonts w:ascii="Times New Roman" w:eastAsia="宋体" w:hAnsi="Times New Roman" w:cs="Times New Roman" w:hint="eastAsia"/>
          <w:sz w:val="28"/>
        </w:rPr>
        <w:t>[2004]2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9</w:t>
      </w:r>
      <w:r w:rsidRPr="0005610D">
        <w:rPr>
          <w:rFonts w:ascii="Times New Roman" w:eastAsia="宋体" w:hAnsi="Times New Roman" w:cs="Times New Roman" w:hint="eastAsia"/>
          <w:sz w:val="28"/>
        </w:rPr>
        <w:t>日施行）</w:t>
      </w:r>
    </w:p>
    <w:p w14:paraId="69B98D97"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《国务院关于全面加强应急管理工作的意见》（国发</w:t>
      </w:r>
      <w:r w:rsidRPr="0005610D">
        <w:rPr>
          <w:rFonts w:ascii="Times New Roman" w:eastAsia="宋体" w:hAnsi="Times New Roman" w:cs="Times New Roman" w:hint="eastAsia"/>
          <w:sz w:val="28"/>
        </w:rPr>
        <w:t>[2006]24</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15</w:t>
      </w:r>
      <w:r w:rsidRPr="0005610D">
        <w:rPr>
          <w:rFonts w:ascii="Times New Roman" w:eastAsia="宋体" w:hAnsi="Times New Roman" w:cs="Times New Roman" w:hint="eastAsia"/>
          <w:sz w:val="28"/>
        </w:rPr>
        <w:t>日施行）</w:t>
      </w:r>
    </w:p>
    <w:p w14:paraId="0E79B678"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《国务院安全生产委员会关于印发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全国危险化学品安全风险集中治理方案</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的通知》（安委</w:t>
      </w:r>
      <w:r w:rsidRPr="0005610D">
        <w:rPr>
          <w:rFonts w:ascii="Times New Roman" w:eastAsia="宋体" w:hAnsi="Times New Roman" w:cs="Times New Roman" w:hint="eastAsia"/>
          <w:sz w:val="28"/>
        </w:rPr>
        <w:t>[2021]12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31</w:t>
      </w:r>
      <w:r w:rsidRPr="0005610D">
        <w:rPr>
          <w:rFonts w:ascii="Times New Roman" w:eastAsia="宋体" w:hAnsi="Times New Roman" w:cs="Times New Roman" w:hint="eastAsia"/>
          <w:sz w:val="28"/>
        </w:rPr>
        <w:t>日实施）</w:t>
      </w:r>
    </w:p>
    <w:p w14:paraId="6E59E08C"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《国务院安全生产委员会印发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关于进一步强化安全生产责任落实坚决防范遏制重特大事故的若干措施</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的通知》（安委</w:t>
      </w:r>
      <w:r w:rsidRPr="0005610D">
        <w:rPr>
          <w:rFonts w:ascii="Times New Roman" w:eastAsia="宋体" w:hAnsi="Times New Roman" w:cs="Times New Roman" w:hint="eastAsia"/>
          <w:sz w:val="28"/>
        </w:rPr>
        <w:t>[2022]6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日实施）</w:t>
      </w:r>
    </w:p>
    <w:p w14:paraId="09085B97"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《国家安全生产监督管理总局、国家发展改革委员会、工业和信息化部、住房和城乡建设部关于开展提升危险化学品领域本质安全水平专项行动的通知》（安监总管三〔</w:t>
      </w:r>
      <w:r w:rsidRPr="0005610D">
        <w:rPr>
          <w:rFonts w:ascii="Times New Roman" w:eastAsia="宋体" w:hAnsi="Times New Roman" w:cs="Times New Roman" w:hint="eastAsia"/>
          <w:sz w:val="28"/>
        </w:rPr>
        <w:t>2012</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87</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日实施）</w:t>
      </w:r>
    </w:p>
    <w:p w14:paraId="20AE65BB"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《应急管理部、国家发展改革委、工业和信息化部、市场监管总局</w:t>
      </w:r>
      <w:r w:rsidRPr="0005610D">
        <w:rPr>
          <w:rFonts w:ascii="Times New Roman" w:eastAsia="宋体" w:hAnsi="Times New Roman" w:cs="Times New Roman" w:hint="eastAsia"/>
          <w:sz w:val="28"/>
        </w:rPr>
        <w:lastRenderedPageBreak/>
        <w:t>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危险化学品生产建设项目安全风险防控指南（试行）</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的通知》（应急〔</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52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日实施）</w:t>
      </w:r>
    </w:p>
    <w:p w14:paraId="5D818169"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《危险化学品建设项目安全评价细则（试行）》（国家安全监管总局，安监总危化</w:t>
      </w:r>
      <w:r w:rsidRPr="0005610D">
        <w:rPr>
          <w:rFonts w:ascii="Times New Roman" w:eastAsia="宋体" w:hAnsi="Times New Roman" w:cs="Times New Roman" w:hint="eastAsia"/>
          <w:sz w:val="28"/>
        </w:rPr>
        <w:t>[2007]255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4C4E881D"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《危险化学品安全专项整治三年行动实施方案》（国家安委〔</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7BC89ABF"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《应急管理部办公厅关于印发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危险化学品企业生产安全事故应急准备指南</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的通知》（应急厅〔</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62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31</w:t>
      </w:r>
      <w:r w:rsidRPr="0005610D">
        <w:rPr>
          <w:rFonts w:ascii="Times New Roman" w:eastAsia="宋体" w:hAnsi="Times New Roman" w:cs="Times New Roman" w:hint="eastAsia"/>
          <w:sz w:val="28"/>
        </w:rPr>
        <w:t>日施行）</w:t>
      </w:r>
    </w:p>
    <w:p w14:paraId="59E585E6"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《关于全面加强危险化学品安全生产工作的意见》（中共中央办公厅</w:t>
      </w:r>
      <w:r w:rsidRPr="0005610D">
        <w:rPr>
          <w:rFonts w:ascii="Times New Roman" w:eastAsia="宋体" w:hAnsi="Times New Roman" w:cs="Times New Roman" w:hint="eastAsia"/>
          <w:sz w:val="28"/>
        </w:rPr>
        <w:t xml:space="preserve"> </w:t>
      </w:r>
      <w:r w:rsidRPr="0005610D">
        <w:rPr>
          <w:rFonts w:ascii="Times New Roman" w:eastAsia="宋体" w:hAnsi="Times New Roman" w:cs="Times New Roman" w:hint="eastAsia"/>
          <w:sz w:val="28"/>
        </w:rPr>
        <w:t>国务院办公厅</w:t>
      </w:r>
      <w:r w:rsidRPr="0005610D">
        <w:rPr>
          <w:rFonts w:ascii="Times New Roman" w:eastAsia="宋体" w:hAnsi="Times New Roman" w:cs="Times New Roman" w:hint="eastAsia"/>
          <w:sz w:val="28"/>
        </w:rPr>
        <w:t>[2020]3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26</w:t>
      </w:r>
      <w:r w:rsidRPr="0005610D">
        <w:rPr>
          <w:rFonts w:ascii="Times New Roman" w:eastAsia="宋体" w:hAnsi="Times New Roman" w:cs="Times New Roman" w:hint="eastAsia"/>
          <w:sz w:val="28"/>
        </w:rPr>
        <w:t>日施行）</w:t>
      </w:r>
    </w:p>
    <w:p w14:paraId="554EB3C7"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《应急管理部关于印发〈化工园区安全风险排查治理导则（试行）〉和〈危险化学品企业安全风险隐患排查治理导则〉的通知》（应急〔</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78</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8</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日实施）</w:t>
      </w:r>
    </w:p>
    <w:p w14:paraId="4753B05C"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《应急管理部关于全面实施危险化学品企业安全风险研判与承诺公告制度的通知》（应急〔</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74</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2018</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09</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04</w:t>
      </w:r>
      <w:r w:rsidRPr="0005610D">
        <w:rPr>
          <w:rFonts w:ascii="Times New Roman" w:eastAsia="宋体" w:hAnsi="Times New Roman" w:cs="Times New Roman" w:hint="eastAsia"/>
          <w:sz w:val="28"/>
        </w:rPr>
        <w:t>日实施）</w:t>
      </w:r>
    </w:p>
    <w:p w14:paraId="70A195CE"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《应急管理部关于印发危险化学品企业安全分类整治目录（</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年）的通知》（应急〔</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84</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31</w:t>
      </w:r>
      <w:r w:rsidRPr="0005610D">
        <w:rPr>
          <w:rFonts w:ascii="Times New Roman" w:eastAsia="宋体" w:hAnsi="Times New Roman" w:cs="Times New Roman" w:hint="eastAsia"/>
          <w:sz w:val="28"/>
        </w:rPr>
        <w:t>日实施）</w:t>
      </w:r>
    </w:p>
    <w:p w14:paraId="01FCFE9E"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《危险化学品目录（</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版）》（国家安全生产监督管理总局等十部门公告</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年第</w:t>
      </w:r>
      <w:r w:rsidRPr="0005610D">
        <w:rPr>
          <w:rFonts w:ascii="Times New Roman" w:eastAsia="宋体" w:hAnsi="Times New Roman" w:cs="Times New Roman" w:hint="eastAsia"/>
          <w:sz w:val="28"/>
        </w:rPr>
        <w:t>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27</w:t>
      </w:r>
      <w:r w:rsidRPr="0005610D">
        <w:rPr>
          <w:rFonts w:ascii="Times New Roman" w:eastAsia="宋体" w:hAnsi="Times New Roman" w:cs="Times New Roman" w:hint="eastAsia"/>
          <w:sz w:val="28"/>
        </w:rPr>
        <w:t>日实施）</w:t>
      </w:r>
    </w:p>
    <w:p w14:paraId="61C0B3C3"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《国家安全监管总局办公厅关于印发危险化学品目录（</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版）实施指南（试行）的通知》（安监总厅管三</w:t>
      </w:r>
      <w:r w:rsidRPr="0005610D">
        <w:rPr>
          <w:rFonts w:ascii="Times New Roman" w:eastAsia="宋体" w:hAnsi="Times New Roman" w:cs="Times New Roman" w:hint="eastAsia"/>
          <w:sz w:val="28"/>
        </w:rPr>
        <w:t>[2015]80</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8</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19</w:t>
      </w:r>
      <w:r w:rsidRPr="0005610D">
        <w:rPr>
          <w:rFonts w:ascii="Times New Roman" w:eastAsia="宋体" w:hAnsi="Times New Roman" w:cs="Times New Roman" w:hint="eastAsia"/>
          <w:sz w:val="28"/>
        </w:rPr>
        <w:t>日发布）</w:t>
      </w:r>
    </w:p>
    <w:p w14:paraId="38BD1ACE"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《关于调整危险化学品目录（</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版）的公告》（应急管理部等十部门公告</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年第</w:t>
      </w:r>
      <w:r w:rsidRPr="0005610D">
        <w:rPr>
          <w:rFonts w:ascii="Times New Roman" w:eastAsia="宋体" w:hAnsi="Times New Roman" w:cs="Times New Roman" w:hint="eastAsia"/>
          <w:sz w:val="28"/>
        </w:rPr>
        <w:t>8</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49BA2EF2"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《应急管理部办公厅关于修改</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危险化学品名录（</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版）实施指南</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（试行）涉及柴油部分内容的通知》（应急厅〔</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300</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lastRenderedPageBreak/>
        <w:t>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w:t>
      </w:r>
      <w:r w:rsidRPr="0005610D">
        <w:rPr>
          <w:rFonts w:ascii="Times New Roman" w:eastAsia="宋体" w:hAnsi="Times New Roman" w:cs="Times New Roman" w:hint="eastAsia"/>
          <w:sz w:val="28"/>
        </w:rPr>
        <w:t>日实施）</w:t>
      </w:r>
    </w:p>
    <w:p w14:paraId="06A7D927"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《特别管控危险化学品目录（第一版）》（应急管理部、工业和信息化部、公安部、交通运输部联合公告</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年第</w:t>
      </w:r>
      <w:r w:rsidRPr="0005610D">
        <w:rPr>
          <w:rFonts w:ascii="Times New Roman" w:eastAsia="宋体" w:hAnsi="Times New Roman" w:cs="Times New Roman" w:hint="eastAsia"/>
          <w:sz w:val="28"/>
        </w:rPr>
        <w:t>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5</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30</w:t>
      </w:r>
      <w:r w:rsidRPr="0005610D">
        <w:rPr>
          <w:rFonts w:ascii="Times New Roman" w:eastAsia="宋体" w:hAnsi="Times New Roman" w:cs="Times New Roman" w:hint="eastAsia"/>
          <w:sz w:val="28"/>
        </w:rPr>
        <w:t>日施行）</w:t>
      </w:r>
    </w:p>
    <w:p w14:paraId="70425B79"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《国家安全监管总局关于公布首批重点监管的危险化学品名录的通知》（安监总厅管三</w:t>
      </w:r>
      <w:r w:rsidRPr="0005610D">
        <w:rPr>
          <w:rFonts w:ascii="Times New Roman" w:eastAsia="宋体" w:hAnsi="Times New Roman" w:cs="Times New Roman" w:hint="eastAsia"/>
          <w:sz w:val="28"/>
        </w:rPr>
        <w:t>[2011]95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21</w:t>
      </w:r>
      <w:r w:rsidRPr="0005610D">
        <w:rPr>
          <w:rFonts w:ascii="Times New Roman" w:eastAsia="宋体" w:hAnsi="Times New Roman" w:cs="Times New Roman" w:hint="eastAsia"/>
          <w:sz w:val="28"/>
        </w:rPr>
        <w:t>日实施）</w:t>
      </w:r>
    </w:p>
    <w:p w14:paraId="3CBC148A"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《国家安全监管总局办公厅关于印发首批重点监管的危险化学品安全措施和应急处置原则的通知》（安监总厅管三</w:t>
      </w:r>
      <w:r w:rsidRPr="0005610D">
        <w:rPr>
          <w:rFonts w:ascii="Times New Roman" w:eastAsia="宋体" w:hAnsi="Times New Roman" w:cs="Times New Roman" w:hint="eastAsia"/>
          <w:sz w:val="28"/>
        </w:rPr>
        <w:t>[2011]142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2011</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日实施）</w:t>
      </w:r>
    </w:p>
    <w:p w14:paraId="166CB50C"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《国家安全监管总局关于公布第二批重点监管危险化学品名录的通知》（安监总管三</w:t>
      </w:r>
      <w:r w:rsidRPr="0005610D">
        <w:rPr>
          <w:rFonts w:ascii="Times New Roman" w:eastAsia="宋体" w:hAnsi="Times New Roman" w:cs="Times New Roman" w:hint="eastAsia"/>
          <w:sz w:val="28"/>
        </w:rPr>
        <w:t>[2013]12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05</w:t>
      </w:r>
      <w:r w:rsidRPr="0005610D">
        <w:rPr>
          <w:rFonts w:ascii="Times New Roman" w:eastAsia="宋体" w:hAnsi="Times New Roman" w:cs="Times New Roman" w:hint="eastAsia"/>
          <w:sz w:val="28"/>
        </w:rPr>
        <w:t>日实施）</w:t>
      </w:r>
    </w:p>
    <w:p w14:paraId="636A48B3"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《国家安全监管总局关于公布首批重点监管的危险化工工艺目录的通知》（安监总管三</w:t>
      </w:r>
      <w:r w:rsidRPr="0005610D">
        <w:rPr>
          <w:rFonts w:ascii="Times New Roman" w:eastAsia="宋体" w:hAnsi="Times New Roman" w:cs="Times New Roman" w:hint="eastAsia"/>
          <w:sz w:val="28"/>
        </w:rPr>
        <w:t>[2009]116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2009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日实施）</w:t>
      </w:r>
    </w:p>
    <w:p w14:paraId="7F73F5D5" w14:textId="77777777" w:rsid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《国家安全监管总局关于公布第二批重点监管危险化工工艺目录和调整首批重点监管危险化工工艺中部分典型工艺的通知》（安监总管三</w:t>
      </w:r>
      <w:r w:rsidRPr="0005610D">
        <w:rPr>
          <w:rFonts w:ascii="Times New Roman" w:eastAsia="宋体" w:hAnsi="Times New Roman" w:cs="Times New Roman" w:hint="eastAsia"/>
          <w:sz w:val="28"/>
        </w:rPr>
        <w:t>[2013]3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15</w:t>
      </w:r>
      <w:r w:rsidRPr="0005610D">
        <w:rPr>
          <w:rFonts w:ascii="Times New Roman" w:eastAsia="宋体" w:hAnsi="Times New Roman" w:cs="Times New Roman" w:hint="eastAsia"/>
          <w:sz w:val="28"/>
        </w:rPr>
        <w:t>日实施）</w:t>
      </w:r>
    </w:p>
    <w:p w14:paraId="57DB0B28" w14:textId="7EFF502D" w:rsidR="0062442A" w:rsidRPr="0005610D" w:rsidRDefault="0062442A"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62442A">
        <w:rPr>
          <w:rFonts w:ascii="Times New Roman" w:eastAsia="宋体" w:hAnsi="Times New Roman" w:cs="Times New Roman" w:hint="eastAsia"/>
          <w:sz w:val="28"/>
        </w:rPr>
        <w:t>《危险化学品企业重点人员安全资质达标导则（试行）》（应急危化二〔</w:t>
      </w:r>
      <w:r w:rsidRPr="0062442A">
        <w:rPr>
          <w:rFonts w:ascii="Times New Roman" w:eastAsia="宋体" w:hAnsi="Times New Roman" w:cs="Times New Roman" w:hint="eastAsia"/>
          <w:sz w:val="28"/>
        </w:rPr>
        <w:t>2021</w:t>
      </w:r>
      <w:r w:rsidRPr="0062442A">
        <w:rPr>
          <w:rFonts w:ascii="Times New Roman" w:eastAsia="宋体" w:hAnsi="Times New Roman" w:cs="Times New Roman" w:hint="eastAsia"/>
          <w:sz w:val="28"/>
        </w:rPr>
        <w:t>〕</w:t>
      </w:r>
      <w:r w:rsidRPr="0062442A">
        <w:rPr>
          <w:rFonts w:ascii="Times New Roman" w:eastAsia="宋体" w:hAnsi="Times New Roman" w:cs="Times New Roman" w:hint="eastAsia"/>
          <w:sz w:val="28"/>
        </w:rPr>
        <w:t>1</w:t>
      </w:r>
      <w:r w:rsidRPr="0062442A">
        <w:rPr>
          <w:rFonts w:ascii="Times New Roman" w:eastAsia="宋体" w:hAnsi="Times New Roman" w:cs="Times New Roman" w:hint="eastAsia"/>
          <w:sz w:val="28"/>
        </w:rPr>
        <w:t>号）</w:t>
      </w:r>
    </w:p>
    <w:p w14:paraId="1EAAE16B"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《国务院关于进一步加强企业安全生产工作的通知》（国发</w:t>
      </w:r>
      <w:r w:rsidRPr="0005610D">
        <w:rPr>
          <w:rFonts w:ascii="Times New Roman" w:eastAsia="宋体" w:hAnsi="Times New Roman" w:cs="Times New Roman" w:hint="eastAsia"/>
          <w:sz w:val="28"/>
        </w:rPr>
        <w:t>[2010]23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19</w:t>
      </w:r>
      <w:r w:rsidRPr="0005610D">
        <w:rPr>
          <w:rFonts w:ascii="Times New Roman" w:eastAsia="宋体" w:hAnsi="Times New Roman" w:cs="Times New Roman" w:hint="eastAsia"/>
          <w:sz w:val="28"/>
        </w:rPr>
        <w:t>日实施）</w:t>
      </w:r>
    </w:p>
    <w:p w14:paraId="1C969539"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《国家安全监管总局、工业和信息化部关于危险化学品企业贯彻落实</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国务院关于进一步加强企业安全生产工作的通知</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的实施意见》（安监总管三〔</w:t>
      </w:r>
      <w:r w:rsidRPr="0005610D">
        <w:rPr>
          <w:rFonts w:ascii="Times New Roman" w:eastAsia="宋体" w:hAnsi="Times New Roman" w:cs="Times New Roman" w:hint="eastAsia"/>
          <w:sz w:val="28"/>
        </w:rPr>
        <w:t>2010</w:t>
      </w:r>
      <w:r w:rsidRPr="0005610D">
        <w:rPr>
          <w:rFonts w:ascii="Times New Roman" w:eastAsia="宋体" w:hAnsi="Times New Roman" w:cs="Times New Roman" w:hint="eastAsia"/>
          <w:sz w:val="28"/>
        </w:rPr>
        <w:t>〕第</w:t>
      </w:r>
      <w:r w:rsidRPr="0005610D">
        <w:rPr>
          <w:rFonts w:ascii="Times New Roman" w:eastAsia="宋体" w:hAnsi="Times New Roman" w:cs="Times New Roman" w:hint="eastAsia"/>
          <w:sz w:val="28"/>
        </w:rPr>
        <w:t>186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03</w:t>
      </w:r>
      <w:r w:rsidRPr="0005610D">
        <w:rPr>
          <w:rFonts w:ascii="Times New Roman" w:eastAsia="宋体" w:hAnsi="Times New Roman" w:cs="Times New Roman" w:hint="eastAsia"/>
          <w:sz w:val="28"/>
        </w:rPr>
        <w:t>日实施）</w:t>
      </w:r>
    </w:p>
    <w:p w14:paraId="57E76CE5"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化工和危险化学品生产经营单位重大生产安全事故隐患判定标准（试行）</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和</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烟花爆竹生产经营单位重大生产安全事故隐患判定标准（试行）</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的通知》（安监总管三〔</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121</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lastRenderedPageBreak/>
        <w:t>2017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13</w:t>
      </w:r>
      <w:r w:rsidRPr="0005610D">
        <w:rPr>
          <w:rFonts w:ascii="Times New Roman" w:eastAsia="宋体" w:hAnsi="Times New Roman" w:cs="Times New Roman" w:hint="eastAsia"/>
          <w:sz w:val="28"/>
        </w:rPr>
        <w:t>日实施）</w:t>
      </w:r>
    </w:p>
    <w:p w14:paraId="64496814"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企业安全生产费用提取和使用管理办法</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的通知》（财政部</w:t>
      </w:r>
      <w:r w:rsidRPr="0005610D">
        <w:rPr>
          <w:rFonts w:ascii="Times New Roman" w:eastAsia="宋体" w:hAnsi="Times New Roman" w:cs="Times New Roman" w:hint="eastAsia"/>
          <w:sz w:val="28"/>
        </w:rPr>
        <w:t xml:space="preserve"> </w:t>
      </w:r>
      <w:r w:rsidRPr="0005610D">
        <w:rPr>
          <w:rFonts w:ascii="Times New Roman" w:eastAsia="宋体" w:hAnsi="Times New Roman" w:cs="Times New Roman" w:hint="eastAsia"/>
          <w:sz w:val="28"/>
        </w:rPr>
        <w:t>应急部</w:t>
      </w:r>
      <w:r w:rsidRPr="0005610D">
        <w:rPr>
          <w:rFonts w:ascii="Times New Roman" w:eastAsia="宋体" w:hAnsi="Times New Roman" w:cs="Times New Roman" w:hint="eastAsia"/>
          <w:sz w:val="28"/>
        </w:rPr>
        <w:t xml:space="preserve"> </w:t>
      </w:r>
      <w:r w:rsidRPr="0005610D">
        <w:rPr>
          <w:rFonts w:ascii="Times New Roman" w:eastAsia="宋体" w:hAnsi="Times New Roman" w:cs="Times New Roman" w:hint="eastAsia"/>
          <w:sz w:val="28"/>
        </w:rPr>
        <w:t>财资</w:t>
      </w:r>
      <w:r w:rsidRPr="0005610D">
        <w:rPr>
          <w:rFonts w:ascii="Times New Roman" w:eastAsia="宋体" w:hAnsi="Times New Roman" w:cs="Times New Roman" w:hint="eastAsia"/>
          <w:sz w:val="28"/>
        </w:rPr>
        <w:t>[2022]136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2022</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21</w:t>
      </w:r>
      <w:r w:rsidRPr="0005610D">
        <w:rPr>
          <w:rFonts w:ascii="Times New Roman" w:eastAsia="宋体" w:hAnsi="Times New Roman" w:cs="Times New Roman" w:hint="eastAsia"/>
          <w:sz w:val="28"/>
        </w:rPr>
        <w:t>日起实施）</w:t>
      </w:r>
    </w:p>
    <w:p w14:paraId="6F2AADC4"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《国家安全监管总局办公厅关于印发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提升危险化学品领域本质安全水平专项行动等三项重点工作督查方案</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的通知》（安监总管三〔</w:t>
      </w:r>
      <w:r w:rsidRPr="0005610D">
        <w:rPr>
          <w:rFonts w:ascii="Times New Roman" w:eastAsia="宋体" w:hAnsi="Times New Roman" w:cs="Times New Roman" w:hint="eastAsia"/>
          <w:sz w:val="28"/>
        </w:rPr>
        <w:t>2012</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103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14</w:t>
      </w:r>
      <w:r w:rsidRPr="0005610D">
        <w:rPr>
          <w:rFonts w:ascii="Times New Roman" w:eastAsia="宋体" w:hAnsi="Times New Roman" w:cs="Times New Roman" w:hint="eastAsia"/>
          <w:sz w:val="28"/>
        </w:rPr>
        <w:t>日实施）</w:t>
      </w:r>
    </w:p>
    <w:p w14:paraId="535924A0"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《国家安全监管总局、住房城乡建设部关于进一步加强危险化学品建设项目安全设计管理的通知》（安监总管三</w:t>
      </w:r>
      <w:r w:rsidRPr="0005610D">
        <w:rPr>
          <w:rFonts w:ascii="Times New Roman" w:eastAsia="宋体" w:hAnsi="Times New Roman" w:cs="Times New Roman" w:hint="eastAsia"/>
          <w:sz w:val="28"/>
        </w:rPr>
        <w:t>[2013]76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20</w:t>
      </w:r>
      <w:r w:rsidRPr="0005610D">
        <w:rPr>
          <w:rFonts w:ascii="Times New Roman" w:eastAsia="宋体" w:hAnsi="Times New Roman" w:cs="Times New Roman" w:hint="eastAsia"/>
          <w:sz w:val="28"/>
        </w:rPr>
        <w:t>日实施）</w:t>
      </w:r>
    </w:p>
    <w:p w14:paraId="1DDEE1AC"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《国家安全监管总局关于加强化工过程安全管理的指导意见》（安监总管三〔</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88</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2013</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29</w:t>
      </w:r>
      <w:r w:rsidRPr="0005610D">
        <w:rPr>
          <w:rFonts w:ascii="Times New Roman" w:eastAsia="宋体" w:hAnsi="Times New Roman" w:cs="Times New Roman" w:hint="eastAsia"/>
          <w:sz w:val="28"/>
        </w:rPr>
        <w:t>日实施）</w:t>
      </w:r>
    </w:p>
    <w:p w14:paraId="0A844B45"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《国家安全监管总局关于加强化工安全仪表系统管理的指导意见》（安监总管三〔</w:t>
      </w:r>
      <w:r w:rsidRPr="0005610D">
        <w:rPr>
          <w:rFonts w:ascii="Times New Roman" w:eastAsia="宋体" w:hAnsi="Times New Roman" w:cs="Times New Roman" w:hint="eastAsia"/>
          <w:sz w:val="28"/>
        </w:rPr>
        <w:t>2014</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116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13</w:t>
      </w:r>
      <w:r w:rsidRPr="0005610D">
        <w:rPr>
          <w:rFonts w:ascii="Times New Roman" w:eastAsia="宋体" w:hAnsi="Times New Roman" w:cs="Times New Roman" w:hint="eastAsia"/>
          <w:sz w:val="28"/>
        </w:rPr>
        <w:t>日实施）</w:t>
      </w:r>
    </w:p>
    <w:p w14:paraId="104849FF"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《应急管理部办公厅关于印发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危险化学品企业生产安全事故应急准备指南</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的通知》（应急厅</w:t>
      </w:r>
      <w:r w:rsidRPr="0005610D">
        <w:rPr>
          <w:rFonts w:ascii="Times New Roman" w:eastAsia="宋体" w:hAnsi="Times New Roman" w:cs="Times New Roman" w:hint="eastAsia"/>
          <w:sz w:val="28"/>
        </w:rPr>
        <w:t>[2019]62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2019</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26</w:t>
      </w:r>
      <w:r w:rsidRPr="0005610D">
        <w:rPr>
          <w:rFonts w:ascii="Times New Roman" w:eastAsia="宋体" w:hAnsi="Times New Roman" w:cs="Times New Roman" w:hint="eastAsia"/>
          <w:sz w:val="28"/>
        </w:rPr>
        <w:t>日实施）</w:t>
      </w:r>
    </w:p>
    <w:p w14:paraId="283D655B"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《国家安全监管总局关于印发遏制危险化学品和烟花爆竹重特大事故工作意见的通知》（安监总管三</w:t>
      </w:r>
      <w:r w:rsidRPr="0005610D">
        <w:rPr>
          <w:rFonts w:ascii="Times New Roman" w:eastAsia="宋体" w:hAnsi="Times New Roman" w:cs="Times New Roman" w:hint="eastAsia"/>
          <w:sz w:val="28"/>
        </w:rPr>
        <w:t>[2016]62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03</w:t>
      </w:r>
      <w:r w:rsidRPr="0005610D">
        <w:rPr>
          <w:rFonts w:ascii="Times New Roman" w:eastAsia="宋体" w:hAnsi="Times New Roman" w:cs="Times New Roman" w:hint="eastAsia"/>
          <w:sz w:val="28"/>
        </w:rPr>
        <w:t>日实施）</w:t>
      </w:r>
    </w:p>
    <w:p w14:paraId="56662488"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《国家安全监管总局关于印发淘汰落后安全技术装备目录（</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年第一批）的通知》（安监总科技</w:t>
      </w:r>
      <w:r w:rsidRPr="0005610D">
        <w:rPr>
          <w:rFonts w:ascii="Times New Roman" w:eastAsia="宋体" w:hAnsi="Times New Roman" w:cs="Times New Roman" w:hint="eastAsia"/>
          <w:sz w:val="28"/>
        </w:rPr>
        <w:t>[2015]75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日实施）</w:t>
      </w:r>
    </w:p>
    <w:p w14:paraId="27945265"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《国家安全监管总局关于印发淘汰落后安全技术工艺、设备目录（</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年）的通知》（安监总科技</w:t>
      </w:r>
      <w:r w:rsidRPr="0005610D">
        <w:rPr>
          <w:rFonts w:ascii="Times New Roman" w:eastAsia="宋体" w:hAnsi="Times New Roman" w:cs="Times New Roman" w:hint="eastAsia"/>
          <w:sz w:val="28"/>
        </w:rPr>
        <w:t>[2016]137</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16</w:t>
      </w:r>
      <w:r w:rsidRPr="0005610D">
        <w:rPr>
          <w:rFonts w:ascii="Times New Roman" w:eastAsia="宋体" w:hAnsi="Times New Roman" w:cs="Times New Roman" w:hint="eastAsia"/>
          <w:sz w:val="28"/>
        </w:rPr>
        <w:t>日实施）</w:t>
      </w:r>
    </w:p>
    <w:p w14:paraId="0029B022"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《推广先进与淘汰落后安全技术装备目录（第二批）》（原国家安全监管总局、科技部、工业和信息化部公告</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第</w:t>
      </w:r>
      <w:r w:rsidRPr="0005610D">
        <w:rPr>
          <w:rFonts w:ascii="Times New Roman" w:eastAsia="宋体" w:hAnsi="Times New Roman" w:cs="Times New Roman" w:hint="eastAsia"/>
          <w:sz w:val="28"/>
        </w:rPr>
        <w:t>19</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31</w:t>
      </w:r>
      <w:r w:rsidRPr="0005610D">
        <w:rPr>
          <w:rFonts w:ascii="Times New Roman" w:eastAsia="宋体" w:hAnsi="Times New Roman" w:cs="Times New Roman" w:hint="eastAsia"/>
          <w:sz w:val="28"/>
        </w:rPr>
        <w:t>日实施）</w:t>
      </w:r>
    </w:p>
    <w:p w14:paraId="5A56A7BF"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《应急管理部办公厅关于印发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淘汰落后危险化学品安全生产工艺技术设备目录（第一批）</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的通知》（应急厅</w:t>
      </w:r>
      <w:r w:rsidRPr="0005610D">
        <w:rPr>
          <w:rFonts w:ascii="Times New Roman" w:eastAsia="宋体" w:hAnsi="Times New Roman" w:cs="Times New Roman" w:hint="eastAsia"/>
          <w:sz w:val="28"/>
        </w:rPr>
        <w:t>[2020]38</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10</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23</w:t>
      </w:r>
      <w:r w:rsidRPr="0005610D">
        <w:rPr>
          <w:rFonts w:ascii="Times New Roman" w:eastAsia="宋体" w:hAnsi="Times New Roman" w:cs="Times New Roman" w:hint="eastAsia"/>
          <w:sz w:val="28"/>
        </w:rPr>
        <w:lastRenderedPageBreak/>
        <w:t>日实施）</w:t>
      </w:r>
    </w:p>
    <w:p w14:paraId="496E2859"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《应急管理部办公厅关于印发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淘汰落后危险化学品安全生产工艺技术设备目录（第二批）</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的通知》（应急厅</w:t>
      </w:r>
      <w:r w:rsidRPr="0005610D">
        <w:rPr>
          <w:rFonts w:ascii="Times New Roman" w:eastAsia="宋体" w:hAnsi="Times New Roman" w:cs="Times New Roman" w:hint="eastAsia"/>
          <w:sz w:val="28"/>
        </w:rPr>
        <w:t>[2024]86</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2024</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03</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12</w:t>
      </w:r>
      <w:r w:rsidRPr="0005610D">
        <w:rPr>
          <w:rFonts w:ascii="Times New Roman" w:eastAsia="宋体" w:hAnsi="Times New Roman" w:cs="Times New Roman" w:hint="eastAsia"/>
          <w:sz w:val="28"/>
        </w:rPr>
        <w:t>日实施）</w:t>
      </w:r>
    </w:p>
    <w:p w14:paraId="220EBE05"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《国家卫生计生委、人力资源社会保障部、安全监管总局、全国总工会关于印发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职业病危害因素分类目录</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修订）》（国卫疾控发</w:t>
      </w:r>
      <w:r w:rsidRPr="0005610D">
        <w:rPr>
          <w:rFonts w:ascii="Times New Roman" w:eastAsia="宋体" w:hAnsi="Times New Roman" w:cs="Times New Roman" w:hint="eastAsia"/>
          <w:sz w:val="28"/>
        </w:rPr>
        <w:t>[2015]92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17</w:t>
      </w:r>
      <w:r w:rsidRPr="0005610D">
        <w:rPr>
          <w:rFonts w:ascii="Times New Roman" w:eastAsia="宋体" w:hAnsi="Times New Roman" w:cs="Times New Roman" w:hint="eastAsia"/>
          <w:sz w:val="28"/>
        </w:rPr>
        <w:t>日实施）</w:t>
      </w:r>
    </w:p>
    <w:p w14:paraId="2A9C7792"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《国家卫生健康委、人力资源社会保障部、国家疾控局、全国总工会关于印发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职业病分类和目录</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的通知》（国卫职健发</w:t>
      </w:r>
      <w:r w:rsidRPr="0005610D">
        <w:rPr>
          <w:rFonts w:ascii="Times New Roman" w:eastAsia="宋体" w:hAnsi="Times New Roman" w:cs="Times New Roman" w:hint="eastAsia"/>
          <w:sz w:val="28"/>
        </w:rPr>
        <w:t>[2024]39</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2025</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08</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01</w:t>
      </w:r>
      <w:r w:rsidRPr="0005610D">
        <w:rPr>
          <w:rFonts w:ascii="Times New Roman" w:eastAsia="宋体" w:hAnsi="Times New Roman" w:cs="Times New Roman" w:hint="eastAsia"/>
          <w:sz w:val="28"/>
        </w:rPr>
        <w:t>日施实施）</w:t>
      </w:r>
    </w:p>
    <w:p w14:paraId="4FA3E6E4"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《辽宁省安监局关于印发辽宁省安全生产监督管理局贯彻落实〈生产安全事故应急预案管理办法〉实施细则的通知》（辽安监应急〔</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09</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13</w:t>
      </w:r>
      <w:r w:rsidRPr="0005610D">
        <w:rPr>
          <w:rFonts w:ascii="Times New Roman" w:eastAsia="宋体" w:hAnsi="Times New Roman" w:cs="Times New Roman" w:hint="eastAsia"/>
          <w:sz w:val="28"/>
        </w:rPr>
        <w:t>日施行）</w:t>
      </w:r>
    </w:p>
    <w:p w14:paraId="5DDDA446"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《辽宁省安全生产监督管理局关于印发辽宁省遏制危险化学品和烟花爆竹重特大事故实施方案的通知》（辽安监管三〔</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07</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06</w:t>
      </w:r>
      <w:r w:rsidRPr="0005610D">
        <w:rPr>
          <w:rFonts w:ascii="Times New Roman" w:eastAsia="宋体" w:hAnsi="Times New Roman" w:cs="Times New Roman" w:hint="eastAsia"/>
          <w:sz w:val="28"/>
        </w:rPr>
        <w:t>日施行）</w:t>
      </w:r>
    </w:p>
    <w:p w14:paraId="1AF3FD67"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《辽宁省应急管理厅关于进一步推进执行危险化学品企业安全风险隐患排查治理导则的通知》（辽应急危化</w:t>
      </w:r>
      <w:r w:rsidRPr="0005610D">
        <w:rPr>
          <w:rFonts w:ascii="Times New Roman" w:eastAsia="宋体" w:hAnsi="Times New Roman" w:cs="Times New Roman" w:hint="eastAsia"/>
          <w:sz w:val="28"/>
        </w:rPr>
        <w:t>[2020]5</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2020</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3</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27</w:t>
      </w:r>
      <w:r w:rsidRPr="0005610D">
        <w:rPr>
          <w:rFonts w:ascii="Times New Roman" w:eastAsia="宋体" w:hAnsi="Times New Roman" w:cs="Times New Roman" w:hint="eastAsia"/>
          <w:sz w:val="28"/>
        </w:rPr>
        <w:t>日）</w:t>
      </w:r>
    </w:p>
    <w:p w14:paraId="1D4D2872" w14:textId="77777777" w:rsidR="0005610D" w:rsidRP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《关于修改关于加强全省化工企业检维修作业安全管理的指导意见的通知》（辽安监危化〔</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w:t>
      </w:r>
      <w:r w:rsidRPr="0005610D">
        <w:rPr>
          <w:rFonts w:ascii="Times New Roman" w:eastAsia="宋体" w:hAnsi="Times New Roman" w:cs="Times New Roman" w:hint="eastAsia"/>
          <w:sz w:val="28"/>
        </w:rPr>
        <w:t>22</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2017</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11</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28</w:t>
      </w:r>
      <w:r w:rsidRPr="0005610D">
        <w:rPr>
          <w:rFonts w:ascii="Times New Roman" w:eastAsia="宋体" w:hAnsi="Times New Roman" w:cs="Times New Roman" w:hint="eastAsia"/>
          <w:sz w:val="28"/>
        </w:rPr>
        <w:t>日施行）</w:t>
      </w:r>
    </w:p>
    <w:p w14:paraId="30C18D05" w14:textId="77777777" w:rsidR="0005610D" w:rsidRDefault="0005610D" w:rsidP="0005610D">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05610D">
        <w:rPr>
          <w:rFonts w:ascii="Times New Roman" w:eastAsia="宋体" w:hAnsi="Times New Roman" w:cs="Times New Roman" w:hint="eastAsia"/>
          <w:sz w:val="28"/>
        </w:rPr>
        <w:t>《辽宁省安全生产监督管理局转发国家安全监管总局关于印发</w:t>
      </w:r>
      <w:r w:rsidRPr="0005610D">
        <w:rPr>
          <w:rFonts w:ascii="Times New Roman" w:eastAsia="宋体" w:hAnsi="Times New Roman" w:cs="Times New Roman" w:hint="eastAsia"/>
          <w:sz w:val="28"/>
        </w:rPr>
        <w:t>&lt;</w:t>
      </w:r>
      <w:r w:rsidRPr="0005610D">
        <w:rPr>
          <w:rFonts w:ascii="Times New Roman" w:eastAsia="宋体" w:hAnsi="Times New Roman" w:cs="Times New Roman" w:hint="eastAsia"/>
          <w:sz w:val="28"/>
        </w:rPr>
        <w:t>化工（危险化学品）企业安全检查重点指导目录</w:t>
      </w:r>
      <w:r w:rsidRPr="0005610D">
        <w:rPr>
          <w:rFonts w:ascii="Times New Roman" w:eastAsia="宋体" w:hAnsi="Times New Roman" w:cs="Times New Roman" w:hint="eastAsia"/>
          <w:sz w:val="28"/>
        </w:rPr>
        <w:t>&gt;</w:t>
      </w:r>
      <w:r w:rsidRPr="0005610D">
        <w:rPr>
          <w:rFonts w:ascii="Times New Roman" w:eastAsia="宋体" w:hAnsi="Times New Roman" w:cs="Times New Roman" w:hint="eastAsia"/>
          <w:sz w:val="28"/>
        </w:rPr>
        <w:t>的通知》（辽安监管三</w:t>
      </w:r>
      <w:r w:rsidRPr="0005610D">
        <w:rPr>
          <w:rFonts w:ascii="Times New Roman" w:eastAsia="宋体" w:hAnsi="Times New Roman" w:cs="Times New Roman" w:hint="eastAsia"/>
          <w:sz w:val="28"/>
        </w:rPr>
        <w:t>[2016]3</w:t>
      </w:r>
      <w:r w:rsidRPr="0005610D">
        <w:rPr>
          <w:rFonts w:ascii="Times New Roman" w:eastAsia="宋体" w:hAnsi="Times New Roman" w:cs="Times New Roman" w:hint="eastAsia"/>
          <w:sz w:val="28"/>
        </w:rPr>
        <w:t>号，</w:t>
      </w:r>
      <w:r w:rsidRPr="0005610D">
        <w:rPr>
          <w:rFonts w:ascii="Times New Roman" w:eastAsia="宋体" w:hAnsi="Times New Roman" w:cs="Times New Roman" w:hint="eastAsia"/>
          <w:sz w:val="28"/>
        </w:rPr>
        <w:t>2016</w:t>
      </w:r>
      <w:r w:rsidRPr="0005610D">
        <w:rPr>
          <w:rFonts w:ascii="Times New Roman" w:eastAsia="宋体" w:hAnsi="Times New Roman" w:cs="Times New Roman" w:hint="eastAsia"/>
          <w:sz w:val="28"/>
        </w:rPr>
        <w:t>年</w:t>
      </w:r>
      <w:r w:rsidRPr="0005610D">
        <w:rPr>
          <w:rFonts w:ascii="Times New Roman" w:eastAsia="宋体" w:hAnsi="Times New Roman" w:cs="Times New Roman" w:hint="eastAsia"/>
          <w:sz w:val="28"/>
        </w:rPr>
        <w:t>02</w:t>
      </w:r>
      <w:r w:rsidRPr="0005610D">
        <w:rPr>
          <w:rFonts w:ascii="Times New Roman" w:eastAsia="宋体" w:hAnsi="Times New Roman" w:cs="Times New Roman" w:hint="eastAsia"/>
          <w:sz w:val="28"/>
        </w:rPr>
        <w:t>月</w:t>
      </w:r>
      <w:r w:rsidRPr="0005610D">
        <w:rPr>
          <w:rFonts w:ascii="Times New Roman" w:eastAsia="宋体" w:hAnsi="Times New Roman" w:cs="Times New Roman" w:hint="eastAsia"/>
          <w:sz w:val="28"/>
        </w:rPr>
        <w:t>05</w:t>
      </w:r>
      <w:r w:rsidRPr="0005610D">
        <w:rPr>
          <w:rFonts w:ascii="Times New Roman" w:eastAsia="宋体" w:hAnsi="Times New Roman" w:cs="Times New Roman" w:hint="eastAsia"/>
          <w:sz w:val="28"/>
        </w:rPr>
        <w:t>日施行）</w:t>
      </w:r>
    </w:p>
    <w:p w14:paraId="5435AABD" w14:textId="34BD5C88" w:rsidR="00742D3F" w:rsidRPr="00391E42" w:rsidRDefault="00742D3F" w:rsidP="00742D3F">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391E42">
        <w:rPr>
          <w:rFonts w:ascii="Times New Roman" w:eastAsia="宋体" w:hAnsi="Times New Roman" w:cs="Times New Roman" w:hint="eastAsia"/>
          <w:sz w:val="28"/>
        </w:rPr>
        <w:t>《关于进一步规范全省化工项目准入管理工作的通知》（辽发改工业〔</w:t>
      </w:r>
      <w:r w:rsidRPr="00391E42">
        <w:rPr>
          <w:rFonts w:ascii="Times New Roman" w:eastAsia="宋体" w:hAnsi="Times New Roman" w:cs="Times New Roman" w:hint="eastAsia"/>
          <w:sz w:val="28"/>
        </w:rPr>
        <w:t>2024</w:t>
      </w:r>
      <w:r w:rsidRPr="00391E42">
        <w:rPr>
          <w:rFonts w:ascii="Times New Roman" w:eastAsia="宋体" w:hAnsi="Times New Roman" w:cs="Times New Roman" w:hint="eastAsia"/>
          <w:sz w:val="28"/>
        </w:rPr>
        <w:t>〕</w:t>
      </w:r>
      <w:r w:rsidRPr="00391E42">
        <w:rPr>
          <w:rFonts w:ascii="Times New Roman" w:eastAsia="宋体" w:hAnsi="Times New Roman" w:cs="Times New Roman" w:hint="eastAsia"/>
          <w:sz w:val="28"/>
        </w:rPr>
        <w:t>66</w:t>
      </w:r>
      <w:r w:rsidRPr="00391E42">
        <w:rPr>
          <w:rFonts w:ascii="Times New Roman" w:eastAsia="宋体" w:hAnsi="Times New Roman" w:cs="Times New Roman" w:hint="eastAsia"/>
          <w:sz w:val="28"/>
        </w:rPr>
        <w:t>号，</w:t>
      </w:r>
      <w:r w:rsidRPr="00391E42">
        <w:rPr>
          <w:rFonts w:ascii="Times New Roman" w:eastAsia="宋体" w:hAnsi="Times New Roman" w:cs="Times New Roman" w:hint="eastAsia"/>
          <w:sz w:val="28"/>
        </w:rPr>
        <w:t>2024</w:t>
      </w:r>
      <w:r w:rsidRPr="00391E42">
        <w:rPr>
          <w:rFonts w:ascii="Times New Roman" w:eastAsia="宋体" w:hAnsi="Times New Roman" w:cs="Times New Roman" w:hint="eastAsia"/>
          <w:sz w:val="28"/>
        </w:rPr>
        <w:t>年</w:t>
      </w:r>
      <w:r w:rsidRPr="00391E42">
        <w:rPr>
          <w:rFonts w:ascii="Times New Roman" w:eastAsia="宋体" w:hAnsi="Times New Roman" w:cs="Times New Roman" w:hint="eastAsia"/>
          <w:sz w:val="28"/>
        </w:rPr>
        <w:t>02</w:t>
      </w:r>
      <w:r w:rsidRPr="00391E42">
        <w:rPr>
          <w:rFonts w:ascii="Times New Roman" w:eastAsia="宋体" w:hAnsi="Times New Roman" w:cs="Times New Roman" w:hint="eastAsia"/>
          <w:sz w:val="28"/>
        </w:rPr>
        <w:t>月</w:t>
      </w:r>
      <w:r w:rsidRPr="00391E42">
        <w:rPr>
          <w:rFonts w:ascii="Times New Roman" w:eastAsia="宋体" w:hAnsi="Times New Roman" w:cs="Times New Roman" w:hint="eastAsia"/>
          <w:sz w:val="28"/>
        </w:rPr>
        <w:t>18</w:t>
      </w:r>
      <w:r w:rsidRPr="00391E42">
        <w:rPr>
          <w:rFonts w:ascii="Times New Roman" w:eastAsia="宋体" w:hAnsi="Times New Roman" w:cs="Times New Roman" w:hint="eastAsia"/>
          <w:sz w:val="28"/>
        </w:rPr>
        <w:t>日公布）</w:t>
      </w:r>
    </w:p>
    <w:p w14:paraId="776D37FE" w14:textId="54BF66DD" w:rsidR="00742D3F" w:rsidRPr="00391E42" w:rsidRDefault="00742D3F" w:rsidP="00742D3F">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391E42">
        <w:rPr>
          <w:rFonts w:ascii="Times New Roman" w:eastAsia="宋体" w:hAnsi="Times New Roman" w:cs="Times New Roman" w:hint="eastAsia"/>
          <w:sz w:val="28"/>
        </w:rPr>
        <w:t>《葫芦岛高新技术产业开发区化工园区危险化学品禁止、限制和</w:t>
      </w:r>
      <w:r w:rsidRPr="00391E42">
        <w:rPr>
          <w:rFonts w:ascii="Times New Roman" w:eastAsia="宋体" w:hAnsi="Times New Roman" w:cs="Times New Roman" w:hint="eastAsia"/>
          <w:sz w:val="28"/>
        </w:rPr>
        <w:lastRenderedPageBreak/>
        <w:t>控制目录（试行）》（葫高管发</w:t>
      </w:r>
      <w:r w:rsidRPr="00391E42">
        <w:rPr>
          <w:rFonts w:ascii="Times New Roman" w:eastAsia="宋体" w:hAnsi="Times New Roman" w:cs="Times New Roman" w:hint="eastAsia"/>
          <w:sz w:val="28"/>
        </w:rPr>
        <w:t>[2024]11</w:t>
      </w:r>
      <w:r w:rsidRPr="00391E42">
        <w:rPr>
          <w:rFonts w:ascii="Times New Roman" w:eastAsia="宋体" w:hAnsi="Times New Roman" w:cs="Times New Roman" w:hint="eastAsia"/>
          <w:sz w:val="28"/>
        </w:rPr>
        <w:t>号，</w:t>
      </w:r>
      <w:r w:rsidRPr="00391E42">
        <w:rPr>
          <w:rFonts w:ascii="Times New Roman" w:eastAsia="宋体" w:hAnsi="Times New Roman" w:cs="Times New Roman" w:hint="eastAsia"/>
          <w:sz w:val="28"/>
        </w:rPr>
        <w:t>2024</w:t>
      </w:r>
      <w:r w:rsidRPr="00391E42">
        <w:rPr>
          <w:rFonts w:ascii="Times New Roman" w:eastAsia="宋体" w:hAnsi="Times New Roman" w:cs="Times New Roman" w:hint="eastAsia"/>
          <w:sz w:val="28"/>
        </w:rPr>
        <w:t>年</w:t>
      </w:r>
      <w:r w:rsidRPr="00391E42">
        <w:rPr>
          <w:rFonts w:ascii="Times New Roman" w:eastAsia="宋体" w:hAnsi="Times New Roman" w:cs="Times New Roman" w:hint="eastAsia"/>
          <w:sz w:val="28"/>
        </w:rPr>
        <w:t>10</w:t>
      </w:r>
      <w:r w:rsidRPr="00391E42">
        <w:rPr>
          <w:rFonts w:ascii="Times New Roman" w:eastAsia="宋体" w:hAnsi="Times New Roman" w:cs="Times New Roman" w:hint="eastAsia"/>
          <w:sz w:val="28"/>
        </w:rPr>
        <w:t>月</w:t>
      </w:r>
      <w:r w:rsidRPr="00391E42">
        <w:rPr>
          <w:rFonts w:ascii="Times New Roman" w:eastAsia="宋体" w:hAnsi="Times New Roman" w:cs="Times New Roman" w:hint="eastAsia"/>
          <w:sz w:val="28"/>
        </w:rPr>
        <w:t>28</w:t>
      </w:r>
      <w:r w:rsidRPr="00391E42">
        <w:rPr>
          <w:rFonts w:ascii="Times New Roman" w:eastAsia="宋体" w:hAnsi="Times New Roman" w:cs="Times New Roman" w:hint="eastAsia"/>
          <w:sz w:val="28"/>
        </w:rPr>
        <w:t>日公布）</w:t>
      </w:r>
    </w:p>
    <w:p w14:paraId="22595002" w14:textId="4EE06554" w:rsidR="00742D3F" w:rsidRPr="00391E42" w:rsidRDefault="00742D3F" w:rsidP="00742D3F">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391E42">
        <w:rPr>
          <w:rFonts w:ascii="Times New Roman" w:eastAsia="宋体" w:hAnsi="Times New Roman" w:cs="Times New Roman" w:hint="eastAsia"/>
          <w:sz w:val="28"/>
        </w:rPr>
        <w:t>《葫芦岛高新技术产业开发区</w:t>
      </w:r>
      <w:r w:rsidRPr="00391E42">
        <w:rPr>
          <w:rFonts w:ascii="Times New Roman" w:eastAsia="宋体" w:hAnsi="Times New Roman" w:cs="Times New Roman" w:hint="eastAsia"/>
          <w:sz w:val="28"/>
        </w:rPr>
        <w:t>-</w:t>
      </w:r>
      <w:r w:rsidRPr="00391E42">
        <w:rPr>
          <w:rFonts w:ascii="Times New Roman" w:eastAsia="宋体" w:hAnsi="Times New Roman" w:cs="Times New Roman" w:hint="eastAsia"/>
          <w:sz w:val="28"/>
        </w:rPr>
        <w:t>化工园区项目准入条件（试行）》（葫高管发</w:t>
      </w:r>
      <w:r w:rsidRPr="00391E42">
        <w:rPr>
          <w:rFonts w:ascii="Times New Roman" w:eastAsia="宋体" w:hAnsi="Times New Roman" w:cs="Times New Roman" w:hint="eastAsia"/>
          <w:sz w:val="28"/>
        </w:rPr>
        <w:t>[2024]10</w:t>
      </w:r>
      <w:r w:rsidRPr="00391E42">
        <w:rPr>
          <w:rFonts w:ascii="Times New Roman" w:eastAsia="宋体" w:hAnsi="Times New Roman" w:cs="Times New Roman" w:hint="eastAsia"/>
          <w:sz w:val="28"/>
        </w:rPr>
        <w:t>号，</w:t>
      </w:r>
      <w:r w:rsidRPr="00391E42">
        <w:rPr>
          <w:rFonts w:ascii="Times New Roman" w:eastAsia="宋体" w:hAnsi="Times New Roman" w:cs="Times New Roman" w:hint="eastAsia"/>
          <w:sz w:val="28"/>
        </w:rPr>
        <w:t>2024</w:t>
      </w:r>
      <w:r w:rsidRPr="00391E42">
        <w:rPr>
          <w:rFonts w:ascii="Times New Roman" w:eastAsia="宋体" w:hAnsi="Times New Roman" w:cs="Times New Roman" w:hint="eastAsia"/>
          <w:sz w:val="28"/>
        </w:rPr>
        <w:t>年</w:t>
      </w:r>
      <w:r w:rsidRPr="00391E42">
        <w:rPr>
          <w:rFonts w:ascii="Times New Roman" w:eastAsia="宋体" w:hAnsi="Times New Roman" w:cs="Times New Roman" w:hint="eastAsia"/>
          <w:sz w:val="28"/>
        </w:rPr>
        <w:t>10</w:t>
      </w:r>
      <w:r w:rsidRPr="00391E42">
        <w:rPr>
          <w:rFonts w:ascii="Times New Roman" w:eastAsia="宋体" w:hAnsi="Times New Roman" w:cs="Times New Roman" w:hint="eastAsia"/>
          <w:sz w:val="28"/>
        </w:rPr>
        <w:t>月</w:t>
      </w:r>
      <w:r w:rsidRPr="00391E42">
        <w:rPr>
          <w:rFonts w:ascii="Times New Roman" w:eastAsia="宋体" w:hAnsi="Times New Roman" w:cs="Times New Roman" w:hint="eastAsia"/>
          <w:sz w:val="28"/>
        </w:rPr>
        <w:t>14</w:t>
      </w:r>
      <w:r w:rsidRPr="00391E42">
        <w:rPr>
          <w:rFonts w:ascii="Times New Roman" w:eastAsia="宋体" w:hAnsi="Times New Roman" w:cs="Times New Roman" w:hint="eastAsia"/>
          <w:sz w:val="28"/>
        </w:rPr>
        <w:t>日公布）</w:t>
      </w:r>
    </w:p>
    <w:p w14:paraId="2AAAAD24" w14:textId="20D42CE7" w:rsidR="00742D3F" w:rsidRPr="00391E42" w:rsidRDefault="00742D3F" w:rsidP="00742D3F">
      <w:pPr>
        <w:numPr>
          <w:ilvl w:val="0"/>
          <w:numId w:val="63"/>
        </w:numPr>
        <w:adjustRightInd w:val="0"/>
        <w:snapToGrid w:val="0"/>
        <w:spacing w:after="0" w:line="360" w:lineRule="auto"/>
        <w:ind w:firstLineChars="200" w:firstLine="560"/>
        <w:jc w:val="both"/>
        <w:rPr>
          <w:rFonts w:ascii="Times New Roman" w:eastAsia="宋体" w:hAnsi="Times New Roman" w:cs="Times New Roman"/>
          <w:sz w:val="28"/>
        </w:rPr>
      </w:pPr>
      <w:r w:rsidRPr="00391E42">
        <w:rPr>
          <w:rFonts w:ascii="Times New Roman" w:eastAsia="宋体" w:hAnsi="Times New Roman" w:cs="Times New Roman" w:hint="eastAsia"/>
          <w:sz w:val="28"/>
        </w:rPr>
        <w:t>《葫芦岛高新技术产业开发区化工园区项目准入与退出制度》（葫高管发</w:t>
      </w:r>
      <w:r w:rsidRPr="00391E42">
        <w:rPr>
          <w:rFonts w:ascii="Times New Roman" w:eastAsia="宋体" w:hAnsi="Times New Roman" w:cs="Times New Roman" w:hint="eastAsia"/>
          <w:sz w:val="28"/>
        </w:rPr>
        <w:t>[2023]10</w:t>
      </w:r>
      <w:r w:rsidRPr="00391E42">
        <w:rPr>
          <w:rFonts w:ascii="Times New Roman" w:eastAsia="宋体" w:hAnsi="Times New Roman" w:cs="Times New Roman" w:hint="eastAsia"/>
          <w:sz w:val="28"/>
        </w:rPr>
        <w:t>号，</w:t>
      </w:r>
      <w:r w:rsidRPr="00391E42">
        <w:rPr>
          <w:rFonts w:ascii="Times New Roman" w:eastAsia="宋体" w:hAnsi="Times New Roman" w:cs="Times New Roman" w:hint="eastAsia"/>
          <w:sz w:val="28"/>
        </w:rPr>
        <w:t>2023</w:t>
      </w:r>
      <w:r w:rsidRPr="00391E42">
        <w:rPr>
          <w:rFonts w:ascii="Times New Roman" w:eastAsia="宋体" w:hAnsi="Times New Roman" w:cs="Times New Roman" w:hint="eastAsia"/>
          <w:sz w:val="28"/>
        </w:rPr>
        <w:t>年</w:t>
      </w:r>
      <w:r w:rsidRPr="00391E42">
        <w:rPr>
          <w:rFonts w:ascii="Times New Roman" w:eastAsia="宋体" w:hAnsi="Times New Roman" w:cs="Times New Roman" w:hint="eastAsia"/>
          <w:sz w:val="28"/>
        </w:rPr>
        <w:t>10</w:t>
      </w:r>
      <w:r w:rsidRPr="00391E42">
        <w:rPr>
          <w:rFonts w:ascii="Times New Roman" w:eastAsia="宋体" w:hAnsi="Times New Roman" w:cs="Times New Roman" w:hint="eastAsia"/>
          <w:sz w:val="28"/>
        </w:rPr>
        <w:t>月</w:t>
      </w:r>
      <w:r w:rsidRPr="00391E42">
        <w:rPr>
          <w:rFonts w:ascii="Times New Roman" w:eastAsia="宋体" w:hAnsi="Times New Roman" w:cs="Times New Roman" w:hint="eastAsia"/>
          <w:sz w:val="28"/>
        </w:rPr>
        <w:t>20</w:t>
      </w:r>
      <w:r w:rsidRPr="00391E42">
        <w:rPr>
          <w:rFonts w:ascii="Times New Roman" w:eastAsia="宋体" w:hAnsi="Times New Roman" w:cs="Times New Roman" w:hint="eastAsia"/>
          <w:sz w:val="28"/>
        </w:rPr>
        <w:t>日公布）</w:t>
      </w:r>
    </w:p>
    <w:p w14:paraId="6D08B8DE"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7" w:name="_Toc221026766"/>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5</w:t>
      </w:r>
      <w:r>
        <w:rPr>
          <w:rFonts w:ascii="Times New Roman" w:eastAsia="楷体" w:hAnsi="Times New Roman" w:cs="Times New Roman"/>
          <w:b/>
          <w:kern w:val="0"/>
          <w:sz w:val="32"/>
          <w:szCs w:val="32"/>
        </w:rPr>
        <w:t>标准</w:t>
      </w:r>
      <w:bookmarkEnd w:id="197"/>
    </w:p>
    <w:p w14:paraId="02A9015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《安全评价通则》（</w:t>
      </w:r>
      <w:r>
        <w:rPr>
          <w:rFonts w:ascii="Times New Roman" w:eastAsia="宋体" w:hAnsi="Times New Roman" w:cs="Times New Roman" w:hint="eastAsia"/>
          <w:sz w:val="28"/>
          <w:szCs w:val="28"/>
        </w:rPr>
        <w:t>AQ 8001-2007</w:t>
      </w:r>
      <w:r>
        <w:rPr>
          <w:rFonts w:ascii="Times New Roman" w:eastAsia="宋体" w:hAnsi="Times New Roman" w:cs="Times New Roman" w:hint="eastAsia"/>
          <w:sz w:val="28"/>
          <w:szCs w:val="28"/>
        </w:rPr>
        <w:t>）</w:t>
      </w:r>
    </w:p>
    <w:p w14:paraId="28A5B85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《安全预评价导则》（</w:t>
      </w:r>
      <w:r>
        <w:rPr>
          <w:rFonts w:ascii="Times New Roman" w:eastAsia="宋体" w:hAnsi="Times New Roman" w:cs="Times New Roman" w:hint="eastAsia"/>
          <w:sz w:val="28"/>
          <w:szCs w:val="28"/>
        </w:rPr>
        <w:t>AQ 8002-2007</w:t>
      </w:r>
      <w:r>
        <w:rPr>
          <w:rFonts w:ascii="Times New Roman" w:eastAsia="宋体" w:hAnsi="Times New Roman" w:cs="Times New Roman" w:hint="eastAsia"/>
          <w:sz w:val="28"/>
          <w:szCs w:val="28"/>
        </w:rPr>
        <w:t>）</w:t>
      </w:r>
    </w:p>
    <w:p w14:paraId="789D582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《建筑设计防火规范（</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hint="eastAsia"/>
          <w:sz w:val="28"/>
          <w:szCs w:val="28"/>
        </w:rPr>
        <w:t>GB 50016-2014</w:t>
      </w:r>
      <w:r>
        <w:rPr>
          <w:rFonts w:ascii="Times New Roman" w:eastAsia="宋体" w:hAnsi="Times New Roman" w:cs="Times New Roman" w:hint="eastAsia"/>
          <w:sz w:val="28"/>
          <w:szCs w:val="28"/>
        </w:rPr>
        <w:t>）</w:t>
      </w:r>
    </w:p>
    <w:p w14:paraId="080572C8" w14:textId="573F595B" w:rsidR="0005610D" w:rsidRDefault="009B19D4">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9B19D4">
        <w:rPr>
          <w:rFonts w:ascii="Times New Roman" w:eastAsia="宋体" w:hAnsi="Times New Roman" w:cs="Times New Roman" w:hint="eastAsia"/>
          <w:sz w:val="28"/>
          <w:szCs w:val="28"/>
        </w:rPr>
        <w:t>《精细化工企业工程设计防火标准》（</w:t>
      </w:r>
      <w:r w:rsidRPr="009B19D4">
        <w:rPr>
          <w:rFonts w:ascii="Times New Roman" w:eastAsia="宋体" w:hAnsi="Times New Roman" w:cs="Times New Roman" w:hint="eastAsia"/>
          <w:sz w:val="28"/>
          <w:szCs w:val="28"/>
        </w:rPr>
        <w:t>GB</w:t>
      </w:r>
      <w:r w:rsidR="002921ED">
        <w:rPr>
          <w:rFonts w:ascii="Times New Roman" w:eastAsia="宋体" w:hAnsi="Times New Roman" w:cs="Times New Roman" w:hint="eastAsia"/>
          <w:sz w:val="28"/>
          <w:szCs w:val="28"/>
        </w:rPr>
        <w:t xml:space="preserve"> </w:t>
      </w:r>
      <w:r w:rsidRPr="009B19D4">
        <w:rPr>
          <w:rFonts w:ascii="Times New Roman" w:eastAsia="宋体" w:hAnsi="Times New Roman" w:cs="Times New Roman" w:hint="eastAsia"/>
          <w:sz w:val="28"/>
          <w:szCs w:val="28"/>
        </w:rPr>
        <w:t>51283-2020</w:t>
      </w:r>
      <w:r w:rsidRPr="009B19D4">
        <w:rPr>
          <w:rFonts w:ascii="Times New Roman" w:eastAsia="宋体" w:hAnsi="Times New Roman" w:cs="Times New Roman" w:hint="eastAsia"/>
          <w:sz w:val="28"/>
          <w:szCs w:val="28"/>
        </w:rPr>
        <w:t>）</w:t>
      </w:r>
    </w:p>
    <w:p w14:paraId="3A53DAA8" w14:textId="465B53F0" w:rsidR="00C513E8" w:rsidRDefault="00C513E8">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sidRPr="00C513E8">
        <w:rPr>
          <w:rFonts w:ascii="Times New Roman" w:eastAsia="宋体" w:hAnsi="Times New Roman" w:cs="Times New Roman" w:hint="eastAsia"/>
          <w:sz w:val="28"/>
          <w:szCs w:val="28"/>
        </w:rPr>
        <w:t>石油化工企业设计防火标准</w:t>
      </w:r>
      <w:r>
        <w:rPr>
          <w:rFonts w:ascii="Times New Roman" w:eastAsia="宋体" w:hAnsi="Times New Roman" w:cs="Times New Roman" w:hint="eastAsia"/>
          <w:sz w:val="28"/>
          <w:szCs w:val="28"/>
        </w:rPr>
        <w:t>（</w:t>
      </w:r>
      <w:r w:rsidRPr="00C513E8">
        <w:rPr>
          <w:rFonts w:ascii="Times New Roman" w:eastAsia="宋体" w:hAnsi="Times New Roman" w:cs="Times New Roman" w:hint="eastAsia"/>
          <w:sz w:val="28"/>
          <w:szCs w:val="28"/>
        </w:rPr>
        <w:t>2018</w:t>
      </w:r>
      <w:r w:rsidRPr="00C513E8">
        <w:rPr>
          <w:rFonts w:ascii="Times New Roman" w:eastAsia="宋体" w:hAnsi="Times New Roman" w:cs="Times New Roman" w:hint="eastAsia"/>
          <w:sz w:val="28"/>
          <w:szCs w:val="28"/>
        </w:rPr>
        <w:t>年版</w:t>
      </w:r>
      <w:r>
        <w:rPr>
          <w:rFonts w:ascii="Times New Roman" w:eastAsia="宋体" w:hAnsi="Times New Roman" w:cs="Times New Roman" w:hint="eastAsia"/>
          <w:sz w:val="28"/>
          <w:szCs w:val="28"/>
        </w:rPr>
        <w:t>）》（</w:t>
      </w:r>
      <w:r w:rsidRPr="00C513E8">
        <w:rPr>
          <w:rFonts w:ascii="Times New Roman" w:eastAsia="宋体" w:hAnsi="Times New Roman" w:cs="Times New Roman" w:hint="eastAsia"/>
          <w:sz w:val="28"/>
          <w:szCs w:val="28"/>
        </w:rPr>
        <w:t>GB 50160-2008</w:t>
      </w:r>
      <w:r>
        <w:rPr>
          <w:rFonts w:ascii="Times New Roman" w:eastAsia="宋体" w:hAnsi="Times New Roman" w:cs="Times New Roman" w:hint="eastAsia"/>
          <w:sz w:val="28"/>
          <w:szCs w:val="28"/>
        </w:rPr>
        <w:t>）</w:t>
      </w:r>
    </w:p>
    <w:p w14:paraId="521E4A8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《危险化学品重大危险源辨识》（</w:t>
      </w:r>
      <w:r>
        <w:rPr>
          <w:rFonts w:ascii="Times New Roman" w:eastAsia="宋体" w:hAnsi="Times New Roman" w:cs="Times New Roman" w:hint="eastAsia"/>
          <w:sz w:val="28"/>
          <w:szCs w:val="28"/>
        </w:rPr>
        <w:t>GB 18218-2018</w:t>
      </w:r>
      <w:r>
        <w:rPr>
          <w:rFonts w:ascii="Times New Roman" w:eastAsia="宋体" w:hAnsi="Times New Roman" w:cs="Times New Roman" w:hint="eastAsia"/>
          <w:sz w:val="28"/>
          <w:szCs w:val="28"/>
        </w:rPr>
        <w:t>）</w:t>
      </w:r>
    </w:p>
    <w:p w14:paraId="6F1ED49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《工业企业总平面设计规范》（</w:t>
      </w:r>
      <w:r>
        <w:rPr>
          <w:rFonts w:ascii="Times New Roman" w:eastAsia="宋体" w:hAnsi="Times New Roman" w:cs="Times New Roman" w:hint="eastAsia"/>
          <w:sz w:val="28"/>
          <w:szCs w:val="28"/>
        </w:rPr>
        <w:t>GB 50187-2012</w:t>
      </w:r>
      <w:r>
        <w:rPr>
          <w:rFonts w:ascii="Times New Roman" w:eastAsia="宋体" w:hAnsi="Times New Roman" w:cs="Times New Roman" w:hint="eastAsia"/>
          <w:sz w:val="28"/>
          <w:szCs w:val="28"/>
        </w:rPr>
        <w:t>）</w:t>
      </w:r>
    </w:p>
    <w:p w14:paraId="1DD303CD" w14:textId="4ADA392E" w:rsidR="009B19D4" w:rsidRDefault="009B19D4">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9B19D4">
        <w:rPr>
          <w:rFonts w:ascii="Times New Roman" w:eastAsia="宋体" w:hAnsi="Times New Roman" w:cs="Times New Roman" w:hint="eastAsia"/>
          <w:sz w:val="28"/>
          <w:szCs w:val="28"/>
        </w:rPr>
        <w:t>《化工企业总图运输设计规范》（</w:t>
      </w:r>
      <w:r w:rsidRPr="009B19D4">
        <w:rPr>
          <w:rFonts w:ascii="Times New Roman" w:eastAsia="宋体" w:hAnsi="Times New Roman" w:cs="Times New Roman" w:hint="eastAsia"/>
          <w:sz w:val="28"/>
          <w:szCs w:val="28"/>
        </w:rPr>
        <w:t>GB 50489-2009</w:t>
      </w:r>
      <w:r w:rsidRPr="009B19D4">
        <w:rPr>
          <w:rFonts w:ascii="Times New Roman" w:eastAsia="宋体" w:hAnsi="Times New Roman" w:cs="Times New Roman" w:hint="eastAsia"/>
          <w:sz w:val="28"/>
          <w:szCs w:val="28"/>
        </w:rPr>
        <w:t>）</w:t>
      </w:r>
    </w:p>
    <w:p w14:paraId="0CCEAF1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《建筑防火通用规范》（</w:t>
      </w:r>
      <w:r>
        <w:rPr>
          <w:rFonts w:ascii="Times New Roman" w:eastAsia="宋体" w:hAnsi="Times New Roman" w:cs="Times New Roman" w:hint="eastAsia"/>
          <w:sz w:val="28"/>
          <w:szCs w:val="28"/>
        </w:rPr>
        <w:t>GB 55037-2022</w:t>
      </w:r>
      <w:r>
        <w:rPr>
          <w:rFonts w:ascii="Times New Roman" w:eastAsia="宋体" w:hAnsi="Times New Roman" w:cs="Times New Roman" w:hint="eastAsia"/>
          <w:sz w:val="28"/>
          <w:szCs w:val="28"/>
        </w:rPr>
        <w:t>）</w:t>
      </w:r>
    </w:p>
    <w:p w14:paraId="59DD50CE" w14:textId="41E984B8" w:rsidR="00757FB9" w:rsidRDefault="00757FB9">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57FB9">
        <w:rPr>
          <w:rFonts w:ascii="Times New Roman" w:eastAsia="宋体" w:hAnsi="Times New Roman" w:cs="Times New Roman" w:hint="eastAsia"/>
          <w:sz w:val="28"/>
          <w:szCs w:val="28"/>
        </w:rPr>
        <w:t>《危险化学品仓库储存通则》（</w:t>
      </w:r>
      <w:r w:rsidRPr="00757FB9">
        <w:rPr>
          <w:rFonts w:ascii="Times New Roman" w:eastAsia="宋体" w:hAnsi="Times New Roman" w:cs="Times New Roman" w:hint="eastAsia"/>
          <w:sz w:val="28"/>
          <w:szCs w:val="28"/>
        </w:rPr>
        <w:t>GB 15603-2022</w:t>
      </w:r>
      <w:r w:rsidRPr="00757FB9">
        <w:rPr>
          <w:rFonts w:ascii="Times New Roman" w:eastAsia="宋体" w:hAnsi="Times New Roman" w:cs="Times New Roman" w:hint="eastAsia"/>
          <w:sz w:val="28"/>
          <w:szCs w:val="28"/>
        </w:rPr>
        <w:t>）</w:t>
      </w:r>
    </w:p>
    <w:p w14:paraId="702030D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w:t>
      </w:r>
    </w:p>
    <w:p w14:paraId="1DFF85E0"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《机械安全</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防止人体部位挤压的最小间距》（</w:t>
      </w:r>
      <w:r>
        <w:rPr>
          <w:rFonts w:ascii="Times New Roman" w:eastAsia="宋体" w:hAnsi="Times New Roman" w:cs="Times New Roman" w:hint="eastAsia"/>
          <w:sz w:val="28"/>
          <w:szCs w:val="28"/>
        </w:rPr>
        <w:t>GB/T 12265-2021</w:t>
      </w:r>
      <w:r>
        <w:rPr>
          <w:rFonts w:ascii="Times New Roman" w:eastAsia="宋体" w:hAnsi="Times New Roman" w:cs="Times New Roman" w:hint="eastAsia"/>
          <w:sz w:val="28"/>
          <w:szCs w:val="28"/>
        </w:rPr>
        <w:t>）</w:t>
      </w:r>
    </w:p>
    <w:p w14:paraId="6EBF91F4"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《爆炸危险环境电力装置设计规范》（</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p>
    <w:p w14:paraId="464F249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《石油化工建</w:t>
      </w:r>
      <w:r>
        <w:rPr>
          <w:rFonts w:ascii="Times New Roman" w:eastAsia="宋体" w:hAnsi="Times New Roman" w:cs="Times New Roman" w:hint="eastAsia"/>
          <w:sz w:val="28"/>
          <w:szCs w:val="28"/>
        </w:rPr>
        <w:t>（</w:t>
      </w:r>
      <w:r>
        <w:rPr>
          <w:rFonts w:ascii="Times New Roman" w:eastAsia="宋体" w:hAnsi="Times New Roman" w:cs="Times New Roman"/>
          <w:sz w:val="28"/>
          <w:szCs w:val="28"/>
        </w:rPr>
        <w:t>构</w:t>
      </w:r>
      <w:r>
        <w:rPr>
          <w:rFonts w:ascii="Times New Roman" w:eastAsia="宋体" w:hAnsi="Times New Roman" w:cs="Times New Roman" w:hint="eastAsia"/>
          <w:sz w:val="28"/>
          <w:szCs w:val="28"/>
        </w:rPr>
        <w:t>）</w:t>
      </w:r>
      <w:r>
        <w:rPr>
          <w:rFonts w:ascii="Times New Roman" w:eastAsia="宋体" w:hAnsi="Times New Roman" w:cs="Times New Roman"/>
          <w:sz w:val="28"/>
          <w:szCs w:val="28"/>
        </w:rPr>
        <w:t>筑物抗震设防分类标准》（</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50453-2008</w:t>
      </w:r>
      <w:r>
        <w:rPr>
          <w:rFonts w:ascii="Times New Roman" w:eastAsia="宋体" w:hAnsi="Times New Roman" w:cs="Times New Roman"/>
          <w:sz w:val="28"/>
          <w:szCs w:val="28"/>
        </w:rPr>
        <w:t>）</w:t>
      </w:r>
    </w:p>
    <w:p w14:paraId="653BA4D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《建筑抗震设计规范（</w:t>
      </w:r>
      <w:r>
        <w:rPr>
          <w:rFonts w:ascii="Times New Roman" w:eastAsia="宋体" w:hAnsi="Times New Roman" w:cs="Times New Roman" w:hint="eastAsia"/>
          <w:sz w:val="28"/>
          <w:szCs w:val="28"/>
        </w:rPr>
        <w:t>2024</w:t>
      </w:r>
      <w:r>
        <w:rPr>
          <w:rFonts w:ascii="Times New Roman" w:eastAsia="宋体" w:hAnsi="Times New Roman" w:cs="Times New Roman"/>
          <w:sz w:val="28"/>
          <w:szCs w:val="28"/>
        </w:rPr>
        <w:t>年版）》</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/T </w:t>
      </w:r>
      <w:r>
        <w:rPr>
          <w:rFonts w:ascii="Times New Roman" w:eastAsia="宋体" w:hAnsi="Times New Roman" w:cs="Times New Roman"/>
          <w:sz w:val="28"/>
          <w:szCs w:val="28"/>
        </w:rPr>
        <w:t>50011-2010</w:t>
      </w:r>
      <w:r>
        <w:rPr>
          <w:rFonts w:ascii="Times New Roman" w:eastAsia="宋体" w:hAnsi="Times New Roman" w:cs="Times New Roman" w:hint="eastAsia"/>
          <w:sz w:val="28"/>
          <w:szCs w:val="28"/>
        </w:rPr>
        <w:t>）</w:t>
      </w:r>
    </w:p>
    <w:p w14:paraId="3C30EE0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《构筑物抗震设计规范》（</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50191-2012</w:t>
      </w:r>
      <w:r>
        <w:rPr>
          <w:rFonts w:ascii="Times New Roman" w:eastAsia="宋体" w:hAnsi="Times New Roman" w:cs="Times New Roman"/>
          <w:sz w:val="28"/>
          <w:szCs w:val="28"/>
        </w:rPr>
        <w:t>）</w:t>
      </w:r>
    </w:p>
    <w:p w14:paraId="3C29704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p>
    <w:p w14:paraId="1CC4D11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《石油化工工厂布置设计规范》（</w:t>
      </w:r>
      <w:r>
        <w:rPr>
          <w:rFonts w:ascii="Times New Roman" w:eastAsia="宋体" w:hAnsi="Times New Roman" w:cs="Times New Roman"/>
          <w:sz w:val="28"/>
          <w:szCs w:val="28"/>
        </w:rPr>
        <w:t>GB 50984-2014</w:t>
      </w:r>
      <w:r>
        <w:rPr>
          <w:rFonts w:ascii="Times New Roman" w:eastAsia="宋体" w:hAnsi="Times New Roman" w:cs="Times New Roman" w:hint="eastAsia"/>
          <w:sz w:val="28"/>
          <w:szCs w:val="28"/>
        </w:rPr>
        <w:t>）</w:t>
      </w:r>
    </w:p>
    <w:p w14:paraId="4596713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《石油化工给水排水系统设计规范》（</w:t>
      </w:r>
      <w:r>
        <w:rPr>
          <w:rFonts w:ascii="Times New Roman" w:eastAsia="宋体" w:hAnsi="Times New Roman" w:cs="Times New Roman" w:hint="eastAsia"/>
          <w:sz w:val="28"/>
          <w:szCs w:val="28"/>
        </w:rPr>
        <w:t>SH/T 3015-2019</w:t>
      </w:r>
      <w:r>
        <w:rPr>
          <w:rFonts w:ascii="Times New Roman" w:eastAsia="宋体" w:hAnsi="Times New Roman" w:cs="Times New Roman" w:hint="eastAsia"/>
          <w:sz w:val="28"/>
          <w:szCs w:val="28"/>
        </w:rPr>
        <w:t>）</w:t>
      </w:r>
    </w:p>
    <w:p w14:paraId="3783241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《石油化工储运系统罐区设计规范》（</w:t>
      </w:r>
      <w:r>
        <w:rPr>
          <w:rFonts w:ascii="Times New Roman" w:eastAsia="宋体" w:hAnsi="Times New Roman" w:cs="Times New Roman"/>
          <w:sz w:val="28"/>
          <w:szCs w:val="28"/>
        </w:rPr>
        <w:t>SH/T 3007-2014</w:t>
      </w:r>
      <w:r>
        <w:rPr>
          <w:rFonts w:ascii="Times New Roman" w:eastAsia="宋体" w:hAnsi="Times New Roman" w:cs="Times New Roman"/>
          <w:sz w:val="28"/>
          <w:szCs w:val="28"/>
        </w:rPr>
        <w:t>）</w:t>
      </w:r>
    </w:p>
    <w:p w14:paraId="3D0CC55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《输送流体用无缝钢管》（</w:t>
      </w:r>
      <w:r>
        <w:rPr>
          <w:rFonts w:ascii="Times New Roman" w:eastAsia="宋体" w:hAnsi="Times New Roman" w:cs="Times New Roman"/>
          <w:sz w:val="28"/>
          <w:szCs w:val="28"/>
        </w:rPr>
        <w:t>GB/T</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8163-2018</w:t>
      </w:r>
      <w:r>
        <w:rPr>
          <w:rFonts w:ascii="Times New Roman" w:eastAsia="宋体" w:hAnsi="Times New Roman" w:cs="Times New Roman"/>
          <w:sz w:val="28"/>
          <w:szCs w:val="28"/>
        </w:rPr>
        <w:t>）</w:t>
      </w:r>
    </w:p>
    <w:p w14:paraId="2DFBC13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50650-2011</w:t>
      </w:r>
      <w:r>
        <w:rPr>
          <w:rFonts w:ascii="Times New Roman" w:eastAsia="宋体" w:hAnsi="Times New Roman" w:cs="Times New Roman" w:hint="eastAsia"/>
          <w:sz w:val="28"/>
          <w:szCs w:val="28"/>
        </w:rPr>
        <w:t>）</w:t>
      </w:r>
    </w:p>
    <w:p w14:paraId="2E31668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SH</w:t>
      </w:r>
      <w:r>
        <w:rPr>
          <w:rFonts w:ascii="Times New Roman" w:eastAsia="宋体" w:hAnsi="Times New Roman" w:cs="Times New Roman" w:hint="eastAsia"/>
          <w:sz w:val="28"/>
          <w:szCs w:val="28"/>
        </w:rPr>
        <w:t xml:space="preserve">/T </w:t>
      </w:r>
      <w:r>
        <w:rPr>
          <w:rFonts w:ascii="Times New Roman" w:eastAsia="宋体" w:hAnsi="Times New Roman" w:cs="Times New Roman"/>
          <w:sz w:val="28"/>
          <w:szCs w:val="28"/>
        </w:rPr>
        <w:t>3097-2017</w:t>
      </w:r>
      <w:r>
        <w:rPr>
          <w:rFonts w:ascii="Times New Roman" w:eastAsia="宋体" w:hAnsi="Times New Roman" w:cs="Times New Roman" w:hint="eastAsia"/>
          <w:sz w:val="28"/>
          <w:szCs w:val="28"/>
        </w:rPr>
        <w:t>）</w:t>
      </w:r>
    </w:p>
    <w:p w14:paraId="38371E50"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w:t>
      </w:r>
      <w:r>
        <w:rPr>
          <w:rFonts w:ascii="Times New Roman" w:eastAsia="宋体" w:hAnsi="Times New Roman" w:cs="Times New Roman" w:hint="eastAsia"/>
          <w:sz w:val="28"/>
          <w:szCs w:val="28"/>
        </w:rPr>
        <w:t>火灾自动报警系统设计规范</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50116-2013</w:t>
      </w:r>
      <w:r>
        <w:rPr>
          <w:rFonts w:ascii="Times New Roman" w:eastAsia="宋体" w:hAnsi="Times New Roman" w:cs="Times New Roman" w:hint="eastAsia"/>
          <w:sz w:val="28"/>
          <w:szCs w:val="28"/>
        </w:rPr>
        <w:t>）</w:t>
      </w:r>
    </w:p>
    <w:p w14:paraId="19048CE2" w14:textId="3453D8DE" w:rsidR="002921ED" w:rsidRDefault="002921ED">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2921ED">
        <w:rPr>
          <w:rFonts w:ascii="Times New Roman" w:eastAsia="宋体" w:hAnsi="Times New Roman" w:cs="Times New Roman" w:hint="eastAsia"/>
          <w:sz w:val="28"/>
          <w:szCs w:val="28"/>
        </w:rPr>
        <w:t>《消防应急照明和疏散指示系统》（</w:t>
      </w:r>
      <w:r w:rsidRPr="002921ED">
        <w:rPr>
          <w:rFonts w:ascii="Times New Roman" w:eastAsia="宋体" w:hAnsi="Times New Roman" w:cs="Times New Roman" w:hint="eastAsia"/>
          <w:sz w:val="28"/>
          <w:szCs w:val="28"/>
        </w:rPr>
        <w:t>GB</w:t>
      </w:r>
      <w:r>
        <w:rPr>
          <w:rFonts w:ascii="Times New Roman" w:eastAsia="宋体" w:hAnsi="Times New Roman" w:cs="Times New Roman" w:hint="eastAsia"/>
          <w:sz w:val="28"/>
          <w:szCs w:val="28"/>
        </w:rPr>
        <w:t xml:space="preserve"> </w:t>
      </w:r>
      <w:r w:rsidRPr="002921ED">
        <w:rPr>
          <w:rFonts w:ascii="Times New Roman" w:eastAsia="宋体" w:hAnsi="Times New Roman" w:cs="Times New Roman" w:hint="eastAsia"/>
          <w:sz w:val="28"/>
          <w:szCs w:val="28"/>
        </w:rPr>
        <w:t>17945-2024</w:t>
      </w:r>
      <w:r w:rsidRPr="002921ED">
        <w:rPr>
          <w:rFonts w:ascii="Times New Roman" w:eastAsia="宋体" w:hAnsi="Times New Roman" w:cs="Times New Roman" w:hint="eastAsia"/>
          <w:sz w:val="28"/>
          <w:szCs w:val="28"/>
        </w:rPr>
        <w:t>）</w:t>
      </w:r>
    </w:p>
    <w:p w14:paraId="57B68EF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《建筑灭火器配置设计规范》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50140-2005</w:t>
      </w:r>
      <w:r>
        <w:rPr>
          <w:rFonts w:ascii="Times New Roman" w:eastAsia="宋体" w:hAnsi="Times New Roman" w:cs="Times New Roman" w:hint="eastAsia"/>
          <w:sz w:val="28"/>
          <w:szCs w:val="28"/>
        </w:rPr>
        <w:t>）</w:t>
      </w:r>
    </w:p>
    <w:p w14:paraId="11985DA6"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《生产过程危险和有害因素分类与代码》</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13861-2022</w:t>
      </w:r>
      <w:r>
        <w:rPr>
          <w:rFonts w:ascii="Times New Roman" w:eastAsia="宋体" w:hAnsi="Times New Roman" w:cs="Times New Roman" w:hint="eastAsia"/>
          <w:sz w:val="28"/>
          <w:szCs w:val="28"/>
        </w:rPr>
        <w:t>）</w:t>
      </w:r>
    </w:p>
    <w:p w14:paraId="1D4D65B3" w14:textId="226FC460" w:rsidR="009C7964" w:rsidRPr="00391E42"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sz w:val="28"/>
          <w:szCs w:val="28"/>
        </w:rPr>
        <w:t>《</w:t>
      </w:r>
      <w:r w:rsidR="003A36A3" w:rsidRPr="00391E42">
        <w:rPr>
          <w:rFonts w:ascii="Times New Roman" w:eastAsia="宋体" w:hAnsi="Times New Roman" w:cs="Times New Roman" w:hint="eastAsia"/>
          <w:sz w:val="28"/>
          <w:szCs w:val="28"/>
        </w:rPr>
        <w:t>生产安全事故分类与编码</w:t>
      </w:r>
      <w:r w:rsidRPr="00391E42">
        <w:rPr>
          <w:rFonts w:ascii="Times New Roman" w:eastAsia="宋体" w:hAnsi="Times New Roman" w:cs="Times New Roman"/>
          <w:sz w:val="28"/>
          <w:szCs w:val="28"/>
        </w:rPr>
        <w:t>》</w:t>
      </w:r>
      <w:r w:rsidRPr="00391E42">
        <w:rPr>
          <w:rFonts w:ascii="Times New Roman" w:eastAsia="宋体" w:hAnsi="Times New Roman" w:cs="Times New Roman" w:hint="eastAsia"/>
          <w:sz w:val="28"/>
          <w:szCs w:val="28"/>
        </w:rPr>
        <w:t>（</w:t>
      </w:r>
      <w:r w:rsidRPr="00391E42">
        <w:rPr>
          <w:rFonts w:ascii="Times New Roman" w:eastAsia="宋体" w:hAnsi="Times New Roman" w:cs="Times New Roman" w:hint="eastAsia"/>
          <w:sz w:val="28"/>
          <w:szCs w:val="28"/>
        </w:rPr>
        <w:t>GB 6441-</w:t>
      </w:r>
      <w:r w:rsidR="003A36A3" w:rsidRPr="00391E42">
        <w:rPr>
          <w:rFonts w:ascii="Times New Roman" w:eastAsia="宋体" w:hAnsi="Times New Roman" w:cs="Times New Roman" w:hint="eastAsia"/>
          <w:sz w:val="28"/>
          <w:szCs w:val="28"/>
        </w:rPr>
        <w:t>2025</w:t>
      </w:r>
      <w:r w:rsidRPr="00391E42">
        <w:rPr>
          <w:rFonts w:ascii="Times New Roman" w:eastAsia="宋体" w:hAnsi="Times New Roman" w:cs="Times New Roman" w:hint="eastAsia"/>
          <w:sz w:val="28"/>
          <w:szCs w:val="28"/>
        </w:rPr>
        <w:t>）</w:t>
      </w:r>
    </w:p>
    <w:p w14:paraId="3D4346F0" w14:textId="42D42E99"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sidR="009B19D4" w:rsidRPr="009B19D4">
        <w:rPr>
          <w:rFonts w:ascii="Times New Roman" w:eastAsia="宋体" w:hAnsi="Times New Roman" w:cs="Times New Roman" w:hint="eastAsia"/>
          <w:sz w:val="28"/>
          <w:szCs w:val="28"/>
        </w:rPr>
        <w:t>安全色和安全标志</w:t>
      </w:r>
      <w:r>
        <w:rPr>
          <w:rFonts w:ascii="Times New Roman" w:eastAsia="宋体" w:hAnsi="Times New Roman" w:cs="Times New Roman" w:hint="eastAsia"/>
          <w:sz w:val="28"/>
          <w:szCs w:val="28"/>
        </w:rPr>
        <w:t>》（</w:t>
      </w:r>
      <w:r w:rsidR="009B19D4" w:rsidRPr="009B19D4">
        <w:rPr>
          <w:rFonts w:ascii="Times New Roman" w:eastAsia="宋体" w:hAnsi="Times New Roman" w:cs="Times New Roman" w:hint="eastAsia"/>
          <w:sz w:val="28"/>
          <w:szCs w:val="28"/>
        </w:rPr>
        <w:t>GB 2894-2025</w:t>
      </w:r>
      <w:r>
        <w:rPr>
          <w:rFonts w:ascii="Times New Roman" w:eastAsia="宋体" w:hAnsi="Times New Roman" w:cs="Times New Roman" w:hint="eastAsia"/>
          <w:sz w:val="28"/>
          <w:szCs w:val="28"/>
        </w:rPr>
        <w:t>）</w:t>
      </w:r>
    </w:p>
    <w:p w14:paraId="590546E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《工业企业总平面设计规范》（</w:t>
      </w:r>
      <w:r>
        <w:rPr>
          <w:rFonts w:ascii="Times New Roman" w:eastAsia="宋体" w:hAnsi="Times New Roman" w:cs="Times New Roman" w:hint="eastAsia"/>
          <w:sz w:val="28"/>
          <w:szCs w:val="28"/>
        </w:rPr>
        <w:t>GB 50187-2012</w:t>
      </w:r>
      <w:r>
        <w:rPr>
          <w:rFonts w:ascii="Times New Roman" w:eastAsia="宋体" w:hAnsi="Times New Roman" w:cs="Times New Roman" w:hint="eastAsia"/>
          <w:sz w:val="28"/>
          <w:szCs w:val="28"/>
        </w:rPr>
        <w:t>）</w:t>
      </w:r>
    </w:p>
    <w:p w14:paraId="3A7D93A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《危险化学品生产装置和储存设施风险基准》（</w:t>
      </w:r>
      <w:r>
        <w:rPr>
          <w:rFonts w:ascii="Times New Roman" w:eastAsia="宋体" w:hAnsi="Times New Roman" w:cs="Times New Roman" w:hint="eastAsia"/>
          <w:sz w:val="28"/>
          <w:szCs w:val="28"/>
        </w:rPr>
        <w:t>GB 36894-2018</w:t>
      </w:r>
      <w:r>
        <w:rPr>
          <w:rFonts w:ascii="Times New Roman" w:eastAsia="宋体" w:hAnsi="Times New Roman" w:cs="Times New Roman" w:hint="eastAsia"/>
          <w:sz w:val="28"/>
          <w:szCs w:val="28"/>
        </w:rPr>
        <w:t>）</w:t>
      </w:r>
    </w:p>
    <w:p w14:paraId="7E95A2E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《立式圆筒形钢制焊接油罐设计规范》（</w:t>
      </w:r>
      <w:r>
        <w:rPr>
          <w:rFonts w:ascii="Times New Roman" w:eastAsia="宋体" w:hAnsi="Times New Roman" w:cs="Times New Roman" w:hint="eastAsia"/>
          <w:sz w:val="28"/>
          <w:szCs w:val="28"/>
        </w:rPr>
        <w:t>GB 50341-2014</w:t>
      </w:r>
      <w:r>
        <w:rPr>
          <w:rFonts w:ascii="Times New Roman" w:eastAsia="宋体" w:hAnsi="Times New Roman" w:cs="Times New Roman" w:hint="eastAsia"/>
          <w:sz w:val="28"/>
          <w:szCs w:val="28"/>
        </w:rPr>
        <w:t>）</w:t>
      </w:r>
    </w:p>
    <w:p w14:paraId="4D96D40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《立式圆筒形钢制焊接储罐施工规范》（</w:t>
      </w:r>
      <w:r>
        <w:rPr>
          <w:rFonts w:ascii="Times New Roman" w:eastAsia="宋体" w:hAnsi="Times New Roman" w:cs="Times New Roman" w:hint="eastAsia"/>
          <w:sz w:val="28"/>
          <w:szCs w:val="28"/>
        </w:rPr>
        <w:t>GB 50128-2014</w:t>
      </w:r>
      <w:r>
        <w:rPr>
          <w:rFonts w:ascii="Times New Roman" w:eastAsia="宋体" w:hAnsi="Times New Roman" w:cs="Times New Roman" w:hint="eastAsia"/>
          <w:sz w:val="28"/>
          <w:szCs w:val="28"/>
        </w:rPr>
        <w:t>）</w:t>
      </w:r>
    </w:p>
    <w:p w14:paraId="2E50EA3C"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《低压配电设计规范》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50054-2011</w:t>
      </w:r>
      <w:r>
        <w:rPr>
          <w:rFonts w:ascii="Times New Roman" w:eastAsia="宋体" w:hAnsi="Times New Roman" w:cs="Times New Roman" w:hint="eastAsia"/>
          <w:sz w:val="28"/>
          <w:szCs w:val="28"/>
        </w:rPr>
        <w:t>）</w:t>
      </w:r>
    </w:p>
    <w:p w14:paraId="7136C38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《交流电气装置的接地设计规范》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50065</w:t>
      </w:r>
      <w:r>
        <w:rPr>
          <w:rFonts w:ascii="Times New Roman" w:eastAsia="宋体" w:hAnsi="Times New Roman" w:cs="Times New Roman" w:hint="eastAsia"/>
          <w:sz w:val="28"/>
          <w:szCs w:val="28"/>
        </w:rPr>
        <w:t>-2011</w:t>
      </w:r>
      <w:r>
        <w:rPr>
          <w:rFonts w:ascii="Times New Roman" w:eastAsia="宋体" w:hAnsi="Times New Roman" w:cs="Times New Roman" w:hint="eastAsia"/>
          <w:sz w:val="28"/>
          <w:szCs w:val="28"/>
        </w:rPr>
        <w:t>）</w:t>
      </w:r>
    </w:p>
    <w:p w14:paraId="5CF81A0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《通用用电设备配电设计规范》（</w:t>
      </w:r>
      <w:r>
        <w:rPr>
          <w:rFonts w:ascii="Times New Roman" w:eastAsia="宋体" w:hAnsi="Times New Roman" w:cs="Times New Roman" w:hint="eastAsia"/>
          <w:sz w:val="28"/>
          <w:szCs w:val="28"/>
        </w:rPr>
        <w:t>GB 50055-2011</w:t>
      </w:r>
      <w:r>
        <w:rPr>
          <w:rFonts w:ascii="Times New Roman" w:eastAsia="宋体" w:hAnsi="Times New Roman" w:cs="Times New Roman" w:hint="eastAsia"/>
          <w:sz w:val="28"/>
          <w:szCs w:val="28"/>
        </w:rPr>
        <w:t>）</w:t>
      </w:r>
    </w:p>
    <w:p w14:paraId="1F151480" w14:textId="696C5EB3" w:rsidR="007C4D60" w:rsidRDefault="007C4D6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C4D60">
        <w:rPr>
          <w:rFonts w:ascii="Times New Roman" w:eastAsia="宋体" w:hAnsi="Times New Roman" w:cs="Times New Roman" w:hint="eastAsia"/>
          <w:sz w:val="28"/>
          <w:szCs w:val="28"/>
        </w:rPr>
        <w:t>《化工企业腐蚀环境电力设计规程》（</w:t>
      </w:r>
      <w:r w:rsidRPr="007C4D60">
        <w:rPr>
          <w:rFonts w:ascii="Times New Roman" w:eastAsia="宋体" w:hAnsi="Times New Roman" w:cs="Times New Roman" w:hint="eastAsia"/>
          <w:sz w:val="28"/>
          <w:szCs w:val="28"/>
        </w:rPr>
        <w:t>HG/T 20666-1999</w:t>
      </w:r>
      <w:r w:rsidRPr="007C4D60">
        <w:rPr>
          <w:rFonts w:ascii="Times New Roman" w:eastAsia="宋体" w:hAnsi="Times New Roman" w:cs="Times New Roman" w:hint="eastAsia"/>
          <w:sz w:val="28"/>
          <w:szCs w:val="28"/>
        </w:rPr>
        <w:t>）</w:t>
      </w:r>
    </w:p>
    <w:p w14:paraId="350BBF2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p>
    <w:p w14:paraId="11E50B5C" w14:textId="72EF5148" w:rsidR="007C4D60" w:rsidRDefault="007C4D6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C4D60">
        <w:rPr>
          <w:rFonts w:ascii="Times New Roman" w:eastAsia="宋体" w:hAnsi="Times New Roman" w:cs="Times New Roman" w:hint="eastAsia"/>
          <w:sz w:val="28"/>
          <w:szCs w:val="28"/>
        </w:rPr>
        <w:t>《导（防）静电地面设计规范》（</w:t>
      </w:r>
      <w:r w:rsidRPr="007C4D60">
        <w:rPr>
          <w:rFonts w:ascii="Times New Roman" w:eastAsia="宋体" w:hAnsi="Times New Roman" w:cs="Times New Roman" w:hint="eastAsia"/>
          <w:sz w:val="28"/>
          <w:szCs w:val="28"/>
        </w:rPr>
        <w:t>GB50515-2010</w:t>
      </w:r>
      <w:r w:rsidRPr="007C4D60">
        <w:rPr>
          <w:rFonts w:ascii="Times New Roman" w:eastAsia="宋体" w:hAnsi="Times New Roman" w:cs="Times New Roman" w:hint="eastAsia"/>
          <w:sz w:val="28"/>
          <w:szCs w:val="28"/>
        </w:rPr>
        <w:t>）</w:t>
      </w:r>
    </w:p>
    <w:p w14:paraId="5A365BB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p>
    <w:p w14:paraId="726922F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p>
    <w:p w14:paraId="75C9A04A" w14:textId="698775D0" w:rsidR="002921ED" w:rsidRDefault="002921ED">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2921ED">
        <w:rPr>
          <w:rFonts w:ascii="Times New Roman" w:eastAsia="宋体" w:hAnsi="Times New Roman" w:cs="Times New Roman" w:hint="eastAsia"/>
          <w:sz w:val="28"/>
          <w:szCs w:val="28"/>
        </w:rPr>
        <w:t>《分散型控制系统工程设计规范》（</w:t>
      </w:r>
      <w:r w:rsidRPr="002921ED">
        <w:rPr>
          <w:rFonts w:ascii="Times New Roman" w:eastAsia="宋体" w:hAnsi="Times New Roman" w:cs="Times New Roman" w:hint="eastAsia"/>
          <w:sz w:val="28"/>
          <w:szCs w:val="28"/>
        </w:rPr>
        <w:t>HG/T 20573-2012</w:t>
      </w:r>
      <w:r w:rsidRPr="002921ED">
        <w:rPr>
          <w:rFonts w:ascii="Times New Roman" w:eastAsia="宋体" w:hAnsi="Times New Roman" w:cs="Times New Roman" w:hint="eastAsia"/>
          <w:sz w:val="28"/>
          <w:szCs w:val="28"/>
        </w:rPr>
        <w:t>）</w:t>
      </w:r>
    </w:p>
    <w:p w14:paraId="51E6A1C1" w14:textId="4BB5DEB7" w:rsidR="0062442A" w:rsidRDefault="0062442A">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62442A">
        <w:rPr>
          <w:rFonts w:ascii="Times New Roman" w:eastAsia="宋体" w:hAnsi="Times New Roman" w:cs="Times New Roman" w:hint="eastAsia"/>
          <w:sz w:val="28"/>
          <w:szCs w:val="28"/>
        </w:rPr>
        <w:t>《仪表配管配线设计规范》（</w:t>
      </w:r>
      <w:r w:rsidRPr="0062442A">
        <w:rPr>
          <w:rFonts w:ascii="Times New Roman" w:eastAsia="宋体" w:hAnsi="Times New Roman" w:cs="Times New Roman" w:hint="eastAsia"/>
          <w:sz w:val="28"/>
          <w:szCs w:val="28"/>
        </w:rPr>
        <w:t>HG/T 20512-2014</w:t>
      </w:r>
      <w:r w:rsidRPr="0062442A">
        <w:rPr>
          <w:rFonts w:ascii="Times New Roman" w:eastAsia="宋体" w:hAnsi="Times New Roman" w:cs="Times New Roman" w:hint="eastAsia"/>
          <w:sz w:val="28"/>
          <w:szCs w:val="28"/>
        </w:rPr>
        <w:t>）</w:t>
      </w:r>
    </w:p>
    <w:p w14:paraId="49170AE0" w14:textId="2C71ECA7" w:rsidR="007C4D60" w:rsidRDefault="007C4D6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C4D60">
        <w:rPr>
          <w:rFonts w:ascii="Times New Roman" w:eastAsia="宋体" w:hAnsi="Times New Roman" w:cs="Times New Roman" w:hint="eastAsia"/>
          <w:sz w:val="28"/>
          <w:szCs w:val="28"/>
        </w:rPr>
        <w:lastRenderedPageBreak/>
        <w:t>《工业建筑供暖通风与空气调节设计规范》（</w:t>
      </w:r>
      <w:r w:rsidRPr="007C4D60">
        <w:rPr>
          <w:rFonts w:ascii="Times New Roman" w:eastAsia="宋体" w:hAnsi="Times New Roman" w:cs="Times New Roman" w:hint="eastAsia"/>
          <w:sz w:val="28"/>
          <w:szCs w:val="28"/>
        </w:rPr>
        <w:t>GB50019-2015</w:t>
      </w:r>
      <w:r w:rsidRPr="007C4D60">
        <w:rPr>
          <w:rFonts w:ascii="Times New Roman" w:eastAsia="宋体" w:hAnsi="Times New Roman" w:cs="Times New Roman" w:hint="eastAsia"/>
          <w:sz w:val="28"/>
          <w:szCs w:val="28"/>
        </w:rPr>
        <w:t>）</w:t>
      </w:r>
    </w:p>
    <w:p w14:paraId="466F535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《火灾自动报警系统设计规范》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50116-2013</w:t>
      </w:r>
      <w:r>
        <w:rPr>
          <w:rFonts w:ascii="Times New Roman" w:eastAsia="宋体" w:hAnsi="Times New Roman" w:cs="Times New Roman" w:hint="eastAsia"/>
          <w:sz w:val="28"/>
          <w:szCs w:val="28"/>
        </w:rPr>
        <w:t>）</w:t>
      </w:r>
    </w:p>
    <w:p w14:paraId="37DE1DE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《石油化工电信设计规范》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3153-2021</w:t>
      </w:r>
      <w:r>
        <w:rPr>
          <w:rFonts w:ascii="Times New Roman" w:eastAsia="宋体" w:hAnsi="Times New Roman" w:cs="Times New Roman" w:hint="eastAsia"/>
          <w:sz w:val="28"/>
          <w:szCs w:val="28"/>
        </w:rPr>
        <w:t>）</w:t>
      </w:r>
    </w:p>
    <w:p w14:paraId="5F2D2DA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《化工企业安全卫生设计规范》（</w:t>
      </w:r>
      <w:r>
        <w:rPr>
          <w:rFonts w:ascii="Times New Roman" w:eastAsia="宋体" w:hAnsi="Times New Roman" w:cs="Times New Roman" w:hint="eastAsia"/>
          <w:sz w:val="28"/>
          <w:szCs w:val="28"/>
        </w:rPr>
        <w:t>HG 20571-2014</w:t>
      </w:r>
      <w:r>
        <w:rPr>
          <w:rFonts w:ascii="Times New Roman" w:eastAsia="宋体" w:hAnsi="Times New Roman" w:cs="Times New Roman" w:hint="eastAsia"/>
          <w:sz w:val="28"/>
          <w:szCs w:val="28"/>
        </w:rPr>
        <w:t>）</w:t>
      </w:r>
    </w:p>
    <w:p w14:paraId="633E707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《消防安全标志设置要求》（</w:t>
      </w:r>
      <w:r>
        <w:rPr>
          <w:rFonts w:ascii="Times New Roman" w:eastAsia="宋体" w:hAnsi="Times New Roman" w:cs="Times New Roman" w:hint="eastAsia"/>
          <w:sz w:val="28"/>
          <w:szCs w:val="28"/>
        </w:rPr>
        <w:t>GB 15630-1995</w:t>
      </w:r>
      <w:r>
        <w:rPr>
          <w:rFonts w:ascii="Times New Roman" w:eastAsia="宋体" w:hAnsi="Times New Roman" w:cs="Times New Roman" w:hint="eastAsia"/>
          <w:sz w:val="28"/>
          <w:szCs w:val="28"/>
        </w:rPr>
        <w:t>）</w:t>
      </w:r>
    </w:p>
    <w:p w14:paraId="1729AEAC" w14:textId="5AE57A47" w:rsidR="007C4D60" w:rsidRDefault="007C4D6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C4D60">
        <w:rPr>
          <w:rFonts w:ascii="Times New Roman" w:eastAsia="宋体" w:hAnsi="Times New Roman" w:cs="Times New Roman" w:hint="eastAsia"/>
          <w:sz w:val="28"/>
          <w:szCs w:val="28"/>
        </w:rPr>
        <w:t>《消防给水及消火栓系统技术规范》（</w:t>
      </w:r>
      <w:r w:rsidRPr="007C4D60">
        <w:rPr>
          <w:rFonts w:ascii="Times New Roman" w:eastAsia="宋体" w:hAnsi="Times New Roman" w:cs="Times New Roman" w:hint="eastAsia"/>
          <w:sz w:val="28"/>
          <w:szCs w:val="28"/>
        </w:rPr>
        <w:t>GB 50974-2014</w:t>
      </w:r>
      <w:r w:rsidRPr="007C4D60">
        <w:rPr>
          <w:rFonts w:ascii="Times New Roman" w:eastAsia="宋体" w:hAnsi="Times New Roman" w:cs="Times New Roman" w:hint="eastAsia"/>
          <w:sz w:val="28"/>
          <w:szCs w:val="28"/>
        </w:rPr>
        <w:t>）</w:t>
      </w:r>
    </w:p>
    <w:p w14:paraId="405DAE52" w14:textId="3FE96B91" w:rsidR="007C4D60" w:rsidRDefault="007C4D6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7C4D60">
        <w:rPr>
          <w:rFonts w:ascii="Times New Roman" w:eastAsia="宋体" w:hAnsi="Times New Roman" w:cs="Times New Roman" w:hint="eastAsia"/>
          <w:sz w:val="28"/>
          <w:szCs w:val="28"/>
        </w:rPr>
        <w:t>《泡沫灭火系统技术标准》（</w:t>
      </w:r>
      <w:r w:rsidRPr="007C4D60">
        <w:rPr>
          <w:rFonts w:ascii="Times New Roman" w:eastAsia="宋体" w:hAnsi="Times New Roman" w:cs="Times New Roman" w:hint="eastAsia"/>
          <w:sz w:val="28"/>
          <w:szCs w:val="28"/>
        </w:rPr>
        <w:t>GB 50151-2021</w:t>
      </w:r>
      <w:r w:rsidRPr="007C4D60">
        <w:rPr>
          <w:rFonts w:ascii="Times New Roman" w:eastAsia="宋体" w:hAnsi="Times New Roman" w:cs="Times New Roman" w:hint="eastAsia"/>
          <w:sz w:val="28"/>
          <w:szCs w:val="28"/>
        </w:rPr>
        <w:t>）</w:t>
      </w:r>
    </w:p>
    <w:p w14:paraId="6D6D293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《生产经营单位生产安全事故应急预案编制导则》</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29639-2020</w:t>
      </w:r>
      <w:r>
        <w:rPr>
          <w:rFonts w:ascii="Times New Roman" w:eastAsia="宋体" w:hAnsi="Times New Roman" w:cs="Times New Roman" w:hint="eastAsia"/>
          <w:sz w:val="28"/>
          <w:szCs w:val="28"/>
        </w:rPr>
        <w:t>）</w:t>
      </w:r>
    </w:p>
    <w:p w14:paraId="0FD2443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《危险化学品单位应急救援物资配备要求》（</w:t>
      </w:r>
      <w:r>
        <w:rPr>
          <w:rFonts w:ascii="Times New Roman" w:eastAsia="宋体" w:hAnsi="Times New Roman" w:cs="Times New Roman" w:hint="eastAsia"/>
          <w:sz w:val="28"/>
          <w:szCs w:val="28"/>
        </w:rPr>
        <w:t>GB 30077-2023</w:t>
      </w:r>
      <w:r>
        <w:rPr>
          <w:rFonts w:ascii="Times New Roman" w:eastAsia="宋体" w:hAnsi="Times New Roman" w:cs="Times New Roman" w:hint="eastAsia"/>
          <w:sz w:val="28"/>
          <w:szCs w:val="28"/>
        </w:rPr>
        <w:t>）</w:t>
      </w:r>
    </w:p>
    <w:p w14:paraId="108F14B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《化学品安全技术说明书</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内容和项目顺序》（</w:t>
      </w:r>
      <w:r>
        <w:rPr>
          <w:rFonts w:ascii="Times New Roman" w:eastAsia="宋体" w:hAnsi="Times New Roman" w:cs="Times New Roman" w:hint="eastAsia"/>
          <w:sz w:val="28"/>
          <w:szCs w:val="28"/>
        </w:rPr>
        <w:t>GB 16483-2008</w:t>
      </w:r>
      <w:r>
        <w:rPr>
          <w:rFonts w:ascii="Times New Roman" w:eastAsia="宋体" w:hAnsi="Times New Roman" w:cs="Times New Roman" w:hint="eastAsia"/>
          <w:sz w:val="28"/>
          <w:szCs w:val="28"/>
        </w:rPr>
        <w:t>）</w:t>
      </w:r>
    </w:p>
    <w:p w14:paraId="5C19C50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《化学品安全标签编写规定》（</w:t>
      </w:r>
      <w:r>
        <w:rPr>
          <w:rFonts w:ascii="Times New Roman" w:eastAsia="宋体" w:hAnsi="Times New Roman" w:cs="Times New Roman" w:hint="eastAsia"/>
          <w:sz w:val="28"/>
          <w:szCs w:val="28"/>
        </w:rPr>
        <w:t>GB 15258-2009</w:t>
      </w:r>
      <w:r>
        <w:rPr>
          <w:rFonts w:ascii="Times New Roman" w:eastAsia="宋体" w:hAnsi="Times New Roman" w:cs="Times New Roman" w:hint="eastAsia"/>
          <w:sz w:val="28"/>
          <w:szCs w:val="28"/>
        </w:rPr>
        <w:t>）</w:t>
      </w:r>
    </w:p>
    <w:p w14:paraId="63A8B1F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w:t>
      </w:r>
    </w:p>
    <w:p w14:paraId="59C09724"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《危险化学品生产装置和储存设施外部安全防护距离确定方法》（</w:t>
      </w:r>
      <w:r>
        <w:rPr>
          <w:rFonts w:ascii="Times New Roman" w:eastAsia="宋体" w:hAnsi="Times New Roman" w:cs="Times New Roman"/>
          <w:sz w:val="28"/>
          <w:szCs w:val="28"/>
        </w:rPr>
        <w:t>GB/T 37243-2019</w:t>
      </w:r>
      <w:r>
        <w:rPr>
          <w:rFonts w:ascii="Times New Roman" w:eastAsia="宋体" w:hAnsi="Times New Roman" w:cs="Times New Roman" w:hint="eastAsia"/>
          <w:sz w:val="28"/>
          <w:szCs w:val="28"/>
        </w:rPr>
        <w:t>）</w:t>
      </w:r>
    </w:p>
    <w:p w14:paraId="2CD87EFF" w14:textId="58D0DD9C" w:rsidR="009B19D4" w:rsidRDefault="009B19D4">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9B19D4">
        <w:rPr>
          <w:rFonts w:ascii="Times New Roman" w:eastAsia="宋体" w:hAnsi="Times New Roman" w:cs="Times New Roman" w:hint="eastAsia"/>
          <w:sz w:val="28"/>
          <w:szCs w:val="28"/>
        </w:rPr>
        <w:t>《储罐区防火堤设计规范》（</w:t>
      </w:r>
      <w:r w:rsidRPr="009B19D4">
        <w:rPr>
          <w:rFonts w:ascii="Times New Roman" w:eastAsia="宋体" w:hAnsi="Times New Roman" w:cs="Times New Roman" w:hint="eastAsia"/>
          <w:sz w:val="28"/>
          <w:szCs w:val="28"/>
        </w:rPr>
        <w:t>GB 50351-2014</w:t>
      </w:r>
      <w:r w:rsidRPr="009B19D4">
        <w:rPr>
          <w:rFonts w:ascii="Times New Roman" w:eastAsia="宋体" w:hAnsi="Times New Roman" w:cs="Times New Roman" w:hint="eastAsia"/>
          <w:sz w:val="28"/>
          <w:szCs w:val="28"/>
        </w:rPr>
        <w:t>）</w:t>
      </w:r>
    </w:p>
    <w:p w14:paraId="1EC1DA34"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3</w:t>
      </w:r>
      <w:r>
        <w:rPr>
          <w:rFonts w:ascii="Times New Roman" w:eastAsia="宋体" w:hAnsi="Times New Roman" w:cs="Times New Roman"/>
          <w:sz w:val="28"/>
          <w:szCs w:val="28"/>
        </w:rPr>
        <w:t>部分：工业防护栏杆及钢平台》（</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4053.3-2009</w:t>
      </w:r>
      <w:r>
        <w:rPr>
          <w:rFonts w:ascii="Times New Roman" w:eastAsia="宋体" w:hAnsi="Times New Roman" w:cs="Times New Roman"/>
          <w:sz w:val="28"/>
          <w:szCs w:val="28"/>
        </w:rPr>
        <w:t>）</w:t>
      </w:r>
    </w:p>
    <w:p w14:paraId="0DDCCF2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《固定式钢梯及平台安全要求</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部分：钢斜梯》（</w:t>
      </w:r>
      <w:r>
        <w:rPr>
          <w:rFonts w:ascii="Times New Roman" w:eastAsia="宋体" w:hAnsi="Times New Roman" w:cs="Times New Roman"/>
          <w:sz w:val="28"/>
          <w:szCs w:val="28"/>
        </w:rPr>
        <w:t>GB 4053.2-2009</w:t>
      </w:r>
      <w:r>
        <w:rPr>
          <w:rFonts w:ascii="Times New Roman" w:eastAsia="宋体" w:hAnsi="Times New Roman" w:cs="Times New Roman"/>
          <w:sz w:val="28"/>
          <w:szCs w:val="28"/>
        </w:rPr>
        <w:t>）</w:t>
      </w:r>
    </w:p>
    <w:p w14:paraId="6B0442A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《工业企业厂内铁路、道路运输安全规程》（</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4387-2008</w:t>
      </w:r>
      <w:r>
        <w:rPr>
          <w:rFonts w:ascii="Times New Roman" w:eastAsia="宋体" w:hAnsi="Times New Roman" w:cs="Times New Roman" w:hint="eastAsia"/>
          <w:sz w:val="28"/>
          <w:szCs w:val="28"/>
        </w:rPr>
        <w:t>）</w:t>
      </w:r>
    </w:p>
    <w:p w14:paraId="1D7E6DB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《工业企业噪声控制设计规范》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50087-2013</w:t>
      </w:r>
      <w:r>
        <w:rPr>
          <w:rFonts w:ascii="Times New Roman" w:eastAsia="宋体" w:hAnsi="Times New Roman" w:cs="Times New Roman" w:hint="eastAsia"/>
          <w:sz w:val="28"/>
          <w:szCs w:val="28"/>
        </w:rPr>
        <w:t>）</w:t>
      </w:r>
    </w:p>
    <w:p w14:paraId="1644E0C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《工业企业设计卫生标准》（</w:t>
      </w:r>
      <w:r>
        <w:rPr>
          <w:rFonts w:ascii="Times New Roman" w:eastAsia="宋体" w:hAnsi="Times New Roman" w:cs="Times New Roman" w:hint="eastAsia"/>
          <w:sz w:val="28"/>
          <w:szCs w:val="28"/>
        </w:rPr>
        <w:t>GBZ 1-2010</w:t>
      </w:r>
      <w:r>
        <w:rPr>
          <w:rFonts w:ascii="Times New Roman" w:eastAsia="宋体" w:hAnsi="Times New Roman" w:cs="Times New Roman" w:hint="eastAsia"/>
          <w:sz w:val="28"/>
          <w:szCs w:val="28"/>
        </w:rPr>
        <w:t>）</w:t>
      </w:r>
    </w:p>
    <w:p w14:paraId="6B6FE21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w:t>
      </w:r>
    </w:p>
    <w:p w14:paraId="3E41AE9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《个体防护装备配备规范</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部分：石油、化工、天然气</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39800.2-2020</w:t>
      </w:r>
      <w:r>
        <w:rPr>
          <w:rFonts w:ascii="Times New Roman" w:eastAsia="宋体" w:hAnsi="Times New Roman" w:cs="Times New Roman" w:hint="eastAsia"/>
          <w:sz w:val="28"/>
          <w:szCs w:val="28"/>
        </w:rPr>
        <w:t>）</w:t>
      </w:r>
    </w:p>
    <w:p w14:paraId="3D96ADEA" w14:textId="600BFEE4" w:rsidR="0062442A" w:rsidRDefault="0062442A">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62442A">
        <w:rPr>
          <w:rFonts w:ascii="Times New Roman" w:eastAsia="宋体" w:hAnsi="Times New Roman" w:cs="Times New Roman" w:hint="eastAsia"/>
          <w:sz w:val="28"/>
          <w:szCs w:val="28"/>
        </w:rPr>
        <w:lastRenderedPageBreak/>
        <w:t>《眼面部防护</w:t>
      </w:r>
      <w:r w:rsidRPr="0062442A">
        <w:rPr>
          <w:rFonts w:ascii="Times New Roman" w:eastAsia="宋体" w:hAnsi="Times New Roman" w:cs="Times New Roman" w:hint="eastAsia"/>
          <w:sz w:val="28"/>
          <w:szCs w:val="28"/>
        </w:rPr>
        <w:t xml:space="preserve"> </w:t>
      </w:r>
      <w:r w:rsidRPr="0062442A">
        <w:rPr>
          <w:rFonts w:ascii="Times New Roman" w:eastAsia="宋体" w:hAnsi="Times New Roman" w:cs="Times New Roman" w:hint="eastAsia"/>
          <w:sz w:val="28"/>
          <w:szCs w:val="28"/>
        </w:rPr>
        <w:t>应急喷淋和洗眼设备</w:t>
      </w:r>
      <w:r w:rsidRPr="0062442A">
        <w:rPr>
          <w:rFonts w:ascii="Times New Roman" w:eastAsia="宋体" w:hAnsi="Times New Roman" w:cs="Times New Roman" w:hint="eastAsia"/>
          <w:sz w:val="28"/>
          <w:szCs w:val="28"/>
        </w:rPr>
        <w:t xml:space="preserve"> </w:t>
      </w:r>
      <w:r w:rsidRPr="0062442A">
        <w:rPr>
          <w:rFonts w:ascii="Times New Roman" w:eastAsia="宋体" w:hAnsi="Times New Roman" w:cs="Times New Roman" w:hint="eastAsia"/>
          <w:sz w:val="28"/>
          <w:szCs w:val="28"/>
        </w:rPr>
        <w:t>第</w:t>
      </w:r>
      <w:r w:rsidRPr="0062442A">
        <w:rPr>
          <w:rFonts w:ascii="Times New Roman" w:eastAsia="宋体" w:hAnsi="Times New Roman" w:cs="Times New Roman" w:hint="eastAsia"/>
          <w:sz w:val="28"/>
          <w:szCs w:val="28"/>
        </w:rPr>
        <w:t>2</w:t>
      </w:r>
      <w:r w:rsidRPr="0062442A">
        <w:rPr>
          <w:rFonts w:ascii="Times New Roman" w:eastAsia="宋体" w:hAnsi="Times New Roman" w:cs="Times New Roman" w:hint="eastAsia"/>
          <w:sz w:val="28"/>
          <w:szCs w:val="28"/>
        </w:rPr>
        <w:t>部分：使用指南》（</w:t>
      </w:r>
      <w:r w:rsidRPr="0062442A">
        <w:rPr>
          <w:rFonts w:ascii="Times New Roman" w:eastAsia="宋体" w:hAnsi="Times New Roman" w:cs="Times New Roman" w:hint="eastAsia"/>
          <w:sz w:val="28"/>
          <w:szCs w:val="28"/>
        </w:rPr>
        <w:t>GB/T 38144.2-2019</w:t>
      </w:r>
      <w:r w:rsidRPr="0062442A">
        <w:rPr>
          <w:rFonts w:ascii="Times New Roman" w:eastAsia="宋体" w:hAnsi="Times New Roman" w:cs="Times New Roman" w:hint="eastAsia"/>
          <w:sz w:val="28"/>
          <w:szCs w:val="28"/>
        </w:rPr>
        <w:t>）</w:t>
      </w:r>
    </w:p>
    <w:p w14:paraId="78D320F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《生产设备安全卫生设计总则》（</w:t>
      </w:r>
      <w:r>
        <w:rPr>
          <w:rFonts w:ascii="Times New Roman" w:eastAsia="宋体" w:hAnsi="Times New Roman" w:cs="Times New Roman"/>
          <w:sz w:val="28"/>
          <w:szCs w:val="28"/>
        </w:rPr>
        <w:t>GB 5083-2023</w:t>
      </w:r>
      <w:r>
        <w:rPr>
          <w:rFonts w:ascii="Times New Roman" w:eastAsia="宋体" w:hAnsi="Times New Roman" w:cs="Times New Roman" w:hint="eastAsia"/>
          <w:sz w:val="28"/>
          <w:szCs w:val="28"/>
        </w:rPr>
        <w:t>）</w:t>
      </w:r>
    </w:p>
    <w:p w14:paraId="56A5266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w:t>
      </w:r>
    </w:p>
    <w:p w14:paraId="18BE585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《缺氧危险作业安全规程》（</w:t>
      </w:r>
      <w:r>
        <w:rPr>
          <w:rFonts w:ascii="Times New Roman" w:eastAsia="宋体" w:hAnsi="Times New Roman" w:cs="Times New Roman" w:hint="eastAsia"/>
          <w:sz w:val="28"/>
          <w:szCs w:val="28"/>
        </w:rPr>
        <w:t>GB 8958-2006</w:t>
      </w:r>
      <w:r>
        <w:rPr>
          <w:rFonts w:ascii="Times New Roman" w:eastAsia="宋体" w:hAnsi="Times New Roman" w:cs="Times New Roman" w:hint="eastAsia"/>
          <w:sz w:val="28"/>
          <w:szCs w:val="28"/>
        </w:rPr>
        <w:t>）</w:t>
      </w:r>
    </w:p>
    <w:p w14:paraId="594FDA2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《仪表供气设计规范》（</w:t>
      </w:r>
      <w:r>
        <w:rPr>
          <w:rFonts w:ascii="Times New Roman" w:eastAsia="宋体" w:hAnsi="Times New Roman" w:cs="Times New Roman" w:hint="eastAsia"/>
          <w:sz w:val="28"/>
          <w:szCs w:val="28"/>
        </w:rPr>
        <w:t>HG/T 20510-2014</w:t>
      </w:r>
      <w:r>
        <w:rPr>
          <w:rFonts w:ascii="Times New Roman" w:eastAsia="宋体" w:hAnsi="Times New Roman" w:cs="Times New Roman" w:hint="eastAsia"/>
          <w:sz w:val="28"/>
          <w:szCs w:val="28"/>
        </w:rPr>
        <w:t>）</w:t>
      </w:r>
    </w:p>
    <w:p w14:paraId="6771984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《消防设施通用规范》（</w:t>
      </w:r>
      <w:r>
        <w:rPr>
          <w:rFonts w:ascii="Times New Roman" w:eastAsia="宋体" w:hAnsi="Times New Roman" w:cs="Times New Roman" w:hint="eastAsia"/>
          <w:sz w:val="28"/>
          <w:szCs w:val="28"/>
        </w:rPr>
        <w:t>GB 55036-2022</w:t>
      </w:r>
      <w:r>
        <w:rPr>
          <w:rFonts w:ascii="Times New Roman" w:eastAsia="宋体" w:hAnsi="Times New Roman" w:cs="Times New Roman" w:hint="eastAsia"/>
          <w:sz w:val="28"/>
          <w:szCs w:val="28"/>
        </w:rPr>
        <w:t>）</w:t>
      </w:r>
    </w:p>
    <w:p w14:paraId="0BEBFB3E" w14:textId="226CF716"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《生产安全事故应急演练基本规范》（</w:t>
      </w:r>
      <w:r w:rsidR="009B19D4">
        <w:rPr>
          <w:rFonts w:ascii="Times New Roman" w:eastAsia="宋体" w:hAnsi="Times New Roman" w:cs="Times New Roman" w:hint="eastAsia"/>
          <w:sz w:val="28"/>
          <w:szCs w:val="28"/>
        </w:rPr>
        <w:t>YJ</w:t>
      </w:r>
      <w:r>
        <w:rPr>
          <w:rFonts w:ascii="Times New Roman" w:eastAsia="宋体" w:hAnsi="Times New Roman" w:cs="Times New Roman" w:hint="eastAsia"/>
          <w:sz w:val="28"/>
          <w:szCs w:val="28"/>
        </w:rPr>
        <w:t>/T 9007-2019</w:t>
      </w:r>
      <w:r>
        <w:rPr>
          <w:rFonts w:ascii="Times New Roman" w:eastAsia="宋体" w:hAnsi="Times New Roman" w:cs="Times New Roman" w:hint="eastAsia"/>
          <w:sz w:val="28"/>
          <w:szCs w:val="28"/>
        </w:rPr>
        <w:t>）</w:t>
      </w:r>
    </w:p>
    <w:p w14:paraId="77124160" w14:textId="16B0B13A"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《生产安全事故应急演练评估规范》（</w:t>
      </w:r>
      <w:r w:rsidR="009B19D4">
        <w:rPr>
          <w:rFonts w:ascii="Times New Roman" w:eastAsia="宋体" w:hAnsi="Times New Roman" w:cs="Times New Roman" w:hint="eastAsia"/>
          <w:sz w:val="28"/>
          <w:szCs w:val="28"/>
        </w:rPr>
        <w:t>YJ</w:t>
      </w:r>
      <w:r>
        <w:rPr>
          <w:rFonts w:ascii="Times New Roman" w:eastAsia="宋体" w:hAnsi="Times New Roman" w:cs="Times New Roman" w:hint="eastAsia"/>
          <w:sz w:val="28"/>
          <w:szCs w:val="28"/>
        </w:rPr>
        <w:t>/T 9009-2015</w:t>
      </w:r>
      <w:r>
        <w:rPr>
          <w:rFonts w:ascii="Times New Roman" w:eastAsia="宋体" w:hAnsi="Times New Roman" w:cs="Times New Roman" w:hint="eastAsia"/>
          <w:sz w:val="28"/>
          <w:szCs w:val="28"/>
        </w:rPr>
        <w:t>）</w:t>
      </w:r>
    </w:p>
    <w:p w14:paraId="12630780" w14:textId="2CE0C0DE"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《生产经营单位生产安全事故应急预案评估指南》（</w:t>
      </w:r>
      <w:r w:rsidR="009B19D4">
        <w:rPr>
          <w:rFonts w:ascii="Times New Roman" w:eastAsia="宋体" w:hAnsi="Times New Roman" w:cs="Times New Roman" w:hint="eastAsia"/>
          <w:sz w:val="28"/>
          <w:szCs w:val="28"/>
        </w:rPr>
        <w:t>YJ</w:t>
      </w:r>
      <w:r>
        <w:rPr>
          <w:rFonts w:ascii="Times New Roman" w:eastAsia="宋体" w:hAnsi="Times New Roman" w:cs="Times New Roman" w:hint="eastAsia"/>
          <w:sz w:val="28"/>
          <w:szCs w:val="28"/>
        </w:rPr>
        <w:t>/T 9011-2019</w:t>
      </w:r>
      <w:r>
        <w:rPr>
          <w:rFonts w:ascii="Times New Roman" w:eastAsia="宋体" w:hAnsi="Times New Roman" w:cs="Times New Roman" w:hint="eastAsia"/>
          <w:sz w:val="28"/>
          <w:szCs w:val="28"/>
        </w:rPr>
        <w:t>）</w:t>
      </w:r>
    </w:p>
    <w:p w14:paraId="7C23644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《视频安防监控系统工程设计规范》（</w:t>
      </w:r>
      <w:r>
        <w:rPr>
          <w:rFonts w:ascii="Times New Roman" w:eastAsia="宋体" w:hAnsi="Times New Roman" w:cs="Times New Roman" w:hint="eastAsia"/>
          <w:sz w:val="28"/>
          <w:szCs w:val="28"/>
        </w:rPr>
        <w:t>GB 50395-2007</w:t>
      </w:r>
      <w:r>
        <w:rPr>
          <w:rFonts w:ascii="Times New Roman" w:eastAsia="宋体" w:hAnsi="Times New Roman" w:cs="Times New Roman" w:hint="eastAsia"/>
          <w:sz w:val="28"/>
          <w:szCs w:val="28"/>
        </w:rPr>
        <w:t>）</w:t>
      </w:r>
    </w:p>
    <w:p w14:paraId="7B8114C6"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w:t>
      </w:r>
    </w:p>
    <w:p w14:paraId="34E2796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《危险场所电气防爆安全规范》（</w:t>
      </w:r>
      <w:r>
        <w:rPr>
          <w:rFonts w:ascii="Times New Roman" w:eastAsia="宋体" w:hAnsi="Times New Roman" w:cs="Times New Roman" w:hint="eastAsia"/>
          <w:sz w:val="28"/>
          <w:szCs w:val="28"/>
        </w:rPr>
        <w:t>AQ 3009-2007</w:t>
      </w:r>
      <w:r>
        <w:rPr>
          <w:rFonts w:ascii="Times New Roman" w:eastAsia="宋体" w:hAnsi="Times New Roman" w:cs="Times New Roman" w:hint="eastAsia"/>
          <w:sz w:val="28"/>
          <w:szCs w:val="28"/>
        </w:rPr>
        <w:t>）</w:t>
      </w:r>
    </w:p>
    <w:p w14:paraId="6F5919CC"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《供配电系统设计规范》（</w:t>
      </w:r>
      <w:r>
        <w:rPr>
          <w:rFonts w:ascii="Times New Roman" w:eastAsia="宋体" w:hAnsi="Times New Roman" w:cs="Times New Roman" w:hint="eastAsia"/>
          <w:sz w:val="28"/>
          <w:szCs w:val="28"/>
        </w:rPr>
        <w:t>GB 50052-2009</w:t>
      </w:r>
      <w:r>
        <w:rPr>
          <w:rFonts w:ascii="Times New Roman" w:eastAsia="宋体" w:hAnsi="Times New Roman" w:cs="Times New Roman" w:hint="eastAsia"/>
          <w:sz w:val="28"/>
          <w:szCs w:val="28"/>
        </w:rPr>
        <w:t>）</w:t>
      </w:r>
    </w:p>
    <w:p w14:paraId="483F8C3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《外壳防护等级（</w:t>
      </w:r>
      <w:r>
        <w:rPr>
          <w:rFonts w:ascii="Times New Roman" w:eastAsia="宋体" w:hAnsi="Times New Roman" w:cs="Times New Roman" w:hint="eastAsia"/>
          <w:sz w:val="28"/>
          <w:szCs w:val="28"/>
        </w:rPr>
        <w:t>IP</w:t>
      </w:r>
      <w:r>
        <w:rPr>
          <w:rFonts w:ascii="Times New Roman" w:eastAsia="宋体" w:hAnsi="Times New Roman" w:cs="Times New Roman" w:hint="eastAsia"/>
          <w:sz w:val="28"/>
          <w:szCs w:val="28"/>
        </w:rPr>
        <w:t>代码）》（</w:t>
      </w:r>
      <w:r>
        <w:rPr>
          <w:rFonts w:ascii="Times New Roman" w:eastAsia="宋体" w:hAnsi="Times New Roman" w:cs="Times New Roman" w:hint="eastAsia"/>
          <w:sz w:val="28"/>
          <w:szCs w:val="28"/>
        </w:rPr>
        <w:t>GB/T 4208-2017</w:t>
      </w:r>
      <w:r>
        <w:rPr>
          <w:rFonts w:ascii="Times New Roman" w:eastAsia="宋体" w:hAnsi="Times New Roman" w:cs="Times New Roman" w:hint="eastAsia"/>
          <w:sz w:val="28"/>
          <w:szCs w:val="28"/>
        </w:rPr>
        <w:t>）</w:t>
      </w:r>
    </w:p>
    <w:p w14:paraId="732729AA" w14:textId="74CE5CF0" w:rsidR="00B00F95" w:rsidRPr="00391E42" w:rsidRDefault="00B00F95">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《化工企业可燃液体常压储罐区安全管理规范》（</w:t>
      </w:r>
      <w:r w:rsidRPr="00391E42">
        <w:rPr>
          <w:rFonts w:ascii="Times New Roman" w:eastAsia="宋体" w:hAnsi="Times New Roman" w:cs="Times New Roman" w:hint="eastAsia"/>
          <w:sz w:val="28"/>
          <w:szCs w:val="28"/>
        </w:rPr>
        <w:t>AQ 3063-2025</w:t>
      </w:r>
      <w:r w:rsidRPr="00391E42">
        <w:rPr>
          <w:rFonts w:ascii="Times New Roman" w:eastAsia="宋体" w:hAnsi="Times New Roman" w:cs="Times New Roman" w:hint="eastAsia"/>
          <w:sz w:val="28"/>
          <w:szCs w:val="28"/>
        </w:rPr>
        <w:t>）</w:t>
      </w:r>
    </w:p>
    <w:p w14:paraId="749ACBDC" w14:textId="1A5511DF" w:rsidR="00EF10F2" w:rsidRPr="00391E42" w:rsidRDefault="00EF10F2">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391E42">
        <w:rPr>
          <w:rFonts w:ascii="Times New Roman" w:eastAsia="宋体" w:hAnsi="Times New Roman" w:cs="Times New Roman" w:hint="eastAsia"/>
          <w:sz w:val="28"/>
          <w:szCs w:val="28"/>
        </w:rPr>
        <w:t>《工作场所毒物危害程度分级标准》（</w:t>
      </w:r>
      <w:r w:rsidRPr="00391E42">
        <w:rPr>
          <w:rFonts w:ascii="Times New Roman" w:eastAsia="宋体" w:hAnsi="Times New Roman" w:cs="Times New Roman" w:hint="eastAsia"/>
          <w:sz w:val="28"/>
          <w:szCs w:val="28"/>
        </w:rPr>
        <w:t>GBZ/T 230-2025</w:t>
      </w:r>
      <w:r w:rsidRPr="00391E42">
        <w:rPr>
          <w:rFonts w:ascii="Times New Roman" w:eastAsia="宋体" w:hAnsi="Times New Roman" w:cs="Times New Roman" w:hint="eastAsia"/>
          <w:sz w:val="28"/>
          <w:szCs w:val="28"/>
        </w:rPr>
        <w:t>）</w:t>
      </w:r>
    </w:p>
    <w:p w14:paraId="48F35886" w14:textId="77777777" w:rsidR="009C7964" w:rsidRDefault="009C7964">
      <w:pPr>
        <w:adjustRightInd w:val="0"/>
        <w:snapToGrid w:val="0"/>
        <w:spacing w:after="0" w:line="36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3A97E326" w14:textId="77777777" w:rsidR="009C7964" w:rsidRPr="00C84328"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98" w:name="_Toc221026767"/>
      <w:r w:rsidRPr="00C84328">
        <w:rPr>
          <w:rFonts w:ascii="Times New Roman" w:eastAsia="黑体" w:hAnsi="Times New Roman" w:cs="Times New Roman"/>
          <w:b/>
          <w:kern w:val="0"/>
          <w:sz w:val="32"/>
          <w:szCs w:val="32"/>
        </w:rPr>
        <w:lastRenderedPageBreak/>
        <w:t>附件</w:t>
      </w:r>
      <w:r w:rsidR="00053269">
        <w:rPr>
          <w:rFonts w:ascii="Times New Roman" w:eastAsia="黑体" w:hAnsi="Times New Roman" w:cs="Times New Roman" w:hint="eastAsia"/>
          <w:b/>
          <w:kern w:val="0"/>
          <w:sz w:val="32"/>
          <w:szCs w:val="32"/>
        </w:rPr>
        <w:t>6</w:t>
      </w:r>
      <w:r w:rsidRPr="00C84328">
        <w:rPr>
          <w:rFonts w:ascii="Times New Roman" w:eastAsia="黑体" w:hAnsi="Times New Roman" w:cs="Times New Roman"/>
          <w:b/>
          <w:kern w:val="0"/>
          <w:sz w:val="32"/>
          <w:szCs w:val="32"/>
        </w:rPr>
        <w:t>被评价单位提供的原始资料目录</w:t>
      </w:r>
      <w:bookmarkEnd w:id="198"/>
    </w:p>
    <w:p w14:paraId="6FF1F3CE" w14:textId="77777777" w:rsidR="009C7964"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营业执照</w:t>
      </w:r>
    </w:p>
    <w:p w14:paraId="30231F39" w14:textId="77777777" w:rsidR="009C7964"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立项批复</w:t>
      </w:r>
    </w:p>
    <w:p w14:paraId="4E718B13" w14:textId="77777777" w:rsidR="009C7964" w:rsidRPr="00525797" w:rsidRDefault="00000000" w:rsidP="00525797">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土地证</w:t>
      </w:r>
    </w:p>
    <w:p w14:paraId="74F128AC" w14:textId="77777777" w:rsidR="009C7964"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总平面布置图</w:t>
      </w:r>
    </w:p>
    <w:p w14:paraId="6C67D45B" w14:textId="32079552" w:rsidR="009C7964" w:rsidRDefault="00000000"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613706">
        <w:rPr>
          <w:rFonts w:ascii="Times New Roman" w:eastAsia="宋体" w:hAnsi="Times New Roman" w:cs="Times New Roman" w:hint="eastAsia"/>
          <w:sz w:val="28"/>
          <w:szCs w:val="28"/>
        </w:rPr>
        <w:t>工艺流程图</w:t>
      </w:r>
    </w:p>
    <w:p w14:paraId="16F42D96" w14:textId="5EE054BA" w:rsidR="00042DD0" w:rsidRPr="00613706" w:rsidRDefault="00042DD0"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爆炸危险区域划分图</w:t>
      </w:r>
    </w:p>
    <w:p w14:paraId="46025A0D" w14:textId="6345721F" w:rsidR="00B34622" w:rsidRDefault="00B34622"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专家意见</w:t>
      </w:r>
    </w:p>
    <w:p w14:paraId="519C9216" w14:textId="5F7AE7E3" w:rsidR="00B34622" w:rsidRPr="00613706" w:rsidRDefault="00B34622"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报告修改说明</w:t>
      </w:r>
    </w:p>
    <w:sectPr w:rsidR="00B34622" w:rsidRPr="00613706">
      <w:pgSz w:w="11907" w:h="16840"/>
      <w:pgMar w:top="1418" w:right="1134" w:bottom="1134" w:left="1588"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F2F367" w14:textId="77777777" w:rsidR="00B87BE7" w:rsidRDefault="00B87BE7">
      <w:pPr>
        <w:spacing w:line="240" w:lineRule="auto"/>
        <w:rPr>
          <w:rFonts w:hint="eastAsia"/>
        </w:rPr>
      </w:pPr>
      <w:r>
        <w:separator/>
      </w:r>
    </w:p>
  </w:endnote>
  <w:endnote w:type="continuationSeparator" w:id="0">
    <w:p w14:paraId="73301318" w14:textId="77777777" w:rsidR="00B87BE7" w:rsidRDefault="00B87BE7">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隶书">
    <w:panose1 w:val="0201050906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ST Song">
    <w:altName w:val="宋体"/>
    <w:charset w:val="86"/>
    <w:family w:val="auto"/>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03C99" w14:textId="77777777" w:rsidR="009C7964" w:rsidRDefault="009C7964">
    <w:pPr>
      <w:pStyle w:val="ab"/>
      <w:spacing w:after="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77EAC" w14:textId="77777777" w:rsidR="009C7964" w:rsidRDefault="009C7964">
    <w:pPr>
      <w:pStyle w:val="ab"/>
      <w:spacing w:after="0"/>
      <w:rPr>
        <w:rFonts w:ascii="Times New Roman" w:hAnsi="Times New Roman" w:cs="Times New Roman"/>
        <w:sz w:val="21"/>
        <w:szCs w:val="2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E5906" w14:textId="77777777" w:rsidR="009C7964" w:rsidRDefault="009C7964">
    <w:pPr>
      <w:pStyle w:val="ab"/>
      <w:spacing w:after="0"/>
      <w:rPr>
        <w:rFonts w:ascii="Times New Roman" w:hAnsi="Times New Roman" w:cs="Times New Roman"/>
        <w:sz w:val="21"/>
        <w:szCs w:val="21"/>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8B6CD" w14:textId="77777777" w:rsidR="009C7964" w:rsidRDefault="00000000">
    <w:pPr>
      <w:pStyle w:val="ab"/>
      <w:pBdr>
        <w:top w:val="single" w:sz="4" w:space="1" w:color="auto"/>
      </w:pBdr>
      <w:spacing w:after="0"/>
      <w:rPr>
        <w:rFonts w:ascii="宋体" w:eastAsia="宋体" w:hAnsi="宋体" w:hint="eastAsia"/>
      </w:rPr>
    </w:pPr>
    <w:r>
      <w:rPr>
        <w:rFonts w:ascii="楷体" w:eastAsia="楷体" w:hAnsi="楷体"/>
        <w:noProof/>
        <w:sz w:val="21"/>
        <w:szCs w:val="21"/>
      </w:rPr>
      <w:drawing>
        <wp:inline distT="0" distB="0" distL="0" distR="0" wp14:anchorId="483B150D" wp14:editId="1DA37E20">
          <wp:extent cx="353695" cy="136525"/>
          <wp:effectExtent l="0" t="0" r="0" b="0"/>
          <wp:docPr id="1499566255"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66255" name="图片 17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ascii="楷体" w:eastAsia="楷体" w:hAnsi="楷体"/>
        <w:sz w:val="21"/>
        <w:szCs w:val="21"/>
      </w:rPr>
      <w:t>辽宁诺诚安全科技有限公司</w:t>
    </w:r>
    <w:r>
      <w:ptab w:relativeTo="margin" w:alignment="center" w:leader="none"/>
    </w:r>
    <w:r>
      <w:ptab w:relativeTo="margin" w:alignment="right" w:leader="none"/>
    </w:r>
    <w:r>
      <w:rPr>
        <w:rFonts w:ascii="Times New Roman" w:eastAsia="宋体" w:hAnsi="Times New Roman" w:cs="Times New Roman"/>
        <w:sz w:val="21"/>
        <w:szCs w:val="21"/>
      </w:rPr>
      <w:fldChar w:fldCharType="begin"/>
    </w:r>
    <w:r>
      <w:rPr>
        <w:rFonts w:ascii="Times New Roman" w:eastAsia="宋体" w:hAnsi="Times New Roman" w:cs="Times New Roman"/>
        <w:sz w:val="21"/>
        <w:szCs w:val="21"/>
      </w:rPr>
      <w:instrText>PAGE   \* MERGEFORMAT</w:instrText>
    </w:r>
    <w:r>
      <w:rPr>
        <w:rFonts w:ascii="Times New Roman" w:eastAsia="宋体" w:hAnsi="Times New Roman" w:cs="Times New Roman"/>
        <w:sz w:val="21"/>
        <w:szCs w:val="21"/>
      </w:rPr>
      <w:fldChar w:fldCharType="separate"/>
    </w:r>
    <w:r>
      <w:rPr>
        <w:rFonts w:ascii="Times New Roman" w:eastAsia="宋体" w:hAnsi="Times New Roman" w:cs="Times New Roman"/>
        <w:sz w:val="21"/>
        <w:szCs w:val="21"/>
        <w:lang w:val="zh-CN"/>
      </w:rPr>
      <w:t>1</w:t>
    </w:r>
    <w:r>
      <w:rPr>
        <w:rFonts w:ascii="Times New Roman" w:eastAsia="宋体" w:hAnsi="Times New Roman" w:cs="Times New Roman"/>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3F80CC" w14:textId="77777777" w:rsidR="00B87BE7" w:rsidRDefault="00B87BE7">
      <w:pPr>
        <w:spacing w:after="0"/>
        <w:rPr>
          <w:rFonts w:hint="eastAsia"/>
        </w:rPr>
      </w:pPr>
      <w:r>
        <w:separator/>
      </w:r>
    </w:p>
  </w:footnote>
  <w:footnote w:type="continuationSeparator" w:id="0">
    <w:p w14:paraId="426E185D" w14:textId="77777777" w:rsidR="00B87BE7" w:rsidRDefault="00B87BE7">
      <w:pPr>
        <w:spacing w:after="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EC074" w14:textId="1502D244" w:rsidR="009C7964" w:rsidRDefault="004A55D4">
    <w:pPr>
      <w:pStyle w:val="ad"/>
      <w:pBdr>
        <w:bottom w:val="single" w:sz="4" w:space="1" w:color="auto"/>
      </w:pBdr>
      <w:adjustRightInd w:val="0"/>
      <w:spacing w:after="0"/>
      <w:rPr>
        <w:rFonts w:ascii="Times New Roman" w:eastAsia="楷体" w:hAnsi="Times New Roman" w:cs="Times New Roman"/>
        <w:sz w:val="21"/>
        <w:szCs w:val="21"/>
      </w:rPr>
    </w:pPr>
    <w:r w:rsidRPr="004A55D4">
      <w:rPr>
        <w:rFonts w:ascii="Times New Roman" w:eastAsia="楷体" w:hAnsi="Times New Roman" w:cs="Times New Roman" w:hint="eastAsia"/>
        <w:sz w:val="21"/>
        <w:szCs w:val="21"/>
      </w:rPr>
      <w:t>葫芦岛京瑞氢能科技有限公司生产装置配套甲类库房和罐区建设项目</w:t>
    </w:r>
    <w:r>
      <w:rPr>
        <w:rFonts w:ascii="Times New Roman" w:eastAsia="楷体" w:hAnsi="Times New Roman" w:cs="Times New Roman"/>
        <w:sz w:val="21"/>
        <w:szCs w:val="21"/>
      </w:rPr>
      <w:t>设立安全评价报告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CA0EC75"/>
    <w:multiLevelType w:val="singleLevel"/>
    <w:tmpl w:val="8CA0EC75"/>
    <w:lvl w:ilvl="0">
      <w:start w:val="1"/>
      <w:numFmt w:val="decimal"/>
      <w:suff w:val="nothing"/>
      <w:lvlText w:val="（%1）"/>
      <w:lvlJc w:val="left"/>
    </w:lvl>
  </w:abstractNum>
  <w:abstractNum w:abstractNumId="1" w15:restartNumberingAfterBreak="0">
    <w:nsid w:val="FC34E00D"/>
    <w:multiLevelType w:val="singleLevel"/>
    <w:tmpl w:val="FC34E00D"/>
    <w:lvl w:ilvl="0">
      <w:start w:val="1"/>
      <w:numFmt w:val="decimal"/>
      <w:suff w:val="nothing"/>
      <w:lvlText w:val="（%1）"/>
      <w:lvlJc w:val="left"/>
      <w:rPr>
        <w:rFonts w:ascii="Times New Roman" w:hAnsi="Times New Roman" w:cs="Times New Roman" w:hint="default"/>
        <w:sz w:val="28"/>
        <w:szCs w:val="28"/>
      </w:rPr>
    </w:lvl>
  </w:abstractNum>
  <w:abstractNum w:abstractNumId="2" w15:restartNumberingAfterBreak="0">
    <w:nsid w:val="00BC5C87"/>
    <w:multiLevelType w:val="hybridMultilevel"/>
    <w:tmpl w:val="11C289C4"/>
    <w:lvl w:ilvl="0" w:tplc="9968C82A">
      <w:start w:val="1"/>
      <w:numFmt w:val="decimal"/>
      <w:suff w:val="nothing"/>
      <w:lvlText w:val="（%1）"/>
      <w:lvlJc w:val="left"/>
      <w:pPr>
        <w:ind w:left="440" w:hanging="440"/>
      </w:pPr>
      <w:rPr>
        <w:rFonts w:hint="eastAsia"/>
        <w:lang w:val="en-US"/>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011236CE"/>
    <w:multiLevelType w:val="multilevel"/>
    <w:tmpl w:val="32F2B9E0"/>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 w15:restartNumberingAfterBreak="0">
    <w:nsid w:val="02FB13C1"/>
    <w:multiLevelType w:val="hybridMultilevel"/>
    <w:tmpl w:val="D3060700"/>
    <w:lvl w:ilvl="0" w:tplc="6388BB54">
      <w:start w:val="1"/>
      <w:numFmt w:val="decimal"/>
      <w:suff w:val="nothing"/>
      <w:lvlText w:val="%1"/>
      <w:lvlJc w:val="left"/>
      <w:pPr>
        <w:ind w:left="420" w:hanging="420"/>
      </w:pPr>
      <w:rPr>
        <w:rFonts w:ascii="Calibri" w:hAnsi="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3F91DEE"/>
    <w:multiLevelType w:val="multilevel"/>
    <w:tmpl w:val="533EF9D6"/>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6" w15:restartNumberingAfterBreak="0">
    <w:nsid w:val="04C069A1"/>
    <w:multiLevelType w:val="multilevel"/>
    <w:tmpl w:val="04C069A1"/>
    <w:lvl w:ilvl="0">
      <w:start w:val="1"/>
      <w:numFmt w:val="decimal"/>
      <w:lvlText w:val="（%1）"/>
      <w:lvlJc w:val="left"/>
      <w:pPr>
        <w:ind w:left="440" w:hanging="440"/>
      </w:pPr>
    </w:lvl>
    <w:lvl w:ilvl="1">
      <w:start w:val="1"/>
      <w:numFmt w:val="decimal"/>
      <w:lvlText w:val="（%2）"/>
      <w:lvlJc w:val="left"/>
      <w:pPr>
        <w:ind w:left="1160" w:hanging="720"/>
      </w:pPr>
      <w:rPr>
        <w:rFonts w:hint="default"/>
      </w:r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7" w15:restartNumberingAfterBreak="0">
    <w:nsid w:val="06330770"/>
    <w:multiLevelType w:val="multilevel"/>
    <w:tmpl w:val="06330770"/>
    <w:lvl w:ilvl="0">
      <w:start w:val="1"/>
      <w:numFmt w:val="decimal"/>
      <w:suff w:val="nothing"/>
      <w:lvlText w:val="%1"/>
      <w:lvlJc w:val="left"/>
      <w:pPr>
        <w:ind w:left="920" w:hanging="360"/>
      </w:pPr>
      <w:rPr>
        <w:rFonts w:ascii="宋体" w:eastAsia="宋体" w:hAnsi="宋体"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8" w15:restartNumberingAfterBreak="0">
    <w:nsid w:val="089917B8"/>
    <w:multiLevelType w:val="multilevel"/>
    <w:tmpl w:val="FBE636B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9" w15:restartNumberingAfterBreak="0">
    <w:nsid w:val="0A047653"/>
    <w:multiLevelType w:val="multilevel"/>
    <w:tmpl w:val="EF0425F8"/>
    <w:lvl w:ilvl="0">
      <w:start w:val="1"/>
      <w:numFmt w:val="decimal"/>
      <w:suff w:val="nothing"/>
      <w:lvlText w:val="（%1）"/>
      <w:lvlJc w:val="left"/>
      <w:pPr>
        <w:ind w:left="1000" w:hanging="440"/>
      </w:pPr>
      <w:rPr>
        <w:rFonts w:hint="eastAsia"/>
      </w:rPr>
    </w:lvl>
    <w:lvl w:ilvl="1">
      <w:start w:val="1"/>
      <w:numFmt w:val="decimalEnclosedCircle"/>
      <w:lvlText w:val="%2"/>
      <w:lvlJc w:val="left"/>
      <w:pPr>
        <w:ind w:left="1720" w:hanging="720"/>
      </w:pPr>
      <w:rPr>
        <w:rFonts w:ascii="宋体" w:eastAsia="宋体" w:hAnsi="宋体" w:cs="Times New Roman"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0" w15:restartNumberingAfterBreak="0">
    <w:nsid w:val="0B8F23C6"/>
    <w:multiLevelType w:val="hybridMultilevel"/>
    <w:tmpl w:val="3BF6C366"/>
    <w:lvl w:ilvl="0" w:tplc="A552B32E">
      <w:start w:val="1"/>
      <w:numFmt w:val="decimal"/>
      <w:suff w:val="nothing"/>
      <w:lvlText w:val="（%1）"/>
      <w:lvlJc w:val="left"/>
      <w:pPr>
        <w:ind w:left="1560" w:hanging="440"/>
      </w:pPr>
      <w:rPr>
        <w:rFonts w:hint="eastAsia"/>
      </w:rPr>
    </w:lvl>
    <w:lvl w:ilvl="1" w:tplc="04090019" w:tentative="1">
      <w:start w:val="1"/>
      <w:numFmt w:val="lowerLetter"/>
      <w:lvlText w:val="%2)"/>
      <w:lvlJc w:val="left"/>
      <w:pPr>
        <w:ind w:left="1440" w:hanging="440"/>
      </w:pPr>
    </w:lvl>
    <w:lvl w:ilvl="2" w:tplc="0409001B">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1" w15:restartNumberingAfterBreak="0">
    <w:nsid w:val="0EDF285A"/>
    <w:multiLevelType w:val="hybridMultilevel"/>
    <w:tmpl w:val="7C94AD0A"/>
    <w:lvl w:ilvl="0" w:tplc="DC44B05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2" w15:restartNumberingAfterBreak="0">
    <w:nsid w:val="109431D8"/>
    <w:multiLevelType w:val="multilevel"/>
    <w:tmpl w:val="109431D8"/>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3" w15:restartNumberingAfterBreak="0">
    <w:nsid w:val="10B05AEE"/>
    <w:multiLevelType w:val="hybridMultilevel"/>
    <w:tmpl w:val="90FEC80E"/>
    <w:lvl w:ilvl="0" w:tplc="7B083FF8">
      <w:start w:val="1"/>
      <w:numFmt w:val="decimal"/>
      <w:suff w:val="nothing"/>
      <w:lvlText w:val="（%1）"/>
      <w:lvlJc w:val="left"/>
      <w:pPr>
        <w:ind w:left="1560" w:hanging="440"/>
      </w:pPr>
      <w:rPr>
        <w:rFonts w:hint="eastAsia"/>
      </w:rPr>
    </w:lvl>
    <w:lvl w:ilvl="1" w:tplc="04090019" w:tentative="1">
      <w:start w:val="1"/>
      <w:numFmt w:val="lowerLetter"/>
      <w:lvlText w:val="%2)"/>
      <w:lvlJc w:val="left"/>
      <w:pPr>
        <w:ind w:left="2000" w:hanging="440"/>
      </w:pPr>
    </w:lvl>
    <w:lvl w:ilvl="2" w:tplc="0409001B" w:tentative="1">
      <w:start w:val="1"/>
      <w:numFmt w:val="lowerRoman"/>
      <w:lvlText w:val="%3."/>
      <w:lvlJc w:val="right"/>
      <w:pPr>
        <w:ind w:left="2440" w:hanging="440"/>
      </w:pPr>
    </w:lvl>
    <w:lvl w:ilvl="3" w:tplc="0409000F" w:tentative="1">
      <w:start w:val="1"/>
      <w:numFmt w:val="decimal"/>
      <w:lvlText w:val="%4."/>
      <w:lvlJc w:val="left"/>
      <w:pPr>
        <w:ind w:left="2880" w:hanging="440"/>
      </w:pPr>
    </w:lvl>
    <w:lvl w:ilvl="4" w:tplc="04090019" w:tentative="1">
      <w:start w:val="1"/>
      <w:numFmt w:val="lowerLetter"/>
      <w:lvlText w:val="%5)"/>
      <w:lvlJc w:val="left"/>
      <w:pPr>
        <w:ind w:left="3320" w:hanging="440"/>
      </w:pPr>
    </w:lvl>
    <w:lvl w:ilvl="5" w:tplc="0409001B" w:tentative="1">
      <w:start w:val="1"/>
      <w:numFmt w:val="lowerRoman"/>
      <w:lvlText w:val="%6."/>
      <w:lvlJc w:val="right"/>
      <w:pPr>
        <w:ind w:left="3760" w:hanging="440"/>
      </w:pPr>
    </w:lvl>
    <w:lvl w:ilvl="6" w:tplc="0409000F" w:tentative="1">
      <w:start w:val="1"/>
      <w:numFmt w:val="decimal"/>
      <w:lvlText w:val="%7."/>
      <w:lvlJc w:val="left"/>
      <w:pPr>
        <w:ind w:left="4200" w:hanging="440"/>
      </w:pPr>
    </w:lvl>
    <w:lvl w:ilvl="7" w:tplc="04090019" w:tentative="1">
      <w:start w:val="1"/>
      <w:numFmt w:val="lowerLetter"/>
      <w:lvlText w:val="%8)"/>
      <w:lvlJc w:val="left"/>
      <w:pPr>
        <w:ind w:left="4640" w:hanging="440"/>
      </w:pPr>
    </w:lvl>
    <w:lvl w:ilvl="8" w:tplc="0409001B" w:tentative="1">
      <w:start w:val="1"/>
      <w:numFmt w:val="lowerRoman"/>
      <w:lvlText w:val="%9."/>
      <w:lvlJc w:val="right"/>
      <w:pPr>
        <w:ind w:left="5080" w:hanging="440"/>
      </w:pPr>
    </w:lvl>
  </w:abstractNum>
  <w:abstractNum w:abstractNumId="14" w15:restartNumberingAfterBreak="0">
    <w:nsid w:val="15CF5A04"/>
    <w:multiLevelType w:val="multilevel"/>
    <w:tmpl w:val="A00A3E2C"/>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5" w15:restartNumberingAfterBreak="0">
    <w:nsid w:val="17303689"/>
    <w:multiLevelType w:val="multilevel"/>
    <w:tmpl w:val="A372B46A"/>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6" w15:restartNumberingAfterBreak="0">
    <w:nsid w:val="1B5702EB"/>
    <w:multiLevelType w:val="hybridMultilevel"/>
    <w:tmpl w:val="BC0232AC"/>
    <w:lvl w:ilvl="0" w:tplc="1BEA3EB6">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7" w15:restartNumberingAfterBreak="0">
    <w:nsid w:val="1DB277E2"/>
    <w:multiLevelType w:val="hybridMultilevel"/>
    <w:tmpl w:val="D0B68996"/>
    <w:lvl w:ilvl="0" w:tplc="64F20E3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8" w15:restartNumberingAfterBreak="0">
    <w:nsid w:val="21E63C40"/>
    <w:multiLevelType w:val="hybridMultilevel"/>
    <w:tmpl w:val="7A7079EA"/>
    <w:lvl w:ilvl="0" w:tplc="1DEC6042">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24F211D9"/>
    <w:multiLevelType w:val="multilevel"/>
    <w:tmpl w:val="FB3A8B0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0" w15:restartNumberingAfterBreak="0">
    <w:nsid w:val="27C85CF9"/>
    <w:multiLevelType w:val="hybridMultilevel"/>
    <w:tmpl w:val="69B2546A"/>
    <w:lvl w:ilvl="0" w:tplc="A296F8EA">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1" w15:restartNumberingAfterBreak="0">
    <w:nsid w:val="2858780E"/>
    <w:multiLevelType w:val="multilevel"/>
    <w:tmpl w:val="05F2777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2" w15:restartNumberingAfterBreak="0">
    <w:nsid w:val="297D4A99"/>
    <w:multiLevelType w:val="hybridMultilevel"/>
    <w:tmpl w:val="4DCAC368"/>
    <w:lvl w:ilvl="0" w:tplc="AE602A3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3" w15:restartNumberingAfterBreak="0">
    <w:nsid w:val="2A45465C"/>
    <w:multiLevelType w:val="multilevel"/>
    <w:tmpl w:val="2A45465C"/>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24" w15:restartNumberingAfterBreak="0">
    <w:nsid w:val="2B883CCB"/>
    <w:multiLevelType w:val="multilevel"/>
    <w:tmpl w:val="CC346B28"/>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decimalEnclosedCircle"/>
      <w:lvlText w:val="%3"/>
      <w:lvlJc w:val="left"/>
      <w:pPr>
        <w:ind w:left="1800" w:hanging="360"/>
      </w:pPr>
      <w:rPr>
        <w:rFonts w:hint="default"/>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5" w15:restartNumberingAfterBreak="0">
    <w:nsid w:val="2D46C2DD"/>
    <w:multiLevelType w:val="singleLevel"/>
    <w:tmpl w:val="2D46C2DD"/>
    <w:lvl w:ilvl="0">
      <w:start w:val="2"/>
      <w:numFmt w:val="decimal"/>
      <w:suff w:val="nothing"/>
      <w:lvlText w:val="%1）"/>
      <w:lvlJc w:val="left"/>
    </w:lvl>
  </w:abstractNum>
  <w:abstractNum w:abstractNumId="26" w15:restartNumberingAfterBreak="0">
    <w:nsid w:val="2D862110"/>
    <w:multiLevelType w:val="hybridMultilevel"/>
    <w:tmpl w:val="976EF850"/>
    <w:lvl w:ilvl="0" w:tplc="0B5E5FD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7" w15:restartNumberingAfterBreak="0">
    <w:nsid w:val="2E982CA1"/>
    <w:multiLevelType w:val="hybridMultilevel"/>
    <w:tmpl w:val="2AB851F2"/>
    <w:lvl w:ilvl="0" w:tplc="353A6704">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8" w15:restartNumberingAfterBreak="0">
    <w:nsid w:val="33BC5EDB"/>
    <w:multiLevelType w:val="hybridMultilevel"/>
    <w:tmpl w:val="5CE65254"/>
    <w:lvl w:ilvl="0" w:tplc="5432896A">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9" w15:restartNumberingAfterBreak="0">
    <w:nsid w:val="399B3917"/>
    <w:multiLevelType w:val="multilevel"/>
    <w:tmpl w:val="5ECE8FA2"/>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0" w15:restartNumberingAfterBreak="0">
    <w:nsid w:val="39A94917"/>
    <w:multiLevelType w:val="multilevel"/>
    <w:tmpl w:val="EA2C4B18"/>
    <w:lvl w:ilvl="0">
      <w:start w:val="1"/>
      <w:numFmt w:val="decimal"/>
      <w:suff w:val="nothing"/>
      <w:lvlText w:val="（%1）"/>
      <w:lvlJc w:val="left"/>
      <w:pPr>
        <w:ind w:left="1000" w:hanging="440"/>
      </w:pPr>
      <w:rPr>
        <w:rFonts w:hint="default"/>
        <w:lang w:val="en-US"/>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1" w15:restartNumberingAfterBreak="0">
    <w:nsid w:val="3BAD0E14"/>
    <w:multiLevelType w:val="multilevel"/>
    <w:tmpl w:val="3BAD0E14"/>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32" w15:restartNumberingAfterBreak="0">
    <w:nsid w:val="3CA7221C"/>
    <w:multiLevelType w:val="multilevel"/>
    <w:tmpl w:val="3CA7221C"/>
    <w:lvl w:ilvl="0">
      <w:start w:val="1"/>
      <w:numFmt w:val="decimalEnclosedCircle"/>
      <w:lvlText w:val="%1"/>
      <w:lvlJc w:val="left"/>
      <w:pPr>
        <w:ind w:left="920" w:hanging="360"/>
      </w:pPr>
      <w:rPr>
        <w:rFonts w:ascii="宋体" w:hAnsi="宋体"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33" w15:restartNumberingAfterBreak="0">
    <w:nsid w:val="3E185183"/>
    <w:multiLevelType w:val="multilevel"/>
    <w:tmpl w:val="65A016D8"/>
    <w:lvl w:ilvl="0">
      <w:start w:val="1"/>
      <w:numFmt w:val="decimal"/>
      <w:suff w:val="nothing"/>
      <w:lvlText w:val="（%1）"/>
      <w:lvlJc w:val="left"/>
      <w:pPr>
        <w:ind w:left="1574"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4" w15:restartNumberingAfterBreak="0">
    <w:nsid w:val="3E2D0AD9"/>
    <w:multiLevelType w:val="singleLevel"/>
    <w:tmpl w:val="FD44D9B2"/>
    <w:lvl w:ilvl="0">
      <w:start w:val="1"/>
      <w:numFmt w:val="decimal"/>
      <w:suff w:val="nothing"/>
      <w:lvlText w:val="%1"/>
      <w:lvlJc w:val="left"/>
      <w:pPr>
        <w:ind w:left="425" w:hanging="425"/>
      </w:pPr>
      <w:rPr>
        <w:rFonts w:hint="default"/>
      </w:rPr>
    </w:lvl>
  </w:abstractNum>
  <w:abstractNum w:abstractNumId="35" w15:restartNumberingAfterBreak="0">
    <w:nsid w:val="3EAC1944"/>
    <w:multiLevelType w:val="hybridMultilevel"/>
    <w:tmpl w:val="FBCA031E"/>
    <w:lvl w:ilvl="0" w:tplc="945E43EE">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6" w15:restartNumberingAfterBreak="0">
    <w:nsid w:val="3F235D3E"/>
    <w:multiLevelType w:val="hybridMultilevel"/>
    <w:tmpl w:val="5CE65254"/>
    <w:lvl w:ilvl="0" w:tplc="FFFFFFFF">
      <w:start w:val="1"/>
      <w:numFmt w:val="decimal"/>
      <w:suff w:val="nothing"/>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7" w15:restartNumberingAfterBreak="0">
    <w:nsid w:val="45CF63A2"/>
    <w:multiLevelType w:val="multilevel"/>
    <w:tmpl w:val="AD68F57C"/>
    <w:lvl w:ilvl="0">
      <w:start w:val="1"/>
      <w:numFmt w:val="decimal"/>
      <w:suff w:val="nothing"/>
      <w:lvlText w:val="（%1）"/>
      <w:lvlJc w:val="left"/>
      <w:pPr>
        <w:ind w:left="440" w:hanging="440"/>
      </w:pPr>
      <w:rPr>
        <w:rFonts w:hint="eastAsia"/>
      </w:rPr>
    </w:lvl>
    <w:lvl w:ilvl="1">
      <w:start w:val="2"/>
      <w:numFmt w:val="decimalEnclosedCircle"/>
      <w:lvlText w:val="%2"/>
      <w:lvlJc w:val="left"/>
      <w:pPr>
        <w:ind w:left="800" w:hanging="360"/>
      </w:pPr>
      <w:rPr>
        <w:rFonts w:ascii="宋体" w:hAnsi="宋体" w:hint="default"/>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abstractNum w:abstractNumId="38" w15:restartNumberingAfterBreak="0">
    <w:nsid w:val="472A67D5"/>
    <w:multiLevelType w:val="hybridMultilevel"/>
    <w:tmpl w:val="29B46714"/>
    <w:lvl w:ilvl="0" w:tplc="6504A768">
      <w:start w:val="1"/>
      <w:numFmt w:val="decimal"/>
      <w:suff w:val="nothing"/>
      <w:lvlText w:val="（%1）"/>
      <w:lvlJc w:val="left"/>
      <w:pPr>
        <w:ind w:left="1148"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9" w15:restartNumberingAfterBreak="0">
    <w:nsid w:val="47E56144"/>
    <w:multiLevelType w:val="hybridMultilevel"/>
    <w:tmpl w:val="3162F3EC"/>
    <w:lvl w:ilvl="0" w:tplc="BEDC7E34">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0" w15:restartNumberingAfterBreak="0">
    <w:nsid w:val="4A031FB0"/>
    <w:multiLevelType w:val="hybridMultilevel"/>
    <w:tmpl w:val="F43C6B5E"/>
    <w:lvl w:ilvl="0" w:tplc="739ED420">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1" w15:restartNumberingAfterBreak="0">
    <w:nsid w:val="4A9F6E5D"/>
    <w:multiLevelType w:val="multilevel"/>
    <w:tmpl w:val="A00A3E2C"/>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2" w15:restartNumberingAfterBreak="0">
    <w:nsid w:val="4AF31666"/>
    <w:multiLevelType w:val="hybridMultilevel"/>
    <w:tmpl w:val="E0409672"/>
    <w:lvl w:ilvl="0" w:tplc="3D960442">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3" w15:restartNumberingAfterBreak="0">
    <w:nsid w:val="4B095A6E"/>
    <w:multiLevelType w:val="hybridMultilevel"/>
    <w:tmpl w:val="9F144CFE"/>
    <w:lvl w:ilvl="0" w:tplc="325C6BF8">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4" w15:restartNumberingAfterBreak="0">
    <w:nsid w:val="4BC165CA"/>
    <w:multiLevelType w:val="hybridMultilevel"/>
    <w:tmpl w:val="5E72A5DE"/>
    <w:lvl w:ilvl="0" w:tplc="9ADC8396">
      <w:start w:val="1"/>
      <w:numFmt w:val="decimal"/>
      <w:suff w:val="nothing"/>
      <w:lvlText w:val="%1"/>
      <w:lvlJc w:val="left"/>
      <w:pPr>
        <w:ind w:left="420" w:hanging="420"/>
      </w:pPr>
      <w:rPr>
        <w:rFonts w:hint="default"/>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45" w15:restartNumberingAfterBreak="0">
    <w:nsid w:val="4D446F93"/>
    <w:multiLevelType w:val="multilevel"/>
    <w:tmpl w:val="92565C14"/>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6" w15:restartNumberingAfterBreak="0">
    <w:nsid w:val="4D5D2AA0"/>
    <w:multiLevelType w:val="multilevel"/>
    <w:tmpl w:val="640207E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7" w15:restartNumberingAfterBreak="0">
    <w:nsid w:val="52DA2E33"/>
    <w:multiLevelType w:val="multilevel"/>
    <w:tmpl w:val="52DA2E33"/>
    <w:lvl w:ilvl="0">
      <w:start w:val="1"/>
      <w:numFmt w:val="decimal"/>
      <w:lvlText w:val="（%1）"/>
      <w:lvlJc w:val="left"/>
      <w:pPr>
        <w:ind w:left="1000" w:hanging="440"/>
      </w:pPr>
      <w:rPr>
        <w:rFonts w:hint="eastAsia"/>
      </w:rPr>
    </w:lvl>
    <w:lvl w:ilvl="1">
      <w:start w:val="1"/>
      <w:numFmt w:val="decimal"/>
      <w:suff w:val="nothing"/>
      <w:lvlText w:val="（%2）"/>
      <w:lvlJc w:val="left"/>
      <w:pPr>
        <w:ind w:left="1000" w:hanging="440"/>
      </w:pPr>
      <w:rPr>
        <w:rFonts w:hint="eastAsia"/>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48" w15:restartNumberingAfterBreak="0">
    <w:nsid w:val="536F0309"/>
    <w:multiLevelType w:val="hybridMultilevel"/>
    <w:tmpl w:val="3EA49C72"/>
    <w:lvl w:ilvl="0" w:tplc="8C809D8A">
      <w:start w:val="1"/>
      <w:numFmt w:val="decimal"/>
      <w:lvlText w:val="（%1）"/>
      <w:lvlJc w:val="left"/>
      <w:pPr>
        <w:ind w:left="440" w:hanging="440"/>
      </w:pPr>
      <w:rPr>
        <w:rFonts w:ascii="Times New Roman" w:eastAsia="宋体" w:hAnsi="Times New Roman" w:hint="default"/>
      </w:rPr>
    </w:lvl>
    <w:lvl w:ilvl="1" w:tplc="04090019" w:tentative="1">
      <w:start w:val="1"/>
      <w:numFmt w:val="lowerLetter"/>
      <w:lvlText w:val="%2)"/>
      <w:lvlJc w:val="left"/>
      <w:pPr>
        <w:ind w:left="880" w:hanging="440"/>
      </w:pPr>
    </w:lvl>
    <w:lvl w:ilvl="2" w:tplc="0409001B">
      <w:start w:val="1"/>
      <w:numFmt w:val="lowerRoman"/>
      <w:lvlText w:val="%3."/>
      <w:lvlJc w:val="right"/>
      <w:pPr>
        <w:ind w:left="1320" w:hanging="440"/>
      </w:pPr>
    </w:lvl>
    <w:lvl w:ilvl="3" w:tplc="0409000F">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9" w15:restartNumberingAfterBreak="0">
    <w:nsid w:val="568E4C45"/>
    <w:multiLevelType w:val="multilevel"/>
    <w:tmpl w:val="600C2BF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0" w15:restartNumberingAfterBreak="0">
    <w:nsid w:val="5CE454D4"/>
    <w:multiLevelType w:val="multilevel"/>
    <w:tmpl w:val="3D3A6BAE"/>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1" w15:restartNumberingAfterBreak="0">
    <w:nsid w:val="60515452"/>
    <w:multiLevelType w:val="hybridMultilevel"/>
    <w:tmpl w:val="1856226E"/>
    <w:lvl w:ilvl="0" w:tplc="5B0410DE">
      <w:start w:val="1"/>
      <w:numFmt w:val="decimal"/>
      <w:suff w:val="nothing"/>
      <w:lvlText w:val="（%1）"/>
      <w:lvlJc w:val="left"/>
      <w:pPr>
        <w:ind w:left="156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2" w15:restartNumberingAfterBreak="0">
    <w:nsid w:val="626761A2"/>
    <w:multiLevelType w:val="multilevel"/>
    <w:tmpl w:val="CAAEF474"/>
    <w:lvl w:ilvl="0">
      <w:start w:val="1"/>
      <w:numFmt w:val="decimal"/>
      <w:suff w:val="nothing"/>
      <w:lvlText w:val="（%1）"/>
      <w:lvlJc w:val="left"/>
      <w:pPr>
        <w:ind w:left="1000" w:hanging="440"/>
      </w:pPr>
      <w:rPr>
        <w:rFonts w:hint="eastAsia"/>
        <w:lang w:val="en-US"/>
      </w:rPr>
    </w:lvl>
    <w:lvl w:ilvl="1">
      <w:start w:val="1"/>
      <w:numFmt w:val="decimal"/>
      <w:lvlText w:val="%2）"/>
      <w:lvlJc w:val="left"/>
      <w:pPr>
        <w:ind w:left="1720" w:hanging="72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53" w15:restartNumberingAfterBreak="0">
    <w:nsid w:val="63C716DC"/>
    <w:multiLevelType w:val="hybridMultilevel"/>
    <w:tmpl w:val="45AC671A"/>
    <w:lvl w:ilvl="0" w:tplc="FFFFFFFF">
      <w:start w:val="1"/>
      <w:numFmt w:val="decimal"/>
      <w:suff w:val="nothing"/>
      <w:lvlText w:val="（%1）"/>
      <w:lvlJc w:val="left"/>
      <w:pPr>
        <w:ind w:left="1560" w:hanging="440"/>
      </w:pPr>
      <w:rPr>
        <w:rFonts w:hint="eastAsia"/>
      </w:rPr>
    </w:lvl>
    <w:lvl w:ilvl="1" w:tplc="FFFFFFFF" w:tentative="1">
      <w:start w:val="1"/>
      <w:numFmt w:val="lowerLetter"/>
      <w:lvlText w:val="%2)"/>
      <w:lvlJc w:val="left"/>
      <w:pPr>
        <w:ind w:left="1440" w:hanging="440"/>
      </w:pPr>
    </w:lvl>
    <w:lvl w:ilvl="2" w:tplc="4468980A">
      <w:start w:val="1"/>
      <w:numFmt w:val="decimal"/>
      <w:suff w:val="nothing"/>
      <w:lvlText w:val="（%3）"/>
      <w:lvlJc w:val="left"/>
      <w:pPr>
        <w:ind w:left="1880" w:hanging="440"/>
      </w:pPr>
      <w:rPr>
        <w:rFonts w:hint="eastAsia"/>
      </w:r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54" w15:restartNumberingAfterBreak="0">
    <w:nsid w:val="648500EB"/>
    <w:multiLevelType w:val="hybridMultilevel"/>
    <w:tmpl w:val="05FE2752"/>
    <w:lvl w:ilvl="0" w:tplc="62941C10">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5" w15:restartNumberingAfterBreak="0">
    <w:nsid w:val="68263A6D"/>
    <w:multiLevelType w:val="hybridMultilevel"/>
    <w:tmpl w:val="43AC6814"/>
    <w:lvl w:ilvl="0" w:tplc="6958CC7E">
      <w:start w:val="1"/>
      <w:numFmt w:val="decimal"/>
      <w:suff w:val="nothing"/>
      <w:lvlText w:val="%1"/>
      <w:lvlJc w:val="left"/>
      <w:pPr>
        <w:ind w:left="100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6" w15:restartNumberingAfterBreak="0">
    <w:nsid w:val="6B1A2495"/>
    <w:multiLevelType w:val="hybridMultilevel"/>
    <w:tmpl w:val="D166B262"/>
    <w:lvl w:ilvl="0" w:tplc="FFFFFFFF">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6504A768">
      <w:start w:val="1"/>
      <w:numFmt w:val="decimal"/>
      <w:suff w:val="nothing"/>
      <w:lvlText w:val="（%3）"/>
      <w:lvlJc w:val="left"/>
      <w:pPr>
        <w:ind w:left="1148" w:hanging="440"/>
      </w:pPr>
      <w:rPr>
        <w:rFonts w:hint="eastAsia"/>
      </w:r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57" w15:restartNumberingAfterBreak="0">
    <w:nsid w:val="6B4040A7"/>
    <w:multiLevelType w:val="multilevel"/>
    <w:tmpl w:val="593EFB70"/>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ascii="宋体" w:hAnsi="宋体"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8" w15:restartNumberingAfterBreak="0">
    <w:nsid w:val="6B427F8A"/>
    <w:multiLevelType w:val="multilevel"/>
    <w:tmpl w:val="4B160B9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9" w15:restartNumberingAfterBreak="0">
    <w:nsid w:val="6C582D5F"/>
    <w:multiLevelType w:val="hybridMultilevel"/>
    <w:tmpl w:val="CE52B2FC"/>
    <w:lvl w:ilvl="0" w:tplc="A552B32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60" w15:restartNumberingAfterBreak="0">
    <w:nsid w:val="72242D53"/>
    <w:multiLevelType w:val="multilevel"/>
    <w:tmpl w:val="CAAEF474"/>
    <w:lvl w:ilvl="0">
      <w:start w:val="1"/>
      <w:numFmt w:val="decimal"/>
      <w:suff w:val="nothing"/>
      <w:lvlText w:val="（%1）"/>
      <w:lvlJc w:val="left"/>
      <w:pPr>
        <w:ind w:left="1000" w:hanging="440"/>
      </w:pPr>
      <w:rPr>
        <w:rFonts w:hint="eastAsia"/>
        <w:lang w:val="en-US"/>
      </w:rPr>
    </w:lvl>
    <w:lvl w:ilvl="1">
      <w:start w:val="1"/>
      <w:numFmt w:val="decimal"/>
      <w:lvlText w:val="%2）"/>
      <w:lvlJc w:val="left"/>
      <w:pPr>
        <w:ind w:left="1720" w:hanging="72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61" w15:restartNumberingAfterBreak="0">
    <w:nsid w:val="74203A3D"/>
    <w:multiLevelType w:val="multilevel"/>
    <w:tmpl w:val="CC346B28"/>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decimalEnclosedCircle"/>
      <w:lvlText w:val="%3"/>
      <w:lvlJc w:val="left"/>
      <w:pPr>
        <w:ind w:left="1800" w:hanging="360"/>
      </w:pPr>
      <w:rPr>
        <w:rFonts w:hint="default"/>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62" w15:restartNumberingAfterBreak="0">
    <w:nsid w:val="763346F5"/>
    <w:multiLevelType w:val="hybridMultilevel"/>
    <w:tmpl w:val="8B92D360"/>
    <w:lvl w:ilvl="0" w:tplc="A0962CC6">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63" w15:restartNumberingAfterBreak="0">
    <w:nsid w:val="77205E36"/>
    <w:multiLevelType w:val="multilevel"/>
    <w:tmpl w:val="D400AE3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64" w15:restartNumberingAfterBreak="0">
    <w:nsid w:val="78924250"/>
    <w:multiLevelType w:val="hybridMultilevel"/>
    <w:tmpl w:val="0CFECBEC"/>
    <w:lvl w:ilvl="0" w:tplc="87567AC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65" w15:restartNumberingAfterBreak="0">
    <w:nsid w:val="79EA6966"/>
    <w:multiLevelType w:val="multilevel"/>
    <w:tmpl w:val="1BAE44F0"/>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66" w15:restartNumberingAfterBreak="0">
    <w:nsid w:val="7B6D5165"/>
    <w:multiLevelType w:val="multilevel"/>
    <w:tmpl w:val="E1D2B1C4"/>
    <w:lvl w:ilvl="0">
      <w:start w:val="1"/>
      <w:numFmt w:val="decimal"/>
      <w:suff w:val="nothing"/>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7" w15:restartNumberingAfterBreak="0">
    <w:nsid w:val="7E140CBC"/>
    <w:multiLevelType w:val="multilevel"/>
    <w:tmpl w:val="E3142F1A"/>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num w:numId="1" w16cid:durableId="459962227">
    <w:abstractNumId w:val="0"/>
  </w:num>
  <w:num w:numId="2" w16cid:durableId="1626043733">
    <w:abstractNumId w:val="25"/>
  </w:num>
  <w:num w:numId="3" w16cid:durableId="2001225841">
    <w:abstractNumId w:val="32"/>
  </w:num>
  <w:num w:numId="4" w16cid:durableId="171646530">
    <w:abstractNumId w:val="60"/>
  </w:num>
  <w:num w:numId="5" w16cid:durableId="1268777523">
    <w:abstractNumId w:val="67"/>
  </w:num>
  <w:num w:numId="6" w16cid:durableId="1999770776">
    <w:abstractNumId w:val="37"/>
  </w:num>
  <w:num w:numId="7" w16cid:durableId="336346283">
    <w:abstractNumId w:val="7"/>
  </w:num>
  <w:num w:numId="8" w16cid:durableId="940141982">
    <w:abstractNumId w:val="50"/>
  </w:num>
  <w:num w:numId="9" w16cid:durableId="747389708">
    <w:abstractNumId w:val="33"/>
  </w:num>
  <w:num w:numId="10" w16cid:durableId="905144105">
    <w:abstractNumId w:val="46"/>
  </w:num>
  <w:num w:numId="11" w16cid:durableId="1290741014">
    <w:abstractNumId w:val="57"/>
  </w:num>
  <w:num w:numId="12" w16cid:durableId="1492670854">
    <w:abstractNumId w:val="12"/>
  </w:num>
  <w:num w:numId="13" w16cid:durableId="199443673">
    <w:abstractNumId w:val="65"/>
  </w:num>
  <w:num w:numId="14" w16cid:durableId="460463840">
    <w:abstractNumId w:val="29"/>
  </w:num>
  <w:num w:numId="15" w16cid:durableId="1136072358">
    <w:abstractNumId w:val="9"/>
  </w:num>
  <w:num w:numId="16" w16cid:durableId="1384672636">
    <w:abstractNumId w:val="24"/>
  </w:num>
  <w:num w:numId="17" w16cid:durableId="1091706105">
    <w:abstractNumId w:val="3"/>
  </w:num>
  <w:num w:numId="18" w16cid:durableId="1497959043">
    <w:abstractNumId w:val="58"/>
  </w:num>
  <w:num w:numId="19" w16cid:durableId="590627604">
    <w:abstractNumId w:val="49"/>
  </w:num>
  <w:num w:numId="20" w16cid:durableId="152841477">
    <w:abstractNumId w:val="5"/>
  </w:num>
  <w:num w:numId="21" w16cid:durableId="1808814210">
    <w:abstractNumId w:val="41"/>
  </w:num>
  <w:num w:numId="22" w16cid:durableId="1164903252">
    <w:abstractNumId w:val="31"/>
  </w:num>
  <w:num w:numId="23" w16cid:durableId="1309162762">
    <w:abstractNumId w:val="6"/>
  </w:num>
  <w:num w:numId="24" w16cid:durableId="1696954335">
    <w:abstractNumId w:val="63"/>
  </w:num>
  <w:num w:numId="25" w16cid:durableId="1461071849">
    <w:abstractNumId w:val="47"/>
  </w:num>
  <w:num w:numId="26" w16cid:durableId="130680045">
    <w:abstractNumId w:val="30"/>
  </w:num>
  <w:num w:numId="27" w16cid:durableId="1600066523">
    <w:abstractNumId w:val="45"/>
  </w:num>
  <w:num w:numId="28" w16cid:durableId="986980567">
    <w:abstractNumId w:val="8"/>
  </w:num>
  <w:num w:numId="29" w16cid:durableId="1381859014">
    <w:abstractNumId w:val="15"/>
  </w:num>
  <w:num w:numId="30" w16cid:durableId="1413158706">
    <w:abstractNumId w:val="21"/>
  </w:num>
  <w:num w:numId="31" w16cid:durableId="1891501367">
    <w:abstractNumId w:val="19"/>
  </w:num>
  <w:num w:numId="32" w16cid:durableId="871192567">
    <w:abstractNumId w:val="23"/>
  </w:num>
  <w:num w:numId="33" w16cid:durableId="1233925404">
    <w:abstractNumId w:val="27"/>
  </w:num>
  <w:num w:numId="34" w16cid:durableId="1941797656">
    <w:abstractNumId w:val="18"/>
  </w:num>
  <w:num w:numId="35" w16cid:durableId="1906640023">
    <w:abstractNumId w:val="34"/>
  </w:num>
  <w:num w:numId="36" w16cid:durableId="1946767961">
    <w:abstractNumId w:val="1"/>
  </w:num>
  <w:num w:numId="37" w16cid:durableId="1064445742">
    <w:abstractNumId w:val="52"/>
  </w:num>
  <w:num w:numId="38" w16cid:durableId="545531695">
    <w:abstractNumId w:val="2"/>
  </w:num>
  <w:num w:numId="39" w16cid:durableId="2112191874">
    <w:abstractNumId w:val="43"/>
  </w:num>
  <w:num w:numId="40" w16cid:durableId="415983079">
    <w:abstractNumId w:val="26"/>
  </w:num>
  <w:num w:numId="41" w16cid:durableId="2031754824">
    <w:abstractNumId w:val="64"/>
  </w:num>
  <w:num w:numId="42" w16cid:durableId="292059313">
    <w:abstractNumId w:val="59"/>
  </w:num>
  <w:num w:numId="43" w16cid:durableId="827867663">
    <w:abstractNumId w:val="10"/>
  </w:num>
  <w:num w:numId="44" w16cid:durableId="471215258">
    <w:abstractNumId w:val="53"/>
  </w:num>
  <w:num w:numId="45" w16cid:durableId="372849304">
    <w:abstractNumId w:val="13"/>
  </w:num>
  <w:num w:numId="46" w16cid:durableId="1724594647">
    <w:abstractNumId w:val="35"/>
  </w:num>
  <w:num w:numId="47" w16cid:durableId="279729437">
    <w:abstractNumId w:val="56"/>
  </w:num>
  <w:num w:numId="48" w16cid:durableId="1397896761">
    <w:abstractNumId w:val="51"/>
  </w:num>
  <w:num w:numId="49" w16cid:durableId="605968287">
    <w:abstractNumId w:val="22"/>
  </w:num>
  <w:num w:numId="50" w16cid:durableId="104737184">
    <w:abstractNumId w:val="17"/>
  </w:num>
  <w:num w:numId="51" w16cid:durableId="467943925">
    <w:abstractNumId w:val="11"/>
  </w:num>
  <w:num w:numId="52" w16cid:durableId="213927342">
    <w:abstractNumId w:val="62"/>
  </w:num>
  <w:num w:numId="53" w16cid:durableId="1835417848">
    <w:abstractNumId w:val="16"/>
  </w:num>
  <w:num w:numId="54" w16cid:durableId="294801471">
    <w:abstractNumId w:val="4"/>
  </w:num>
  <w:num w:numId="55" w16cid:durableId="1242983102">
    <w:abstractNumId w:val="44"/>
  </w:num>
  <w:num w:numId="56" w16cid:durableId="2111393284">
    <w:abstractNumId w:val="66"/>
  </w:num>
  <w:num w:numId="57" w16cid:durableId="1217620866">
    <w:abstractNumId w:val="28"/>
  </w:num>
  <w:num w:numId="58" w16cid:durableId="2117286351">
    <w:abstractNumId w:val="55"/>
  </w:num>
  <w:num w:numId="59" w16cid:durableId="624044753">
    <w:abstractNumId w:val="40"/>
  </w:num>
  <w:num w:numId="60" w16cid:durableId="1371609217">
    <w:abstractNumId w:val="42"/>
  </w:num>
  <w:num w:numId="61" w16cid:durableId="774404078">
    <w:abstractNumId w:val="39"/>
  </w:num>
  <w:num w:numId="62" w16cid:durableId="504629679">
    <w:abstractNumId w:val="20"/>
  </w:num>
  <w:num w:numId="63" w16cid:durableId="503058388">
    <w:abstractNumId w:val="54"/>
  </w:num>
  <w:num w:numId="64" w16cid:durableId="583149519">
    <w:abstractNumId w:val="14"/>
  </w:num>
  <w:num w:numId="65" w16cid:durableId="1999190271">
    <w:abstractNumId w:val="48"/>
  </w:num>
  <w:num w:numId="66" w16cid:durableId="1258906105">
    <w:abstractNumId w:val="38"/>
  </w:num>
  <w:num w:numId="67" w16cid:durableId="1726175834">
    <w:abstractNumId w:val="61"/>
  </w:num>
  <w:num w:numId="68" w16cid:durableId="136197655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220"/>
  <w:drawingGridHorizontalSpacing w:val="110"/>
  <w:drawingGridVerticalSpacing w:val="156"/>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D11"/>
    <w:rsid w:val="000043B9"/>
    <w:rsid w:val="00006279"/>
    <w:rsid w:val="000069A1"/>
    <w:rsid w:val="00006E36"/>
    <w:rsid w:val="000073B8"/>
    <w:rsid w:val="000116FA"/>
    <w:rsid w:val="00013950"/>
    <w:rsid w:val="000157D4"/>
    <w:rsid w:val="00016363"/>
    <w:rsid w:val="000231E2"/>
    <w:rsid w:val="000233AC"/>
    <w:rsid w:val="00024B8A"/>
    <w:rsid w:val="000253E1"/>
    <w:rsid w:val="00027243"/>
    <w:rsid w:val="000278FC"/>
    <w:rsid w:val="00030ED6"/>
    <w:rsid w:val="00031973"/>
    <w:rsid w:val="000337B5"/>
    <w:rsid w:val="00034ED5"/>
    <w:rsid w:val="00035302"/>
    <w:rsid w:val="00036736"/>
    <w:rsid w:val="00042DD0"/>
    <w:rsid w:val="00042E44"/>
    <w:rsid w:val="000435ED"/>
    <w:rsid w:val="00044ADC"/>
    <w:rsid w:val="00045ABF"/>
    <w:rsid w:val="00051937"/>
    <w:rsid w:val="00051DAC"/>
    <w:rsid w:val="00051DD4"/>
    <w:rsid w:val="0005262F"/>
    <w:rsid w:val="00052880"/>
    <w:rsid w:val="0005301B"/>
    <w:rsid w:val="00053269"/>
    <w:rsid w:val="00054AD2"/>
    <w:rsid w:val="00055F3A"/>
    <w:rsid w:val="0005610D"/>
    <w:rsid w:val="00056303"/>
    <w:rsid w:val="00057662"/>
    <w:rsid w:val="00057700"/>
    <w:rsid w:val="0005774D"/>
    <w:rsid w:val="000614BB"/>
    <w:rsid w:val="00061B75"/>
    <w:rsid w:val="00062ACD"/>
    <w:rsid w:val="00062BFA"/>
    <w:rsid w:val="000635D0"/>
    <w:rsid w:val="000646CC"/>
    <w:rsid w:val="00065D69"/>
    <w:rsid w:val="000668D0"/>
    <w:rsid w:val="00067913"/>
    <w:rsid w:val="00067B5F"/>
    <w:rsid w:val="00067B89"/>
    <w:rsid w:val="000713A7"/>
    <w:rsid w:val="00073081"/>
    <w:rsid w:val="00073292"/>
    <w:rsid w:val="00075B88"/>
    <w:rsid w:val="00076ADB"/>
    <w:rsid w:val="00076DF4"/>
    <w:rsid w:val="00076F7A"/>
    <w:rsid w:val="00080D2C"/>
    <w:rsid w:val="00080FB3"/>
    <w:rsid w:val="00083E84"/>
    <w:rsid w:val="00083F2A"/>
    <w:rsid w:val="00084177"/>
    <w:rsid w:val="00084430"/>
    <w:rsid w:val="0008480D"/>
    <w:rsid w:val="00084928"/>
    <w:rsid w:val="000852BC"/>
    <w:rsid w:val="00086088"/>
    <w:rsid w:val="00086217"/>
    <w:rsid w:val="0009120D"/>
    <w:rsid w:val="000931EB"/>
    <w:rsid w:val="00093381"/>
    <w:rsid w:val="0009622B"/>
    <w:rsid w:val="0009648E"/>
    <w:rsid w:val="00097564"/>
    <w:rsid w:val="000A19A7"/>
    <w:rsid w:val="000A2E7C"/>
    <w:rsid w:val="000A341C"/>
    <w:rsid w:val="000A5D27"/>
    <w:rsid w:val="000B0A35"/>
    <w:rsid w:val="000B0E44"/>
    <w:rsid w:val="000B1C2A"/>
    <w:rsid w:val="000B299B"/>
    <w:rsid w:val="000B2B83"/>
    <w:rsid w:val="000B2BC0"/>
    <w:rsid w:val="000B3E58"/>
    <w:rsid w:val="000B43E5"/>
    <w:rsid w:val="000B4574"/>
    <w:rsid w:val="000B4DAE"/>
    <w:rsid w:val="000B7962"/>
    <w:rsid w:val="000B7A25"/>
    <w:rsid w:val="000C0FFC"/>
    <w:rsid w:val="000C2019"/>
    <w:rsid w:val="000C3A96"/>
    <w:rsid w:val="000C42DF"/>
    <w:rsid w:val="000C52F8"/>
    <w:rsid w:val="000C5D11"/>
    <w:rsid w:val="000C704A"/>
    <w:rsid w:val="000C724D"/>
    <w:rsid w:val="000C7341"/>
    <w:rsid w:val="000D08B4"/>
    <w:rsid w:val="000D0E34"/>
    <w:rsid w:val="000D19D3"/>
    <w:rsid w:val="000D1B36"/>
    <w:rsid w:val="000D264B"/>
    <w:rsid w:val="000D393F"/>
    <w:rsid w:val="000D4C9C"/>
    <w:rsid w:val="000D4ED3"/>
    <w:rsid w:val="000D581C"/>
    <w:rsid w:val="000D5EC7"/>
    <w:rsid w:val="000D622E"/>
    <w:rsid w:val="000D65AA"/>
    <w:rsid w:val="000D7E8E"/>
    <w:rsid w:val="000E2F36"/>
    <w:rsid w:val="000E3B73"/>
    <w:rsid w:val="000E5722"/>
    <w:rsid w:val="000E5AF9"/>
    <w:rsid w:val="000E650C"/>
    <w:rsid w:val="000E71CB"/>
    <w:rsid w:val="000E7675"/>
    <w:rsid w:val="000E772A"/>
    <w:rsid w:val="000F0211"/>
    <w:rsid w:val="000F2D8A"/>
    <w:rsid w:val="000F30C4"/>
    <w:rsid w:val="000F3205"/>
    <w:rsid w:val="000F46A2"/>
    <w:rsid w:val="000F4FA1"/>
    <w:rsid w:val="000F54AE"/>
    <w:rsid w:val="000F65DD"/>
    <w:rsid w:val="000F676F"/>
    <w:rsid w:val="000F6B1F"/>
    <w:rsid w:val="000F7988"/>
    <w:rsid w:val="000F79C4"/>
    <w:rsid w:val="00102035"/>
    <w:rsid w:val="00102A4A"/>
    <w:rsid w:val="00102EC0"/>
    <w:rsid w:val="001047D9"/>
    <w:rsid w:val="00106898"/>
    <w:rsid w:val="00110057"/>
    <w:rsid w:val="00111640"/>
    <w:rsid w:val="00111BED"/>
    <w:rsid w:val="001132C2"/>
    <w:rsid w:val="001133DB"/>
    <w:rsid w:val="00114FCB"/>
    <w:rsid w:val="001154C5"/>
    <w:rsid w:val="00115A2D"/>
    <w:rsid w:val="00116F75"/>
    <w:rsid w:val="001215E7"/>
    <w:rsid w:val="00121DD9"/>
    <w:rsid w:val="00123EBC"/>
    <w:rsid w:val="001240BA"/>
    <w:rsid w:val="001241E6"/>
    <w:rsid w:val="00124C80"/>
    <w:rsid w:val="0012657B"/>
    <w:rsid w:val="00127B3E"/>
    <w:rsid w:val="00130007"/>
    <w:rsid w:val="00130044"/>
    <w:rsid w:val="001363FA"/>
    <w:rsid w:val="00136EBF"/>
    <w:rsid w:val="0013731D"/>
    <w:rsid w:val="00141F30"/>
    <w:rsid w:val="00142DAC"/>
    <w:rsid w:val="0014432C"/>
    <w:rsid w:val="00144D71"/>
    <w:rsid w:val="00145256"/>
    <w:rsid w:val="0014624C"/>
    <w:rsid w:val="00146616"/>
    <w:rsid w:val="00146A88"/>
    <w:rsid w:val="00146DAB"/>
    <w:rsid w:val="001471E8"/>
    <w:rsid w:val="001500A4"/>
    <w:rsid w:val="0015062D"/>
    <w:rsid w:val="00150B63"/>
    <w:rsid w:val="00150EFA"/>
    <w:rsid w:val="00151393"/>
    <w:rsid w:val="00151C4B"/>
    <w:rsid w:val="00152199"/>
    <w:rsid w:val="00152F94"/>
    <w:rsid w:val="00161CBE"/>
    <w:rsid w:val="00163A47"/>
    <w:rsid w:val="00165107"/>
    <w:rsid w:val="001654DB"/>
    <w:rsid w:val="00166170"/>
    <w:rsid w:val="00167205"/>
    <w:rsid w:val="001675E5"/>
    <w:rsid w:val="0017032A"/>
    <w:rsid w:val="001705D5"/>
    <w:rsid w:val="0017160F"/>
    <w:rsid w:val="001744F3"/>
    <w:rsid w:val="001757A0"/>
    <w:rsid w:val="001759A6"/>
    <w:rsid w:val="00176BBF"/>
    <w:rsid w:val="00176E40"/>
    <w:rsid w:val="00176F0D"/>
    <w:rsid w:val="001811E5"/>
    <w:rsid w:val="00184629"/>
    <w:rsid w:val="00185393"/>
    <w:rsid w:val="001856A3"/>
    <w:rsid w:val="00185770"/>
    <w:rsid w:val="0018790F"/>
    <w:rsid w:val="00190645"/>
    <w:rsid w:val="00191E8D"/>
    <w:rsid w:val="00194D50"/>
    <w:rsid w:val="0019533F"/>
    <w:rsid w:val="00197C39"/>
    <w:rsid w:val="001A079C"/>
    <w:rsid w:val="001A0B3A"/>
    <w:rsid w:val="001A15E6"/>
    <w:rsid w:val="001A1B99"/>
    <w:rsid w:val="001A3C67"/>
    <w:rsid w:val="001A4019"/>
    <w:rsid w:val="001A4CD6"/>
    <w:rsid w:val="001A534C"/>
    <w:rsid w:val="001A5464"/>
    <w:rsid w:val="001A6130"/>
    <w:rsid w:val="001B0A67"/>
    <w:rsid w:val="001B1CF5"/>
    <w:rsid w:val="001B2D04"/>
    <w:rsid w:val="001B32AB"/>
    <w:rsid w:val="001B340C"/>
    <w:rsid w:val="001B4A09"/>
    <w:rsid w:val="001B4C87"/>
    <w:rsid w:val="001B7245"/>
    <w:rsid w:val="001B7EFB"/>
    <w:rsid w:val="001C0707"/>
    <w:rsid w:val="001C2E89"/>
    <w:rsid w:val="001C2F1F"/>
    <w:rsid w:val="001C3E92"/>
    <w:rsid w:val="001C40E3"/>
    <w:rsid w:val="001C46C5"/>
    <w:rsid w:val="001C5789"/>
    <w:rsid w:val="001C5BDE"/>
    <w:rsid w:val="001C7726"/>
    <w:rsid w:val="001C79A1"/>
    <w:rsid w:val="001C7B84"/>
    <w:rsid w:val="001D31E0"/>
    <w:rsid w:val="001D3797"/>
    <w:rsid w:val="001D3CDB"/>
    <w:rsid w:val="001D53AB"/>
    <w:rsid w:val="001D5E3D"/>
    <w:rsid w:val="001E2584"/>
    <w:rsid w:val="001E2E8D"/>
    <w:rsid w:val="001E4948"/>
    <w:rsid w:val="001E5031"/>
    <w:rsid w:val="001E5ABD"/>
    <w:rsid w:val="001E6DD1"/>
    <w:rsid w:val="001E76C3"/>
    <w:rsid w:val="001E7776"/>
    <w:rsid w:val="001F0619"/>
    <w:rsid w:val="001F08FE"/>
    <w:rsid w:val="001F2716"/>
    <w:rsid w:val="001F41B0"/>
    <w:rsid w:val="001F4F5F"/>
    <w:rsid w:val="001F5844"/>
    <w:rsid w:val="001F7586"/>
    <w:rsid w:val="001F7AE2"/>
    <w:rsid w:val="001F7CCB"/>
    <w:rsid w:val="00201813"/>
    <w:rsid w:val="00202C30"/>
    <w:rsid w:val="00202E70"/>
    <w:rsid w:val="0020351C"/>
    <w:rsid w:val="00203922"/>
    <w:rsid w:val="002064ED"/>
    <w:rsid w:val="0020700D"/>
    <w:rsid w:val="00210841"/>
    <w:rsid w:val="00211F51"/>
    <w:rsid w:val="00212EBB"/>
    <w:rsid w:val="00212EC9"/>
    <w:rsid w:val="0021341A"/>
    <w:rsid w:val="00213B7D"/>
    <w:rsid w:val="00213E40"/>
    <w:rsid w:val="0021465B"/>
    <w:rsid w:val="00214973"/>
    <w:rsid w:val="00214D05"/>
    <w:rsid w:val="00214F7E"/>
    <w:rsid w:val="00215201"/>
    <w:rsid w:val="00215C74"/>
    <w:rsid w:val="00216700"/>
    <w:rsid w:val="00216C0B"/>
    <w:rsid w:val="002170B9"/>
    <w:rsid w:val="0022013B"/>
    <w:rsid w:val="00220C9F"/>
    <w:rsid w:val="0022104B"/>
    <w:rsid w:val="00221954"/>
    <w:rsid w:val="002236BB"/>
    <w:rsid w:val="002247DF"/>
    <w:rsid w:val="00224AA0"/>
    <w:rsid w:val="00224F15"/>
    <w:rsid w:val="0022598A"/>
    <w:rsid w:val="00225B01"/>
    <w:rsid w:val="002271F0"/>
    <w:rsid w:val="00227CC5"/>
    <w:rsid w:val="00227CF2"/>
    <w:rsid w:val="00231552"/>
    <w:rsid w:val="00231CB7"/>
    <w:rsid w:val="002322A4"/>
    <w:rsid w:val="00232BB0"/>
    <w:rsid w:val="00237345"/>
    <w:rsid w:val="00237866"/>
    <w:rsid w:val="0024072D"/>
    <w:rsid w:val="00241AC0"/>
    <w:rsid w:val="00242103"/>
    <w:rsid w:val="00242372"/>
    <w:rsid w:val="00244A0E"/>
    <w:rsid w:val="00245D84"/>
    <w:rsid w:val="00246DC3"/>
    <w:rsid w:val="002479C6"/>
    <w:rsid w:val="002514E3"/>
    <w:rsid w:val="002542B0"/>
    <w:rsid w:val="00254450"/>
    <w:rsid w:val="002556DC"/>
    <w:rsid w:val="00256D6B"/>
    <w:rsid w:val="0025701D"/>
    <w:rsid w:val="00260F40"/>
    <w:rsid w:val="0026141C"/>
    <w:rsid w:val="002619F5"/>
    <w:rsid w:val="00263000"/>
    <w:rsid w:val="00263843"/>
    <w:rsid w:val="00263D57"/>
    <w:rsid w:val="00263DED"/>
    <w:rsid w:val="0026513C"/>
    <w:rsid w:val="002660D4"/>
    <w:rsid w:val="00266BC7"/>
    <w:rsid w:val="00270EBD"/>
    <w:rsid w:val="002716CA"/>
    <w:rsid w:val="00271775"/>
    <w:rsid w:val="0027225F"/>
    <w:rsid w:val="0027268E"/>
    <w:rsid w:val="0027391B"/>
    <w:rsid w:val="002739A9"/>
    <w:rsid w:val="00273A61"/>
    <w:rsid w:val="00275789"/>
    <w:rsid w:val="00276A39"/>
    <w:rsid w:val="00276C8E"/>
    <w:rsid w:val="00280D14"/>
    <w:rsid w:val="0028284E"/>
    <w:rsid w:val="00283546"/>
    <w:rsid w:val="0028393B"/>
    <w:rsid w:val="00284017"/>
    <w:rsid w:val="00284549"/>
    <w:rsid w:val="00284B18"/>
    <w:rsid w:val="00284E6A"/>
    <w:rsid w:val="00285402"/>
    <w:rsid w:val="0028587C"/>
    <w:rsid w:val="00285A6D"/>
    <w:rsid w:val="00285C32"/>
    <w:rsid w:val="00285C62"/>
    <w:rsid w:val="00286440"/>
    <w:rsid w:val="00286DBF"/>
    <w:rsid w:val="0028739B"/>
    <w:rsid w:val="00287632"/>
    <w:rsid w:val="002908DE"/>
    <w:rsid w:val="00291FB6"/>
    <w:rsid w:val="002921ED"/>
    <w:rsid w:val="00292EA8"/>
    <w:rsid w:val="00294E3D"/>
    <w:rsid w:val="00296CA1"/>
    <w:rsid w:val="002A0A4F"/>
    <w:rsid w:val="002A0B0F"/>
    <w:rsid w:val="002A3C2B"/>
    <w:rsid w:val="002A3E18"/>
    <w:rsid w:val="002A5FD5"/>
    <w:rsid w:val="002A7A03"/>
    <w:rsid w:val="002A7C19"/>
    <w:rsid w:val="002A7CF1"/>
    <w:rsid w:val="002A7EFA"/>
    <w:rsid w:val="002B0404"/>
    <w:rsid w:val="002B1322"/>
    <w:rsid w:val="002B1D1B"/>
    <w:rsid w:val="002B2FE1"/>
    <w:rsid w:val="002B3050"/>
    <w:rsid w:val="002B31A8"/>
    <w:rsid w:val="002B4337"/>
    <w:rsid w:val="002B433B"/>
    <w:rsid w:val="002B4772"/>
    <w:rsid w:val="002B52C5"/>
    <w:rsid w:val="002B5578"/>
    <w:rsid w:val="002B6765"/>
    <w:rsid w:val="002B7125"/>
    <w:rsid w:val="002C0147"/>
    <w:rsid w:val="002C181A"/>
    <w:rsid w:val="002C2641"/>
    <w:rsid w:val="002C2A87"/>
    <w:rsid w:val="002C53D5"/>
    <w:rsid w:val="002C60F1"/>
    <w:rsid w:val="002C644C"/>
    <w:rsid w:val="002C7AD8"/>
    <w:rsid w:val="002D00D8"/>
    <w:rsid w:val="002D1E15"/>
    <w:rsid w:val="002D1F43"/>
    <w:rsid w:val="002D1FDD"/>
    <w:rsid w:val="002D32EA"/>
    <w:rsid w:val="002D423E"/>
    <w:rsid w:val="002D518A"/>
    <w:rsid w:val="002D58B5"/>
    <w:rsid w:val="002E01C0"/>
    <w:rsid w:val="002E263E"/>
    <w:rsid w:val="002E2FAE"/>
    <w:rsid w:val="002E537F"/>
    <w:rsid w:val="002E5F00"/>
    <w:rsid w:val="002E6843"/>
    <w:rsid w:val="002E6E44"/>
    <w:rsid w:val="002F0F66"/>
    <w:rsid w:val="002F11D1"/>
    <w:rsid w:val="002F1317"/>
    <w:rsid w:val="002F2342"/>
    <w:rsid w:val="002F2F80"/>
    <w:rsid w:val="00301A5B"/>
    <w:rsid w:val="00301C31"/>
    <w:rsid w:val="00302D9E"/>
    <w:rsid w:val="00303499"/>
    <w:rsid w:val="003049DB"/>
    <w:rsid w:val="00304D66"/>
    <w:rsid w:val="00304FC9"/>
    <w:rsid w:val="00305214"/>
    <w:rsid w:val="0030587E"/>
    <w:rsid w:val="00307994"/>
    <w:rsid w:val="00311138"/>
    <w:rsid w:val="003115FC"/>
    <w:rsid w:val="00311997"/>
    <w:rsid w:val="00312752"/>
    <w:rsid w:val="0031405A"/>
    <w:rsid w:val="0031518C"/>
    <w:rsid w:val="0031569E"/>
    <w:rsid w:val="003170D4"/>
    <w:rsid w:val="00317771"/>
    <w:rsid w:val="003219BD"/>
    <w:rsid w:val="003225BC"/>
    <w:rsid w:val="00322B72"/>
    <w:rsid w:val="00322CC0"/>
    <w:rsid w:val="00324027"/>
    <w:rsid w:val="003249B4"/>
    <w:rsid w:val="00324D19"/>
    <w:rsid w:val="003262CB"/>
    <w:rsid w:val="00326A14"/>
    <w:rsid w:val="00327058"/>
    <w:rsid w:val="00327BE5"/>
    <w:rsid w:val="00330C58"/>
    <w:rsid w:val="00331066"/>
    <w:rsid w:val="00331088"/>
    <w:rsid w:val="00331A13"/>
    <w:rsid w:val="00333096"/>
    <w:rsid w:val="00333302"/>
    <w:rsid w:val="0033330A"/>
    <w:rsid w:val="00333508"/>
    <w:rsid w:val="00334F23"/>
    <w:rsid w:val="0033503C"/>
    <w:rsid w:val="00335890"/>
    <w:rsid w:val="003362D4"/>
    <w:rsid w:val="003371AD"/>
    <w:rsid w:val="00337A46"/>
    <w:rsid w:val="00341964"/>
    <w:rsid w:val="003420D0"/>
    <w:rsid w:val="00342820"/>
    <w:rsid w:val="00342EDB"/>
    <w:rsid w:val="003442AF"/>
    <w:rsid w:val="00347A35"/>
    <w:rsid w:val="0035156C"/>
    <w:rsid w:val="0035181F"/>
    <w:rsid w:val="00351CD3"/>
    <w:rsid w:val="0035245B"/>
    <w:rsid w:val="00352514"/>
    <w:rsid w:val="00353269"/>
    <w:rsid w:val="003606C8"/>
    <w:rsid w:val="003606E3"/>
    <w:rsid w:val="003607A8"/>
    <w:rsid w:val="003617EF"/>
    <w:rsid w:val="0036379C"/>
    <w:rsid w:val="00365274"/>
    <w:rsid w:val="003658F1"/>
    <w:rsid w:val="0036705F"/>
    <w:rsid w:val="00373602"/>
    <w:rsid w:val="00373F0A"/>
    <w:rsid w:val="003744D2"/>
    <w:rsid w:val="00374A84"/>
    <w:rsid w:val="00374C32"/>
    <w:rsid w:val="00374E9E"/>
    <w:rsid w:val="00375E59"/>
    <w:rsid w:val="00377400"/>
    <w:rsid w:val="00380202"/>
    <w:rsid w:val="0038152A"/>
    <w:rsid w:val="00381562"/>
    <w:rsid w:val="00382C88"/>
    <w:rsid w:val="0038330A"/>
    <w:rsid w:val="00383366"/>
    <w:rsid w:val="003836C8"/>
    <w:rsid w:val="003841F0"/>
    <w:rsid w:val="00384C37"/>
    <w:rsid w:val="0038606C"/>
    <w:rsid w:val="003861F0"/>
    <w:rsid w:val="00386C28"/>
    <w:rsid w:val="00387F10"/>
    <w:rsid w:val="00391E42"/>
    <w:rsid w:val="00392CFD"/>
    <w:rsid w:val="00393E38"/>
    <w:rsid w:val="00394A0B"/>
    <w:rsid w:val="003963A7"/>
    <w:rsid w:val="003963C7"/>
    <w:rsid w:val="00396C41"/>
    <w:rsid w:val="00396F9D"/>
    <w:rsid w:val="003972E3"/>
    <w:rsid w:val="003A033D"/>
    <w:rsid w:val="003A14D5"/>
    <w:rsid w:val="003A199D"/>
    <w:rsid w:val="003A1E1C"/>
    <w:rsid w:val="003A36A3"/>
    <w:rsid w:val="003A392A"/>
    <w:rsid w:val="003A3C8F"/>
    <w:rsid w:val="003A4087"/>
    <w:rsid w:val="003A4623"/>
    <w:rsid w:val="003A4DC6"/>
    <w:rsid w:val="003B0C5E"/>
    <w:rsid w:val="003B1869"/>
    <w:rsid w:val="003B1E48"/>
    <w:rsid w:val="003B2F44"/>
    <w:rsid w:val="003B2FF2"/>
    <w:rsid w:val="003B3809"/>
    <w:rsid w:val="003B50E0"/>
    <w:rsid w:val="003B5CBA"/>
    <w:rsid w:val="003C00B8"/>
    <w:rsid w:val="003C0648"/>
    <w:rsid w:val="003C13DE"/>
    <w:rsid w:val="003C1459"/>
    <w:rsid w:val="003C172C"/>
    <w:rsid w:val="003C1A24"/>
    <w:rsid w:val="003C1B4A"/>
    <w:rsid w:val="003C2505"/>
    <w:rsid w:val="003C36C3"/>
    <w:rsid w:val="003C3AF7"/>
    <w:rsid w:val="003C4EAD"/>
    <w:rsid w:val="003C5579"/>
    <w:rsid w:val="003C5979"/>
    <w:rsid w:val="003C5B7C"/>
    <w:rsid w:val="003C6F7E"/>
    <w:rsid w:val="003C7639"/>
    <w:rsid w:val="003D0A36"/>
    <w:rsid w:val="003D1A96"/>
    <w:rsid w:val="003D27FD"/>
    <w:rsid w:val="003D6331"/>
    <w:rsid w:val="003D6CF0"/>
    <w:rsid w:val="003D73CC"/>
    <w:rsid w:val="003E0F2A"/>
    <w:rsid w:val="003E1BDC"/>
    <w:rsid w:val="003E27E2"/>
    <w:rsid w:val="003E4AC3"/>
    <w:rsid w:val="003E4C1A"/>
    <w:rsid w:val="003E71F0"/>
    <w:rsid w:val="003E72A6"/>
    <w:rsid w:val="003F1183"/>
    <w:rsid w:val="003F178B"/>
    <w:rsid w:val="003F2294"/>
    <w:rsid w:val="003F2843"/>
    <w:rsid w:val="003F39EC"/>
    <w:rsid w:val="003F5679"/>
    <w:rsid w:val="003F5D97"/>
    <w:rsid w:val="003F5F83"/>
    <w:rsid w:val="003F61A3"/>
    <w:rsid w:val="003F65C5"/>
    <w:rsid w:val="003F682C"/>
    <w:rsid w:val="00401C4B"/>
    <w:rsid w:val="004020C2"/>
    <w:rsid w:val="00402AEF"/>
    <w:rsid w:val="00403961"/>
    <w:rsid w:val="00404F16"/>
    <w:rsid w:val="004057DC"/>
    <w:rsid w:val="00405F79"/>
    <w:rsid w:val="004106ED"/>
    <w:rsid w:val="00413658"/>
    <w:rsid w:val="004147DF"/>
    <w:rsid w:val="004148AE"/>
    <w:rsid w:val="00415052"/>
    <w:rsid w:val="004155A5"/>
    <w:rsid w:val="00415E69"/>
    <w:rsid w:val="00420A27"/>
    <w:rsid w:val="00421980"/>
    <w:rsid w:val="00421FBC"/>
    <w:rsid w:val="00424851"/>
    <w:rsid w:val="004254EF"/>
    <w:rsid w:val="0042783F"/>
    <w:rsid w:val="00427BE2"/>
    <w:rsid w:val="0043040D"/>
    <w:rsid w:val="0043263B"/>
    <w:rsid w:val="00432834"/>
    <w:rsid w:val="004335B5"/>
    <w:rsid w:val="0043377E"/>
    <w:rsid w:val="00434923"/>
    <w:rsid w:val="00434D9F"/>
    <w:rsid w:val="00436541"/>
    <w:rsid w:val="004424B3"/>
    <w:rsid w:val="00442A99"/>
    <w:rsid w:val="00444317"/>
    <w:rsid w:val="00444A00"/>
    <w:rsid w:val="00445544"/>
    <w:rsid w:val="00445E49"/>
    <w:rsid w:val="0044764E"/>
    <w:rsid w:val="00450876"/>
    <w:rsid w:val="00453D39"/>
    <w:rsid w:val="00453FAE"/>
    <w:rsid w:val="00454386"/>
    <w:rsid w:val="00454B67"/>
    <w:rsid w:val="00454BAD"/>
    <w:rsid w:val="0045530D"/>
    <w:rsid w:val="00457A60"/>
    <w:rsid w:val="00457AF5"/>
    <w:rsid w:val="0046065E"/>
    <w:rsid w:val="00462F53"/>
    <w:rsid w:val="00464318"/>
    <w:rsid w:val="0046475C"/>
    <w:rsid w:val="004653D8"/>
    <w:rsid w:val="0046548A"/>
    <w:rsid w:val="00465D40"/>
    <w:rsid w:val="00466380"/>
    <w:rsid w:val="00467587"/>
    <w:rsid w:val="00470BAD"/>
    <w:rsid w:val="00471DA9"/>
    <w:rsid w:val="00474C88"/>
    <w:rsid w:val="00474F62"/>
    <w:rsid w:val="0047544D"/>
    <w:rsid w:val="004757A0"/>
    <w:rsid w:val="004766D7"/>
    <w:rsid w:val="00476DE6"/>
    <w:rsid w:val="004818F2"/>
    <w:rsid w:val="0048350E"/>
    <w:rsid w:val="00483F7C"/>
    <w:rsid w:val="0048455E"/>
    <w:rsid w:val="00484596"/>
    <w:rsid w:val="00485239"/>
    <w:rsid w:val="00485359"/>
    <w:rsid w:val="004874F2"/>
    <w:rsid w:val="00487A02"/>
    <w:rsid w:val="00490E53"/>
    <w:rsid w:val="004916DE"/>
    <w:rsid w:val="004918CE"/>
    <w:rsid w:val="00492F9C"/>
    <w:rsid w:val="004931B4"/>
    <w:rsid w:val="004943CA"/>
    <w:rsid w:val="00495535"/>
    <w:rsid w:val="00495810"/>
    <w:rsid w:val="004A0521"/>
    <w:rsid w:val="004A07F3"/>
    <w:rsid w:val="004A3F78"/>
    <w:rsid w:val="004A55D4"/>
    <w:rsid w:val="004A6183"/>
    <w:rsid w:val="004B193B"/>
    <w:rsid w:val="004B1C3C"/>
    <w:rsid w:val="004B24DA"/>
    <w:rsid w:val="004B2663"/>
    <w:rsid w:val="004B372B"/>
    <w:rsid w:val="004B5C05"/>
    <w:rsid w:val="004B5F00"/>
    <w:rsid w:val="004B66DB"/>
    <w:rsid w:val="004B78F6"/>
    <w:rsid w:val="004C0599"/>
    <w:rsid w:val="004C0B0F"/>
    <w:rsid w:val="004C205E"/>
    <w:rsid w:val="004C2ADD"/>
    <w:rsid w:val="004C39E0"/>
    <w:rsid w:val="004C4067"/>
    <w:rsid w:val="004C412D"/>
    <w:rsid w:val="004D170F"/>
    <w:rsid w:val="004D2A05"/>
    <w:rsid w:val="004D4AB7"/>
    <w:rsid w:val="004D60B4"/>
    <w:rsid w:val="004D61DD"/>
    <w:rsid w:val="004D6D50"/>
    <w:rsid w:val="004E03F4"/>
    <w:rsid w:val="004E0E5E"/>
    <w:rsid w:val="004E0FC9"/>
    <w:rsid w:val="004E21A0"/>
    <w:rsid w:val="004E2288"/>
    <w:rsid w:val="004E2A0B"/>
    <w:rsid w:val="004E3870"/>
    <w:rsid w:val="004E41DE"/>
    <w:rsid w:val="004F0520"/>
    <w:rsid w:val="004F060B"/>
    <w:rsid w:val="004F092A"/>
    <w:rsid w:val="004F1B2E"/>
    <w:rsid w:val="004F1B77"/>
    <w:rsid w:val="004F2E3C"/>
    <w:rsid w:val="004F570D"/>
    <w:rsid w:val="004F608D"/>
    <w:rsid w:val="004F719D"/>
    <w:rsid w:val="004F7580"/>
    <w:rsid w:val="00500A9E"/>
    <w:rsid w:val="005020FA"/>
    <w:rsid w:val="00502B8E"/>
    <w:rsid w:val="00503B80"/>
    <w:rsid w:val="00504585"/>
    <w:rsid w:val="005052B1"/>
    <w:rsid w:val="0050635B"/>
    <w:rsid w:val="00506539"/>
    <w:rsid w:val="00506A1A"/>
    <w:rsid w:val="00510847"/>
    <w:rsid w:val="00510C61"/>
    <w:rsid w:val="005114B4"/>
    <w:rsid w:val="00511857"/>
    <w:rsid w:val="0051188A"/>
    <w:rsid w:val="00511FED"/>
    <w:rsid w:val="0051214F"/>
    <w:rsid w:val="00513506"/>
    <w:rsid w:val="00513869"/>
    <w:rsid w:val="005139CE"/>
    <w:rsid w:val="00514BFF"/>
    <w:rsid w:val="0051509E"/>
    <w:rsid w:val="00517931"/>
    <w:rsid w:val="00520350"/>
    <w:rsid w:val="00520E71"/>
    <w:rsid w:val="00520ECC"/>
    <w:rsid w:val="00521100"/>
    <w:rsid w:val="00521215"/>
    <w:rsid w:val="0052144F"/>
    <w:rsid w:val="00521FC9"/>
    <w:rsid w:val="005228C1"/>
    <w:rsid w:val="0052319A"/>
    <w:rsid w:val="00523A88"/>
    <w:rsid w:val="00523AD0"/>
    <w:rsid w:val="0052474C"/>
    <w:rsid w:val="005253D8"/>
    <w:rsid w:val="00525797"/>
    <w:rsid w:val="00525D14"/>
    <w:rsid w:val="005266F3"/>
    <w:rsid w:val="00531689"/>
    <w:rsid w:val="00532169"/>
    <w:rsid w:val="00532173"/>
    <w:rsid w:val="00533B2A"/>
    <w:rsid w:val="00534044"/>
    <w:rsid w:val="00535709"/>
    <w:rsid w:val="00536289"/>
    <w:rsid w:val="00537A86"/>
    <w:rsid w:val="00537CF7"/>
    <w:rsid w:val="0054098A"/>
    <w:rsid w:val="00541030"/>
    <w:rsid w:val="00541FE6"/>
    <w:rsid w:val="005421BF"/>
    <w:rsid w:val="00542894"/>
    <w:rsid w:val="005429DE"/>
    <w:rsid w:val="005431B2"/>
    <w:rsid w:val="00543223"/>
    <w:rsid w:val="005452C7"/>
    <w:rsid w:val="005457D3"/>
    <w:rsid w:val="005467E9"/>
    <w:rsid w:val="00546E2F"/>
    <w:rsid w:val="00547A80"/>
    <w:rsid w:val="00550EFE"/>
    <w:rsid w:val="00552C3D"/>
    <w:rsid w:val="00553517"/>
    <w:rsid w:val="00554E42"/>
    <w:rsid w:val="00555A0E"/>
    <w:rsid w:val="0055699A"/>
    <w:rsid w:val="00560B6F"/>
    <w:rsid w:val="00561EE5"/>
    <w:rsid w:val="00562AD1"/>
    <w:rsid w:val="005637D9"/>
    <w:rsid w:val="00563D09"/>
    <w:rsid w:val="00564B52"/>
    <w:rsid w:val="00565777"/>
    <w:rsid w:val="00566D63"/>
    <w:rsid w:val="005671ED"/>
    <w:rsid w:val="00570CFA"/>
    <w:rsid w:val="005714AE"/>
    <w:rsid w:val="00572A42"/>
    <w:rsid w:val="0057441E"/>
    <w:rsid w:val="00574B8C"/>
    <w:rsid w:val="00576EBF"/>
    <w:rsid w:val="00577AC6"/>
    <w:rsid w:val="0058123A"/>
    <w:rsid w:val="00583FCE"/>
    <w:rsid w:val="00585049"/>
    <w:rsid w:val="0058659F"/>
    <w:rsid w:val="00586A2B"/>
    <w:rsid w:val="0058784C"/>
    <w:rsid w:val="00587ACD"/>
    <w:rsid w:val="005904E1"/>
    <w:rsid w:val="005921C4"/>
    <w:rsid w:val="00594C65"/>
    <w:rsid w:val="00595505"/>
    <w:rsid w:val="00596A89"/>
    <w:rsid w:val="00597198"/>
    <w:rsid w:val="005972D8"/>
    <w:rsid w:val="005A078C"/>
    <w:rsid w:val="005A1B59"/>
    <w:rsid w:val="005A1CBC"/>
    <w:rsid w:val="005A1D86"/>
    <w:rsid w:val="005A2BAB"/>
    <w:rsid w:val="005A489A"/>
    <w:rsid w:val="005A63D4"/>
    <w:rsid w:val="005B0CEB"/>
    <w:rsid w:val="005B0E86"/>
    <w:rsid w:val="005B260C"/>
    <w:rsid w:val="005B3781"/>
    <w:rsid w:val="005B5E19"/>
    <w:rsid w:val="005B6053"/>
    <w:rsid w:val="005B683E"/>
    <w:rsid w:val="005C1F1A"/>
    <w:rsid w:val="005C216C"/>
    <w:rsid w:val="005C3182"/>
    <w:rsid w:val="005C35BD"/>
    <w:rsid w:val="005C38B5"/>
    <w:rsid w:val="005C4411"/>
    <w:rsid w:val="005C5AF2"/>
    <w:rsid w:val="005C740B"/>
    <w:rsid w:val="005D1373"/>
    <w:rsid w:val="005D16B8"/>
    <w:rsid w:val="005D1B62"/>
    <w:rsid w:val="005D219B"/>
    <w:rsid w:val="005D2367"/>
    <w:rsid w:val="005D3541"/>
    <w:rsid w:val="005D3BE8"/>
    <w:rsid w:val="005D49D1"/>
    <w:rsid w:val="005D4ED1"/>
    <w:rsid w:val="005D555A"/>
    <w:rsid w:val="005D7A36"/>
    <w:rsid w:val="005D7C81"/>
    <w:rsid w:val="005E04E8"/>
    <w:rsid w:val="005E2971"/>
    <w:rsid w:val="005E3AD0"/>
    <w:rsid w:val="005E3EB9"/>
    <w:rsid w:val="005E4A50"/>
    <w:rsid w:val="005E6F1F"/>
    <w:rsid w:val="005E71B6"/>
    <w:rsid w:val="005E7910"/>
    <w:rsid w:val="005F0723"/>
    <w:rsid w:val="005F0E43"/>
    <w:rsid w:val="005F1D32"/>
    <w:rsid w:val="005F2350"/>
    <w:rsid w:val="005F2BC8"/>
    <w:rsid w:val="005F2C70"/>
    <w:rsid w:val="005F4243"/>
    <w:rsid w:val="005F675A"/>
    <w:rsid w:val="005F6E57"/>
    <w:rsid w:val="005F7095"/>
    <w:rsid w:val="005F77E5"/>
    <w:rsid w:val="00600AC5"/>
    <w:rsid w:val="0060117F"/>
    <w:rsid w:val="0060192C"/>
    <w:rsid w:val="00601B04"/>
    <w:rsid w:val="00602249"/>
    <w:rsid w:val="006030D1"/>
    <w:rsid w:val="00603CDF"/>
    <w:rsid w:val="00604620"/>
    <w:rsid w:val="00604D39"/>
    <w:rsid w:val="00604E4A"/>
    <w:rsid w:val="0060730A"/>
    <w:rsid w:val="0060757E"/>
    <w:rsid w:val="00607790"/>
    <w:rsid w:val="006119C7"/>
    <w:rsid w:val="00611E46"/>
    <w:rsid w:val="00611E7C"/>
    <w:rsid w:val="00612287"/>
    <w:rsid w:val="00612686"/>
    <w:rsid w:val="00612B3C"/>
    <w:rsid w:val="00613706"/>
    <w:rsid w:val="00614BC2"/>
    <w:rsid w:val="00615715"/>
    <w:rsid w:val="00615CBA"/>
    <w:rsid w:val="00615E34"/>
    <w:rsid w:val="00616F0E"/>
    <w:rsid w:val="00617151"/>
    <w:rsid w:val="006202AE"/>
    <w:rsid w:val="006209BA"/>
    <w:rsid w:val="00620E62"/>
    <w:rsid w:val="00622779"/>
    <w:rsid w:val="00622858"/>
    <w:rsid w:val="00622B32"/>
    <w:rsid w:val="00623341"/>
    <w:rsid w:val="00624426"/>
    <w:rsid w:val="0062442A"/>
    <w:rsid w:val="006257D4"/>
    <w:rsid w:val="00625A72"/>
    <w:rsid w:val="00625E8F"/>
    <w:rsid w:val="00625F7E"/>
    <w:rsid w:val="006278ED"/>
    <w:rsid w:val="00630844"/>
    <w:rsid w:val="00631371"/>
    <w:rsid w:val="00632305"/>
    <w:rsid w:val="006326B4"/>
    <w:rsid w:val="00632FE0"/>
    <w:rsid w:val="006338E6"/>
    <w:rsid w:val="006351F5"/>
    <w:rsid w:val="0063574F"/>
    <w:rsid w:val="0063736D"/>
    <w:rsid w:val="006404EA"/>
    <w:rsid w:val="00640B32"/>
    <w:rsid w:val="0064299C"/>
    <w:rsid w:val="00642B7C"/>
    <w:rsid w:val="00642CB8"/>
    <w:rsid w:val="006436F3"/>
    <w:rsid w:val="00643745"/>
    <w:rsid w:val="0064430C"/>
    <w:rsid w:val="00647757"/>
    <w:rsid w:val="0064777C"/>
    <w:rsid w:val="006515B8"/>
    <w:rsid w:val="00651FD5"/>
    <w:rsid w:val="006524FB"/>
    <w:rsid w:val="0065261A"/>
    <w:rsid w:val="00652CC7"/>
    <w:rsid w:val="00654F94"/>
    <w:rsid w:val="0065621D"/>
    <w:rsid w:val="00656331"/>
    <w:rsid w:val="00657FAC"/>
    <w:rsid w:val="00667F82"/>
    <w:rsid w:val="0067137D"/>
    <w:rsid w:val="0067256F"/>
    <w:rsid w:val="006727D4"/>
    <w:rsid w:val="00672FCB"/>
    <w:rsid w:val="00676A19"/>
    <w:rsid w:val="00681652"/>
    <w:rsid w:val="0068424D"/>
    <w:rsid w:val="00684CF0"/>
    <w:rsid w:val="00692D1A"/>
    <w:rsid w:val="00693646"/>
    <w:rsid w:val="00694E1F"/>
    <w:rsid w:val="00695931"/>
    <w:rsid w:val="00696620"/>
    <w:rsid w:val="00697FE1"/>
    <w:rsid w:val="006A0D11"/>
    <w:rsid w:val="006A1942"/>
    <w:rsid w:val="006A2619"/>
    <w:rsid w:val="006A2E5B"/>
    <w:rsid w:val="006A3349"/>
    <w:rsid w:val="006A4D86"/>
    <w:rsid w:val="006A5284"/>
    <w:rsid w:val="006A753C"/>
    <w:rsid w:val="006B14CC"/>
    <w:rsid w:val="006B25A3"/>
    <w:rsid w:val="006B264B"/>
    <w:rsid w:val="006B2C5B"/>
    <w:rsid w:val="006B2FC9"/>
    <w:rsid w:val="006B34DA"/>
    <w:rsid w:val="006B44C2"/>
    <w:rsid w:val="006B45BC"/>
    <w:rsid w:val="006C0E10"/>
    <w:rsid w:val="006C1251"/>
    <w:rsid w:val="006C20E6"/>
    <w:rsid w:val="006C2715"/>
    <w:rsid w:val="006C2884"/>
    <w:rsid w:val="006C3BD7"/>
    <w:rsid w:val="006C4788"/>
    <w:rsid w:val="006C4FE9"/>
    <w:rsid w:val="006C5910"/>
    <w:rsid w:val="006C59AA"/>
    <w:rsid w:val="006C5AE6"/>
    <w:rsid w:val="006C7A1A"/>
    <w:rsid w:val="006C7D35"/>
    <w:rsid w:val="006D0F3E"/>
    <w:rsid w:val="006D37AA"/>
    <w:rsid w:val="006D37C2"/>
    <w:rsid w:val="006D4163"/>
    <w:rsid w:val="006D556C"/>
    <w:rsid w:val="006D67C7"/>
    <w:rsid w:val="006D6A6C"/>
    <w:rsid w:val="006E0404"/>
    <w:rsid w:val="006E2BA6"/>
    <w:rsid w:val="006E302D"/>
    <w:rsid w:val="006E5460"/>
    <w:rsid w:val="006F0D77"/>
    <w:rsid w:val="006F14E8"/>
    <w:rsid w:val="006F29AC"/>
    <w:rsid w:val="006F3A35"/>
    <w:rsid w:val="006F3A69"/>
    <w:rsid w:val="006F3AF1"/>
    <w:rsid w:val="006F49D4"/>
    <w:rsid w:val="006F544C"/>
    <w:rsid w:val="006F576A"/>
    <w:rsid w:val="006F5B60"/>
    <w:rsid w:val="006F5F54"/>
    <w:rsid w:val="006F7367"/>
    <w:rsid w:val="006F7780"/>
    <w:rsid w:val="00700515"/>
    <w:rsid w:val="00702DC4"/>
    <w:rsid w:val="007030A2"/>
    <w:rsid w:val="00703272"/>
    <w:rsid w:val="007033F9"/>
    <w:rsid w:val="007036C8"/>
    <w:rsid w:val="00706348"/>
    <w:rsid w:val="007072C0"/>
    <w:rsid w:val="00707D85"/>
    <w:rsid w:val="0071035A"/>
    <w:rsid w:val="0071247F"/>
    <w:rsid w:val="0071258E"/>
    <w:rsid w:val="00712C1B"/>
    <w:rsid w:val="00712E01"/>
    <w:rsid w:val="0071330B"/>
    <w:rsid w:val="00713B3D"/>
    <w:rsid w:val="00714216"/>
    <w:rsid w:val="0071450F"/>
    <w:rsid w:val="0071529B"/>
    <w:rsid w:val="007164AD"/>
    <w:rsid w:val="007177CB"/>
    <w:rsid w:val="0071788C"/>
    <w:rsid w:val="00717AA3"/>
    <w:rsid w:val="00720C99"/>
    <w:rsid w:val="00720FB7"/>
    <w:rsid w:val="00722358"/>
    <w:rsid w:val="00724560"/>
    <w:rsid w:val="00725133"/>
    <w:rsid w:val="00726E27"/>
    <w:rsid w:val="00726FD4"/>
    <w:rsid w:val="007274DB"/>
    <w:rsid w:val="00727A35"/>
    <w:rsid w:val="00727E3B"/>
    <w:rsid w:val="00730578"/>
    <w:rsid w:val="00730D16"/>
    <w:rsid w:val="007316E6"/>
    <w:rsid w:val="00731DD9"/>
    <w:rsid w:val="00732086"/>
    <w:rsid w:val="00733283"/>
    <w:rsid w:val="0073481E"/>
    <w:rsid w:val="00736176"/>
    <w:rsid w:val="00736296"/>
    <w:rsid w:val="007362CC"/>
    <w:rsid w:val="007422BC"/>
    <w:rsid w:val="00742D3F"/>
    <w:rsid w:val="00743A03"/>
    <w:rsid w:val="00744891"/>
    <w:rsid w:val="0074512F"/>
    <w:rsid w:val="00745950"/>
    <w:rsid w:val="00745E91"/>
    <w:rsid w:val="007460E1"/>
    <w:rsid w:val="0074640C"/>
    <w:rsid w:val="00747132"/>
    <w:rsid w:val="00747DEA"/>
    <w:rsid w:val="007500B9"/>
    <w:rsid w:val="0075102B"/>
    <w:rsid w:val="00751AA4"/>
    <w:rsid w:val="0075320E"/>
    <w:rsid w:val="0075378A"/>
    <w:rsid w:val="0075549D"/>
    <w:rsid w:val="00755561"/>
    <w:rsid w:val="00755BE5"/>
    <w:rsid w:val="007563BB"/>
    <w:rsid w:val="0075717B"/>
    <w:rsid w:val="00757FB9"/>
    <w:rsid w:val="00760D3A"/>
    <w:rsid w:val="0076179E"/>
    <w:rsid w:val="007617E9"/>
    <w:rsid w:val="00762012"/>
    <w:rsid w:val="0076202A"/>
    <w:rsid w:val="007653E1"/>
    <w:rsid w:val="00765424"/>
    <w:rsid w:val="0076566D"/>
    <w:rsid w:val="00765E39"/>
    <w:rsid w:val="00766AE4"/>
    <w:rsid w:val="00767436"/>
    <w:rsid w:val="007675D9"/>
    <w:rsid w:val="00767C32"/>
    <w:rsid w:val="00767F17"/>
    <w:rsid w:val="007706AB"/>
    <w:rsid w:val="00770ADE"/>
    <w:rsid w:val="00770CDB"/>
    <w:rsid w:val="007711E0"/>
    <w:rsid w:val="00773C49"/>
    <w:rsid w:val="00773EB7"/>
    <w:rsid w:val="00774DC0"/>
    <w:rsid w:val="00774E88"/>
    <w:rsid w:val="0077686F"/>
    <w:rsid w:val="00777C49"/>
    <w:rsid w:val="0078059A"/>
    <w:rsid w:val="007806EF"/>
    <w:rsid w:val="0078142E"/>
    <w:rsid w:val="007822E9"/>
    <w:rsid w:val="0078284D"/>
    <w:rsid w:val="0078298D"/>
    <w:rsid w:val="00783A02"/>
    <w:rsid w:val="007841B3"/>
    <w:rsid w:val="0078439C"/>
    <w:rsid w:val="00784A45"/>
    <w:rsid w:val="00784C2A"/>
    <w:rsid w:val="00784FD7"/>
    <w:rsid w:val="00786857"/>
    <w:rsid w:val="00786DE9"/>
    <w:rsid w:val="007870BD"/>
    <w:rsid w:val="00790373"/>
    <w:rsid w:val="0079047C"/>
    <w:rsid w:val="00791A75"/>
    <w:rsid w:val="00791C3B"/>
    <w:rsid w:val="007925EE"/>
    <w:rsid w:val="00792FFF"/>
    <w:rsid w:val="007932F9"/>
    <w:rsid w:val="00794CDB"/>
    <w:rsid w:val="007952F7"/>
    <w:rsid w:val="00797526"/>
    <w:rsid w:val="007A03BA"/>
    <w:rsid w:val="007A09AF"/>
    <w:rsid w:val="007A2E98"/>
    <w:rsid w:val="007A35F9"/>
    <w:rsid w:val="007A482B"/>
    <w:rsid w:val="007A4998"/>
    <w:rsid w:val="007A4EF9"/>
    <w:rsid w:val="007A6DD5"/>
    <w:rsid w:val="007A6DF2"/>
    <w:rsid w:val="007A7B9E"/>
    <w:rsid w:val="007B0BA4"/>
    <w:rsid w:val="007B18C5"/>
    <w:rsid w:val="007B1AF7"/>
    <w:rsid w:val="007B2445"/>
    <w:rsid w:val="007B3C13"/>
    <w:rsid w:val="007B6AFF"/>
    <w:rsid w:val="007B71FA"/>
    <w:rsid w:val="007C02CA"/>
    <w:rsid w:val="007C1169"/>
    <w:rsid w:val="007C2171"/>
    <w:rsid w:val="007C246C"/>
    <w:rsid w:val="007C2B1E"/>
    <w:rsid w:val="007C2F96"/>
    <w:rsid w:val="007C4B78"/>
    <w:rsid w:val="007C4D60"/>
    <w:rsid w:val="007C66BD"/>
    <w:rsid w:val="007C6E49"/>
    <w:rsid w:val="007C7DD6"/>
    <w:rsid w:val="007C7FA2"/>
    <w:rsid w:val="007D04E9"/>
    <w:rsid w:val="007D1AE5"/>
    <w:rsid w:val="007D3A94"/>
    <w:rsid w:val="007D4A36"/>
    <w:rsid w:val="007D5290"/>
    <w:rsid w:val="007D553F"/>
    <w:rsid w:val="007D5794"/>
    <w:rsid w:val="007D5E32"/>
    <w:rsid w:val="007D6CAF"/>
    <w:rsid w:val="007D6E31"/>
    <w:rsid w:val="007D7E25"/>
    <w:rsid w:val="007E098F"/>
    <w:rsid w:val="007E25B4"/>
    <w:rsid w:val="007F1C56"/>
    <w:rsid w:val="007F3DCE"/>
    <w:rsid w:val="007F43FF"/>
    <w:rsid w:val="007F4410"/>
    <w:rsid w:val="007F4D19"/>
    <w:rsid w:val="007F4D4A"/>
    <w:rsid w:val="007F54C0"/>
    <w:rsid w:val="007F74A6"/>
    <w:rsid w:val="007F77A1"/>
    <w:rsid w:val="007F7BBF"/>
    <w:rsid w:val="00800B80"/>
    <w:rsid w:val="00800F7E"/>
    <w:rsid w:val="00801CA6"/>
    <w:rsid w:val="00803450"/>
    <w:rsid w:val="0080361A"/>
    <w:rsid w:val="00806820"/>
    <w:rsid w:val="00806EF0"/>
    <w:rsid w:val="00807391"/>
    <w:rsid w:val="00807580"/>
    <w:rsid w:val="00807BEC"/>
    <w:rsid w:val="00807E8B"/>
    <w:rsid w:val="00810326"/>
    <w:rsid w:val="00810AD9"/>
    <w:rsid w:val="00811CAA"/>
    <w:rsid w:val="00811E88"/>
    <w:rsid w:val="008122AC"/>
    <w:rsid w:val="0081255B"/>
    <w:rsid w:val="008147EA"/>
    <w:rsid w:val="00815002"/>
    <w:rsid w:val="0081534C"/>
    <w:rsid w:val="008163B7"/>
    <w:rsid w:val="0081648C"/>
    <w:rsid w:val="008167D8"/>
    <w:rsid w:val="00817824"/>
    <w:rsid w:val="00820E08"/>
    <w:rsid w:val="00821078"/>
    <w:rsid w:val="00821787"/>
    <w:rsid w:val="00822CF0"/>
    <w:rsid w:val="008234BA"/>
    <w:rsid w:val="00823F4C"/>
    <w:rsid w:val="0082510E"/>
    <w:rsid w:val="00825875"/>
    <w:rsid w:val="00826B10"/>
    <w:rsid w:val="00826BED"/>
    <w:rsid w:val="00826F63"/>
    <w:rsid w:val="00827875"/>
    <w:rsid w:val="00831108"/>
    <w:rsid w:val="00831222"/>
    <w:rsid w:val="008317D9"/>
    <w:rsid w:val="00831B1D"/>
    <w:rsid w:val="008328BA"/>
    <w:rsid w:val="0083299E"/>
    <w:rsid w:val="008367DB"/>
    <w:rsid w:val="008369AD"/>
    <w:rsid w:val="00837A15"/>
    <w:rsid w:val="00837AA4"/>
    <w:rsid w:val="00840499"/>
    <w:rsid w:val="00842881"/>
    <w:rsid w:val="00842FFD"/>
    <w:rsid w:val="00843B59"/>
    <w:rsid w:val="00844A22"/>
    <w:rsid w:val="008459C6"/>
    <w:rsid w:val="00845C0C"/>
    <w:rsid w:val="00845C27"/>
    <w:rsid w:val="00846574"/>
    <w:rsid w:val="00850929"/>
    <w:rsid w:val="00850DF1"/>
    <w:rsid w:val="008513F5"/>
    <w:rsid w:val="00852835"/>
    <w:rsid w:val="00853E0B"/>
    <w:rsid w:val="00855006"/>
    <w:rsid w:val="008564A2"/>
    <w:rsid w:val="0085659F"/>
    <w:rsid w:val="008570C3"/>
    <w:rsid w:val="0086072C"/>
    <w:rsid w:val="00861F43"/>
    <w:rsid w:val="0086200F"/>
    <w:rsid w:val="0086229D"/>
    <w:rsid w:val="00862AE7"/>
    <w:rsid w:val="00863F48"/>
    <w:rsid w:val="00864282"/>
    <w:rsid w:val="00865335"/>
    <w:rsid w:val="008661F0"/>
    <w:rsid w:val="00866A24"/>
    <w:rsid w:val="00866F50"/>
    <w:rsid w:val="00867AD7"/>
    <w:rsid w:val="00870AEE"/>
    <w:rsid w:val="00870B87"/>
    <w:rsid w:val="0087224A"/>
    <w:rsid w:val="0087598F"/>
    <w:rsid w:val="00876CC3"/>
    <w:rsid w:val="00882044"/>
    <w:rsid w:val="00882262"/>
    <w:rsid w:val="008823D9"/>
    <w:rsid w:val="00884D25"/>
    <w:rsid w:val="00885181"/>
    <w:rsid w:val="00886C1F"/>
    <w:rsid w:val="00887718"/>
    <w:rsid w:val="00887ED1"/>
    <w:rsid w:val="00890DD2"/>
    <w:rsid w:val="0089139A"/>
    <w:rsid w:val="008918D4"/>
    <w:rsid w:val="00892944"/>
    <w:rsid w:val="008934DF"/>
    <w:rsid w:val="00894FB0"/>
    <w:rsid w:val="0089516B"/>
    <w:rsid w:val="008955F8"/>
    <w:rsid w:val="0089587F"/>
    <w:rsid w:val="00895B5F"/>
    <w:rsid w:val="008961DF"/>
    <w:rsid w:val="00896EF6"/>
    <w:rsid w:val="0089757A"/>
    <w:rsid w:val="00897655"/>
    <w:rsid w:val="008A0485"/>
    <w:rsid w:val="008A150B"/>
    <w:rsid w:val="008A2000"/>
    <w:rsid w:val="008A256F"/>
    <w:rsid w:val="008A43D9"/>
    <w:rsid w:val="008A5398"/>
    <w:rsid w:val="008A67F2"/>
    <w:rsid w:val="008A6F33"/>
    <w:rsid w:val="008B040A"/>
    <w:rsid w:val="008B1262"/>
    <w:rsid w:val="008B2446"/>
    <w:rsid w:val="008B3132"/>
    <w:rsid w:val="008B3494"/>
    <w:rsid w:val="008B3D15"/>
    <w:rsid w:val="008B4060"/>
    <w:rsid w:val="008B420A"/>
    <w:rsid w:val="008B5229"/>
    <w:rsid w:val="008B5ACF"/>
    <w:rsid w:val="008B5F1A"/>
    <w:rsid w:val="008B672C"/>
    <w:rsid w:val="008B6DD3"/>
    <w:rsid w:val="008B7987"/>
    <w:rsid w:val="008C19AC"/>
    <w:rsid w:val="008C2599"/>
    <w:rsid w:val="008C333A"/>
    <w:rsid w:val="008C5BF6"/>
    <w:rsid w:val="008C6A5F"/>
    <w:rsid w:val="008C73A0"/>
    <w:rsid w:val="008C7874"/>
    <w:rsid w:val="008C7A0C"/>
    <w:rsid w:val="008D220F"/>
    <w:rsid w:val="008D29AC"/>
    <w:rsid w:val="008D343D"/>
    <w:rsid w:val="008D3499"/>
    <w:rsid w:val="008D3C85"/>
    <w:rsid w:val="008D56A0"/>
    <w:rsid w:val="008D77BD"/>
    <w:rsid w:val="008E06B2"/>
    <w:rsid w:val="008E36D1"/>
    <w:rsid w:val="008E3E64"/>
    <w:rsid w:val="008E48E3"/>
    <w:rsid w:val="008E4C02"/>
    <w:rsid w:val="008E67D2"/>
    <w:rsid w:val="008E6CA0"/>
    <w:rsid w:val="008F18A7"/>
    <w:rsid w:val="008F1957"/>
    <w:rsid w:val="008F4844"/>
    <w:rsid w:val="008F51EC"/>
    <w:rsid w:val="008F662D"/>
    <w:rsid w:val="008F7AEC"/>
    <w:rsid w:val="00901869"/>
    <w:rsid w:val="00901C8F"/>
    <w:rsid w:val="00901F14"/>
    <w:rsid w:val="00902B69"/>
    <w:rsid w:val="009056FB"/>
    <w:rsid w:val="00911FEB"/>
    <w:rsid w:val="0091231C"/>
    <w:rsid w:val="0091320E"/>
    <w:rsid w:val="00914CE9"/>
    <w:rsid w:val="00915741"/>
    <w:rsid w:val="00915C39"/>
    <w:rsid w:val="00915FC7"/>
    <w:rsid w:val="00916E2C"/>
    <w:rsid w:val="009174F5"/>
    <w:rsid w:val="009202D4"/>
    <w:rsid w:val="0092055E"/>
    <w:rsid w:val="00920CA1"/>
    <w:rsid w:val="00922CC1"/>
    <w:rsid w:val="00922F77"/>
    <w:rsid w:val="00923AD1"/>
    <w:rsid w:val="00923CB4"/>
    <w:rsid w:val="0092402C"/>
    <w:rsid w:val="00924DB3"/>
    <w:rsid w:val="00925CC2"/>
    <w:rsid w:val="00926BB6"/>
    <w:rsid w:val="0093004C"/>
    <w:rsid w:val="00931805"/>
    <w:rsid w:val="00932331"/>
    <w:rsid w:val="009323BC"/>
    <w:rsid w:val="009333F4"/>
    <w:rsid w:val="0093548A"/>
    <w:rsid w:val="0093702D"/>
    <w:rsid w:val="0094131B"/>
    <w:rsid w:val="0094165B"/>
    <w:rsid w:val="00942E78"/>
    <w:rsid w:val="00943533"/>
    <w:rsid w:val="00943E3C"/>
    <w:rsid w:val="009445DE"/>
    <w:rsid w:val="00945318"/>
    <w:rsid w:val="0094612A"/>
    <w:rsid w:val="00947396"/>
    <w:rsid w:val="00947725"/>
    <w:rsid w:val="009478B0"/>
    <w:rsid w:val="00947D2D"/>
    <w:rsid w:val="00947FC2"/>
    <w:rsid w:val="00950AB9"/>
    <w:rsid w:val="00951F3A"/>
    <w:rsid w:val="00952E51"/>
    <w:rsid w:val="009545FF"/>
    <w:rsid w:val="00954793"/>
    <w:rsid w:val="00954BDC"/>
    <w:rsid w:val="009567E0"/>
    <w:rsid w:val="00956A0C"/>
    <w:rsid w:val="00957206"/>
    <w:rsid w:val="0095785D"/>
    <w:rsid w:val="00961DF6"/>
    <w:rsid w:val="00965F95"/>
    <w:rsid w:val="00965FF3"/>
    <w:rsid w:val="00966A21"/>
    <w:rsid w:val="00966E53"/>
    <w:rsid w:val="00967455"/>
    <w:rsid w:val="00967BA5"/>
    <w:rsid w:val="00970213"/>
    <w:rsid w:val="0097023A"/>
    <w:rsid w:val="009709ED"/>
    <w:rsid w:val="009712E4"/>
    <w:rsid w:val="0097245F"/>
    <w:rsid w:val="0097366E"/>
    <w:rsid w:val="009739F6"/>
    <w:rsid w:val="0097454C"/>
    <w:rsid w:val="0097499A"/>
    <w:rsid w:val="00974AD6"/>
    <w:rsid w:val="00974B80"/>
    <w:rsid w:val="00975386"/>
    <w:rsid w:val="009753DF"/>
    <w:rsid w:val="00975620"/>
    <w:rsid w:val="00976190"/>
    <w:rsid w:val="009771DA"/>
    <w:rsid w:val="0098015C"/>
    <w:rsid w:val="009805FF"/>
    <w:rsid w:val="00981C23"/>
    <w:rsid w:val="00981F77"/>
    <w:rsid w:val="009822B2"/>
    <w:rsid w:val="009826A5"/>
    <w:rsid w:val="00985E71"/>
    <w:rsid w:val="00986778"/>
    <w:rsid w:val="00986E68"/>
    <w:rsid w:val="0098743C"/>
    <w:rsid w:val="009900D3"/>
    <w:rsid w:val="009908B8"/>
    <w:rsid w:val="0099537C"/>
    <w:rsid w:val="00995872"/>
    <w:rsid w:val="00995A45"/>
    <w:rsid w:val="00996D34"/>
    <w:rsid w:val="00997921"/>
    <w:rsid w:val="00997B5D"/>
    <w:rsid w:val="009A0B6F"/>
    <w:rsid w:val="009A1082"/>
    <w:rsid w:val="009A10D4"/>
    <w:rsid w:val="009A11F0"/>
    <w:rsid w:val="009A13E5"/>
    <w:rsid w:val="009A15FC"/>
    <w:rsid w:val="009A3662"/>
    <w:rsid w:val="009A3831"/>
    <w:rsid w:val="009A38EE"/>
    <w:rsid w:val="009A4A8B"/>
    <w:rsid w:val="009A55BE"/>
    <w:rsid w:val="009A6D91"/>
    <w:rsid w:val="009A706E"/>
    <w:rsid w:val="009A7F6F"/>
    <w:rsid w:val="009B19D4"/>
    <w:rsid w:val="009B1D3C"/>
    <w:rsid w:val="009B2C77"/>
    <w:rsid w:val="009B2FE9"/>
    <w:rsid w:val="009B322A"/>
    <w:rsid w:val="009B3956"/>
    <w:rsid w:val="009B6040"/>
    <w:rsid w:val="009B66E6"/>
    <w:rsid w:val="009B6FA8"/>
    <w:rsid w:val="009B78AC"/>
    <w:rsid w:val="009B7BA1"/>
    <w:rsid w:val="009C1D5E"/>
    <w:rsid w:val="009C1F9C"/>
    <w:rsid w:val="009C27D3"/>
    <w:rsid w:val="009C2F3C"/>
    <w:rsid w:val="009C2FF7"/>
    <w:rsid w:val="009C45F7"/>
    <w:rsid w:val="009C593E"/>
    <w:rsid w:val="009C69D7"/>
    <w:rsid w:val="009C6F42"/>
    <w:rsid w:val="009C7964"/>
    <w:rsid w:val="009C799D"/>
    <w:rsid w:val="009C7CB3"/>
    <w:rsid w:val="009D11BC"/>
    <w:rsid w:val="009D1958"/>
    <w:rsid w:val="009D1AA3"/>
    <w:rsid w:val="009D2BF2"/>
    <w:rsid w:val="009D308A"/>
    <w:rsid w:val="009D3A62"/>
    <w:rsid w:val="009D4869"/>
    <w:rsid w:val="009D64F3"/>
    <w:rsid w:val="009D6A7A"/>
    <w:rsid w:val="009D7A46"/>
    <w:rsid w:val="009E09A5"/>
    <w:rsid w:val="009E0A7C"/>
    <w:rsid w:val="009E1327"/>
    <w:rsid w:val="009E1C5A"/>
    <w:rsid w:val="009E2446"/>
    <w:rsid w:val="009E2C20"/>
    <w:rsid w:val="009E39CB"/>
    <w:rsid w:val="009E510C"/>
    <w:rsid w:val="009F023B"/>
    <w:rsid w:val="009F0285"/>
    <w:rsid w:val="009F061F"/>
    <w:rsid w:val="009F0778"/>
    <w:rsid w:val="009F0A7F"/>
    <w:rsid w:val="009F0A8A"/>
    <w:rsid w:val="009F0C12"/>
    <w:rsid w:val="009F1035"/>
    <w:rsid w:val="009F10D4"/>
    <w:rsid w:val="009F1375"/>
    <w:rsid w:val="009F2504"/>
    <w:rsid w:val="009F43CD"/>
    <w:rsid w:val="009F6220"/>
    <w:rsid w:val="009F66D9"/>
    <w:rsid w:val="009F6FBF"/>
    <w:rsid w:val="00A00689"/>
    <w:rsid w:val="00A028E1"/>
    <w:rsid w:val="00A052F2"/>
    <w:rsid w:val="00A06344"/>
    <w:rsid w:val="00A07B01"/>
    <w:rsid w:val="00A10F70"/>
    <w:rsid w:val="00A11C14"/>
    <w:rsid w:val="00A11F08"/>
    <w:rsid w:val="00A1212E"/>
    <w:rsid w:val="00A12D13"/>
    <w:rsid w:val="00A13CB6"/>
    <w:rsid w:val="00A1524E"/>
    <w:rsid w:val="00A153DD"/>
    <w:rsid w:val="00A159A5"/>
    <w:rsid w:val="00A159C9"/>
    <w:rsid w:val="00A16E52"/>
    <w:rsid w:val="00A205C0"/>
    <w:rsid w:val="00A20694"/>
    <w:rsid w:val="00A2266B"/>
    <w:rsid w:val="00A226AF"/>
    <w:rsid w:val="00A24051"/>
    <w:rsid w:val="00A243A2"/>
    <w:rsid w:val="00A2444D"/>
    <w:rsid w:val="00A248EB"/>
    <w:rsid w:val="00A24ED9"/>
    <w:rsid w:val="00A26451"/>
    <w:rsid w:val="00A26FF6"/>
    <w:rsid w:val="00A270BE"/>
    <w:rsid w:val="00A27BC1"/>
    <w:rsid w:val="00A30D27"/>
    <w:rsid w:val="00A30D45"/>
    <w:rsid w:val="00A31995"/>
    <w:rsid w:val="00A32AEE"/>
    <w:rsid w:val="00A34295"/>
    <w:rsid w:val="00A34E55"/>
    <w:rsid w:val="00A364A0"/>
    <w:rsid w:val="00A36CCF"/>
    <w:rsid w:val="00A3771F"/>
    <w:rsid w:val="00A421FF"/>
    <w:rsid w:val="00A42908"/>
    <w:rsid w:val="00A43310"/>
    <w:rsid w:val="00A43A39"/>
    <w:rsid w:val="00A44DA0"/>
    <w:rsid w:val="00A4520D"/>
    <w:rsid w:val="00A45C29"/>
    <w:rsid w:val="00A46603"/>
    <w:rsid w:val="00A468F5"/>
    <w:rsid w:val="00A47E0A"/>
    <w:rsid w:val="00A5037D"/>
    <w:rsid w:val="00A50C20"/>
    <w:rsid w:val="00A51A40"/>
    <w:rsid w:val="00A52039"/>
    <w:rsid w:val="00A52154"/>
    <w:rsid w:val="00A526F6"/>
    <w:rsid w:val="00A55B4A"/>
    <w:rsid w:val="00A5747F"/>
    <w:rsid w:val="00A576F1"/>
    <w:rsid w:val="00A57A27"/>
    <w:rsid w:val="00A57C65"/>
    <w:rsid w:val="00A60DFE"/>
    <w:rsid w:val="00A61244"/>
    <w:rsid w:val="00A61C78"/>
    <w:rsid w:val="00A621E7"/>
    <w:rsid w:val="00A623C4"/>
    <w:rsid w:val="00A62D41"/>
    <w:rsid w:val="00A63B74"/>
    <w:rsid w:val="00A63EE2"/>
    <w:rsid w:val="00A64E53"/>
    <w:rsid w:val="00A6505A"/>
    <w:rsid w:val="00A66392"/>
    <w:rsid w:val="00A6699D"/>
    <w:rsid w:val="00A67309"/>
    <w:rsid w:val="00A706D8"/>
    <w:rsid w:val="00A7238A"/>
    <w:rsid w:val="00A72F46"/>
    <w:rsid w:val="00A7526C"/>
    <w:rsid w:val="00A75B8E"/>
    <w:rsid w:val="00A75E5B"/>
    <w:rsid w:val="00A8006B"/>
    <w:rsid w:val="00A805B9"/>
    <w:rsid w:val="00A80829"/>
    <w:rsid w:val="00A80BE9"/>
    <w:rsid w:val="00A80F90"/>
    <w:rsid w:val="00A81C58"/>
    <w:rsid w:val="00A83C0D"/>
    <w:rsid w:val="00A84BC1"/>
    <w:rsid w:val="00A861C7"/>
    <w:rsid w:val="00A87D47"/>
    <w:rsid w:val="00A90CA8"/>
    <w:rsid w:val="00A90CB5"/>
    <w:rsid w:val="00A90E7D"/>
    <w:rsid w:val="00A91114"/>
    <w:rsid w:val="00A915B4"/>
    <w:rsid w:val="00A93AE1"/>
    <w:rsid w:val="00A93B01"/>
    <w:rsid w:val="00A93D23"/>
    <w:rsid w:val="00A9455D"/>
    <w:rsid w:val="00A9496C"/>
    <w:rsid w:val="00A95038"/>
    <w:rsid w:val="00A95EC1"/>
    <w:rsid w:val="00A97157"/>
    <w:rsid w:val="00A97B81"/>
    <w:rsid w:val="00A97D2B"/>
    <w:rsid w:val="00AA0754"/>
    <w:rsid w:val="00AA0A02"/>
    <w:rsid w:val="00AA36DB"/>
    <w:rsid w:val="00AA3CC4"/>
    <w:rsid w:val="00AA552E"/>
    <w:rsid w:val="00AA5562"/>
    <w:rsid w:val="00AA5F19"/>
    <w:rsid w:val="00AA6B2D"/>
    <w:rsid w:val="00AA7BE2"/>
    <w:rsid w:val="00AB193F"/>
    <w:rsid w:val="00AB225A"/>
    <w:rsid w:val="00AB2D03"/>
    <w:rsid w:val="00AB44DE"/>
    <w:rsid w:val="00AB4F12"/>
    <w:rsid w:val="00AB6202"/>
    <w:rsid w:val="00AB675F"/>
    <w:rsid w:val="00AB68F5"/>
    <w:rsid w:val="00AB799B"/>
    <w:rsid w:val="00AC0453"/>
    <w:rsid w:val="00AC08A5"/>
    <w:rsid w:val="00AC0BA9"/>
    <w:rsid w:val="00AC1541"/>
    <w:rsid w:val="00AC17BA"/>
    <w:rsid w:val="00AC3994"/>
    <w:rsid w:val="00AC41F6"/>
    <w:rsid w:val="00AC5583"/>
    <w:rsid w:val="00AC656D"/>
    <w:rsid w:val="00AC6F01"/>
    <w:rsid w:val="00AC79DC"/>
    <w:rsid w:val="00AD09B9"/>
    <w:rsid w:val="00AD15CA"/>
    <w:rsid w:val="00AD1630"/>
    <w:rsid w:val="00AD24E9"/>
    <w:rsid w:val="00AD34DE"/>
    <w:rsid w:val="00AD3E4C"/>
    <w:rsid w:val="00AD5204"/>
    <w:rsid w:val="00AD57F0"/>
    <w:rsid w:val="00AD72EF"/>
    <w:rsid w:val="00AE084B"/>
    <w:rsid w:val="00AE0AB4"/>
    <w:rsid w:val="00AE13F9"/>
    <w:rsid w:val="00AE2B37"/>
    <w:rsid w:val="00AE329F"/>
    <w:rsid w:val="00AE495C"/>
    <w:rsid w:val="00AE4A88"/>
    <w:rsid w:val="00AE6A69"/>
    <w:rsid w:val="00AE6C11"/>
    <w:rsid w:val="00AE6F61"/>
    <w:rsid w:val="00AE7862"/>
    <w:rsid w:val="00AF2302"/>
    <w:rsid w:val="00AF33F2"/>
    <w:rsid w:val="00AF3B67"/>
    <w:rsid w:val="00AF45D4"/>
    <w:rsid w:val="00AF48D9"/>
    <w:rsid w:val="00AF55F1"/>
    <w:rsid w:val="00AF77E3"/>
    <w:rsid w:val="00AF7DF3"/>
    <w:rsid w:val="00AF7E47"/>
    <w:rsid w:val="00AF7F14"/>
    <w:rsid w:val="00B0005A"/>
    <w:rsid w:val="00B00384"/>
    <w:rsid w:val="00B009DA"/>
    <w:rsid w:val="00B00F95"/>
    <w:rsid w:val="00B028AC"/>
    <w:rsid w:val="00B02A92"/>
    <w:rsid w:val="00B02E7F"/>
    <w:rsid w:val="00B03FF7"/>
    <w:rsid w:val="00B04093"/>
    <w:rsid w:val="00B04565"/>
    <w:rsid w:val="00B105D3"/>
    <w:rsid w:val="00B11B17"/>
    <w:rsid w:val="00B11FA5"/>
    <w:rsid w:val="00B12A04"/>
    <w:rsid w:val="00B1321F"/>
    <w:rsid w:val="00B13726"/>
    <w:rsid w:val="00B141A8"/>
    <w:rsid w:val="00B141C1"/>
    <w:rsid w:val="00B15B09"/>
    <w:rsid w:val="00B17D29"/>
    <w:rsid w:val="00B17DF7"/>
    <w:rsid w:val="00B209E4"/>
    <w:rsid w:val="00B22314"/>
    <w:rsid w:val="00B22404"/>
    <w:rsid w:val="00B23B74"/>
    <w:rsid w:val="00B243CB"/>
    <w:rsid w:val="00B24F14"/>
    <w:rsid w:val="00B26C94"/>
    <w:rsid w:val="00B270D5"/>
    <w:rsid w:val="00B27B19"/>
    <w:rsid w:val="00B31D45"/>
    <w:rsid w:val="00B3231E"/>
    <w:rsid w:val="00B32B6E"/>
    <w:rsid w:val="00B32CFF"/>
    <w:rsid w:val="00B32D64"/>
    <w:rsid w:val="00B3402B"/>
    <w:rsid w:val="00B34622"/>
    <w:rsid w:val="00B34CF7"/>
    <w:rsid w:val="00B35F03"/>
    <w:rsid w:val="00B37AAF"/>
    <w:rsid w:val="00B37BCD"/>
    <w:rsid w:val="00B432DA"/>
    <w:rsid w:val="00B43E76"/>
    <w:rsid w:val="00B441C6"/>
    <w:rsid w:val="00B444C9"/>
    <w:rsid w:val="00B464BB"/>
    <w:rsid w:val="00B47D04"/>
    <w:rsid w:val="00B51722"/>
    <w:rsid w:val="00B51AD0"/>
    <w:rsid w:val="00B52FB8"/>
    <w:rsid w:val="00B54156"/>
    <w:rsid w:val="00B54D7B"/>
    <w:rsid w:val="00B55603"/>
    <w:rsid w:val="00B5575E"/>
    <w:rsid w:val="00B57823"/>
    <w:rsid w:val="00B57BCF"/>
    <w:rsid w:val="00B619A5"/>
    <w:rsid w:val="00B651A9"/>
    <w:rsid w:val="00B65265"/>
    <w:rsid w:val="00B65CA6"/>
    <w:rsid w:val="00B65EDB"/>
    <w:rsid w:val="00B66517"/>
    <w:rsid w:val="00B66F7C"/>
    <w:rsid w:val="00B72EAB"/>
    <w:rsid w:val="00B733FC"/>
    <w:rsid w:val="00B73441"/>
    <w:rsid w:val="00B734FA"/>
    <w:rsid w:val="00B735E1"/>
    <w:rsid w:val="00B7458B"/>
    <w:rsid w:val="00B7636D"/>
    <w:rsid w:val="00B77FEE"/>
    <w:rsid w:val="00B8006F"/>
    <w:rsid w:val="00B815EE"/>
    <w:rsid w:val="00B832DA"/>
    <w:rsid w:val="00B837A1"/>
    <w:rsid w:val="00B85218"/>
    <w:rsid w:val="00B85F93"/>
    <w:rsid w:val="00B86E7C"/>
    <w:rsid w:val="00B87BE7"/>
    <w:rsid w:val="00B87E52"/>
    <w:rsid w:val="00B9191D"/>
    <w:rsid w:val="00B94030"/>
    <w:rsid w:val="00B9509C"/>
    <w:rsid w:val="00B9716E"/>
    <w:rsid w:val="00BA0A9E"/>
    <w:rsid w:val="00BA0FA9"/>
    <w:rsid w:val="00BA1070"/>
    <w:rsid w:val="00BA195B"/>
    <w:rsid w:val="00BA21F7"/>
    <w:rsid w:val="00BA240E"/>
    <w:rsid w:val="00BA3D49"/>
    <w:rsid w:val="00BA5A02"/>
    <w:rsid w:val="00BA5EC4"/>
    <w:rsid w:val="00BA6513"/>
    <w:rsid w:val="00BA78F2"/>
    <w:rsid w:val="00BA7A74"/>
    <w:rsid w:val="00BB00F5"/>
    <w:rsid w:val="00BB0123"/>
    <w:rsid w:val="00BB0988"/>
    <w:rsid w:val="00BB0D73"/>
    <w:rsid w:val="00BB1903"/>
    <w:rsid w:val="00BB1DC9"/>
    <w:rsid w:val="00BB30AB"/>
    <w:rsid w:val="00BB4788"/>
    <w:rsid w:val="00BC039C"/>
    <w:rsid w:val="00BC16A7"/>
    <w:rsid w:val="00BC221A"/>
    <w:rsid w:val="00BC2859"/>
    <w:rsid w:val="00BC2C31"/>
    <w:rsid w:val="00BC30E0"/>
    <w:rsid w:val="00BC34FE"/>
    <w:rsid w:val="00BC3DC5"/>
    <w:rsid w:val="00BC49EE"/>
    <w:rsid w:val="00BC4C5A"/>
    <w:rsid w:val="00BC5CA2"/>
    <w:rsid w:val="00BC63A4"/>
    <w:rsid w:val="00BC6422"/>
    <w:rsid w:val="00BC6A2D"/>
    <w:rsid w:val="00BD0297"/>
    <w:rsid w:val="00BD10DD"/>
    <w:rsid w:val="00BD163D"/>
    <w:rsid w:val="00BD2AE8"/>
    <w:rsid w:val="00BD2DEF"/>
    <w:rsid w:val="00BD2F7F"/>
    <w:rsid w:val="00BD4E84"/>
    <w:rsid w:val="00BD52F1"/>
    <w:rsid w:val="00BD5A4D"/>
    <w:rsid w:val="00BD7824"/>
    <w:rsid w:val="00BD786F"/>
    <w:rsid w:val="00BE01DD"/>
    <w:rsid w:val="00BE053F"/>
    <w:rsid w:val="00BE0FAC"/>
    <w:rsid w:val="00BE18DA"/>
    <w:rsid w:val="00BE1DAE"/>
    <w:rsid w:val="00BE3B2F"/>
    <w:rsid w:val="00BE6160"/>
    <w:rsid w:val="00BE702E"/>
    <w:rsid w:val="00BE76E0"/>
    <w:rsid w:val="00BE797E"/>
    <w:rsid w:val="00BE7AA9"/>
    <w:rsid w:val="00BF06BE"/>
    <w:rsid w:val="00BF097F"/>
    <w:rsid w:val="00BF0AB6"/>
    <w:rsid w:val="00BF10C5"/>
    <w:rsid w:val="00BF1E0B"/>
    <w:rsid w:val="00BF34A5"/>
    <w:rsid w:val="00BF35CD"/>
    <w:rsid w:val="00BF519F"/>
    <w:rsid w:val="00BF56D7"/>
    <w:rsid w:val="00C01259"/>
    <w:rsid w:val="00C01449"/>
    <w:rsid w:val="00C03BC2"/>
    <w:rsid w:val="00C0463D"/>
    <w:rsid w:val="00C04FE8"/>
    <w:rsid w:val="00C05F8A"/>
    <w:rsid w:val="00C05FF1"/>
    <w:rsid w:val="00C0648B"/>
    <w:rsid w:val="00C06861"/>
    <w:rsid w:val="00C06DEB"/>
    <w:rsid w:val="00C06F31"/>
    <w:rsid w:val="00C07532"/>
    <w:rsid w:val="00C07ECB"/>
    <w:rsid w:val="00C10CCB"/>
    <w:rsid w:val="00C11C4D"/>
    <w:rsid w:val="00C13550"/>
    <w:rsid w:val="00C13842"/>
    <w:rsid w:val="00C1478C"/>
    <w:rsid w:val="00C14FD8"/>
    <w:rsid w:val="00C15C19"/>
    <w:rsid w:val="00C1621E"/>
    <w:rsid w:val="00C173DF"/>
    <w:rsid w:val="00C17E08"/>
    <w:rsid w:val="00C17F8B"/>
    <w:rsid w:val="00C20B52"/>
    <w:rsid w:val="00C20B99"/>
    <w:rsid w:val="00C211A8"/>
    <w:rsid w:val="00C217AB"/>
    <w:rsid w:val="00C21A3E"/>
    <w:rsid w:val="00C23CBC"/>
    <w:rsid w:val="00C243E6"/>
    <w:rsid w:val="00C2478E"/>
    <w:rsid w:val="00C24B2B"/>
    <w:rsid w:val="00C25194"/>
    <w:rsid w:val="00C25592"/>
    <w:rsid w:val="00C25EB0"/>
    <w:rsid w:val="00C26418"/>
    <w:rsid w:val="00C27365"/>
    <w:rsid w:val="00C30219"/>
    <w:rsid w:val="00C302AA"/>
    <w:rsid w:val="00C3035E"/>
    <w:rsid w:val="00C3048C"/>
    <w:rsid w:val="00C30583"/>
    <w:rsid w:val="00C30985"/>
    <w:rsid w:val="00C30E4D"/>
    <w:rsid w:val="00C310BA"/>
    <w:rsid w:val="00C31472"/>
    <w:rsid w:val="00C320D0"/>
    <w:rsid w:val="00C3284F"/>
    <w:rsid w:val="00C32FED"/>
    <w:rsid w:val="00C33544"/>
    <w:rsid w:val="00C3407F"/>
    <w:rsid w:val="00C35735"/>
    <w:rsid w:val="00C368ED"/>
    <w:rsid w:val="00C37AB8"/>
    <w:rsid w:val="00C41337"/>
    <w:rsid w:val="00C42183"/>
    <w:rsid w:val="00C4294D"/>
    <w:rsid w:val="00C42EC4"/>
    <w:rsid w:val="00C43399"/>
    <w:rsid w:val="00C43588"/>
    <w:rsid w:val="00C44166"/>
    <w:rsid w:val="00C443A8"/>
    <w:rsid w:val="00C44E98"/>
    <w:rsid w:val="00C500D5"/>
    <w:rsid w:val="00C502EF"/>
    <w:rsid w:val="00C50A45"/>
    <w:rsid w:val="00C50FBD"/>
    <w:rsid w:val="00C513B7"/>
    <w:rsid w:val="00C513E8"/>
    <w:rsid w:val="00C5279A"/>
    <w:rsid w:val="00C52A47"/>
    <w:rsid w:val="00C54196"/>
    <w:rsid w:val="00C5549B"/>
    <w:rsid w:val="00C55EB1"/>
    <w:rsid w:val="00C5661C"/>
    <w:rsid w:val="00C60614"/>
    <w:rsid w:val="00C60B64"/>
    <w:rsid w:val="00C618C7"/>
    <w:rsid w:val="00C62A7F"/>
    <w:rsid w:val="00C62C82"/>
    <w:rsid w:val="00C63CA8"/>
    <w:rsid w:val="00C65358"/>
    <w:rsid w:val="00C6574E"/>
    <w:rsid w:val="00C657E5"/>
    <w:rsid w:val="00C66BA5"/>
    <w:rsid w:val="00C67AAE"/>
    <w:rsid w:val="00C70615"/>
    <w:rsid w:val="00C70747"/>
    <w:rsid w:val="00C70AB8"/>
    <w:rsid w:val="00C70F93"/>
    <w:rsid w:val="00C71772"/>
    <w:rsid w:val="00C728CE"/>
    <w:rsid w:val="00C72929"/>
    <w:rsid w:val="00C72A0A"/>
    <w:rsid w:val="00C72FF0"/>
    <w:rsid w:val="00C73A54"/>
    <w:rsid w:val="00C74EAA"/>
    <w:rsid w:val="00C76633"/>
    <w:rsid w:val="00C77312"/>
    <w:rsid w:val="00C77E4B"/>
    <w:rsid w:val="00C80D51"/>
    <w:rsid w:val="00C80D63"/>
    <w:rsid w:val="00C81CC3"/>
    <w:rsid w:val="00C84328"/>
    <w:rsid w:val="00C84962"/>
    <w:rsid w:val="00C900CC"/>
    <w:rsid w:val="00C9196E"/>
    <w:rsid w:val="00C91B35"/>
    <w:rsid w:val="00C91D5E"/>
    <w:rsid w:val="00C92097"/>
    <w:rsid w:val="00C929CA"/>
    <w:rsid w:val="00C92AE6"/>
    <w:rsid w:val="00C93628"/>
    <w:rsid w:val="00C94672"/>
    <w:rsid w:val="00C94F27"/>
    <w:rsid w:val="00C96910"/>
    <w:rsid w:val="00C97B48"/>
    <w:rsid w:val="00CA0462"/>
    <w:rsid w:val="00CA0463"/>
    <w:rsid w:val="00CA0714"/>
    <w:rsid w:val="00CA1A88"/>
    <w:rsid w:val="00CA2ED8"/>
    <w:rsid w:val="00CA3DE9"/>
    <w:rsid w:val="00CA5472"/>
    <w:rsid w:val="00CA5947"/>
    <w:rsid w:val="00CA63C9"/>
    <w:rsid w:val="00CA7451"/>
    <w:rsid w:val="00CA7DEA"/>
    <w:rsid w:val="00CB0C14"/>
    <w:rsid w:val="00CB2470"/>
    <w:rsid w:val="00CB271B"/>
    <w:rsid w:val="00CB47AC"/>
    <w:rsid w:val="00CB7318"/>
    <w:rsid w:val="00CC00B4"/>
    <w:rsid w:val="00CC05D5"/>
    <w:rsid w:val="00CC0C88"/>
    <w:rsid w:val="00CC1139"/>
    <w:rsid w:val="00CC2008"/>
    <w:rsid w:val="00CC2C6B"/>
    <w:rsid w:val="00CC40D7"/>
    <w:rsid w:val="00CC4149"/>
    <w:rsid w:val="00CC52B9"/>
    <w:rsid w:val="00CC68A7"/>
    <w:rsid w:val="00CC79A4"/>
    <w:rsid w:val="00CD1E09"/>
    <w:rsid w:val="00CD3500"/>
    <w:rsid w:val="00CD3B1F"/>
    <w:rsid w:val="00CD3F25"/>
    <w:rsid w:val="00CD48B0"/>
    <w:rsid w:val="00CD54FC"/>
    <w:rsid w:val="00CD572E"/>
    <w:rsid w:val="00CD67C1"/>
    <w:rsid w:val="00CD7068"/>
    <w:rsid w:val="00CD7380"/>
    <w:rsid w:val="00CD7707"/>
    <w:rsid w:val="00CE2008"/>
    <w:rsid w:val="00CE48A6"/>
    <w:rsid w:val="00CE51AA"/>
    <w:rsid w:val="00CE60FF"/>
    <w:rsid w:val="00CE727B"/>
    <w:rsid w:val="00CF1EA0"/>
    <w:rsid w:val="00CF2318"/>
    <w:rsid w:val="00CF3313"/>
    <w:rsid w:val="00CF349A"/>
    <w:rsid w:val="00CF39CB"/>
    <w:rsid w:val="00CF46FA"/>
    <w:rsid w:val="00CF4864"/>
    <w:rsid w:val="00CF4AB5"/>
    <w:rsid w:val="00CF563D"/>
    <w:rsid w:val="00CF5A91"/>
    <w:rsid w:val="00CF62E4"/>
    <w:rsid w:val="00CF7B1C"/>
    <w:rsid w:val="00D001B4"/>
    <w:rsid w:val="00D00F07"/>
    <w:rsid w:val="00D01DF2"/>
    <w:rsid w:val="00D0300F"/>
    <w:rsid w:val="00D07126"/>
    <w:rsid w:val="00D10C4A"/>
    <w:rsid w:val="00D121C1"/>
    <w:rsid w:val="00D12265"/>
    <w:rsid w:val="00D123FC"/>
    <w:rsid w:val="00D126C7"/>
    <w:rsid w:val="00D12DD0"/>
    <w:rsid w:val="00D134E3"/>
    <w:rsid w:val="00D1382A"/>
    <w:rsid w:val="00D15309"/>
    <w:rsid w:val="00D17540"/>
    <w:rsid w:val="00D222C1"/>
    <w:rsid w:val="00D23080"/>
    <w:rsid w:val="00D235B6"/>
    <w:rsid w:val="00D23A39"/>
    <w:rsid w:val="00D2407C"/>
    <w:rsid w:val="00D24BB1"/>
    <w:rsid w:val="00D25099"/>
    <w:rsid w:val="00D261EC"/>
    <w:rsid w:val="00D263BA"/>
    <w:rsid w:val="00D266D6"/>
    <w:rsid w:val="00D26ADC"/>
    <w:rsid w:val="00D30694"/>
    <w:rsid w:val="00D311FE"/>
    <w:rsid w:val="00D33344"/>
    <w:rsid w:val="00D35EEF"/>
    <w:rsid w:val="00D35F64"/>
    <w:rsid w:val="00D40020"/>
    <w:rsid w:val="00D41CC5"/>
    <w:rsid w:val="00D44556"/>
    <w:rsid w:val="00D448FE"/>
    <w:rsid w:val="00D45D50"/>
    <w:rsid w:val="00D462AA"/>
    <w:rsid w:val="00D46D8C"/>
    <w:rsid w:val="00D518CB"/>
    <w:rsid w:val="00D51941"/>
    <w:rsid w:val="00D519C8"/>
    <w:rsid w:val="00D51CA1"/>
    <w:rsid w:val="00D51DF5"/>
    <w:rsid w:val="00D52252"/>
    <w:rsid w:val="00D52C60"/>
    <w:rsid w:val="00D53C27"/>
    <w:rsid w:val="00D5457F"/>
    <w:rsid w:val="00D547FC"/>
    <w:rsid w:val="00D54877"/>
    <w:rsid w:val="00D5523A"/>
    <w:rsid w:val="00D5537B"/>
    <w:rsid w:val="00D557E5"/>
    <w:rsid w:val="00D56F01"/>
    <w:rsid w:val="00D6013E"/>
    <w:rsid w:val="00D616CA"/>
    <w:rsid w:val="00D616FE"/>
    <w:rsid w:val="00D62961"/>
    <w:rsid w:val="00D64D87"/>
    <w:rsid w:val="00D65C5A"/>
    <w:rsid w:val="00D65DAA"/>
    <w:rsid w:val="00D65F46"/>
    <w:rsid w:val="00D66794"/>
    <w:rsid w:val="00D66A6C"/>
    <w:rsid w:val="00D67EA6"/>
    <w:rsid w:val="00D70BF6"/>
    <w:rsid w:val="00D7142B"/>
    <w:rsid w:val="00D7246D"/>
    <w:rsid w:val="00D72641"/>
    <w:rsid w:val="00D72BE9"/>
    <w:rsid w:val="00D72F6E"/>
    <w:rsid w:val="00D73302"/>
    <w:rsid w:val="00D76241"/>
    <w:rsid w:val="00D76C81"/>
    <w:rsid w:val="00D76DA6"/>
    <w:rsid w:val="00D77FE0"/>
    <w:rsid w:val="00D80154"/>
    <w:rsid w:val="00D80E4A"/>
    <w:rsid w:val="00D81597"/>
    <w:rsid w:val="00D82D79"/>
    <w:rsid w:val="00D830B4"/>
    <w:rsid w:val="00D848BF"/>
    <w:rsid w:val="00D85FDB"/>
    <w:rsid w:val="00D87556"/>
    <w:rsid w:val="00D87A29"/>
    <w:rsid w:val="00D87F93"/>
    <w:rsid w:val="00D903A7"/>
    <w:rsid w:val="00D908CC"/>
    <w:rsid w:val="00D90B5C"/>
    <w:rsid w:val="00D90B9E"/>
    <w:rsid w:val="00D91156"/>
    <w:rsid w:val="00D92AEE"/>
    <w:rsid w:val="00D93344"/>
    <w:rsid w:val="00D9359B"/>
    <w:rsid w:val="00D94C16"/>
    <w:rsid w:val="00D96AE6"/>
    <w:rsid w:val="00DA12B2"/>
    <w:rsid w:val="00DA3A22"/>
    <w:rsid w:val="00DA54F9"/>
    <w:rsid w:val="00DA716A"/>
    <w:rsid w:val="00DA73A0"/>
    <w:rsid w:val="00DB0DD3"/>
    <w:rsid w:val="00DB129E"/>
    <w:rsid w:val="00DB1D19"/>
    <w:rsid w:val="00DB2F39"/>
    <w:rsid w:val="00DB3843"/>
    <w:rsid w:val="00DB6E12"/>
    <w:rsid w:val="00DC0A9C"/>
    <w:rsid w:val="00DC0E68"/>
    <w:rsid w:val="00DC1217"/>
    <w:rsid w:val="00DC1401"/>
    <w:rsid w:val="00DC2A3A"/>
    <w:rsid w:val="00DC3C3A"/>
    <w:rsid w:val="00DC3D93"/>
    <w:rsid w:val="00DC476F"/>
    <w:rsid w:val="00DC6144"/>
    <w:rsid w:val="00DC62ED"/>
    <w:rsid w:val="00DC69BD"/>
    <w:rsid w:val="00DD01B6"/>
    <w:rsid w:val="00DD0AA1"/>
    <w:rsid w:val="00DD1551"/>
    <w:rsid w:val="00DD28CE"/>
    <w:rsid w:val="00DD2BE3"/>
    <w:rsid w:val="00DD30BB"/>
    <w:rsid w:val="00DD30D6"/>
    <w:rsid w:val="00DD3EC9"/>
    <w:rsid w:val="00DD5AC0"/>
    <w:rsid w:val="00DE00BF"/>
    <w:rsid w:val="00DE0A00"/>
    <w:rsid w:val="00DE0B8C"/>
    <w:rsid w:val="00DE0FE9"/>
    <w:rsid w:val="00DE18EF"/>
    <w:rsid w:val="00DE1D44"/>
    <w:rsid w:val="00DE381F"/>
    <w:rsid w:val="00DE66C6"/>
    <w:rsid w:val="00DE70AE"/>
    <w:rsid w:val="00DE7B05"/>
    <w:rsid w:val="00DF005B"/>
    <w:rsid w:val="00DF0253"/>
    <w:rsid w:val="00DF02E4"/>
    <w:rsid w:val="00DF29DE"/>
    <w:rsid w:val="00DF3A57"/>
    <w:rsid w:val="00DF3B00"/>
    <w:rsid w:val="00DF3D0C"/>
    <w:rsid w:val="00DF5FB0"/>
    <w:rsid w:val="00DF70F2"/>
    <w:rsid w:val="00E00BCE"/>
    <w:rsid w:val="00E00C1E"/>
    <w:rsid w:val="00E01946"/>
    <w:rsid w:val="00E01949"/>
    <w:rsid w:val="00E01B95"/>
    <w:rsid w:val="00E01D89"/>
    <w:rsid w:val="00E049B1"/>
    <w:rsid w:val="00E0586C"/>
    <w:rsid w:val="00E06398"/>
    <w:rsid w:val="00E064F9"/>
    <w:rsid w:val="00E06F31"/>
    <w:rsid w:val="00E075F8"/>
    <w:rsid w:val="00E11A84"/>
    <w:rsid w:val="00E13EFD"/>
    <w:rsid w:val="00E14155"/>
    <w:rsid w:val="00E14521"/>
    <w:rsid w:val="00E14A14"/>
    <w:rsid w:val="00E15740"/>
    <w:rsid w:val="00E17241"/>
    <w:rsid w:val="00E17E55"/>
    <w:rsid w:val="00E20595"/>
    <w:rsid w:val="00E213E7"/>
    <w:rsid w:val="00E215F5"/>
    <w:rsid w:val="00E22FE7"/>
    <w:rsid w:val="00E23154"/>
    <w:rsid w:val="00E249B8"/>
    <w:rsid w:val="00E25D15"/>
    <w:rsid w:val="00E261DE"/>
    <w:rsid w:val="00E2657D"/>
    <w:rsid w:val="00E26822"/>
    <w:rsid w:val="00E305A4"/>
    <w:rsid w:val="00E3103C"/>
    <w:rsid w:val="00E3180B"/>
    <w:rsid w:val="00E327BD"/>
    <w:rsid w:val="00E32BE1"/>
    <w:rsid w:val="00E33143"/>
    <w:rsid w:val="00E33BBA"/>
    <w:rsid w:val="00E33EEF"/>
    <w:rsid w:val="00E355A4"/>
    <w:rsid w:val="00E36222"/>
    <w:rsid w:val="00E36D91"/>
    <w:rsid w:val="00E36E0A"/>
    <w:rsid w:val="00E3712D"/>
    <w:rsid w:val="00E4098A"/>
    <w:rsid w:val="00E42D2F"/>
    <w:rsid w:val="00E44B69"/>
    <w:rsid w:val="00E51355"/>
    <w:rsid w:val="00E53E82"/>
    <w:rsid w:val="00E5464E"/>
    <w:rsid w:val="00E547B6"/>
    <w:rsid w:val="00E55463"/>
    <w:rsid w:val="00E5753B"/>
    <w:rsid w:val="00E57A0A"/>
    <w:rsid w:val="00E6062C"/>
    <w:rsid w:val="00E619B6"/>
    <w:rsid w:val="00E61B46"/>
    <w:rsid w:val="00E61D92"/>
    <w:rsid w:val="00E627FD"/>
    <w:rsid w:val="00E63545"/>
    <w:rsid w:val="00E64C2A"/>
    <w:rsid w:val="00E6562B"/>
    <w:rsid w:val="00E65EC9"/>
    <w:rsid w:val="00E65F4B"/>
    <w:rsid w:val="00E67844"/>
    <w:rsid w:val="00E6799E"/>
    <w:rsid w:val="00E67C00"/>
    <w:rsid w:val="00E67D0D"/>
    <w:rsid w:val="00E726F3"/>
    <w:rsid w:val="00E72AB0"/>
    <w:rsid w:val="00E7601D"/>
    <w:rsid w:val="00E76372"/>
    <w:rsid w:val="00E7677F"/>
    <w:rsid w:val="00E76B5B"/>
    <w:rsid w:val="00E7701C"/>
    <w:rsid w:val="00E7788A"/>
    <w:rsid w:val="00E77A16"/>
    <w:rsid w:val="00E8039D"/>
    <w:rsid w:val="00E805F3"/>
    <w:rsid w:val="00E81298"/>
    <w:rsid w:val="00E81396"/>
    <w:rsid w:val="00E8147F"/>
    <w:rsid w:val="00E81DBF"/>
    <w:rsid w:val="00E82263"/>
    <w:rsid w:val="00E82CF2"/>
    <w:rsid w:val="00E8374F"/>
    <w:rsid w:val="00E8376F"/>
    <w:rsid w:val="00E83B7D"/>
    <w:rsid w:val="00E845E5"/>
    <w:rsid w:val="00E858C1"/>
    <w:rsid w:val="00E87CB3"/>
    <w:rsid w:val="00E929AF"/>
    <w:rsid w:val="00E92FEB"/>
    <w:rsid w:val="00E952E7"/>
    <w:rsid w:val="00E959C7"/>
    <w:rsid w:val="00E95E57"/>
    <w:rsid w:val="00E9611B"/>
    <w:rsid w:val="00E96150"/>
    <w:rsid w:val="00E96BC4"/>
    <w:rsid w:val="00EA0159"/>
    <w:rsid w:val="00EA0A87"/>
    <w:rsid w:val="00EA1ABB"/>
    <w:rsid w:val="00EA22FC"/>
    <w:rsid w:val="00EA28C6"/>
    <w:rsid w:val="00EA5E98"/>
    <w:rsid w:val="00EB0B46"/>
    <w:rsid w:val="00EB1812"/>
    <w:rsid w:val="00EB29C3"/>
    <w:rsid w:val="00EB2A76"/>
    <w:rsid w:val="00EB3218"/>
    <w:rsid w:val="00EB3D35"/>
    <w:rsid w:val="00EB6EB7"/>
    <w:rsid w:val="00EB7E4D"/>
    <w:rsid w:val="00EC0947"/>
    <w:rsid w:val="00EC208A"/>
    <w:rsid w:val="00EC267C"/>
    <w:rsid w:val="00EC2A93"/>
    <w:rsid w:val="00EC307C"/>
    <w:rsid w:val="00EC3381"/>
    <w:rsid w:val="00EC37F2"/>
    <w:rsid w:val="00EC3942"/>
    <w:rsid w:val="00EC4B0E"/>
    <w:rsid w:val="00EC6192"/>
    <w:rsid w:val="00EC6285"/>
    <w:rsid w:val="00ED08C7"/>
    <w:rsid w:val="00ED0A4D"/>
    <w:rsid w:val="00ED3583"/>
    <w:rsid w:val="00ED3659"/>
    <w:rsid w:val="00ED3C06"/>
    <w:rsid w:val="00ED5111"/>
    <w:rsid w:val="00ED6339"/>
    <w:rsid w:val="00ED63B7"/>
    <w:rsid w:val="00ED6B5F"/>
    <w:rsid w:val="00EE06FD"/>
    <w:rsid w:val="00EE16B3"/>
    <w:rsid w:val="00EE2FC2"/>
    <w:rsid w:val="00EE4978"/>
    <w:rsid w:val="00EE4A28"/>
    <w:rsid w:val="00EE535C"/>
    <w:rsid w:val="00EE7034"/>
    <w:rsid w:val="00EF08A9"/>
    <w:rsid w:val="00EF10F2"/>
    <w:rsid w:val="00EF1CF2"/>
    <w:rsid w:val="00EF266C"/>
    <w:rsid w:val="00EF27AA"/>
    <w:rsid w:val="00EF3D26"/>
    <w:rsid w:val="00EF412D"/>
    <w:rsid w:val="00EF565D"/>
    <w:rsid w:val="00EF5C74"/>
    <w:rsid w:val="00EF725E"/>
    <w:rsid w:val="00EF73F5"/>
    <w:rsid w:val="00EF7483"/>
    <w:rsid w:val="00EF75DD"/>
    <w:rsid w:val="00F003B9"/>
    <w:rsid w:val="00F00B48"/>
    <w:rsid w:val="00F013E3"/>
    <w:rsid w:val="00F01657"/>
    <w:rsid w:val="00F01822"/>
    <w:rsid w:val="00F026C6"/>
    <w:rsid w:val="00F02D66"/>
    <w:rsid w:val="00F034D8"/>
    <w:rsid w:val="00F04447"/>
    <w:rsid w:val="00F05CBC"/>
    <w:rsid w:val="00F05F17"/>
    <w:rsid w:val="00F0662C"/>
    <w:rsid w:val="00F07B84"/>
    <w:rsid w:val="00F07C15"/>
    <w:rsid w:val="00F104D2"/>
    <w:rsid w:val="00F10A20"/>
    <w:rsid w:val="00F10C55"/>
    <w:rsid w:val="00F10EEF"/>
    <w:rsid w:val="00F12A75"/>
    <w:rsid w:val="00F12D65"/>
    <w:rsid w:val="00F13804"/>
    <w:rsid w:val="00F138FC"/>
    <w:rsid w:val="00F14508"/>
    <w:rsid w:val="00F15B35"/>
    <w:rsid w:val="00F174FB"/>
    <w:rsid w:val="00F176A5"/>
    <w:rsid w:val="00F2006E"/>
    <w:rsid w:val="00F209D7"/>
    <w:rsid w:val="00F21508"/>
    <w:rsid w:val="00F2277E"/>
    <w:rsid w:val="00F23684"/>
    <w:rsid w:val="00F23FCA"/>
    <w:rsid w:val="00F24996"/>
    <w:rsid w:val="00F24E23"/>
    <w:rsid w:val="00F26A51"/>
    <w:rsid w:val="00F27A8F"/>
    <w:rsid w:val="00F303A7"/>
    <w:rsid w:val="00F30501"/>
    <w:rsid w:val="00F30FB2"/>
    <w:rsid w:val="00F311A5"/>
    <w:rsid w:val="00F32CAB"/>
    <w:rsid w:val="00F348A2"/>
    <w:rsid w:val="00F35F55"/>
    <w:rsid w:val="00F3720B"/>
    <w:rsid w:val="00F4028F"/>
    <w:rsid w:val="00F405FD"/>
    <w:rsid w:val="00F407F7"/>
    <w:rsid w:val="00F40AD9"/>
    <w:rsid w:val="00F415F3"/>
    <w:rsid w:val="00F4273C"/>
    <w:rsid w:val="00F43002"/>
    <w:rsid w:val="00F44E4E"/>
    <w:rsid w:val="00F460DA"/>
    <w:rsid w:val="00F50946"/>
    <w:rsid w:val="00F50A39"/>
    <w:rsid w:val="00F53BAA"/>
    <w:rsid w:val="00F562ED"/>
    <w:rsid w:val="00F56620"/>
    <w:rsid w:val="00F56C1C"/>
    <w:rsid w:val="00F56D1F"/>
    <w:rsid w:val="00F57366"/>
    <w:rsid w:val="00F57891"/>
    <w:rsid w:val="00F6220A"/>
    <w:rsid w:val="00F62380"/>
    <w:rsid w:val="00F62653"/>
    <w:rsid w:val="00F62721"/>
    <w:rsid w:val="00F62CF8"/>
    <w:rsid w:val="00F63B67"/>
    <w:rsid w:val="00F64343"/>
    <w:rsid w:val="00F645DF"/>
    <w:rsid w:val="00F64FCC"/>
    <w:rsid w:val="00F671CE"/>
    <w:rsid w:val="00F70677"/>
    <w:rsid w:val="00F70ADA"/>
    <w:rsid w:val="00F72182"/>
    <w:rsid w:val="00F7222D"/>
    <w:rsid w:val="00F723B6"/>
    <w:rsid w:val="00F723E4"/>
    <w:rsid w:val="00F72431"/>
    <w:rsid w:val="00F72AB9"/>
    <w:rsid w:val="00F73C42"/>
    <w:rsid w:val="00F74E28"/>
    <w:rsid w:val="00F755B6"/>
    <w:rsid w:val="00F7594C"/>
    <w:rsid w:val="00F75D82"/>
    <w:rsid w:val="00F767B7"/>
    <w:rsid w:val="00F76A19"/>
    <w:rsid w:val="00F76FC0"/>
    <w:rsid w:val="00F77C47"/>
    <w:rsid w:val="00F8034C"/>
    <w:rsid w:val="00F80732"/>
    <w:rsid w:val="00F80E12"/>
    <w:rsid w:val="00F819AA"/>
    <w:rsid w:val="00F81EA5"/>
    <w:rsid w:val="00F8390C"/>
    <w:rsid w:val="00F844F9"/>
    <w:rsid w:val="00F85F77"/>
    <w:rsid w:val="00F8753B"/>
    <w:rsid w:val="00F9103C"/>
    <w:rsid w:val="00F919A2"/>
    <w:rsid w:val="00F92492"/>
    <w:rsid w:val="00F9316E"/>
    <w:rsid w:val="00F95384"/>
    <w:rsid w:val="00F96447"/>
    <w:rsid w:val="00F9792F"/>
    <w:rsid w:val="00F97A23"/>
    <w:rsid w:val="00F97FAF"/>
    <w:rsid w:val="00FA0FD0"/>
    <w:rsid w:val="00FA1002"/>
    <w:rsid w:val="00FA1739"/>
    <w:rsid w:val="00FA1AFF"/>
    <w:rsid w:val="00FA2074"/>
    <w:rsid w:val="00FA3348"/>
    <w:rsid w:val="00FA3817"/>
    <w:rsid w:val="00FA5E6B"/>
    <w:rsid w:val="00FA60FC"/>
    <w:rsid w:val="00FA7A7B"/>
    <w:rsid w:val="00FA7DA0"/>
    <w:rsid w:val="00FB0534"/>
    <w:rsid w:val="00FB190D"/>
    <w:rsid w:val="00FB3674"/>
    <w:rsid w:val="00FB48A8"/>
    <w:rsid w:val="00FB54C5"/>
    <w:rsid w:val="00FB5AA0"/>
    <w:rsid w:val="00FC19E1"/>
    <w:rsid w:val="00FC1A77"/>
    <w:rsid w:val="00FC1C72"/>
    <w:rsid w:val="00FC3515"/>
    <w:rsid w:val="00FC51DF"/>
    <w:rsid w:val="00FC72EA"/>
    <w:rsid w:val="00FD26DA"/>
    <w:rsid w:val="00FD3176"/>
    <w:rsid w:val="00FD3607"/>
    <w:rsid w:val="00FD448B"/>
    <w:rsid w:val="00FD56B2"/>
    <w:rsid w:val="00FD593A"/>
    <w:rsid w:val="00FD5E30"/>
    <w:rsid w:val="00FD6C63"/>
    <w:rsid w:val="00FD78F0"/>
    <w:rsid w:val="00FD7FEC"/>
    <w:rsid w:val="00FE1744"/>
    <w:rsid w:val="00FE1B57"/>
    <w:rsid w:val="00FE21C3"/>
    <w:rsid w:val="00FE22F3"/>
    <w:rsid w:val="00FE2F69"/>
    <w:rsid w:val="00FE445E"/>
    <w:rsid w:val="00FE5664"/>
    <w:rsid w:val="00FE63D0"/>
    <w:rsid w:val="00FF10EC"/>
    <w:rsid w:val="00FF12B2"/>
    <w:rsid w:val="00FF200F"/>
    <w:rsid w:val="00FF2338"/>
    <w:rsid w:val="00FF2579"/>
    <w:rsid w:val="00FF4C1B"/>
    <w:rsid w:val="00FF4E6B"/>
    <w:rsid w:val="00FF54A8"/>
    <w:rsid w:val="00FF7352"/>
    <w:rsid w:val="00FF7B07"/>
    <w:rsid w:val="11013FFB"/>
    <w:rsid w:val="11435CDE"/>
    <w:rsid w:val="395104A1"/>
    <w:rsid w:val="540D67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50" fillcolor="white">
      <v:fill color="white"/>
    </o:shapedefaults>
    <o:shapelayout v:ext="edit">
      <o:idmap v:ext="edit" data="2"/>
    </o:shapelayout>
  </w:shapeDefaults>
  <w:decimalSymbol w:val="."/>
  <w:listSeparator w:val=","/>
  <w14:docId w14:val="54A4F910"/>
  <w15:docId w15:val="{3A023F94-ACBF-40F9-8FE5-E86DFC60E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1" w:qFormat="1"/>
    <w:lsdException w:name="heading 3" w:uiPriority="0"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qFormat="1"/>
    <w:lsdException w:name="toc 7" w:uiPriority="39" w:unhideWhenUsed="1" w:qFormat="1"/>
    <w:lsdException w:name="toc 8" w:uiPriority="39" w:unhideWhenUsed="1"/>
    <w:lsdException w:name="toc 9" w:uiPriority="39" w:unhideWhenUsed="1" w:qFormat="1"/>
    <w:lsdException w:name="Normal Indent" w:uiPriority="0" w:qFormat="1"/>
    <w:lsdException w:name="footnote text" w:semiHidden="1" w:unhideWhenUsed="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rFonts w:asciiTheme="minorHAnsi" w:eastAsiaTheme="minorEastAsia" w:hAnsiTheme="minorHAnsi" w:cstheme="minorBidi"/>
      <w:kern w:val="2"/>
      <w:sz w:val="22"/>
      <w:szCs w:val="24"/>
      <w14:ligatures w14:val="standardContextual"/>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1"/>
    <w:qFormat/>
    <w:pPr>
      <w:autoSpaceDE w:val="0"/>
      <w:autoSpaceDN w:val="0"/>
      <w:spacing w:before="37" w:after="0" w:line="240" w:lineRule="auto"/>
      <w:ind w:right="137"/>
      <w:jc w:val="center"/>
      <w:outlineLvl w:val="1"/>
    </w:pPr>
    <w:rPr>
      <w:rFonts w:ascii="宋体" w:eastAsia="宋体" w:hAnsi="宋体" w:cs="宋体"/>
      <w:kern w:val="0"/>
      <w:sz w:val="44"/>
      <w:szCs w:val="44"/>
      <w:lang w:val="zh-CN" w:bidi="zh-CN"/>
      <w14:ligatures w14:val="none"/>
    </w:rPr>
  </w:style>
  <w:style w:type="paragraph" w:styleId="3">
    <w:name w:val="heading 3"/>
    <w:basedOn w:val="a"/>
    <w:next w:val="a"/>
    <w:link w:val="30"/>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autoRedefine/>
    <w:uiPriority w:val="39"/>
    <w:unhideWhenUsed/>
    <w:qFormat/>
    <w:pPr>
      <w:spacing w:after="0" w:line="240" w:lineRule="auto"/>
      <w:ind w:leftChars="1200" w:left="2520"/>
      <w:jc w:val="both"/>
    </w:pPr>
    <w:rPr>
      <w:sz w:val="21"/>
      <w:szCs w:val="22"/>
    </w:rPr>
  </w:style>
  <w:style w:type="paragraph" w:styleId="a3">
    <w:name w:val="Normal Indent"/>
    <w:basedOn w:val="a"/>
    <w:link w:val="a4"/>
    <w:qFormat/>
    <w:pPr>
      <w:spacing w:after="0" w:line="240" w:lineRule="auto"/>
      <w:ind w:firstLineChars="200" w:firstLine="420"/>
      <w:jc w:val="both"/>
    </w:pPr>
    <w:rPr>
      <w:rFonts w:eastAsia="宋体"/>
      <w:sz w:val="21"/>
    </w:rPr>
  </w:style>
  <w:style w:type="paragraph" w:styleId="a5">
    <w:name w:val="annotation text"/>
    <w:basedOn w:val="a"/>
    <w:link w:val="a6"/>
    <w:qFormat/>
    <w:pPr>
      <w:autoSpaceDE w:val="0"/>
      <w:autoSpaceDN w:val="0"/>
      <w:spacing w:after="0" w:line="240" w:lineRule="auto"/>
    </w:pPr>
    <w:rPr>
      <w:rFonts w:ascii="宋体" w:eastAsia="宋体" w:hAnsi="宋体" w:cs="宋体"/>
      <w:kern w:val="0"/>
      <w:sz w:val="24"/>
      <w:lang w:val="zh-CN" w:bidi="zh-CN"/>
      <w14:ligatures w14:val="none"/>
    </w:rPr>
  </w:style>
  <w:style w:type="paragraph" w:styleId="a7">
    <w:name w:val="Body Text"/>
    <w:basedOn w:val="a"/>
    <w:link w:val="a8"/>
    <w:uiPriority w:val="1"/>
    <w:qFormat/>
    <w:pPr>
      <w:autoSpaceDE w:val="0"/>
      <w:autoSpaceDN w:val="0"/>
      <w:spacing w:after="0" w:line="240" w:lineRule="auto"/>
    </w:pPr>
    <w:rPr>
      <w:rFonts w:ascii="宋体" w:eastAsia="宋体" w:hAnsi="宋体" w:cs="宋体"/>
      <w:kern w:val="0"/>
      <w:sz w:val="24"/>
      <w:lang w:val="zh-CN" w:bidi="zh-CN"/>
      <w14:ligatures w14:val="none"/>
    </w:rPr>
  </w:style>
  <w:style w:type="paragraph" w:styleId="a9">
    <w:name w:val="Body Text Indent"/>
    <w:basedOn w:val="a"/>
    <w:link w:val="aa"/>
    <w:uiPriority w:val="99"/>
    <w:semiHidden/>
    <w:unhideWhenUsed/>
    <w:qFormat/>
    <w:pPr>
      <w:spacing w:after="120"/>
      <w:ind w:leftChars="200" w:left="420"/>
    </w:pPr>
  </w:style>
  <w:style w:type="paragraph" w:styleId="TOC5">
    <w:name w:val="toc 5"/>
    <w:basedOn w:val="a"/>
    <w:next w:val="a"/>
    <w:autoRedefine/>
    <w:uiPriority w:val="39"/>
    <w:unhideWhenUsed/>
    <w:pPr>
      <w:spacing w:after="0" w:line="240" w:lineRule="auto"/>
      <w:ind w:leftChars="800" w:left="1680"/>
      <w:jc w:val="both"/>
    </w:pPr>
    <w:rPr>
      <w:sz w:val="21"/>
      <w:szCs w:val="22"/>
    </w:rPr>
  </w:style>
  <w:style w:type="paragraph" w:styleId="TOC3">
    <w:name w:val="toc 3"/>
    <w:basedOn w:val="a"/>
    <w:next w:val="a"/>
    <w:autoRedefine/>
    <w:uiPriority w:val="39"/>
    <w:unhideWhenUsed/>
    <w:pPr>
      <w:ind w:leftChars="400" w:left="840"/>
    </w:pPr>
  </w:style>
  <w:style w:type="paragraph" w:styleId="TOC8">
    <w:name w:val="toc 8"/>
    <w:basedOn w:val="a"/>
    <w:next w:val="a"/>
    <w:autoRedefine/>
    <w:uiPriority w:val="39"/>
    <w:unhideWhenUsed/>
    <w:pPr>
      <w:spacing w:after="0" w:line="240" w:lineRule="auto"/>
      <w:ind w:leftChars="1400" w:left="2940"/>
      <w:jc w:val="both"/>
    </w:pPr>
    <w:rPr>
      <w:sz w:val="21"/>
      <w:szCs w:val="22"/>
    </w:rPr>
  </w:style>
  <w:style w:type="paragraph" w:styleId="21">
    <w:name w:val="Body Text Indent 2"/>
    <w:basedOn w:val="a"/>
    <w:link w:val="22"/>
    <w:uiPriority w:val="99"/>
    <w:semiHidden/>
    <w:unhideWhenUsed/>
    <w:pPr>
      <w:spacing w:after="120" w:line="480" w:lineRule="auto"/>
      <w:ind w:leftChars="200" w:left="420"/>
    </w:pPr>
  </w:style>
  <w:style w:type="paragraph" w:styleId="ab">
    <w:name w:val="footer"/>
    <w:basedOn w:val="a"/>
    <w:link w:val="ac"/>
    <w:uiPriority w:val="99"/>
    <w:unhideWhenUsed/>
    <w:qFormat/>
    <w:pPr>
      <w:tabs>
        <w:tab w:val="center" w:pos="4153"/>
        <w:tab w:val="right" w:pos="8306"/>
      </w:tabs>
      <w:snapToGrid w:val="0"/>
      <w:spacing w:line="240" w:lineRule="auto"/>
    </w:pPr>
    <w:rPr>
      <w:sz w:val="18"/>
      <w:szCs w:val="18"/>
    </w:rPr>
  </w:style>
  <w:style w:type="paragraph" w:styleId="ad">
    <w:name w:val="header"/>
    <w:basedOn w:val="a"/>
    <w:link w:val="ae"/>
    <w:uiPriority w:val="99"/>
    <w:unhideWhenUsed/>
    <w:qFormat/>
    <w:pPr>
      <w:tabs>
        <w:tab w:val="center" w:pos="4153"/>
        <w:tab w:val="right" w:pos="8306"/>
      </w:tabs>
      <w:snapToGrid w:val="0"/>
      <w:spacing w:line="240" w:lineRule="auto"/>
      <w:jc w:val="center"/>
    </w:pPr>
    <w:rPr>
      <w:sz w:val="18"/>
      <w:szCs w:val="18"/>
    </w:rPr>
  </w:style>
  <w:style w:type="paragraph" w:styleId="TOC1">
    <w:name w:val="toc 1"/>
    <w:basedOn w:val="a"/>
    <w:next w:val="a"/>
    <w:autoRedefine/>
    <w:uiPriority w:val="39"/>
    <w:unhideWhenUsed/>
    <w:qFormat/>
    <w:pPr>
      <w:tabs>
        <w:tab w:val="right" w:leader="dot" w:pos="9175"/>
      </w:tabs>
      <w:spacing w:after="0" w:line="360" w:lineRule="auto"/>
    </w:pPr>
    <w:rPr>
      <w:rFonts w:ascii="黑体" w:eastAsia="黑体" w:hAnsi="黑体"/>
      <w:b/>
      <w:bCs/>
      <w:kern w:val="0"/>
      <w:sz w:val="28"/>
      <w:szCs w:val="28"/>
    </w:rPr>
  </w:style>
  <w:style w:type="paragraph" w:styleId="TOC4">
    <w:name w:val="toc 4"/>
    <w:basedOn w:val="a"/>
    <w:next w:val="a"/>
    <w:autoRedefine/>
    <w:uiPriority w:val="39"/>
    <w:unhideWhenUsed/>
    <w:pPr>
      <w:spacing w:after="0" w:line="240" w:lineRule="auto"/>
      <w:ind w:leftChars="600" w:left="1260"/>
      <w:jc w:val="both"/>
    </w:pPr>
    <w:rPr>
      <w:sz w:val="21"/>
      <w:szCs w:val="22"/>
    </w:rPr>
  </w:style>
  <w:style w:type="paragraph" w:styleId="TOC6">
    <w:name w:val="toc 6"/>
    <w:basedOn w:val="a"/>
    <w:next w:val="a"/>
    <w:autoRedefine/>
    <w:uiPriority w:val="39"/>
    <w:unhideWhenUsed/>
    <w:qFormat/>
    <w:pPr>
      <w:spacing w:after="0" w:line="240" w:lineRule="auto"/>
      <w:ind w:leftChars="1000" w:left="2100"/>
      <w:jc w:val="both"/>
    </w:pPr>
    <w:rPr>
      <w:sz w:val="21"/>
      <w:szCs w:val="22"/>
    </w:rPr>
  </w:style>
  <w:style w:type="paragraph" w:styleId="TOC2">
    <w:name w:val="toc 2"/>
    <w:basedOn w:val="a"/>
    <w:next w:val="a"/>
    <w:autoRedefine/>
    <w:uiPriority w:val="39"/>
    <w:unhideWhenUsed/>
    <w:pPr>
      <w:tabs>
        <w:tab w:val="right" w:leader="dot" w:pos="9175"/>
      </w:tabs>
      <w:spacing w:after="0" w:line="360" w:lineRule="auto"/>
      <w:ind w:firstLineChars="100" w:firstLine="280"/>
    </w:pPr>
  </w:style>
  <w:style w:type="paragraph" w:styleId="TOC9">
    <w:name w:val="toc 9"/>
    <w:basedOn w:val="a"/>
    <w:next w:val="a"/>
    <w:autoRedefine/>
    <w:uiPriority w:val="39"/>
    <w:unhideWhenUsed/>
    <w:qFormat/>
    <w:pPr>
      <w:spacing w:after="0" w:line="240" w:lineRule="auto"/>
      <w:ind w:leftChars="1600" w:left="3360"/>
      <w:jc w:val="both"/>
    </w:pPr>
    <w:rPr>
      <w:sz w:val="21"/>
      <w:szCs w:val="22"/>
    </w:rPr>
  </w:style>
  <w:style w:type="paragraph" w:styleId="af">
    <w:name w:val="Normal (Web)"/>
    <w:basedOn w:val="a"/>
    <w:uiPriority w:val="99"/>
    <w:qFormat/>
    <w:pPr>
      <w:widowControl/>
      <w:spacing w:before="100" w:beforeAutospacing="1" w:after="100" w:afterAutospacing="1" w:line="240" w:lineRule="auto"/>
    </w:pPr>
    <w:rPr>
      <w:rFonts w:ascii="宋体" w:eastAsia="宋体" w:hAnsi="宋体" w:cs="Times New Roman"/>
      <w:kern w:val="0"/>
      <w:sz w:val="24"/>
      <w14:ligatures w14:val="none"/>
    </w:rPr>
  </w:style>
  <w:style w:type="paragraph" w:styleId="af0">
    <w:name w:val="Title"/>
    <w:basedOn w:val="a"/>
    <w:link w:val="af1"/>
    <w:qFormat/>
    <w:pPr>
      <w:pageBreakBefore/>
      <w:spacing w:before="600" w:after="480" w:line="240" w:lineRule="auto"/>
      <w:jc w:val="center"/>
      <w:outlineLvl w:val="0"/>
    </w:pPr>
    <w:rPr>
      <w:rFonts w:ascii="Arial" w:eastAsia="隶书" w:hAnsi="Arial" w:cs="Arial"/>
      <w:b/>
      <w:bCs/>
      <w:shadow/>
      <w:sz w:val="44"/>
      <w:szCs w:val="32"/>
      <w14:ligatures w14:val="none"/>
    </w:rPr>
  </w:style>
  <w:style w:type="table" w:styleId="af2">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Pr>
      <w:b/>
      <w:bCs/>
    </w:rPr>
  </w:style>
  <w:style w:type="character" w:styleId="af4">
    <w:name w:val="Hyperlink"/>
    <w:basedOn w:val="a0"/>
    <w:uiPriority w:val="99"/>
    <w:unhideWhenUsed/>
    <w:qFormat/>
    <w:rPr>
      <w:color w:val="0000FF"/>
      <w:u w:val="single"/>
    </w:rPr>
  </w:style>
  <w:style w:type="character" w:customStyle="1" w:styleId="20">
    <w:name w:val="标题 2 字符"/>
    <w:basedOn w:val="a0"/>
    <w:link w:val="2"/>
    <w:uiPriority w:val="1"/>
    <w:rPr>
      <w:rFonts w:ascii="宋体" w:eastAsia="宋体" w:hAnsi="宋体" w:cs="宋体"/>
      <w:kern w:val="0"/>
      <w:sz w:val="44"/>
      <w:szCs w:val="44"/>
      <w:lang w:val="zh-CN" w:bidi="zh-CN"/>
      <w14:ligatures w14:val="none"/>
    </w:rPr>
  </w:style>
  <w:style w:type="character" w:customStyle="1" w:styleId="a6">
    <w:name w:val="批注文字 字符"/>
    <w:basedOn w:val="a0"/>
    <w:link w:val="a5"/>
    <w:qFormat/>
    <w:rPr>
      <w:rFonts w:ascii="宋体" w:eastAsia="宋体" w:hAnsi="宋体" w:cs="宋体"/>
      <w:kern w:val="0"/>
      <w:sz w:val="24"/>
      <w:lang w:val="zh-CN" w:bidi="zh-CN"/>
      <w14:ligatures w14:val="none"/>
    </w:rPr>
  </w:style>
  <w:style w:type="character" w:customStyle="1" w:styleId="40">
    <w:name w:val="标题 4 字符"/>
    <w:basedOn w:val="a0"/>
    <w:link w:val="4"/>
    <w:rPr>
      <w:rFonts w:asciiTheme="majorHAnsi" w:eastAsiaTheme="majorEastAsia" w:hAnsiTheme="majorHAnsi" w:cstheme="majorBidi"/>
      <w:b/>
      <w:bCs/>
      <w:sz w:val="28"/>
      <w:szCs w:val="28"/>
    </w:rPr>
  </w:style>
  <w:style w:type="character" w:customStyle="1" w:styleId="a8">
    <w:name w:val="正文文本 字符"/>
    <w:basedOn w:val="a0"/>
    <w:link w:val="a7"/>
    <w:uiPriority w:val="1"/>
    <w:qFormat/>
    <w:rPr>
      <w:rFonts w:ascii="宋体" w:eastAsia="宋体" w:hAnsi="宋体" w:cs="宋体"/>
      <w:kern w:val="0"/>
      <w:sz w:val="24"/>
      <w:lang w:val="zh-CN" w:bidi="zh-CN"/>
      <w14:ligatures w14:val="none"/>
    </w:rPr>
  </w:style>
  <w:style w:type="paragraph" w:customStyle="1" w:styleId="Char">
    <w:name w:val="Char"/>
    <w:basedOn w:val="a"/>
    <w:qFormat/>
    <w:pPr>
      <w:spacing w:after="0" w:line="360" w:lineRule="auto"/>
      <w:ind w:firstLineChars="200" w:firstLine="200"/>
      <w:jc w:val="both"/>
    </w:pPr>
    <w:rPr>
      <w:rFonts w:ascii="Times New Roman" w:eastAsia="宋体" w:hAnsi="Times New Roman" w:cs="Times New Roman"/>
      <w:sz w:val="21"/>
      <w14:ligatures w14:val="none"/>
    </w:rPr>
  </w:style>
  <w:style w:type="paragraph" w:styleId="af5">
    <w:name w:val="List Paragraph"/>
    <w:basedOn w:val="a"/>
    <w:uiPriority w:val="34"/>
    <w:qFormat/>
    <w:pPr>
      <w:ind w:firstLineChars="200" w:firstLine="420"/>
    </w:pPr>
  </w:style>
  <w:style w:type="character" w:customStyle="1" w:styleId="30">
    <w:name w:val="标题 3 字符"/>
    <w:basedOn w:val="a0"/>
    <w:link w:val="3"/>
    <w:qFormat/>
    <w:rPr>
      <w:b/>
      <w:bCs/>
      <w:sz w:val="32"/>
      <w:szCs w:val="32"/>
    </w:rPr>
  </w:style>
  <w:style w:type="character" w:customStyle="1" w:styleId="10">
    <w:name w:val="标题 1 字符"/>
    <w:basedOn w:val="a0"/>
    <w:link w:val="1"/>
    <w:uiPriority w:val="9"/>
    <w:qFormat/>
    <w:rPr>
      <w:b/>
      <w:bCs/>
      <w:kern w:val="44"/>
      <w:sz w:val="44"/>
      <w:szCs w:val="44"/>
    </w:rPr>
  </w:style>
  <w:style w:type="character" w:customStyle="1" w:styleId="22">
    <w:name w:val="正文文本缩进 2 字符"/>
    <w:basedOn w:val="a0"/>
    <w:link w:val="21"/>
    <w:uiPriority w:val="99"/>
    <w:semiHidden/>
    <w:qFormat/>
  </w:style>
  <w:style w:type="character" w:customStyle="1" w:styleId="zw1">
    <w:name w:val="zw1"/>
    <w:qFormat/>
    <w:rPr>
      <w:rFonts w:ascii="宋体" w:eastAsia="宋体" w:hAnsi="宋体" w:hint="eastAsia"/>
      <w:sz w:val="22"/>
      <w:szCs w:val="22"/>
    </w:rPr>
  </w:style>
  <w:style w:type="character" w:styleId="af6">
    <w:name w:val="Placeholder Text"/>
    <w:basedOn w:val="a0"/>
    <w:uiPriority w:val="99"/>
    <w:semiHidden/>
    <w:qFormat/>
    <w:rPr>
      <w:color w:val="666666"/>
    </w:rPr>
  </w:style>
  <w:style w:type="character" w:customStyle="1" w:styleId="60">
    <w:name w:val="标题 6 字符"/>
    <w:basedOn w:val="a0"/>
    <w:link w:val="6"/>
    <w:uiPriority w:val="9"/>
    <w:semiHidden/>
    <w:qFormat/>
    <w:rPr>
      <w:rFonts w:asciiTheme="majorHAnsi" w:eastAsiaTheme="majorEastAsia" w:hAnsiTheme="majorHAnsi" w:cstheme="majorBidi"/>
      <w:b/>
      <w:bCs/>
      <w:sz w:val="24"/>
    </w:rPr>
  </w:style>
  <w:style w:type="character" w:customStyle="1" w:styleId="aa">
    <w:name w:val="正文文本缩进 字符"/>
    <w:basedOn w:val="a0"/>
    <w:link w:val="a9"/>
    <w:uiPriority w:val="99"/>
    <w:semiHidden/>
  </w:style>
  <w:style w:type="character" w:customStyle="1" w:styleId="af1">
    <w:name w:val="标题 字符"/>
    <w:basedOn w:val="a0"/>
    <w:link w:val="af0"/>
    <w:rPr>
      <w:rFonts w:ascii="Arial" w:eastAsia="隶书" w:hAnsi="Arial" w:cs="Arial"/>
      <w:b/>
      <w:bCs/>
      <w:shadow/>
      <w:sz w:val="44"/>
      <w:szCs w:val="32"/>
      <w14:ligatures w14:val="none"/>
    </w:rPr>
  </w:style>
  <w:style w:type="paragraph" w:customStyle="1" w:styleId="af7">
    <w:name w:val="表内容"/>
    <w:basedOn w:val="a"/>
    <w:uiPriority w:val="99"/>
    <w:qFormat/>
    <w:pPr>
      <w:spacing w:after="0" w:line="240" w:lineRule="auto"/>
      <w:jc w:val="center"/>
    </w:pPr>
    <w:rPr>
      <w:rFonts w:ascii="Times New Roman" w:eastAsia="仿宋" w:hAnsi="Times New Roman" w:cs="Times New Roman"/>
      <w:kern w:val="0"/>
      <w:sz w:val="24"/>
      <w14:ligatures w14:val="none"/>
    </w:rPr>
  </w:style>
  <w:style w:type="character" w:customStyle="1" w:styleId="a4">
    <w:name w:val="正文缩进 字符"/>
    <w:link w:val="a3"/>
    <w:qFormat/>
    <w:rPr>
      <w:rFonts w:eastAsia="宋体"/>
      <w:sz w:val="21"/>
    </w:rPr>
  </w:style>
  <w:style w:type="character" w:customStyle="1" w:styleId="af8">
    <w:name w:val="_"/>
    <w:basedOn w:val="a0"/>
    <w:qFormat/>
  </w:style>
  <w:style w:type="character" w:customStyle="1" w:styleId="ff2">
    <w:name w:val="ff2"/>
    <w:basedOn w:val="a0"/>
    <w:qFormat/>
  </w:style>
  <w:style w:type="character" w:customStyle="1" w:styleId="ff3">
    <w:name w:val="ff3"/>
    <w:basedOn w:val="a0"/>
    <w:qFormat/>
  </w:style>
  <w:style w:type="paragraph" w:customStyle="1" w:styleId="Default">
    <w:name w:val="Default"/>
    <w:pPr>
      <w:widowControl w:val="0"/>
      <w:autoSpaceDE w:val="0"/>
      <w:autoSpaceDN w:val="0"/>
      <w:adjustRightInd w:val="0"/>
    </w:pPr>
    <w:rPr>
      <w:rFonts w:ascii="ST Song" w:eastAsia="ST Song" w:cs="ST Song"/>
      <w:color w:val="000000"/>
      <w:sz w:val="24"/>
      <w:szCs w:val="24"/>
    </w:rPr>
  </w:style>
  <w:style w:type="paragraph" w:customStyle="1" w:styleId="11">
    <w:name w:val="列出段落1"/>
    <w:basedOn w:val="a"/>
    <w:qFormat/>
    <w:pPr>
      <w:spacing w:after="0" w:line="240" w:lineRule="auto"/>
      <w:ind w:firstLine="420"/>
      <w:jc w:val="both"/>
    </w:pPr>
    <w:rPr>
      <w:rFonts w:ascii="Times New Roman" w:eastAsia="宋体" w:hAnsi="Times New Roman" w:cs="Times New Roman"/>
      <w:sz w:val="21"/>
      <w14:ligatures w14:val="none"/>
    </w:rPr>
  </w:style>
  <w:style w:type="character" w:customStyle="1" w:styleId="Lu">
    <w:name w:val="Lu"/>
    <w:qFormat/>
    <w:rPr>
      <w:rFonts w:ascii="Arial" w:hAnsi="Arial" w:cs="Arial"/>
      <w:color w:val="auto"/>
      <w:sz w:val="18"/>
      <w:szCs w:val="18"/>
      <w:u w:val="none"/>
    </w:rPr>
  </w:style>
  <w:style w:type="paragraph" w:customStyle="1" w:styleId="af9">
    <w:name w:val="正文 + 首行缩进"/>
    <w:basedOn w:val="a"/>
    <w:pPr>
      <w:spacing w:after="0" w:line="500" w:lineRule="exact"/>
      <w:ind w:firstLineChars="200" w:firstLine="560"/>
      <w:jc w:val="both"/>
    </w:pPr>
    <w:rPr>
      <w:rFonts w:ascii="Times New Roman" w:eastAsia="宋体" w:hAnsi="Times New Roman" w:cs="Times New Roman"/>
      <w:sz w:val="28"/>
      <w14:ligatures w14:val="none"/>
    </w:rPr>
  </w:style>
  <w:style w:type="character" w:customStyle="1" w:styleId="rgroup">
    <w:name w:val="rgroup"/>
    <w:basedOn w:val="a0"/>
    <w:qFormat/>
  </w:style>
  <w:style w:type="character" w:customStyle="1" w:styleId="ae">
    <w:name w:val="页眉 字符"/>
    <w:basedOn w:val="a0"/>
    <w:link w:val="ad"/>
    <w:uiPriority w:val="99"/>
    <w:rPr>
      <w:sz w:val="18"/>
      <w:szCs w:val="18"/>
    </w:rPr>
  </w:style>
  <w:style w:type="character" w:customStyle="1" w:styleId="ac">
    <w:name w:val="页脚 字符"/>
    <w:basedOn w:val="a0"/>
    <w:link w:val="ab"/>
    <w:uiPriority w:val="99"/>
    <w:qFormat/>
    <w:rPr>
      <w:sz w:val="18"/>
      <w:szCs w:val="18"/>
    </w:rPr>
  </w:style>
  <w:style w:type="paragraph" w:customStyle="1" w:styleId="zw">
    <w:name w:val="zw"/>
    <w:basedOn w:val="a"/>
    <w:pPr>
      <w:widowControl/>
      <w:spacing w:before="100" w:beforeAutospacing="1" w:after="100" w:afterAutospacing="1" w:line="440" w:lineRule="atLeast"/>
    </w:pPr>
    <w:rPr>
      <w:rFonts w:ascii="宋体" w:eastAsia="宋体" w:hAnsi="宋体" w:cs="宋体"/>
      <w:kern w:val="0"/>
      <w:szCs w:val="22"/>
      <w14:ligatures w14:val="none"/>
    </w:rPr>
  </w:style>
  <w:style w:type="paragraph" w:customStyle="1" w:styleId="TOC10">
    <w:name w:val="TOC 标题1"/>
    <w:basedOn w:val="1"/>
    <w:next w:val="a"/>
    <w:uiPriority w:val="39"/>
    <w:unhideWhenUsed/>
    <w:qFormat/>
    <w:pPr>
      <w:widowControl/>
      <w:spacing w:before="240" w:after="0" w:line="259" w:lineRule="auto"/>
      <w:outlineLvl w:val="9"/>
    </w:pPr>
    <w:rPr>
      <w:rFonts w:asciiTheme="majorHAnsi" w:eastAsiaTheme="majorEastAsia" w:hAnsiTheme="majorHAnsi" w:cstheme="majorBidi"/>
      <w:b w:val="0"/>
      <w:bCs w:val="0"/>
      <w:color w:val="0F4761" w:themeColor="accent1" w:themeShade="BF"/>
      <w:kern w:val="0"/>
      <w:sz w:val="32"/>
      <w:szCs w:val="32"/>
      <w14:ligatures w14:val="none"/>
    </w:rPr>
  </w:style>
  <w:style w:type="character" w:customStyle="1" w:styleId="12">
    <w:name w:val="未处理的提及1"/>
    <w:basedOn w:val="a0"/>
    <w:uiPriority w:val="99"/>
    <w:semiHidden/>
    <w:unhideWhenUsed/>
    <w:qFormat/>
    <w:rPr>
      <w:color w:val="605E5C"/>
      <w:shd w:val="clear" w:color="auto" w:fill="E1DFDD"/>
    </w:rPr>
  </w:style>
  <w:style w:type="character" w:customStyle="1" w:styleId="50">
    <w:name w:val="标题 5 字符"/>
    <w:basedOn w:val="a0"/>
    <w:link w:val="5"/>
    <w:uiPriority w:val="9"/>
    <w:rPr>
      <w:b/>
      <w:bCs/>
      <w:sz w:val="28"/>
      <w:szCs w:val="28"/>
    </w:rPr>
  </w:style>
  <w:style w:type="table" w:customStyle="1" w:styleId="TableNormal">
    <w:name w:val="Table Normal"/>
    <w:uiPriority w:val="2"/>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 w:val="21"/>
      <w:szCs w:val="21"/>
      <w:lang w:eastAsia="en-US"/>
    </w:rPr>
  </w:style>
  <w:style w:type="table" w:customStyle="1" w:styleId="41">
    <w:name w:val="网格型4"/>
    <w:basedOn w:val="a1"/>
    <w:next w:val="af2"/>
    <w:qFormat/>
    <w:rsid w:val="00286440"/>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Date"/>
    <w:basedOn w:val="a"/>
    <w:next w:val="a"/>
    <w:link w:val="afb"/>
    <w:uiPriority w:val="99"/>
    <w:semiHidden/>
    <w:unhideWhenUsed/>
    <w:rsid w:val="00B37BCD"/>
    <w:pPr>
      <w:ind w:leftChars="2500" w:left="100"/>
    </w:pPr>
  </w:style>
  <w:style w:type="character" w:customStyle="1" w:styleId="afb">
    <w:name w:val="日期 字符"/>
    <w:basedOn w:val="a0"/>
    <w:link w:val="afa"/>
    <w:uiPriority w:val="99"/>
    <w:semiHidden/>
    <w:rsid w:val="00B37BCD"/>
    <w:rPr>
      <w:rFonts w:asciiTheme="minorHAnsi" w:eastAsiaTheme="minorEastAsia" w:hAnsiTheme="minorHAnsi" w:cstheme="minorBidi"/>
      <w:kern w:val="2"/>
      <w:sz w:val="22"/>
      <w:szCs w:val="24"/>
      <w14:ligatures w14:val="standardContextual"/>
    </w:rPr>
  </w:style>
  <w:style w:type="character" w:styleId="afc">
    <w:name w:val="annotation reference"/>
    <w:basedOn w:val="a0"/>
    <w:uiPriority w:val="99"/>
    <w:semiHidden/>
    <w:unhideWhenUsed/>
    <w:rsid w:val="00EE4978"/>
    <w:rPr>
      <w:sz w:val="21"/>
      <w:szCs w:val="21"/>
    </w:rPr>
  </w:style>
  <w:style w:type="paragraph" w:styleId="afd">
    <w:name w:val="annotation subject"/>
    <w:basedOn w:val="a5"/>
    <w:next w:val="a5"/>
    <w:link w:val="afe"/>
    <w:uiPriority w:val="99"/>
    <w:semiHidden/>
    <w:unhideWhenUsed/>
    <w:rsid w:val="00EE4978"/>
    <w:pPr>
      <w:autoSpaceDE/>
      <w:autoSpaceDN/>
      <w:spacing w:after="160" w:line="278" w:lineRule="auto"/>
    </w:pPr>
    <w:rPr>
      <w:rFonts w:asciiTheme="minorHAnsi" w:eastAsiaTheme="minorEastAsia" w:hAnsiTheme="minorHAnsi" w:cstheme="minorBidi"/>
      <w:b/>
      <w:bCs/>
      <w:kern w:val="2"/>
      <w:sz w:val="22"/>
      <w:lang w:val="en-US" w:bidi="ar-SA"/>
      <w14:ligatures w14:val="standardContextual"/>
    </w:rPr>
  </w:style>
  <w:style w:type="character" w:customStyle="1" w:styleId="afe">
    <w:name w:val="批注主题 字符"/>
    <w:basedOn w:val="a6"/>
    <w:link w:val="afd"/>
    <w:uiPriority w:val="99"/>
    <w:semiHidden/>
    <w:rsid w:val="00EE4978"/>
    <w:rPr>
      <w:rFonts w:asciiTheme="minorHAnsi" w:eastAsiaTheme="minorEastAsia" w:hAnsiTheme="minorHAnsi" w:cstheme="minorBidi"/>
      <w:b/>
      <w:bCs/>
      <w:kern w:val="2"/>
      <w:sz w:val="22"/>
      <w:szCs w:val="24"/>
      <w:lang w:val="zh-CN" w:bidi="zh-CN"/>
      <w14:ligatures w14:val="standardContextual"/>
    </w:rPr>
  </w:style>
  <w:style w:type="table" w:customStyle="1" w:styleId="31">
    <w:name w:val="网格型3"/>
    <w:basedOn w:val="a1"/>
    <w:next w:val="af2"/>
    <w:qFormat/>
    <w:rsid w:val="00A90CA8"/>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网格型8"/>
    <w:basedOn w:val="a1"/>
    <w:next w:val="af2"/>
    <w:qFormat/>
    <w:rsid w:val="00EE06FD"/>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正文1"/>
    <w:basedOn w:val="a"/>
    <w:link w:val="14"/>
    <w:qFormat/>
    <w:rsid w:val="00AE6F61"/>
    <w:pPr>
      <w:adjustRightInd w:val="0"/>
      <w:snapToGrid w:val="0"/>
      <w:spacing w:after="0" w:line="270" w:lineRule="exact"/>
      <w:ind w:firstLineChars="200" w:firstLine="560"/>
      <w:jc w:val="center"/>
    </w:pPr>
    <w:rPr>
      <w:rFonts w:ascii="宋体" w:eastAsia="宋体" w:hAnsi="宋体" w:cs="Times New Roman"/>
      <w:kern w:val="21"/>
      <w:sz w:val="21"/>
      <w:szCs w:val="20"/>
      <w14:ligatures w14:val="none"/>
    </w:rPr>
  </w:style>
  <w:style w:type="character" w:customStyle="1" w:styleId="14">
    <w:name w:val="正文1 字符"/>
    <w:link w:val="13"/>
    <w:rsid w:val="00AE6F61"/>
    <w:rPr>
      <w:rFonts w:ascii="宋体" w:hAnsi="宋体"/>
      <w:kern w:val="21"/>
      <w:sz w:val="21"/>
    </w:rPr>
  </w:style>
  <w:style w:type="paragraph" w:customStyle="1" w:styleId="aff">
    <w:name w:val="形状格式文本框"/>
    <w:basedOn w:val="13"/>
    <w:link w:val="aff0"/>
    <w:qFormat/>
    <w:rsid w:val="00AE6F61"/>
    <w:pPr>
      <w:adjustRightInd/>
      <w:snapToGrid/>
      <w:spacing w:line="240" w:lineRule="auto"/>
      <w:ind w:firstLineChars="0" w:firstLine="0"/>
      <w:jc w:val="left"/>
    </w:pPr>
    <w:rPr>
      <w:kern w:val="2"/>
      <w:szCs w:val="24"/>
      <w14:ligatures w14:val="standardContextual"/>
    </w:rPr>
  </w:style>
  <w:style w:type="character" w:customStyle="1" w:styleId="aff0">
    <w:name w:val="形状格式文本框 字符"/>
    <w:basedOn w:val="14"/>
    <w:link w:val="aff"/>
    <w:rsid w:val="00AE6F61"/>
    <w:rPr>
      <w:rFonts w:ascii="宋体" w:hAnsi="宋体"/>
      <w:kern w:val="2"/>
      <w:sz w:val="21"/>
      <w:szCs w:val="24"/>
      <w14:ligatures w14:val="standardContextual"/>
    </w:rPr>
  </w:style>
  <w:style w:type="table" w:customStyle="1" w:styleId="7">
    <w:name w:val="网格型7"/>
    <w:basedOn w:val="a1"/>
    <w:next w:val="af2"/>
    <w:qFormat/>
    <w:rsid w:val="005E4A50"/>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semiHidden/>
    <w:unhideWhenUsed/>
    <w:qFormat/>
    <w:rsid w:val="00F80E12"/>
    <w:pPr>
      <w:widowControl w:val="0"/>
      <w:autoSpaceDE w:val="0"/>
      <w:autoSpaceDN w:val="0"/>
    </w:pPr>
    <w:rPr>
      <w:rFonts w:ascii="Calibri" w:hAnsi="Calibri"/>
      <w:sz w:val="22"/>
      <w:szCs w:val="22"/>
      <w:lang w:eastAsia="en-US"/>
    </w:rPr>
    <w:tblPr>
      <w:tblInd w:w="0" w:type="dxa"/>
      <w:tblCellMar>
        <w:top w:w="0" w:type="dxa"/>
        <w:left w:w="0" w:type="dxa"/>
        <w:bottom w:w="0" w:type="dxa"/>
        <w:right w:w="0" w:type="dxa"/>
      </w:tblCellMar>
    </w:tblPr>
  </w:style>
  <w:style w:type="table" w:customStyle="1" w:styleId="9">
    <w:name w:val="网格型9"/>
    <w:basedOn w:val="a1"/>
    <w:next w:val="af2"/>
    <w:qFormat/>
    <w:rsid w:val="00F70ADA"/>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D60399E-9409-49D4-B6C0-1EDD39936BA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183</Pages>
  <Words>19626</Words>
  <Characters>111869</Characters>
  <Application>Microsoft Office Word</Application>
  <DocSecurity>0</DocSecurity>
  <Lines>932</Lines>
  <Paragraphs>262</Paragraphs>
  <ScaleCrop>false</ScaleCrop>
  <Company/>
  <LinksUpToDate>false</LinksUpToDate>
  <CharactersWithSpaces>131233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16</cp:revision>
  <cp:lastPrinted>2026-02-04T05:18:00Z</cp:lastPrinted>
  <dcterms:created xsi:type="dcterms:W3CDTF">2026-02-03T08:23:00Z</dcterms:created>
  <dcterms:modified xsi:type="dcterms:W3CDTF">2026-04-13T00:45:00Z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9ADD58943EF0407C83635BB08BFAC7AF_13</vt:lpwstr>
  </property>
  <property fmtid="{D5CDD505-2E9C-101B-9397-08002B2CF9AE}" pid="4" name="KSOTemplateDocerSaveRecord">
    <vt:lpwstr>eyJoZGlkIjoiZmMwMTRhOGI2M2Y0MTA3MDg0NDFlNDA3MjI5ZDllNGYiLCJ1c2VySWQiOiIxMTc3MDAyODE0In0=</vt:lpwstr>
  </property>
</Properties>
</file>