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3E6EF21D" w14:textId="77777777" w:rsidR="00105D88" w:rsidRDefault="00000000" w:rsidP="007450D5">
      <w:pPr>
        <w:pStyle w:val="11"/>
        <w:ind w:firstLineChars="0" w:firstLine="0"/>
        <w:jc w:val="center"/>
        <w:outlineLvl w:val="0"/>
        <w:rPr>
          <w:rFonts w:ascii="黑体" w:eastAsia="黑体" w:hAnsi="黑体" w:cs="黑体" w:hint="eastAsia"/>
          <w:b/>
          <w:sz w:val="32"/>
          <w:szCs w:val="32"/>
        </w:rPr>
      </w:pPr>
      <w:bookmarkStart w:id="0" w:name="_Toc30709"/>
      <w:bookmarkStart w:id="1" w:name="_Toc8186"/>
      <w:bookmarkStart w:id="2" w:name="_Toc26308"/>
      <w:bookmarkStart w:id="3" w:name="_Toc28116"/>
      <w:bookmarkStart w:id="4" w:name="_Toc121"/>
      <w:bookmarkStart w:id="5" w:name="_Toc212119506"/>
      <w:r>
        <w:rPr>
          <w:rFonts w:ascii="黑体" w:eastAsia="黑体" w:hAnsi="黑体" w:cs="黑体" w:hint="eastAsia"/>
          <w:b/>
          <w:sz w:val="32"/>
          <w:szCs w:val="32"/>
        </w:rPr>
        <w:t>前  言</w:t>
      </w:r>
      <w:bookmarkEnd w:id="0"/>
      <w:bookmarkEnd w:id="1"/>
      <w:bookmarkEnd w:id="2"/>
      <w:bookmarkEnd w:id="3"/>
      <w:bookmarkEnd w:id="4"/>
      <w:bookmarkEnd w:id="5"/>
    </w:p>
    <w:p w14:paraId="414B2404" w14:textId="588527C9" w:rsidR="00105D88" w:rsidRDefault="00000000" w:rsidP="007450D5">
      <w:pPr>
        <w:spacing w:line="336" w:lineRule="auto"/>
        <w:ind w:firstLine="561"/>
        <w:rPr>
          <w:snapToGrid w:val="0"/>
          <w:kern w:val="24"/>
          <w:sz w:val="28"/>
          <w:szCs w:val="28"/>
        </w:rPr>
      </w:pPr>
      <w:r>
        <w:rPr>
          <w:rFonts w:hint="eastAsia"/>
          <w:snapToGrid w:val="0"/>
          <w:kern w:val="24"/>
          <w:sz w:val="28"/>
          <w:szCs w:val="28"/>
        </w:rPr>
        <w:t>中国石油天然气股份有限公司辽宁营口大石桥经营部</w:t>
      </w:r>
      <w:r w:rsidR="005B0235">
        <w:rPr>
          <w:rFonts w:hint="eastAsia"/>
          <w:snapToGrid w:val="0"/>
          <w:kern w:val="24"/>
          <w:sz w:val="28"/>
          <w:szCs w:val="28"/>
        </w:rPr>
        <w:t>第</w:t>
      </w:r>
      <w:r w:rsidR="00C23549">
        <w:rPr>
          <w:rFonts w:hint="eastAsia"/>
          <w:snapToGrid w:val="0"/>
          <w:kern w:val="24"/>
          <w:sz w:val="28"/>
          <w:szCs w:val="28"/>
        </w:rPr>
        <w:t>二十九</w:t>
      </w:r>
      <w:r w:rsidR="005B0235">
        <w:rPr>
          <w:rFonts w:hint="eastAsia"/>
          <w:snapToGrid w:val="0"/>
          <w:kern w:val="24"/>
          <w:sz w:val="28"/>
          <w:szCs w:val="28"/>
        </w:rPr>
        <w:t>加油站</w:t>
      </w:r>
      <w:r>
        <w:rPr>
          <w:rFonts w:hint="eastAsia"/>
          <w:snapToGrid w:val="0"/>
          <w:kern w:val="24"/>
          <w:sz w:val="28"/>
          <w:szCs w:val="28"/>
        </w:rPr>
        <w:t>（以下称</w:t>
      </w:r>
      <w:r w:rsidR="00C23549">
        <w:rPr>
          <w:rFonts w:hint="eastAsia"/>
          <w:snapToGrid w:val="0"/>
          <w:kern w:val="24"/>
          <w:sz w:val="28"/>
          <w:szCs w:val="28"/>
        </w:rPr>
        <w:t>第二十九加油站</w:t>
      </w:r>
      <w:r>
        <w:rPr>
          <w:rFonts w:hint="eastAsia"/>
          <w:snapToGrid w:val="0"/>
          <w:kern w:val="24"/>
          <w:sz w:val="28"/>
          <w:szCs w:val="28"/>
        </w:rPr>
        <w:t>）位于</w:t>
      </w:r>
      <w:r w:rsidR="00DB7015" w:rsidRPr="00DB7015">
        <w:rPr>
          <w:rFonts w:hint="eastAsia"/>
          <w:snapToGrid w:val="0"/>
          <w:kern w:val="24"/>
          <w:sz w:val="28"/>
          <w:szCs w:val="28"/>
        </w:rPr>
        <w:t>辽宁省营口大石桥市胜利街前进里</w:t>
      </w:r>
      <w:r>
        <w:rPr>
          <w:rFonts w:hint="eastAsia"/>
          <w:snapToGrid w:val="0"/>
          <w:kern w:val="24"/>
          <w:sz w:val="28"/>
          <w:szCs w:val="28"/>
        </w:rPr>
        <w:t>，系股份有限公司分公司，</w:t>
      </w:r>
      <w:r w:rsidR="0089450E" w:rsidRPr="0089450E">
        <w:rPr>
          <w:rFonts w:hint="eastAsia"/>
          <w:snapToGrid w:val="0"/>
          <w:kern w:val="24"/>
          <w:sz w:val="28"/>
          <w:szCs w:val="28"/>
        </w:rPr>
        <w:t>负责人为姜永志</w:t>
      </w:r>
      <w:r>
        <w:rPr>
          <w:rFonts w:hint="eastAsia"/>
          <w:snapToGrid w:val="0"/>
          <w:kern w:val="24"/>
          <w:sz w:val="28"/>
          <w:szCs w:val="28"/>
        </w:rPr>
        <w:t>，主要从事车用燃油的加油业务。</w:t>
      </w:r>
    </w:p>
    <w:p w14:paraId="224A04C6" w14:textId="3E665797" w:rsidR="00992D40" w:rsidRDefault="00C23549" w:rsidP="007450D5">
      <w:pPr>
        <w:spacing w:line="336" w:lineRule="auto"/>
        <w:ind w:firstLine="561"/>
        <w:rPr>
          <w:sz w:val="28"/>
          <w:szCs w:val="28"/>
        </w:rPr>
      </w:pPr>
      <w:bookmarkStart w:id="6" w:name="_Hlk211426455"/>
      <w:r>
        <w:rPr>
          <w:rFonts w:hint="eastAsia"/>
          <w:sz w:val="28"/>
          <w:szCs w:val="28"/>
        </w:rPr>
        <w:t>第二十九加油站</w:t>
      </w:r>
      <w:r w:rsidR="00760B17" w:rsidRPr="00760B17">
        <w:rPr>
          <w:rFonts w:hint="eastAsia"/>
          <w:sz w:val="28"/>
          <w:szCs w:val="28"/>
        </w:rPr>
        <w:t>于</w:t>
      </w:r>
      <w:r w:rsidR="00760B17" w:rsidRPr="00760B17">
        <w:rPr>
          <w:rFonts w:hint="eastAsia"/>
          <w:sz w:val="28"/>
          <w:szCs w:val="28"/>
        </w:rPr>
        <w:t>2025</w:t>
      </w:r>
      <w:r w:rsidR="00760B17" w:rsidRPr="00760B17">
        <w:rPr>
          <w:rFonts w:hint="eastAsia"/>
          <w:sz w:val="28"/>
          <w:szCs w:val="28"/>
        </w:rPr>
        <w:t>年</w:t>
      </w:r>
      <w:r w:rsidR="00760B17" w:rsidRPr="00760B17">
        <w:rPr>
          <w:rFonts w:hint="eastAsia"/>
          <w:sz w:val="28"/>
          <w:szCs w:val="28"/>
        </w:rPr>
        <w:t>05</w:t>
      </w:r>
      <w:r w:rsidR="00760B17" w:rsidRPr="00760B17">
        <w:rPr>
          <w:rFonts w:hint="eastAsia"/>
          <w:sz w:val="28"/>
          <w:szCs w:val="28"/>
        </w:rPr>
        <w:t>月</w:t>
      </w:r>
      <w:r w:rsidR="00760B17" w:rsidRPr="00760B17">
        <w:rPr>
          <w:rFonts w:hint="eastAsia"/>
          <w:sz w:val="28"/>
          <w:szCs w:val="28"/>
        </w:rPr>
        <w:t>29</w:t>
      </w:r>
      <w:r w:rsidR="00760B17" w:rsidRPr="00760B17">
        <w:rPr>
          <w:rFonts w:hint="eastAsia"/>
          <w:sz w:val="28"/>
          <w:szCs w:val="28"/>
        </w:rPr>
        <w:t>日，《营业执照》负责人李娜变更为姜永志，本次评价将《危险化学品经营许可证》的企业法定代表人李娜变更为姜永志。</w:t>
      </w:r>
    </w:p>
    <w:bookmarkEnd w:id="6"/>
    <w:p w14:paraId="7AB1935A" w14:textId="6E15DE66" w:rsidR="00105D88" w:rsidRDefault="00000000" w:rsidP="007450D5">
      <w:pPr>
        <w:pStyle w:val="11"/>
        <w:spacing w:line="336" w:lineRule="auto"/>
        <w:ind w:firstLineChars="0" w:firstLine="561"/>
        <w:rPr>
          <w:rFonts w:cs="Times New Roman"/>
          <w:color w:val="00B050"/>
          <w:sz w:val="28"/>
          <w:szCs w:val="28"/>
        </w:rPr>
      </w:pPr>
      <w:r>
        <w:rPr>
          <w:rFonts w:cs="Times New Roman"/>
          <w:sz w:val="28"/>
          <w:szCs w:val="28"/>
        </w:rPr>
        <w:t>202</w:t>
      </w:r>
      <w:r w:rsidR="00777061">
        <w:rPr>
          <w:rFonts w:cs="Times New Roman" w:hint="eastAsia"/>
          <w:sz w:val="28"/>
          <w:szCs w:val="28"/>
        </w:rPr>
        <w:t>3</w:t>
      </w:r>
      <w:r>
        <w:rPr>
          <w:rFonts w:cs="Times New Roman"/>
          <w:sz w:val="28"/>
          <w:szCs w:val="28"/>
        </w:rPr>
        <w:t>年</w:t>
      </w:r>
      <w:r w:rsidR="00777061">
        <w:rPr>
          <w:rFonts w:cs="Times New Roman" w:hint="eastAsia"/>
          <w:sz w:val="28"/>
          <w:szCs w:val="28"/>
        </w:rPr>
        <w:t>03</w:t>
      </w:r>
      <w:r>
        <w:rPr>
          <w:rFonts w:cs="Times New Roman"/>
          <w:sz w:val="28"/>
          <w:szCs w:val="28"/>
        </w:rPr>
        <w:t>月</w:t>
      </w:r>
      <w:r w:rsidR="00777061">
        <w:rPr>
          <w:rFonts w:cs="Times New Roman" w:hint="eastAsia"/>
          <w:sz w:val="28"/>
          <w:szCs w:val="28"/>
        </w:rPr>
        <w:t>31</w:t>
      </w:r>
      <w:r>
        <w:rPr>
          <w:rFonts w:cs="Times New Roman"/>
          <w:sz w:val="28"/>
          <w:szCs w:val="28"/>
        </w:rPr>
        <w:t>日</w:t>
      </w:r>
      <w:r>
        <w:rPr>
          <w:rFonts w:cs="Times New Roman" w:hint="eastAsia"/>
          <w:sz w:val="28"/>
          <w:szCs w:val="28"/>
        </w:rPr>
        <w:t>，营口市行政审批局</w:t>
      </w:r>
      <w:r>
        <w:rPr>
          <w:rFonts w:cs="Times New Roman"/>
          <w:sz w:val="28"/>
          <w:szCs w:val="28"/>
        </w:rPr>
        <w:t>为</w:t>
      </w:r>
      <w:r w:rsidR="007450D5" w:rsidRPr="007450D5">
        <w:rPr>
          <w:rFonts w:cs="Times New Roman" w:hint="eastAsia"/>
          <w:sz w:val="28"/>
          <w:szCs w:val="28"/>
        </w:rPr>
        <w:t>第二十九加油站</w:t>
      </w:r>
      <w:r>
        <w:rPr>
          <w:rFonts w:cs="Times New Roman"/>
          <w:sz w:val="28"/>
          <w:szCs w:val="28"/>
        </w:rPr>
        <w:t>颁发</w:t>
      </w:r>
      <w:r>
        <w:rPr>
          <w:rFonts w:cs="Times New Roman" w:hint="eastAsia"/>
          <w:sz w:val="28"/>
          <w:szCs w:val="28"/>
        </w:rPr>
        <w:t>的</w:t>
      </w:r>
      <w:r>
        <w:rPr>
          <w:rFonts w:cs="Times New Roman"/>
          <w:sz w:val="28"/>
          <w:szCs w:val="28"/>
        </w:rPr>
        <w:t>《危险化学品经营许可证》</w:t>
      </w:r>
      <w:r>
        <w:rPr>
          <w:rFonts w:cs="Times New Roman" w:hint="eastAsia"/>
          <w:sz w:val="28"/>
          <w:szCs w:val="28"/>
        </w:rPr>
        <w:t>，有效期至</w:t>
      </w:r>
      <w:r>
        <w:rPr>
          <w:rFonts w:cs="Times New Roman"/>
          <w:sz w:val="28"/>
          <w:szCs w:val="28"/>
        </w:rPr>
        <w:t>202</w:t>
      </w:r>
      <w:r w:rsidR="00416F41">
        <w:rPr>
          <w:rFonts w:cs="Times New Roman" w:hint="eastAsia"/>
          <w:sz w:val="28"/>
          <w:szCs w:val="28"/>
        </w:rPr>
        <w:t>6</w:t>
      </w:r>
      <w:r>
        <w:rPr>
          <w:rFonts w:cs="Times New Roman"/>
          <w:sz w:val="28"/>
          <w:szCs w:val="28"/>
        </w:rPr>
        <w:t>年</w:t>
      </w:r>
      <w:r w:rsidR="00416F41">
        <w:rPr>
          <w:rFonts w:cs="Times New Roman" w:hint="eastAsia"/>
          <w:sz w:val="28"/>
          <w:szCs w:val="28"/>
        </w:rPr>
        <w:t>03</w:t>
      </w:r>
      <w:r>
        <w:rPr>
          <w:rFonts w:cs="Times New Roman"/>
          <w:sz w:val="28"/>
          <w:szCs w:val="28"/>
        </w:rPr>
        <w:t>月</w:t>
      </w:r>
      <w:r w:rsidR="00416F41">
        <w:rPr>
          <w:rFonts w:cs="Times New Roman" w:hint="eastAsia"/>
          <w:sz w:val="28"/>
          <w:szCs w:val="28"/>
        </w:rPr>
        <w:t>30</w:t>
      </w:r>
      <w:r>
        <w:rPr>
          <w:rFonts w:cs="Times New Roman"/>
          <w:sz w:val="28"/>
          <w:szCs w:val="28"/>
        </w:rPr>
        <w:t>日</w:t>
      </w:r>
      <w:r>
        <w:rPr>
          <w:rFonts w:cs="Times New Roman" w:hint="eastAsia"/>
          <w:sz w:val="28"/>
          <w:szCs w:val="28"/>
        </w:rPr>
        <w:t>，</w:t>
      </w:r>
      <w:r>
        <w:rPr>
          <w:rFonts w:cs="Times New Roman"/>
          <w:sz w:val="28"/>
          <w:szCs w:val="28"/>
        </w:rPr>
        <w:t>证书编号：</w:t>
      </w:r>
      <w:r>
        <w:rPr>
          <w:rFonts w:cs="Times New Roman" w:hint="eastAsia"/>
          <w:sz w:val="28"/>
          <w:szCs w:val="28"/>
        </w:rPr>
        <w:t>辽营危化经字</w:t>
      </w:r>
      <w:r>
        <w:rPr>
          <w:rFonts w:cs="Times New Roman" w:hint="eastAsia"/>
          <w:sz w:val="28"/>
          <w:szCs w:val="28"/>
        </w:rPr>
        <w:t>[202</w:t>
      </w:r>
      <w:r w:rsidR="00416F41">
        <w:rPr>
          <w:rFonts w:cs="Times New Roman" w:hint="eastAsia"/>
          <w:sz w:val="28"/>
          <w:szCs w:val="28"/>
        </w:rPr>
        <w:t>3</w:t>
      </w:r>
      <w:r>
        <w:rPr>
          <w:rFonts w:cs="Times New Roman" w:hint="eastAsia"/>
          <w:sz w:val="28"/>
          <w:szCs w:val="28"/>
        </w:rPr>
        <w:t>]1002</w:t>
      </w:r>
      <w:r w:rsidR="00416F41">
        <w:rPr>
          <w:rFonts w:cs="Times New Roman" w:hint="eastAsia"/>
          <w:sz w:val="28"/>
          <w:szCs w:val="28"/>
        </w:rPr>
        <w:t>67</w:t>
      </w:r>
      <w:r>
        <w:rPr>
          <w:rFonts w:cs="Times New Roman"/>
          <w:sz w:val="28"/>
          <w:szCs w:val="28"/>
        </w:rPr>
        <w:t>，许可范围：汽油、柴油</w:t>
      </w:r>
      <w:r>
        <w:rPr>
          <w:rFonts w:cs="Times New Roman" w:hint="eastAsia"/>
          <w:sz w:val="28"/>
          <w:szCs w:val="28"/>
        </w:rPr>
        <w:t>（</w:t>
      </w:r>
      <w:bookmarkStart w:id="7" w:name="_Hlk211429751"/>
      <w:r>
        <w:rPr>
          <w:rFonts w:cs="Times New Roman" w:hint="eastAsia"/>
          <w:sz w:val="28"/>
          <w:szCs w:val="28"/>
        </w:rPr>
        <w:t>汽油</w:t>
      </w:r>
      <w:r w:rsidR="00416F41">
        <w:rPr>
          <w:rFonts w:cs="Times New Roman" w:hint="eastAsia"/>
          <w:sz w:val="28"/>
          <w:szCs w:val="28"/>
        </w:rPr>
        <w:t>罐</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sidR="00AD07E4">
        <w:rPr>
          <w:rFonts w:cs="Times New Roman" w:hint="eastAsia"/>
          <w:sz w:val="28"/>
          <w:szCs w:val="28"/>
        </w:rPr>
        <w:t>2</w:t>
      </w:r>
      <w:r w:rsidR="00416F41">
        <w:rPr>
          <w:rFonts w:cs="Times New Roman" w:hint="eastAsia"/>
          <w:sz w:val="28"/>
          <w:szCs w:val="28"/>
        </w:rPr>
        <w:t>、</w:t>
      </w:r>
      <w:r w:rsidR="00416F41">
        <w:rPr>
          <w:rFonts w:cs="Times New Roman" w:hint="eastAsia"/>
          <w:sz w:val="28"/>
          <w:szCs w:val="28"/>
        </w:rPr>
        <w:t>2</w:t>
      </w:r>
      <w:r w:rsidR="00416F41" w:rsidRPr="00416F41">
        <w:rPr>
          <w:rFonts w:cs="Times New Roman"/>
          <w:sz w:val="28"/>
          <w:szCs w:val="28"/>
        </w:rPr>
        <w:t>0m</w:t>
      </w:r>
      <w:r w:rsidR="00416F41" w:rsidRPr="00416F41">
        <w:rPr>
          <w:rFonts w:cs="Times New Roman"/>
          <w:sz w:val="28"/>
          <w:szCs w:val="28"/>
          <w:vertAlign w:val="superscript"/>
        </w:rPr>
        <w:t>3</w:t>
      </w:r>
      <w:r w:rsidR="00416F41" w:rsidRPr="00416F41">
        <w:rPr>
          <w:rFonts w:cs="Times New Roman"/>
          <w:sz w:val="28"/>
          <w:szCs w:val="28"/>
        </w:rPr>
        <w:t>×</w:t>
      </w:r>
      <w:r w:rsidR="00416F41">
        <w:rPr>
          <w:rFonts w:cs="Times New Roman" w:hint="eastAsia"/>
          <w:sz w:val="28"/>
          <w:szCs w:val="28"/>
        </w:rPr>
        <w:t>1</w:t>
      </w:r>
      <w:r w:rsidR="00416F41">
        <w:rPr>
          <w:rFonts w:cs="Times New Roman" w:hint="eastAsia"/>
          <w:sz w:val="28"/>
          <w:szCs w:val="28"/>
        </w:rPr>
        <w:t>；</w:t>
      </w:r>
      <w:r>
        <w:rPr>
          <w:rFonts w:cs="Times New Roman" w:hint="eastAsia"/>
          <w:sz w:val="28"/>
          <w:szCs w:val="28"/>
        </w:rPr>
        <w:t>柴油</w:t>
      </w:r>
      <w:r w:rsidR="00ED0466">
        <w:rPr>
          <w:rFonts w:cs="Times New Roman" w:hint="eastAsia"/>
          <w:sz w:val="28"/>
          <w:szCs w:val="28"/>
        </w:rPr>
        <w:t>罐</w:t>
      </w:r>
      <w:r w:rsidR="00416F41">
        <w:rPr>
          <w:rFonts w:cs="Times New Roman" w:hint="eastAsia"/>
          <w:sz w:val="28"/>
          <w:szCs w:val="28"/>
        </w:rPr>
        <w:t>2</w:t>
      </w:r>
      <w:r>
        <w:rPr>
          <w:rFonts w:cs="Times New Roman" w:hint="eastAsia"/>
          <w:sz w:val="28"/>
          <w:szCs w:val="28"/>
        </w:rPr>
        <w:t>0m</w:t>
      </w:r>
      <w:r>
        <w:rPr>
          <w:rFonts w:cs="Times New Roman" w:hint="eastAsia"/>
          <w:sz w:val="28"/>
          <w:szCs w:val="28"/>
          <w:vertAlign w:val="superscript"/>
        </w:rPr>
        <w:t>3</w:t>
      </w:r>
      <w:r>
        <w:rPr>
          <w:rFonts w:cs="Times New Roman" w:hint="eastAsia"/>
          <w:sz w:val="28"/>
          <w:szCs w:val="28"/>
        </w:rPr>
        <w:t>×</w:t>
      </w:r>
      <w:bookmarkEnd w:id="7"/>
      <w:r w:rsidR="00416F41">
        <w:rPr>
          <w:rFonts w:cs="Times New Roman" w:hint="eastAsia"/>
          <w:sz w:val="28"/>
          <w:szCs w:val="28"/>
        </w:rPr>
        <w:t>1</w:t>
      </w:r>
      <w:r>
        <w:rPr>
          <w:rFonts w:cs="Times New Roman" w:hint="eastAsia"/>
          <w:sz w:val="28"/>
          <w:szCs w:val="28"/>
        </w:rPr>
        <w:t>）</w:t>
      </w:r>
      <w:r>
        <w:rPr>
          <w:rFonts w:cs="Times New Roman"/>
          <w:sz w:val="28"/>
          <w:szCs w:val="28"/>
        </w:rPr>
        <w:t>。</w:t>
      </w:r>
    </w:p>
    <w:p w14:paraId="096EE51A" w14:textId="14E95D34" w:rsidR="00105D88" w:rsidRDefault="00000000" w:rsidP="007450D5">
      <w:pPr>
        <w:pStyle w:val="11"/>
        <w:spacing w:line="336" w:lineRule="auto"/>
        <w:ind w:firstLineChars="0" w:firstLine="561"/>
        <w:rPr>
          <w:rFonts w:cs="Times New Roman"/>
          <w:sz w:val="28"/>
          <w:szCs w:val="28"/>
        </w:rPr>
      </w:pPr>
      <w:r>
        <w:rPr>
          <w:rFonts w:cs="Times New Roman"/>
          <w:sz w:val="28"/>
          <w:szCs w:val="28"/>
        </w:rPr>
        <w:t>根据《中华人民共和国安全生产法》、《危险化学品安全管理条例》、《危险化学品经营许可证管理办法》的有关规定，</w:t>
      </w:r>
      <w:r w:rsidR="007450D5" w:rsidRPr="007450D5">
        <w:rPr>
          <w:rFonts w:cs="Times New Roman" w:hint="eastAsia"/>
          <w:sz w:val="28"/>
          <w:szCs w:val="28"/>
        </w:rPr>
        <w:t>第二十九加油站</w:t>
      </w:r>
      <w:r>
        <w:rPr>
          <w:rFonts w:cs="Times New Roman"/>
          <w:sz w:val="28"/>
          <w:szCs w:val="28"/>
        </w:rPr>
        <w:t>经营许可证有效期为</w:t>
      </w:r>
      <w:r>
        <w:rPr>
          <w:rFonts w:cs="Times New Roman"/>
          <w:sz w:val="28"/>
          <w:szCs w:val="28"/>
        </w:rPr>
        <w:t>3</w:t>
      </w:r>
      <w:r>
        <w:rPr>
          <w:rFonts w:cs="Times New Roman"/>
          <w:sz w:val="28"/>
          <w:szCs w:val="28"/>
        </w:rPr>
        <w:t>年。有效期满后，企业需要继续从事危险化学品经营活动的，应当在经营许可证有效期满</w:t>
      </w:r>
      <w:r>
        <w:rPr>
          <w:rFonts w:cs="Times New Roman"/>
          <w:sz w:val="28"/>
          <w:szCs w:val="28"/>
        </w:rPr>
        <w:t>3</w:t>
      </w:r>
      <w:r>
        <w:rPr>
          <w:rFonts w:cs="Times New Roman"/>
          <w:sz w:val="28"/>
          <w:szCs w:val="28"/>
        </w:rPr>
        <w:t>个月前，向设区的市级人民政府负有安全生产监督管理职责的部门提出经营许可证的延期申请。安全评价报告是延期申请经营许可证的要件之一</w:t>
      </w:r>
      <w:r>
        <w:rPr>
          <w:rFonts w:cs="Times New Roman" w:hint="eastAsia"/>
          <w:sz w:val="28"/>
          <w:szCs w:val="28"/>
        </w:rPr>
        <w:t>。</w:t>
      </w:r>
      <w:r>
        <w:rPr>
          <w:rFonts w:cs="Times New Roman"/>
          <w:sz w:val="28"/>
          <w:szCs w:val="28"/>
        </w:rPr>
        <w:t>为此，</w:t>
      </w:r>
      <w:r>
        <w:rPr>
          <w:rFonts w:cs="Times New Roman" w:hint="eastAsia"/>
          <w:sz w:val="28"/>
          <w:szCs w:val="28"/>
        </w:rPr>
        <w:t>中国石油天然气股份有限公司辽宁营口销售分公司</w:t>
      </w:r>
      <w:r>
        <w:rPr>
          <w:rFonts w:cs="Times New Roman"/>
          <w:sz w:val="28"/>
          <w:szCs w:val="28"/>
        </w:rPr>
        <w:t>委托具有相应安全评价资质的辽宁诺诚安全科技有限公司对</w:t>
      </w:r>
      <w:r w:rsidR="007450D5" w:rsidRPr="007450D5">
        <w:rPr>
          <w:rFonts w:cs="Times New Roman" w:hint="eastAsia"/>
          <w:sz w:val="28"/>
          <w:szCs w:val="28"/>
        </w:rPr>
        <w:t>第二十九加油站</w:t>
      </w:r>
      <w:r>
        <w:rPr>
          <w:rFonts w:cs="Times New Roman"/>
          <w:sz w:val="28"/>
          <w:szCs w:val="28"/>
        </w:rPr>
        <w:t>进行安全现状评价。</w:t>
      </w:r>
    </w:p>
    <w:p w14:paraId="7E57BE3B" w14:textId="055C2DBF" w:rsidR="00105D88" w:rsidRDefault="00000000" w:rsidP="007450D5">
      <w:pPr>
        <w:pStyle w:val="11"/>
        <w:spacing w:line="336" w:lineRule="auto"/>
        <w:ind w:firstLineChars="0" w:firstLine="561"/>
        <w:rPr>
          <w:rFonts w:cs="Times New Roman"/>
          <w:sz w:val="28"/>
          <w:szCs w:val="28"/>
        </w:rPr>
      </w:pPr>
      <w:r>
        <w:rPr>
          <w:rFonts w:cs="Times New Roman"/>
          <w:sz w:val="28"/>
          <w:szCs w:val="28"/>
        </w:rPr>
        <w:t>接受委托后，我公司专业技术人员</w:t>
      </w:r>
      <w:r>
        <w:rPr>
          <w:rFonts w:cs="Times New Roman" w:hint="eastAsia"/>
          <w:sz w:val="28"/>
          <w:szCs w:val="28"/>
        </w:rPr>
        <w:t>立</w:t>
      </w:r>
      <w:r>
        <w:rPr>
          <w:rFonts w:cs="Times New Roman"/>
          <w:sz w:val="28"/>
          <w:szCs w:val="28"/>
        </w:rPr>
        <w:t>即深入现场进行全面调研和现场勘验并根据国家有关安全生产方面的法律、法规规定</w:t>
      </w:r>
      <w:r>
        <w:rPr>
          <w:rFonts w:cs="Times New Roman" w:hint="eastAsia"/>
          <w:sz w:val="28"/>
          <w:szCs w:val="28"/>
        </w:rPr>
        <w:t>和</w:t>
      </w:r>
      <w:r>
        <w:rPr>
          <w:rFonts w:cs="Times New Roman"/>
          <w:sz w:val="28"/>
          <w:szCs w:val="28"/>
        </w:rPr>
        <w:t>国家或行业</w:t>
      </w:r>
      <w:r>
        <w:rPr>
          <w:rFonts w:cs="Times New Roman" w:hint="eastAsia"/>
          <w:sz w:val="28"/>
          <w:szCs w:val="28"/>
        </w:rPr>
        <w:t>技术</w:t>
      </w:r>
      <w:r>
        <w:rPr>
          <w:rFonts w:cs="Times New Roman"/>
          <w:sz w:val="28"/>
          <w:szCs w:val="28"/>
        </w:rPr>
        <w:t>标准</w:t>
      </w:r>
      <w:r>
        <w:rPr>
          <w:rFonts w:cs="Times New Roman" w:hint="eastAsia"/>
          <w:sz w:val="28"/>
          <w:szCs w:val="28"/>
        </w:rPr>
        <w:t>的要求</w:t>
      </w:r>
      <w:r>
        <w:rPr>
          <w:rFonts w:cs="Times New Roman"/>
          <w:sz w:val="28"/>
          <w:szCs w:val="28"/>
        </w:rPr>
        <w:t>，开展安全评价工作，并编制</w:t>
      </w:r>
      <w:r>
        <w:rPr>
          <w:rFonts w:cs="Times New Roman" w:hint="eastAsia"/>
          <w:sz w:val="28"/>
          <w:szCs w:val="28"/>
        </w:rPr>
        <w:t>完成</w:t>
      </w:r>
      <w:r>
        <w:rPr>
          <w:rFonts w:cs="Times New Roman"/>
          <w:sz w:val="28"/>
          <w:szCs w:val="28"/>
        </w:rPr>
        <w:t>《</w:t>
      </w:r>
      <w:r>
        <w:rPr>
          <w:rFonts w:cs="Times New Roman" w:hint="eastAsia"/>
          <w:sz w:val="28"/>
          <w:szCs w:val="28"/>
        </w:rPr>
        <w:t>中国石油天然气股份有限公司辽宁营口大石桥经营部</w:t>
      </w:r>
      <w:r w:rsidR="00C23549">
        <w:rPr>
          <w:rFonts w:cs="Times New Roman" w:hint="eastAsia"/>
          <w:sz w:val="28"/>
          <w:szCs w:val="28"/>
        </w:rPr>
        <w:t>第二十九加油站</w:t>
      </w:r>
      <w:r>
        <w:rPr>
          <w:rFonts w:cs="Times New Roman" w:hint="eastAsia"/>
          <w:sz w:val="28"/>
          <w:szCs w:val="28"/>
        </w:rPr>
        <w:t>经营危险化学品安全评价报告</w:t>
      </w:r>
      <w:r>
        <w:rPr>
          <w:rFonts w:cs="Times New Roman"/>
          <w:sz w:val="28"/>
          <w:szCs w:val="28"/>
        </w:rPr>
        <w:t>》。</w:t>
      </w:r>
    </w:p>
    <w:p w14:paraId="0729C896" w14:textId="77777777" w:rsidR="00105D88" w:rsidRDefault="00000000" w:rsidP="007450D5">
      <w:pPr>
        <w:pStyle w:val="11"/>
        <w:spacing w:line="336" w:lineRule="auto"/>
        <w:ind w:firstLineChars="0" w:firstLine="561"/>
        <w:rPr>
          <w:rFonts w:cs="Times New Roman"/>
          <w:sz w:val="28"/>
          <w:szCs w:val="28"/>
        </w:rPr>
      </w:pPr>
      <w:r>
        <w:rPr>
          <w:rFonts w:cs="Times New Roman"/>
          <w:sz w:val="28"/>
          <w:szCs w:val="28"/>
        </w:rPr>
        <w:t>本安全评价报告主要内容有总论、经营单位概况、主要危险、有害因素辨识与分析、定性定量评价、分析评价、建议补充的安全对策措施、安全评价结论和附件。</w:t>
      </w:r>
    </w:p>
    <w:p w14:paraId="6900CC60" w14:textId="71E3A438" w:rsidR="00105D88" w:rsidRDefault="00000000" w:rsidP="007450D5">
      <w:pPr>
        <w:pStyle w:val="11"/>
        <w:spacing w:line="336" w:lineRule="auto"/>
        <w:ind w:firstLineChars="0" w:firstLine="561"/>
        <w:rPr>
          <w:rFonts w:cs="Times New Roman"/>
          <w:sz w:val="28"/>
          <w:szCs w:val="28"/>
        </w:rPr>
      </w:pPr>
      <w:r>
        <w:rPr>
          <w:rFonts w:cs="Times New Roman" w:hint="eastAsia"/>
          <w:sz w:val="28"/>
          <w:szCs w:val="28"/>
        </w:rPr>
        <w:t>报告编制过程中，得到</w:t>
      </w:r>
      <w:r w:rsidR="00C23549">
        <w:rPr>
          <w:rFonts w:cs="Times New Roman" w:hint="eastAsia"/>
          <w:sz w:val="28"/>
          <w:szCs w:val="28"/>
        </w:rPr>
        <w:t>第二十九加油站</w:t>
      </w:r>
      <w:r>
        <w:rPr>
          <w:rFonts w:cs="Times New Roman" w:hint="eastAsia"/>
          <w:sz w:val="28"/>
          <w:szCs w:val="28"/>
        </w:rPr>
        <w:t>的相关负责人的大力支持，在此向他们表示感谢！</w:t>
      </w:r>
    </w:p>
    <w:p w14:paraId="5EAD6D51" w14:textId="77777777" w:rsidR="00105D88" w:rsidRDefault="00105D88">
      <w:pPr>
        <w:pStyle w:val="11"/>
        <w:ind w:firstLine="560"/>
        <w:jc w:val="left"/>
        <w:rPr>
          <w:rFonts w:cs="Times New Roman"/>
          <w:sz w:val="28"/>
          <w:szCs w:val="28"/>
        </w:rPr>
      </w:pPr>
    </w:p>
    <w:p w14:paraId="3E47B297" w14:textId="77777777" w:rsidR="00105D88" w:rsidRDefault="00105D88">
      <w:pPr>
        <w:pStyle w:val="11"/>
        <w:ind w:firstLine="560"/>
        <w:jc w:val="left"/>
        <w:rPr>
          <w:rFonts w:cs="Times New Roman"/>
          <w:sz w:val="28"/>
          <w:szCs w:val="28"/>
        </w:rPr>
      </w:pPr>
    </w:p>
    <w:p w14:paraId="5F9B0F7D" w14:textId="77777777" w:rsidR="00105D88" w:rsidRDefault="00105D88">
      <w:pPr>
        <w:pStyle w:val="11"/>
        <w:ind w:firstLine="560"/>
        <w:jc w:val="left"/>
        <w:rPr>
          <w:rFonts w:cs="Times New Roman"/>
          <w:sz w:val="28"/>
          <w:szCs w:val="28"/>
        </w:rPr>
      </w:pPr>
    </w:p>
    <w:p w14:paraId="5AAE16EF" w14:textId="77777777" w:rsidR="00105D88" w:rsidRDefault="00105D88">
      <w:pPr>
        <w:pStyle w:val="11"/>
        <w:ind w:firstLine="560"/>
        <w:jc w:val="left"/>
        <w:rPr>
          <w:rFonts w:cs="Times New Roman"/>
          <w:sz w:val="28"/>
          <w:szCs w:val="28"/>
        </w:rPr>
      </w:pPr>
    </w:p>
    <w:p w14:paraId="63B2B792" w14:textId="77777777" w:rsidR="00105D88" w:rsidRDefault="00105D88">
      <w:pPr>
        <w:pStyle w:val="11"/>
        <w:ind w:firstLine="560"/>
        <w:jc w:val="left"/>
        <w:rPr>
          <w:rFonts w:cs="Times New Roman"/>
          <w:sz w:val="28"/>
          <w:szCs w:val="28"/>
        </w:rPr>
        <w:sectPr w:rsidR="00105D88" w:rsidSect="007450D5">
          <w:headerReference w:type="default" r:id="rId9"/>
          <w:pgSz w:w="11906" w:h="16838"/>
          <w:pgMar w:top="1418" w:right="1134" w:bottom="1134" w:left="1588" w:header="851" w:footer="992" w:gutter="0"/>
          <w:pgNumType w:start="1"/>
          <w:cols w:space="720"/>
          <w:docGrid w:linePitch="381"/>
        </w:sectPr>
      </w:pPr>
    </w:p>
    <w:p w14:paraId="5A3959B1" w14:textId="77777777" w:rsidR="00105D88" w:rsidRPr="001D328F" w:rsidRDefault="00000000" w:rsidP="001D328F">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8" w:name="_Toc212119507"/>
      <w:r w:rsidRPr="007C195F">
        <w:rPr>
          <w:rFonts w:ascii="黑体" w:eastAsia="黑体" w:hAnsi="黑体" w:cs="黑体" w:hint="eastAsia"/>
          <w:b/>
          <w:sz w:val="32"/>
          <w:szCs w:val="32"/>
        </w:rPr>
        <w:lastRenderedPageBreak/>
        <w:t>目  录</w:t>
      </w:r>
      <w:bookmarkEnd w:id="8"/>
    </w:p>
    <w:p w14:paraId="1FAF46C5" w14:textId="42D26825" w:rsidR="001D328F" w:rsidRPr="001D328F" w:rsidRDefault="00000000"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r>
        <w:rPr>
          <w:rFonts w:eastAsia="黑体" w:cs="Times New Roman"/>
          <w:b w:val="0"/>
          <w:bCs w:val="0"/>
          <w:caps w:val="0"/>
          <w:spacing w:val="10"/>
          <w:sz w:val="28"/>
          <w:szCs w:val="28"/>
        </w:rPr>
        <w:fldChar w:fldCharType="begin"/>
      </w:r>
      <w:r>
        <w:rPr>
          <w:rFonts w:eastAsia="黑体" w:cs="Times New Roman"/>
          <w:b w:val="0"/>
          <w:bCs w:val="0"/>
          <w:caps w:val="0"/>
          <w:spacing w:val="10"/>
          <w:sz w:val="28"/>
          <w:szCs w:val="28"/>
        </w:rPr>
        <w:instrText xml:space="preserve"> TOC \o "1-2" \h \z \u </w:instrText>
      </w:r>
      <w:r>
        <w:rPr>
          <w:rFonts w:eastAsia="黑体" w:cs="Times New Roman"/>
          <w:b w:val="0"/>
          <w:bCs w:val="0"/>
          <w:caps w:val="0"/>
          <w:spacing w:val="10"/>
          <w:sz w:val="28"/>
          <w:szCs w:val="28"/>
        </w:rPr>
        <w:fldChar w:fldCharType="separate"/>
      </w:r>
      <w:hyperlink w:anchor="_Toc212119508" w:history="1">
        <w:r w:rsidR="001D328F" w:rsidRPr="001D328F">
          <w:rPr>
            <w:rStyle w:val="af8"/>
            <w:rFonts w:eastAsia="黑体" w:cs="Times New Roman"/>
            <w:noProof/>
            <w:snapToGrid w:val="0"/>
            <w:sz w:val="28"/>
            <w:szCs w:val="28"/>
          </w:rPr>
          <w:t>1</w:t>
        </w:r>
        <w:r w:rsidR="001D328F" w:rsidRPr="001D328F">
          <w:rPr>
            <w:rStyle w:val="af8"/>
            <w:rFonts w:eastAsia="黑体" w:cs="Times New Roman"/>
            <w:noProof/>
            <w:snapToGrid w:val="0"/>
            <w:sz w:val="28"/>
            <w:szCs w:val="28"/>
          </w:rPr>
          <w:t>总论</w:t>
        </w:r>
        <w:r w:rsidR="001D328F" w:rsidRPr="001D328F">
          <w:rPr>
            <w:rFonts w:eastAsia="黑体" w:cs="Times New Roman"/>
            <w:noProof/>
            <w:webHidden/>
            <w:sz w:val="28"/>
            <w:szCs w:val="28"/>
          </w:rPr>
          <w:tab/>
        </w:r>
        <w:r w:rsidR="001D328F" w:rsidRPr="001D328F">
          <w:rPr>
            <w:rFonts w:eastAsia="黑体" w:cs="Times New Roman"/>
            <w:noProof/>
            <w:webHidden/>
            <w:sz w:val="28"/>
            <w:szCs w:val="28"/>
          </w:rPr>
          <w:fldChar w:fldCharType="begin"/>
        </w:r>
        <w:r w:rsidR="001D328F" w:rsidRPr="001D328F">
          <w:rPr>
            <w:rFonts w:eastAsia="黑体" w:cs="Times New Roman"/>
            <w:noProof/>
            <w:webHidden/>
            <w:sz w:val="28"/>
            <w:szCs w:val="28"/>
          </w:rPr>
          <w:instrText xml:space="preserve"> PAGEREF _Toc212119508 \h </w:instrText>
        </w:r>
        <w:r w:rsidR="001D328F" w:rsidRPr="001D328F">
          <w:rPr>
            <w:rFonts w:eastAsia="黑体" w:cs="Times New Roman"/>
            <w:noProof/>
            <w:webHidden/>
            <w:sz w:val="28"/>
            <w:szCs w:val="28"/>
          </w:rPr>
        </w:r>
        <w:r w:rsidR="001D328F" w:rsidRPr="001D328F">
          <w:rPr>
            <w:rFonts w:eastAsia="黑体" w:cs="Times New Roman"/>
            <w:noProof/>
            <w:webHidden/>
            <w:sz w:val="28"/>
            <w:szCs w:val="28"/>
          </w:rPr>
          <w:fldChar w:fldCharType="separate"/>
        </w:r>
        <w:r w:rsidR="00405F87">
          <w:rPr>
            <w:rFonts w:eastAsia="黑体" w:cs="Times New Roman"/>
            <w:noProof/>
            <w:webHidden/>
            <w:sz w:val="28"/>
            <w:szCs w:val="28"/>
          </w:rPr>
          <w:t>1</w:t>
        </w:r>
        <w:r w:rsidR="001D328F" w:rsidRPr="001D328F">
          <w:rPr>
            <w:rFonts w:eastAsia="黑体" w:cs="Times New Roman"/>
            <w:noProof/>
            <w:webHidden/>
            <w:sz w:val="28"/>
            <w:szCs w:val="28"/>
          </w:rPr>
          <w:fldChar w:fldCharType="end"/>
        </w:r>
      </w:hyperlink>
    </w:p>
    <w:p w14:paraId="223AC3BE" w14:textId="3A16EC9B"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09" w:history="1">
        <w:r w:rsidRPr="001D328F">
          <w:rPr>
            <w:rStyle w:val="af8"/>
            <w:rFonts w:eastAsia="黑体" w:cs="Times New Roman"/>
            <w:noProof/>
            <w:sz w:val="28"/>
            <w:szCs w:val="28"/>
          </w:rPr>
          <w:t>1.1</w:t>
        </w:r>
        <w:r w:rsidRPr="001D328F">
          <w:rPr>
            <w:rStyle w:val="af8"/>
            <w:rFonts w:eastAsia="黑体" w:cs="Times New Roman"/>
            <w:noProof/>
            <w:sz w:val="28"/>
            <w:szCs w:val="28"/>
          </w:rPr>
          <w:t>评价目的</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_Toc212119509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405F87">
          <w:rPr>
            <w:rFonts w:eastAsia="黑体" w:cs="Times New Roman"/>
            <w:noProof/>
            <w:webHidden/>
            <w:sz w:val="28"/>
            <w:szCs w:val="28"/>
          </w:rPr>
          <w:t>1</w:t>
        </w:r>
        <w:r w:rsidRPr="001D328F">
          <w:rPr>
            <w:rFonts w:eastAsia="黑体" w:cs="Times New Roman"/>
            <w:noProof/>
            <w:webHidden/>
            <w:sz w:val="28"/>
            <w:szCs w:val="28"/>
          </w:rPr>
          <w:fldChar w:fldCharType="end"/>
        </w:r>
      </w:hyperlink>
    </w:p>
    <w:p w14:paraId="43741123" w14:textId="3E2FBEDA"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0" w:history="1">
        <w:r w:rsidRPr="001D328F">
          <w:rPr>
            <w:rStyle w:val="af8"/>
            <w:rFonts w:eastAsia="黑体" w:cs="Times New Roman"/>
            <w:noProof/>
            <w:sz w:val="28"/>
            <w:szCs w:val="28"/>
          </w:rPr>
          <w:t>1.2</w:t>
        </w:r>
        <w:r w:rsidRPr="001D328F">
          <w:rPr>
            <w:rStyle w:val="af8"/>
            <w:rFonts w:eastAsia="黑体" w:cs="Times New Roman"/>
            <w:noProof/>
            <w:sz w:val="28"/>
            <w:szCs w:val="28"/>
          </w:rPr>
          <w:t>评价依据</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_Toc212119510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405F87">
          <w:rPr>
            <w:rFonts w:eastAsia="黑体" w:cs="Times New Roman"/>
            <w:noProof/>
            <w:webHidden/>
            <w:sz w:val="28"/>
            <w:szCs w:val="28"/>
          </w:rPr>
          <w:t>1</w:t>
        </w:r>
        <w:r w:rsidRPr="001D328F">
          <w:rPr>
            <w:rFonts w:eastAsia="黑体" w:cs="Times New Roman"/>
            <w:noProof/>
            <w:webHidden/>
            <w:sz w:val="28"/>
            <w:szCs w:val="28"/>
          </w:rPr>
          <w:fldChar w:fldCharType="end"/>
        </w:r>
      </w:hyperlink>
    </w:p>
    <w:p w14:paraId="56C23FA2" w14:textId="5604ECF8"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1" w:history="1">
        <w:r w:rsidRPr="001D328F">
          <w:rPr>
            <w:rStyle w:val="af8"/>
            <w:rFonts w:eastAsia="黑体" w:cs="Times New Roman"/>
            <w:noProof/>
            <w:sz w:val="28"/>
            <w:szCs w:val="28"/>
          </w:rPr>
          <w:t>1.3</w:t>
        </w:r>
        <w:r w:rsidRPr="001D328F">
          <w:rPr>
            <w:rStyle w:val="af8"/>
            <w:rFonts w:eastAsia="黑体" w:cs="Times New Roman"/>
            <w:noProof/>
            <w:sz w:val="28"/>
            <w:szCs w:val="28"/>
          </w:rPr>
          <w:t>评价对象与评价内容</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_Toc212119511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405F87">
          <w:rPr>
            <w:rFonts w:eastAsia="黑体" w:cs="Times New Roman"/>
            <w:noProof/>
            <w:webHidden/>
            <w:sz w:val="28"/>
            <w:szCs w:val="28"/>
          </w:rPr>
          <w:t>8</w:t>
        </w:r>
        <w:r w:rsidRPr="001D328F">
          <w:rPr>
            <w:rFonts w:eastAsia="黑体" w:cs="Times New Roman"/>
            <w:noProof/>
            <w:webHidden/>
            <w:sz w:val="28"/>
            <w:szCs w:val="28"/>
          </w:rPr>
          <w:fldChar w:fldCharType="end"/>
        </w:r>
      </w:hyperlink>
    </w:p>
    <w:p w14:paraId="75101479" w14:textId="56A559B8"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2" w:history="1">
        <w:r w:rsidRPr="001D328F">
          <w:rPr>
            <w:rStyle w:val="af8"/>
            <w:rFonts w:eastAsia="黑体" w:cs="Times New Roman"/>
            <w:noProof/>
            <w:sz w:val="28"/>
            <w:szCs w:val="28"/>
          </w:rPr>
          <w:t>1.4</w:t>
        </w:r>
        <w:r w:rsidRPr="001D328F">
          <w:rPr>
            <w:rStyle w:val="af8"/>
            <w:rFonts w:eastAsia="黑体" w:cs="Times New Roman"/>
            <w:noProof/>
            <w:sz w:val="28"/>
            <w:szCs w:val="28"/>
          </w:rPr>
          <w:t>评价程序</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_Toc212119512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405F87">
          <w:rPr>
            <w:rFonts w:eastAsia="黑体" w:cs="Times New Roman"/>
            <w:noProof/>
            <w:webHidden/>
            <w:sz w:val="28"/>
            <w:szCs w:val="28"/>
          </w:rPr>
          <w:t>8</w:t>
        </w:r>
        <w:r w:rsidRPr="001D328F">
          <w:rPr>
            <w:rFonts w:eastAsia="黑体" w:cs="Times New Roman"/>
            <w:noProof/>
            <w:webHidden/>
            <w:sz w:val="28"/>
            <w:szCs w:val="28"/>
          </w:rPr>
          <w:fldChar w:fldCharType="end"/>
        </w:r>
      </w:hyperlink>
    </w:p>
    <w:p w14:paraId="04EE5202" w14:textId="2D5B6CB9"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13" w:history="1">
        <w:r w:rsidRPr="001D328F">
          <w:rPr>
            <w:rStyle w:val="af8"/>
            <w:rFonts w:eastAsia="黑体" w:cs="Times New Roman"/>
            <w:noProof/>
            <w:snapToGrid w:val="0"/>
            <w:sz w:val="28"/>
            <w:szCs w:val="28"/>
          </w:rPr>
          <w:t>2</w:t>
        </w:r>
        <w:r w:rsidRPr="001D328F">
          <w:rPr>
            <w:rStyle w:val="af8"/>
            <w:rFonts w:eastAsia="黑体" w:cs="Times New Roman"/>
            <w:noProof/>
            <w:snapToGrid w:val="0"/>
            <w:sz w:val="28"/>
            <w:szCs w:val="28"/>
          </w:rPr>
          <w:t>经营单位概况</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_Toc212119513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405F87">
          <w:rPr>
            <w:rFonts w:eastAsia="黑体" w:cs="Times New Roman"/>
            <w:noProof/>
            <w:webHidden/>
            <w:sz w:val="28"/>
            <w:szCs w:val="28"/>
          </w:rPr>
          <w:t>10</w:t>
        </w:r>
        <w:r w:rsidRPr="001D328F">
          <w:rPr>
            <w:rFonts w:eastAsia="黑体" w:cs="Times New Roman"/>
            <w:noProof/>
            <w:webHidden/>
            <w:sz w:val="28"/>
            <w:szCs w:val="28"/>
          </w:rPr>
          <w:fldChar w:fldCharType="end"/>
        </w:r>
      </w:hyperlink>
    </w:p>
    <w:p w14:paraId="45CCC781" w14:textId="70064CD2"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4" w:history="1">
        <w:r w:rsidRPr="001D328F">
          <w:rPr>
            <w:rStyle w:val="af8"/>
            <w:rFonts w:eastAsia="黑体" w:cs="Times New Roman"/>
            <w:noProof/>
            <w:sz w:val="28"/>
            <w:szCs w:val="28"/>
            <w:lang w:val="zh-CN"/>
          </w:rPr>
          <w:t>2.1</w:t>
        </w:r>
        <w:r w:rsidRPr="001D328F">
          <w:rPr>
            <w:rStyle w:val="af8"/>
            <w:rFonts w:eastAsia="黑体" w:cs="Times New Roman"/>
            <w:noProof/>
            <w:sz w:val="28"/>
            <w:szCs w:val="28"/>
            <w:lang w:val="zh-CN"/>
          </w:rPr>
          <w:t>加油站基本情况</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_Toc212119514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405F87">
          <w:rPr>
            <w:rFonts w:eastAsia="黑体" w:cs="Times New Roman"/>
            <w:noProof/>
            <w:webHidden/>
            <w:sz w:val="28"/>
            <w:szCs w:val="28"/>
          </w:rPr>
          <w:t>10</w:t>
        </w:r>
        <w:r w:rsidRPr="001D328F">
          <w:rPr>
            <w:rFonts w:eastAsia="黑体" w:cs="Times New Roman"/>
            <w:noProof/>
            <w:webHidden/>
            <w:sz w:val="28"/>
            <w:szCs w:val="28"/>
          </w:rPr>
          <w:fldChar w:fldCharType="end"/>
        </w:r>
      </w:hyperlink>
    </w:p>
    <w:p w14:paraId="5C0E8338" w14:textId="1877243E"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5" w:history="1">
        <w:r w:rsidRPr="001D328F">
          <w:rPr>
            <w:rStyle w:val="af8"/>
            <w:rFonts w:eastAsia="黑体" w:cs="Times New Roman"/>
            <w:noProof/>
            <w:sz w:val="28"/>
            <w:szCs w:val="28"/>
            <w:lang w:val="zh-CN"/>
          </w:rPr>
          <w:t>2.2</w:t>
        </w:r>
        <w:r w:rsidRPr="001D328F">
          <w:rPr>
            <w:rStyle w:val="af8"/>
            <w:rFonts w:eastAsia="黑体" w:cs="Times New Roman"/>
            <w:noProof/>
            <w:sz w:val="28"/>
            <w:szCs w:val="28"/>
            <w:lang w:val="zh-CN"/>
          </w:rPr>
          <w:t>自然、地理条件</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_Toc212119515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405F87">
          <w:rPr>
            <w:rFonts w:eastAsia="黑体" w:cs="Times New Roman"/>
            <w:noProof/>
            <w:webHidden/>
            <w:sz w:val="28"/>
            <w:szCs w:val="28"/>
          </w:rPr>
          <w:t>12</w:t>
        </w:r>
        <w:r w:rsidRPr="001D328F">
          <w:rPr>
            <w:rFonts w:eastAsia="黑体" w:cs="Times New Roman"/>
            <w:noProof/>
            <w:webHidden/>
            <w:sz w:val="28"/>
            <w:szCs w:val="28"/>
          </w:rPr>
          <w:fldChar w:fldCharType="end"/>
        </w:r>
      </w:hyperlink>
    </w:p>
    <w:p w14:paraId="33CCCFA4" w14:textId="325D3398"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6" w:history="1">
        <w:r w:rsidRPr="001D328F">
          <w:rPr>
            <w:rStyle w:val="af8"/>
            <w:rFonts w:eastAsia="黑体" w:cs="Times New Roman"/>
            <w:noProof/>
            <w:sz w:val="28"/>
            <w:szCs w:val="28"/>
            <w:lang w:val="zh-CN"/>
          </w:rPr>
          <w:t>2.</w:t>
        </w:r>
        <w:r w:rsidRPr="001D328F">
          <w:rPr>
            <w:rStyle w:val="af8"/>
            <w:rFonts w:eastAsia="黑体" w:cs="Times New Roman"/>
            <w:noProof/>
            <w:sz w:val="28"/>
            <w:szCs w:val="28"/>
          </w:rPr>
          <w:t>3</w:t>
        </w:r>
        <w:r w:rsidRPr="001D328F">
          <w:rPr>
            <w:rStyle w:val="af8"/>
            <w:rFonts w:eastAsia="黑体" w:cs="Times New Roman"/>
            <w:noProof/>
            <w:sz w:val="28"/>
            <w:szCs w:val="28"/>
          </w:rPr>
          <w:t>周边环境及总平面布置</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_Toc212119516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405F87">
          <w:rPr>
            <w:rFonts w:eastAsia="黑体" w:cs="Times New Roman"/>
            <w:noProof/>
            <w:webHidden/>
            <w:sz w:val="28"/>
            <w:szCs w:val="28"/>
          </w:rPr>
          <w:t>13</w:t>
        </w:r>
        <w:r w:rsidRPr="001D328F">
          <w:rPr>
            <w:rFonts w:eastAsia="黑体" w:cs="Times New Roman"/>
            <w:noProof/>
            <w:webHidden/>
            <w:sz w:val="28"/>
            <w:szCs w:val="28"/>
          </w:rPr>
          <w:fldChar w:fldCharType="end"/>
        </w:r>
      </w:hyperlink>
    </w:p>
    <w:p w14:paraId="53468751" w14:textId="04A7431B"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7" w:history="1">
        <w:r w:rsidRPr="001D328F">
          <w:rPr>
            <w:rStyle w:val="af8"/>
            <w:rFonts w:eastAsia="黑体" w:cs="Times New Roman"/>
            <w:noProof/>
            <w:sz w:val="28"/>
            <w:szCs w:val="28"/>
            <w:lang w:val="zh-CN"/>
          </w:rPr>
          <w:t>2.</w:t>
        </w:r>
        <w:r w:rsidRPr="001D328F">
          <w:rPr>
            <w:rStyle w:val="af8"/>
            <w:rFonts w:eastAsia="黑体" w:cs="Times New Roman"/>
            <w:noProof/>
            <w:sz w:val="28"/>
            <w:szCs w:val="28"/>
          </w:rPr>
          <w:t>4</w:t>
        </w:r>
        <w:r w:rsidRPr="001D328F">
          <w:rPr>
            <w:rStyle w:val="af8"/>
            <w:rFonts w:eastAsia="黑体" w:cs="Times New Roman"/>
            <w:noProof/>
            <w:sz w:val="28"/>
            <w:szCs w:val="28"/>
          </w:rPr>
          <w:t>加油</w:t>
        </w:r>
        <w:r w:rsidRPr="001D328F">
          <w:rPr>
            <w:rStyle w:val="af8"/>
            <w:rFonts w:eastAsia="黑体" w:cs="Times New Roman"/>
            <w:noProof/>
            <w:sz w:val="28"/>
            <w:szCs w:val="28"/>
            <w:lang w:val="zh-CN"/>
          </w:rPr>
          <w:t>工艺及设施</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_Toc212119517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405F87">
          <w:rPr>
            <w:rFonts w:eastAsia="黑体" w:cs="Times New Roman"/>
            <w:noProof/>
            <w:webHidden/>
            <w:sz w:val="28"/>
            <w:szCs w:val="28"/>
          </w:rPr>
          <w:t>17</w:t>
        </w:r>
        <w:r w:rsidRPr="001D328F">
          <w:rPr>
            <w:rFonts w:eastAsia="黑体" w:cs="Times New Roman"/>
            <w:noProof/>
            <w:webHidden/>
            <w:sz w:val="28"/>
            <w:szCs w:val="28"/>
          </w:rPr>
          <w:fldChar w:fldCharType="end"/>
        </w:r>
      </w:hyperlink>
    </w:p>
    <w:p w14:paraId="53C205DE" w14:textId="48B9983E"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8" w:history="1">
        <w:r w:rsidRPr="001D328F">
          <w:rPr>
            <w:rStyle w:val="af8"/>
            <w:rFonts w:eastAsia="黑体" w:cs="Times New Roman"/>
            <w:noProof/>
            <w:sz w:val="28"/>
            <w:szCs w:val="28"/>
          </w:rPr>
          <w:t>2.5</w:t>
        </w:r>
        <w:r w:rsidRPr="001D328F">
          <w:rPr>
            <w:rStyle w:val="af8"/>
            <w:rFonts w:eastAsia="黑体" w:cs="Times New Roman"/>
            <w:noProof/>
            <w:sz w:val="28"/>
            <w:szCs w:val="28"/>
          </w:rPr>
          <w:t>从业人员</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_Toc212119518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405F87">
          <w:rPr>
            <w:rFonts w:eastAsia="黑体" w:cs="Times New Roman"/>
            <w:noProof/>
            <w:webHidden/>
            <w:sz w:val="28"/>
            <w:szCs w:val="28"/>
          </w:rPr>
          <w:t>19</w:t>
        </w:r>
        <w:r w:rsidRPr="001D328F">
          <w:rPr>
            <w:rFonts w:eastAsia="黑体" w:cs="Times New Roman"/>
            <w:noProof/>
            <w:webHidden/>
            <w:sz w:val="28"/>
            <w:szCs w:val="28"/>
          </w:rPr>
          <w:fldChar w:fldCharType="end"/>
        </w:r>
      </w:hyperlink>
    </w:p>
    <w:p w14:paraId="5567EE83" w14:textId="0DA5019F"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9" w:history="1">
        <w:r w:rsidRPr="001D328F">
          <w:rPr>
            <w:rStyle w:val="af8"/>
            <w:rFonts w:eastAsia="黑体" w:cs="Times New Roman"/>
            <w:noProof/>
            <w:sz w:val="28"/>
            <w:szCs w:val="28"/>
          </w:rPr>
          <w:t>2.6</w:t>
        </w:r>
        <w:r w:rsidRPr="001D328F">
          <w:rPr>
            <w:rStyle w:val="af8"/>
            <w:rFonts w:eastAsia="黑体" w:cs="Times New Roman"/>
            <w:noProof/>
            <w:sz w:val="28"/>
            <w:szCs w:val="28"/>
          </w:rPr>
          <w:t>公辅工程</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_Toc212119519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405F87">
          <w:rPr>
            <w:rFonts w:eastAsia="黑体" w:cs="Times New Roman"/>
            <w:noProof/>
            <w:webHidden/>
            <w:sz w:val="28"/>
            <w:szCs w:val="28"/>
          </w:rPr>
          <w:t>20</w:t>
        </w:r>
        <w:r w:rsidRPr="001D328F">
          <w:rPr>
            <w:rFonts w:eastAsia="黑体" w:cs="Times New Roman"/>
            <w:noProof/>
            <w:webHidden/>
            <w:sz w:val="28"/>
            <w:szCs w:val="28"/>
          </w:rPr>
          <w:fldChar w:fldCharType="end"/>
        </w:r>
      </w:hyperlink>
    </w:p>
    <w:p w14:paraId="0F3601C4" w14:textId="738220F4"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0" w:history="1">
        <w:r w:rsidRPr="001D328F">
          <w:rPr>
            <w:rStyle w:val="af8"/>
            <w:rFonts w:eastAsia="黑体" w:cs="Times New Roman"/>
            <w:noProof/>
            <w:snapToGrid w:val="0"/>
            <w:sz w:val="28"/>
            <w:szCs w:val="28"/>
          </w:rPr>
          <w:t>3</w:t>
        </w:r>
        <w:r w:rsidRPr="001D328F">
          <w:rPr>
            <w:rStyle w:val="af8"/>
            <w:rFonts w:eastAsia="黑体" w:cs="Times New Roman"/>
            <w:noProof/>
            <w:snapToGrid w:val="0"/>
            <w:sz w:val="28"/>
            <w:szCs w:val="28"/>
          </w:rPr>
          <w:t>主要危险、有害因素辨识与分析</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_Toc212119520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405F87">
          <w:rPr>
            <w:rFonts w:eastAsia="黑体" w:cs="Times New Roman"/>
            <w:noProof/>
            <w:webHidden/>
            <w:sz w:val="28"/>
            <w:szCs w:val="28"/>
          </w:rPr>
          <w:t>23</w:t>
        </w:r>
        <w:r w:rsidRPr="001D328F">
          <w:rPr>
            <w:rFonts w:eastAsia="黑体" w:cs="Times New Roman"/>
            <w:noProof/>
            <w:webHidden/>
            <w:sz w:val="28"/>
            <w:szCs w:val="28"/>
          </w:rPr>
          <w:fldChar w:fldCharType="end"/>
        </w:r>
      </w:hyperlink>
    </w:p>
    <w:p w14:paraId="25EE7E71" w14:textId="1BBED543"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1" w:history="1">
        <w:r w:rsidRPr="001D328F">
          <w:rPr>
            <w:rStyle w:val="af8"/>
            <w:rFonts w:eastAsia="黑体" w:cs="Times New Roman"/>
            <w:noProof/>
            <w:sz w:val="28"/>
            <w:szCs w:val="28"/>
          </w:rPr>
          <w:t>3.1</w:t>
        </w:r>
        <w:r w:rsidRPr="001D328F">
          <w:rPr>
            <w:rStyle w:val="af8"/>
            <w:rFonts w:eastAsia="黑体" w:cs="Times New Roman"/>
            <w:noProof/>
            <w:sz w:val="28"/>
            <w:szCs w:val="28"/>
          </w:rPr>
          <w:t>物质的危险、有害因素分析</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_Toc212119521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405F87">
          <w:rPr>
            <w:rFonts w:eastAsia="黑体" w:cs="Times New Roman"/>
            <w:noProof/>
            <w:webHidden/>
            <w:sz w:val="28"/>
            <w:szCs w:val="28"/>
          </w:rPr>
          <w:t>23</w:t>
        </w:r>
        <w:r w:rsidRPr="001D328F">
          <w:rPr>
            <w:rFonts w:eastAsia="黑体" w:cs="Times New Roman"/>
            <w:noProof/>
            <w:webHidden/>
            <w:sz w:val="28"/>
            <w:szCs w:val="28"/>
          </w:rPr>
          <w:fldChar w:fldCharType="end"/>
        </w:r>
      </w:hyperlink>
    </w:p>
    <w:p w14:paraId="49757E68" w14:textId="4B3989DE"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2" w:history="1">
        <w:r w:rsidRPr="001D328F">
          <w:rPr>
            <w:rStyle w:val="af8"/>
            <w:rFonts w:eastAsia="黑体" w:cs="Times New Roman"/>
            <w:noProof/>
            <w:sz w:val="28"/>
            <w:szCs w:val="28"/>
          </w:rPr>
          <w:t>3.2</w:t>
        </w:r>
        <w:r w:rsidRPr="001D328F">
          <w:rPr>
            <w:rStyle w:val="af8"/>
            <w:rFonts w:eastAsia="黑体" w:cs="Times New Roman"/>
            <w:noProof/>
            <w:sz w:val="28"/>
            <w:szCs w:val="28"/>
          </w:rPr>
          <w:t>经营、储存的危险、有害因素分析</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_Toc212119522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405F87">
          <w:rPr>
            <w:rFonts w:eastAsia="黑体" w:cs="Times New Roman"/>
            <w:noProof/>
            <w:webHidden/>
            <w:sz w:val="28"/>
            <w:szCs w:val="28"/>
          </w:rPr>
          <w:t>26</w:t>
        </w:r>
        <w:r w:rsidRPr="001D328F">
          <w:rPr>
            <w:rFonts w:eastAsia="黑体" w:cs="Times New Roman"/>
            <w:noProof/>
            <w:webHidden/>
            <w:sz w:val="28"/>
            <w:szCs w:val="28"/>
          </w:rPr>
          <w:fldChar w:fldCharType="end"/>
        </w:r>
      </w:hyperlink>
    </w:p>
    <w:p w14:paraId="3B7F2EF4" w14:textId="1E57CE01"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3" w:history="1">
        <w:r w:rsidRPr="001D328F">
          <w:rPr>
            <w:rStyle w:val="af8"/>
            <w:rFonts w:eastAsia="黑体" w:cs="Times New Roman"/>
            <w:noProof/>
            <w:sz w:val="28"/>
            <w:szCs w:val="28"/>
          </w:rPr>
          <w:t>3.3“</w:t>
        </w:r>
        <w:r w:rsidRPr="001D328F">
          <w:rPr>
            <w:rStyle w:val="af8"/>
            <w:rFonts w:eastAsia="黑体" w:cs="Times New Roman"/>
            <w:noProof/>
            <w:sz w:val="28"/>
            <w:szCs w:val="28"/>
          </w:rPr>
          <w:t>两重点一重大</w:t>
        </w:r>
        <w:r w:rsidRPr="001D328F">
          <w:rPr>
            <w:rStyle w:val="af8"/>
            <w:rFonts w:eastAsia="黑体" w:cs="Times New Roman"/>
            <w:noProof/>
            <w:sz w:val="28"/>
            <w:szCs w:val="28"/>
          </w:rPr>
          <w:t>”</w:t>
        </w:r>
        <w:r w:rsidRPr="001D328F">
          <w:rPr>
            <w:rStyle w:val="af8"/>
            <w:rFonts w:eastAsia="黑体" w:cs="Times New Roman"/>
            <w:noProof/>
            <w:sz w:val="28"/>
            <w:szCs w:val="28"/>
          </w:rPr>
          <w:t>辨识</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_Toc212119523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405F87">
          <w:rPr>
            <w:rFonts w:eastAsia="黑体" w:cs="Times New Roman"/>
            <w:noProof/>
            <w:webHidden/>
            <w:sz w:val="28"/>
            <w:szCs w:val="28"/>
          </w:rPr>
          <w:t>31</w:t>
        </w:r>
        <w:r w:rsidRPr="001D328F">
          <w:rPr>
            <w:rFonts w:eastAsia="黑体" w:cs="Times New Roman"/>
            <w:noProof/>
            <w:webHidden/>
            <w:sz w:val="28"/>
            <w:szCs w:val="28"/>
          </w:rPr>
          <w:fldChar w:fldCharType="end"/>
        </w:r>
      </w:hyperlink>
    </w:p>
    <w:p w14:paraId="193911F2" w14:textId="35E35842"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4" w:history="1">
        <w:r w:rsidRPr="001D328F">
          <w:rPr>
            <w:rStyle w:val="af8"/>
            <w:rFonts w:eastAsia="黑体" w:cs="Times New Roman"/>
            <w:noProof/>
            <w:sz w:val="28"/>
            <w:szCs w:val="28"/>
          </w:rPr>
          <w:t>3.4</w:t>
        </w:r>
        <w:r w:rsidRPr="001D328F">
          <w:rPr>
            <w:rStyle w:val="af8"/>
            <w:rFonts w:eastAsia="黑体" w:cs="Times New Roman"/>
            <w:noProof/>
            <w:sz w:val="28"/>
            <w:szCs w:val="28"/>
          </w:rPr>
          <w:t>事故案例分析</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_Toc212119524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405F87">
          <w:rPr>
            <w:rFonts w:eastAsia="黑体" w:cs="Times New Roman"/>
            <w:noProof/>
            <w:webHidden/>
            <w:sz w:val="28"/>
            <w:szCs w:val="28"/>
          </w:rPr>
          <w:t>33</w:t>
        </w:r>
        <w:r w:rsidRPr="001D328F">
          <w:rPr>
            <w:rFonts w:eastAsia="黑体" w:cs="Times New Roman"/>
            <w:noProof/>
            <w:webHidden/>
            <w:sz w:val="28"/>
            <w:szCs w:val="28"/>
          </w:rPr>
          <w:fldChar w:fldCharType="end"/>
        </w:r>
      </w:hyperlink>
    </w:p>
    <w:p w14:paraId="3D723972" w14:textId="6D9692C8"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5" w:history="1">
        <w:r w:rsidRPr="001D328F">
          <w:rPr>
            <w:rStyle w:val="af8"/>
            <w:rFonts w:eastAsia="黑体" w:cs="Times New Roman"/>
            <w:noProof/>
            <w:snapToGrid w:val="0"/>
            <w:sz w:val="28"/>
            <w:szCs w:val="28"/>
          </w:rPr>
          <w:t>4</w:t>
        </w:r>
        <w:r w:rsidRPr="001D328F">
          <w:rPr>
            <w:rStyle w:val="af8"/>
            <w:rFonts w:eastAsia="黑体" w:cs="Times New Roman"/>
            <w:noProof/>
            <w:snapToGrid w:val="0"/>
            <w:sz w:val="28"/>
            <w:szCs w:val="28"/>
          </w:rPr>
          <w:t>评价单元的划分与评价方法的选择</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_Toc212119525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405F87">
          <w:rPr>
            <w:rFonts w:eastAsia="黑体" w:cs="Times New Roman"/>
            <w:noProof/>
            <w:webHidden/>
            <w:sz w:val="28"/>
            <w:szCs w:val="28"/>
          </w:rPr>
          <w:t>37</w:t>
        </w:r>
        <w:r w:rsidRPr="001D328F">
          <w:rPr>
            <w:rFonts w:eastAsia="黑体" w:cs="Times New Roman"/>
            <w:noProof/>
            <w:webHidden/>
            <w:sz w:val="28"/>
            <w:szCs w:val="28"/>
          </w:rPr>
          <w:fldChar w:fldCharType="end"/>
        </w:r>
      </w:hyperlink>
    </w:p>
    <w:p w14:paraId="62129DA8" w14:textId="23912DA2"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6" w:history="1">
        <w:r w:rsidRPr="001D328F">
          <w:rPr>
            <w:rStyle w:val="af8"/>
            <w:rFonts w:eastAsia="黑体" w:cs="Times New Roman"/>
            <w:noProof/>
            <w:sz w:val="28"/>
            <w:szCs w:val="28"/>
          </w:rPr>
          <w:t>4.1</w:t>
        </w:r>
        <w:r w:rsidRPr="001D328F">
          <w:rPr>
            <w:rStyle w:val="af8"/>
            <w:rFonts w:eastAsia="黑体" w:cs="Times New Roman"/>
            <w:noProof/>
            <w:sz w:val="28"/>
            <w:szCs w:val="28"/>
          </w:rPr>
          <w:t>评价单元的划分</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_Toc212119526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405F87">
          <w:rPr>
            <w:rFonts w:eastAsia="黑体" w:cs="Times New Roman"/>
            <w:noProof/>
            <w:webHidden/>
            <w:sz w:val="28"/>
            <w:szCs w:val="28"/>
          </w:rPr>
          <w:t>37</w:t>
        </w:r>
        <w:r w:rsidRPr="001D328F">
          <w:rPr>
            <w:rFonts w:eastAsia="黑体" w:cs="Times New Roman"/>
            <w:noProof/>
            <w:webHidden/>
            <w:sz w:val="28"/>
            <w:szCs w:val="28"/>
          </w:rPr>
          <w:fldChar w:fldCharType="end"/>
        </w:r>
      </w:hyperlink>
    </w:p>
    <w:p w14:paraId="7F372EAA" w14:textId="4555A66B"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7" w:history="1">
        <w:r w:rsidRPr="001D328F">
          <w:rPr>
            <w:rStyle w:val="af8"/>
            <w:rFonts w:eastAsia="黑体" w:cs="Times New Roman"/>
            <w:noProof/>
            <w:sz w:val="28"/>
            <w:szCs w:val="28"/>
          </w:rPr>
          <w:t>4.2</w:t>
        </w:r>
        <w:r w:rsidRPr="001D328F">
          <w:rPr>
            <w:rStyle w:val="af8"/>
            <w:rFonts w:eastAsia="黑体" w:cs="Times New Roman"/>
            <w:noProof/>
            <w:sz w:val="28"/>
            <w:szCs w:val="28"/>
          </w:rPr>
          <w:t>评价方法的选择</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_Toc212119527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405F87">
          <w:rPr>
            <w:rFonts w:eastAsia="黑体" w:cs="Times New Roman"/>
            <w:noProof/>
            <w:webHidden/>
            <w:sz w:val="28"/>
            <w:szCs w:val="28"/>
          </w:rPr>
          <w:t>37</w:t>
        </w:r>
        <w:r w:rsidRPr="001D328F">
          <w:rPr>
            <w:rFonts w:eastAsia="黑体" w:cs="Times New Roman"/>
            <w:noProof/>
            <w:webHidden/>
            <w:sz w:val="28"/>
            <w:szCs w:val="28"/>
          </w:rPr>
          <w:fldChar w:fldCharType="end"/>
        </w:r>
      </w:hyperlink>
    </w:p>
    <w:p w14:paraId="03061A89" w14:textId="193A864F"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8" w:history="1">
        <w:r w:rsidRPr="001D328F">
          <w:rPr>
            <w:rStyle w:val="af8"/>
            <w:rFonts w:eastAsia="黑体" w:cs="Times New Roman"/>
            <w:noProof/>
            <w:snapToGrid w:val="0"/>
            <w:sz w:val="28"/>
            <w:szCs w:val="28"/>
          </w:rPr>
          <w:t>5</w:t>
        </w:r>
        <w:r w:rsidRPr="001D328F">
          <w:rPr>
            <w:rStyle w:val="af8"/>
            <w:rFonts w:eastAsia="黑体" w:cs="Times New Roman"/>
            <w:noProof/>
            <w:snapToGrid w:val="0"/>
            <w:sz w:val="28"/>
            <w:szCs w:val="28"/>
          </w:rPr>
          <w:t>定性、定量评价</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_Toc212119528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405F87">
          <w:rPr>
            <w:rFonts w:eastAsia="黑体" w:cs="Times New Roman"/>
            <w:noProof/>
            <w:webHidden/>
            <w:sz w:val="28"/>
            <w:szCs w:val="28"/>
          </w:rPr>
          <w:t>38</w:t>
        </w:r>
        <w:r w:rsidRPr="001D328F">
          <w:rPr>
            <w:rFonts w:eastAsia="黑体" w:cs="Times New Roman"/>
            <w:noProof/>
            <w:webHidden/>
            <w:sz w:val="28"/>
            <w:szCs w:val="28"/>
          </w:rPr>
          <w:fldChar w:fldCharType="end"/>
        </w:r>
      </w:hyperlink>
    </w:p>
    <w:p w14:paraId="1C34A71B" w14:textId="53A412A2" w:rsidR="001D328F" w:rsidRPr="00C351ED"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9" w:history="1">
        <w:r w:rsidRPr="00C351ED">
          <w:rPr>
            <w:rStyle w:val="af8"/>
            <w:rFonts w:eastAsia="黑体" w:cs="Times New Roman"/>
            <w:noProof/>
            <w:sz w:val="28"/>
            <w:szCs w:val="28"/>
          </w:rPr>
          <w:t>5.1</w:t>
        </w:r>
        <w:r w:rsidRPr="00C351ED">
          <w:rPr>
            <w:rStyle w:val="af8"/>
            <w:rFonts w:eastAsia="黑体" w:cs="Times New Roman"/>
            <w:noProof/>
            <w:sz w:val="28"/>
            <w:szCs w:val="28"/>
          </w:rPr>
          <w:t>安全检查表法评价</w:t>
        </w:r>
        <w:r w:rsidRPr="00C351ED">
          <w:rPr>
            <w:rFonts w:eastAsia="黑体" w:cs="Times New Roman"/>
            <w:noProof/>
            <w:webHidden/>
            <w:sz w:val="28"/>
            <w:szCs w:val="28"/>
          </w:rPr>
          <w:tab/>
        </w:r>
        <w:r w:rsidRPr="00C351ED">
          <w:rPr>
            <w:rFonts w:eastAsia="黑体" w:cs="Times New Roman"/>
            <w:noProof/>
            <w:webHidden/>
            <w:sz w:val="28"/>
            <w:szCs w:val="28"/>
          </w:rPr>
          <w:fldChar w:fldCharType="begin"/>
        </w:r>
        <w:r w:rsidRPr="00C351ED">
          <w:rPr>
            <w:rFonts w:eastAsia="黑体" w:cs="Times New Roman"/>
            <w:noProof/>
            <w:webHidden/>
            <w:sz w:val="28"/>
            <w:szCs w:val="28"/>
          </w:rPr>
          <w:instrText xml:space="preserve"> PAGEREF _Toc212119529 \h </w:instrText>
        </w:r>
        <w:r w:rsidRPr="00C351ED">
          <w:rPr>
            <w:rFonts w:eastAsia="黑体" w:cs="Times New Roman"/>
            <w:noProof/>
            <w:webHidden/>
            <w:sz w:val="28"/>
            <w:szCs w:val="28"/>
          </w:rPr>
        </w:r>
        <w:r w:rsidRPr="00C351ED">
          <w:rPr>
            <w:rFonts w:eastAsia="黑体" w:cs="Times New Roman"/>
            <w:noProof/>
            <w:webHidden/>
            <w:sz w:val="28"/>
            <w:szCs w:val="28"/>
          </w:rPr>
          <w:fldChar w:fldCharType="separate"/>
        </w:r>
        <w:r w:rsidR="00405F87">
          <w:rPr>
            <w:rFonts w:eastAsia="黑体" w:cs="Times New Roman"/>
            <w:noProof/>
            <w:webHidden/>
            <w:sz w:val="28"/>
            <w:szCs w:val="28"/>
          </w:rPr>
          <w:t>38</w:t>
        </w:r>
        <w:r w:rsidRPr="00C351ED">
          <w:rPr>
            <w:rFonts w:eastAsia="黑体" w:cs="Times New Roman"/>
            <w:noProof/>
            <w:webHidden/>
            <w:sz w:val="28"/>
            <w:szCs w:val="28"/>
          </w:rPr>
          <w:fldChar w:fldCharType="end"/>
        </w:r>
      </w:hyperlink>
    </w:p>
    <w:p w14:paraId="2AFB662B" w14:textId="2541DF9F" w:rsidR="001D328F" w:rsidRPr="00C351ED"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0" w:history="1">
        <w:r w:rsidRPr="00C351ED">
          <w:rPr>
            <w:rStyle w:val="af8"/>
            <w:rFonts w:eastAsia="黑体" w:cs="Times New Roman"/>
            <w:noProof/>
            <w:sz w:val="28"/>
            <w:szCs w:val="28"/>
          </w:rPr>
          <w:t>5.2</w:t>
        </w:r>
        <w:r w:rsidRPr="00C351ED">
          <w:rPr>
            <w:rStyle w:val="af8"/>
            <w:rFonts w:eastAsia="黑体" w:cs="Times New Roman"/>
            <w:noProof/>
            <w:sz w:val="28"/>
            <w:szCs w:val="28"/>
          </w:rPr>
          <w:t>安全检查表检查结果</w:t>
        </w:r>
        <w:r w:rsidRPr="00C351ED">
          <w:rPr>
            <w:rFonts w:eastAsia="黑体" w:cs="Times New Roman"/>
            <w:noProof/>
            <w:webHidden/>
            <w:sz w:val="28"/>
            <w:szCs w:val="28"/>
          </w:rPr>
          <w:tab/>
        </w:r>
        <w:r w:rsidRPr="00C351ED">
          <w:rPr>
            <w:rFonts w:eastAsia="黑体" w:cs="Times New Roman"/>
            <w:noProof/>
            <w:webHidden/>
            <w:sz w:val="28"/>
            <w:szCs w:val="28"/>
          </w:rPr>
          <w:fldChar w:fldCharType="begin"/>
        </w:r>
        <w:r w:rsidRPr="00C351ED">
          <w:rPr>
            <w:rFonts w:eastAsia="黑体" w:cs="Times New Roman"/>
            <w:noProof/>
            <w:webHidden/>
            <w:sz w:val="28"/>
            <w:szCs w:val="28"/>
          </w:rPr>
          <w:instrText xml:space="preserve"> PAGEREF _Toc212119530 \h </w:instrText>
        </w:r>
        <w:r w:rsidRPr="00C351ED">
          <w:rPr>
            <w:rFonts w:eastAsia="黑体" w:cs="Times New Roman"/>
            <w:noProof/>
            <w:webHidden/>
            <w:sz w:val="28"/>
            <w:szCs w:val="28"/>
          </w:rPr>
        </w:r>
        <w:r w:rsidRPr="00C351ED">
          <w:rPr>
            <w:rFonts w:eastAsia="黑体" w:cs="Times New Roman"/>
            <w:noProof/>
            <w:webHidden/>
            <w:sz w:val="28"/>
            <w:szCs w:val="28"/>
          </w:rPr>
          <w:fldChar w:fldCharType="separate"/>
        </w:r>
        <w:r w:rsidR="00405F87">
          <w:rPr>
            <w:rFonts w:eastAsia="黑体" w:cs="Times New Roman"/>
            <w:noProof/>
            <w:webHidden/>
            <w:sz w:val="28"/>
            <w:szCs w:val="28"/>
          </w:rPr>
          <w:t>54</w:t>
        </w:r>
        <w:r w:rsidRPr="00C351ED">
          <w:rPr>
            <w:rFonts w:eastAsia="黑体" w:cs="Times New Roman"/>
            <w:noProof/>
            <w:webHidden/>
            <w:sz w:val="28"/>
            <w:szCs w:val="28"/>
          </w:rPr>
          <w:fldChar w:fldCharType="end"/>
        </w:r>
      </w:hyperlink>
    </w:p>
    <w:p w14:paraId="098B4250" w14:textId="0F469DE9" w:rsidR="001D328F" w:rsidRPr="00C351ED"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1" w:history="1">
        <w:r w:rsidRPr="00C351ED">
          <w:rPr>
            <w:rStyle w:val="af8"/>
            <w:rFonts w:eastAsia="黑体" w:cs="Times New Roman"/>
            <w:noProof/>
            <w:sz w:val="28"/>
            <w:szCs w:val="28"/>
          </w:rPr>
          <w:t>5.3</w:t>
        </w:r>
        <w:r w:rsidRPr="00C351ED">
          <w:rPr>
            <w:rStyle w:val="af8"/>
            <w:rFonts w:eastAsia="黑体" w:cs="Times New Roman"/>
            <w:noProof/>
            <w:sz w:val="28"/>
            <w:szCs w:val="28"/>
          </w:rPr>
          <w:t>安全检查表附表</w:t>
        </w:r>
        <w:r w:rsidRPr="00C351ED">
          <w:rPr>
            <w:rFonts w:eastAsia="黑体" w:cs="Times New Roman"/>
            <w:noProof/>
            <w:webHidden/>
            <w:sz w:val="28"/>
            <w:szCs w:val="28"/>
          </w:rPr>
          <w:tab/>
        </w:r>
        <w:r w:rsidRPr="00C351ED">
          <w:rPr>
            <w:rFonts w:eastAsia="黑体" w:cs="Times New Roman"/>
            <w:noProof/>
            <w:webHidden/>
            <w:sz w:val="28"/>
            <w:szCs w:val="28"/>
          </w:rPr>
          <w:fldChar w:fldCharType="begin"/>
        </w:r>
        <w:r w:rsidRPr="00C351ED">
          <w:rPr>
            <w:rFonts w:eastAsia="黑体" w:cs="Times New Roman"/>
            <w:noProof/>
            <w:webHidden/>
            <w:sz w:val="28"/>
            <w:szCs w:val="28"/>
          </w:rPr>
          <w:instrText xml:space="preserve"> PAGEREF _Toc212119531 \h </w:instrText>
        </w:r>
        <w:r w:rsidRPr="00C351ED">
          <w:rPr>
            <w:rFonts w:eastAsia="黑体" w:cs="Times New Roman"/>
            <w:noProof/>
            <w:webHidden/>
            <w:sz w:val="28"/>
            <w:szCs w:val="28"/>
          </w:rPr>
        </w:r>
        <w:r w:rsidRPr="00C351ED">
          <w:rPr>
            <w:rFonts w:eastAsia="黑体" w:cs="Times New Roman"/>
            <w:noProof/>
            <w:webHidden/>
            <w:sz w:val="28"/>
            <w:szCs w:val="28"/>
          </w:rPr>
          <w:fldChar w:fldCharType="separate"/>
        </w:r>
        <w:r w:rsidR="00405F87">
          <w:rPr>
            <w:rFonts w:eastAsia="黑体" w:cs="Times New Roman"/>
            <w:noProof/>
            <w:webHidden/>
            <w:sz w:val="28"/>
            <w:szCs w:val="28"/>
          </w:rPr>
          <w:t>55</w:t>
        </w:r>
        <w:r w:rsidRPr="00C351ED">
          <w:rPr>
            <w:rFonts w:eastAsia="黑体" w:cs="Times New Roman"/>
            <w:noProof/>
            <w:webHidden/>
            <w:sz w:val="28"/>
            <w:szCs w:val="28"/>
          </w:rPr>
          <w:fldChar w:fldCharType="end"/>
        </w:r>
      </w:hyperlink>
    </w:p>
    <w:p w14:paraId="3E7B9D80" w14:textId="0D1AA229"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2" w:history="1">
        <w:r w:rsidRPr="001D328F">
          <w:rPr>
            <w:rStyle w:val="af8"/>
            <w:rFonts w:eastAsia="黑体" w:cs="Times New Roman"/>
            <w:noProof/>
            <w:snapToGrid w:val="0"/>
            <w:sz w:val="28"/>
            <w:szCs w:val="28"/>
          </w:rPr>
          <w:t>6</w:t>
        </w:r>
        <w:r w:rsidRPr="001D328F">
          <w:rPr>
            <w:rStyle w:val="af8"/>
            <w:rFonts w:eastAsia="黑体" w:cs="Times New Roman"/>
            <w:noProof/>
            <w:snapToGrid w:val="0"/>
            <w:sz w:val="28"/>
            <w:szCs w:val="28"/>
          </w:rPr>
          <w:t>安全对策措施和整改建议</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_Toc212119532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405F87">
          <w:rPr>
            <w:rFonts w:eastAsia="黑体" w:cs="Times New Roman"/>
            <w:noProof/>
            <w:webHidden/>
            <w:sz w:val="28"/>
            <w:szCs w:val="28"/>
          </w:rPr>
          <w:t>59</w:t>
        </w:r>
        <w:r w:rsidRPr="001D328F">
          <w:rPr>
            <w:rFonts w:eastAsia="黑体" w:cs="Times New Roman"/>
            <w:noProof/>
            <w:webHidden/>
            <w:sz w:val="28"/>
            <w:szCs w:val="28"/>
          </w:rPr>
          <w:fldChar w:fldCharType="end"/>
        </w:r>
      </w:hyperlink>
    </w:p>
    <w:p w14:paraId="2756184F" w14:textId="6752EDCB" w:rsidR="001D328F" w:rsidRPr="00C351ED"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3" w:history="1">
        <w:r w:rsidRPr="00C351ED">
          <w:rPr>
            <w:rStyle w:val="af8"/>
            <w:rFonts w:eastAsia="黑体" w:cs="Times New Roman"/>
            <w:noProof/>
            <w:sz w:val="28"/>
            <w:szCs w:val="28"/>
          </w:rPr>
          <w:t>6.1</w:t>
        </w:r>
        <w:r w:rsidRPr="00C351ED">
          <w:rPr>
            <w:rStyle w:val="af8"/>
            <w:rFonts w:eastAsia="黑体" w:cs="Times New Roman"/>
            <w:noProof/>
            <w:sz w:val="28"/>
            <w:szCs w:val="28"/>
          </w:rPr>
          <w:t>安全对策措施</w:t>
        </w:r>
        <w:r w:rsidRPr="00C351ED">
          <w:rPr>
            <w:rFonts w:eastAsia="黑体" w:cs="Times New Roman"/>
            <w:noProof/>
            <w:webHidden/>
            <w:sz w:val="28"/>
            <w:szCs w:val="28"/>
          </w:rPr>
          <w:tab/>
        </w:r>
        <w:r w:rsidRPr="00C351ED">
          <w:rPr>
            <w:rFonts w:eastAsia="黑体" w:cs="Times New Roman"/>
            <w:noProof/>
            <w:webHidden/>
            <w:sz w:val="28"/>
            <w:szCs w:val="28"/>
          </w:rPr>
          <w:fldChar w:fldCharType="begin"/>
        </w:r>
        <w:r w:rsidRPr="00C351ED">
          <w:rPr>
            <w:rFonts w:eastAsia="黑体" w:cs="Times New Roman"/>
            <w:noProof/>
            <w:webHidden/>
            <w:sz w:val="28"/>
            <w:szCs w:val="28"/>
          </w:rPr>
          <w:instrText xml:space="preserve"> PAGEREF _Toc212119533 \h </w:instrText>
        </w:r>
        <w:r w:rsidRPr="00C351ED">
          <w:rPr>
            <w:rFonts w:eastAsia="黑体" w:cs="Times New Roman"/>
            <w:noProof/>
            <w:webHidden/>
            <w:sz w:val="28"/>
            <w:szCs w:val="28"/>
          </w:rPr>
        </w:r>
        <w:r w:rsidRPr="00C351ED">
          <w:rPr>
            <w:rFonts w:eastAsia="黑体" w:cs="Times New Roman"/>
            <w:noProof/>
            <w:webHidden/>
            <w:sz w:val="28"/>
            <w:szCs w:val="28"/>
          </w:rPr>
          <w:fldChar w:fldCharType="separate"/>
        </w:r>
        <w:r w:rsidR="00405F87">
          <w:rPr>
            <w:rFonts w:eastAsia="黑体" w:cs="Times New Roman"/>
            <w:noProof/>
            <w:webHidden/>
            <w:sz w:val="28"/>
            <w:szCs w:val="28"/>
          </w:rPr>
          <w:t>59</w:t>
        </w:r>
        <w:r w:rsidRPr="00C351ED">
          <w:rPr>
            <w:rFonts w:eastAsia="黑体" w:cs="Times New Roman"/>
            <w:noProof/>
            <w:webHidden/>
            <w:sz w:val="28"/>
            <w:szCs w:val="28"/>
          </w:rPr>
          <w:fldChar w:fldCharType="end"/>
        </w:r>
      </w:hyperlink>
    </w:p>
    <w:p w14:paraId="2CEF5C40" w14:textId="2606FEF7" w:rsidR="001D328F" w:rsidRPr="00C351ED"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4" w:history="1">
        <w:r w:rsidRPr="00C351ED">
          <w:rPr>
            <w:rStyle w:val="af8"/>
            <w:rFonts w:eastAsia="黑体" w:cs="Times New Roman"/>
            <w:noProof/>
            <w:sz w:val="28"/>
            <w:szCs w:val="28"/>
          </w:rPr>
          <w:t>6.2</w:t>
        </w:r>
        <w:r w:rsidRPr="00C351ED">
          <w:rPr>
            <w:rStyle w:val="af8"/>
            <w:rFonts w:eastAsia="黑体" w:cs="Times New Roman"/>
            <w:noProof/>
            <w:sz w:val="28"/>
            <w:szCs w:val="28"/>
          </w:rPr>
          <w:t>整改建议</w:t>
        </w:r>
        <w:r w:rsidRPr="00C351ED">
          <w:rPr>
            <w:rFonts w:eastAsia="黑体" w:cs="Times New Roman"/>
            <w:noProof/>
            <w:webHidden/>
            <w:sz w:val="28"/>
            <w:szCs w:val="28"/>
          </w:rPr>
          <w:tab/>
        </w:r>
        <w:r w:rsidRPr="00C351ED">
          <w:rPr>
            <w:rFonts w:eastAsia="黑体" w:cs="Times New Roman"/>
            <w:noProof/>
            <w:webHidden/>
            <w:sz w:val="28"/>
            <w:szCs w:val="28"/>
          </w:rPr>
          <w:fldChar w:fldCharType="begin"/>
        </w:r>
        <w:r w:rsidRPr="00C351ED">
          <w:rPr>
            <w:rFonts w:eastAsia="黑体" w:cs="Times New Roman"/>
            <w:noProof/>
            <w:webHidden/>
            <w:sz w:val="28"/>
            <w:szCs w:val="28"/>
          </w:rPr>
          <w:instrText xml:space="preserve"> PAGEREF _Toc212119534 \h </w:instrText>
        </w:r>
        <w:r w:rsidRPr="00C351ED">
          <w:rPr>
            <w:rFonts w:eastAsia="黑体" w:cs="Times New Roman"/>
            <w:noProof/>
            <w:webHidden/>
            <w:sz w:val="28"/>
            <w:szCs w:val="28"/>
          </w:rPr>
        </w:r>
        <w:r w:rsidRPr="00C351ED">
          <w:rPr>
            <w:rFonts w:eastAsia="黑体" w:cs="Times New Roman"/>
            <w:noProof/>
            <w:webHidden/>
            <w:sz w:val="28"/>
            <w:szCs w:val="28"/>
          </w:rPr>
          <w:fldChar w:fldCharType="separate"/>
        </w:r>
        <w:r w:rsidR="00405F87">
          <w:rPr>
            <w:rFonts w:eastAsia="黑体" w:cs="Times New Roman"/>
            <w:noProof/>
            <w:webHidden/>
            <w:sz w:val="28"/>
            <w:szCs w:val="28"/>
          </w:rPr>
          <w:t>60</w:t>
        </w:r>
        <w:r w:rsidRPr="00C351ED">
          <w:rPr>
            <w:rFonts w:eastAsia="黑体" w:cs="Times New Roman"/>
            <w:noProof/>
            <w:webHidden/>
            <w:sz w:val="28"/>
            <w:szCs w:val="28"/>
          </w:rPr>
          <w:fldChar w:fldCharType="end"/>
        </w:r>
      </w:hyperlink>
    </w:p>
    <w:p w14:paraId="75B2DD03" w14:textId="5D647D6A"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5" w:history="1">
        <w:r w:rsidRPr="001D328F">
          <w:rPr>
            <w:rStyle w:val="af8"/>
            <w:rFonts w:eastAsia="黑体" w:cs="Times New Roman"/>
            <w:noProof/>
            <w:snapToGrid w:val="0"/>
            <w:sz w:val="28"/>
            <w:szCs w:val="28"/>
          </w:rPr>
          <w:t>7</w:t>
        </w:r>
        <w:r w:rsidRPr="001D328F">
          <w:rPr>
            <w:rStyle w:val="af8"/>
            <w:rFonts w:eastAsia="黑体" w:cs="Times New Roman"/>
            <w:noProof/>
            <w:snapToGrid w:val="0"/>
            <w:sz w:val="28"/>
            <w:szCs w:val="28"/>
          </w:rPr>
          <w:t>安全评价结论</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_Toc212119535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405F87">
          <w:rPr>
            <w:rFonts w:eastAsia="黑体" w:cs="Times New Roman"/>
            <w:noProof/>
            <w:webHidden/>
            <w:sz w:val="28"/>
            <w:szCs w:val="28"/>
          </w:rPr>
          <w:t>61</w:t>
        </w:r>
        <w:r w:rsidRPr="001D328F">
          <w:rPr>
            <w:rFonts w:eastAsia="黑体" w:cs="Times New Roman"/>
            <w:noProof/>
            <w:webHidden/>
            <w:sz w:val="28"/>
            <w:szCs w:val="28"/>
          </w:rPr>
          <w:fldChar w:fldCharType="end"/>
        </w:r>
      </w:hyperlink>
    </w:p>
    <w:p w14:paraId="69D5AD28" w14:textId="6E706C88"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6" w:history="1">
        <w:r w:rsidRPr="001D328F">
          <w:rPr>
            <w:rStyle w:val="af8"/>
            <w:rFonts w:eastAsia="黑体" w:cs="Times New Roman"/>
            <w:noProof/>
            <w:snapToGrid w:val="0"/>
            <w:sz w:val="28"/>
            <w:szCs w:val="28"/>
          </w:rPr>
          <w:t>附录：加油站内爆炸危险区域的等级范围划分</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_Toc212119536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405F87">
          <w:rPr>
            <w:rFonts w:eastAsia="黑体" w:cs="Times New Roman"/>
            <w:noProof/>
            <w:webHidden/>
            <w:sz w:val="28"/>
            <w:szCs w:val="28"/>
          </w:rPr>
          <w:t>62</w:t>
        </w:r>
        <w:r w:rsidRPr="001D328F">
          <w:rPr>
            <w:rFonts w:eastAsia="黑体" w:cs="Times New Roman"/>
            <w:noProof/>
            <w:webHidden/>
            <w:sz w:val="28"/>
            <w:szCs w:val="28"/>
          </w:rPr>
          <w:fldChar w:fldCharType="end"/>
        </w:r>
      </w:hyperlink>
    </w:p>
    <w:p w14:paraId="4560B51E" w14:textId="3F8AB349" w:rsidR="001D328F" w:rsidRDefault="001D328F" w:rsidP="001D328F">
      <w:pPr>
        <w:pStyle w:val="TOC1"/>
        <w:tabs>
          <w:tab w:val="right" w:leader="dot" w:pos="9175"/>
        </w:tabs>
        <w:spacing w:line="360" w:lineRule="exact"/>
        <w:rPr>
          <w:rFonts w:asciiTheme="minorHAnsi" w:eastAsiaTheme="minorEastAsia" w:hAnsiTheme="minorHAnsi" w:cstheme="minorBidi" w:hint="eastAsia"/>
          <w:b w:val="0"/>
          <w:bCs w:val="0"/>
          <w:caps w:val="0"/>
          <w:noProof/>
          <w:kern w:val="2"/>
          <w:sz w:val="22"/>
          <w:szCs w:val="24"/>
          <w14:ligatures w14:val="standardContextual"/>
        </w:rPr>
      </w:pPr>
      <w:hyperlink w:anchor="_Toc212119537" w:history="1">
        <w:r w:rsidRPr="001D328F">
          <w:rPr>
            <w:rStyle w:val="af8"/>
            <w:rFonts w:eastAsia="黑体" w:cs="Times New Roman"/>
            <w:noProof/>
            <w:snapToGrid w:val="0"/>
            <w:sz w:val="28"/>
            <w:szCs w:val="28"/>
          </w:rPr>
          <w:t>附</w:t>
        </w:r>
        <w:r w:rsidRPr="001D328F">
          <w:rPr>
            <w:rStyle w:val="af8"/>
            <w:rFonts w:eastAsia="黑体" w:cs="Times New Roman"/>
            <w:noProof/>
            <w:snapToGrid w:val="0"/>
            <w:sz w:val="28"/>
            <w:szCs w:val="28"/>
          </w:rPr>
          <w:t xml:space="preserve">  </w:t>
        </w:r>
        <w:r w:rsidRPr="001D328F">
          <w:rPr>
            <w:rStyle w:val="af8"/>
            <w:rFonts w:eastAsia="黑体" w:cs="Times New Roman"/>
            <w:noProof/>
            <w:snapToGrid w:val="0"/>
            <w:sz w:val="28"/>
            <w:szCs w:val="28"/>
          </w:rPr>
          <w:t>件</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_Toc212119537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405F87">
          <w:rPr>
            <w:rFonts w:eastAsia="黑体" w:cs="Times New Roman"/>
            <w:noProof/>
            <w:webHidden/>
            <w:sz w:val="28"/>
            <w:szCs w:val="28"/>
          </w:rPr>
          <w:t>65</w:t>
        </w:r>
        <w:r w:rsidRPr="001D328F">
          <w:rPr>
            <w:rFonts w:eastAsia="黑体" w:cs="Times New Roman"/>
            <w:noProof/>
            <w:webHidden/>
            <w:sz w:val="28"/>
            <w:szCs w:val="28"/>
          </w:rPr>
          <w:fldChar w:fldCharType="end"/>
        </w:r>
      </w:hyperlink>
    </w:p>
    <w:p w14:paraId="47F08907" w14:textId="77777777" w:rsidR="008660CD" w:rsidRDefault="00000000">
      <w:pPr>
        <w:spacing w:line="360" w:lineRule="exact"/>
        <w:rPr>
          <w:rFonts w:eastAsia="黑体"/>
          <w:caps/>
          <w:spacing w:val="10"/>
          <w:sz w:val="28"/>
          <w:szCs w:val="28"/>
        </w:rPr>
        <w:sectPr w:rsidR="008660CD">
          <w:footerReference w:type="default" r:id="rId10"/>
          <w:pgSz w:w="11906" w:h="16838"/>
          <w:pgMar w:top="1417" w:right="1134" w:bottom="1134" w:left="1587" w:header="850" w:footer="992" w:gutter="0"/>
          <w:pgNumType w:fmt="upperRoman" w:start="1"/>
          <w:cols w:space="720"/>
          <w:docGrid w:linePitch="381"/>
        </w:sectPr>
      </w:pPr>
      <w:r>
        <w:rPr>
          <w:rFonts w:eastAsia="黑体"/>
          <w:caps/>
          <w:spacing w:val="10"/>
          <w:sz w:val="28"/>
          <w:szCs w:val="28"/>
        </w:rPr>
        <w:fldChar w:fldCharType="end"/>
      </w:r>
    </w:p>
    <w:p w14:paraId="3AE21961" w14:textId="2A1114B8" w:rsidR="00105D88" w:rsidRDefault="00105D88">
      <w:pPr>
        <w:spacing w:line="360" w:lineRule="exact"/>
        <w:sectPr w:rsidR="00105D88">
          <w:pgSz w:w="11906" w:h="16838"/>
          <w:pgMar w:top="1417" w:right="1134" w:bottom="1134" w:left="1587" w:header="850" w:footer="992" w:gutter="0"/>
          <w:pgNumType w:fmt="upperRoman" w:start="1"/>
          <w:cols w:space="720"/>
          <w:docGrid w:linePitch="381"/>
        </w:sectPr>
      </w:pPr>
    </w:p>
    <w:p w14:paraId="0EF4832C" w14:textId="77777777" w:rsidR="00105D88" w:rsidRDefault="00000000">
      <w:pPr>
        <w:pStyle w:val="1"/>
        <w:widowControl/>
        <w:adjustRightInd w:val="0"/>
        <w:snapToGrid w:val="0"/>
        <w:spacing w:beforeLines="150" w:before="360" w:afterLines="150" w:after="360" w:line="360" w:lineRule="auto"/>
        <w:rPr>
          <w:rFonts w:ascii="Times New Roman"/>
          <w:b/>
          <w:bCs w:val="0"/>
          <w:snapToGrid w:val="0"/>
          <w:sz w:val="32"/>
        </w:rPr>
      </w:pPr>
      <w:bookmarkStart w:id="9" w:name="_Toc136585528"/>
      <w:bookmarkStart w:id="10" w:name="_Toc152308728"/>
      <w:bookmarkStart w:id="11" w:name="_Toc156788502"/>
      <w:bookmarkStart w:id="12" w:name="_Toc158540058"/>
      <w:bookmarkStart w:id="13" w:name="_Toc151432823"/>
      <w:bookmarkStart w:id="14" w:name="_Toc158706281"/>
      <w:bookmarkStart w:id="15" w:name="_Toc148060788"/>
      <w:bookmarkStart w:id="16" w:name="_Toc156180917"/>
      <w:bookmarkStart w:id="17" w:name="_Toc143478562"/>
      <w:bookmarkStart w:id="18" w:name="_Toc136585439"/>
      <w:bookmarkStart w:id="19" w:name="_Toc152296964"/>
      <w:bookmarkStart w:id="20" w:name="_Toc152386204"/>
      <w:bookmarkStart w:id="21" w:name="_Toc156554570"/>
      <w:bookmarkStart w:id="22" w:name="_Toc156788719"/>
      <w:bookmarkStart w:id="23" w:name="_Toc148060607"/>
      <w:bookmarkStart w:id="24" w:name="_Toc136585379"/>
      <w:bookmarkStart w:id="25" w:name="_Toc151433074"/>
      <w:bookmarkStart w:id="26" w:name="_Toc151432882"/>
      <w:bookmarkStart w:id="27" w:name="_Toc147035439"/>
      <w:bookmarkStart w:id="28" w:name="_Toc136492840"/>
      <w:bookmarkStart w:id="29" w:name="_Toc152300710"/>
      <w:bookmarkStart w:id="30" w:name="_Toc148078782"/>
      <w:bookmarkStart w:id="31" w:name="_Toc186167504"/>
      <w:bookmarkStart w:id="32" w:name="_Toc146340750"/>
      <w:bookmarkStart w:id="33" w:name="_Toc158707025"/>
      <w:bookmarkStart w:id="34" w:name="_Toc136585155"/>
      <w:bookmarkStart w:id="35" w:name="_Toc156788783"/>
      <w:bookmarkStart w:id="36" w:name="_Toc286294273"/>
      <w:bookmarkStart w:id="37" w:name="_Toc9755107"/>
      <w:bookmarkStart w:id="38" w:name="_Toc212119508"/>
      <w:bookmarkStart w:id="39" w:name="_Toc147388784"/>
      <w:bookmarkStart w:id="40" w:name="_Toc156029805"/>
      <w:bookmarkStart w:id="41" w:name="_Toc153082036"/>
      <w:bookmarkStart w:id="42" w:name="_Toc152145315"/>
      <w:bookmarkStart w:id="43" w:name="_Toc147389683"/>
      <w:bookmarkStart w:id="44" w:name="_Toc148576383"/>
      <w:bookmarkStart w:id="45" w:name="_Toc147388971"/>
      <w:bookmarkStart w:id="46" w:name="_Toc152490487"/>
      <w:bookmarkStart w:id="47" w:name="_Toc146456666"/>
      <w:bookmarkStart w:id="48" w:name="_Toc150078348"/>
      <w:bookmarkStart w:id="49" w:name="_Toc152401012"/>
      <w:bookmarkStart w:id="50" w:name="_Toc152146827"/>
      <w:bookmarkStart w:id="51" w:name="_Toc156033565"/>
      <w:bookmarkStart w:id="52" w:name="_Toc152490372"/>
      <w:bookmarkStart w:id="53" w:name="_Toc163694484"/>
      <w:bookmarkStart w:id="54" w:name="_Toc153613476"/>
      <w:bookmarkStart w:id="55" w:name="_Toc152147141"/>
      <w:bookmarkStart w:id="56" w:name="_Toc147388077"/>
      <w:bookmarkStart w:id="57" w:name="_Toc153013321"/>
      <w:bookmarkStart w:id="58" w:name="_Toc166118042"/>
      <w:bookmarkStart w:id="59" w:name="_Toc163648855"/>
      <w:r>
        <w:rPr>
          <w:rFonts w:ascii="Times New Roman"/>
          <w:b/>
          <w:bCs w:val="0"/>
          <w:snapToGrid w:val="0"/>
          <w:sz w:val="32"/>
        </w:rPr>
        <w:lastRenderedPageBreak/>
        <w:t>1</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Pr>
          <w:rFonts w:ascii="Times New Roman"/>
          <w:b/>
          <w:bCs w:val="0"/>
          <w:snapToGrid w:val="0"/>
          <w:sz w:val="32"/>
        </w:rPr>
        <w:t>总论</w:t>
      </w:r>
      <w:bookmarkEnd w:id="36"/>
      <w:bookmarkEnd w:id="37"/>
      <w:bookmarkEnd w:id="38"/>
    </w:p>
    <w:p w14:paraId="5558D5CC"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60" w:name="_Toc9755108"/>
      <w:bookmarkStart w:id="61" w:name="_Toc212119509"/>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Pr>
          <w:rFonts w:ascii="Times New Roman" w:eastAsia="楷体" w:hAnsi="Times New Roman"/>
          <w:b/>
          <w:sz w:val="32"/>
        </w:rPr>
        <w:t>1.1</w:t>
      </w:r>
      <w:r>
        <w:rPr>
          <w:rFonts w:ascii="Times New Roman" w:eastAsia="楷体" w:hAnsi="Times New Roman"/>
          <w:b/>
          <w:sz w:val="32"/>
        </w:rPr>
        <w:t>评价目的</w:t>
      </w:r>
      <w:bookmarkEnd w:id="60"/>
      <w:bookmarkEnd w:id="61"/>
    </w:p>
    <w:p w14:paraId="4C0ED065" w14:textId="530F5CC0" w:rsidR="00105D88" w:rsidRDefault="00000000">
      <w:pPr>
        <w:adjustRightInd w:val="0"/>
        <w:snapToGrid w:val="0"/>
        <w:ind w:firstLineChars="200" w:firstLine="560"/>
        <w:rPr>
          <w:sz w:val="28"/>
          <w:szCs w:val="28"/>
        </w:rPr>
      </w:pPr>
      <w:r>
        <w:rPr>
          <w:sz w:val="28"/>
          <w:szCs w:val="28"/>
        </w:rPr>
        <w:t>通过对</w:t>
      </w:r>
      <w:r w:rsidR="00C23549">
        <w:rPr>
          <w:rFonts w:hint="eastAsia"/>
          <w:sz w:val="28"/>
          <w:szCs w:val="28"/>
        </w:rPr>
        <w:t>第二十九加油站</w:t>
      </w:r>
      <w:r>
        <w:rPr>
          <w:sz w:val="28"/>
          <w:szCs w:val="28"/>
        </w:rPr>
        <w:t>存在的危险、有害因素进行分析，查找其在经营、储存危险化学品过程中存在的危险、有害因素，确定其风险及危害程度，提出合理可行的安全对策措施和建议，最终给出安全评价结论。</w:t>
      </w:r>
    </w:p>
    <w:p w14:paraId="6F5D91FF" w14:textId="67387409" w:rsidR="00105D88" w:rsidRDefault="00000000">
      <w:pPr>
        <w:adjustRightInd w:val="0"/>
        <w:snapToGrid w:val="0"/>
        <w:ind w:firstLineChars="200" w:firstLine="560"/>
        <w:rPr>
          <w:sz w:val="24"/>
        </w:rPr>
      </w:pPr>
      <w:r>
        <w:rPr>
          <w:sz w:val="28"/>
          <w:szCs w:val="28"/>
        </w:rPr>
        <w:t>本评价报告</w:t>
      </w:r>
      <w:r>
        <w:rPr>
          <w:rFonts w:hint="eastAsia"/>
          <w:sz w:val="28"/>
          <w:szCs w:val="28"/>
        </w:rPr>
        <w:t>可</w:t>
      </w:r>
      <w:r>
        <w:rPr>
          <w:sz w:val="28"/>
          <w:szCs w:val="28"/>
        </w:rPr>
        <w:t>为</w:t>
      </w:r>
      <w:r w:rsidR="00C23549">
        <w:rPr>
          <w:rFonts w:hint="eastAsia"/>
          <w:sz w:val="28"/>
          <w:szCs w:val="28"/>
        </w:rPr>
        <w:t>第二十九加油站</w:t>
      </w:r>
      <w:r>
        <w:rPr>
          <w:rFonts w:hint="eastAsia"/>
          <w:sz w:val="28"/>
          <w:szCs w:val="28"/>
        </w:rPr>
        <w:t>强化</w:t>
      </w:r>
      <w:r>
        <w:rPr>
          <w:sz w:val="28"/>
          <w:szCs w:val="28"/>
        </w:rPr>
        <w:t>危险化学品</w:t>
      </w:r>
      <w:r>
        <w:rPr>
          <w:rFonts w:hint="eastAsia"/>
          <w:sz w:val="28"/>
          <w:szCs w:val="28"/>
        </w:rPr>
        <w:t>和加油站</w:t>
      </w:r>
      <w:r>
        <w:rPr>
          <w:sz w:val="28"/>
          <w:szCs w:val="28"/>
        </w:rPr>
        <w:t>的安全管理提供参考和依据，同时，也为当地政府</w:t>
      </w:r>
      <w:r>
        <w:rPr>
          <w:rFonts w:hint="eastAsia"/>
          <w:sz w:val="28"/>
          <w:szCs w:val="28"/>
        </w:rPr>
        <w:t>负有安全生产监督管理职责的部门</w:t>
      </w:r>
      <w:r>
        <w:rPr>
          <w:sz w:val="28"/>
          <w:szCs w:val="28"/>
        </w:rPr>
        <w:t>对</w:t>
      </w:r>
      <w:r w:rsidR="00C23549">
        <w:rPr>
          <w:rFonts w:hint="eastAsia"/>
          <w:sz w:val="28"/>
          <w:szCs w:val="28"/>
        </w:rPr>
        <w:t>第二十九加油站</w:t>
      </w:r>
      <w:r>
        <w:rPr>
          <w:rFonts w:hint="eastAsia"/>
          <w:sz w:val="28"/>
          <w:szCs w:val="28"/>
        </w:rPr>
        <w:t>实施</w:t>
      </w:r>
      <w:r>
        <w:rPr>
          <w:sz w:val="28"/>
          <w:szCs w:val="28"/>
        </w:rPr>
        <w:t>延期申请危险化学品经营许可</w:t>
      </w:r>
      <w:r>
        <w:rPr>
          <w:rFonts w:hint="eastAsia"/>
          <w:sz w:val="28"/>
          <w:szCs w:val="28"/>
        </w:rPr>
        <w:t>和日常监管</w:t>
      </w:r>
      <w:r>
        <w:rPr>
          <w:sz w:val="28"/>
          <w:szCs w:val="28"/>
        </w:rPr>
        <w:t>提供技术支撑。</w:t>
      </w:r>
    </w:p>
    <w:p w14:paraId="73B6E5A2"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62" w:name="_Toc163648856"/>
      <w:bookmarkStart w:id="63" w:name="_Toc152147142"/>
      <w:bookmarkStart w:id="64" w:name="_Toc163694485"/>
      <w:bookmarkStart w:id="65" w:name="_Toc153082037"/>
      <w:bookmarkStart w:id="66" w:name="_Toc152145316"/>
      <w:bookmarkStart w:id="67" w:name="_Toc28181862"/>
      <w:bookmarkStart w:id="68" w:name="_Toc152490488"/>
      <w:bookmarkStart w:id="69" w:name="_Toc146456667"/>
      <w:bookmarkStart w:id="70" w:name="_Toc147388972"/>
      <w:bookmarkStart w:id="71" w:name="_Toc147388785"/>
      <w:bookmarkStart w:id="72" w:name="_Toc392928279"/>
      <w:bookmarkStart w:id="73" w:name="_Toc152146828"/>
      <w:bookmarkStart w:id="74" w:name="_Toc148576384"/>
      <w:bookmarkStart w:id="75" w:name="_Toc152490373"/>
      <w:bookmarkStart w:id="76" w:name="_Toc150078349"/>
      <w:bookmarkStart w:id="77" w:name="_Toc147388078"/>
      <w:bookmarkStart w:id="78" w:name="_Toc152401013"/>
      <w:bookmarkStart w:id="79" w:name="_Toc156033566"/>
      <w:bookmarkStart w:id="80" w:name="_Toc156029806"/>
      <w:bookmarkStart w:id="81" w:name="_Toc166118043"/>
      <w:bookmarkStart w:id="82" w:name="_Toc147389684"/>
      <w:bookmarkStart w:id="83" w:name="_Toc153013322"/>
      <w:bookmarkStart w:id="84" w:name="_Toc153613477"/>
      <w:bookmarkStart w:id="85" w:name="_Toc212119510"/>
      <w:r>
        <w:rPr>
          <w:rFonts w:ascii="Times New Roman" w:eastAsia="楷体" w:hAnsi="Times New Roman"/>
          <w:b/>
          <w:sz w:val="32"/>
        </w:rPr>
        <w:t>1.2</w:t>
      </w:r>
      <w:r>
        <w:rPr>
          <w:rFonts w:ascii="Times New Roman" w:eastAsia="楷体" w:hAnsi="Times New Roman"/>
          <w:b/>
          <w:sz w:val="32"/>
        </w:rPr>
        <w:t>评价依据</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p w14:paraId="4A947DC0"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1.2.1</w:t>
      </w:r>
      <w:r>
        <w:rPr>
          <w:rFonts w:eastAsia="黑体"/>
          <w:b/>
          <w:bCs/>
          <w:sz w:val="28"/>
          <w:szCs w:val="28"/>
        </w:rPr>
        <w:t>法律</w:t>
      </w:r>
    </w:p>
    <w:p w14:paraId="3DA8F901"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《中华人民共和国安全生产法》（中华人民共和国主席令</w:t>
      </w:r>
      <w:r>
        <w:rPr>
          <w:rFonts w:ascii="Times New Roman" w:hAnsi="Times New Roman" w:hint="eastAsia"/>
        </w:rPr>
        <w:t>[2021]</w:t>
      </w:r>
      <w:r>
        <w:rPr>
          <w:rFonts w:ascii="Times New Roman" w:hAnsi="Times New Roman"/>
        </w:rPr>
        <w:t>第八十八号，</w:t>
      </w:r>
      <w:r>
        <w:rPr>
          <w:rFonts w:ascii="Times New Roman" w:hAnsi="Times New Roman"/>
        </w:rPr>
        <w:t>2021</w:t>
      </w:r>
      <w:r>
        <w:rPr>
          <w:rFonts w:ascii="Times New Roman" w:hAnsi="Times New Roman"/>
        </w:rPr>
        <w:t>年</w:t>
      </w:r>
      <w:r>
        <w:rPr>
          <w:rFonts w:ascii="Times New Roman" w:hAnsi="Times New Roman"/>
        </w:rPr>
        <w:t>09</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665756E"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《中华人民共和国消防法》（中华人民共和国主席令</w:t>
      </w:r>
      <w:r>
        <w:rPr>
          <w:rFonts w:ascii="Times New Roman" w:hAnsi="Times New Roman" w:hint="eastAsia"/>
        </w:rPr>
        <w:t>[2021]</w:t>
      </w:r>
      <w:r>
        <w:rPr>
          <w:rFonts w:ascii="Times New Roman" w:hAnsi="Times New Roman"/>
        </w:rPr>
        <w:t>第</w:t>
      </w:r>
      <w:r>
        <w:rPr>
          <w:rFonts w:ascii="Times New Roman" w:hAnsi="Times New Roman" w:hint="eastAsia"/>
        </w:rPr>
        <w:t>八十一</w:t>
      </w:r>
      <w:r>
        <w:rPr>
          <w:rFonts w:ascii="Times New Roman" w:hAnsi="Times New Roman"/>
        </w:rPr>
        <w:t>号，</w:t>
      </w:r>
      <w:r>
        <w:rPr>
          <w:rFonts w:ascii="Times New Roman" w:hAnsi="Times New Roman"/>
        </w:rPr>
        <w:t>20</w:t>
      </w:r>
      <w:r>
        <w:rPr>
          <w:rFonts w:ascii="Times New Roman" w:hAnsi="Times New Roman" w:hint="eastAsia"/>
        </w:rPr>
        <w:t>21</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4D56BD2D"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《中华人民共和国职业病防治法》（中华人民共和国主席令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rPr>
        <w:t>201</w:t>
      </w:r>
      <w:r>
        <w:rPr>
          <w:rFonts w:ascii="Times New Roman" w:hAnsi="Times New Roman" w:hint="eastAsia"/>
        </w:rPr>
        <w:t>8</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13A43461"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《中华人民共和国气象法》（中华人民共和国主席令</w:t>
      </w:r>
      <w:r>
        <w:rPr>
          <w:rFonts w:ascii="Times New Roman" w:hAnsi="Times New Roman" w:hint="eastAsia"/>
        </w:rPr>
        <w:t>[2016]</w:t>
      </w:r>
      <w:r>
        <w:rPr>
          <w:rFonts w:ascii="Times New Roman" w:hAnsi="Times New Roman"/>
        </w:rPr>
        <w:t>第</w:t>
      </w:r>
      <w:r>
        <w:rPr>
          <w:rFonts w:ascii="Times New Roman" w:hAnsi="Times New Roman" w:hint="eastAsia"/>
        </w:rPr>
        <w:t>五十七</w:t>
      </w:r>
      <w:r>
        <w:rPr>
          <w:rFonts w:ascii="Times New Roman" w:hAnsi="Times New Roman"/>
        </w:rPr>
        <w:t>号，</w:t>
      </w:r>
      <w:r>
        <w:rPr>
          <w:rFonts w:ascii="Times New Roman" w:hAnsi="Times New Roman"/>
        </w:rPr>
        <w:t>20</w:t>
      </w:r>
      <w:r>
        <w:rPr>
          <w:rFonts w:ascii="Times New Roman" w:hAnsi="Times New Roman" w:hint="eastAsia"/>
        </w:rPr>
        <w:t>16</w:t>
      </w:r>
      <w:r>
        <w:rPr>
          <w:rFonts w:ascii="Times New Roman" w:hAnsi="Times New Roman"/>
        </w:rPr>
        <w:t>年</w:t>
      </w:r>
      <w:r>
        <w:rPr>
          <w:rFonts w:ascii="Times New Roman" w:hAnsi="Times New Roman" w:hint="eastAsia"/>
        </w:rPr>
        <w:t>11</w:t>
      </w:r>
      <w:r>
        <w:rPr>
          <w:rFonts w:ascii="Times New Roman" w:hAnsi="Times New Roman"/>
        </w:rPr>
        <w:t>月</w:t>
      </w:r>
      <w:r>
        <w:rPr>
          <w:rFonts w:ascii="Times New Roman" w:hAnsi="Times New Roman" w:hint="eastAsia"/>
        </w:rPr>
        <w:t>07</w:t>
      </w:r>
      <w:r>
        <w:rPr>
          <w:rFonts w:ascii="Times New Roman" w:hAnsi="Times New Roman"/>
        </w:rPr>
        <w:t>日</w:t>
      </w:r>
      <w:r>
        <w:rPr>
          <w:rFonts w:ascii="Times New Roman" w:hAnsi="Times New Roman" w:hint="eastAsia"/>
        </w:rPr>
        <w:t>实施</w:t>
      </w:r>
      <w:r>
        <w:rPr>
          <w:rFonts w:ascii="Times New Roman" w:hAnsi="Times New Roman"/>
        </w:rPr>
        <w:t>）</w:t>
      </w:r>
    </w:p>
    <w:p w14:paraId="1D7A163A"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《中华人民共和国突发事件应对法》（中华人民共和国主席令</w:t>
      </w:r>
      <w:r>
        <w:rPr>
          <w:rFonts w:ascii="Times New Roman" w:hAnsi="Times New Roman" w:hint="eastAsia"/>
        </w:rPr>
        <w:t>[2024]</w:t>
      </w:r>
      <w:r>
        <w:rPr>
          <w:rFonts w:ascii="Times New Roman" w:hAnsi="Times New Roman"/>
        </w:rPr>
        <w:t>第</w:t>
      </w:r>
      <w:r>
        <w:rPr>
          <w:rFonts w:ascii="Times New Roman" w:hAnsi="Times New Roman" w:hint="eastAsia"/>
        </w:rPr>
        <w:t>二十五</w:t>
      </w:r>
      <w:r>
        <w:rPr>
          <w:rFonts w:ascii="Times New Roman" w:hAnsi="Times New Roman"/>
        </w:rPr>
        <w:t>号，</w:t>
      </w:r>
      <w:r>
        <w:rPr>
          <w:rFonts w:ascii="Times New Roman" w:hAnsi="Times New Roman"/>
        </w:rPr>
        <w:t>20</w:t>
      </w:r>
      <w:r>
        <w:rPr>
          <w:rFonts w:ascii="Times New Roman" w:hAnsi="Times New Roman" w:hint="eastAsia"/>
        </w:rPr>
        <w:t>24</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6FB37041"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《中华人民共和国环境保护法》（中华人民共和国主席令</w:t>
      </w:r>
      <w:r>
        <w:rPr>
          <w:rFonts w:ascii="Times New Roman" w:hAnsi="Times New Roman" w:hint="eastAsia"/>
        </w:rPr>
        <w:t>[2014]</w:t>
      </w:r>
      <w:r>
        <w:rPr>
          <w:rFonts w:ascii="Times New Roman" w:hAnsi="Times New Roman" w:hint="eastAsia"/>
        </w:rPr>
        <w:t>第九号，</w:t>
      </w:r>
      <w:r>
        <w:rPr>
          <w:rFonts w:ascii="Times New Roman" w:hAnsi="Times New Roman" w:hint="eastAsia"/>
        </w:rPr>
        <w:t>2015</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51E66EDD"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lastRenderedPageBreak/>
        <w:t>《中华人民共和国水污染防治法》（中华人民共和国主席令</w:t>
      </w:r>
      <w:r>
        <w:rPr>
          <w:rFonts w:ascii="Times New Roman" w:hAnsi="Times New Roman" w:hint="eastAsia"/>
        </w:rPr>
        <w:t>[2017]</w:t>
      </w:r>
      <w:r>
        <w:rPr>
          <w:rFonts w:ascii="Times New Roman" w:hAnsi="Times New Roman"/>
        </w:rPr>
        <w:t>第</w:t>
      </w:r>
      <w:r>
        <w:rPr>
          <w:rFonts w:ascii="Times New Roman" w:hAnsi="Times New Roman" w:hint="eastAsia"/>
        </w:rPr>
        <w:t>七十</w:t>
      </w:r>
      <w:r>
        <w:rPr>
          <w:rFonts w:ascii="Times New Roman" w:hAnsi="Times New Roman"/>
        </w:rPr>
        <w:t>号，</w:t>
      </w:r>
      <w:r>
        <w:rPr>
          <w:rFonts w:ascii="Times New Roman" w:hAnsi="Times New Roman"/>
        </w:rPr>
        <w:t>20</w:t>
      </w:r>
      <w:r>
        <w:rPr>
          <w:rFonts w:ascii="Times New Roman" w:hAnsi="Times New Roman" w:hint="eastAsia"/>
        </w:rPr>
        <w:t>18</w:t>
      </w:r>
      <w:r>
        <w:rPr>
          <w:rFonts w:ascii="Times New Roman" w:hAnsi="Times New Roman"/>
        </w:rPr>
        <w:t>年</w:t>
      </w:r>
      <w:r>
        <w:rPr>
          <w:rFonts w:ascii="Times New Roman" w:hAnsi="Times New Roman"/>
        </w:rPr>
        <w:t>0</w:t>
      </w:r>
      <w:r>
        <w:rPr>
          <w:rFonts w:ascii="Times New Roman" w:hAnsi="Times New Roman" w:hint="eastAsia"/>
        </w:rPr>
        <w:t>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037FADD"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《中华人民共和国大气污染防治法》（中华人民共和国主席令</w:t>
      </w:r>
      <w:r>
        <w:rPr>
          <w:rFonts w:ascii="Times New Roman" w:hAnsi="Times New Roman" w:hint="eastAsia"/>
        </w:rPr>
        <w:t>[2018]</w:t>
      </w:r>
      <w:r>
        <w:rPr>
          <w:rFonts w:ascii="Times New Roman" w:hAnsi="Times New Roman" w:hint="eastAsia"/>
        </w:rPr>
        <w:t>第十六号，</w:t>
      </w:r>
      <w:r>
        <w:rPr>
          <w:rFonts w:ascii="Times New Roman" w:hAnsi="Times New Roman" w:hint="eastAsia"/>
        </w:rPr>
        <w:t>2018</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26</w:t>
      </w:r>
      <w:r>
        <w:rPr>
          <w:rFonts w:ascii="Times New Roman" w:hAnsi="Times New Roman" w:hint="eastAsia"/>
        </w:rPr>
        <w:t>日实施）</w:t>
      </w:r>
    </w:p>
    <w:p w14:paraId="4E9FBD50"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《中华人民共和国土壤污染防治法》（中华人民共和国主席令</w:t>
      </w:r>
      <w:r>
        <w:rPr>
          <w:rFonts w:ascii="Times New Roman" w:hAnsi="Times New Roman" w:hint="eastAsia"/>
        </w:rPr>
        <w:t>[2018]</w:t>
      </w:r>
      <w:r>
        <w:rPr>
          <w:rFonts w:ascii="Times New Roman" w:hAnsi="Times New Roman" w:hint="eastAsia"/>
        </w:rPr>
        <w:t>第八号，</w:t>
      </w:r>
      <w:r>
        <w:rPr>
          <w:rFonts w:ascii="Times New Roman" w:hAnsi="Times New Roman" w:hint="eastAsia"/>
        </w:rPr>
        <w:t>2019</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612E7569"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《中华人民共和国劳动法》（</w:t>
      </w:r>
      <w:r>
        <w:rPr>
          <w:rFonts w:ascii="Times New Roman" w:hAnsi="Times New Roman"/>
        </w:rPr>
        <w:t>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hint="eastAsia"/>
        </w:rPr>
        <w:t>，</w:t>
      </w:r>
      <w:r>
        <w:rPr>
          <w:rFonts w:ascii="Times New Roman" w:hAnsi="Times New Roman" w:hint="eastAsia"/>
        </w:rPr>
        <w:t>2018</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29</w:t>
      </w:r>
      <w:r>
        <w:rPr>
          <w:rFonts w:ascii="Times New Roman" w:hAnsi="Times New Roman" w:hint="eastAsia"/>
        </w:rPr>
        <w:t>日实施）</w:t>
      </w:r>
    </w:p>
    <w:p w14:paraId="4E5B24B2"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《中华人民共和国劳动合同法》（</w:t>
      </w:r>
      <w:r>
        <w:rPr>
          <w:rFonts w:ascii="Times New Roman" w:hAnsi="Times New Roman"/>
        </w:rPr>
        <w:t>中华人民共和国主席令</w:t>
      </w:r>
      <w:r>
        <w:rPr>
          <w:rFonts w:ascii="Times New Roman" w:hAnsi="Times New Roman" w:hint="eastAsia"/>
        </w:rPr>
        <w:t>[2012]</w:t>
      </w:r>
      <w:r>
        <w:rPr>
          <w:rFonts w:ascii="Times New Roman" w:hAnsi="Times New Roman"/>
        </w:rPr>
        <w:t>第</w:t>
      </w:r>
      <w:r>
        <w:rPr>
          <w:rFonts w:ascii="Times New Roman" w:hAnsi="Times New Roman" w:hint="eastAsia"/>
        </w:rPr>
        <w:t>七十三</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07</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199B9B8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1.2.2</w:t>
      </w:r>
      <w:r>
        <w:rPr>
          <w:rFonts w:eastAsia="黑体"/>
          <w:b/>
          <w:bCs/>
          <w:sz w:val="28"/>
          <w:szCs w:val="28"/>
        </w:rPr>
        <w:t>法规</w:t>
      </w:r>
    </w:p>
    <w:p w14:paraId="01AB56BB"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《危险化学品安全管理条例》（国务院令第</w:t>
      </w:r>
      <w:r>
        <w:rPr>
          <w:rFonts w:ascii="Times New Roman" w:hAnsi="Times New Roman"/>
        </w:rPr>
        <w:t>591</w:t>
      </w:r>
      <w:r>
        <w:rPr>
          <w:rFonts w:ascii="Times New Roman" w:hAnsi="Times New Roman"/>
        </w:rPr>
        <w:t>号，国务院令第</w:t>
      </w:r>
      <w:r>
        <w:rPr>
          <w:rFonts w:ascii="Times New Roman" w:hAnsi="Times New Roman"/>
        </w:rPr>
        <w:t>645</w:t>
      </w:r>
      <w:r>
        <w:rPr>
          <w:rFonts w:ascii="Times New Roman" w:hAnsi="Times New Roman"/>
        </w:rPr>
        <w:t>号修订，</w:t>
      </w:r>
      <w:r>
        <w:rPr>
          <w:rFonts w:ascii="Times New Roman" w:hAnsi="Times New Roman" w:hint="eastAsia"/>
        </w:rPr>
        <w:t>2013</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rPr>
        <w:t>）</w:t>
      </w:r>
    </w:p>
    <w:p w14:paraId="252AE3A1" w14:textId="77777777" w:rsidR="00105D88" w:rsidRDefault="00000000">
      <w:pPr>
        <w:pStyle w:val="222"/>
        <w:numPr>
          <w:ilvl w:val="0"/>
          <w:numId w:val="2"/>
        </w:numPr>
        <w:overflowPunct w:val="0"/>
        <w:autoSpaceDE w:val="0"/>
        <w:autoSpaceDN w:val="0"/>
        <w:ind w:left="0" w:firstLine="560"/>
        <w:jc w:val="both"/>
        <w:rPr>
          <w:rFonts w:ascii="Times New Roman" w:hAnsi="Times New Roman"/>
          <w:szCs w:val="28"/>
        </w:rPr>
      </w:pPr>
      <w:r>
        <w:rPr>
          <w:rFonts w:ascii="Times New Roman" w:hAnsi="Times New Roman"/>
        </w:rPr>
        <w:t>《工伤保险条例》（国务院令第</w:t>
      </w:r>
      <w:r>
        <w:rPr>
          <w:rFonts w:ascii="Times New Roman" w:hAnsi="Times New Roman"/>
        </w:rPr>
        <w:t>586</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796B6AF5"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《气象灾害防御条例》（</w:t>
      </w:r>
      <w:r>
        <w:rPr>
          <w:rFonts w:ascii="Times New Roman" w:hAnsi="Times New Roman" w:hint="eastAsia"/>
        </w:rPr>
        <w:t>国务院令第</w:t>
      </w:r>
      <w:r>
        <w:rPr>
          <w:rFonts w:ascii="Times New Roman" w:hAnsi="Times New Roman" w:hint="eastAsia"/>
        </w:rPr>
        <w:t>687</w:t>
      </w:r>
      <w:r>
        <w:rPr>
          <w:rFonts w:ascii="Times New Roman" w:hAnsi="Times New Roman" w:hint="eastAsia"/>
        </w:rPr>
        <w:t>号，</w:t>
      </w:r>
      <w:r>
        <w:rPr>
          <w:rFonts w:ascii="Times New Roman" w:hAnsi="Times New Roman" w:hint="eastAsia"/>
        </w:rPr>
        <w:t>2017</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szCs w:val="28"/>
        </w:rPr>
        <w:t>）</w:t>
      </w:r>
    </w:p>
    <w:p w14:paraId="28F3372F"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《生产安全事故应急条例》（国务院令第</w:t>
      </w:r>
      <w:r>
        <w:rPr>
          <w:rFonts w:ascii="Times New Roman" w:hAnsi="Times New Roman"/>
        </w:rPr>
        <w:t>708</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598DB6C"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生产安全事故报告和调查处理条例》（国务院令第</w:t>
      </w:r>
      <w:r>
        <w:rPr>
          <w:rFonts w:ascii="Times New Roman" w:hAnsi="Times New Roman"/>
        </w:rPr>
        <w:t>493</w:t>
      </w:r>
      <w:r>
        <w:rPr>
          <w:rFonts w:ascii="Times New Roman" w:hAnsi="Times New Roman"/>
        </w:rPr>
        <w:t>号，</w:t>
      </w:r>
      <w:r>
        <w:rPr>
          <w:rFonts w:ascii="Times New Roman" w:hAnsi="Times New Roman" w:hint="eastAsia"/>
        </w:rPr>
        <w:t>2007</w:t>
      </w:r>
      <w:r>
        <w:rPr>
          <w:rFonts w:ascii="Times New Roman" w:hAnsi="Times New Roman"/>
        </w:rPr>
        <w:t>年</w:t>
      </w:r>
      <w:r>
        <w:rPr>
          <w:rFonts w:ascii="Times New Roman" w:hAnsi="Times New Roman" w:hint="eastAsia"/>
        </w:rPr>
        <w:t>06</w:t>
      </w:r>
      <w:r>
        <w:rPr>
          <w:rFonts w:ascii="Times New Roman" w:hAnsi="Times New Roman"/>
        </w:rPr>
        <w:t>月</w:t>
      </w:r>
      <w:r>
        <w:rPr>
          <w:rFonts w:ascii="Times New Roman" w:hAnsi="Times New Roman" w:hint="eastAsia"/>
        </w:rPr>
        <w:t>01</w:t>
      </w:r>
      <w:r>
        <w:rPr>
          <w:rFonts w:ascii="Times New Roman" w:hAnsi="Times New Roman"/>
        </w:rPr>
        <w:t>日</w:t>
      </w:r>
      <w:r>
        <w:rPr>
          <w:rFonts w:ascii="Times New Roman" w:hAnsi="Times New Roman" w:hint="eastAsia"/>
        </w:rPr>
        <w:t>实施</w:t>
      </w:r>
      <w:r>
        <w:rPr>
          <w:rFonts w:ascii="Times New Roman" w:hAnsi="Times New Roman"/>
        </w:rPr>
        <w:t>）</w:t>
      </w:r>
    </w:p>
    <w:p w14:paraId="24266D71" w14:textId="77777777" w:rsidR="00105D88" w:rsidRDefault="00000000">
      <w:pPr>
        <w:pStyle w:val="222"/>
        <w:numPr>
          <w:ilvl w:val="0"/>
          <w:numId w:val="2"/>
        </w:numPr>
        <w:overflowPunct w:val="0"/>
        <w:autoSpaceDE w:val="0"/>
        <w:autoSpaceDN w:val="0"/>
        <w:ind w:left="0" w:firstLine="560"/>
        <w:jc w:val="both"/>
        <w:rPr>
          <w:rFonts w:ascii="Times New Roman" w:hAnsi="Times New Roman"/>
          <w:iCs/>
        </w:rPr>
      </w:pPr>
      <w:r>
        <w:rPr>
          <w:rFonts w:ascii="Times New Roman" w:hAnsi="Times New Roman"/>
          <w:iCs/>
        </w:rPr>
        <w:t>《辽宁省安全生产条例》（辽宁省第十</w:t>
      </w:r>
      <w:r>
        <w:rPr>
          <w:rFonts w:ascii="Times New Roman" w:hAnsi="Times New Roman" w:hint="eastAsia"/>
          <w:iCs/>
        </w:rPr>
        <w:t>四</w:t>
      </w:r>
      <w:r>
        <w:rPr>
          <w:rFonts w:ascii="Times New Roman" w:hAnsi="Times New Roman"/>
          <w:iCs/>
        </w:rPr>
        <w:t>届人民代表大会常务委员会第</w:t>
      </w:r>
      <w:r>
        <w:rPr>
          <w:rFonts w:ascii="Times New Roman" w:hAnsi="Times New Roman" w:hint="eastAsia"/>
          <w:iCs/>
        </w:rPr>
        <w:t>十六</w:t>
      </w:r>
      <w:r>
        <w:rPr>
          <w:rFonts w:ascii="Times New Roman" w:hAnsi="Times New Roman"/>
          <w:iCs/>
        </w:rPr>
        <w:t>次会议</w:t>
      </w:r>
      <w:r>
        <w:rPr>
          <w:rFonts w:ascii="Times New Roman" w:hAnsi="Times New Roman"/>
          <w:szCs w:val="28"/>
        </w:rPr>
        <w:t>修订</w:t>
      </w:r>
      <w:r>
        <w:rPr>
          <w:rFonts w:ascii="Times New Roman" w:hAnsi="Times New Roman"/>
          <w:iCs/>
        </w:rPr>
        <w:t>，</w:t>
      </w:r>
      <w:r>
        <w:rPr>
          <w:rFonts w:ascii="Times New Roman" w:hAnsi="Times New Roman" w:hint="eastAsia"/>
          <w:iCs/>
        </w:rPr>
        <w:t>自</w:t>
      </w:r>
      <w:r>
        <w:rPr>
          <w:rFonts w:ascii="Times New Roman" w:hAnsi="Times New Roman"/>
          <w:iCs/>
        </w:rPr>
        <w:t>202</w:t>
      </w:r>
      <w:r>
        <w:rPr>
          <w:rFonts w:ascii="Times New Roman" w:hAnsi="Times New Roman" w:hint="eastAsia"/>
          <w:iCs/>
        </w:rPr>
        <w:t>5</w:t>
      </w:r>
      <w:r>
        <w:rPr>
          <w:rFonts w:ascii="Times New Roman" w:hAnsi="Times New Roman"/>
          <w:iCs/>
        </w:rPr>
        <w:t>年</w:t>
      </w:r>
      <w:r>
        <w:rPr>
          <w:rFonts w:ascii="Times New Roman" w:hAnsi="Times New Roman"/>
          <w:iCs/>
        </w:rPr>
        <w:t>0</w:t>
      </w:r>
      <w:r>
        <w:rPr>
          <w:rFonts w:ascii="Times New Roman" w:hAnsi="Times New Roman" w:hint="eastAsia"/>
          <w:iCs/>
        </w:rPr>
        <w:t>5</w:t>
      </w:r>
      <w:r>
        <w:rPr>
          <w:rFonts w:ascii="Times New Roman" w:hAnsi="Times New Roman"/>
          <w:iCs/>
        </w:rPr>
        <w:t>月</w:t>
      </w:r>
      <w:r>
        <w:rPr>
          <w:rFonts w:ascii="Times New Roman" w:hAnsi="Times New Roman"/>
          <w:iCs/>
        </w:rPr>
        <w:t>2</w:t>
      </w:r>
      <w:r>
        <w:rPr>
          <w:rFonts w:ascii="Times New Roman" w:hAnsi="Times New Roman" w:hint="eastAsia"/>
          <w:iCs/>
        </w:rPr>
        <w:t>9</w:t>
      </w:r>
      <w:r>
        <w:rPr>
          <w:rFonts w:ascii="Times New Roman" w:hAnsi="Times New Roman"/>
          <w:iCs/>
        </w:rPr>
        <w:t>日</w:t>
      </w:r>
      <w:r>
        <w:rPr>
          <w:rFonts w:ascii="Times New Roman" w:hAnsi="Times New Roman" w:hint="eastAsia"/>
          <w:iCs/>
        </w:rPr>
        <w:t>实施</w:t>
      </w:r>
      <w:r>
        <w:rPr>
          <w:rFonts w:ascii="Times New Roman" w:hAnsi="Times New Roman"/>
          <w:iCs/>
        </w:rPr>
        <w:t>）</w:t>
      </w:r>
    </w:p>
    <w:p w14:paraId="71414C28"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《辽宁省消防条例》</w:t>
      </w:r>
      <w:r>
        <w:rPr>
          <w:rFonts w:ascii="Times New Roman" w:hAnsi="Times New Roman"/>
          <w:iCs/>
        </w:rPr>
        <w:t>（</w:t>
      </w:r>
      <w:r>
        <w:rPr>
          <w:rFonts w:ascii="Times New Roman" w:hAnsi="Times New Roman"/>
          <w:szCs w:val="28"/>
        </w:rPr>
        <w:t>辽宁省第十三届人民代表大会常务委员会第二十五次会议修订，</w:t>
      </w:r>
      <w:r>
        <w:rPr>
          <w:rFonts w:ascii="Times New Roman" w:hAnsi="Times New Roman" w:hint="eastAsia"/>
          <w:szCs w:val="28"/>
        </w:rPr>
        <w:t>自</w:t>
      </w:r>
      <w:r>
        <w:rPr>
          <w:rFonts w:ascii="Times New Roman" w:hAnsi="Times New Roman"/>
          <w:szCs w:val="28"/>
        </w:rPr>
        <w:t>2022</w:t>
      </w:r>
      <w:r>
        <w:rPr>
          <w:rFonts w:ascii="Times New Roman" w:hAnsi="Times New Roman"/>
          <w:szCs w:val="28"/>
        </w:rPr>
        <w:t>年</w:t>
      </w:r>
      <w:r>
        <w:rPr>
          <w:rFonts w:ascii="Times New Roman" w:hAnsi="Times New Roman"/>
          <w:szCs w:val="28"/>
        </w:rPr>
        <w:t>11</w:t>
      </w:r>
      <w:r>
        <w:rPr>
          <w:rFonts w:ascii="Times New Roman" w:hAnsi="Times New Roman"/>
          <w:szCs w:val="28"/>
        </w:rPr>
        <w:t>月</w:t>
      </w:r>
      <w:r>
        <w:rPr>
          <w:rFonts w:ascii="Times New Roman" w:hAnsi="Times New Roman"/>
          <w:szCs w:val="28"/>
        </w:rPr>
        <w:t>9</w:t>
      </w:r>
      <w:r>
        <w:rPr>
          <w:rFonts w:ascii="Times New Roman" w:hAnsi="Times New Roman"/>
          <w:szCs w:val="28"/>
        </w:rPr>
        <w:t>日</w:t>
      </w:r>
      <w:r>
        <w:rPr>
          <w:rFonts w:ascii="Times New Roman" w:hAnsi="Times New Roman" w:hint="eastAsia"/>
          <w:szCs w:val="28"/>
        </w:rPr>
        <w:t>实施</w:t>
      </w:r>
      <w:r>
        <w:rPr>
          <w:rFonts w:ascii="Times New Roman" w:hAnsi="Times New Roman"/>
          <w:iCs/>
        </w:rPr>
        <w:t>）</w:t>
      </w:r>
    </w:p>
    <w:p w14:paraId="71139F00"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《辽宁省突发事件应对条例》（辽宁省十三届大会常委会第十七次会议修订，自</w:t>
      </w:r>
      <w:r>
        <w:rPr>
          <w:rFonts w:ascii="Times New Roman" w:hAnsi="Times New Roman"/>
        </w:rPr>
        <w:t>2020</w:t>
      </w:r>
      <w:r>
        <w:rPr>
          <w:rFonts w:ascii="Times New Roman" w:hAnsi="Times New Roman"/>
        </w:rPr>
        <w:t>年</w:t>
      </w:r>
      <w:r>
        <w:rPr>
          <w:rFonts w:ascii="Times New Roman" w:hAnsi="Times New Roman"/>
        </w:rPr>
        <w:t>3</w:t>
      </w:r>
      <w:r>
        <w:rPr>
          <w:rFonts w:ascii="Times New Roman" w:hAnsi="Times New Roman"/>
        </w:rPr>
        <w:t>月</w:t>
      </w:r>
      <w:r>
        <w:rPr>
          <w:rFonts w:ascii="Times New Roman" w:hAnsi="Times New Roman"/>
        </w:rPr>
        <w:t>30</w:t>
      </w:r>
      <w:r>
        <w:rPr>
          <w:rFonts w:ascii="Times New Roman" w:hAnsi="Times New Roman"/>
        </w:rPr>
        <w:t>日实施）</w:t>
      </w:r>
    </w:p>
    <w:p w14:paraId="18C7C89A" w14:textId="77777777" w:rsidR="00105D88"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1.2.3</w:t>
      </w:r>
      <w:r>
        <w:rPr>
          <w:rFonts w:eastAsia="黑体"/>
          <w:b/>
          <w:bCs/>
          <w:sz w:val="28"/>
          <w:szCs w:val="28"/>
        </w:rPr>
        <w:t>规章</w:t>
      </w:r>
    </w:p>
    <w:p w14:paraId="43676A53"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《生产经营单位安全培训规定》（国家安全生产监督管理总局令第</w:t>
      </w:r>
      <w:r>
        <w:rPr>
          <w:iCs/>
          <w:sz w:val="28"/>
        </w:rPr>
        <w:t>3</w:t>
      </w:r>
      <w:r>
        <w:rPr>
          <w:iCs/>
          <w:sz w:val="28"/>
        </w:rPr>
        <w:t>号，国家安全生产监督管理总局第</w:t>
      </w:r>
      <w:r>
        <w:rPr>
          <w:iCs/>
          <w:sz w:val="28"/>
        </w:rPr>
        <w:t>80</w:t>
      </w:r>
      <w:r>
        <w:rPr>
          <w:iCs/>
          <w:sz w:val="28"/>
        </w:rPr>
        <w:t>号令修订，</w:t>
      </w:r>
      <w:r>
        <w:rPr>
          <w:iCs/>
          <w:sz w:val="28"/>
        </w:rPr>
        <w:t>2015</w:t>
      </w:r>
      <w:r>
        <w:rPr>
          <w:iCs/>
          <w:sz w:val="28"/>
        </w:rPr>
        <w:t>年</w:t>
      </w:r>
      <w:r>
        <w:rPr>
          <w:iCs/>
          <w:sz w:val="28"/>
        </w:rPr>
        <w:t>07</w:t>
      </w:r>
      <w:r>
        <w:rPr>
          <w:iCs/>
          <w:sz w:val="28"/>
        </w:rPr>
        <w:t>月</w:t>
      </w:r>
      <w:r>
        <w:rPr>
          <w:iCs/>
          <w:sz w:val="28"/>
        </w:rPr>
        <w:t>01</w:t>
      </w:r>
      <w:r>
        <w:rPr>
          <w:iCs/>
          <w:sz w:val="28"/>
        </w:rPr>
        <w:t>日实施）</w:t>
      </w:r>
    </w:p>
    <w:p w14:paraId="7166DCB3"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《危险化学品经营许可证管理办法》（国家安全生产监督管理总局令第</w:t>
      </w:r>
      <w:r>
        <w:rPr>
          <w:iCs/>
          <w:sz w:val="28"/>
        </w:rPr>
        <w:t>55</w:t>
      </w:r>
      <w:r>
        <w:rPr>
          <w:iCs/>
          <w:sz w:val="28"/>
        </w:rPr>
        <w:t>号，国家安全生产监督管理总局令</w:t>
      </w:r>
      <w:r>
        <w:rPr>
          <w:iCs/>
          <w:sz w:val="28"/>
        </w:rPr>
        <w:t>79</w:t>
      </w:r>
      <w:r>
        <w:rPr>
          <w:iCs/>
          <w:sz w:val="28"/>
        </w:rPr>
        <w:t>号修订，</w:t>
      </w:r>
      <w:r>
        <w:rPr>
          <w:iCs/>
          <w:sz w:val="28"/>
        </w:rPr>
        <w:t>2015</w:t>
      </w:r>
      <w:r>
        <w:rPr>
          <w:iCs/>
          <w:sz w:val="28"/>
        </w:rPr>
        <w:t>年</w:t>
      </w:r>
      <w:r>
        <w:rPr>
          <w:iCs/>
          <w:sz w:val="28"/>
        </w:rPr>
        <w:t>07</w:t>
      </w:r>
      <w:r>
        <w:rPr>
          <w:iCs/>
          <w:sz w:val="28"/>
        </w:rPr>
        <w:t>月</w:t>
      </w:r>
      <w:r>
        <w:rPr>
          <w:iCs/>
          <w:sz w:val="28"/>
        </w:rPr>
        <w:t>01</w:t>
      </w:r>
      <w:r>
        <w:rPr>
          <w:iCs/>
          <w:sz w:val="28"/>
        </w:rPr>
        <w:t>日实施</w:t>
      </w:r>
      <w:r>
        <w:rPr>
          <w:rFonts w:hint="eastAsia"/>
          <w:iCs/>
          <w:sz w:val="28"/>
        </w:rPr>
        <w:t>）</w:t>
      </w:r>
    </w:p>
    <w:p w14:paraId="122DA41C"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《生产安全事故应急预案管理办法》（应急管理部令第</w:t>
      </w:r>
      <w:r>
        <w:rPr>
          <w:iCs/>
          <w:sz w:val="28"/>
        </w:rPr>
        <w:t>2</w:t>
      </w:r>
      <w:r>
        <w:rPr>
          <w:iCs/>
          <w:sz w:val="28"/>
        </w:rPr>
        <w:t>号，</w:t>
      </w:r>
      <w:r>
        <w:rPr>
          <w:iCs/>
          <w:sz w:val="28"/>
        </w:rPr>
        <w:t>2019</w:t>
      </w:r>
      <w:r>
        <w:rPr>
          <w:iCs/>
          <w:sz w:val="28"/>
        </w:rPr>
        <w:t>年</w:t>
      </w:r>
      <w:r>
        <w:rPr>
          <w:iCs/>
          <w:sz w:val="28"/>
        </w:rPr>
        <w:t>09</w:t>
      </w:r>
      <w:r>
        <w:rPr>
          <w:iCs/>
          <w:sz w:val="28"/>
        </w:rPr>
        <w:t>月</w:t>
      </w:r>
      <w:r>
        <w:rPr>
          <w:iCs/>
          <w:sz w:val="28"/>
        </w:rPr>
        <w:t>01</w:t>
      </w:r>
      <w:r>
        <w:rPr>
          <w:iCs/>
          <w:sz w:val="28"/>
        </w:rPr>
        <w:t>日实施）</w:t>
      </w:r>
    </w:p>
    <w:p w14:paraId="7BFD7AFE"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《产业结构调整指导目录（</w:t>
      </w:r>
      <w:r>
        <w:rPr>
          <w:iCs/>
          <w:sz w:val="28"/>
        </w:rPr>
        <w:t>20</w:t>
      </w:r>
      <w:r>
        <w:rPr>
          <w:rFonts w:hint="eastAsia"/>
          <w:iCs/>
          <w:sz w:val="28"/>
        </w:rPr>
        <w:t>24</w:t>
      </w:r>
      <w:r>
        <w:rPr>
          <w:iCs/>
          <w:sz w:val="28"/>
        </w:rPr>
        <w:t>年</w:t>
      </w:r>
      <w:r>
        <w:rPr>
          <w:rFonts w:hint="eastAsia"/>
          <w:iCs/>
          <w:sz w:val="28"/>
        </w:rPr>
        <w:t>本</w:t>
      </w:r>
      <w:r>
        <w:rPr>
          <w:iCs/>
          <w:sz w:val="28"/>
        </w:rPr>
        <w:t>）》（国家发展和改革委员会令第</w:t>
      </w:r>
      <w:r>
        <w:rPr>
          <w:rFonts w:hint="eastAsia"/>
          <w:iCs/>
          <w:sz w:val="28"/>
        </w:rPr>
        <w:t>7</w:t>
      </w:r>
      <w:r>
        <w:rPr>
          <w:iCs/>
          <w:sz w:val="28"/>
        </w:rPr>
        <w:t>号，</w:t>
      </w:r>
      <w:r>
        <w:rPr>
          <w:iCs/>
          <w:sz w:val="28"/>
        </w:rPr>
        <w:t>202</w:t>
      </w:r>
      <w:r>
        <w:rPr>
          <w:rFonts w:hint="eastAsia"/>
          <w:iCs/>
          <w:sz w:val="28"/>
        </w:rPr>
        <w:t>4</w:t>
      </w:r>
      <w:r>
        <w:rPr>
          <w:iCs/>
          <w:sz w:val="28"/>
        </w:rPr>
        <w:t>年</w:t>
      </w:r>
      <w:r>
        <w:rPr>
          <w:rFonts w:hint="eastAsia"/>
          <w:iCs/>
          <w:sz w:val="28"/>
        </w:rPr>
        <w:t>02</w:t>
      </w:r>
      <w:r>
        <w:rPr>
          <w:iCs/>
          <w:sz w:val="28"/>
        </w:rPr>
        <w:t>月</w:t>
      </w:r>
      <w:r>
        <w:rPr>
          <w:rFonts w:hint="eastAsia"/>
          <w:iCs/>
          <w:sz w:val="28"/>
        </w:rPr>
        <w:t>01</w:t>
      </w:r>
      <w:r>
        <w:rPr>
          <w:iCs/>
          <w:sz w:val="28"/>
        </w:rPr>
        <w:t>日</w:t>
      </w:r>
      <w:r>
        <w:rPr>
          <w:rFonts w:hint="eastAsia"/>
          <w:iCs/>
          <w:sz w:val="28"/>
        </w:rPr>
        <w:t>实施</w:t>
      </w:r>
      <w:r>
        <w:rPr>
          <w:iCs/>
          <w:sz w:val="28"/>
        </w:rPr>
        <w:t>）</w:t>
      </w:r>
    </w:p>
    <w:p w14:paraId="466464A6" w14:textId="77777777" w:rsidR="00105D88" w:rsidRDefault="00000000">
      <w:pPr>
        <w:numPr>
          <w:ilvl w:val="0"/>
          <w:numId w:val="3"/>
        </w:numPr>
        <w:tabs>
          <w:tab w:val="left" w:pos="42"/>
          <w:tab w:val="left" w:pos="368"/>
          <w:tab w:val="left" w:pos="720"/>
        </w:tabs>
        <w:adjustRightInd w:val="0"/>
        <w:snapToGrid w:val="0"/>
        <w:ind w:firstLineChars="200" w:firstLine="560"/>
        <w:rPr>
          <w:iCs/>
          <w:color w:val="000000"/>
          <w:sz w:val="28"/>
        </w:rPr>
      </w:pPr>
      <w:r>
        <w:rPr>
          <w:rFonts w:hint="eastAsia"/>
          <w:iCs/>
          <w:color w:val="000000"/>
          <w:sz w:val="28"/>
        </w:rPr>
        <w:t>《防雷减灾管理办法》（中国气象局令</w:t>
      </w:r>
      <w:r>
        <w:rPr>
          <w:rFonts w:hint="eastAsia"/>
          <w:iCs/>
          <w:color w:val="000000"/>
          <w:sz w:val="28"/>
        </w:rPr>
        <w:t>[2025]44</w:t>
      </w:r>
      <w:r>
        <w:rPr>
          <w:rFonts w:hint="eastAsia"/>
          <w:iCs/>
          <w:color w:val="000000"/>
          <w:sz w:val="28"/>
        </w:rPr>
        <w:t>号，</w:t>
      </w:r>
      <w:r>
        <w:rPr>
          <w:rFonts w:hint="eastAsia"/>
          <w:iCs/>
          <w:color w:val="000000"/>
          <w:sz w:val="28"/>
        </w:rPr>
        <w:t>2025</w:t>
      </w:r>
      <w:r>
        <w:rPr>
          <w:rFonts w:hint="eastAsia"/>
          <w:iCs/>
          <w:color w:val="000000"/>
          <w:sz w:val="28"/>
        </w:rPr>
        <w:t>年</w:t>
      </w:r>
      <w:r>
        <w:rPr>
          <w:rFonts w:hint="eastAsia"/>
          <w:iCs/>
          <w:color w:val="000000"/>
          <w:sz w:val="28"/>
        </w:rPr>
        <w:t>6</w:t>
      </w:r>
      <w:r>
        <w:rPr>
          <w:rFonts w:hint="eastAsia"/>
          <w:iCs/>
          <w:color w:val="000000"/>
          <w:sz w:val="28"/>
        </w:rPr>
        <w:t>月</w:t>
      </w:r>
      <w:r>
        <w:rPr>
          <w:rFonts w:hint="eastAsia"/>
          <w:iCs/>
          <w:color w:val="000000"/>
          <w:sz w:val="28"/>
        </w:rPr>
        <w:t>1</w:t>
      </w:r>
      <w:r>
        <w:rPr>
          <w:rFonts w:hint="eastAsia"/>
          <w:iCs/>
          <w:color w:val="000000"/>
          <w:sz w:val="28"/>
        </w:rPr>
        <w:t>日实施）</w:t>
      </w:r>
    </w:p>
    <w:p w14:paraId="1476103F"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《辽宁省雷电灾害防御管理规定》（辽宁省人民政府令</w:t>
      </w:r>
      <w:r>
        <w:rPr>
          <w:iCs/>
          <w:sz w:val="28"/>
        </w:rPr>
        <w:t>[2018]324</w:t>
      </w:r>
      <w:r>
        <w:rPr>
          <w:iCs/>
          <w:sz w:val="28"/>
        </w:rPr>
        <w:t>号，</w:t>
      </w:r>
      <w:r>
        <w:rPr>
          <w:iCs/>
          <w:sz w:val="28"/>
        </w:rPr>
        <w:t>2018</w:t>
      </w:r>
      <w:r>
        <w:rPr>
          <w:iCs/>
          <w:sz w:val="28"/>
        </w:rPr>
        <w:t>年</w:t>
      </w:r>
      <w:r>
        <w:rPr>
          <w:iCs/>
          <w:sz w:val="28"/>
        </w:rPr>
        <w:t>12</w:t>
      </w:r>
      <w:r>
        <w:rPr>
          <w:iCs/>
          <w:sz w:val="28"/>
        </w:rPr>
        <w:t>月</w:t>
      </w:r>
      <w:r>
        <w:rPr>
          <w:iCs/>
          <w:sz w:val="28"/>
        </w:rPr>
        <w:t>4</w:t>
      </w:r>
      <w:r>
        <w:rPr>
          <w:iCs/>
          <w:sz w:val="28"/>
        </w:rPr>
        <w:t>日</w:t>
      </w:r>
      <w:r>
        <w:rPr>
          <w:rFonts w:hint="eastAsia"/>
          <w:iCs/>
          <w:sz w:val="28"/>
        </w:rPr>
        <w:t>实施</w:t>
      </w:r>
      <w:r>
        <w:rPr>
          <w:iCs/>
          <w:sz w:val="28"/>
        </w:rPr>
        <w:t>）</w:t>
      </w:r>
    </w:p>
    <w:p w14:paraId="1059EF7F"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《辽宁省企业安全生产主体责任规定》（辽宁省人民政府令</w:t>
      </w:r>
      <w:r>
        <w:rPr>
          <w:iCs/>
          <w:sz w:val="28"/>
        </w:rPr>
        <w:t>[2021]</w:t>
      </w:r>
      <w:r>
        <w:rPr>
          <w:iCs/>
          <w:sz w:val="28"/>
        </w:rPr>
        <w:t>第</w:t>
      </w:r>
      <w:r>
        <w:rPr>
          <w:iCs/>
          <w:sz w:val="28"/>
        </w:rPr>
        <w:t>341</w:t>
      </w:r>
      <w:r>
        <w:rPr>
          <w:iCs/>
          <w:sz w:val="28"/>
        </w:rPr>
        <w:t>号，</w:t>
      </w:r>
      <w:r>
        <w:rPr>
          <w:rFonts w:hint="eastAsia"/>
          <w:iCs/>
          <w:sz w:val="28"/>
        </w:rPr>
        <w:t>自</w:t>
      </w:r>
      <w:r>
        <w:rPr>
          <w:iCs/>
          <w:sz w:val="28"/>
        </w:rPr>
        <w:t>2021</w:t>
      </w:r>
      <w:r>
        <w:rPr>
          <w:iCs/>
          <w:sz w:val="28"/>
        </w:rPr>
        <w:t>年</w:t>
      </w:r>
      <w:r>
        <w:rPr>
          <w:iCs/>
          <w:sz w:val="28"/>
        </w:rPr>
        <w:t>05</w:t>
      </w:r>
      <w:r>
        <w:rPr>
          <w:iCs/>
          <w:sz w:val="28"/>
        </w:rPr>
        <w:t>月</w:t>
      </w:r>
      <w:r>
        <w:rPr>
          <w:iCs/>
          <w:sz w:val="28"/>
        </w:rPr>
        <w:t>18</w:t>
      </w:r>
      <w:r>
        <w:rPr>
          <w:iCs/>
          <w:sz w:val="28"/>
        </w:rPr>
        <w:t>日</w:t>
      </w:r>
      <w:r>
        <w:rPr>
          <w:rFonts w:hint="eastAsia"/>
          <w:iCs/>
          <w:sz w:val="28"/>
        </w:rPr>
        <w:t>实施</w:t>
      </w:r>
      <w:r>
        <w:rPr>
          <w:iCs/>
          <w:sz w:val="28"/>
        </w:rPr>
        <w:t>）</w:t>
      </w:r>
    </w:p>
    <w:p w14:paraId="65458DDC"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1.2.4</w:t>
      </w:r>
      <w:r>
        <w:rPr>
          <w:rFonts w:eastAsia="黑体"/>
          <w:b/>
          <w:bCs/>
          <w:sz w:val="28"/>
          <w:szCs w:val="28"/>
        </w:rPr>
        <w:t>规范性文件</w:t>
      </w:r>
    </w:p>
    <w:p w14:paraId="38603000"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《危险化学品目录（</w:t>
      </w:r>
      <w:r>
        <w:rPr>
          <w:rFonts w:ascii="Times New Roman" w:hAnsi="Times New Roman"/>
        </w:rPr>
        <w:t>2015</w:t>
      </w:r>
      <w:r>
        <w:rPr>
          <w:rFonts w:ascii="Times New Roman" w:hAnsi="Times New Roman"/>
        </w:rPr>
        <w:t>版）》（国家安全生产监督管理总局等十部门公告</w:t>
      </w:r>
      <w:r>
        <w:rPr>
          <w:rFonts w:ascii="Times New Roman" w:hAnsi="Times New Roman"/>
        </w:rPr>
        <w:t>2015</w:t>
      </w:r>
      <w:r>
        <w:rPr>
          <w:rFonts w:ascii="Times New Roman" w:hAnsi="Times New Roman"/>
        </w:rPr>
        <w:t>年第</w:t>
      </w:r>
      <w:r>
        <w:rPr>
          <w:rFonts w:ascii="Times New Roman" w:hAnsi="Times New Roman"/>
        </w:rPr>
        <w:t>5</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1</w:t>
      </w:r>
      <w:r>
        <w:rPr>
          <w:rFonts w:ascii="Times New Roman" w:hAnsi="Times New Roman"/>
        </w:rPr>
        <w:t>日实施）</w:t>
      </w:r>
    </w:p>
    <w:p w14:paraId="5D1E4C3C"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《国家安全监管总局办公厅关于印发危险化学品目录（</w:t>
      </w:r>
      <w:r>
        <w:rPr>
          <w:rFonts w:ascii="Times New Roman" w:hAnsi="Times New Roman"/>
        </w:rPr>
        <w:t>2015</w:t>
      </w:r>
      <w:r>
        <w:rPr>
          <w:rFonts w:ascii="Times New Roman" w:hAnsi="Times New Roman"/>
        </w:rPr>
        <w:t>版）实施指南（试行）的通知》（安监总厅管三</w:t>
      </w:r>
      <w:r>
        <w:rPr>
          <w:rFonts w:ascii="Times New Roman" w:hAnsi="Times New Roman"/>
        </w:rPr>
        <w:t>[2015]80</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8</w:t>
      </w:r>
      <w:r>
        <w:rPr>
          <w:rFonts w:ascii="Times New Roman" w:hAnsi="Times New Roman"/>
        </w:rPr>
        <w:t>月</w:t>
      </w:r>
      <w:r>
        <w:rPr>
          <w:rFonts w:ascii="Times New Roman" w:hAnsi="Times New Roman"/>
        </w:rPr>
        <w:t>19</w:t>
      </w:r>
      <w:r>
        <w:rPr>
          <w:rFonts w:ascii="Times New Roman" w:hAnsi="Times New Roman"/>
        </w:rPr>
        <w:t>日发布）</w:t>
      </w:r>
    </w:p>
    <w:p w14:paraId="6E5F8AA3"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《关于调整危险化学品目录</w:t>
      </w:r>
      <w:r>
        <w:rPr>
          <w:rFonts w:ascii="Times New Roman" w:hAnsi="Times New Roman" w:hint="eastAsia"/>
        </w:rPr>
        <w:t>（</w:t>
      </w:r>
      <w:r>
        <w:rPr>
          <w:rFonts w:ascii="Times New Roman" w:hAnsi="Times New Roman"/>
        </w:rPr>
        <w:t>2015</w:t>
      </w:r>
      <w:r>
        <w:rPr>
          <w:rFonts w:ascii="Times New Roman" w:hAnsi="Times New Roman"/>
        </w:rPr>
        <w:t>版</w:t>
      </w:r>
      <w:r>
        <w:rPr>
          <w:rFonts w:ascii="Times New Roman" w:hAnsi="Times New Roman" w:hint="eastAsia"/>
        </w:rPr>
        <w:t>）</w:t>
      </w:r>
      <w:r>
        <w:rPr>
          <w:rFonts w:ascii="Times New Roman" w:hAnsi="Times New Roman"/>
        </w:rPr>
        <w:t>的公告》（应急管理部等十部门公告</w:t>
      </w:r>
      <w:r>
        <w:rPr>
          <w:rFonts w:ascii="Times New Roman" w:hAnsi="Times New Roman"/>
        </w:rPr>
        <w:t>2022</w:t>
      </w:r>
      <w:r>
        <w:rPr>
          <w:rFonts w:ascii="Times New Roman" w:hAnsi="Times New Roman"/>
        </w:rPr>
        <w:t>年第</w:t>
      </w:r>
      <w:r>
        <w:rPr>
          <w:rFonts w:ascii="Times New Roman" w:hAnsi="Times New Roman"/>
        </w:rPr>
        <w:t>8</w:t>
      </w:r>
      <w:r>
        <w:rPr>
          <w:rFonts w:ascii="Times New Roman" w:hAnsi="Times New Roman"/>
        </w:rPr>
        <w:t>号，</w:t>
      </w:r>
      <w:r>
        <w:rPr>
          <w:rFonts w:ascii="Times New Roman" w:hAnsi="Times New Roman"/>
        </w:rPr>
        <w:t>2023</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日实施）</w:t>
      </w:r>
    </w:p>
    <w:p w14:paraId="62567E2F"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应急管理部办公厅关于修改</w:t>
      </w:r>
      <w:r>
        <w:rPr>
          <w:rFonts w:ascii="Times New Roman" w:hAnsi="Times New Roman" w:hint="eastAsia"/>
        </w:rPr>
        <w:t>&lt;</w:t>
      </w:r>
      <w:r>
        <w:rPr>
          <w:rFonts w:ascii="Times New Roman" w:hAnsi="Times New Roman"/>
        </w:rPr>
        <w:t>危险化学品目录（</w:t>
      </w:r>
      <w:r>
        <w:rPr>
          <w:rFonts w:ascii="Times New Roman" w:hAnsi="Times New Roman"/>
        </w:rPr>
        <w:t>2015</w:t>
      </w:r>
      <w:r>
        <w:rPr>
          <w:rFonts w:ascii="Times New Roman" w:hAnsi="Times New Roman"/>
        </w:rPr>
        <w:t>版）实施指南（试行）</w:t>
      </w:r>
      <w:r>
        <w:rPr>
          <w:rFonts w:ascii="Times New Roman" w:hAnsi="Times New Roman" w:hint="eastAsia"/>
        </w:rPr>
        <w:t>&gt;</w:t>
      </w:r>
      <w:r>
        <w:rPr>
          <w:rFonts w:ascii="Times New Roman" w:hAnsi="Times New Roman"/>
        </w:rPr>
        <w:t>涉及柴油部分内容的通知</w:t>
      </w:r>
      <w:r>
        <w:rPr>
          <w:rFonts w:ascii="Times New Roman" w:hAnsi="Times New Roman" w:hint="eastAsia"/>
        </w:rPr>
        <w:t>》</w:t>
      </w:r>
      <w:r>
        <w:rPr>
          <w:rFonts w:ascii="Times New Roman" w:hAnsi="Times New Roman"/>
        </w:rPr>
        <w:t>（应急厅</w:t>
      </w:r>
      <w:r>
        <w:rPr>
          <w:rFonts w:ascii="Times New Roman" w:hAnsi="Times New Roman"/>
        </w:rPr>
        <w:t>[2022]300</w:t>
      </w:r>
      <w:r>
        <w:rPr>
          <w:rFonts w:ascii="Times New Roman" w:hAnsi="Times New Roman"/>
        </w:rPr>
        <w:t>号</w:t>
      </w:r>
      <w:r>
        <w:rPr>
          <w:rFonts w:ascii="Times New Roman" w:hAnsi="Times New Roman" w:hint="eastAsia"/>
        </w:rPr>
        <w:t>，</w:t>
      </w:r>
      <w:r>
        <w:rPr>
          <w:rFonts w:ascii="Times New Roman" w:hAnsi="Times New Roman" w:hint="eastAsia"/>
        </w:rPr>
        <w:t>2023</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1</w:t>
      </w:r>
      <w:r>
        <w:rPr>
          <w:rFonts w:ascii="Times New Roman" w:hAnsi="Times New Roman" w:hint="eastAsia"/>
        </w:rPr>
        <w:lastRenderedPageBreak/>
        <w:t>日实施</w:t>
      </w:r>
      <w:r>
        <w:rPr>
          <w:rFonts w:ascii="Times New Roman" w:hAnsi="Times New Roman"/>
        </w:rPr>
        <w:t>）</w:t>
      </w:r>
    </w:p>
    <w:p w14:paraId="2B33AB5D"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《应急管理部办公厅关于认真做好柴油安全许可有关工作的通知》（应急厅函〔</w:t>
      </w:r>
      <w:r>
        <w:rPr>
          <w:rFonts w:ascii="Times New Roman" w:hAnsi="Times New Roman"/>
        </w:rPr>
        <w:t>2022</w:t>
      </w:r>
      <w:r>
        <w:rPr>
          <w:rFonts w:ascii="Times New Roman" w:hAnsi="Times New Roman"/>
        </w:rPr>
        <w:t>〕</w:t>
      </w:r>
      <w:r>
        <w:rPr>
          <w:rFonts w:ascii="Times New Roman" w:hAnsi="Times New Roman"/>
        </w:rPr>
        <w:t>317</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20</w:t>
      </w:r>
      <w:r>
        <w:rPr>
          <w:rFonts w:ascii="Times New Roman" w:hAnsi="Times New Roman" w:hint="eastAsia"/>
        </w:rPr>
        <w:t>日实施</w:t>
      </w:r>
      <w:r>
        <w:rPr>
          <w:rFonts w:ascii="Times New Roman" w:hAnsi="Times New Roman"/>
        </w:rPr>
        <w:t>）</w:t>
      </w:r>
    </w:p>
    <w:p w14:paraId="7841E3E7"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《应急管理部办公厅关于印发〈危险化学品企业生产安全事故应急准备指南〉的通知》（应急</w:t>
      </w:r>
      <w:r>
        <w:rPr>
          <w:rFonts w:ascii="Times New Roman" w:hAnsi="Times New Roman" w:hint="eastAsia"/>
        </w:rPr>
        <w:t>厅</w:t>
      </w:r>
      <w:r>
        <w:rPr>
          <w:rFonts w:ascii="Times New Roman" w:hAnsi="Times New Roman"/>
        </w:rPr>
        <w:t>〔</w:t>
      </w:r>
      <w:r>
        <w:rPr>
          <w:rFonts w:ascii="Times New Roman" w:hAnsi="Times New Roman"/>
        </w:rPr>
        <w:t>2019</w:t>
      </w:r>
      <w:r>
        <w:rPr>
          <w:rFonts w:ascii="Times New Roman" w:hAnsi="Times New Roman"/>
        </w:rPr>
        <w:t>〕</w:t>
      </w:r>
      <w:r>
        <w:rPr>
          <w:rFonts w:ascii="Times New Roman" w:hAnsi="Times New Roman"/>
        </w:rPr>
        <w:t>62</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rPr>
        <w:t>26</w:t>
      </w:r>
      <w:r>
        <w:rPr>
          <w:rFonts w:ascii="Times New Roman" w:hAnsi="Times New Roman"/>
        </w:rPr>
        <w:t>日发布）</w:t>
      </w:r>
    </w:p>
    <w:p w14:paraId="12D0FBF3"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《国家安全监管总局关于公布首批重点监管的危险化学品名录的通知》（安监总管三</w:t>
      </w:r>
      <w:r>
        <w:rPr>
          <w:rFonts w:ascii="Times New Roman" w:hAnsi="Times New Roman"/>
        </w:rPr>
        <w:t>[2011]95</w:t>
      </w:r>
      <w:r>
        <w:rPr>
          <w:rFonts w:ascii="Times New Roman" w:hAnsi="Times New Roman"/>
        </w:rPr>
        <w:t>号</w:t>
      </w:r>
      <w:r>
        <w:rPr>
          <w:rFonts w:ascii="Times New Roman" w:hAnsi="Times New Roman" w:hint="eastAsia"/>
        </w:rPr>
        <w:t>，</w:t>
      </w:r>
      <w:r>
        <w:rPr>
          <w:rFonts w:ascii="Times New Roman" w:hAnsi="Times New Roman" w:hint="eastAsia"/>
        </w:rPr>
        <w:t>2011</w:t>
      </w:r>
      <w:r>
        <w:rPr>
          <w:rFonts w:ascii="Times New Roman" w:hAnsi="Times New Roman" w:hint="eastAsia"/>
        </w:rPr>
        <w:t>年</w:t>
      </w:r>
      <w:r>
        <w:rPr>
          <w:rFonts w:ascii="Times New Roman" w:hAnsi="Times New Roman" w:hint="eastAsia"/>
        </w:rPr>
        <w:t>06</w:t>
      </w:r>
      <w:r>
        <w:rPr>
          <w:rFonts w:ascii="Times New Roman" w:hAnsi="Times New Roman" w:hint="eastAsia"/>
        </w:rPr>
        <w:t>月</w:t>
      </w:r>
      <w:r>
        <w:rPr>
          <w:rFonts w:ascii="Times New Roman" w:hAnsi="Times New Roman" w:hint="eastAsia"/>
        </w:rPr>
        <w:t>21</w:t>
      </w:r>
      <w:r>
        <w:rPr>
          <w:rFonts w:ascii="Times New Roman" w:hAnsi="Times New Roman" w:hint="eastAsia"/>
        </w:rPr>
        <w:t>日实施</w:t>
      </w:r>
      <w:r>
        <w:rPr>
          <w:rFonts w:ascii="Times New Roman" w:hAnsi="Times New Roman"/>
        </w:rPr>
        <w:t>）</w:t>
      </w:r>
    </w:p>
    <w:p w14:paraId="765E4376"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《国家安全监管总局关于公布第二批重点监管危险化学品名录的通知》（安监总管三</w:t>
      </w:r>
      <w:r>
        <w:rPr>
          <w:rFonts w:ascii="Times New Roman" w:hAnsi="Times New Roman"/>
        </w:rPr>
        <w:t>[2013]12</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02</w:t>
      </w:r>
      <w:r>
        <w:rPr>
          <w:rFonts w:ascii="Times New Roman" w:hAnsi="Times New Roman" w:hint="eastAsia"/>
        </w:rPr>
        <w:t>月</w:t>
      </w:r>
      <w:r>
        <w:rPr>
          <w:rFonts w:ascii="Times New Roman" w:hAnsi="Times New Roman" w:hint="eastAsia"/>
        </w:rPr>
        <w:t>05</w:t>
      </w:r>
      <w:r>
        <w:rPr>
          <w:rFonts w:ascii="Times New Roman" w:hAnsi="Times New Roman" w:hint="eastAsia"/>
        </w:rPr>
        <w:t>日实施</w:t>
      </w:r>
      <w:r>
        <w:rPr>
          <w:rFonts w:ascii="Times New Roman" w:hAnsi="Times New Roman"/>
        </w:rPr>
        <w:t>）</w:t>
      </w:r>
    </w:p>
    <w:p w14:paraId="194EE9D3"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《特别管控危险化学品目录（第一版）》（应急管理部等四部门公告</w:t>
      </w:r>
      <w:r>
        <w:rPr>
          <w:rFonts w:ascii="Times New Roman" w:hAnsi="Times New Roman"/>
        </w:rPr>
        <w:t>[2020]1</w:t>
      </w:r>
      <w:r>
        <w:rPr>
          <w:rFonts w:ascii="Times New Roman" w:hAnsi="Times New Roman"/>
        </w:rPr>
        <w:t>号，</w:t>
      </w:r>
      <w:r>
        <w:rPr>
          <w:rFonts w:ascii="Times New Roman" w:hAnsi="Times New Roman"/>
        </w:rPr>
        <w:t>2020</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30</w:t>
      </w:r>
      <w:r>
        <w:rPr>
          <w:rFonts w:ascii="Times New Roman" w:hAnsi="Times New Roman"/>
        </w:rPr>
        <w:t>日</w:t>
      </w:r>
      <w:r>
        <w:rPr>
          <w:rFonts w:ascii="Times New Roman" w:hAnsi="Times New Roman" w:hint="eastAsia"/>
        </w:rPr>
        <w:t>实施</w:t>
      </w:r>
      <w:r>
        <w:rPr>
          <w:rFonts w:ascii="Times New Roman" w:hAnsi="Times New Roman"/>
        </w:rPr>
        <w:t>）</w:t>
      </w:r>
    </w:p>
    <w:p w14:paraId="036D031F"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《国家安全监管总局办公厅关于印发首批重点监管的危险化学品安全措施和应急处置原则的通知》（安监总厅管三</w:t>
      </w:r>
      <w:r>
        <w:rPr>
          <w:rFonts w:ascii="Times New Roman" w:hAnsi="Times New Roman"/>
        </w:rPr>
        <w:t>[2011]142</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7</w:t>
      </w:r>
      <w:r>
        <w:rPr>
          <w:rFonts w:ascii="Times New Roman" w:hAnsi="Times New Roman"/>
        </w:rPr>
        <w:t>月</w:t>
      </w:r>
      <w:r>
        <w:rPr>
          <w:rFonts w:ascii="Times New Roman" w:hAnsi="Times New Roman"/>
        </w:rPr>
        <w:t>1</w:t>
      </w:r>
      <w:r>
        <w:rPr>
          <w:rFonts w:ascii="Times New Roman" w:hAnsi="Times New Roman"/>
        </w:rPr>
        <w:t>日实施）</w:t>
      </w:r>
    </w:p>
    <w:p w14:paraId="081D69F9"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《国家安全监管总局办公厅关于进一步加强加油站安全生产工作的通知》（安监总厅管三</w:t>
      </w:r>
      <w:r>
        <w:rPr>
          <w:rFonts w:ascii="Times New Roman" w:hAnsi="Times New Roman"/>
        </w:rPr>
        <w:t>[2016]8</w:t>
      </w:r>
      <w:r>
        <w:rPr>
          <w:rFonts w:ascii="Times New Roman" w:hAnsi="Times New Roman"/>
        </w:rPr>
        <w:t>号，</w:t>
      </w:r>
      <w:r>
        <w:rPr>
          <w:rFonts w:ascii="Times New Roman" w:hAnsi="Times New Roman"/>
        </w:rPr>
        <w:t>2016</w:t>
      </w:r>
      <w:r>
        <w:rPr>
          <w:rFonts w:ascii="Times New Roman" w:hAnsi="Times New Roman"/>
        </w:rPr>
        <w:t>年</w:t>
      </w:r>
      <w:r>
        <w:rPr>
          <w:rFonts w:ascii="Times New Roman" w:hAnsi="Times New Roman"/>
        </w:rPr>
        <w:t>2</w:t>
      </w:r>
      <w:r>
        <w:rPr>
          <w:rFonts w:ascii="Times New Roman" w:hAnsi="Times New Roman"/>
        </w:rPr>
        <w:t>月</w:t>
      </w:r>
      <w:r>
        <w:rPr>
          <w:rFonts w:ascii="Times New Roman" w:hAnsi="Times New Roman"/>
        </w:rPr>
        <w:t>5</w:t>
      </w:r>
      <w:r>
        <w:rPr>
          <w:rFonts w:ascii="Times New Roman" w:hAnsi="Times New Roman"/>
        </w:rPr>
        <w:t>日实施）</w:t>
      </w:r>
    </w:p>
    <w:p w14:paraId="6B77214A"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国务院安全生产委员会关于印发</w:t>
      </w:r>
      <w:r>
        <w:rPr>
          <w:rFonts w:ascii="Times New Roman" w:hAnsi="Times New Roman" w:hint="eastAsia"/>
        </w:rPr>
        <w:t>&lt;</w:t>
      </w:r>
      <w:r>
        <w:rPr>
          <w:rFonts w:ascii="Times New Roman" w:hAnsi="Times New Roman"/>
        </w:rPr>
        <w:t>全国危险化学品安全风险集中治理方案</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[2021]12</w:t>
      </w:r>
      <w:r>
        <w:rPr>
          <w:rFonts w:ascii="Times New Roman" w:hAnsi="Times New Roman"/>
        </w:rPr>
        <w:t>号</w:t>
      </w:r>
      <w:r>
        <w:rPr>
          <w:rFonts w:ascii="Times New Roman" w:hAnsi="Times New Roman" w:hint="eastAsia"/>
        </w:rPr>
        <w:t>，</w:t>
      </w:r>
      <w:r>
        <w:rPr>
          <w:rFonts w:ascii="Times New Roman" w:hAnsi="Times New Roman" w:hint="eastAsia"/>
        </w:rPr>
        <w:t>2021</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31</w:t>
      </w:r>
      <w:r>
        <w:rPr>
          <w:rFonts w:ascii="Times New Roman" w:hAnsi="Times New Roman" w:hint="eastAsia"/>
        </w:rPr>
        <w:t>日实施</w:t>
      </w:r>
      <w:r>
        <w:rPr>
          <w:rFonts w:ascii="Times New Roman" w:hAnsi="Times New Roman"/>
        </w:rPr>
        <w:t>）</w:t>
      </w:r>
    </w:p>
    <w:p w14:paraId="5444F7B0"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国务院安全生产委员会印发</w:t>
      </w:r>
      <w:r>
        <w:rPr>
          <w:rFonts w:ascii="Times New Roman" w:hAnsi="Times New Roman" w:hint="eastAsia"/>
        </w:rPr>
        <w:t>&lt;</w:t>
      </w:r>
      <w:r>
        <w:rPr>
          <w:rFonts w:ascii="Times New Roman" w:hAnsi="Times New Roman"/>
        </w:rPr>
        <w:t>关于进一步强化安全生产责任落实坚决防范遏制重特大事故的若干措施</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[2022]6</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4</w:t>
      </w:r>
      <w:r>
        <w:rPr>
          <w:rFonts w:ascii="Times New Roman" w:hAnsi="Times New Roman" w:hint="eastAsia"/>
        </w:rPr>
        <w:t>月</w:t>
      </w:r>
      <w:r>
        <w:rPr>
          <w:rFonts w:ascii="Times New Roman" w:hAnsi="Times New Roman" w:hint="eastAsia"/>
        </w:rPr>
        <w:t>2</w:t>
      </w:r>
      <w:r>
        <w:rPr>
          <w:rFonts w:ascii="Times New Roman" w:hAnsi="Times New Roman" w:hint="eastAsia"/>
        </w:rPr>
        <w:t>日实施</w:t>
      </w:r>
      <w:r>
        <w:rPr>
          <w:rFonts w:ascii="Times New Roman" w:hAnsi="Times New Roman"/>
        </w:rPr>
        <w:t>）</w:t>
      </w:r>
    </w:p>
    <w:p w14:paraId="74DEF2AD"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《关于印发</w:t>
      </w:r>
      <w:r>
        <w:rPr>
          <w:rFonts w:ascii="Times New Roman" w:hAnsi="Times New Roman"/>
        </w:rPr>
        <w:t>&lt;</w:t>
      </w:r>
      <w:r>
        <w:rPr>
          <w:rFonts w:ascii="Times New Roman" w:hAnsi="Times New Roman"/>
        </w:rPr>
        <w:t>企业安全生产费用提取和使用管理办法</w:t>
      </w:r>
      <w:r>
        <w:rPr>
          <w:rFonts w:ascii="Times New Roman" w:hAnsi="Times New Roman"/>
        </w:rPr>
        <w:t>&gt;</w:t>
      </w:r>
      <w:r>
        <w:rPr>
          <w:rFonts w:ascii="Times New Roman" w:hAnsi="Times New Roman"/>
        </w:rPr>
        <w:t>的通知》（财政部</w:t>
      </w:r>
      <w:r>
        <w:rPr>
          <w:rFonts w:ascii="Times New Roman" w:hAnsi="Times New Roman"/>
        </w:rPr>
        <w:t xml:space="preserve"> </w:t>
      </w:r>
      <w:r>
        <w:rPr>
          <w:rFonts w:ascii="Times New Roman" w:hAnsi="Times New Roman"/>
        </w:rPr>
        <w:t>应急部</w:t>
      </w:r>
      <w:r>
        <w:rPr>
          <w:rFonts w:ascii="Times New Roman" w:hAnsi="Times New Roman"/>
        </w:rPr>
        <w:t xml:space="preserve"> </w:t>
      </w:r>
      <w:r>
        <w:rPr>
          <w:rFonts w:ascii="Times New Roman" w:hAnsi="Times New Roman"/>
        </w:rPr>
        <w:t>财资</w:t>
      </w:r>
      <w:r>
        <w:rPr>
          <w:rFonts w:ascii="Times New Roman" w:hAnsi="Times New Roman"/>
        </w:rPr>
        <w:t>[2022]136</w:t>
      </w:r>
      <w:r>
        <w:rPr>
          <w:rFonts w:ascii="Times New Roman" w:hAnsi="Times New Roman"/>
        </w:rPr>
        <w:t>号，</w:t>
      </w:r>
      <w:r>
        <w:rPr>
          <w:rFonts w:ascii="Times New Roman" w:hAnsi="Times New Roman"/>
        </w:rPr>
        <w:t>2022</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21</w:t>
      </w:r>
      <w:r>
        <w:rPr>
          <w:rFonts w:ascii="Times New Roman" w:hAnsi="Times New Roman"/>
        </w:rPr>
        <w:t>日实施）</w:t>
      </w:r>
    </w:p>
    <w:p w14:paraId="41475669" w14:textId="4A55589E" w:rsidR="00760B17" w:rsidRPr="00760B17" w:rsidRDefault="00760B17" w:rsidP="00760B17">
      <w:pPr>
        <w:pStyle w:val="222"/>
        <w:numPr>
          <w:ilvl w:val="0"/>
          <w:numId w:val="4"/>
        </w:numPr>
        <w:overflowPunct w:val="0"/>
        <w:autoSpaceDE w:val="0"/>
        <w:autoSpaceDN w:val="0"/>
        <w:ind w:left="0" w:firstLine="560"/>
        <w:jc w:val="both"/>
        <w:rPr>
          <w:rFonts w:ascii="Times New Roman" w:hAnsi="Times New Roman"/>
        </w:rPr>
      </w:pPr>
      <w:r w:rsidRPr="00760B17">
        <w:rPr>
          <w:rFonts w:ascii="Times New Roman" w:hAnsi="Times New Roman" w:hint="eastAsia"/>
        </w:rPr>
        <w:t>《国务院安委会办公室关于印发</w:t>
      </w:r>
      <w:r w:rsidRPr="00760B17">
        <w:rPr>
          <w:rFonts w:ascii="Times New Roman" w:hAnsi="Times New Roman" w:hint="eastAsia"/>
        </w:rPr>
        <w:t>&lt;</w:t>
      </w:r>
      <w:r w:rsidRPr="00760B17">
        <w:rPr>
          <w:rFonts w:ascii="Times New Roman" w:hAnsi="Times New Roman" w:hint="eastAsia"/>
        </w:rPr>
        <w:t>安全生产治本攻坚三年行动方案（</w:t>
      </w:r>
      <w:r w:rsidRPr="00760B17">
        <w:rPr>
          <w:rFonts w:ascii="Times New Roman" w:hAnsi="Times New Roman" w:hint="eastAsia"/>
        </w:rPr>
        <w:t>2024</w:t>
      </w:r>
      <w:r w:rsidRPr="00760B17">
        <w:rPr>
          <w:rFonts w:ascii="Times New Roman" w:hAnsi="Times New Roman" w:hint="eastAsia"/>
        </w:rPr>
        <w:t>—</w:t>
      </w:r>
      <w:r w:rsidRPr="00760B17">
        <w:rPr>
          <w:rFonts w:ascii="Times New Roman" w:hAnsi="Times New Roman" w:hint="eastAsia"/>
        </w:rPr>
        <w:t>2026</w:t>
      </w:r>
      <w:r w:rsidRPr="00760B17">
        <w:rPr>
          <w:rFonts w:ascii="Times New Roman" w:hAnsi="Times New Roman" w:hint="eastAsia"/>
        </w:rPr>
        <w:t>年）</w:t>
      </w:r>
      <w:r w:rsidRPr="00760B17">
        <w:rPr>
          <w:rFonts w:ascii="Times New Roman" w:hAnsi="Times New Roman" w:hint="eastAsia"/>
        </w:rPr>
        <w:t>&gt;</w:t>
      </w:r>
      <w:r w:rsidRPr="00760B17">
        <w:rPr>
          <w:rFonts w:ascii="Times New Roman" w:hAnsi="Times New Roman" w:hint="eastAsia"/>
        </w:rPr>
        <w:t>子方案的通知》（安委办〔</w:t>
      </w:r>
      <w:r w:rsidRPr="00760B17">
        <w:rPr>
          <w:rFonts w:ascii="Times New Roman" w:hAnsi="Times New Roman" w:hint="eastAsia"/>
        </w:rPr>
        <w:t>2024</w:t>
      </w:r>
      <w:r w:rsidRPr="00760B17">
        <w:rPr>
          <w:rFonts w:ascii="Times New Roman" w:hAnsi="Times New Roman" w:hint="eastAsia"/>
        </w:rPr>
        <w:t>〕</w:t>
      </w:r>
      <w:r w:rsidRPr="00760B17">
        <w:rPr>
          <w:rFonts w:ascii="Times New Roman" w:hAnsi="Times New Roman" w:hint="eastAsia"/>
        </w:rPr>
        <w:t>1</w:t>
      </w:r>
      <w:r w:rsidRPr="00760B17">
        <w:rPr>
          <w:rFonts w:ascii="Times New Roman" w:hAnsi="Times New Roman" w:hint="eastAsia"/>
        </w:rPr>
        <w:t>号，</w:t>
      </w:r>
      <w:r w:rsidRPr="00760B17">
        <w:rPr>
          <w:rFonts w:ascii="Times New Roman" w:hAnsi="Times New Roman" w:hint="eastAsia"/>
        </w:rPr>
        <w:t>2024</w:t>
      </w:r>
      <w:r w:rsidRPr="00760B17">
        <w:rPr>
          <w:rFonts w:ascii="Times New Roman" w:hAnsi="Times New Roman" w:hint="eastAsia"/>
        </w:rPr>
        <w:t>年</w:t>
      </w:r>
      <w:r w:rsidRPr="00760B17">
        <w:rPr>
          <w:rFonts w:ascii="Times New Roman" w:hAnsi="Times New Roman" w:hint="eastAsia"/>
        </w:rPr>
        <w:t>01</w:t>
      </w:r>
      <w:r w:rsidRPr="00760B17">
        <w:rPr>
          <w:rFonts w:ascii="Times New Roman" w:hAnsi="Times New Roman" w:hint="eastAsia"/>
        </w:rPr>
        <w:t>月</w:t>
      </w:r>
      <w:r w:rsidRPr="00760B17">
        <w:rPr>
          <w:rFonts w:ascii="Times New Roman" w:hAnsi="Times New Roman" w:hint="eastAsia"/>
        </w:rPr>
        <w:t>23</w:t>
      </w:r>
      <w:r w:rsidRPr="00760B17">
        <w:rPr>
          <w:rFonts w:ascii="Times New Roman" w:hAnsi="Times New Roman" w:hint="eastAsia"/>
        </w:rPr>
        <w:t>日实施）</w:t>
      </w:r>
    </w:p>
    <w:p w14:paraId="2810CB96"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rPr>
        <w:lastRenderedPageBreak/>
        <w:t>《关于做好危险化学品经营许可证办法管理有关工作的通知》（辽</w:t>
      </w:r>
      <w:r>
        <w:rPr>
          <w:rFonts w:ascii="Times New Roman" w:hAnsi="Times New Roman"/>
          <w:color w:val="000000"/>
        </w:rPr>
        <w:t>安监管三</w:t>
      </w:r>
      <w:r>
        <w:rPr>
          <w:rFonts w:ascii="Times New Roman" w:hAnsi="Times New Roman"/>
          <w:color w:val="000000"/>
        </w:rPr>
        <w:t>[2012]144</w:t>
      </w:r>
      <w:r>
        <w:rPr>
          <w:rFonts w:ascii="Times New Roman" w:hAnsi="Times New Roman"/>
          <w:color w:val="000000"/>
        </w:rPr>
        <w:t>号，</w:t>
      </w:r>
      <w:r>
        <w:rPr>
          <w:rFonts w:ascii="Times New Roman" w:hAnsi="Times New Roman"/>
          <w:color w:val="000000"/>
        </w:rPr>
        <w:t>2012</w:t>
      </w:r>
      <w:r>
        <w:rPr>
          <w:rFonts w:ascii="Times New Roman" w:hAnsi="Times New Roman"/>
          <w:color w:val="000000"/>
        </w:rPr>
        <w:t>年</w:t>
      </w:r>
      <w:r>
        <w:rPr>
          <w:rFonts w:ascii="Times New Roman" w:hAnsi="Times New Roman"/>
          <w:color w:val="000000"/>
        </w:rPr>
        <w:t>8</w:t>
      </w:r>
      <w:r>
        <w:rPr>
          <w:rFonts w:ascii="Times New Roman" w:hAnsi="Times New Roman"/>
          <w:color w:val="000000"/>
        </w:rPr>
        <w:t>月</w:t>
      </w:r>
      <w:r>
        <w:rPr>
          <w:rFonts w:ascii="Times New Roman" w:hAnsi="Times New Roman"/>
          <w:color w:val="000000"/>
        </w:rPr>
        <w:t>30</w:t>
      </w:r>
      <w:r>
        <w:rPr>
          <w:rFonts w:ascii="Times New Roman" w:hAnsi="Times New Roman"/>
          <w:color w:val="000000"/>
        </w:rPr>
        <w:t>日实施）</w:t>
      </w:r>
    </w:p>
    <w:p w14:paraId="275F1355"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《关于印发辽宁省安全生产监督管理局贯彻落实〈生产安全事故应急预案管理办法〉实施细则的通知》（辽安监应急</w:t>
      </w:r>
      <w:r>
        <w:rPr>
          <w:rFonts w:ascii="Times New Roman" w:hAnsi="Times New Roman"/>
          <w:color w:val="000000"/>
        </w:rPr>
        <w:t>[2017]5</w:t>
      </w:r>
      <w:r>
        <w:rPr>
          <w:rFonts w:ascii="Times New Roman" w:hAnsi="Times New Roman"/>
          <w:color w:val="000000"/>
        </w:rPr>
        <w:t>号，</w:t>
      </w:r>
      <w:r>
        <w:rPr>
          <w:rFonts w:ascii="Times New Roman" w:hAnsi="Times New Roman"/>
          <w:color w:val="000000"/>
        </w:rPr>
        <w:t>2017</w:t>
      </w:r>
      <w:r>
        <w:rPr>
          <w:rFonts w:ascii="Times New Roman" w:hAnsi="Times New Roman"/>
          <w:color w:val="000000"/>
        </w:rPr>
        <w:t>年</w:t>
      </w:r>
      <w:r>
        <w:rPr>
          <w:rFonts w:ascii="Times New Roman" w:hAnsi="Times New Roman"/>
          <w:color w:val="000000"/>
        </w:rPr>
        <w:t>9</w:t>
      </w:r>
      <w:r>
        <w:rPr>
          <w:rFonts w:ascii="Times New Roman" w:hAnsi="Times New Roman"/>
          <w:color w:val="000000"/>
        </w:rPr>
        <w:t>月</w:t>
      </w:r>
      <w:r>
        <w:rPr>
          <w:rFonts w:ascii="Times New Roman" w:hAnsi="Times New Roman"/>
          <w:color w:val="000000"/>
        </w:rPr>
        <w:t>13</w:t>
      </w:r>
      <w:r>
        <w:rPr>
          <w:rFonts w:ascii="Times New Roman" w:hAnsi="Times New Roman"/>
          <w:color w:val="000000"/>
        </w:rPr>
        <w:t>日实施）</w:t>
      </w:r>
    </w:p>
    <w:p w14:paraId="0575758E"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《辽宁省应急管理厅关于印发</w:t>
      </w:r>
      <w:r>
        <w:rPr>
          <w:rFonts w:ascii="Times New Roman" w:hAnsi="Times New Roman" w:hint="eastAsia"/>
          <w:color w:val="000000"/>
        </w:rPr>
        <w:t>&lt;2025</w:t>
      </w:r>
      <w:r>
        <w:rPr>
          <w:rFonts w:ascii="Times New Roman" w:hAnsi="Times New Roman" w:hint="eastAsia"/>
          <w:color w:val="000000"/>
        </w:rPr>
        <w:t>年危险化学品安全监管工作要点和相关工作进度安排</w:t>
      </w:r>
      <w:r>
        <w:rPr>
          <w:rFonts w:ascii="Times New Roman" w:hAnsi="Times New Roman" w:hint="eastAsia"/>
          <w:color w:val="000000"/>
        </w:rPr>
        <w:t>&gt;</w:t>
      </w:r>
      <w:r>
        <w:rPr>
          <w:rFonts w:ascii="Times New Roman" w:hAnsi="Times New Roman" w:hint="eastAsia"/>
          <w:color w:val="000000"/>
        </w:rPr>
        <w:t>的通知》</w:t>
      </w:r>
      <w:r>
        <w:rPr>
          <w:rFonts w:ascii="Times New Roman" w:hAnsi="Times New Roman" w:hint="eastAsia"/>
        </w:rPr>
        <w:t>（</w:t>
      </w:r>
      <w:r>
        <w:rPr>
          <w:rFonts w:ascii="Times New Roman" w:hAnsi="Times New Roman" w:hint="eastAsia"/>
        </w:rPr>
        <w:t>2025</w:t>
      </w:r>
      <w:r>
        <w:rPr>
          <w:rFonts w:ascii="Times New Roman" w:hAnsi="Times New Roman" w:hint="eastAsia"/>
        </w:rPr>
        <w:t>年</w:t>
      </w:r>
      <w:r>
        <w:rPr>
          <w:rFonts w:ascii="Times New Roman" w:hAnsi="Times New Roman" w:hint="eastAsia"/>
        </w:rPr>
        <w:t>3</w:t>
      </w:r>
      <w:r>
        <w:rPr>
          <w:rFonts w:ascii="Times New Roman" w:hAnsi="Times New Roman" w:hint="eastAsia"/>
        </w:rPr>
        <w:t>月</w:t>
      </w:r>
      <w:r>
        <w:rPr>
          <w:rFonts w:ascii="Times New Roman" w:hAnsi="Times New Roman" w:hint="eastAsia"/>
        </w:rPr>
        <w:t>15</w:t>
      </w:r>
      <w:r>
        <w:rPr>
          <w:rFonts w:ascii="Times New Roman" w:hAnsi="Times New Roman" w:hint="eastAsia"/>
        </w:rPr>
        <w:t>日实施）</w:t>
      </w:r>
    </w:p>
    <w:p w14:paraId="062B7B9E"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《辽宁省安全生产委员会关于深刻吸取事故教训切实加强当前安全生产工作的通知》（辽安委</w:t>
      </w:r>
      <w:r>
        <w:rPr>
          <w:rFonts w:ascii="Times New Roman" w:hAnsi="Times New Roman"/>
          <w:color w:val="000000"/>
        </w:rPr>
        <w:t>[2020]1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2</w:t>
      </w:r>
      <w:r>
        <w:rPr>
          <w:rFonts w:ascii="Times New Roman" w:hAnsi="Times New Roman" w:hint="eastAsia"/>
          <w:color w:val="000000"/>
        </w:rPr>
        <w:t>月</w:t>
      </w:r>
      <w:r>
        <w:rPr>
          <w:rFonts w:ascii="Times New Roman" w:hAnsi="Times New Roman" w:hint="eastAsia"/>
          <w:color w:val="000000"/>
        </w:rPr>
        <w:t>13</w:t>
      </w:r>
      <w:r>
        <w:rPr>
          <w:rFonts w:ascii="Times New Roman" w:hAnsi="Times New Roman" w:hint="eastAsia"/>
          <w:color w:val="000000"/>
        </w:rPr>
        <w:t>日实施</w:t>
      </w:r>
      <w:r>
        <w:rPr>
          <w:rFonts w:ascii="Times New Roman" w:hAnsi="Times New Roman"/>
          <w:color w:val="000000"/>
        </w:rPr>
        <w:t>）</w:t>
      </w:r>
    </w:p>
    <w:p w14:paraId="4D320443"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《国务院安全生产委员会关于印发〈全国安全生产专项整治三年行动计划〉的通知》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[2020]</w:t>
      </w:r>
      <w:r>
        <w:rPr>
          <w:rFonts w:ascii="Times New Roman" w:hAnsi="Times New Roman" w:hint="eastAsia"/>
          <w:color w:val="000000"/>
        </w:rPr>
        <w:t>3</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3</w:t>
      </w:r>
      <w:r>
        <w:rPr>
          <w:rFonts w:ascii="Times New Roman" w:hAnsi="Times New Roman" w:hint="eastAsia"/>
          <w:color w:val="000000"/>
        </w:rPr>
        <w:t>日实施）</w:t>
      </w:r>
    </w:p>
    <w:p w14:paraId="12DA4A18"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《国务院安委会办公室关于学好用好重大事故隐患判定标准的通知》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w:t>
      </w:r>
      <w:r>
        <w:rPr>
          <w:rFonts w:ascii="Times New Roman" w:hAnsi="Times New Roman" w:hint="eastAsia"/>
          <w:color w:val="000000"/>
        </w:rPr>
        <w:t>4</w:t>
      </w:r>
      <w:r>
        <w:rPr>
          <w:rFonts w:ascii="Times New Roman" w:hAnsi="Times New Roman"/>
          <w:color w:val="000000"/>
        </w:rPr>
        <w:t>]</w:t>
      </w:r>
      <w:r>
        <w:rPr>
          <w:rFonts w:ascii="Times New Roman" w:hAnsi="Times New Roman" w:hint="eastAsia"/>
          <w:color w:val="000000"/>
        </w:rPr>
        <w:t>2</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2024</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9</w:t>
      </w:r>
      <w:r>
        <w:rPr>
          <w:rFonts w:ascii="Times New Roman" w:hAnsi="Times New Roman" w:hint="eastAsia"/>
          <w:color w:val="000000"/>
        </w:rPr>
        <w:t>日实施）</w:t>
      </w:r>
    </w:p>
    <w:p w14:paraId="5B5946B2"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w:t>
      </w:r>
      <w:r>
        <w:rPr>
          <w:rFonts w:ascii="Times New Roman" w:hAnsi="Times New Roman" w:hint="eastAsia"/>
          <w:color w:val="000000"/>
        </w:rPr>
        <w:t xml:space="preserve"> </w:t>
      </w:r>
      <w:r>
        <w:rPr>
          <w:rFonts w:ascii="Times New Roman" w:hAnsi="Times New Roman"/>
          <w:color w:val="000000"/>
        </w:rPr>
        <w:t>应急管理部关于开展</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年全国</w:t>
      </w:r>
      <w:r>
        <w:rPr>
          <w:rFonts w:ascii="Times New Roman" w:hAnsi="Times New Roman"/>
          <w:color w:val="000000"/>
        </w:rPr>
        <w:t>“</w:t>
      </w:r>
      <w:r>
        <w:rPr>
          <w:rFonts w:ascii="Times New Roman" w:hAnsi="Times New Roman"/>
          <w:color w:val="000000"/>
        </w:rPr>
        <w:t>安全生产月</w:t>
      </w:r>
      <w:r>
        <w:rPr>
          <w:rFonts w:ascii="Times New Roman" w:hAnsi="Times New Roman"/>
          <w:color w:val="000000"/>
        </w:rPr>
        <w:t>”</w:t>
      </w:r>
      <w:r>
        <w:rPr>
          <w:rFonts w:ascii="Times New Roman" w:hAnsi="Times New Roman"/>
          <w:color w:val="000000"/>
        </w:rPr>
        <w:t>活动的通知》</w:t>
      </w:r>
      <w:r>
        <w:rPr>
          <w:rFonts w:ascii="Times New Roman" w:hAnsi="Times New Roman" w:hint="eastAsia"/>
          <w:color w:val="000000"/>
        </w:rPr>
        <w:t>（</w:t>
      </w:r>
      <w:r>
        <w:rPr>
          <w:rFonts w:ascii="Times New Roman" w:hAnsi="Times New Roman"/>
          <w:color w:val="000000"/>
        </w:rPr>
        <w:t>安委</w:t>
      </w:r>
      <w:r>
        <w:rPr>
          <w:rFonts w:ascii="Times New Roman" w:hAnsi="Times New Roman" w:hint="eastAsia"/>
          <w:color w:val="000000"/>
        </w:rPr>
        <w:t>办</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w:t>
      </w:r>
      <w:r>
        <w:rPr>
          <w:rFonts w:ascii="Times New Roman" w:hAnsi="Times New Roman" w:hint="eastAsia"/>
          <w:color w:val="000000"/>
        </w:rPr>
        <w:t>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2025</w:t>
      </w:r>
      <w:r>
        <w:rPr>
          <w:rFonts w:ascii="Times New Roman" w:hAnsi="Times New Roman" w:hint="eastAsia"/>
          <w:color w:val="000000"/>
        </w:rPr>
        <w:t>年</w:t>
      </w:r>
      <w:r>
        <w:rPr>
          <w:rFonts w:ascii="Times New Roman" w:hAnsi="Times New Roman" w:hint="eastAsia"/>
          <w:color w:val="000000"/>
        </w:rPr>
        <w:t>04</w:t>
      </w:r>
      <w:r>
        <w:rPr>
          <w:rFonts w:ascii="Times New Roman" w:hAnsi="Times New Roman" w:hint="eastAsia"/>
          <w:color w:val="000000"/>
        </w:rPr>
        <w:t>月</w:t>
      </w:r>
      <w:r>
        <w:rPr>
          <w:rFonts w:ascii="Times New Roman" w:hAnsi="Times New Roman" w:hint="eastAsia"/>
          <w:color w:val="000000"/>
        </w:rPr>
        <w:t>22</w:t>
      </w:r>
      <w:r>
        <w:rPr>
          <w:rFonts w:ascii="Times New Roman" w:hAnsi="Times New Roman" w:hint="eastAsia"/>
          <w:color w:val="000000"/>
        </w:rPr>
        <w:t>日实施）</w:t>
      </w:r>
    </w:p>
    <w:p w14:paraId="0AF9FB8D"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hint="eastAsia"/>
          <w:color w:val="000000"/>
        </w:rPr>
        <w:t>《国务院安全生产委员会关于印发</w:t>
      </w:r>
      <w:r>
        <w:rPr>
          <w:rFonts w:ascii="Times New Roman" w:hAnsi="Times New Roman" w:hint="eastAsia"/>
          <w:color w:val="000000"/>
        </w:rPr>
        <w:t>&lt;</w:t>
      </w:r>
      <w:r>
        <w:rPr>
          <w:rFonts w:ascii="Times New Roman" w:hAnsi="Times New Roman" w:hint="eastAsia"/>
          <w:color w:val="000000"/>
        </w:rPr>
        <w:t>关于强化危险化学品“一件事”全链条安全管理的措施</w:t>
      </w:r>
      <w:r>
        <w:rPr>
          <w:rFonts w:ascii="Times New Roman" w:hAnsi="Times New Roman" w:hint="eastAsia"/>
          <w:color w:val="000000"/>
        </w:rPr>
        <w:t>&gt;</w:t>
      </w:r>
      <w:r>
        <w:rPr>
          <w:rFonts w:ascii="Times New Roman" w:hAnsi="Times New Roman" w:hint="eastAsia"/>
          <w:color w:val="000000"/>
        </w:rPr>
        <w:t>的通知》（安委</w:t>
      </w:r>
      <w:r>
        <w:rPr>
          <w:rFonts w:ascii="Times New Roman" w:hAnsi="Times New Roman" w:hint="eastAsia"/>
          <w:color w:val="000000"/>
        </w:rPr>
        <w:t>[2025]4</w:t>
      </w:r>
      <w:r>
        <w:rPr>
          <w:rFonts w:ascii="Times New Roman" w:hAnsi="Times New Roman" w:hint="eastAsia"/>
          <w:color w:val="000000"/>
        </w:rPr>
        <w:t>号）</w:t>
      </w:r>
    </w:p>
    <w:p w14:paraId="3333FE61"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《应急管理部办公厅关于印发</w:t>
      </w:r>
      <w:r>
        <w:rPr>
          <w:rFonts w:ascii="Times New Roman" w:hAnsi="Times New Roman" w:hint="eastAsia"/>
          <w:color w:val="000000"/>
        </w:rPr>
        <w:t>&lt;2025</w:t>
      </w:r>
      <w:r>
        <w:rPr>
          <w:rFonts w:ascii="Times New Roman" w:hAnsi="Times New Roman" w:hint="eastAsia"/>
          <w:color w:val="000000"/>
        </w:rPr>
        <w:t>年危险化学品企业安全生产执法检查重点事项指导目录</w:t>
      </w:r>
      <w:r>
        <w:rPr>
          <w:rFonts w:ascii="Times New Roman" w:hAnsi="Times New Roman" w:hint="eastAsia"/>
          <w:color w:val="000000"/>
        </w:rPr>
        <w:t>&gt;</w:t>
      </w:r>
      <w:r>
        <w:rPr>
          <w:rFonts w:ascii="Times New Roman" w:hAnsi="Times New Roman"/>
          <w:color w:val="000000"/>
        </w:rPr>
        <w:t>》</w:t>
      </w:r>
      <w:r>
        <w:rPr>
          <w:rFonts w:ascii="Times New Roman" w:hAnsi="Times New Roman" w:hint="eastAsia"/>
          <w:color w:val="000000"/>
        </w:rPr>
        <w:t>（</w:t>
      </w:r>
      <w:r>
        <w:rPr>
          <w:rFonts w:ascii="Times New Roman" w:hAnsi="Times New Roman"/>
          <w:color w:val="000000"/>
        </w:rPr>
        <w:t>应急厅</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w:t>
      </w:r>
      <w:r>
        <w:rPr>
          <w:rFonts w:ascii="Times New Roman" w:hAnsi="Times New Roman" w:hint="eastAsia"/>
          <w:color w:val="000000"/>
        </w:rPr>
        <w:t>6</w:t>
      </w:r>
      <w:r>
        <w:rPr>
          <w:rFonts w:ascii="Times New Roman" w:hAnsi="Times New Roman"/>
          <w:color w:val="000000"/>
        </w:rPr>
        <w:t>号</w:t>
      </w:r>
      <w:r>
        <w:rPr>
          <w:rFonts w:ascii="Times New Roman" w:hAnsi="Times New Roman" w:hint="eastAsia"/>
          <w:color w:val="000000"/>
        </w:rPr>
        <w:t>）</w:t>
      </w:r>
    </w:p>
    <w:p w14:paraId="6CB2A4E1"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《国务院办公厅关于推动成品油流通高质量</w:t>
      </w:r>
      <w:r>
        <w:rPr>
          <w:rFonts w:ascii="Times New Roman" w:hAnsi="Times New Roman" w:hint="eastAsia"/>
        </w:rPr>
        <w:t>发展的意见》（国办发</w:t>
      </w:r>
      <w:r>
        <w:rPr>
          <w:rFonts w:ascii="Times New Roman" w:hAnsi="Times New Roman" w:hint="eastAsia"/>
        </w:rPr>
        <w:t>[2025]5</w:t>
      </w:r>
      <w:r>
        <w:rPr>
          <w:rFonts w:ascii="Times New Roman" w:hAnsi="Times New Roman" w:hint="eastAsia"/>
        </w:rPr>
        <w:t>号，</w:t>
      </w:r>
      <w:r>
        <w:rPr>
          <w:rFonts w:ascii="Times New Roman" w:hAnsi="Times New Roman" w:hint="eastAsia"/>
        </w:rPr>
        <w:t>2025</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27</w:t>
      </w:r>
      <w:r>
        <w:rPr>
          <w:rFonts w:ascii="Times New Roman" w:hAnsi="Times New Roman" w:hint="eastAsia"/>
        </w:rPr>
        <w:t>日实施）</w:t>
      </w:r>
    </w:p>
    <w:p w14:paraId="35EC2B31" w14:textId="5B56E57B" w:rsidR="00513FFB" w:rsidRDefault="00513FFB" w:rsidP="00513FFB">
      <w:pPr>
        <w:pStyle w:val="222"/>
        <w:numPr>
          <w:ilvl w:val="0"/>
          <w:numId w:val="4"/>
        </w:numPr>
        <w:overflowPunct w:val="0"/>
        <w:autoSpaceDE w:val="0"/>
        <w:autoSpaceDN w:val="0"/>
        <w:ind w:left="0" w:firstLine="560"/>
        <w:jc w:val="both"/>
        <w:rPr>
          <w:rFonts w:ascii="Times New Roman" w:hAnsi="Times New Roman"/>
        </w:rPr>
      </w:pPr>
      <w:bookmarkStart w:id="86" w:name="_Hlk215652804"/>
      <w:r>
        <w:rPr>
          <w:rFonts w:ascii="Times New Roman" w:hAnsi="Times New Roman" w:hint="eastAsia"/>
        </w:rPr>
        <w:t>《</w:t>
      </w:r>
      <w:r w:rsidRPr="007153B1">
        <w:rPr>
          <w:rFonts w:ascii="Times New Roman" w:hAnsi="Times New Roman" w:hint="eastAsia"/>
        </w:rPr>
        <w:t>国务院安委会办公室关于实施遏制重特大事故工作指南构建双重预防机制的意见</w:t>
      </w:r>
      <w:r>
        <w:rPr>
          <w:rFonts w:ascii="Times New Roman" w:hAnsi="Times New Roman" w:hint="eastAsia"/>
        </w:rPr>
        <w:t>》（</w:t>
      </w:r>
      <w:r w:rsidRPr="007153B1">
        <w:rPr>
          <w:rFonts w:ascii="Times New Roman" w:hAnsi="Times New Roman" w:hint="eastAsia"/>
        </w:rPr>
        <w:t>安委办〔</w:t>
      </w:r>
      <w:r w:rsidRPr="007153B1">
        <w:rPr>
          <w:rFonts w:ascii="Times New Roman" w:hAnsi="Times New Roman" w:hint="eastAsia"/>
        </w:rPr>
        <w:t>2016</w:t>
      </w:r>
      <w:r w:rsidRPr="007153B1">
        <w:rPr>
          <w:rFonts w:ascii="Times New Roman" w:hAnsi="Times New Roman" w:hint="eastAsia"/>
        </w:rPr>
        <w:t>〕</w:t>
      </w:r>
      <w:r w:rsidRPr="007153B1">
        <w:rPr>
          <w:rFonts w:ascii="Times New Roman" w:hAnsi="Times New Roman" w:hint="eastAsia"/>
        </w:rPr>
        <w:t>11</w:t>
      </w:r>
      <w:r w:rsidRPr="007153B1">
        <w:rPr>
          <w:rFonts w:ascii="Times New Roman" w:hAnsi="Times New Roman" w:hint="eastAsia"/>
        </w:rPr>
        <w:t>号</w:t>
      </w:r>
      <w:r>
        <w:rPr>
          <w:rFonts w:ascii="Times New Roman" w:hAnsi="Times New Roman" w:hint="eastAsia"/>
        </w:rPr>
        <w:t>，</w:t>
      </w:r>
      <w:r w:rsidRPr="007153B1">
        <w:rPr>
          <w:rFonts w:ascii="Times New Roman" w:hAnsi="Times New Roman"/>
        </w:rPr>
        <w:t>2016</w:t>
      </w:r>
      <w:r>
        <w:rPr>
          <w:rFonts w:ascii="Times New Roman" w:hAnsi="Times New Roman" w:hint="eastAsia"/>
        </w:rPr>
        <w:t>年</w:t>
      </w:r>
      <w:r w:rsidRPr="007153B1">
        <w:rPr>
          <w:rFonts w:ascii="Times New Roman" w:hAnsi="Times New Roman"/>
        </w:rPr>
        <w:t>10</w:t>
      </w:r>
      <w:r>
        <w:rPr>
          <w:rFonts w:ascii="Times New Roman" w:hAnsi="Times New Roman" w:hint="eastAsia"/>
        </w:rPr>
        <w:t>月</w:t>
      </w:r>
      <w:r w:rsidRPr="007153B1">
        <w:rPr>
          <w:rFonts w:ascii="Times New Roman" w:hAnsi="Times New Roman"/>
        </w:rPr>
        <w:t>09</w:t>
      </w:r>
      <w:r>
        <w:rPr>
          <w:rFonts w:ascii="Times New Roman" w:hAnsi="Times New Roman" w:hint="eastAsia"/>
        </w:rPr>
        <w:t>日实施）</w:t>
      </w:r>
      <w:bookmarkEnd w:id="86"/>
    </w:p>
    <w:p w14:paraId="168F8074" w14:textId="43503E64" w:rsidR="00641FB7" w:rsidRPr="00641FB7" w:rsidRDefault="00641FB7" w:rsidP="00641FB7">
      <w:pPr>
        <w:pStyle w:val="222"/>
        <w:numPr>
          <w:ilvl w:val="0"/>
          <w:numId w:val="4"/>
        </w:numPr>
        <w:overflowPunct w:val="0"/>
        <w:autoSpaceDE w:val="0"/>
        <w:autoSpaceDN w:val="0"/>
        <w:ind w:left="0" w:firstLine="560"/>
        <w:jc w:val="both"/>
        <w:rPr>
          <w:rFonts w:ascii="Times New Roman" w:hAnsi="Times New Roman"/>
        </w:rPr>
      </w:pPr>
      <w:r w:rsidRPr="00641FB7">
        <w:rPr>
          <w:rFonts w:ascii="Times New Roman" w:hAnsi="Times New Roman" w:hint="eastAsia"/>
        </w:rPr>
        <w:t>《安全生产责任保险实施办法》（</w:t>
      </w:r>
      <w:r w:rsidR="00260EF1" w:rsidRPr="00260EF1">
        <w:rPr>
          <w:rFonts w:ascii="Times New Roman" w:hAnsi="Times New Roman" w:hint="eastAsia"/>
        </w:rPr>
        <w:t>应急管理部、财政部、金融监管总局、工业和信息化部、住房城乡建设部、交通运输部、农业农村部</w:t>
      </w:r>
      <w:r w:rsidR="00260EF1">
        <w:rPr>
          <w:rFonts w:ascii="Times New Roman" w:hAnsi="Times New Roman" w:hint="eastAsia"/>
        </w:rPr>
        <w:t xml:space="preserve"> </w:t>
      </w:r>
      <w:r w:rsidRPr="00641FB7">
        <w:rPr>
          <w:rFonts w:ascii="Times New Roman" w:hAnsi="Times New Roman" w:hint="eastAsia"/>
        </w:rPr>
        <w:t>应急</w:t>
      </w:r>
      <w:r w:rsidRPr="00641FB7">
        <w:rPr>
          <w:rFonts w:ascii="Times New Roman" w:hAnsi="Times New Roman" w:hint="eastAsia"/>
        </w:rPr>
        <w:t>[2025]27</w:t>
      </w:r>
      <w:r w:rsidRPr="00641FB7">
        <w:rPr>
          <w:rFonts w:ascii="Times New Roman" w:hAnsi="Times New Roman" w:hint="eastAsia"/>
        </w:rPr>
        <w:t>号，</w:t>
      </w:r>
      <w:r w:rsidRPr="00641FB7">
        <w:rPr>
          <w:rFonts w:ascii="Times New Roman" w:hAnsi="Times New Roman" w:hint="eastAsia"/>
        </w:rPr>
        <w:t>2025</w:t>
      </w:r>
      <w:r w:rsidRPr="00641FB7">
        <w:rPr>
          <w:rFonts w:ascii="Times New Roman" w:hAnsi="Times New Roman" w:hint="eastAsia"/>
        </w:rPr>
        <w:t>年</w:t>
      </w:r>
      <w:r w:rsidRPr="00641FB7">
        <w:rPr>
          <w:rFonts w:ascii="Times New Roman" w:hAnsi="Times New Roman" w:hint="eastAsia"/>
        </w:rPr>
        <w:t>03</w:t>
      </w:r>
      <w:r w:rsidRPr="00641FB7">
        <w:rPr>
          <w:rFonts w:ascii="Times New Roman" w:hAnsi="Times New Roman" w:hint="eastAsia"/>
        </w:rPr>
        <w:t>月</w:t>
      </w:r>
      <w:r w:rsidRPr="00641FB7">
        <w:rPr>
          <w:rFonts w:ascii="Times New Roman" w:hAnsi="Times New Roman" w:hint="eastAsia"/>
        </w:rPr>
        <w:t>29</w:t>
      </w:r>
      <w:r w:rsidRPr="00641FB7">
        <w:rPr>
          <w:rFonts w:ascii="Times New Roman" w:hAnsi="Times New Roman" w:hint="eastAsia"/>
        </w:rPr>
        <w:t>日实施）</w:t>
      </w:r>
    </w:p>
    <w:p w14:paraId="1C6C3D2F" w14:textId="77777777" w:rsidR="00105D88" w:rsidRDefault="00000000" w:rsidP="00641FB7">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1.2.5</w:t>
      </w:r>
      <w:r>
        <w:rPr>
          <w:rFonts w:eastAsia="黑体"/>
          <w:b/>
          <w:bCs/>
          <w:sz w:val="28"/>
          <w:szCs w:val="28"/>
        </w:rPr>
        <w:t>技术标准</w:t>
      </w:r>
    </w:p>
    <w:p w14:paraId="7F73E7D9" w14:textId="77777777" w:rsidR="00105D88" w:rsidRDefault="00000000">
      <w:pPr>
        <w:numPr>
          <w:ilvl w:val="0"/>
          <w:numId w:val="5"/>
        </w:numPr>
        <w:adjustRightInd w:val="0"/>
        <w:snapToGrid w:val="0"/>
        <w:ind w:left="70" w:firstLine="560"/>
        <w:rPr>
          <w:sz w:val="28"/>
          <w:szCs w:val="28"/>
        </w:rPr>
      </w:pPr>
      <w:r>
        <w:rPr>
          <w:sz w:val="28"/>
          <w:szCs w:val="28"/>
        </w:rPr>
        <w:t>《汽车加油加气加氢站技术标准》（</w:t>
      </w:r>
      <w:r>
        <w:rPr>
          <w:sz w:val="28"/>
          <w:szCs w:val="28"/>
        </w:rPr>
        <w:t>GB</w:t>
      </w:r>
      <w:r>
        <w:rPr>
          <w:rFonts w:hint="eastAsia"/>
          <w:sz w:val="28"/>
          <w:szCs w:val="28"/>
        </w:rPr>
        <w:t xml:space="preserve"> </w:t>
      </w:r>
      <w:r>
        <w:rPr>
          <w:sz w:val="28"/>
          <w:szCs w:val="28"/>
        </w:rPr>
        <w:t>50156-2021</w:t>
      </w:r>
      <w:r>
        <w:rPr>
          <w:sz w:val="28"/>
          <w:szCs w:val="28"/>
        </w:rPr>
        <w:t>）</w:t>
      </w:r>
    </w:p>
    <w:p w14:paraId="1C925D61" w14:textId="77777777" w:rsidR="00105D88" w:rsidRDefault="00000000">
      <w:pPr>
        <w:numPr>
          <w:ilvl w:val="0"/>
          <w:numId w:val="5"/>
        </w:numPr>
        <w:adjustRightInd w:val="0"/>
        <w:snapToGrid w:val="0"/>
        <w:ind w:left="70" w:firstLine="560"/>
        <w:rPr>
          <w:sz w:val="28"/>
          <w:szCs w:val="28"/>
        </w:rPr>
      </w:pPr>
      <w:r>
        <w:rPr>
          <w:bCs/>
          <w:sz w:val="28"/>
          <w:szCs w:val="28"/>
        </w:rPr>
        <w:t>《生产设备安全卫生设计总则》</w:t>
      </w:r>
      <w:r>
        <w:rPr>
          <w:rFonts w:hint="eastAsia"/>
          <w:bCs/>
          <w:sz w:val="28"/>
          <w:szCs w:val="28"/>
        </w:rPr>
        <w:t>（</w:t>
      </w:r>
      <w:r>
        <w:rPr>
          <w:bCs/>
          <w:sz w:val="28"/>
          <w:szCs w:val="28"/>
        </w:rPr>
        <w:t>GB 5083-2023</w:t>
      </w:r>
      <w:r>
        <w:rPr>
          <w:rFonts w:hint="eastAsia"/>
          <w:bCs/>
          <w:sz w:val="28"/>
          <w:szCs w:val="28"/>
        </w:rPr>
        <w:t>）</w:t>
      </w:r>
    </w:p>
    <w:p w14:paraId="36151B4B" w14:textId="77777777" w:rsidR="00105D88" w:rsidRDefault="00000000">
      <w:pPr>
        <w:numPr>
          <w:ilvl w:val="0"/>
          <w:numId w:val="5"/>
        </w:numPr>
        <w:adjustRightInd w:val="0"/>
        <w:snapToGrid w:val="0"/>
        <w:ind w:left="70" w:firstLine="560"/>
        <w:rPr>
          <w:sz w:val="28"/>
          <w:szCs w:val="28"/>
        </w:rPr>
      </w:pPr>
      <w:r>
        <w:rPr>
          <w:sz w:val="28"/>
          <w:szCs w:val="28"/>
        </w:rPr>
        <w:t>《生产过程安全卫生要求总则》（</w:t>
      </w:r>
      <w:r>
        <w:rPr>
          <w:bCs/>
          <w:sz w:val="28"/>
          <w:szCs w:val="28"/>
        </w:rPr>
        <w:t>GB/T 12801-2008</w:t>
      </w:r>
      <w:r>
        <w:rPr>
          <w:bCs/>
          <w:sz w:val="28"/>
          <w:szCs w:val="28"/>
        </w:rPr>
        <w:t>）</w:t>
      </w:r>
    </w:p>
    <w:p w14:paraId="62C4E9E8" w14:textId="77777777" w:rsidR="00105D88" w:rsidRDefault="00000000">
      <w:pPr>
        <w:numPr>
          <w:ilvl w:val="0"/>
          <w:numId w:val="5"/>
        </w:numPr>
        <w:adjustRightInd w:val="0"/>
        <w:snapToGrid w:val="0"/>
        <w:ind w:left="70" w:firstLine="560"/>
        <w:rPr>
          <w:sz w:val="28"/>
          <w:szCs w:val="28"/>
        </w:rPr>
      </w:pPr>
      <w:r>
        <w:rPr>
          <w:sz w:val="28"/>
          <w:szCs w:val="28"/>
        </w:rPr>
        <w:t>《加油站作业安全规范》（</w:t>
      </w:r>
      <w:r>
        <w:rPr>
          <w:sz w:val="28"/>
          <w:szCs w:val="28"/>
        </w:rPr>
        <w:t>AQ 3010-2022</w:t>
      </w:r>
      <w:r>
        <w:rPr>
          <w:sz w:val="28"/>
          <w:szCs w:val="28"/>
        </w:rPr>
        <w:t>）</w:t>
      </w:r>
    </w:p>
    <w:p w14:paraId="374E4512" w14:textId="77777777" w:rsidR="00105D88" w:rsidRDefault="00000000">
      <w:pPr>
        <w:numPr>
          <w:ilvl w:val="0"/>
          <w:numId w:val="5"/>
        </w:numPr>
        <w:adjustRightInd w:val="0"/>
        <w:snapToGrid w:val="0"/>
        <w:ind w:left="70" w:firstLine="560"/>
        <w:rPr>
          <w:sz w:val="28"/>
          <w:szCs w:val="28"/>
        </w:rPr>
      </w:pPr>
      <w:r>
        <w:rPr>
          <w:sz w:val="28"/>
          <w:szCs w:val="28"/>
        </w:rPr>
        <w:t>《建筑设计防火规范（</w:t>
      </w:r>
      <w:r>
        <w:rPr>
          <w:sz w:val="28"/>
          <w:szCs w:val="28"/>
        </w:rPr>
        <w:t>2018</w:t>
      </w:r>
      <w:r>
        <w:rPr>
          <w:sz w:val="28"/>
          <w:szCs w:val="28"/>
        </w:rPr>
        <w:t>年版）》（</w:t>
      </w:r>
      <w:r>
        <w:rPr>
          <w:sz w:val="28"/>
          <w:szCs w:val="28"/>
        </w:rPr>
        <w:t>GB 50016-2014</w:t>
      </w:r>
      <w:r>
        <w:rPr>
          <w:sz w:val="28"/>
          <w:szCs w:val="28"/>
        </w:rPr>
        <w:t>）</w:t>
      </w:r>
    </w:p>
    <w:p w14:paraId="50BC8A92" w14:textId="77777777" w:rsidR="00105D88" w:rsidRDefault="00000000">
      <w:pPr>
        <w:numPr>
          <w:ilvl w:val="0"/>
          <w:numId w:val="5"/>
        </w:numPr>
        <w:adjustRightInd w:val="0"/>
        <w:snapToGrid w:val="0"/>
        <w:ind w:left="70" w:firstLine="560"/>
        <w:rPr>
          <w:sz w:val="28"/>
          <w:szCs w:val="28"/>
        </w:rPr>
      </w:pPr>
      <w:r>
        <w:rPr>
          <w:sz w:val="28"/>
          <w:szCs w:val="28"/>
        </w:rPr>
        <w:t>《建筑防火通用规范》（</w:t>
      </w:r>
      <w:r>
        <w:rPr>
          <w:sz w:val="28"/>
          <w:szCs w:val="28"/>
        </w:rPr>
        <w:t>GB 55037-2022</w:t>
      </w:r>
      <w:r>
        <w:rPr>
          <w:sz w:val="28"/>
          <w:szCs w:val="28"/>
        </w:rPr>
        <w:t>）</w:t>
      </w:r>
    </w:p>
    <w:p w14:paraId="6C1CE45E" w14:textId="13D7F7DB" w:rsidR="00105D88" w:rsidRDefault="00000000">
      <w:pPr>
        <w:numPr>
          <w:ilvl w:val="0"/>
          <w:numId w:val="5"/>
        </w:numPr>
        <w:adjustRightInd w:val="0"/>
        <w:snapToGrid w:val="0"/>
        <w:ind w:left="70" w:firstLine="560"/>
        <w:rPr>
          <w:sz w:val="28"/>
          <w:szCs w:val="28"/>
        </w:rPr>
      </w:pPr>
      <w:r>
        <w:rPr>
          <w:sz w:val="28"/>
          <w:szCs w:val="28"/>
        </w:rPr>
        <w:t>《车用柴油》（国家标准第</w:t>
      </w:r>
      <w:r>
        <w:rPr>
          <w:sz w:val="28"/>
          <w:szCs w:val="28"/>
        </w:rPr>
        <w:t>1</w:t>
      </w:r>
      <w:r>
        <w:rPr>
          <w:sz w:val="28"/>
          <w:szCs w:val="28"/>
        </w:rPr>
        <w:t>号修改单</w:t>
      </w:r>
      <w:r>
        <w:rPr>
          <w:sz w:val="28"/>
          <w:szCs w:val="28"/>
        </w:rPr>
        <w:t>GB 19147-2016/XG1-2018</w:t>
      </w:r>
      <w:r>
        <w:rPr>
          <w:sz w:val="28"/>
          <w:szCs w:val="28"/>
        </w:rPr>
        <w:t>）</w:t>
      </w:r>
    </w:p>
    <w:p w14:paraId="2B71E87B" w14:textId="77777777" w:rsidR="00105D88" w:rsidRDefault="00000000">
      <w:pPr>
        <w:numPr>
          <w:ilvl w:val="0"/>
          <w:numId w:val="5"/>
        </w:numPr>
        <w:adjustRightInd w:val="0"/>
        <w:snapToGrid w:val="0"/>
        <w:ind w:left="70" w:firstLine="560"/>
        <w:rPr>
          <w:sz w:val="28"/>
          <w:szCs w:val="28"/>
        </w:rPr>
      </w:pPr>
      <w:r>
        <w:rPr>
          <w:sz w:val="28"/>
          <w:szCs w:val="28"/>
        </w:rPr>
        <w:t>《车用乙醇汽油（</w:t>
      </w:r>
      <w:r>
        <w:rPr>
          <w:sz w:val="28"/>
          <w:szCs w:val="28"/>
        </w:rPr>
        <w:t>E10</w:t>
      </w:r>
      <w:r>
        <w:rPr>
          <w:sz w:val="28"/>
          <w:szCs w:val="28"/>
        </w:rPr>
        <w:t>）》（</w:t>
      </w:r>
      <w:hyperlink r:id="rId11" w:tgtFrame="_blank" w:history="1">
        <w:r w:rsidR="00105D88">
          <w:rPr>
            <w:sz w:val="28"/>
            <w:szCs w:val="28"/>
          </w:rPr>
          <w:t>GB 18351-2017</w:t>
        </w:r>
      </w:hyperlink>
      <w:r>
        <w:rPr>
          <w:sz w:val="28"/>
          <w:szCs w:val="28"/>
        </w:rPr>
        <w:t>）</w:t>
      </w:r>
    </w:p>
    <w:p w14:paraId="4BF073C0" w14:textId="77777777" w:rsidR="00105D88" w:rsidRDefault="00000000">
      <w:pPr>
        <w:numPr>
          <w:ilvl w:val="0"/>
          <w:numId w:val="5"/>
        </w:numPr>
        <w:adjustRightInd w:val="0"/>
        <w:snapToGrid w:val="0"/>
        <w:ind w:left="70" w:firstLine="560"/>
        <w:rPr>
          <w:sz w:val="28"/>
          <w:szCs w:val="28"/>
        </w:rPr>
      </w:pPr>
      <w:r>
        <w:rPr>
          <w:rFonts w:hint="eastAsia"/>
          <w:sz w:val="28"/>
          <w:szCs w:val="28"/>
        </w:rPr>
        <w:t>《车用乙醇汽油储运设计规范》（</w:t>
      </w:r>
      <w:r>
        <w:rPr>
          <w:rFonts w:hint="eastAsia"/>
          <w:sz w:val="28"/>
          <w:szCs w:val="28"/>
        </w:rPr>
        <w:t xml:space="preserve">GB/T </w:t>
      </w:r>
      <w:r>
        <w:rPr>
          <w:rFonts w:hint="eastAsia"/>
          <w:sz w:val="28"/>
          <w:szCs w:val="28"/>
        </w:rPr>
        <w:tab/>
        <w:t>50610-2010</w:t>
      </w:r>
      <w:r>
        <w:rPr>
          <w:rFonts w:hint="eastAsia"/>
          <w:sz w:val="28"/>
          <w:szCs w:val="28"/>
        </w:rPr>
        <w:t>）</w:t>
      </w:r>
    </w:p>
    <w:p w14:paraId="62956803" w14:textId="77777777" w:rsidR="00105D88" w:rsidRDefault="00000000">
      <w:pPr>
        <w:numPr>
          <w:ilvl w:val="0"/>
          <w:numId w:val="5"/>
        </w:numPr>
        <w:adjustRightInd w:val="0"/>
        <w:snapToGrid w:val="0"/>
        <w:ind w:left="70" w:firstLine="560"/>
        <w:rPr>
          <w:sz w:val="28"/>
          <w:szCs w:val="28"/>
        </w:rPr>
      </w:pPr>
      <w:r>
        <w:rPr>
          <w:rFonts w:hint="eastAsia"/>
          <w:sz w:val="28"/>
          <w:szCs w:val="28"/>
        </w:rPr>
        <w:t>《加油站大气污染物排放标准》（</w:t>
      </w:r>
      <w:r>
        <w:rPr>
          <w:rFonts w:hint="eastAsia"/>
          <w:sz w:val="28"/>
          <w:szCs w:val="28"/>
        </w:rPr>
        <w:t>GB 20952-2020</w:t>
      </w:r>
      <w:r>
        <w:rPr>
          <w:rFonts w:hint="eastAsia"/>
          <w:sz w:val="28"/>
          <w:szCs w:val="28"/>
        </w:rPr>
        <w:t>）</w:t>
      </w:r>
    </w:p>
    <w:p w14:paraId="18C41E13" w14:textId="77777777" w:rsidR="00105D88" w:rsidRDefault="00000000">
      <w:pPr>
        <w:numPr>
          <w:ilvl w:val="0"/>
          <w:numId w:val="5"/>
        </w:numPr>
        <w:adjustRightInd w:val="0"/>
        <w:snapToGrid w:val="0"/>
        <w:ind w:left="70" w:firstLine="560"/>
        <w:rPr>
          <w:sz w:val="28"/>
          <w:szCs w:val="28"/>
        </w:rPr>
      </w:pPr>
      <w:r>
        <w:rPr>
          <w:sz w:val="28"/>
          <w:szCs w:val="28"/>
        </w:rPr>
        <w:t>《油气回收系统防爆技术要求》（</w:t>
      </w:r>
      <w:r>
        <w:rPr>
          <w:sz w:val="28"/>
          <w:szCs w:val="28"/>
        </w:rPr>
        <w:t>GB/T 34661-2017</w:t>
      </w:r>
      <w:r>
        <w:rPr>
          <w:sz w:val="28"/>
          <w:szCs w:val="28"/>
        </w:rPr>
        <w:t>）</w:t>
      </w:r>
    </w:p>
    <w:p w14:paraId="36C2705B" w14:textId="77777777" w:rsidR="00105D88" w:rsidRDefault="00000000">
      <w:pPr>
        <w:numPr>
          <w:ilvl w:val="0"/>
          <w:numId w:val="5"/>
        </w:numPr>
        <w:adjustRightInd w:val="0"/>
        <w:snapToGrid w:val="0"/>
        <w:ind w:left="70" w:firstLine="560"/>
        <w:rPr>
          <w:sz w:val="28"/>
          <w:szCs w:val="28"/>
        </w:rPr>
      </w:pPr>
      <w:r>
        <w:rPr>
          <w:sz w:val="28"/>
          <w:szCs w:val="28"/>
        </w:rPr>
        <w:t>《油气回收装置通用技术条件》（</w:t>
      </w:r>
      <w:r>
        <w:rPr>
          <w:sz w:val="28"/>
          <w:szCs w:val="28"/>
        </w:rPr>
        <w:t>GB/T 35579-2017</w:t>
      </w:r>
      <w:r>
        <w:rPr>
          <w:sz w:val="28"/>
          <w:szCs w:val="28"/>
        </w:rPr>
        <w:t>）</w:t>
      </w:r>
    </w:p>
    <w:p w14:paraId="5C5D2867" w14:textId="77777777" w:rsidR="00105D88" w:rsidRDefault="00000000">
      <w:pPr>
        <w:numPr>
          <w:ilvl w:val="0"/>
          <w:numId w:val="5"/>
        </w:numPr>
        <w:adjustRightInd w:val="0"/>
        <w:snapToGrid w:val="0"/>
        <w:ind w:left="70" w:firstLine="560"/>
        <w:rPr>
          <w:sz w:val="28"/>
          <w:szCs w:val="28"/>
        </w:rPr>
      </w:pPr>
      <w:r>
        <w:rPr>
          <w:sz w:val="28"/>
          <w:szCs w:val="28"/>
        </w:rPr>
        <w:t>《加油站用埋地钢</w:t>
      </w:r>
      <w:r>
        <w:rPr>
          <w:sz w:val="28"/>
          <w:szCs w:val="28"/>
        </w:rPr>
        <w:t>-</w:t>
      </w:r>
      <w:r>
        <w:rPr>
          <w:sz w:val="28"/>
          <w:szCs w:val="28"/>
        </w:rPr>
        <w:t>玻璃纤维增强塑料双层油罐工程技术规范》（</w:t>
      </w:r>
      <w:r>
        <w:rPr>
          <w:sz w:val="28"/>
          <w:szCs w:val="28"/>
        </w:rPr>
        <w:t>SH/T 3178-2015</w:t>
      </w:r>
      <w:r>
        <w:rPr>
          <w:sz w:val="28"/>
          <w:szCs w:val="28"/>
        </w:rPr>
        <w:t>）</w:t>
      </w:r>
    </w:p>
    <w:p w14:paraId="7CE3CCFC" w14:textId="77777777" w:rsidR="00105D88"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1</w:t>
      </w:r>
      <w:r>
        <w:rPr>
          <w:sz w:val="28"/>
          <w:szCs w:val="28"/>
        </w:rPr>
        <w:t>部分：燃油加油机防爆安全技术要求》（</w:t>
      </w:r>
      <w:r>
        <w:rPr>
          <w:sz w:val="28"/>
          <w:szCs w:val="28"/>
        </w:rPr>
        <w:t>GB/T 22380.1-2017</w:t>
      </w:r>
      <w:r>
        <w:rPr>
          <w:sz w:val="28"/>
          <w:szCs w:val="28"/>
        </w:rPr>
        <w:t>）</w:t>
      </w:r>
    </w:p>
    <w:p w14:paraId="4A3BCA05" w14:textId="77777777" w:rsidR="00105D88"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2</w:t>
      </w:r>
      <w:r>
        <w:rPr>
          <w:sz w:val="28"/>
          <w:szCs w:val="28"/>
        </w:rPr>
        <w:t>部分：加油机用安全拉断阀结构和性能的安全要求》（</w:t>
      </w:r>
      <w:r>
        <w:rPr>
          <w:sz w:val="28"/>
          <w:szCs w:val="28"/>
        </w:rPr>
        <w:t>GB/T 22380.</w:t>
      </w:r>
      <w:r>
        <w:rPr>
          <w:rFonts w:hint="eastAsia"/>
          <w:sz w:val="28"/>
          <w:szCs w:val="28"/>
        </w:rPr>
        <w:t>2</w:t>
      </w:r>
      <w:r>
        <w:rPr>
          <w:sz w:val="28"/>
          <w:szCs w:val="28"/>
        </w:rPr>
        <w:t>-2019</w:t>
      </w:r>
      <w:r>
        <w:rPr>
          <w:sz w:val="28"/>
          <w:szCs w:val="28"/>
        </w:rPr>
        <w:t>）</w:t>
      </w:r>
    </w:p>
    <w:p w14:paraId="72C20000" w14:textId="77777777" w:rsidR="00105D88" w:rsidRDefault="00000000">
      <w:pPr>
        <w:numPr>
          <w:ilvl w:val="0"/>
          <w:numId w:val="5"/>
        </w:numPr>
        <w:adjustRightInd w:val="0"/>
        <w:snapToGrid w:val="0"/>
        <w:ind w:left="70" w:firstLine="560"/>
        <w:rPr>
          <w:sz w:val="28"/>
          <w:szCs w:val="28"/>
        </w:rPr>
      </w:pPr>
      <w:r>
        <w:rPr>
          <w:sz w:val="28"/>
          <w:szCs w:val="28"/>
        </w:rPr>
        <w:t>《消防设施通用规范》（</w:t>
      </w:r>
      <w:r>
        <w:rPr>
          <w:sz w:val="28"/>
          <w:szCs w:val="28"/>
        </w:rPr>
        <w:t>GB 55036-2022</w:t>
      </w:r>
      <w:r>
        <w:rPr>
          <w:sz w:val="28"/>
          <w:szCs w:val="28"/>
        </w:rPr>
        <w:t>）</w:t>
      </w:r>
    </w:p>
    <w:p w14:paraId="1786E634" w14:textId="77777777" w:rsidR="00105D88" w:rsidRDefault="00000000">
      <w:pPr>
        <w:numPr>
          <w:ilvl w:val="0"/>
          <w:numId w:val="5"/>
        </w:numPr>
        <w:adjustRightInd w:val="0"/>
        <w:snapToGrid w:val="0"/>
        <w:ind w:left="70" w:firstLine="560"/>
        <w:rPr>
          <w:sz w:val="28"/>
          <w:szCs w:val="28"/>
        </w:rPr>
      </w:pPr>
      <w:r>
        <w:rPr>
          <w:sz w:val="28"/>
          <w:szCs w:val="28"/>
        </w:rPr>
        <w:t>《石油化工可燃气体和有毒气体检测报警设计标准》（</w:t>
      </w:r>
      <w:r>
        <w:rPr>
          <w:sz w:val="28"/>
          <w:szCs w:val="28"/>
        </w:rPr>
        <w:t>GB/T 50493-2019</w:t>
      </w:r>
      <w:r>
        <w:rPr>
          <w:sz w:val="28"/>
          <w:szCs w:val="28"/>
        </w:rPr>
        <w:t>）</w:t>
      </w:r>
    </w:p>
    <w:p w14:paraId="2D3A2971" w14:textId="77777777" w:rsidR="00105D88" w:rsidRDefault="00000000">
      <w:pPr>
        <w:numPr>
          <w:ilvl w:val="0"/>
          <w:numId w:val="5"/>
        </w:numPr>
        <w:adjustRightInd w:val="0"/>
        <w:snapToGrid w:val="0"/>
        <w:ind w:left="70" w:firstLine="560"/>
        <w:rPr>
          <w:sz w:val="28"/>
          <w:szCs w:val="28"/>
        </w:rPr>
      </w:pPr>
      <w:r>
        <w:rPr>
          <w:sz w:val="28"/>
          <w:szCs w:val="28"/>
        </w:rPr>
        <w:t>《爆炸危险环境电力装置设计规范》（</w:t>
      </w:r>
      <w:r>
        <w:rPr>
          <w:sz w:val="28"/>
          <w:szCs w:val="28"/>
        </w:rPr>
        <w:t>GB 50058-2014</w:t>
      </w:r>
      <w:r>
        <w:rPr>
          <w:sz w:val="28"/>
          <w:szCs w:val="28"/>
        </w:rPr>
        <w:t>）</w:t>
      </w:r>
    </w:p>
    <w:p w14:paraId="2B5491A5" w14:textId="77777777" w:rsidR="00105D88" w:rsidRDefault="00000000">
      <w:pPr>
        <w:numPr>
          <w:ilvl w:val="0"/>
          <w:numId w:val="5"/>
        </w:numPr>
        <w:adjustRightInd w:val="0"/>
        <w:snapToGrid w:val="0"/>
        <w:ind w:left="70" w:firstLine="560"/>
        <w:rPr>
          <w:sz w:val="28"/>
          <w:szCs w:val="28"/>
        </w:rPr>
      </w:pPr>
      <w:r>
        <w:rPr>
          <w:sz w:val="28"/>
          <w:szCs w:val="28"/>
        </w:rPr>
        <w:t>《供配电系统设计规范》（</w:t>
      </w:r>
      <w:r>
        <w:rPr>
          <w:sz w:val="28"/>
          <w:szCs w:val="28"/>
        </w:rPr>
        <w:t>GB 50052-2009</w:t>
      </w:r>
      <w:r>
        <w:rPr>
          <w:sz w:val="28"/>
          <w:szCs w:val="28"/>
        </w:rPr>
        <w:t>）</w:t>
      </w:r>
    </w:p>
    <w:p w14:paraId="66642641" w14:textId="77777777" w:rsidR="00105D88" w:rsidRDefault="00000000">
      <w:pPr>
        <w:numPr>
          <w:ilvl w:val="0"/>
          <w:numId w:val="5"/>
        </w:numPr>
        <w:adjustRightInd w:val="0"/>
        <w:snapToGrid w:val="0"/>
        <w:ind w:left="70" w:firstLine="560"/>
        <w:rPr>
          <w:sz w:val="28"/>
          <w:szCs w:val="28"/>
        </w:rPr>
      </w:pPr>
      <w:r>
        <w:rPr>
          <w:sz w:val="28"/>
          <w:szCs w:val="28"/>
        </w:rPr>
        <w:t>《</w:t>
      </w:r>
      <w:r>
        <w:rPr>
          <w:sz w:val="28"/>
          <w:szCs w:val="28"/>
        </w:rPr>
        <w:t>20kV</w:t>
      </w:r>
      <w:r>
        <w:rPr>
          <w:sz w:val="28"/>
          <w:szCs w:val="28"/>
        </w:rPr>
        <w:t>及以下变电所设计规范》（</w:t>
      </w:r>
      <w:r>
        <w:rPr>
          <w:sz w:val="28"/>
          <w:szCs w:val="28"/>
        </w:rPr>
        <w:t>GB 50053-2013</w:t>
      </w:r>
      <w:r>
        <w:rPr>
          <w:sz w:val="28"/>
          <w:szCs w:val="28"/>
        </w:rPr>
        <w:t>）</w:t>
      </w:r>
    </w:p>
    <w:p w14:paraId="2B1C781C" w14:textId="77777777" w:rsidR="00105D88" w:rsidRDefault="00000000">
      <w:pPr>
        <w:numPr>
          <w:ilvl w:val="0"/>
          <w:numId w:val="5"/>
        </w:numPr>
        <w:adjustRightInd w:val="0"/>
        <w:snapToGrid w:val="0"/>
        <w:ind w:left="70" w:firstLine="560"/>
        <w:rPr>
          <w:color w:val="000000"/>
          <w:sz w:val="28"/>
          <w:szCs w:val="28"/>
        </w:rPr>
      </w:pPr>
      <w:r>
        <w:rPr>
          <w:rFonts w:hint="eastAsia"/>
          <w:color w:val="000000"/>
          <w:sz w:val="28"/>
          <w:szCs w:val="28"/>
        </w:rPr>
        <w:t>《防止静电事故通用导则》（</w:t>
      </w:r>
      <w:r>
        <w:rPr>
          <w:rFonts w:hint="eastAsia"/>
          <w:color w:val="000000"/>
          <w:sz w:val="28"/>
          <w:szCs w:val="28"/>
        </w:rPr>
        <w:t>GB 12158-2006</w:t>
      </w:r>
      <w:r>
        <w:rPr>
          <w:rFonts w:hint="eastAsia"/>
          <w:color w:val="000000"/>
          <w:sz w:val="28"/>
          <w:szCs w:val="28"/>
        </w:rPr>
        <w:t>）</w:t>
      </w:r>
    </w:p>
    <w:p w14:paraId="7E38A49B" w14:textId="77777777" w:rsidR="00105D88" w:rsidRDefault="00000000">
      <w:pPr>
        <w:numPr>
          <w:ilvl w:val="0"/>
          <w:numId w:val="5"/>
        </w:numPr>
        <w:adjustRightInd w:val="0"/>
        <w:snapToGrid w:val="0"/>
        <w:ind w:left="70" w:firstLine="560"/>
        <w:rPr>
          <w:sz w:val="28"/>
          <w:szCs w:val="28"/>
        </w:rPr>
      </w:pPr>
      <w:r>
        <w:rPr>
          <w:sz w:val="28"/>
          <w:szCs w:val="28"/>
        </w:rPr>
        <w:lastRenderedPageBreak/>
        <w:t>《建筑物防雷设计规范》（</w:t>
      </w:r>
      <w:r>
        <w:rPr>
          <w:sz w:val="28"/>
          <w:szCs w:val="28"/>
        </w:rPr>
        <w:t>GB 50057-2010</w:t>
      </w:r>
      <w:r>
        <w:rPr>
          <w:sz w:val="28"/>
          <w:szCs w:val="28"/>
        </w:rPr>
        <w:t>）</w:t>
      </w:r>
    </w:p>
    <w:p w14:paraId="5E0FD7BA" w14:textId="72246691" w:rsidR="00105D88" w:rsidRDefault="00000000">
      <w:pPr>
        <w:numPr>
          <w:ilvl w:val="0"/>
          <w:numId w:val="5"/>
        </w:numPr>
        <w:adjustRightInd w:val="0"/>
        <w:snapToGrid w:val="0"/>
        <w:ind w:left="70" w:firstLine="560"/>
        <w:rPr>
          <w:sz w:val="28"/>
          <w:szCs w:val="28"/>
        </w:rPr>
      </w:pPr>
      <w:r>
        <w:rPr>
          <w:sz w:val="28"/>
          <w:szCs w:val="28"/>
        </w:rPr>
        <w:t>《建筑照明设计标准》（</w:t>
      </w:r>
      <w:r>
        <w:rPr>
          <w:sz w:val="28"/>
          <w:szCs w:val="28"/>
        </w:rPr>
        <w:t>GB</w:t>
      </w:r>
      <w:r w:rsidR="007F643E">
        <w:rPr>
          <w:rFonts w:hint="eastAsia"/>
          <w:sz w:val="28"/>
          <w:szCs w:val="28"/>
        </w:rPr>
        <w:t>/T</w:t>
      </w:r>
      <w:r>
        <w:rPr>
          <w:sz w:val="28"/>
          <w:szCs w:val="28"/>
        </w:rPr>
        <w:t xml:space="preserve"> 50034-20</w:t>
      </w:r>
      <w:r>
        <w:rPr>
          <w:rFonts w:hint="eastAsia"/>
          <w:sz w:val="28"/>
          <w:szCs w:val="28"/>
        </w:rPr>
        <w:t>24</w:t>
      </w:r>
      <w:r>
        <w:rPr>
          <w:sz w:val="28"/>
          <w:szCs w:val="28"/>
        </w:rPr>
        <w:t>）</w:t>
      </w:r>
    </w:p>
    <w:p w14:paraId="20D3D982" w14:textId="77777777" w:rsidR="00105D88" w:rsidRDefault="00000000">
      <w:pPr>
        <w:numPr>
          <w:ilvl w:val="0"/>
          <w:numId w:val="5"/>
        </w:numPr>
        <w:adjustRightInd w:val="0"/>
        <w:snapToGrid w:val="0"/>
        <w:ind w:left="70" w:firstLine="560"/>
        <w:rPr>
          <w:sz w:val="28"/>
          <w:szCs w:val="28"/>
        </w:rPr>
      </w:pPr>
      <w:r>
        <w:rPr>
          <w:sz w:val="28"/>
          <w:szCs w:val="28"/>
        </w:rPr>
        <w:t>《建筑灭火器配置设计规范》（</w:t>
      </w:r>
      <w:r>
        <w:rPr>
          <w:sz w:val="28"/>
          <w:szCs w:val="28"/>
        </w:rPr>
        <w:t>GB 50140-2005</w:t>
      </w:r>
      <w:r>
        <w:rPr>
          <w:sz w:val="28"/>
          <w:szCs w:val="28"/>
        </w:rPr>
        <w:t>）</w:t>
      </w:r>
    </w:p>
    <w:p w14:paraId="7A4C0905" w14:textId="77777777" w:rsidR="00105D88" w:rsidRDefault="00000000">
      <w:pPr>
        <w:numPr>
          <w:ilvl w:val="0"/>
          <w:numId w:val="5"/>
        </w:numPr>
        <w:adjustRightInd w:val="0"/>
        <w:snapToGrid w:val="0"/>
        <w:ind w:left="70" w:firstLine="560"/>
        <w:rPr>
          <w:sz w:val="28"/>
          <w:szCs w:val="28"/>
        </w:rPr>
      </w:pPr>
      <w:r>
        <w:rPr>
          <w:rFonts w:hint="eastAsia"/>
          <w:sz w:val="28"/>
          <w:szCs w:val="28"/>
        </w:rPr>
        <w:t>《建筑抗震设计标准（</w:t>
      </w:r>
      <w:r>
        <w:rPr>
          <w:rFonts w:hint="eastAsia"/>
          <w:sz w:val="28"/>
          <w:szCs w:val="28"/>
        </w:rPr>
        <w:t>2024</w:t>
      </w:r>
      <w:r>
        <w:rPr>
          <w:rFonts w:hint="eastAsia"/>
          <w:sz w:val="28"/>
          <w:szCs w:val="28"/>
        </w:rPr>
        <w:t>年版）》（</w:t>
      </w:r>
      <w:r>
        <w:rPr>
          <w:rFonts w:hint="eastAsia"/>
          <w:sz w:val="28"/>
          <w:szCs w:val="28"/>
        </w:rPr>
        <w:t>GB/T 50011-2010</w:t>
      </w:r>
      <w:r>
        <w:rPr>
          <w:rFonts w:hint="eastAsia"/>
          <w:sz w:val="28"/>
          <w:szCs w:val="28"/>
        </w:rPr>
        <w:t>）</w:t>
      </w:r>
    </w:p>
    <w:p w14:paraId="5202F8E1" w14:textId="77777777" w:rsidR="00105D88" w:rsidRDefault="00000000">
      <w:pPr>
        <w:numPr>
          <w:ilvl w:val="0"/>
          <w:numId w:val="5"/>
        </w:numPr>
        <w:adjustRightInd w:val="0"/>
        <w:snapToGrid w:val="0"/>
        <w:ind w:left="70" w:firstLine="560"/>
        <w:rPr>
          <w:sz w:val="28"/>
          <w:szCs w:val="28"/>
        </w:rPr>
      </w:pPr>
      <w:r>
        <w:rPr>
          <w:sz w:val="28"/>
          <w:szCs w:val="28"/>
        </w:rPr>
        <w:t>《视频安防监控系统工程设计规范》（</w:t>
      </w:r>
      <w:r>
        <w:rPr>
          <w:sz w:val="28"/>
          <w:szCs w:val="28"/>
        </w:rPr>
        <w:t>GB 50395-2007</w:t>
      </w:r>
      <w:r>
        <w:rPr>
          <w:sz w:val="28"/>
          <w:szCs w:val="28"/>
        </w:rPr>
        <w:t>）</w:t>
      </w:r>
    </w:p>
    <w:p w14:paraId="5712B783" w14:textId="77777777" w:rsidR="00105D88" w:rsidRDefault="00000000">
      <w:pPr>
        <w:numPr>
          <w:ilvl w:val="0"/>
          <w:numId w:val="5"/>
        </w:numPr>
        <w:adjustRightInd w:val="0"/>
        <w:snapToGrid w:val="0"/>
        <w:ind w:left="70" w:firstLine="560"/>
        <w:rPr>
          <w:sz w:val="28"/>
          <w:szCs w:val="28"/>
        </w:rPr>
      </w:pPr>
      <w:r>
        <w:rPr>
          <w:sz w:val="28"/>
          <w:szCs w:val="28"/>
        </w:rPr>
        <w:t>《建筑物电子信息系统防雷技术规范》（</w:t>
      </w:r>
      <w:r>
        <w:rPr>
          <w:sz w:val="28"/>
          <w:szCs w:val="28"/>
        </w:rPr>
        <w:t>GB 50343-2012</w:t>
      </w:r>
      <w:r>
        <w:rPr>
          <w:sz w:val="28"/>
          <w:szCs w:val="28"/>
        </w:rPr>
        <w:t>）</w:t>
      </w:r>
    </w:p>
    <w:p w14:paraId="04170C63" w14:textId="77777777" w:rsidR="00105D88" w:rsidRDefault="00000000">
      <w:pPr>
        <w:numPr>
          <w:ilvl w:val="0"/>
          <w:numId w:val="5"/>
        </w:numPr>
        <w:adjustRightInd w:val="0"/>
        <w:snapToGrid w:val="0"/>
        <w:ind w:left="70" w:firstLine="560"/>
        <w:rPr>
          <w:sz w:val="28"/>
          <w:szCs w:val="28"/>
        </w:rPr>
      </w:pPr>
      <w:r>
        <w:rPr>
          <w:bCs/>
          <w:sz w:val="28"/>
          <w:szCs w:val="28"/>
        </w:rPr>
        <w:t>《安全标志及其使用导则》</w:t>
      </w:r>
      <w:r>
        <w:rPr>
          <w:sz w:val="28"/>
          <w:szCs w:val="28"/>
        </w:rPr>
        <w:t>（</w:t>
      </w:r>
      <w:r>
        <w:rPr>
          <w:sz w:val="28"/>
          <w:szCs w:val="28"/>
        </w:rPr>
        <w:t>GB 2894-2008</w:t>
      </w:r>
      <w:r>
        <w:rPr>
          <w:sz w:val="28"/>
          <w:szCs w:val="28"/>
        </w:rPr>
        <w:t>）</w:t>
      </w:r>
    </w:p>
    <w:p w14:paraId="0342E5BF" w14:textId="77777777" w:rsidR="00105D88" w:rsidRDefault="00000000">
      <w:pPr>
        <w:numPr>
          <w:ilvl w:val="0"/>
          <w:numId w:val="5"/>
        </w:numPr>
        <w:adjustRightInd w:val="0"/>
        <w:snapToGrid w:val="0"/>
        <w:ind w:left="70" w:firstLine="560"/>
        <w:rPr>
          <w:sz w:val="28"/>
          <w:szCs w:val="28"/>
        </w:rPr>
      </w:pPr>
      <w:r>
        <w:rPr>
          <w:sz w:val="28"/>
          <w:szCs w:val="28"/>
        </w:rPr>
        <w:t>《危险化学品重大危险源辨识》（</w:t>
      </w:r>
      <w:r>
        <w:rPr>
          <w:bCs/>
          <w:sz w:val="28"/>
          <w:szCs w:val="28"/>
        </w:rPr>
        <w:t>GB 18218-2018</w:t>
      </w:r>
      <w:r>
        <w:rPr>
          <w:bCs/>
          <w:sz w:val="28"/>
          <w:szCs w:val="28"/>
        </w:rPr>
        <w:t>）</w:t>
      </w:r>
    </w:p>
    <w:p w14:paraId="38747135" w14:textId="77777777" w:rsidR="00105D88" w:rsidRDefault="00000000">
      <w:pPr>
        <w:numPr>
          <w:ilvl w:val="0"/>
          <w:numId w:val="5"/>
        </w:numPr>
        <w:adjustRightInd w:val="0"/>
        <w:snapToGrid w:val="0"/>
        <w:ind w:left="68" w:firstLineChars="200" w:firstLine="560"/>
        <w:rPr>
          <w:sz w:val="28"/>
          <w:szCs w:val="28"/>
        </w:rPr>
      </w:pPr>
      <w:r>
        <w:rPr>
          <w:bCs/>
          <w:sz w:val="28"/>
          <w:szCs w:val="28"/>
        </w:rPr>
        <w:t>《危险货物品名表》</w:t>
      </w:r>
      <w:r>
        <w:rPr>
          <w:rFonts w:hint="eastAsia"/>
          <w:bCs/>
          <w:sz w:val="28"/>
          <w:szCs w:val="28"/>
        </w:rPr>
        <w:t>（</w:t>
      </w:r>
      <w:r>
        <w:rPr>
          <w:bCs/>
          <w:sz w:val="28"/>
          <w:szCs w:val="28"/>
        </w:rPr>
        <w:t>GB 12268-2025</w:t>
      </w:r>
      <w:r>
        <w:rPr>
          <w:rFonts w:hint="eastAsia"/>
          <w:bCs/>
          <w:sz w:val="28"/>
          <w:szCs w:val="28"/>
        </w:rPr>
        <w:t>）</w:t>
      </w:r>
    </w:p>
    <w:p w14:paraId="6627C729" w14:textId="77777777" w:rsidR="00105D88" w:rsidRDefault="00000000">
      <w:pPr>
        <w:pStyle w:val="afd"/>
        <w:numPr>
          <w:ilvl w:val="0"/>
          <w:numId w:val="5"/>
        </w:numPr>
        <w:ind w:firstLineChars="0"/>
        <w:rPr>
          <w:sz w:val="28"/>
          <w:szCs w:val="28"/>
        </w:rPr>
      </w:pPr>
      <w:r>
        <w:rPr>
          <w:rFonts w:hint="eastAsia"/>
          <w:sz w:val="28"/>
          <w:szCs w:val="28"/>
        </w:rPr>
        <w:t>《危险货物分类和品名编号》（</w:t>
      </w:r>
      <w:r>
        <w:rPr>
          <w:rFonts w:hint="eastAsia"/>
          <w:sz w:val="28"/>
          <w:szCs w:val="28"/>
        </w:rPr>
        <w:t>GB 6944-2025</w:t>
      </w:r>
      <w:r>
        <w:rPr>
          <w:rFonts w:hint="eastAsia"/>
          <w:sz w:val="28"/>
          <w:szCs w:val="28"/>
        </w:rPr>
        <w:t>）</w:t>
      </w:r>
    </w:p>
    <w:p w14:paraId="261B1B00" w14:textId="77777777" w:rsidR="00A66EE9" w:rsidRDefault="00A66EE9">
      <w:pPr>
        <w:numPr>
          <w:ilvl w:val="0"/>
          <w:numId w:val="5"/>
        </w:numPr>
        <w:adjustRightInd w:val="0"/>
        <w:snapToGrid w:val="0"/>
        <w:ind w:left="70" w:firstLine="560"/>
        <w:rPr>
          <w:sz w:val="28"/>
          <w:szCs w:val="28"/>
        </w:rPr>
      </w:pPr>
      <w:r w:rsidRPr="00A66EE9">
        <w:rPr>
          <w:rFonts w:hint="eastAsia"/>
          <w:sz w:val="28"/>
          <w:szCs w:val="28"/>
        </w:rPr>
        <w:t>《化学品分类和标签规范</w:t>
      </w:r>
      <w:r w:rsidRPr="00A66EE9">
        <w:rPr>
          <w:rFonts w:hint="eastAsia"/>
          <w:sz w:val="28"/>
          <w:szCs w:val="28"/>
        </w:rPr>
        <w:t xml:space="preserve"> </w:t>
      </w:r>
      <w:r w:rsidRPr="00A66EE9">
        <w:rPr>
          <w:rFonts w:hint="eastAsia"/>
          <w:sz w:val="28"/>
          <w:szCs w:val="28"/>
        </w:rPr>
        <w:t>第</w:t>
      </w:r>
      <w:r w:rsidRPr="00A66EE9">
        <w:rPr>
          <w:rFonts w:hint="eastAsia"/>
          <w:sz w:val="28"/>
          <w:szCs w:val="28"/>
        </w:rPr>
        <w:t>1</w:t>
      </w:r>
      <w:r w:rsidRPr="00A66EE9">
        <w:rPr>
          <w:rFonts w:hint="eastAsia"/>
          <w:sz w:val="28"/>
          <w:szCs w:val="28"/>
        </w:rPr>
        <w:t>部分：通则》（</w:t>
      </w:r>
      <w:r w:rsidRPr="00A66EE9">
        <w:rPr>
          <w:rFonts w:hint="eastAsia"/>
          <w:sz w:val="28"/>
          <w:szCs w:val="28"/>
        </w:rPr>
        <w:t>GB 30000.1-2024</w:t>
      </w:r>
      <w:r w:rsidRPr="00A66EE9">
        <w:rPr>
          <w:rFonts w:hint="eastAsia"/>
          <w:sz w:val="28"/>
          <w:szCs w:val="28"/>
        </w:rPr>
        <w:t>）</w:t>
      </w:r>
    </w:p>
    <w:p w14:paraId="50D7ECB9" w14:textId="22BF75E8" w:rsidR="00105D88" w:rsidRDefault="00000000">
      <w:pPr>
        <w:numPr>
          <w:ilvl w:val="0"/>
          <w:numId w:val="5"/>
        </w:numPr>
        <w:adjustRightInd w:val="0"/>
        <w:snapToGrid w:val="0"/>
        <w:ind w:left="70" w:firstLine="560"/>
        <w:rPr>
          <w:sz w:val="28"/>
          <w:szCs w:val="28"/>
        </w:rPr>
      </w:pPr>
      <w:r>
        <w:rPr>
          <w:sz w:val="28"/>
          <w:szCs w:val="28"/>
        </w:rPr>
        <w:t>《易燃易爆性商品储存养护技术条件》（</w:t>
      </w:r>
      <w:r>
        <w:rPr>
          <w:sz w:val="28"/>
          <w:szCs w:val="28"/>
        </w:rPr>
        <w:t>GB 17914-2013</w:t>
      </w:r>
      <w:r>
        <w:rPr>
          <w:sz w:val="28"/>
          <w:szCs w:val="28"/>
        </w:rPr>
        <w:t>）</w:t>
      </w:r>
    </w:p>
    <w:p w14:paraId="06A162AE" w14:textId="7814C36C" w:rsidR="00105D88" w:rsidRDefault="00000000">
      <w:pPr>
        <w:numPr>
          <w:ilvl w:val="0"/>
          <w:numId w:val="5"/>
        </w:numPr>
        <w:adjustRightInd w:val="0"/>
        <w:snapToGrid w:val="0"/>
        <w:ind w:left="70" w:firstLine="560"/>
        <w:rPr>
          <w:sz w:val="28"/>
          <w:szCs w:val="28"/>
        </w:rPr>
      </w:pPr>
      <w:r>
        <w:rPr>
          <w:sz w:val="28"/>
          <w:szCs w:val="28"/>
        </w:rPr>
        <w:t>《</w:t>
      </w:r>
      <w:r w:rsidR="00A66EE9" w:rsidRPr="00A66EE9">
        <w:rPr>
          <w:rFonts w:hint="eastAsia"/>
          <w:sz w:val="28"/>
          <w:szCs w:val="28"/>
        </w:rPr>
        <w:t>企业职工伤亡事故分类</w:t>
      </w:r>
      <w:r>
        <w:rPr>
          <w:sz w:val="28"/>
          <w:szCs w:val="28"/>
        </w:rPr>
        <w:t>》（</w:t>
      </w:r>
      <w:r>
        <w:rPr>
          <w:sz w:val="28"/>
          <w:szCs w:val="28"/>
        </w:rPr>
        <w:t>GB</w:t>
      </w:r>
      <w:r w:rsidR="00AD07E4">
        <w:rPr>
          <w:rFonts w:hint="eastAsia"/>
          <w:sz w:val="28"/>
          <w:szCs w:val="28"/>
        </w:rPr>
        <w:t xml:space="preserve"> </w:t>
      </w:r>
      <w:r>
        <w:rPr>
          <w:sz w:val="28"/>
          <w:szCs w:val="28"/>
        </w:rPr>
        <w:t>6441-1986</w:t>
      </w:r>
      <w:r>
        <w:rPr>
          <w:sz w:val="28"/>
          <w:szCs w:val="28"/>
        </w:rPr>
        <w:t>）</w:t>
      </w:r>
    </w:p>
    <w:p w14:paraId="78536F25" w14:textId="77777777" w:rsidR="00105D88" w:rsidRDefault="00000000">
      <w:pPr>
        <w:numPr>
          <w:ilvl w:val="0"/>
          <w:numId w:val="5"/>
        </w:numPr>
        <w:adjustRightInd w:val="0"/>
        <w:snapToGrid w:val="0"/>
        <w:ind w:left="70" w:firstLine="560"/>
        <w:rPr>
          <w:sz w:val="28"/>
          <w:szCs w:val="28"/>
        </w:rPr>
      </w:pPr>
      <w:r>
        <w:rPr>
          <w:sz w:val="28"/>
          <w:szCs w:val="28"/>
        </w:rPr>
        <w:t>《生产过程危险和有害因素分类与代码》（</w:t>
      </w:r>
      <w:r>
        <w:rPr>
          <w:sz w:val="28"/>
          <w:szCs w:val="28"/>
        </w:rPr>
        <w:t>GB/T</w:t>
      </w:r>
      <w:r>
        <w:rPr>
          <w:rFonts w:hint="eastAsia"/>
          <w:sz w:val="28"/>
          <w:szCs w:val="28"/>
        </w:rPr>
        <w:t xml:space="preserve"> </w:t>
      </w:r>
      <w:r>
        <w:rPr>
          <w:sz w:val="28"/>
          <w:szCs w:val="28"/>
        </w:rPr>
        <w:t>13861-2022</w:t>
      </w:r>
      <w:r>
        <w:rPr>
          <w:sz w:val="28"/>
          <w:szCs w:val="28"/>
        </w:rPr>
        <w:t>）</w:t>
      </w:r>
    </w:p>
    <w:p w14:paraId="33DBD8A7" w14:textId="77777777" w:rsidR="00105D88" w:rsidRDefault="00000000">
      <w:pPr>
        <w:numPr>
          <w:ilvl w:val="0"/>
          <w:numId w:val="5"/>
        </w:numPr>
        <w:adjustRightInd w:val="0"/>
        <w:snapToGrid w:val="0"/>
        <w:ind w:left="70" w:firstLine="560"/>
        <w:rPr>
          <w:sz w:val="28"/>
          <w:szCs w:val="28"/>
        </w:rPr>
      </w:pPr>
      <w:r>
        <w:rPr>
          <w:sz w:val="28"/>
          <w:szCs w:val="28"/>
        </w:rPr>
        <w:t>《职业性接触毒物危害程度分级》（</w:t>
      </w:r>
      <w:r>
        <w:rPr>
          <w:rFonts w:hint="eastAsia"/>
          <w:bCs/>
          <w:sz w:val="28"/>
          <w:szCs w:val="28"/>
        </w:rPr>
        <w:t>GBZ/T 230-2010</w:t>
      </w:r>
      <w:r>
        <w:rPr>
          <w:bCs/>
          <w:sz w:val="28"/>
          <w:szCs w:val="28"/>
        </w:rPr>
        <w:t>）</w:t>
      </w:r>
    </w:p>
    <w:p w14:paraId="14133C0A" w14:textId="4436E594" w:rsidR="00105D88" w:rsidRPr="002121B7" w:rsidRDefault="00000000">
      <w:pPr>
        <w:numPr>
          <w:ilvl w:val="0"/>
          <w:numId w:val="5"/>
        </w:numPr>
        <w:adjustRightInd w:val="0"/>
        <w:snapToGrid w:val="0"/>
        <w:ind w:left="70" w:firstLine="560"/>
        <w:rPr>
          <w:sz w:val="28"/>
          <w:szCs w:val="28"/>
        </w:rPr>
      </w:pPr>
      <w:r w:rsidRPr="002121B7">
        <w:rPr>
          <w:sz w:val="28"/>
          <w:szCs w:val="28"/>
        </w:rPr>
        <w:t>《工作场所有害因素职业接触限值第</w:t>
      </w:r>
      <w:r w:rsidRPr="002121B7">
        <w:rPr>
          <w:sz w:val="28"/>
          <w:szCs w:val="28"/>
        </w:rPr>
        <w:t>1</w:t>
      </w:r>
      <w:r w:rsidRPr="002121B7">
        <w:rPr>
          <w:sz w:val="28"/>
          <w:szCs w:val="28"/>
        </w:rPr>
        <w:t>部分：化学有害因素》</w:t>
      </w:r>
      <w:r w:rsidRPr="002121B7">
        <w:rPr>
          <w:rFonts w:hint="eastAsia"/>
          <w:sz w:val="28"/>
          <w:szCs w:val="28"/>
        </w:rPr>
        <w:t xml:space="preserve"> </w:t>
      </w:r>
      <w:r w:rsidRPr="002121B7">
        <w:rPr>
          <w:sz w:val="28"/>
          <w:szCs w:val="28"/>
        </w:rPr>
        <w:t>（第</w:t>
      </w:r>
      <w:r w:rsidRPr="002121B7">
        <w:rPr>
          <w:rFonts w:hint="eastAsia"/>
          <w:sz w:val="28"/>
          <w:szCs w:val="28"/>
        </w:rPr>
        <w:t>2</w:t>
      </w:r>
      <w:r w:rsidRPr="002121B7">
        <w:rPr>
          <w:sz w:val="28"/>
          <w:szCs w:val="28"/>
        </w:rPr>
        <w:t>号修改单</w:t>
      </w:r>
      <w:r w:rsidRPr="002121B7">
        <w:rPr>
          <w:sz w:val="28"/>
          <w:szCs w:val="28"/>
        </w:rPr>
        <w:t>GBZ 2.1-2019</w:t>
      </w:r>
      <w:r w:rsidRPr="002121B7">
        <w:rPr>
          <w:rFonts w:hint="eastAsia"/>
          <w:sz w:val="28"/>
          <w:szCs w:val="28"/>
        </w:rPr>
        <w:t>/XG2-2024</w:t>
      </w:r>
      <w:r w:rsidRPr="002121B7">
        <w:rPr>
          <w:sz w:val="28"/>
          <w:szCs w:val="28"/>
        </w:rPr>
        <w:t>）</w:t>
      </w:r>
    </w:p>
    <w:p w14:paraId="40F2F60B" w14:textId="476645DA" w:rsidR="00105D88" w:rsidRDefault="00000000">
      <w:pPr>
        <w:numPr>
          <w:ilvl w:val="0"/>
          <w:numId w:val="5"/>
        </w:numPr>
        <w:adjustRightInd w:val="0"/>
        <w:snapToGrid w:val="0"/>
        <w:ind w:left="70" w:firstLine="560"/>
        <w:rPr>
          <w:sz w:val="28"/>
          <w:szCs w:val="28"/>
        </w:rPr>
      </w:pPr>
      <w:r>
        <w:rPr>
          <w:sz w:val="28"/>
          <w:szCs w:val="28"/>
        </w:rPr>
        <w:t>《工作场所有害因素职业接触限值</w:t>
      </w:r>
      <w:r>
        <w:rPr>
          <w:sz w:val="28"/>
          <w:szCs w:val="28"/>
        </w:rPr>
        <w:t xml:space="preserve"> </w:t>
      </w:r>
      <w:r>
        <w:rPr>
          <w:sz w:val="28"/>
          <w:szCs w:val="28"/>
        </w:rPr>
        <w:t>第</w:t>
      </w:r>
      <w:r>
        <w:rPr>
          <w:sz w:val="28"/>
          <w:szCs w:val="28"/>
        </w:rPr>
        <w:t>2</w:t>
      </w:r>
      <w:r>
        <w:rPr>
          <w:sz w:val="28"/>
          <w:szCs w:val="28"/>
        </w:rPr>
        <w:t>部分：物理因素》（</w:t>
      </w:r>
      <w:r>
        <w:rPr>
          <w:sz w:val="28"/>
          <w:szCs w:val="28"/>
        </w:rPr>
        <w:t>GBZ</w:t>
      </w:r>
      <w:r w:rsidR="00AD07E4">
        <w:rPr>
          <w:rFonts w:hint="eastAsia"/>
          <w:sz w:val="28"/>
          <w:szCs w:val="28"/>
        </w:rPr>
        <w:t xml:space="preserve"> </w:t>
      </w:r>
      <w:r>
        <w:rPr>
          <w:sz w:val="28"/>
          <w:szCs w:val="28"/>
        </w:rPr>
        <w:t>2.2-2007</w:t>
      </w:r>
      <w:r>
        <w:rPr>
          <w:sz w:val="28"/>
          <w:szCs w:val="28"/>
        </w:rPr>
        <w:t>）</w:t>
      </w:r>
    </w:p>
    <w:p w14:paraId="43D5D67E" w14:textId="77777777" w:rsidR="00105D88" w:rsidRDefault="00000000">
      <w:pPr>
        <w:numPr>
          <w:ilvl w:val="0"/>
          <w:numId w:val="5"/>
        </w:numPr>
        <w:adjustRightInd w:val="0"/>
        <w:snapToGrid w:val="0"/>
        <w:ind w:left="70" w:firstLine="560"/>
        <w:rPr>
          <w:sz w:val="24"/>
        </w:rPr>
      </w:pPr>
      <w:r>
        <w:rPr>
          <w:sz w:val="28"/>
          <w:szCs w:val="28"/>
        </w:rPr>
        <w:t>《生产经营单位生产安全事故应急预案编制导则》（</w:t>
      </w:r>
      <w:r>
        <w:rPr>
          <w:sz w:val="28"/>
          <w:szCs w:val="28"/>
        </w:rPr>
        <w:t>GB/T 29639-2020</w:t>
      </w:r>
      <w:r>
        <w:rPr>
          <w:sz w:val="28"/>
          <w:szCs w:val="28"/>
        </w:rPr>
        <w:t>）</w:t>
      </w:r>
    </w:p>
    <w:p w14:paraId="7D927916" w14:textId="77777777" w:rsidR="00105D88" w:rsidRDefault="00000000">
      <w:pPr>
        <w:numPr>
          <w:ilvl w:val="0"/>
          <w:numId w:val="5"/>
        </w:numPr>
        <w:adjustRightInd w:val="0"/>
        <w:snapToGrid w:val="0"/>
        <w:ind w:left="70" w:firstLine="560"/>
        <w:rPr>
          <w:sz w:val="28"/>
          <w:szCs w:val="28"/>
        </w:rPr>
      </w:pPr>
      <w:r>
        <w:rPr>
          <w:bCs/>
          <w:sz w:val="28"/>
          <w:szCs w:val="28"/>
        </w:rPr>
        <w:t>《危险化学品企业特殊作业安全规范》</w:t>
      </w:r>
      <w:r>
        <w:rPr>
          <w:rFonts w:hint="eastAsia"/>
          <w:bCs/>
          <w:sz w:val="28"/>
          <w:szCs w:val="28"/>
        </w:rPr>
        <w:t>（</w:t>
      </w:r>
      <w:r>
        <w:rPr>
          <w:bCs/>
          <w:sz w:val="28"/>
          <w:szCs w:val="28"/>
        </w:rPr>
        <w:t>GB 30871-2022</w:t>
      </w:r>
      <w:r>
        <w:rPr>
          <w:rFonts w:hint="eastAsia"/>
          <w:bCs/>
          <w:sz w:val="28"/>
          <w:szCs w:val="28"/>
        </w:rPr>
        <w:t>）</w:t>
      </w:r>
    </w:p>
    <w:p w14:paraId="773C2E9C" w14:textId="77777777" w:rsidR="00105D88" w:rsidRDefault="00000000">
      <w:pPr>
        <w:numPr>
          <w:ilvl w:val="0"/>
          <w:numId w:val="5"/>
        </w:numPr>
        <w:adjustRightInd w:val="0"/>
        <w:snapToGrid w:val="0"/>
        <w:ind w:left="70" w:firstLine="560"/>
        <w:rPr>
          <w:sz w:val="28"/>
          <w:szCs w:val="28"/>
        </w:rPr>
      </w:pPr>
      <w:r>
        <w:rPr>
          <w:bCs/>
          <w:sz w:val="28"/>
          <w:szCs w:val="28"/>
        </w:rPr>
        <w:t>《危险化学品单位应急救援物资配备要求》</w:t>
      </w:r>
      <w:r>
        <w:rPr>
          <w:rFonts w:hint="eastAsia"/>
          <w:bCs/>
          <w:sz w:val="28"/>
          <w:szCs w:val="28"/>
        </w:rPr>
        <w:t>（</w:t>
      </w:r>
      <w:r>
        <w:rPr>
          <w:bCs/>
          <w:sz w:val="28"/>
          <w:szCs w:val="28"/>
        </w:rPr>
        <w:t>GB 30077-2023</w:t>
      </w:r>
      <w:r>
        <w:rPr>
          <w:rFonts w:hint="eastAsia"/>
          <w:bCs/>
          <w:sz w:val="28"/>
          <w:szCs w:val="28"/>
        </w:rPr>
        <w:t>）</w:t>
      </w:r>
    </w:p>
    <w:p w14:paraId="5AD50CFB" w14:textId="77777777" w:rsidR="00105D88" w:rsidRDefault="00000000">
      <w:pPr>
        <w:numPr>
          <w:ilvl w:val="0"/>
          <w:numId w:val="5"/>
        </w:numPr>
        <w:adjustRightInd w:val="0"/>
        <w:snapToGrid w:val="0"/>
        <w:ind w:left="70" w:firstLine="560"/>
        <w:rPr>
          <w:sz w:val="28"/>
          <w:szCs w:val="28"/>
        </w:rPr>
      </w:pPr>
      <w:r>
        <w:rPr>
          <w:rFonts w:hint="eastAsia"/>
          <w:sz w:val="28"/>
          <w:szCs w:val="28"/>
        </w:rPr>
        <w:t>《生产安全事故应急演练基本规范》（</w:t>
      </w:r>
      <w:r>
        <w:rPr>
          <w:rFonts w:hint="eastAsia"/>
          <w:sz w:val="28"/>
          <w:szCs w:val="28"/>
        </w:rPr>
        <w:t>YJ/T 9007-2019</w:t>
      </w:r>
      <w:r>
        <w:rPr>
          <w:rFonts w:hint="eastAsia"/>
          <w:sz w:val="28"/>
          <w:szCs w:val="28"/>
        </w:rPr>
        <w:t>）</w:t>
      </w:r>
    </w:p>
    <w:p w14:paraId="3A5FF232" w14:textId="77777777" w:rsidR="00105D88" w:rsidRDefault="00000000">
      <w:pPr>
        <w:numPr>
          <w:ilvl w:val="0"/>
          <w:numId w:val="5"/>
        </w:numPr>
        <w:adjustRightInd w:val="0"/>
        <w:snapToGrid w:val="0"/>
        <w:ind w:left="70" w:firstLine="560"/>
        <w:rPr>
          <w:sz w:val="28"/>
          <w:szCs w:val="28"/>
        </w:rPr>
      </w:pPr>
      <w:r>
        <w:rPr>
          <w:bCs/>
          <w:sz w:val="28"/>
          <w:szCs w:val="28"/>
        </w:rPr>
        <w:t>《安全评价通则》（</w:t>
      </w:r>
      <w:r>
        <w:rPr>
          <w:bCs/>
          <w:sz w:val="28"/>
          <w:szCs w:val="28"/>
        </w:rPr>
        <w:t>AQ 8001-2007</w:t>
      </w:r>
      <w:r>
        <w:rPr>
          <w:bCs/>
          <w:sz w:val="28"/>
          <w:szCs w:val="28"/>
        </w:rPr>
        <w:t>）</w:t>
      </w:r>
    </w:p>
    <w:p w14:paraId="0DDB290E" w14:textId="77777777" w:rsidR="00105D88" w:rsidRDefault="00000000" w:rsidP="004756AB">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1.2.6</w:t>
      </w:r>
      <w:r>
        <w:rPr>
          <w:rFonts w:eastAsia="黑体"/>
          <w:b/>
          <w:bCs/>
          <w:sz w:val="28"/>
          <w:szCs w:val="28"/>
        </w:rPr>
        <w:t>参考文献</w:t>
      </w:r>
    </w:p>
    <w:p w14:paraId="2BC2BD1A" w14:textId="4374FCDD"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）《危险化学品安全技术全书》</w:t>
      </w:r>
      <w:r w:rsidR="00490BBB">
        <w:rPr>
          <w:rFonts w:hint="eastAsia"/>
          <w:sz w:val="28"/>
          <w:szCs w:val="28"/>
        </w:rPr>
        <w:t xml:space="preserve">  </w:t>
      </w:r>
      <w:r>
        <w:rPr>
          <w:sz w:val="28"/>
          <w:szCs w:val="28"/>
        </w:rPr>
        <w:t>周国泰</w:t>
      </w:r>
      <w:r w:rsidR="00490BBB">
        <w:rPr>
          <w:rFonts w:hint="eastAsia"/>
          <w:sz w:val="28"/>
          <w:szCs w:val="28"/>
        </w:rPr>
        <w:t xml:space="preserve">   </w:t>
      </w:r>
      <w:r>
        <w:rPr>
          <w:sz w:val="28"/>
          <w:szCs w:val="28"/>
        </w:rPr>
        <w:t>化学工业出版社</w:t>
      </w:r>
    </w:p>
    <w:p w14:paraId="68DD5F11" w14:textId="50FDBD63"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）《新编危险物品安全手册》</w:t>
      </w:r>
      <w:r w:rsidR="00490BBB">
        <w:rPr>
          <w:rFonts w:hint="eastAsia"/>
          <w:sz w:val="28"/>
          <w:szCs w:val="28"/>
        </w:rPr>
        <w:t xml:space="preserve">    </w:t>
      </w:r>
      <w:r>
        <w:rPr>
          <w:sz w:val="28"/>
          <w:szCs w:val="28"/>
        </w:rPr>
        <w:t>余志明</w:t>
      </w:r>
      <w:r w:rsidR="00490BBB">
        <w:rPr>
          <w:rFonts w:hint="eastAsia"/>
          <w:sz w:val="28"/>
          <w:szCs w:val="28"/>
        </w:rPr>
        <w:t xml:space="preserve">   </w:t>
      </w:r>
      <w:r>
        <w:rPr>
          <w:sz w:val="28"/>
          <w:szCs w:val="28"/>
        </w:rPr>
        <w:t>化学工业出版社</w:t>
      </w:r>
    </w:p>
    <w:p w14:paraId="614B72A3" w14:textId="77777777" w:rsidR="00105D88" w:rsidRDefault="00000000" w:rsidP="00C53B72">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1.2.7</w:t>
      </w:r>
      <w:r>
        <w:rPr>
          <w:rFonts w:eastAsia="黑体"/>
          <w:b/>
          <w:bCs/>
          <w:sz w:val="28"/>
          <w:szCs w:val="28"/>
        </w:rPr>
        <w:t>其他</w:t>
      </w:r>
    </w:p>
    <w:p w14:paraId="2679C416" w14:textId="53C1F0CE" w:rsidR="00105D88" w:rsidRDefault="00000000">
      <w:pPr>
        <w:adjustRightInd w:val="0"/>
        <w:snapToGrid w:val="0"/>
        <w:ind w:firstLineChars="200" w:firstLine="560"/>
      </w:pPr>
      <w:r>
        <w:rPr>
          <w:rFonts w:hint="eastAsia"/>
          <w:sz w:val="28"/>
          <w:szCs w:val="28"/>
        </w:rPr>
        <w:t>（</w:t>
      </w:r>
      <w:r>
        <w:rPr>
          <w:rFonts w:hint="eastAsia"/>
          <w:sz w:val="28"/>
          <w:szCs w:val="28"/>
        </w:rPr>
        <w:t>1</w:t>
      </w:r>
      <w:r>
        <w:rPr>
          <w:rFonts w:hint="eastAsia"/>
          <w:sz w:val="28"/>
          <w:szCs w:val="28"/>
        </w:rPr>
        <w:t>）</w:t>
      </w:r>
      <w:r w:rsidR="00C23549">
        <w:rPr>
          <w:rFonts w:hint="eastAsia"/>
          <w:snapToGrid w:val="0"/>
          <w:kern w:val="24"/>
          <w:sz w:val="28"/>
          <w:szCs w:val="28"/>
        </w:rPr>
        <w:t>第二十九加油站</w:t>
      </w:r>
      <w:r>
        <w:rPr>
          <w:sz w:val="28"/>
          <w:szCs w:val="28"/>
        </w:rPr>
        <w:t>提供的其他相关资料</w:t>
      </w:r>
      <w:r>
        <w:rPr>
          <w:rFonts w:hint="eastAsia"/>
          <w:sz w:val="28"/>
          <w:szCs w:val="28"/>
        </w:rPr>
        <w:t>。</w:t>
      </w:r>
    </w:p>
    <w:p w14:paraId="286456E9" w14:textId="77777777" w:rsidR="00105D88" w:rsidRDefault="00000000" w:rsidP="00490BBB">
      <w:pPr>
        <w:pStyle w:val="2"/>
        <w:keepNext/>
        <w:adjustRightInd w:val="0"/>
        <w:snapToGrid w:val="0"/>
        <w:spacing w:beforeLines="100" w:before="240" w:afterLines="100" w:after="240"/>
        <w:jc w:val="center"/>
        <w:rPr>
          <w:rFonts w:ascii="Times New Roman" w:eastAsia="楷体" w:hAnsi="Times New Roman"/>
          <w:b/>
          <w:sz w:val="32"/>
        </w:rPr>
      </w:pPr>
      <w:bookmarkStart w:id="87" w:name="_Toc392928280"/>
      <w:bookmarkStart w:id="88" w:name="_Toc9755109"/>
      <w:bookmarkStart w:id="89" w:name="_Toc212119511"/>
      <w:bookmarkStart w:id="90" w:name="_Toc153613478"/>
      <w:bookmarkStart w:id="91" w:name="_Toc166118044"/>
      <w:bookmarkStart w:id="92" w:name="_Toc150078350"/>
      <w:bookmarkStart w:id="93" w:name="_Toc148576385"/>
      <w:bookmarkStart w:id="94" w:name="_Toc152147143"/>
      <w:bookmarkStart w:id="95" w:name="_Toc152490489"/>
      <w:bookmarkStart w:id="96" w:name="_Toc152490374"/>
      <w:bookmarkStart w:id="97" w:name="_Toc152145317"/>
      <w:bookmarkStart w:id="98" w:name="_Toc147388079"/>
      <w:bookmarkStart w:id="99" w:name="_Toc153082038"/>
      <w:bookmarkStart w:id="100" w:name="_Toc156033567"/>
      <w:bookmarkStart w:id="101" w:name="_Toc146456668"/>
      <w:bookmarkStart w:id="102" w:name="_Toc152401014"/>
      <w:bookmarkStart w:id="103" w:name="_Toc147388786"/>
      <w:bookmarkStart w:id="104" w:name="_Toc147388973"/>
      <w:bookmarkStart w:id="105" w:name="_Toc147389685"/>
      <w:bookmarkStart w:id="106" w:name="_Toc156029807"/>
      <w:bookmarkStart w:id="107" w:name="_Toc153013323"/>
      <w:bookmarkStart w:id="108" w:name="_Toc163648857"/>
      <w:bookmarkStart w:id="109" w:name="_Toc163694486"/>
      <w:bookmarkStart w:id="110" w:name="_Toc152146829"/>
      <w:r>
        <w:rPr>
          <w:rFonts w:ascii="Times New Roman" w:eastAsia="楷体" w:hAnsi="Times New Roman"/>
          <w:b/>
          <w:sz w:val="32"/>
        </w:rPr>
        <w:t>1.3</w:t>
      </w:r>
      <w:r>
        <w:rPr>
          <w:rFonts w:ascii="Times New Roman" w:eastAsia="楷体" w:hAnsi="Times New Roman"/>
          <w:b/>
          <w:sz w:val="32"/>
        </w:rPr>
        <w:t>评价</w:t>
      </w:r>
      <w:bookmarkEnd w:id="87"/>
      <w:bookmarkEnd w:id="88"/>
      <w:r>
        <w:rPr>
          <w:rFonts w:ascii="Times New Roman" w:eastAsia="楷体" w:hAnsi="Times New Roman"/>
          <w:b/>
          <w:sz w:val="32"/>
        </w:rPr>
        <w:t>对象与评价内容</w:t>
      </w:r>
      <w:bookmarkEnd w:id="89"/>
    </w:p>
    <w:p w14:paraId="2C66F719" w14:textId="775E1712"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评价对象：</w:t>
      </w:r>
      <w:r>
        <w:rPr>
          <w:rFonts w:ascii="Times New Roman" w:hAnsi="Times New Roman" w:hint="eastAsia"/>
          <w:snapToGrid w:val="0"/>
          <w:kern w:val="24"/>
          <w:sz w:val="28"/>
          <w:szCs w:val="28"/>
        </w:rPr>
        <w:t>中国石油天然气股份有限公司辽宁营口大石桥经营部</w:t>
      </w:r>
      <w:r w:rsidR="00C23549">
        <w:rPr>
          <w:rFonts w:ascii="Times New Roman" w:hAnsi="Times New Roman" w:hint="eastAsia"/>
          <w:snapToGrid w:val="0"/>
          <w:kern w:val="24"/>
          <w:sz w:val="28"/>
          <w:szCs w:val="28"/>
        </w:rPr>
        <w:t>第二十九加油站</w:t>
      </w:r>
      <w:r>
        <w:rPr>
          <w:rFonts w:ascii="Times New Roman" w:hAnsi="Times New Roman" w:hint="eastAsia"/>
          <w:snapToGrid w:val="0"/>
          <w:kern w:val="24"/>
          <w:sz w:val="28"/>
          <w:szCs w:val="28"/>
        </w:rPr>
        <w:t>。</w:t>
      </w:r>
    </w:p>
    <w:p w14:paraId="05223461"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评价内容：</w:t>
      </w:r>
    </w:p>
    <w:p w14:paraId="0C402CDB"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1</w:t>
      </w:r>
      <w:r>
        <w:rPr>
          <w:rFonts w:ascii="Times New Roman" w:hAnsi="Times New Roman" w:hint="eastAsia"/>
          <w:bCs/>
          <w:sz w:val="28"/>
          <w:szCs w:val="28"/>
        </w:rPr>
        <w:t>）</w:t>
      </w:r>
      <w:r>
        <w:rPr>
          <w:rFonts w:ascii="Times New Roman" w:hAnsi="Times New Roman"/>
          <w:bCs/>
          <w:sz w:val="28"/>
          <w:szCs w:val="28"/>
        </w:rPr>
        <w:t>基本条件</w:t>
      </w:r>
      <w:r>
        <w:rPr>
          <w:rFonts w:ascii="Times New Roman" w:hAnsi="Times New Roman" w:hint="eastAsia"/>
          <w:bCs/>
          <w:sz w:val="28"/>
          <w:szCs w:val="28"/>
        </w:rPr>
        <w:t>；</w:t>
      </w:r>
    </w:p>
    <w:p w14:paraId="15058934"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2</w:t>
      </w:r>
      <w:r>
        <w:rPr>
          <w:rFonts w:ascii="Times New Roman" w:hAnsi="Times New Roman" w:hint="eastAsia"/>
          <w:bCs/>
          <w:sz w:val="28"/>
          <w:szCs w:val="28"/>
        </w:rPr>
        <w:t>）选址及总</w:t>
      </w:r>
      <w:r>
        <w:rPr>
          <w:rFonts w:ascii="Times New Roman" w:hAnsi="Times New Roman"/>
          <w:bCs/>
          <w:sz w:val="28"/>
          <w:szCs w:val="28"/>
        </w:rPr>
        <w:t>平面布置</w:t>
      </w:r>
      <w:r>
        <w:rPr>
          <w:rFonts w:ascii="Times New Roman" w:hAnsi="Times New Roman" w:hint="eastAsia"/>
          <w:bCs/>
          <w:sz w:val="28"/>
          <w:szCs w:val="28"/>
        </w:rPr>
        <w:t>；</w:t>
      </w:r>
    </w:p>
    <w:p w14:paraId="106D59D9"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3</w:t>
      </w:r>
      <w:r>
        <w:rPr>
          <w:rFonts w:ascii="Times New Roman" w:hAnsi="Times New Roman" w:hint="eastAsia"/>
          <w:bCs/>
          <w:sz w:val="28"/>
          <w:szCs w:val="28"/>
        </w:rPr>
        <w:t>）</w:t>
      </w:r>
      <w:r>
        <w:rPr>
          <w:rFonts w:ascii="Times New Roman" w:hAnsi="Times New Roman"/>
          <w:bCs/>
          <w:sz w:val="28"/>
          <w:szCs w:val="28"/>
        </w:rPr>
        <w:t>加油</w:t>
      </w:r>
      <w:r>
        <w:rPr>
          <w:rFonts w:ascii="Times New Roman" w:hAnsi="Times New Roman" w:hint="eastAsia"/>
          <w:bCs/>
          <w:sz w:val="28"/>
          <w:szCs w:val="28"/>
        </w:rPr>
        <w:t>工艺及设施；</w:t>
      </w:r>
    </w:p>
    <w:p w14:paraId="4E1C9806"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4</w:t>
      </w:r>
      <w:r>
        <w:rPr>
          <w:rFonts w:ascii="Times New Roman" w:hAnsi="Times New Roman"/>
          <w:bCs/>
          <w:sz w:val="28"/>
          <w:szCs w:val="28"/>
        </w:rPr>
        <w:t>）</w:t>
      </w:r>
      <w:r>
        <w:rPr>
          <w:rFonts w:ascii="Times New Roman" w:hAnsi="Times New Roman" w:hint="eastAsia"/>
          <w:bCs/>
          <w:sz w:val="28"/>
          <w:szCs w:val="28"/>
        </w:rPr>
        <w:t>消防设施及给排水；</w:t>
      </w:r>
    </w:p>
    <w:p w14:paraId="3A00EEE1"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5</w:t>
      </w:r>
      <w:r>
        <w:rPr>
          <w:rFonts w:ascii="Times New Roman" w:hAnsi="Times New Roman"/>
          <w:bCs/>
          <w:sz w:val="28"/>
          <w:szCs w:val="28"/>
        </w:rPr>
        <w:t>）</w:t>
      </w:r>
      <w:r>
        <w:rPr>
          <w:rFonts w:ascii="Times New Roman" w:hAnsi="Times New Roman" w:hint="eastAsia"/>
          <w:bCs/>
          <w:sz w:val="28"/>
          <w:szCs w:val="28"/>
        </w:rPr>
        <w:t>电气、报警和紧急切断系统；</w:t>
      </w:r>
    </w:p>
    <w:p w14:paraId="50D8F944"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6</w:t>
      </w:r>
      <w:r>
        <w:rPr>
          <w:rFonts w:ascii="Times New Roman" w:hAnsi="Times New Roman" w:hint="eastAsia"/>
          <w:bCs/>
          <w:sz w:val="28"/>
          <w:szCs w:val="28"/>
        </w:rPr>
        <w:t>）采暖通风、建（构）筑物、绿化；</w:t>
      </w:r>
    </w:p>
    <w:p w14:paraId="2EDF8324"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7</w:t>
      </w:r>
      <w:r>
        <w:rPr>
          <w:rFonts w:ascii="Times New Roman" w:hAnsi="Times New Roman"/>
          <w:bCs/>
          <w:sz w:val="28"/>
          <w:szCs w:val="28"/>
        </w:rPr>
        <w:t>）安全管理。</w:t>
      </w:r>
    </w:p>
    <w:p w14:paraId="21856138" w14:textId="58178AC1" w:rsidR="00146E2C" w:rsidRPr="00146E2C" w:rsidRDefault="00146E2C">
      <w:pPr>
        <w:pStyle w:val="BodyText1I2"/>
        <w:spacing w:after="0"/>
        <w:ind w:leftChars="0" w:left="0" w:firstLineChars="300" w:firstLine="840"/>
        <w:rPr>
          <w:rFonts w:ascii="Times New Roman" w:hAnsi="Times New Roman"/>
          <w:bCs/>
          <w:sz w:val="28"/>
          <w:szCs w:val="28"/>
        </w:rPr>
      </w:pPr>
      <w:r w:rsidRPr="00146E2C">
        <w:rPr>
          <w:rFonts w:ascii="Times New Roman" w:hAnsi="Times New Roman" w:hint="eastAsia"/>
          <w:bCs/>
          <w:sz w:val="28"/>
          <w:szCs w:val="28"/>
        </w:rPr>
        <w:t>中石油大石桥经营部办公楼</w:t>
      </w:r>
      <w:r>
        <w:rPr>
          <w:rFonts w:ascii="Times New Roman" w:hAnsi="Times New Roman" w:hint="eastAsia"/>
          <w:bCs/>
          <w:sz w:val="28"/>
          <w:szCs w:val="28"/>
        </w:rPr>
        <w:t>坐落于</w:t>
      </w:r>
      <w:r w:rsidRPr="00146E2C">
        <w:rPr>
          <w:rFonts w:ascii="Times New Roman" w:hAnsi="Times New Roman" w:hint="eastAsia"/>
          <w:bCs/>
          <w:sz w:val="28"/>
          <w:szCs w:val="28"/>
        </w:rPr>
        <w:t>第二十九加油站</w:t>
      </w:r>
      <w:r>
        <w:rPr>
          <w:rFonts w:ascii="Times New Roman" w:hAnsi="Times New Roman" w:hint="eastAsia"/>
          <w:bCs/>
          <w:sz w:val="28"/>
          <w:szCs w:val="28"/>
        </w:rPr>
        <w:t>所在地块内，不属于第二十九加油站所有建筑物，不在本次评价范围内，仅对其距离进行符合性评价。</w:t>
      </w:r>
    </w:p>
    <w:p w14:paraId="4FB6C2F6"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111" w:name="_Toc9755110"/>
      <w:bookmarkStart w:id="112" w:name="_Toc212119512"/>
      <w:r>
        <w:rPr>
          <w:rFonts w:ascii="Times New Roman" w:eastAsia="楷体" w:hAnsi="Times New Roman"/>
          <w:b/>
          <w:sz w:val="32"/>
        </w:rPr>
        <w:t>1.4</w:t>
      </w:r>
      <w:r>
        <w:rPr>
          <w:rFonts w:ascii="Times New Roman" w:eastAsia="楷体" w:hAnsi="Times New Roman"/>
          <w:b/>
          <w:sz w:val="32"/>
        </w:rPr>
        <w:t>评价程序</w:t>
      </w:r>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 w14:paraId="31622AC3" w14:textId="5FC46337" w:rsidR="00105D88" w:rsidRDefault="00000000">
      <w:pPr>
        <w:adjustRightInd w:val="0"/>
        <w:snapToGrid w:val="0"/>
        <w:ind w:firstLineChars="200" w:firstLine="560"/>
        <w:rPr>
          <w:sz w:val="28"/>
          <w:szCs w:val="28"/>
        </w:rPr>
      </w:pPr>
      <w:r>
        <w:rPr>
          <w:sz w:val="28"/>
          <w:szCs w:val="28"/>
        </w:rPr>
        <w:t>辽宁诺诚安全科技有限公司与</w:t>
      </w:r>
      <w:r>
        <w:rPr>
          <w:rFonts w:hint="eastAsia"/>
          <w:snapToGrid w:val="0"/>
          <w:kern w:val="24"/>
          <w:sz w:val="28"/>
          <w:szCs w:val="28"/>
        </w:rPr>
        <w:t>中国石油天然气股份有限公司辽宁营口销售分公司</w:t>
      </w:r>
      <w:r>
        <w:rPr>
          <w:sz w:val="28"/>
          <w:szCs w:val="28"/>
        </w:rPr>
        <w:t>签订技术咨询合同后，组织技术人员对</w:t>
      </w:r>
      <w:r w:rsidR="00C23549">
        <w:rPr>
          <w:rFonts w:hint="eastAsia"/>
          <w:sz w:val="28"/>
          <w:szCs w:val="28"/>
        </w:rPr>
        <w:t>第二十九加油站</w:t>
      </w:r>
      <w:r>
        <w:rPr>
          <w:sz w:val="28"/>
          <w:szCs w:val="28"/>
        </w:rPr>
        <w:t>的建（构）筑物、电气线路、消防设施及其他公用设施，相邻公路、建筑的防火距离等</w:t>
      </w:r>
      <w:r>
        <w:rPr>
          <w:sz w:val="28"/>
          <w:szCs w:val="28"/>
        </w:rPr>
        <w:lastRenderedPageBreak/>
        <w:t>方面进行考察，并对事故应急措施、安全管理规章制度等进行查验，依据国家有关规范、标准，对</w:t>
      </w:r>
      <w:r w:rsidR="00C23549">
        <w:rPr>
          <w:rFonts w:hint="eastAsia"/>
          <w:sz w:val="28"/>
          <w:szCs w:val="28"/>
        </w:rPr>
        <w:t>第二十九加油站</w:t>
      </w:r>
      <w:r>
        <w:rPr>
          <w:sz w:val="28"/>
          <w:szCs w:val="28"/>
        </w:rPr>
        <w:t>做出安全评价并编写出安全评价报告。</w:t>
      </w:r>
    </w:p>
    <w:p w14:paraId="1E0F5B0D" w14:textId="77777777" w:rsidR="00105D88" w:rsidRDefault="00000000">
      <w:pPr>
        <w:adjustRightInd w:val="0"/>
        <w:snapToGrid w:val="0"/>
        <w:ind w:firstLineChars="200" w:firstLine="560"/>
        <w:rPr>
          <w:sz w:val="28"/>
          <w:szCs w:val="28"/>
        </w:rPr>
      </w:pPr>
      <w:r>
        <w:rPr>
          <w:sz w:val="28"/>
          <w:szCs w:val="28"/>
        </w:rPr>
        <w:t>安全评价程序包括前期准备，辨识与分析危险、有害因素，划分评价单元，定性、定量评价，提出安全对策措施建议，做出评价结论，编制安全评价报告。安全评价工作的主要内容及其工作程序</w:t>
      </w:r>
      <w:r>
        <w:rPr>
          <w:rFonts w:hint="eastAsia"/>
          <w:sz w:val="28"/>
          <w:szCs w:val="28"/>
        </w:rPr>
        <w:t>，</w:t>
      </w:r>
      <w:r>
        <w:rPr>
          <w:sz w:val="28"/>
          <w:szCs w:val="28"/>
        </w:rPr>
        <w:t>如图</w:t>
      </w:r>
      <w:r>
        <w:rPr>
          <w:sz w:val="28"/>
          <w:szCs w:val="28"/>
        </w:rPr>
        <w:t>1</w:t>
      </w:r>
      <w:r>
        <w:rPr>
          <w:rFonts w:hint="eastAsia"/>
          <w:sz w:val="28"/>
          <w:szCs w:val="28"/>
        </w:rPr>
        <w:t>.4</w:t>
      </w:r>
      <w:r>
        <w:rPr>
          <w:sz w:val="28"/>
          <w:szCs w:val="28"/>
        </w:rPr>
        <w:t>-1</w:t>
      </w:r>
      <w:r>
        <w:rPr>
          <w:sz w:val="28"/>
          <w:szCs w:val="28"/>
        </w:rPr>
        <w:t>。</w:t>
      </w:r>
    </w:p>
    <w:p w14:paraId="7295A832" w14:textId="77777777" w:rsidR="00105D88" w:rsidRDefault="00000000">
      <w:pPr>
        <w:snapToGrid w:val="0"/>
        <w:spacing w:line="240" w:lineRule="auto"/>
        <w:jc w:val="center"/>
        <w:rPr>
          <w:sz w:val="24"/>
        </w:rPr>
      </w:pPr>
      <w:r>
        <w:rPr>
          <w:rFonts w:eastAsia="黑体"/>
          <w:noProof/>
        </w:rPr>
        <mc:AlternateContent>
          <mc:Choice Requires="wpc">
            <w:drawing>
              <wp:anchor distT="0" distB="0" distL="114300" distR="114300" simplePos="0" relativeHeight="251660288" behindDoc="0" locked="0" layoutInCell="1" allowOverlap="1" wp14:anchorId="183944BF" wp14:editId="680EFF71">
                <wp:simplePos x="0" y="0"/>
                <wp:positionH relativeFrom="column">
                  <wp:posOffset>2540</wp:posOffset>
                </wp:positionH>
                <wp:positionV relativeFrom="paragraph">
                  <wp:posOffset>0</wp:posOffset>
                </wp:positionV>
                <wp:extent cx="5648960" cy="5248910"/>
                <wp:effectExtent l="635" t="4445" r="0" b="4445"/>
                <wp:wrapTopAndBottom/>
                <wp:docPr id="255" name="画布 110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68228461" name="矩形 1105"/>
                        <wps:cNvSpPr>
                          <a:spLocks noChangeArrowheads="1"/>
                        </wps:cNvSpPr>
                        <wps:spPr bwMode="auto">
                          <a:xfrm>
                            <a:off x="1904365" y="207010"/>
                            <a:ext cx="1978660" cy="291465"/>
                          </a:xfrm>
                          <a:prstGeom prst="rect">
                            <a:avLst/>
                          </a:prstGeom>
                          <a:solidFill>
                            <a:srgbClr val="FFFFFF"/>
                          </a:solidFill>
                          <a:ln w="9525" cmpd="sng">
                            <a:solidFill>
                              <a:srgbClr val="000000"/>
                            </a:solidFill>
                            <a:miter lim="800000"/>
                          </a:ln>
                          <a:effectLst/>
                        </wps:spPr>
                        <wps:txbx>
                          <w:txbxContent>
                            <w:p w14:paraId="50E042B7" w14:textId="77777777" w:rsidR="00105D88" w:rsidRDefault="00000000">
                              <w:pPr>
                                <w:jc w:val="center"/>
                                <w:rPr>
                                  <w:szCs w:val="21"/>
                                </w:rPr>
                              </w:pPr>
                              <w:r>
                                <w:rPr>
                                  <w:rFonts w:hint="eastAsia"/>
                                  <w:szCs w:val="21"/>
                                </w:rPr>
                                <w:t>前期准备</w:t>
                              </w:r>
                            </w:p>
                          </w:txbxContent>
                        </wps:txbx>
                        <wps:bodyPr rot="0" vert="horz" wrap="square" lIns="91440" tIns="46800" rIns="91440" bIns="45720" anchor="t" anchorCtr="0" upright="1">
                          <a:noAutofit/>
                        </wps:bodyPr>
                      </wps:wsp>
                      <wps:wsp>
                        <wps:cNvPr id="249616852" name="矩形 1106"/>
                        <wps:cNvSpPr>
                          <a:spLocks noChangeArrowheads="1"/>
                        </wps:cNvSpPr>
                        <wps:spPr bwMode="auto">
                          <a:xfrm>
                            <a:off x="1941830" y="858519"/>
                            <a:ext cx="1941195" cy="310858"/>
                          </a:xfrm>
                          <a:prstGeom prst="rect">
                            <a:avLst/>
                          </a:prstGeom>
                          <a:solidFill>
                            <a:srgbClr val="FFFFFF"/>
                          </a:solidFill>
                          <a:ln w="9525" cmpd="sng">
                            <a:solidFill>
                              <a:srgbClr val="000000"/>
                            </a:solidFill>
                            <a:miter lim="800000"/>
                          </a:ln>
                          <a:effectLst/>
                        </wps:spPr>
                        <wps:txbx>
                          <w:txbxContent>
                            <w:p w14:paraId="40BE890A" w14:textId="77777777" w:rsidR="00105D88" w:rsidRDefault="00000000">
                              <w:pPr>
                                <w:jc w:val="center"/>
                                <w:rPr>
                                  <w:szCs w:val="21"/>
                                </w:rPr>
                              </w:pPr>
                              <w:r>
                                <w:rPr>
                                  <w:rFonts w:hint="eastAsia"/>
                                  <w:szCs w:val="21"/>
                                </w:rPr>
                                <w:t>辨识与分析危险、有害因素</w:t>
                              </w:r>
                            </w:p>
                          </w:txbxContent>
                        </wps:txbx>
                        <wps:bodyPr rot="0" vert="horz" wrap="square" lIns="91440" tIns="46800" rIns="91440" bIns="45720" anchor="t" anchorCtr="0" upright="1">
                          <a:noAutofit/>
                        </wps:bodyPr>
                      </wps:wsp>
                      <wps:wsp>
                        <wps:cNvPr id="3259201" name="矩形 1107"/>
                        <wps:cNvSpPr>
                          <a:spLocks noChangeArrowheads="1"/>
                        </wps:cNvSpPr>
                        <wps:spPr bwMode="auto">
                          <a:xfrm>
                            <a:off x="1941830" y="1536408"/>
                            <a:ext cx="1941195" cy="280182"/>
                          </a:xfrm>
                          <a:prstGeom prst="rect">
                            <a:avLst/>
                          </a:prstGeom>
                          <a:solidFill>
                            <a:srgbClr val="FFFFFF"/>
                          </a:solidFill>
                          <a:ln w="9525" cmpd="sng">
                            <a:solidFill>
                              <a:srgbClr val="000000"/>
                            </a:solidFill>
                            <a:miter lim="800000"/>
                          </a:ln>
                          <a:effectLst/>
                        </wps:spPr>
                        <wps:txbx>
                          <w:txbxContent>
                            <w:p w14:paraId="49D3A7E9" w14:textId="77777777" w:rsidR="00105D88" w:rsidRDefault="00000000">
                              <w:pPr>
                                <w:jc w:val="center"/>
                                <w:rPr>
                                  <w:szCs w:val="21"/>
                                </w:rPr>
                              </w:pPr>
                              <w:r>
                                <w:rPr>
                                  <w:rFonts w:hint="eastAsia"/>
                                  <w:szCs w:val="21"/>
                                </w:rPr>
                                <w:t>划分评价单元</w:t>
                              </w:r>
                            </w:p>
                          </w:txbxContent>
                        </wps:txbx>
                        <wps:bodyPr rot="0" vert="horz" wrap="square" lIns="91440" tIns="46800" rIns="91440" bIns="45720" anchor="t" anchorCtr="0" upright="1">
                          <a:noAutofit/>
                        </wps:bodyPr>
                      </wps:wsp>
                      <wps:wsp>
                        <wps:cNvPr id="1425753949" name="矩形 1108"/>
                        <wps:cNvSpPr>
                          <a:spLocks noChangeArrowheads="1"/>
                        </wps:cNvSpPr>
                        <wps:spPr bwMode="auto">
                          <a:xfrm>
                            <a:off x="1941830" y="2778956"/>
                            <a:ext cx="1941195" cy="298352"/>
                          </a:xfrm>
                          <a:prstGeom prst="rect">
                            <a:avLst/>
                          </a:prstGeom>
                          <a:solidFill>
                            <a:srgbClr val="FFFFFF"/>
                          </a:solidFill>
                          <a:ln w="9525" cmpd="sng">
                            <a:solidFill>
                              <a:srgbClr val="000000"/>
                            </a:solidFill>
                            <a:miter lim="800000"/>
                          </a:ln>
                          <a:effectLst/>
                        </wps:spPr>
                        <wps:txbx>
                          <w:txbxContent>
                            <w:p w14:paraId="669A47BE" w14:textId="77777777" w:rsidR="00105D88" w:rsidRDefault="00000000">
                              <w:pPr>
                                <w:jc w:val="center"/>
                                <w:rPr>
                                  <w:szCs w:val="21"/>
                                </w:rPr>
                              </w:pPr>
                              <w:r>
                                <w:rPr>
                                  <w:rFonts w:hint="eastAsia"/>
                                  <w:szCs w:val="21"/>
                                </w:rPr>
                                <w:t>定性、定量评价</w:t>
                              </w:r>
                            </w:p>
                          </w:txbxContent>
                        </wps:txbx>
                        <wps:bodyPr rot="0" vert="horz" wrap="square" lIns="91440" tIns="46800" rIns="91440" bIns="45720" anchor="t" anchorCtr="0" upright="1">
                          <a:noAutofit/>
                        </wps:bodyPr>
                      </wps:wsp>
                      <wps:wsp>
                        <wps:cNvPr id="937706433" name="矩形 1109"/>
                        <wps:cNvSpPr>
                          <a:spLocks noChangeArrowheads="1"/>
                        </wps:cNvSpPr>
                        <wps:spPr bwMode="auto">
                          <a:xfrm>
                            <a:off x="1930400" y="3443068"/>
                            <a:ext cx="1941195" cy="293663"/>
                          </a:xfrm>
                          <a:prstGeom prst="rect">
                            <a:avLst/>
                          </a:prstGeom>
                          <a:solidFill>
                            <a:srgbClr val="FFFFFF"/>
                          </a:solidFill>
                          <a:ln w="9525" cmpd="sng">
                            <a:solidFill>
                              <a:srgbClr val="000000"/>
                            </a:solidFill>
                            <a:miter lim="800000"/>
                          </a:ln>
                          <a:effectLst/>
                        </wps:spPr>
                        <wps:txbx>
                          <w:txbxContent>
                            <w:p w14:paraId="0A3CD536" w14:textId="77777777" w:rsidR="00105D88" w:rsidRDefault="00000000">
                              <w:pPr>
                                <w:jc w:val="center"/>
                                <w:rPr>
                                  <w:szCs w:val="21"/>
                                </w:rPr>
                              </w:pPr>
                              <w:r>
                                <w:rPr>
                                  <w:rFonts w:hint="eastAsia"/>
                                  <w:szCs w:val="21"/>
                                </w:rPr>
                                <w:t>提出安全对策措施建议</w:t>
                              </w:r>
                            </w:p>
                          </w:txbxContent>
                        </wps:txbx>
                        <wps:bodyPr rot="0" vert="horz" wrap="square" lIns="91440" tIns="46800" rIns="91440" bIns="45720" anchor="t" anchorCtr="0" upright="1">
                          <a:noAutofit/>
                        </wps:bodyPr>
                      </wps:wsp>
                      <wps:wsp>
                        <wps:cNvPr id="1949241271" name="矩形 1110"/>
                        <wps:cNvSpPr>
                          <a:spLocks noChangeArrowheads="1"/>
                        </wps:cNvSpPr>
                        <wps:spPr bwMode="auto">
                          <a:xfrm>
                            <a:off x="1941830" y="4103126"/>
                            <a:ext cx="1941195" cy="328197"/>
                          </a:xfrm>
                          <a:prstGeom prst="rect">
                            <a:avLst/>
                          </a:prstGeom>
                          <a:solidFill>
                            <a:srgbClr val="FFFFFF"/>
                          </a:solidFill>
                          <a:ln w="9525" cmpd="sng">
                            <a:solidFill>
                              <a:srgbClr val="000000"/>
                            </a:solidFill>
                            <a:miter lim="800000"/>
                          </a:ln>
                          <a:effectLst/>
                        </wps:spPr>
                        <wps:txbx>
                          <w:txbxContent>
                            <w:p w14:paraId="65098ECB" w14:textId="77777777" w:rsidR="00105D88" w:rsidRDefault="00000000">
                              <w:pPr>
                                <w:jc w:val="center"/>
                                <w:rPr>
                                  <w:szCs w:val="21"/>
                                </w:rPr>
                              </w:pPr>
                              <w:r>
                                <w:rPr>
                                  <w:rFonts w:hint="eastAsia"/>
                                  <w:szCs w:val="21"/>
                                </w:rPr>
                                <w:t>做出评价结论</w:t>
                              </w:r>
                            </w:p>
                          </w:txbxContent>
                        </wps:txbx>
                        <wps:bodyPr rot="0" vert="horz" wrap="square" lIns="91440" tIns="46800" rIns="91440" bIns="45720" anchor="t" anchorCtr="0" upright="1">
                          <a:noAutofit/>
                        </wps:bodyPr>
                      </wps:wsp>
                      <wps:wsp>
                        <wps:cNvPr id="765206676" name="矩形 1111"/>
                        <wps:cNvSpPr>
                          <a:spLocks noChangeArrowheads="1"/>
                        </wps:cNvSpPr>
                        <wps:spPr bwMode="auto">
                          <a:xfrm>
                            <a:off x="1930400" y="4808855"/>
                            <a:ext cx="1952625" cy="290684"/>
                          </a:xfrm>
                          <a:prstGeom prst="rect">
                            <a:avLst/>
                          </a:prstGeom>
                          <a:solidFill>
                            <a:srgbClr val="FFFFFF"/>
                          </a:solidFill>
                          <a:ln w="9525" cmpd="sng">
                            <a:solidFill>
                              <a:srgbClr val="000000"/>
                            </a:solidFill>
                            <a:miter lim="800000"/>
                          </a:ln>
                          <a:effectLst/>
                        </wps:spPr>
                        <wps:txbx>
                          <w:txbxContent>
                            <w:p w14:paraId="40047AE4" w14:textId="77777777" w:rsidR="00105D88" w:rsidRDefault="00000000">
                              <w:pPr>
                                <w:jc w:val="center"/>
                                <w:rPr>
                                  <w:szCs w:val="21"/>
                                </w:rPr>
                              </w:pPr>
                              <w:r>
                                <w:rPr>
                                  <w:rFonts w:hint="eastAsia"/>
                                  <w:szCs w:val="21"/>
                                </w:rPr>
                                <w:t>编制安全评价报告</w:t>
                              </w:r>
                            </w:p>
                          </w:txbxContent>
                        </wps:txbx>
                        <wps:bodyPr rot="0" vert="horz" wrap="square" lIns="91440" tIns="46800" rIns="91440" bIns="45720" anchor="t" anchorCtr="0" upright="1">
                          <a:noAutofit/>
                        </wps:bodyPr>
                      </wps:wsp>
                      <wps:wsp>
                        <wps:cNvPr id="374902650" name="矩形 1112"/>
                        <wps:cNvSpPr>
                          <a:spLocks noChangeArrowheads="1"/>
                        </wps:cNvSpPr>
                        <wps:spPr bwMode="auto">
                          <a:xfrm>
                            <a:off x="1941830" y="2132820"/>
                            <a:ext cx="1941195" cy="276273"/>
                          </a:xfrm>
                          <a:prstGeom prst="rect">
                            <a:avLst/>
                          </a:prstGeom>
                          <a:solidFill>
                            <a:srgbClr val="FFFFFF"/>
                          </a:solidFill>
                          <a:ln w="9525" cmpd="sng">
                            <a:solidFill>
                              <a:srgbClr val="000000"/>
                            </a:solidFill>
                            <a:miter lim="800000"/>
                          </a:ln>
                          <a:effectLst/>
                        </wps:spPr>
                        <wps:txbx>
                          <w:txbxContent>
                            <w:p w14:paraId="0B1B6A4F" w14:textId="77777777" w:rsidR="00105D88" w:rsidRDefault="00000000">
                              <w:pPr>
                                <w:jc w:val="center"/>
                                <w:rPr>
                                  <w:szCs w:val="21"/>
                                </w:rPr>
                              </w:pPr>
                              <w:r>
                                <w:rPr>
                                  <w:rFonts w:hint="eastAsia"/>
                                  <w:szCs w:val="21"/>
                                </w:rPr>
                                <w:t>选择评价方法</w:t>
                              </w:r>
                            </w:p>
                          </w:txbxContent>
                        </wps:txbx>
                        <wps:bodyPr rot="0" vert="horz" wrap="square" lIns="91440" tIns="46800" rIns="91440" bIns="45720" anchor="t" anchorCtr="0" upright="1">
                          <a:noAutofit/>
                        </wps:bodyPr>
                      </wps:wsp>
                      <wps:wsp>
                        <wps:cNvPr id="397835342" name="直线 1113"/>
                        <wps:cNvCnPr>
                          <a:cxnSpLocks noChangeShapeType="1"/>
                        </wps:cNvCnPr>
                        <wps:spPr bwMode="auto">
                          <a:xfrm>
                            <a:off x="2850172" y="498475"/>
                            <a:ext cx="0" cy="366395"/>
                          </a:xfrm>
                          <a:prstGeom prst="line">
                            <a:avLst/>
                          </a:prstGeom>
                          <a:noFill/>
                          <a:ln w="9525" cmpd="sng">
                            <a:solidFill>
                              <a:srgbClr val="000000"/>
                            </a:solidFill>
                            <a:round/>
                            <a:tailEnd type="triangle" w="med" len="med"/>
                          </a:ln>
                          <a:effectLst/>
                        </wps:spPr>
                        <wps:bodyPr/>
                      </wps:wsp>
                      <wps:wsp>
                        <wps:cNvPr id="1490499215" name="直线 1114"/>
                        <wps:cNvCnPr>
                          <a:cxnSpLocks noChangeShapeType="1"/>
                        </wps:cNvCnPr>
                        <wps:spPr bwMode="auto">
                          <a:xfrm>
                            <a:off x="2850172" y="1169378"/>
                            <a:ext cx="635" cy="367030"/>
                          </a:xfrm>
                          <a:prstGeom prst="line">
                            <a:avLst/>
                          </a:prstGeom>
                          <a:noFill/>
                          <a:ln w="9525" cmpd="sng">
                            <a:solidFill>
                              <a:srgbClr val="000000"/>
                            </a:solidFill>
                            <a:round/>
                            <a:tailEnd type="triangle" w="med" len="med"/>
                          </a:ln>
                          <a:effectLst/>
                        </wps:spPr>
                        <wps:bodyPr/>
                      </wps:wsp>
                      <wps:wsp>
                        <wps:cNvPr id="972775470" name="直线 1115"/>
                        <wps:cNvCnPr>
                          <a:cxnSpLocks noChangeShapeType="1"/>
                        </wps:cNvCnPr>
                        <wps:spPr bwMode="auto">
                          <a:xfrm>
                            <a:off x="2861138" y="1816589"/>
                            <a:ext cx="0" cy="316230"/>
                          </a:xfrm>
                          <a:prstGeom prst="line">
                            <a:avLst/>
                          </a:prstGeom>
                          <a:noFill/>
                          <a:ln w="9525" cmpd="sng">
                            <a:solidFill>
                              <a:srgbClr val="000000"/>
                            </a:solidFill>
                            <a:round/>
                            <a:tailEnd type="triangle" w="med" len="med"/>
                          </a:ln>
                          <a:effectLst/>
                        </wps:spPr>
                        <wps:bodyPr/>
                      </wps:wsp>
                      <wps:wsp>
                        <wps:cNvPr id="1580396437" name="直线 1116"/>
                        <wps:cNvCnPr>
                          <a:cxnSpLocks noChangeShapeType="1"/>
                        </wps:cNvCnPr>
                        <wps:spPr bwMode="auto">
                          <a:xfrm>
                            <a:off x="2862602" y="2409093"/>
                            <a:ext cx="635" cy="366395"/>
                          </a:xfrm>
                          <a:prstGeom prst="line">
                            <a:avLst/>
                          </a:prstGeom>
                          <a:noFill/>
                          <a:ln w="9525" cmpd="sng">
                            <a:solidFill>
                              <a:srgbClr val="000000"/>
                            </a:solidFill>
                            <a:round/>
                            <a:tailEnd type="triangle" w="med" len="med"/>
                          </a:ln>
                          <a:effectLst/>
                        </wps:spPr>
                        <wps:bodyPr/>
                      </wps:wsp>
                      <wps:wsp>
                        <wps:cNvPr id="1178060434" name="直线 1117"/>
                        <wps:cNvCnPr>
                          <a:cxnSpLocks noChangeShapeType="1"/>
                        </wps:cNvCnPr>
                        <wps:spPr bwMode="auto">
                          <a:xfrm>
                            <a:off x="2877889" y="3077308"/>
                            <a:ext cx="635" cy="365760"/>
                          </a:xfrm>
                          <a:prstGeom prst="line">
                            <a:avLst/>
                          </a:prstGeom>
                          <a:noFill/>
                          <a:ln w="9525" cmpd="sng">
                            <a:solidFill>
                              <a:srgbClr val="000000"/>
                            </a:solidFill>
                            <a:round/>
                            <a:tailEnd type="triangle" w="med" len="med"/>
                          </a:ln>
                          <a:effectLst/>
                        </wps:spPr>
                        <wps:bodyPr/>
                      </wps:wsp>
                      <wps:wsp>
                        <wps:cNvPr id="961699664" name="直线 1118"/>
                        <wps:cNvCnPr>
                          <a:cxnSpLocks noChangeShapeType="1"/>
                        </wps:cNvCnPr>
                        <wps:spPr bwMode="auto">
                          <a:xfrm>
                            <a:off x="2884386" y="3736730"/>
                            <a:ext cx="635" cy="366395"/>
                          </a:xfrm>
                          <a:prstGeom prst="line">
                            <a:avLst/>
                          </a:prstGeom>
                          <a:noFill/>
                          <a:ln w="9525" cmpd="sng">
                            <a:solidFill>
                              <a:srgbClr val="000000"/>
                            </a:solidFill>
                            <a:round/>
                            <a:tailEnd type="triangle" w="med" len="med"/>
                          </a:ln>
                          <a:effectLst/>
                        </wps:spPr>
                        <wps:bodyPr/>
                      </wps:wsp>
                      <wps:wsp>
                        <wps:cNvPr id="36595479" name="直线 1119"/>
                        <wps:cNvCnPr>
                          <a:cxnSpLocks noChangeShapeType="1"/>
                        </wps:cNvCnPr>
                        <wps:spPr bwMode="auto">
                          <a:xfrm>
                            <a:off x="2885021" y="4442460"/>
                            <a:ext cx="635" cy="366395"/>
                          </a:xfrm>
                          <a:prstGeom prst="line">
                            <a:avLst/>
                          </a:prstGeom>
                          <a:noFill/>
                          <a:ln w="9525" cmpd="sng">
                            <a:solidFill>
                              <a:srgbClr val="000000"/>
                            </a:solidFill>
                            <a:round/>
                            <a:tailEnd type="triangle" w="med" len="med"/>
                          </a:ln>
                          <a:effectLst/>
                        </wps:spPr>
                        <wps:bodyPr/>
                      </wps:wsp>
                    </wpc:wpc>
                  </a:graphicData>
                </a:graphic>
              </wp:anchor>
            </w:drawing>
          </mc:Choice>
          <mc:Fallback>
            <w:pict>
              <v:group w14:anchorId="183944BF" id="画布 1103" o:spid="_x0000_s1026" editas="canvas" style="position:absolute;left:0;text-align:left;margin-left:.2pt;margin-top:0;width:444.8pt;height:413.3pt;z-index:251660288" coordsize="56489,524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489;height:52489;visibility:visible;mso-wrap-style:square">
                  <v:fill o:detectmouseclick="t"/>
                  <v:path o:connecttype="none"/>
                </v:shape>
                <v:rect id="矩形 1105" o:spid="_x0000_s1028" style="position:absolute;left:19043;top:2070;width:19787;height:2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">
                  <v:textbox inset=",1.3mm">
                    <w:txbxContent>
                      <w:p w14:paraId="50E042B7" w14:textId="77777777" w:rsidR="00105D88" w:rsidRDefault="00000000">
                        <w:pPr>
                          <w:jc w:val="center"/>
                          <w:rPr>
                            <w:szCs w:val="21"/>
                          </w:rPr>
                        </w:pPr>
                        <w:r>
                          <w:rPr>
                            <w:rFonts w:hint="eastAsia"/>
                            <w:szCs w:val="21"/>
                          </w:rPr>
                          <w:t>前期准备</w:t>
                        </w:r>
                      </w:p>
                    </w:txbxContent>
                  </v:textbox>
                </v:rect>
                <v:rect id="矩形 1106" o:spid="_x0000_s1029" style="position:absolute;left:19418;top:8585;width:19412;height:3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">
                  <v:textbox inset=",1.3mm">
                    <w:txbxContent>
                      <w:p w14:paraId="40BE890A" w14:textId="77777777" w:rsidR="00105D88" w:rsidRDefault="00000000">
                        <w:pPr>
                          <w:jc w:val="center"/>
                          <w:rPr>
                            <w:szCs w:val="21"/>
                          </w:rPr>
                        </w:pPr>
                        <w:r>
                          <w:rPr>
                            <w:rFonts w:hint="eastAsia"/>
                            <w:szCs w:val="21"/>
                          </w:rPr>
                          <w:t>辨识与分析危险、有害因素</w:t>
                        </w:r>
                      </w:p>
                    </w:txbxContent>
                  </v:textbox>
                </v:rect>
                <v:rect id="矩形 1107" o:spid="_x0000_s1030" style="position:absolute;left:19418;top:15364;width:19412;height:2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">
                  <v:textbox inset=",1.3mm">
                    <w:txbxContent>
                      <w:p w14:paraId="49D3A7E9" w14:textId="77777777" w:rsidR="00105D88" w:rsidRDefault="00000000">
                        <w:pPr>
                          <w:jc w:val="center"/>
                          <w:rPr>
                            <w:szCs w:val="21"/>
                          </w:rPr>
                        </w:pPr>
                        <w:r>
                          <w:rPr>
                            <w:rFonts w:hint="eastAsia"/>
                            <w:szCs w:val="21"/>
                          </w:rPr>
                          <w:t>划分评价单元</w:t>
                        </w:r>
                      </w:p>
                    </w:txbxContent>
                  </v:textbox>
                </v:rect>
                <v:rect id="矩形 1108" o:spid="_x0000_s1031" style="position:absolute;left:19418;top:27789;width:19412;height:2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">
                  <v:textbox inset=",1.3mm">
                    <w:txbxContent>
                      <w:p w14:paraId="669A47BE" w14:textId="77777777" w:rsidR="00105D88" w:rsidRDefault="00000000">
                        <w:pPr>
                          <w:jc w:val="center"/>
                          <w:rPr>
                            <w:szCs w:val="21"/>
                          </w:rPr>
                        </w:pPr>
                        <w:r>
                          <w:rPr>
                            <w:rFonts w:hint="eastAsia"/>
                            <w:szCs w:val="21"/>
                          </w:rPr>
                          <w:t>定性、定量评价</w:t>
                        </w:r>
                      </w:p>
                    </w:txbxContent>
                  </v:textbox>
                </v:rect>
                <v:rect id="矩形 1109" o:spid="_x0000_s1032" style="position:absolute;left:19304;top:34430;width:19411;height:2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">
                  <v:textbox inset=",1.3mm">
                    <w:txbxContent>
                      <w:p w14:paraId="0A3CD536" w14:textId="77777777" w:rsidR="00105D88" w:rsidRDefault="00000000">
                        <w:pPr>
                          <w:jc w:val="center"/>
                          <w:rPr>
                            <w:szCs w:val="21"/>
                          </w:rPr>
                        </w:pPr>
                        <w:r>
                          <w:rPr>
                            <w:rFonts w:hint="eastAsia"/>
                            <w:szCs w:val="21"/>
                          </w:rPr>
                          <w:t>提出安全对策措施建议</w:t>
                        </w:r>
                      </w:p>
                    </w:txbxContent>
                  </v:textbox>
                </v:rect>
                <v:rect id="矩形 1110" o:spid="_x0000_s1033" style="position:absolute;left:19418;top:41031;width:19412;height:3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">
                  <v:textbox inset=",1.3mm">
                    <w:txbxContent>
                      <w:p w14:paraId="65098ECB" w14:textId="77777777" w:rsidR="00105D88" w:rsidRDefault="00000000">
                        <w:pPr>
                          <w:jc w:val="center"/>
                          <w:rPr>
                            <w:szCs w:val="21"/>
                          </w:rPr>
                        </w:pPr>
                        <w:r>
                          <w:rPr>
                            <w:rFonts w:hint="eastAsia"/>
                            <w:szCs w:val="21"/>
                          </w:rPr>
                          <w:t>做出评价结论</w:t>
                        </w:r>
                      </w:p>
                    </w:txbxContent>
                  </v:textbox>
                </v:rect>
                <v:rect id="矩形 1111" o:spid="_x0000_s1034" style="position:absolute;left:19304;top:48088;width:19526;height:2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">
                  <v:textbox inset=",1.3mm">
                    <w:txbxContent>
                      <w:p w14:paraId="40047AE4" w14:textId="77777777" w:rsidR="00105D88" w:rsidRDefault="00000000">
                        <w:pPr>
                          <w:jc w:val="center"/>
                          <w:rPr>
                            <w:szCs w:val="21"/>
                          </w:rPr>
                        </w:pPr>
                        <w:r>
                          <w:rPr>
                            <w:rFonts w:hint="eastAsia"/>
                            <w:szCs w:val="21"/>
                          </w:rPr>
                          <w:t>编制安全评价报告</w:t>
                        </w:r>
                      </w:p>
                    </w:txbxContent>
                  </v:textbox>
                </v:rect>
                <v:rect id="矩形 1112" o:spid="_x0000_s1035" style="position:absolute;left:19418;top:21328;width:1941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">
                  <v:textbox inset=",1.3mm">
                    <w:txbxContent>
                      <w:p w14:paraId="0B1B6A4F" w14:textId="77777777" w:rsidR="00105D88" w:rsidRDefault="00000000">
                        <w:pPr>
                          <w:jc w:val="center"/>
                          <w:rPr>
                            <w:szCs w:val="21"/>
                          </w:rPr>
                        </w:pPr>
                        <w:r>
                          <w:rPr>
                            <w:rFonts w:hint="eastAsia"/>
                            <w:szCs w:val="21"/>
                          </w:rPr>
                          <w:t>选择评价方法</w:t>
                        </w:r>
                      </w:p>
                    </w:txbxContent>
                  </v:textbox>
                </v:rect>
                <v:line id="直线 1113" o:spid="_x0000_s1036" style="position:absolute;visibility:visible;mso-wrap-style:square" from="28501,4984" to="28501,8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">
                  <v:stroke endarrow="block"/>
                </v:line>
                <v:line id="直线 1114" o:spid="_x0000_s1037" style="position:absolute;visibility:visible;mso-wrap-style:square" from="28501,11693" to="28508,15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">
                  <v:stroke endarrow="block"/>
                </v:line>
                <v:line id="直线 1115" o:spid="_x0000_s1038" style="position:absolute;visibility:visible;mso-wrap-style:square" from="28611,18165" to="28611,21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">
                  <v:stroke endarrow="block"/>
                </v:line>
                <v:line id="直线 1116" o:spid="_x0000_s1039" style="position:absolute;visibility:visible;mso-wrap-style:square" from="28626,24090" to="28632,27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">
                  <v:stroke endarrow="block"/>
                </v:line>
                <v:line id="直线 1117" o:spid="_x0000_s1040" style="position:absolute;visibility:visible;mso-wrap-style:square" from="28778,30773" to="28785,34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">
                  <v:stroke endarrow="block"/>
                </v:line>
                <v:line id="直线 1118" o:spid="_x0000_s1041" style="position:absolute;visibility:visible;mso-wrap-style:square" from="28843,37367" to="28850,41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">
                  <v:stroke endarrow="block"/>
                </v:line>
                <v:line id="直线 1119" o:spid="_x0000_s1042" style="position:absolute;visibility:visible;mso-wrap-style:square" from="28850,44424" to="28856,48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">
                  <v:stroke endarrow="block"/>
                </v:line>
                <w10:wrap type="topAndBottom"/>
              </v:group>
            </w:pict>
          </mc:Fallback>
        </mc:AlternateContent>
      </w:r>
      <w:r>
        <w:rPr>
          <w:rFonts w:eastAsia="黑体"/>
          <w:sz w:val="24"/>
        </w:rPr>
        <w:t>图</w:t>
      </w:r>
      <w:r>
        <w:rPr>
          <w:rFonts w:eastAsia="黑体"/>
          <w:sz w:val="24"/>
        </w:rPr>
        <w:t xml:space="preserve">1.4-1 </w:t>
      </w:r>
      <w:r>
        <w:rPr>
          <w:rFonts w:ascii="黑体" w:eastAsia="黑体" w:hAnsi="黑体" w:cs="黑体" w:hint="eastAsia"/>
          <w:sz w:val="24"/>
        </w:rPr>
        <w:t xml:space="preserve"> 安全评价工作程序框图</w:t>
      </w:r>
    </w:p>
    <w:p w14:paraId="7262743B"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113" w:name="_Toc152145318"/>
      <w:bookmarkStart w:id="114" w:name="_Toc156029808"/>
      <w:bookmarkStart w:id="115" w:name="_Toc166118045"/>
      <w:bookmarkStart w:id="116" w:name="_Toc152401015"/>
      <w:bookmarkStart w:id="117" w:name="_Toc147388974"/>
      <w:bookmarkStart w:id="118" w:name="_Toc144693709"/>
      <w:bookmarkStart w:id="119" w:name="_Toc152146830"/>
      <w:bookmarkStart w:id="120" w:name="_Toc163648858"/>
      <w:bookmarkStart w:id="121" w:name="_Toc147389686"/>
      <w:bookmarkStart w:id="122" w:name="_Toc144691722"/>
      <w:bookmarkStart w:id="123" w:name="_Toc147388787"/>
      <w:bookmarkStart w:id="124" w:name="_Toc144691491"/>
      <w:bookmarkStart w:id="125" w:name="_Toc148576386"/>
      <w:bookmarkStart w:id="126" w:name="_Toc147388080"/>
      <w:bookmarkStart w:id="127" w:name="_Toc152147144"/>
      <w:bookmarkStart w:id="128" w:name="_Toc153013324"/>
      <w:bookmarkStart w:id="129" w:name="_Toc163694487"/>
      <w:bookmarkStart w:id="130" w:name="_Toc152490490"/>
      <w:bookmarkStart w:id="131" w:name="_Toc153613479"/>
      <w:bookmarkStart w:id="132" w:name="_Toc144873840"/>
      <w:bookmarkStart w:id="133" w:name="_Toc153082039"/>
      <w:bookmarkStart w:id="134" w:name="_Toc152490375"/>
      <w:bookmarkStart w:id="135" w:name="_Toc150078351"/>
      <w:bookmarkStart w:id="136" w:name="_Toc146456669"/>
      <w:bookmarkStart w:id="137" w:name="_Toc144886770"/>
      <w:bookmarkStart w:id="138" w:name="_Toc9755111"/>
      <w:bookmarkStart w:id="139" w:name="_Toc156033568"/>
      <w:bookmarkStart w:id="140" w:name="_Toc146456446"/>
      <w:bookmarkStart w:id="141" w:name="_Toc146454764"/>
      <w:bookmarkStart w:id="142" w:name="_Toc145472670"/>
      <w:bookmarkStart w:id="143" w:name="_Toc212119513"/>
      <w:r>
        <w:rPr>
          <w:rFonts w:ascii="Times New Roman"/>
          <w:b/>
          <w:snapToGrid w:val="0"/>
          <w:sz w:val="32"/>
        </w:rPr>
        <w:lastRenderedPageBreak/>
        <w:t>2</w:t>
      </w:r>
      <w:r>
        <w:rPr>
          <w:rFonts w:ascii="Times New Roman"/>
          <w:b/>
          <w:snapToGrid w:val="0"/>
          <w:sz w:val="32"/>
        </w:rPr>
        <w:t>经营单位概况</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p w14:paraId="4611F531" w14:textId="77777777" w:rsidR="00105D88"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144" w:name="_Toc163648859"/>
      <w:bookmarkStart w:id="145" w:name="_Toc147389687"/>
      <w:bookmarkStart w:id="146" w:name="_Toc156029809"/>
      <w:bookmarkStart w:id="147" w:name="_Toc156033569"/>
      <w:bookmarkStart w:id="148" w:name="_Toc152146831"/>
      <w:bookmarkStart w:id="149" w:name="_Toc144873841"/>
      <w:bookmarkStart w:id="150" w:name="_Toc147388788"/>
      <w:bookmarkStart w:id="151" w:name="_Toc148576387"/>
      <w:bookmarkStart w:id="152" w:name="_Toc147388975"/>
      <w:bookmarkStart w:id="153" w:name="_Toc144886771"/>
      <w:bookmarkStart w:id="154" w:name="_Toc146456670"/>
      <w:bookmarkStart w:id="155" w:name="_Toc144693710"/>
      <w:bookmarkStart w:id="156" w:name="_Toc145472671"/>
      <w:bookmarkStart w:id="157" w:name="_Toc152145319"/>
      <w:bookmarkStart w:id="158" w:name="_Toc152401016"/>
      <w:bookmarkStart w:id="159" w:name="_Toc146456447"/>
      <w:bookmarkStart w:id="160" w:name="_Toc144691492"/>
      <w:bookmarkStart w:id="161" w:name="_Toc150078352"/>
      <w:bookmarkStart w:id="162" w:name="_Toc152490376"/>
      <w:bookmarkStart w:id="163" w:name="_Toc163694488"/>
      <w:bookmarkStart w:id="164" w:name="_Toc144691723"/>
      <w:bookmarkStart w:id="165" w:name="_Toc166118046"/>
      <w:bookmarkStart w:id="166" w:name="_Toc153013325"/>
      <w:bookmarkStart w:id="167" w:name="_Toc146454765"/>
      <w:bookmarkStart w:id="168" w:name="_Toc153613480"/>
      <w:bookmarkStart w:id="169" w:name="_Toc152147145"/>
      <w:bookmarkStart w:id="170" w:name="_Toc152490491"/>
      <w:bookmarkStart w:id="171" w:name="_Toc153082040"/>
      <w:bookmarkStart w:id="172" w:name="_Toc147388081"/>
      <w:bookmarkStart w:id="173" w:name="_Toc9755112"/>
      <w:bookmarkStart w:id="174" w:name="_Toc212119514"/>
      <w:r>
        <w:rPr>
          <w:rFonts w:ascii="Times New Roman" w:eastAsia="楷体" w:hAnsi="Times New Roman"/>
          <w:b/>
          <w:sz w:val="32"/>
          <w:lang w:val="zh-CN"/>
        </w:rPr>
        <w:t>2.1</w:t>
      </w:r>
      <w:r>
        <w:rPr>
          <w:rFonts w:ascii="Times New Roman" w:eastAsia="楷体" w:hAnsi="Times New Roman"/>
          <w:b/>
          <w:sz w:val="32"/>
          <w:lang w:val="zh-CN"/>
        </w:rPr>
        <w:t>加油站基本情况</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14:paraId="39F83916" w14:textId="6824433C" w:rsidR="00105D88" w:rsidRDefault="00C23549" w:rsidP="00A8052C">
      <w:pPr>
        <w:adjustRightInd w:val="0"/>
        <w:snapToGrid w:val="0"/>
        <w:ind w:firstLineChars="200" w:firstLine="560"/>
        <w:rPr>
          <w:sz w:val="28"/>
          <w:szCs w:val="28"/>
        </w:rPr>
      </w:pPr>
      <w:bookmarkStart w:id="175" w:name="_Toc146456448"/>
      <w:bookmarkStart w:id="176" w:name="_Toc150078353"/>
      <w:bookmarkStart w:id="177" w:name="_Toc147388789"/>
      <w:bookmarkStart w:id="178" w:name="_Toc147388082"/>
      <w:bookmarkStart w:id="179" w:name="_Toc147388976"/>
      <w:bookmarkStart w:id="180" w:name="_Toc152401017"/>
      <w:bookmarkStart w:id="181" w:name="_Toc152146832"/>
      <w:bookmarkStart w:id="182" w:name="_Toc146456671"/>
      <w:bookmarkStart w:id="183" w:name="_Toc144886772"/>
      <w:bookmarkStart w:id="184" w:name="_Toc144693711"/>
      <w:bookmarkStart w:id="185" w:name="_Toc152490377"/>
      <w:bookmarkStart w:id="186" w:name="_Toc152490492"/>
      <w:bookmarkStart w:id="187" w:name="_Toc152147146"/>
      <w:bookmarkStart w:id="188" w:name="_Toc144873842"/>
      <w:bookmarkStart w:id="189" w:name="_Toc148576388"/>
      <w:bookmarkStart w:id="190" w:name="_Toc152145320"/>
      <w:bookmarkStart w:id="191" w:name="_Toc144691724"/>
      <w:bookmarkStart w:id="192" w:name="_Toc146454766"/>
      <w:bookmarkStart w:id="193" w:name="_Toc144691493"/>
      <w:bookmarkStart w:id="194" w:name="_Toc147389688"/>
      <w:bookmarkStart w:id="195" w:name="_Toc145472672"/>
      <w:r>
        <w:rPr>
          <w:rFonts w:hint="eastAsia"/>
          <w:sz w:val="28"/>
          <w:szCs w:val="28"/>
        </w:rPr>
        <w:t>第二十九加油站</w:t>
      </w:r>
      <w:r w:rsidR="00AD07E4">
        <w:rPr>
          <w:sz w:val="28"/>
          <w:szCs w:val="28"/>
          <w:lang w:val="zh-CN"/>
        </w:rPr>
        <w:t>位</w:t>
      </w:r>
      <w:r w:rsidR="00AD07E4">
        <w:rPr>
          <w:rFonts w:hint="eastAsia"/>
          <w:sz w:val="28"/>
          <w:szCs w:val="28"/>
          <w:lang w:val="zh-CN"/>
        </w:rPr>
        <w:t>于</w:t>
      </w:r>
      <w:r w:rsidR="00777061" w:rsidRPr="00777061">
        <w:rPr>
          <w:rFonts w:hint="eastAsia"/>
          <w:sz w:val="28"/>
          <w:szCs w:val="28"/>
          <w:lang w:val="zh-CN"/>
        </w:rPr>
        <w:t>辽宁省营口大石桥市胜利街前进里</w:t>
      </w:r>
      <w:r w:rsidR="0089450E">
        <w:rPr>
          <w:rFonts w:hint="eastAsia"/>
          <w:snapToGrid w:val="0"/>
          <w:kern w:val="24"/>
          <w:sz w:val="28"/>
          <w:szCs w:val="28"/>
        </w:rPr>
        <w:t>，</w:t>
      </w:r>
      <w:r w:rsidR="00AD07E4">
        <w:rPr>
          <w:sz w:val="28"/>
          <w:szCs w:val="28"/>
          <w:lang w:val="zh-CN"/>
        </w:rPr>
        <w:t>经营范围：</w:t>
      </w:r>
      <w:r w:rsidR="00AD07E4">
        <w:rPr>
          <w:rFonts w:hint="eastAsia"/>
          <w:snapToGrid w:val="0"/>
          <w:kern w:val="24"/>
          <w:sz w:val="28"/>
          <w:szCs w:val="28"/>
        </w:rPr>
        <w:t>成品油（汽油、柴油）零售。</w:t>
      </w:r>
      <w:r w:rsidR="00AD07E4">
        <w:rPr>
          <w:rFonts w:hint="eastAsia"/>
          <w:sz w:val="28"/>
          <w:szCs w:val="28"/>
        </w:rPr>
        <w:t>站内</w:t>
      </w:r>
      <w:r w:rsidR="00AD07E4">
        <w:rPr>
          <w:sz w:val="28"/>
          <w:szCs w:val="28"/>
        </w:rPr>
        <w:t>现有职工</w:t>
      </w:r>
      <w:r w:rsidR="007D6DBD">
        <w:rPr>
          <w:rFonts w:hint="eastAsia"/>
          <w:sz w:val="28"/>
          <w:szCs w:val="28"/>
        </w:rPr>
        <w:t>5</w:t>
      </w:r>
      <w:r w:rsidR="00AD07E4">
        <w:rPr>
          <w:sz w:val="28"/>
          <w:szCs w:val="28"/>
        </w:rPr>
        <w:t>人，包括主要负责人</w:t>
      </w:r>
      <w:r w:rsidR="00AD07E4">
        <w:rPr>
          <w:sz w:val="28"/>
          <w:szCs w:val="28"/>
        </w:rPr>
        <w:t>1</w:t>
      </w:r>
      <w:r w:rsidR="00AD07E4">
        <w:rPr>
          <w:sz w:val="28"/>
          <w:szCs w:val="28"/>
        </w:rPr>
        <w:t>人，专职安全管理人员</w:t>
      </w:r>
      <w:r w:rsidR="00AD07E4">
        <w:rPr>
          <w:sz w:val="28"/>
          <w:szCs w:val="28"/>
        </w:rPr>
        <w:t>1</w:t>
      </w:r>
      <w:r w:rsidR="00AD07E4">
        <w:rPr>
          <w:sz w:val="28"/>
          <w:szCs w:val="28"/>
        </w:rPr>
        <w:t>人，加油员</w:t>
      </w:r>
      <w:r w:rsidR="007D6DBD">
        <w:rPr>
          <w:rFonts w:hint="eastAsia"/>
          <w:sz w:val="28"/>
          <w:szCs w:val="28"/>
        </w:rPr>
        <w:t>2</w:t>
      </w:r>
      <w:r w:rsidR="005B0235">
        <w:rPr>
          <w:rFonts w:hint="eastAsia"/>
          <w:sz w:val="28"/>
          <w:szCs w:val="28"/>
        </w:rPr>
        <w:t>人，</w:t>
      </w:r>
      <w:r w:rsidR="00760B17">
        <w:rPr>
          <w:rFonts w:hint="eastAsia"/>
          <w:sz w:val="28"/>
          <w:szCs w:val="28"/>
        </w:rPr>
        <w:t>卸油员</w:t>
      </w:r>
      <w:r w:rsidR="005B0235">
        <w:rPr>
          <w:rFonts w:hint="eastAsia"/>
          <w:sz w:val="28"/>
          <w:szCs w:val="28"/>
        </w:rPr>
        <w:t>1</w:t>
      </w:r>
      <w:r w:rsidR="00AD07E4">
        <w:rPr>
          <w:sz w:val="28"/>
          <w:szCs w:val="28"/>
        </w:rPr>
        <w:t>人。</w:t>
      </w:r>
    </w:p>
    <w:p w14:paraId="02B2C422" w14:textId="6D24890E" w:rsidR="00105D88" w:rsidRDefault="00C23549" w:rsidP="00A8052C">
      <w:pPr>
        <w:adjustRightInd w:val="0"/>
        <w:snapToGrid w:val="0"/>
        <w:ind w:firstLineChars="200" w:firstLine="560"/>
        <w:rPr>
          <w:sz w:val="28"/>
          <w:szCs w:val="28"/>
        </w:rPr>
      </w:pPr>
      <w:r>
        <w:rPr>
          <w:rFonts w:hint="eastAsia"/>
          <w:sz w:val="28"/>
          <w:szCs w:val="28"/>
        </w:rPr>
        <w:t>第二十九加油站</w:t>
      </w:r>
      <w:r w:rsidR="00AD07E4">
        <w:rPr>
          <w:sz w:val="28"/>
          <w:szCs w:val="28"/>
        </w:rPr>
        <w:t>共设有</w:t>
      </w:r>
      <w:r w:rsidR="00AD07E4">
        <w:rPr>
          <w:kern w:val="0"/>
          <w:sz w:val="28"/>
          <w:szCs w:val="28"/>
        </w:rPr>
        <w:t>埋地罐区设有</w:t>
      </w:r>
      <w:r w:rsidR="007D6DBD">
        <w:rPr>
          <w:rFonts w:hint="eastAsia"/>
          <w:kern w:val="0"/>
          <w:sz w:val="28"/>
          <w:szCs w:val="28"/>
        </w:rPr>
        <w:t>4</w:t>
      </w:r>
      <w:r w:rsidR="00AD07E4">
        <w:rPr>
          <w:kern w:val="0"/>
          <w:sz w:val="28"/>
          <w:szCs w:val="28"/>
        </w:rPr>
        <w:t>座</w:t>
      </w:r>
      <w:r w:rsidR="00AD07E4">
        <w:rPr>
          <w:rFonts w:hint="eastAsia"/>
          <w:kern w:val="0"/>
          <w:sz w:val="28"/>
          <w:szCs w:val="28"/>
        </w:rPr>
        <w:t>SF</w:t>
      </w:r>
      <w:r w:rsidR="00AD07E4">
        <w:rPr>
          <w:rFonts w:hint="eastAsia"/>
          <w:kern w:val="0"/>
          <w:sz w:val="28"/>
          <w:szCs w:val="28"/>
        </w:rPr>
        <w:t>双层</w:t>
      </w:r>
      <w:r w:rsidR="00513FFB" w:rsidRPr="00513FFB">
        <w:rPr>
          <w:rFonts w:hint="eastAsia"/>
          <w:kern w:val="0"/>
          <w:sz w:val="28"/>
          <w:szCs w:val="28"/>
        </w:rPr>
        <w:t>（内钢、外玻璃纤维增强塑料）</w:t>
      </w:r>
      <w:r w:rsidR="00AD07E4">
        <w:rPr>
          <w:sz w:val="28"/>
          <w:szCs w:val="28"/>
        </w:rPr>
        <w:t>埋地储罐</w:t>
      </w:r>
      <w:r w:rsidR="00AD07E4">
        <w:rPr>
          <w:kern w:val="0"/>
          <w:sz w:val="28"/>
          <w:szCs w:val="28"/>
        </w:rPr>
        <w:t>，</w:t>
      </w:r>
      <w:r w:rsidR="00AD07E4">
        <w:rPr>
          <w:sz w:val="28"/>
          <w:szCs w:val="28"/>
        </w:rPr>
        <w:t>其中</w:t>
      </w:r>
      <w:r w:rsidR="00D96D16">
        <w:rPr>
          <w:rFonts w:hint="eastAsia"/>
          <w:sz w:val="28"/>
          <w:szCs w:val="28"/>
        </w:rPr>
        <w:t>2</w:t>
      </w:r>
      <w:r w:rsidR="00AD07E4">
        <w:rPr>
          <w:sz w:val="28"/>
          <w:szCs w:val="28"/>
        </w:rPr>
        <w:t>座</w:t>
      </w:r>
      <w:r w:rsidR="00AD07E4">
        <w:rPr>
          <w:rFonts w:hint="eastAsia"/>
          <w:sz w:val="28"/>
          <w:szCs w:val="28"/>
        </w:rPr>
        <w:t>30</w:t>
      </w:r>
      <w:r w:rsidR="00AD07E4">
        <w:rPr>
          <w:sz w:val="28"/>
          <w:szCs w:val="28"/>
        </w:rPr>
        <w:t>m</w:t>
      </w:r>
      <w:r w:rsidR="00AD07E4">
        <w:rPr>
          <w:sz w:val="28"/>
          <w:szCs w:val="28"/>
          <w:vertAlign w:val="superscript"/>
        </w:rPr>
        <w:t>3</w:t>
      </w:r>
      <w:r w:rsidR="00AD07E4">
        <w:rPr>
          <w:sz w:val="28"/>
          <w:szCs w:val="28"/>
        </w:rPr>
        <w:t>车用乙醇汽油储罐，</w:t>
      </w:r>
      <w:r w:rsidR="007D6DBD">
        <w:rPr>
          <w:rFonts w:hint="eastAsia"/>
          <w:sz w:val="28"/>
          <w:szCs w:val="28"/>
        </w:rPr>
        <w:t>1</w:t>
      </w:r>
      <w:r w:rsidR="007D6DBD">
        <w:rPr>
          <w:sz w:val="28"/>
          <w:szCs w:val="28"/>
        </w:rPr>
        <w:t>座</w:t>
      </w:r>
      <w:r w:rsidR="007D6DBD">
        <w:rPr>
          <w:rFonts w:hint="eastAsia"/>
          <w:sz w:val="28"/>
          <w:szCs w:val="28"/>
        </w:rPr>
        <w:t>20</w:t>
      </w:r>
      <w:r w:rsidR="007D6DBD">
        <w:rPr>
          <w:sz w:val="28"/>
          <w:szCs w:val="28"/>
        </w:rPr>
        <w:t>m</w:t>
      </w:r>
      <w:r w:rsidR="007D6DBD">
        <w:rPr>
          <w:sz w:val="28"/>
          <w:szCs w:val="28"/>
          <w:vertAlign w:val="superscript"/>
        </w:rPr>
        <w:t>3</w:t>
      </w:r>
      <w:r w:rsidR="007D6DBD">
        <w:rPr>
          <w:sz w:val="28"/>
          <w:szCs w:val="28"/>
        </w:rPr>
        <w:t>车用乙醇汽油储罐</w:t>
      </w:r>
      <w:r w:rsidR="007D6DBD">
        <w:rPr>
          <w:rFonts w:hint="eastAsia"/>
          <w:sz w:val="28"/>
          <w:szCs w:val="28"/>
        </w:rPr>
        <w:t>，</w:t>
      </w:r>
      <w:r w:rsidR="007D6DBD">
        <w:rPr>
          <w:rFonts w:hint="eastAsia"/>
          <w:sz w:val="28"/>
          <w:szCs w:val="28"/>
        </w:rPr>
        <w:t>1</w:t>
      </w:r>
      <w:r w:rsidR="00AD07E4">
        <w:rPr>
          <w:sz w:val="28"/>
          <w:szCs w:val="28"/>
        </w:rPr>
        <w:t>座</w:t>
      </w:r>
      <w:r w:rsidR="007D6DBD">
        <w:rPr>
          <w:rFonts w:hint="eastAsia"/>
          <w:sz w:val="28"/>
          <w:szCs w:val="28"/>
        </w:rPr>
        <w:t>2</w:t>
      </w:r>
      <w:r w:rsidR="00AD07E4">
        <w:rPr>
          <w:rFonts w:hint="eastAsia"/>
          <w:sz w:val="28"/>
          <w:szCs w:val="28"/>
        </w:rPr>
        <w:t>0</w:t>
      </w:r>
      <w:r w:rsidR="00AD07E4">
        <w:rPr>
          <w:sz w:val="28"/>
          <w:szCs w:val="28"/>
        </w:rPr>
        <w:t>m</w:t>
      </w:r>
      <w:r w:rsidR="00AD07E4">
        <w:rPr>
          <w:sz w:val="28"/>
          <w:szCs w:val="28"/>
          <w:vertAlign w:val="superscript"/>
        </w:rPr>
        <w:t>3</w:t>
      </w:r>
      <w:r w:rsidR="00AD07E4">
        <w:rPr>
          <w:rFonts w:hint="eastAsia"/>
          <w:sz w:val="28"/>
          <w:szCs w:val="28"/>
        </w:rPr>
        <w:t>柴油</w:t>
      </w:r>
      <w:r w:rsidR="00AD07E4">
        <w:rPr>
          <w:sz w:val="28"/>
          <w:szCs w:val="28"/>
        </w:rPr>
        <w:t>储罐。按《汽车加油加气加氢站技术标准》（</w:t>
      </w:r>
      <w:r w:rsidR="00AD07E4">
        <w:rPr>
          <w:sz w:val="28"/>
          <w:szCs w:val="28"/>
        </w:rPr>
        <w:t>GB50156-2021</w:t>
      </w:r>
      <w:r w:rsidR="00AD07E4">
        <w:rPr>
          <w:sz w:val="28"/>
          <w:szCs w:val="28"/>
        </w:rPr>
        <w:t>）</w:t>
      </w:r>
      <w:r w:rsidR="00AD07E4">
        <w:rPr>
          <w:sz w:val="28"/>
          <w:szCs w:val="28"/>
        </w:rPr>
        <w:t>3.0.9</w:t>
      </w:r>
      <w:r w:rsidR="00AD07E4">
        <w:rPr>
          <w:sz w:val="28"/>
          <w:szCs w:val="28"/>
        </w:rPr>
        <w:t>中规定，则该加油站油罐</w:t>
      </w:r>
      <w:r w:rsidR="00AD07E4">
        <w:rPr>
          <w:rFonts w:hint="eastAsia"/>
          <w:sz w:val="28"/>
          <w:szCs w:val="28"/>
        </w:rPr>
        <w:t>总</w:t>
      </w:r>
      <w:r w:rsidR="00AD07E4">
        <w:rPr>
          <w:sz w:val="28"/>
          <w:szCs w:val="28"/>
        </w:rPr>
        <w:t>容积为</w:t>
      </w:r>
      <w:r w:rsidR="00464DAB">
        <w:rPr>
          <w:rFonts w:hint="eastAsia"/>
          <w:sz w:val="28"/>
          <w:szCs w:val="28"/>
        </w:rPr>
        <w:t>9</w:t>
      </w:r>
      <w:r w:rsidR="007D6DBD">
        <w:rPr>
          <w:rFonts w:hint="eastAsia"/>
          <w:sz w:val="28"/>
          <w:szCs w:val="28"/>
        </w:rPr>
        <w:t>0</w:t>
      </w:r>
      <w:r w:rsidR="00AD07E4">
        <w:rPr>
          <w:sz w:val="28"/>
          <w:szCs w:val="28"/>
        </w:rPr>
        <w:t>m³</w:t>
      </w:r>
      <w:r w:rsidR="00AD07E4">
        <w:rPr>
          <w:sz w:val="28"/>
          <w:szCs w:val="28"/>
        </w:rPr>
        <w:t>（柴油罐容积折半计入），故</w:t>
      </w:r>
      <w:r>
        <w:rPr>
          <w:rFonts w:hint="eastAsia"/>
          <w:sz w:val="28"/>
          <w:szCs w:val="28"/>
        </w:rPr>
        <w:t>第二十九加油站</w:t>
      </w:r>
      <w:r w:rsidR="00AD07E4">
        <w:rPr>
          <w:sz w:val="28"/>
          <w:szCs w:val="28"/>
        </w:rPr>
        <w:t>为</w:t>
      </w:r>
      <w:r w:rsidR="00344126">
        <w:rPr>
          <w:rFonts w:hint="eastAsia"/>
          <w:sz w:val="28"/>
          <w:szCs w:val="28"/>
        </w:rPr>
        <w:t>三</w:t>
      </w:r>
      <w:r w:rsidR="00AD07E4">
        <w:rPr>
          <w:sz w:val="28"/>
          <w:szCs w:val="28"/>
        </w:rPr>
        <w:t>级加油站。</w:t>
      </w:r>
    </w:p>
    <w:p w14:paraId="1F1AF63D" w14:textId="51770D93" w:rsidR="00105D88" w:rsidRDefault="00C23549" w:rsidP="00A8052C">
      <w:pPr>
        <w:adjustRightInd w:val="0"/>
        <w:snapToGrid w:val="0"/>
        <w:ind w:firstLineChars="200" w:firstLine="560"/>
        <w:rPr>
          <w:sz w:val="28"/>
          <w:szCs w:val="28"/>
        </w:rPr>
      </w:pPr>
      <w:r>
        <w:rPr>
          <w:rFonts w:hint="eastAsia"/>
          <w:sz w:val="28"/>
          <w:szCs w:val="28"/>
        </w:rPr>
        <w:t>第二十九加油站</w:t>
      </w:r>
      <w:r w:rsidR="00AD07E4">
        <w:rPr>
          <w:sz w:val="28"/>
          <w:szCs w:val="28"/>
        </w:rPr>
        <w:t>设有</w:t>
      </w:r>
      <w:r w:rsidR="00344126">
        <w:rPr>
          <w:rFonts w:hint="eastAsia"/>
          <w:sz w:val="28"/>
          <w:szCs w:val="28"/>
        </w:rPr>
        <w:t>1</w:t>
      </w:r>
      <w:r w:rsidR="00AD07E4">
        <w:rPr>
          <w:rFonts w:hint="eastAsia"/>
          <w:color w:val="000000"/>
          <w:sz w:val="28"/>
          <w:szCs w:val="28"/>
        </w:rPr>
        <w:t>台潜油泵式车用乙醇汽油加油机和</w:t>
      </w:r>
      <w:r w:rsidR="00344126">
        <w:rPr>
          <w:rFonts w:hint="eastAsia"/>
          <w:color w:val="000000"/>
          <w:sz w:val="28"/>
          <w:szCs w:val="28"/>
        </w:rPr>
        <w:t>1</w:t>
      </w:r>
      <w:r w:rsidR="00AD07E4">
        <w:rPr>
          <w:rFonts w:hint="eastAsia"/>
          <w:color w:val="000000"/>
          <w:sz w:val="28"/>
          <w:szCs w:val="28"/>
        </w:rPr>
        <w:t>台潜油泵式</w:t>
      </w:r>
      <w:r w:rsidR="00344126">
        <w:rPr>
          <w:rFonts w:hint="eastAsia"/>
          <w:color w:val="000000"/>
          <w:sz w:val="28"/>
          <w:szCs w:val="28"/>
        </w:rPr>
        <w:t>汽、</w:t>
      </w:r>
      <w:r w:rsidR="00AD07E4">
        <w:rPr>
          <w:rFonts w:hint="eastAsia"/>
          <w:color w:val="000000"/>
          <w:sz w:val="28"/>
          <w:szCs w:val="28"/>
        </w:rPr>
        <w:t>柴油加油机，</w:t>
      </w:r>
      <w:r w:rsidR="00AD07E4">
        <w:rPr>
          <w:color w:val="000000"/>
          <w:sz w:val="28"/>
          <w:szCs w:val="28"/>
        </w:rPr>
        <w:t>卸油</w:t>
      </w:r>
      <w:r w:rsidR="00AD07E4">
        <w:rPr>
          <w:rFonts w:hint="eastAsia"/>
          <w:color w:val="000000"/>
          <w:sz w:val="28"/>
          <w:szCs w:val="28"/>
        </w:rPr>
        <w:t>、加油</w:t>
      </w:r>
      <w:r w:rsidR="00AD07E4">
        <w:rPr>
          <w:color w:val="000000"/>
          <w:sz w:val="28"/>
          <w:szCs w:val="28"/>
        </w:rPr>
        <w:t>油气</w:t>
      </w:r>
      <w:r w:rsidR="00AD07E4">
        <w:rPr>
          <w:sz w:val="28"/>
          <w:szCs w:val="28"/>
        </w:rPr>
        <w:t>回收系统</w:t>
      </w:r>
      <w:r w:rsidR="00AD07E4">
        <w:rPr>
          <w:rFonts w:hint="eastAsia"/>
          <w:sz w:val="28"/>
          <w:szCs w:val="28"/>
        </w:rPr>
        <w:t>，</w:t>
      </w:r>
      <w:r w:rsidR="00AD07E4">
        <w:rPr>
          <w:sz w:val="28"/>
          <w:szCs w:val="28"/>
        </w:rPr>
        <w:t>视频监控系统，油罐设有液位检测报警装置，</w:t>
      </w:r>
      <w:r w:rsidR="00AD07E4">
        <w:rPr>
          <w:rFonts w:hint="eastAsia"/>
          <w:sz w:val="28"/>
          <w:szCs w:val="28"/>
        </w:rPr>
        <w:t>SF</w:t>
      </w:r>
      <w:r w:rsidR="00AD07E4">
        <w:rPr>
          <w:rFonts w:hint="eastAsia"/>
          <w:sz w:val="28"/>
          <w:szCs w:val="28"/>
        </w:rPr>
        <w:t>双层</w:t>
      </w:r>
      <w:r w:rsidR="00AD07E4">
        <w:rPr>
          <w:sz w:val="28"/>
          <w:szCs w:val="28"/>
        </w:rPr>
        <w:t>油罐和</w:t>
      </w:r>
      <w:r w:rsidR="00AD07E4">
        <w:rPr>
          <w:rFonts w:hint="eastAsia"/>
          <w:sz w:val="28"/>
          <w:szCs w:val="28"/>
        </w:rPr>
        <w:t>导静电</w:t>
      </w:r>
      <w:r w:rsidR="00AD07E4">
        <w:rPr>
          <w:sz w:val="28"/>
          <w:szCs w:val="28"/>
        </w:rPr>
        <w:t>双层热塑性塑料管道设有油气渗漏检测报警装置。</w:t>
      </w:r>
      <w:r w:rsidR="00F3296D" w:rsidRPr="00F3296D">
        <w:rPr>
          <w:rFonts w:hint="eastAsia"/>
          <w:sz w:val="28"/>
          <w:szCs w:val="28"/>
        </w:rPr>
        <w:t>站内不具备手机支付功能，也不具备自助加油功能</w:t>
      </w:r>
      <w:r w:rsidR="00AD07E4">
        <w:rPr>
          <w:rFonts w:hint="eastAsia"/>
          <w:sz w:val="28"/>
          <w:szCs w:val="28"/>
        </w:rPr>
        <w:t>。</w:t>
      </w:r>
    </w:p>
    <w:p w14:paraId="68654A3E" w14:textId="5F7E7A84" w:rsidR="00105D88" w:rsidRDefault="00000000" w:rsidP="00A8052C">
      <w:pPr>
        <w:pStyle w:val="210"/>
        <w:spacing w:after="0" w:line="360" w:lineRule="auto"/>
        <w:ind w:leftChars="0" w:left="0" w:firstLine="560"/>
        <w:jc w:val="both"/>
        <w:rPr>
          <w:rFonts w:cs="Times New Roman"/>
          <w:sz w:val="28"/>
          <w:szCs w:val="28"/>
          <w:lang w:val="en-US"/>
        </w:rPr>
      </w:pPr>
      <w:r>
        <w:rPr>
          <w:rFonts w:cs="Times New Roman" w:hint="eastAsia"/>
          <w:sz w:val="28"/>
          <w:szCs w:val="28"/>
          <w:lang w:val="en-US"/>
        </w:rPr>
        <w:t>站内近三年总平面布置未发生变化，经营状况良好，也未发生生产安全事故。</w:t>
      </w:r>
      <w:bookmarkStart w:id="196" w:name="_Toc390416542"/>
      <w:bookmarkStart w:id="197" w:name="_Toc37494688"/>
      <w:bookmarkStart w:id="198" w:name="_Toc19690997"/>
      <w:r w:rsidR="00C23549">
        <w:rPr>
          <w:rFonts w:cs="Times New Roman" w:hint="eastAsia"/>
          <w:sz w:val="28"/>
          <w:szCs w:val="28"/>
          <w:lang w:val="en-US"/>
        </w:rPr>
        <w:t>第二十九加油站</w:t>
      </w:r>
      <w:r w:rsidR="00760B17" w:rsidRPr="00760B17">
        <w:rPr>
          <w:rFonts w:cs="Times New Roman" w:hint="eastAsia"/>
          <w:sz w:val="28"/>
          <w:szCs w:val="28"/>
          <w:lang w:val="en-US"/>
        </w:rPr>
        <w:t>于</w:t>
      </w:r>
      <w:r w:rsidR="00760B17" w:rsidRPr="00760B17">
        <w:rPr>
          <w:rFonts w:cs="Times New Roman" w:hint="eastAsia"/>
          <w:sz w:val="28"/>
          <w:szCs w:val="28"/>
          <w:lang w:val="en-US"/>
        </w:rPr>
        <w:t>2025</w:t>
      </w:r>
      <w:r w:rsidR="00760B17" w:rsidRPr="00760B17">
        <w:rPr>
          <w:rFonts w:cs="Times New Roman" w:hint="eastAsia"/>
          <w:sz w:val="28"/>
          <w:szCs w:val="28"/>
          <w:lang w:val="en-US"/>
        </w:rPr>
        <w:t>年</w:t>
      </w:r>
      <w:r w:rsidR="00760B17" w:rsidRPr="00760B17">
        <w:rPr>
          <w:rFonts w:cs="Times New Roman" w:hint="eastAsia"/>
          <w:sz w:val="28"/>
          <w:szCs w:val="28"/>
          <w:lang w:val="en-US"/>
        </w:rPr>
        <w:t>05</w:t>
      </w:r>
      <w:r w:rsidR="00760B17" w:rsidRPr="00760B17">
        <w:rPr>
          <w:rFonts w:cs="Times New Roman" w:hint="eastAsia"/>
          <w:sz w:val="28"/>
          <w:szCs w:val="28"/>
          <w:lang w:val="en-US"/>
        </w:rPr>
        <w:t>月</w:t>
      </w:r>
      <w:r w:rsidR="00760B17" w:rsidRPr="00760B17">
        <w:rPr>
          <w:rFonts w:cs="Times New Roman" w:hint="eastAsia"/>
          <w:sz w:val="28"/>
          <w:szCs w:val="28"/>
          <w:lang w:val="en-US"/>
        </w:rPr>
        <w:t>29</w:t>
      </w:r>
      <w:r w:rsidR="00760B17" w:rsidRPr="00760B17">
        <w:rPr>
          <w:rFonts w:cs="Times New Roman" w:hint="eastAsia"/>
          <w:sz w:val="28"/>
          <w:szCs w:val="28"/>
          <w:lang w:val="en-US"/>
        </w:rPr>
        <w:t>日，《营业执照》负责人李娜变更为姜永志，本次评价将《危险化学品经营许可证》的企业法定代表人李娜变更为姜永志</w:t>
      </w:r>
      <w:r w:rsidR="00954ABB" w:rsidRPr="00954ABB">
        <w:rPr>
          <w:rFonts w:cs="Times New Roman" w:hint="eastAsia"/>
          <w:sz w:val="28"/>
          <w:szCs w:val="28"/>
          <w:lang w:val="en-US"/>
        </w:rPr>
        <w:t>。</w:t>
      </w:r>
    </w:p>
    <w:p w14:paraId="10DE1354" w14:textId="77777777" w:rsidR="00105D88" w:rsidRDefault="00000000" w:rsidP="00A8052C">
      <w:pPr>
        <w:ind w:firstLineChars="200" w:firstLine="560"/>
        <w:rPr>
          <w:sz w:val="28"/>
          <w:szCs w:val="28"/>
        </w:rPr>
      </w:pPr>
      <w:r>
        <w:rPr>
          <w:rFonts w:hAnsi="宋体" w:hint="eastAsia"/>
          <w:sz w:val="28"/>
          <w:szCs w:val="28"/>
        </w:rPr>
        <w:t>加油站现有的相关证照分列如下：</w:t>
      </w:r>
    </w:p>
    <w:p w14:paraId="32983916" w14:textId="77777777" w:rsidR="00105D88" w:rsidRDefault="00000000">
      <w:pPr>
        <w:ind w:firstLineChars="200" w:firstLine="560"/>
        <w:rPr>
          <w:sz w:val="28"/>
          <w:szCs w:val="28"/>
          <w:lang w:val="zh-CN"/>
        </w:rPr>
      </w:pPr>
      <w:r>
        <w:rPr>
          <w:rFonts w:hint="eastAsia"/>
          <w:sz w:val="28"/>
          <w:szCs w:val="28"/>
          <w:lang w:val="zh-CN"/>
        </w:rPr>
        <w:t>（</w:t>
      </w:r>
      <w:r>
        <w:rPr>
          <w:sz w:val="28"/>
          <w:szCs w:val="28"/>
          <w:lang w:val="zh-CN"/>
        </w:rPr>
        <w:t>1</w:t>
      </w:r>
      <w:r>
        <w:rPr>
          <w:sz w:val="28"/>
          <w:szCs w:val="28"/>
          <w:lang w:val="zh-CN"/>
        </w:rPr>
        <w:t>）营业执照</w:t>
      </w:r>
    </w:p>
    <w:p w14:paraId="14D2C3FB" w14:textId="3095EA09" w:rsidR="00105D88"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中国石油天然气股份有限公司辽宁营口大石桥经营部</w:t>
      </w:r>
      <w:r w:rsidR="00C23549">
        <w:rPr>
          <w:rFonts w:hint="eastAsia"/>
          <w:snapToGrid w:val="0"/>
          <w:kern w:val="24"/>
          <w:sz w:val="28"/>
          <w:szCs w:val="28"/>
        </w:rPr>
        <w:t>第二十九加油站</w:t>
      </w:r>
    </w:p>
    <w:p w14:paraId="74B5367E" w14:textId="19091407" w:rsidR="00105D88" w:rsidRDefault="00000000">
      <w:pPr>
        <w:ind w:firstLineChars="200" w:firstLine="560"/>
        <w:rPr>
          <w:sz w:val="28"/>
          <w:szCs w:val="28"/>
        </w:rPr>
      </w:pPr>
      <w:r>
        <w:rPr>
          <w:sz w:val="28"/>
          <w:szCs w:val="28"/>
          <w:lang w:val="zh-CN"/>
        </w:rPr>
        <w:t>统一社会信用代码：</w:t>
      </w:r>
      <w:r>
        <w:rPr>
          <w:rFonts w:hint="eastAsia"/>
          <w:sz w:val="28"/>
          <w:szCs w:val="28"/>
        </w:rPr>
        <w:t>91210882MA0UR</w:t>
      </w:r>
      <w:r w:rsidR="00ED0466">
        <w:rPr>
          <w:rFonts w:hint="eastAsia"/>
          <w:sz w:val="28"/>
          <w:szCs w:val="28"/>
        </w:rPr>
        <w:t>XKL0K</w:t>
      </w:r>
    </w:p>
    <w:p w14:paraId="66F87675" w14:textId="77777777" w:rsidR="00105D88" w:rsidRDefault="00000000">
      <w:pPr>
        <w:ind w:firstLineChars="200" w:firstLine="560"/>
        <w:rPr>
          <w:sz w:val="28"/>
          <w:szCs w:val="28"/>
        </w:rPr>
      </w:pPr>
      <w:r>
        <w:rPr>
          <w:sz w:val="28"/>
          <w:szCs w:val="28"/>
          <w:lang w:val="zh-CN"/>
        </w:rPr>
        <w:t>企业类型：</w:t>
      </w:r>
      <w:bookmarkStart w:id="199" w:name="_Hlk5998344"/>
      <w:r>
        <w:rPr>
          <w:rFonts w:hint="eastAsia"/>
          <w:sz w:val="28"/>
          <w:szCs w:val="28"/>
        </w:rPr>
        <w:t>股份有限公司分公司</w:t>
      </w:r>
    </w:p>
    <w:p w14:paraId="64E55BEA" w14:textId="1E6DC153" w:rsidR="00105D88" w:rsidRDefault="00000000">
      <w:pPr>
        <w:ind w:firstLineChars="200" w:firstLine="560"/>
        <w:rPr>
          <w:sz w:val="28"/>
          <w:szCs w:val="28"/>
        </w:rPr>
      </w:pPr>
      <w:r>
        <w:rPr>
          <w:rFonts w:hint="eastAsia"/>
          <w:sz w:val="28"/>
          <w:szCs w:val="28"/>
        </w:rPr>
        <w:lastRenderedPageBreak/>
        <w:t>负责人</w:t>
      </w:r>
      <w:r>
        <w:rPr>
          <w:sz w:val="28"/>
          <w:szCs w:val="28"/>
          <w:lang w:val="zh-CN"/>
        </w:rPr>
        <w:t>：</w:t>
      </w:r>
      <w:bookmarkEnd w:id="199"/>
      <w:r>
        <w:rPr>
          <w:rFonts w:hint="eastAsia"/>
          <w:sz w:val="28"/>
          <w:szCs w:val="28"/>
        </w:rPr>
        <w:t>姜</w:t>
      </w:r>
      <w:r w:rsidR="007B77C2">
        <w:rPr>
          <w:rFonts w:hint="eastAsia"/>
          <w:sz w:val="28"/>
          <w:szCs w:val="28"/>
        </w:rPr>
        <w:t>永</w:t>
      </w:r>
      <w:r>
        <w:rPr>
          <w:rFonts w:hint="eastAsia"/>
          <w:sz w:val="28"/>
          <w:szCs w:val="28"/>
        </w:rPr>
        <w:t>志</w:t>
      </w:r>
    </w:p>
    <w:p w14:paraId="4E04120C" w14:textId="77777777" w:rsidR="00105D88" w:rsidRDefault="00000000">
      <w:pPr>
        <w:adjustRightInd w:val="0"/>
        <w:snapToGrid w:val="0"/>
        <w:ind w:firstLineChars="200" w:firstLine="560"/>
        <w:rPr>
          <w:sz w:val="28"/>
          <w:szCs w:val="28"/>
        </w:rPr>
      </w:pPr>
      <w:r>
        <w:rPr>
          <w:sz w:val="28"/>
          <w:szCs w:val="28"/>
          <w:lang w:val="zh-CN"/>
        </w:rPr>
        <w:t>登记机关：</w:t>
      </w:r>
      <w:r>
        <w:rPr>
          <w:rFonts w:hint="eastAsia"/>
          <w:sz w:val="28"/>
          <w:szCs w:val="28"/>
        </w:rPr>
        <w:t>大石桥市市场监督管理局</w:t>
      </w:r>
    </w:p>
    <w:p w14:paraId="0D3541BC" w14:textId="77777777" w:rsidR="00105D88" w:rsidRDefault="00000000">
      <w:pPr>
        <w:ind w:firstLineChars="200" w:firstLine="560"/>
        <w:rPr>
          <w:sz w:val="28"/>
          <w:szCs w:val="28"/>
          <w:lang w:val="zh-CN"/>
        </w:rPr>
      </w:pPr>
      <w:r>
        <w:rPr>
          <w:sz w:val="28"/>
          <w:szCs w:val="28"/>
          <w:lang w:val="zh-CN"/>
        </w:rPr>
        <w:t>发证日期：</w:t>
      </w:r>
      <w:r>
        <w:rPr>
          <w:sz w:val="28"/>
          <w:szCs w:val="28"/>
          <w:lang w:val="zh-CN"/>
        </w:rPr>
        <w:t>20</w:t>
      </w:r>
      <w:r>
        <w:rPr>
          <w:rFonts w:hint="eastAsia"/>
          <w:sz w:val="28"/>
          <w:szCs w:val="28"/>
        </w:rPr>
        <w:t>25</w:t>
      </w:r>
      <w:r>
        <w:rPr>
          <w:sz w:val="28"/>
          <w:szCs w:val="28"/>
          <w:lang w:val="zh-CN"/>
        </w:rPr>
        <w:t>年</w:t>
      </w:r>
      <w:r>
        <w:rPr>
          <w:rFonts w:hint="eastAsia"/>
          <w:sz w:val="28"/>
          <w:szCs w:val="28"/>
        </w:rPr>
        <w:t>05</w:t>
      </w:r>
      <w:r>
        <w:rPr>
          <w:sz w:val="28"/>
          <w:szCs w:val="28"/>
          <w:lang w:val="zh-CN"/>
        </w:rPr>
        <w:t>月</w:t>
      </w:r>
      <w:r>
        <w:rPr>
          <w:rFonts w:hint="eastAsia"/>
          <w:sz w:val="28"/>
          <w:szCs w:val="28"/>
        </w:rPr>
        <w:t>29</w:t>
      </w:r>
      <w:r>
        <w:rPr>
          <w:sz w:val="28"/>
          <w:szCs w:val="28"/>
          <w:lang w:val="zh-CN"/>
        </w:rPr>
        <w:t>日</w:t>
      </w:r>
    </w:p>
    <w:p w14:paraId="4F2787F0" w14:textId="77777777" w:rsidR="00105D88" w:rsidRDefault="00000000">
      <w:pPr>
        <w:ind w:firstLineChars="200" w:firstLine="560"/>
        <w:rPr>
          <w:sz w:val="28"/>
          <w:szCs w:val="28"/>
          <w:lang w:val="zh-CN"/>
        </w:rPr>
      </w:pPr>
      <w:r>
        <w:rPr>
          <w:sz w:val="28"/>
          <w:szCs w:val="28"/>
          <w:lang w:val="zh-CN"/>
        </w:rPr>
        <w:t>（</w:t>
      </w:r>
      <w:r>
        <w:rPr>
          <w:sz w:val="28"/>
          <w:szCs w:val="28"/>
          <w:lang w:val="zh-CN"/>
        </w:rPr>
        <w:t>2</w:t>
      </w:r>
      <w:r>
        <w:rPr>
          <w:sz w:val="28"/>
          <w:szCs w:val="28"/>
          <w:lang w:val="zh-CN"/>
        </w:rPr>
        <w:t>）成品油零售经营批准证书</w:t>
      </w:r>
    </w:p>
    <w:p w14:paraId="3A96D655" w14:textId="74AF7FED" w:rsidR="00105D88"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中国石油天然气股份有限公司辽宁营口大石桥经营部</w:t>
      </w:r>
      <w:r w:rsidR="00C23549">
        <w:rPr>
          <w:rFonts w:hint="eastAsia"/>
          <w:snapToGrid w:val="0"/>
          <w:kern w:val="24"/>
          <w:sz w:val="28"/>
          <w:szCs w:val="28"/>
        </w:rPr>
        <w:t>第二十九加油站</w:t>
      </w:r>
    </w:p>
    <w:p w14:paraId="47A9540B" w14:textId="1F57ECB1" w:rsidR="00105D88" w:rsidRDefault="00000000">
      <w:pPr>
        <w:ind w:firstLineChars="200" w:firstLine="560"/>
        <w:rPr>
          <w:sz w:val="28"/>
          <w:szCs w:val="28"/>
          <w:lang w:val="zh-CN"/>
        </w:rPr>
      </w:pPr>
      <w:r>
        <w:rPr>
          <w:sz w:val="28"/>
          <w:szCs w:val="28"/>
          <w:lang w:val="zh-CN"/>
        </w:rPr>
        <w:t>证书编号：油零售证书第</w:t>
      </w:r>
      <w:r>
        <w:rPr>
          <w:sz w:val="28"/>
          <w:szCs w:val="28"/>
          <w:lang w:val="zh-CN"/>
        </w:rPr>
        <w:t>L</w:t>
      </w:r>
      <w:r>
        <w:rPr>
          <w:rFonts w:hint="eastAsia"/>
          <w:sz w:val="28"/>
          <w:szCs w:val="28"/>
        </w:rPr>
        <w:t>Y21</w:t>
      </w:r>
      <w:r w:rsidR="00ED0466">
        <w:rPr>
          <w:rFonts w:hint="eastAsia"/>
          <w:sz w:val="28"/>
          <w:szCs w:val="28"/>
        </w:rPr>
        <w:t>24</w:t>
      </w:r>
      <w:r>
        <w:rPr>
          <w:sz w:val="28"/>
          <w:szCs w:val="28"/>
          <w:lang w:val="zh-CN"/>
        </w:rPr>
        <w:t>号</w:t>
      </w:r>
    </w:p>
    <w:p w14:paraId="460A09AE" w14:textId="77777777" w:rsidR="00105D88" w:rsidRDefault="00000000">
      <w:pPr>
        <w:ind w:firstLineChars="200" w:firstLine="560"/>
        <w:rPr>
          <w:sz w:val="28"/>
          <w:szCs w:val="28"/>
        </w:rPr>
      </w:pPr>
      <w:r>
        <w:rPr>
          <w:sz w:val="28"/>
          <w:szCs w:val="28"/>
          <w:lang w:val="zh-CN"/>
        </w:rPr>
        <w:t>发证机关：</w:t>
      </w:r>
      <w:r>
        <w:rPr>
          <w:rFonts w:hint="eastAsia"/>
          <w:sz w:val="28"/>
          <w:szCs w:val="28"/>
        </w:rPr>
        <w:t>营口市</w:t>
      </w:r>
      <w:r>
        <w:rPr>
          <w:sz w:val="28"/>
          <w:szCs w:val="28"/>
        </w:rPr>
        <w:t>商务局</w:t>
      </w:r>
    </w:p>
    <w:p w14:paraId="0A223055" w14:textId="77777777" w:rsidR="00105D88"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sz w:val="28"/>
          <w:szCs w:val="28"/>
        </w:rPr>
        <w:t>0</w:t>
      </w:r>
      <w:r>
        <w:rPr>
          <w:rFonts w:hint="eastAsia"/>
          <w:sz w:val="28"/>
          <w:szCs w:val="28"/>
        </w:rPr>
        <w:t>6</w:t>
      </w:r>
      <w:r>
        <w:rPr>
          <w:sz w:val="28"/>
          <w:szCs w:val="28"/>
          <w:lang w:val="zh-CN"/>
        </w:rPr>
        <w:t>月</w:t>
      </w:r>
      <w:r>
        <w:rPr>
          <w:rFonts w:hint="eastAsia"/>
          <w:sz w:val="28"/>
          <w:szCs w:val="28"/>
        </w:rPr>
        <w:t>01</w:t>
      </w:r>
      <w:r>
        <w:rPr>
          <w:sz w:val="28"/>
          <w:szCs w:val="28"/>
          <w:lang w:val="zh-CN"/>
        </w:rPr>
        <w:t>日至</w:t>
      </w:r>
      <w:r>
        <w:rPr>
          <w:sz w:val="28"/>
          <w:szCs w:val="28"/>
        </w:rPr>
        <w:t>20</w:t>
      </w:r>
      <w:r>
        <w:rPr>
          <w:rFonts w:hint="eastAsia"/>
          <w:sz w:val="28"/>
          <w:szCs w:val="28"/>
        </w:rPr>
        <w:t>28</w:t>
      </w:r>
      <w:r>
        <w:rPr>
          <w:sz w:val="28"/>
          <w:szCs w:val="28"/>
          <w:lang w:val="zh-CN"/>
        </w:rPr>
        <w:t>年</w:t>
      </w:r>
      <w:r>
        <w:rPr>
          <w:sz w:val="28"/>
          <w:szCs w:val="28"/>
        </w:rPr>
        <w:t>0</w:t>
      </w:r>
      <w:r>
        <w:rPr>
          <w:rFonts w:hint="eastAsia"/>
          <w:sz w:val="28"/>
          <w:szCs w:val="28"/>
        </w:rPr>
        <w:t>5</w:t>
      </w:r>
      <w:r>
        <w:rPr>
          <w:sz w:val="28"/>
          <w:szCs w:val="28"/>
          <w:lang w:val="zh-CN"/>
        </w:rPr>
        <w:t>月</w:t>
      </w:r>
      <w:r>
        <w:rPr>
          <w:rFonts w:hint="eastAsia"/>
          <w:sz w:val="28"/>
          <w:szCs w:val="28"/>
        </w:rPr>
        <w:t>31</w:t>
      </w:r>
      <w:r>
        <w:rPr>
          <w:sz w:val="28"/>
          <w:szCs w:val="28"/>
          <w:lang w:val="zh-CN"/>
        </w:rPr>
        <w:t>日</w:t>
      </w:r>
    </w:p>
    <w:p w14:paraId="5CA4D15E" w14:textId="77777777" w:rsidR="00105D88" w:rsidRDefault="00000000">
      <w:pPr>
        <w:ind w:firstLineChars="200" w:firstLine="560"/>
        <w:rPr>
          <w:sz w:val="28"/>
          <w:szCs w:val="28"/>
          <w:lang w:val="zh-CN"/>
        </w:rPr>
      </w:pPr>
      <w:r>
        <w:rPr>
          <w:sz w:val="28"/>
          <w:szCs w:val="28"/>
          <w:lang w:val="zh-CN"/>
        </w:rPr>
        <w:t>（</w:t>
      </w:r>
      <w:r>
        <w:rPr>
          <w:sz w:val="28"/>
          <w:szCs w:val="28"/>
          <w:lang w:val="zh-CN"/>
        </w:rPr>
        <w:t>3</w:t>
      </w:r>
      <w:r>
        <w:rPr>
          <w:sz w:val="28"/>
          <w:szCs w:val="28"/>
          <w:lang w:val="zh-CN"/>
        </w:rPr>
        <w:t>）危险化学品经营许可证</w:t>
      </w:r>
    </w:p>
    <w:p w14:paraId="3A00EE99" w14:textId="1E5423DC" w:rsidR="00105D88" w:rsidRDefault="00000000">
      <w:pPr>
        <w:ind w:firstLineChars="200" w:firstLine="560"/>
        <w:rPr>
          <w:lang w:val="zh-CN"/>
        </w:rPr>
      </w:pPr>
      <w:r>
        <w:rPr>
          <w:sz w:val="28"/>
          <w:szCs w:val="28"/>
          <w:lang w:val="zh-CN"/>
        </w:rPr>
        <w:t>企业名称：</w:t>
      </w:r>
      <w:r>
        <w:rPr>
          <w:rFonts w:hint="eastAsia"/>
          <w:snapToGrid w:val="0"/>
          <w:kern w:val="24"/>
          <w:sz w:val="28"/>
          <w:szCs w:val="28"/>
        </w:rPr>
        <w:t>中国石油天然气股份有限公司辽宁营口大石桥经营部</w:t>
      </w:r>
      <w:r w:rsidR="00C23549">
        <w:rPr>
          <w:rFonts w:hint="eastAsia"/>
          <w:snapToGrid w:val="0"/>
          <w:kern w:val="24"/>
          <w:sz w:val="28"/>
          <w:szCs w:val="28"/>
        </w:rPr>
        <w:t>第二十九加油站</w:t>
      </w:r>
    </w:p>
    <w:p w14:paraId="50CE2931" w14:textId="5C2CB6CF" w:rsidR="00105D88" w:rsidRDefault="00000000">
      <w:pPr>
        <w:ind w:firstLineChars="200" w:firstLine="560"/>
        <w:rPr>
          <w:sz w:val="28"/>
          <w:szCs w:val="28"/>
        </w:rPr>
      </w:pPr>
      <w:r>
        <w:rPr>
          <w:sz w:val="28"/>
          <w:szCs w:val="28"/>
          <w:lang w:val="zh-CN"/>
        </w:rPr>
        <w:t>证书编号：</w:t>
      </w:r>
      <w:bookmarkStart w:id="200" w:name="_Hlk211429841"/>
      <w:r>
        <w:rPr>
          <w:rFonts w:hint="eastAsia"/>
          <w:sz w:val="28"/>
          <w:szCs w:val="28"/>
        </w:rPr>
        <w:t>辽营危化经</w:t>
      </w:r>
      <w:r>
        <w:rPr>
          <w:sz w:val="28"/>
          <w:szCs w:val="28"/>
        </w:rPr>
        <w:t>字</w:t>
      </w:r>
      <w:r>
        <w:rPr>
          <w:sz w:val="28"/>
          <w:szCs w:val="28"/>
          <w:lang w:val="zh-CN"/>
        </w:rPr>
        <w:t>[20</w:t>
      </w:r>
      <w:r>
        <w:rPr>
          <w:sz w:val="28"/>
          <w:szCs w:val="28"/>
        </w:rPr>
        <w:t>2</w:t>
      </w:r>
      <w:r>
        <w:rPr>
          <w:rFonts w:hint="eastAsia"/>
          <w:sz w:val="28"/>
          <w:szCs w:val="28"/>
        </w:rPr>
        <w:t>2</w:t>
      </w:r>
      <w:r>
        <w:rPr>
          <w:sz w:val="28"/>
          <w:szCs w:val="28"/>
          <w:lang w:val="zh-CN"/>
        </w:rPr>
        <w:t>]</w:t>
      </w:r>
      <w:r>
        <w:rPr>
          <w:rFonts w:hint="eastAsia"/>
          <w:sz w:val="28"/>
          <w:szCs w:val="28"/>
        </w:rPr>
        <w:t>1002</w:t>
      </w:r>
      <w:r w:rsidR="00ED0466">
        <w:rPr>
          <w:rFonts w:hint="eastAsia"/>
          <w:sz w:val="28"/>
          <w:szCs w:val="28"/>
        </w:rPr>
        <w:t>67</w:t>
      </w:r>
    </w:p>
    <w:bookmarkEnd w:id="200"/>
    <w:p w14:paraId="100F0CD4" w14:textId="6C48E65D" w:rsidR="00105D88" w:rsidRDefault="00000000">
      <w:pPr>
        <w:adjustRightInd w:val="0"/>
        <w:snapToGrid w:val="0"/>
        <w:ind w:firstLineChars="200" w:firstLine="560"/>
        <w:rPr>
          <w:sz w:val="28"/>
          <w:szCs w:val="28"/>
          <w:lang w:val="zh-CN"/>
        </w:rPr>
      </w:pPr>
      <w:r>
        <w:rPr>
          <w:sz w:val="28"/>
          <w:szCs w:val="28"/>
          <w:lang w:val="zh-CN"/>
        </w:rPr>
        <w:t>许可范围：</w:t>
      </w:r>
      <w:r>
        <w:rPr>
          <w:sz w:val="28"/>
          <w:szCs w:val="28"/>
        </w:rPr>
        <w:t>汽油、柴油</w:t>
      </w:r>
      <w:r>
        <w:rPr>
          <w:rFonts w:hint="eastAsia"/>
          <w:sz w:val="28"/>
          <w:szCs w:val="28"/>
        </w:rPr>
        <w:t>（</w:t>
      </w:r>
      <w:r w:rsidR="00ED0466">
        <w:rPr>
          <w:rFonts w:hint="eastAsia"/>
          <w:sz w:val="28"/>
          <w:szCs w:val="28"/>
        </w:rPr>
        <w:t>汽油罐</w:t>
      </w:r>
      <w:r w:rsidR="00ED0466">
        <w:rPr>
          <w:rFonts w:hint="eastAsia"/>
          <w:sz w:val="28"/>
          <w:szCs w:val="28"/>
        </w:rPr>
        <w:t>30m</w:t>
      </w:r>
      <w:r w:rsidR="00ED0466">
        <w:rPr>
          <w:rFonts w:hint="eastAsia"/>
          <w:sz w:val="28"/>
          <w:szCs w:val="28"/>
          <w:vertAlign w:val="superscript"/>
        </w:rPr>
        <w:t>3</w:t>
      </w:r>
      <w:r w:rsidR="00ED0466">
        <w:rPr>
          <w:rFonts w:hint="eastAsia"/>
          <w:sz w:val="28"/>
          <w:szCs w:val="28"/>
        </w:rPr>
        <w:t>×</w:t>
      </w:r>
      <w:r w:rsidR="00ED0466">
        <w:rPr>
          <w:rFonts w:hint="eastAsia"/>
          <w:sz w:val="28"/>
          <w:szCs w:val="28"/>
        </w:rPr>
        <w:t>2</w:t>
      </w:r>
      <w:r w:rsidR="00ED0466">
        <w:rPr>
          <w:rFonts w:hint="eastAsia"/>
          <w:sz w:val="28"/>
          <w:szCs w:val="28"/>
        </w:rPr>
        <w:t>、</w:t>
      </w:r>
      <w:r w:rsidR="00ED0466">
        <w:rPr>
          <w:rFonts w:hint="eastAsia"/>
          <w:sz w:val="28"/>
          <w:szCs w:val="28"/>
        </w:rPr>
        <w:t>2</w:t>
      </w:r>
      <w:r w:rsidR="00ED0466" w:rsidRPr="00416F41">
        <w:rPr>
          <w:sz w:val="28"/>
          <w:szCs w:val="28"/>
        </w:rPr>
        <w:t>0m</w:t>
      </w:r>
      <w:r w:rsidR="00ED0466" w:rsidRPr="00416F41">
        <w:rPr>
          <w:sz w:val="28"/>
          <w:szCs w:val="28"/>
          <w:vertAlign w:val="superscript"/>
        </w:rPr>
        <w:t>3</w:t>
      </w:r>
      <w:r w:rsidR="00ED0466" w:rsidRPr="00416F41">
        <w:rPr>
          <w:sz w:val="28"/>
          <w:szCs w:val="28"/>
        </w:rPr>
        <w:t>×</w:t>
      </w:r>
      <w:r w:rsidR="00ED0466">
        <w:rPr>
          <w:rFonts w:hint="eastAsia"/>
          <w:sz w:val="28"/>
          <w:szCs w:val="28"/>
        </w:rPr>
        <w:t>1</w:t>
      </w:r>
      <w:r w:rsidR="00ED0466">
        <w:rPr>
          <w:rFonts w:hint="eastAsia"/>
          <w:sz w:val="28"/>
          <w:szCs w:val="28"/>
        </w:rPr>
        <w:t>；柴油罐</w:t>
      </w:r>
      <w:r w:rsidR="00ED0466">
        <w:rPr>
          <w:rFonts w:hint="eastAsia"/>
          <w:sz w:val="28"/>
          <w:szCs w:val="28"/>
        </w:rPr>
        <w:t>20m</w:t>
      </w:r>
      <w:r w:rsidR="00ED0466">
        <w:rPr>
          <w:rFonts w:hint="eastAsia"/>
          <w:sz w:val="28"/>
          <w:szCs w:val="28"/>
          <w:vertAlign w:val="superscript"/>
        </w:rPr>
        <w:t>3</w:t>
      </w:r>
      <w:r w:rsidR="00ED0466">
        <w:rPr>
          <w:rFonts w:hint="eastAsia"/>
          <w:sz w:val="28"/>
          <w:szCs w:val="28"/>
        </w:rPr>
        <w:t>×</w:t>
      </w:r>
      <w:r w:rsidR="00ED0466">
        <w:rPr>
          <w:rFonts w:hint="eastAsia"/>
          <w:sz w:val="28"/>
          <w:szCs w:val="28"/>
        </w:rPr>
        <w:t>1</w:t>
      </w:r>
      <w:r>
        <w:rPr>
          <w:rFonts w:hint="eastAsia"/>
          <w:sz w:val="28"/>
          <w:szCs w:val="28"/>
        </w:rPr>
        <w:t>）</w:t>
      </w:r>
    </w:p>
    <w:p w14:paraId="2C6BD431" w14:textId="77777777" w:rsidR="00105D88" w:rsidRDefault="00000000">
      <w:pPr>
        <w:ind w:firstLineChars="200" w:firstLine="560"/>
        <w:rPr>
          <w:sz w:val="28"/>
          <w:szCs w:val="28"/>
        </w:rPr>
      </w:pPr>
      <w:r>
        <w:rPr>
          <w:sz w:val="28"/>
          <w:szCs w:val="28"/>
          <w:lang w:val="zh-CN"/>
        </w:rPr>
        <w:t>发证机关</w:t>
      </w:r>
      <w:r>
        <w:rPr>
          <w:rFonts w:hint="eastAsia"/>
          <w:sz w:val="28"/>
          <w:szCs w:val="28"/>
          <w:lang w:val="zh-CN"/>
        </w:rPr>
        <w:t>：</w:t>
      </w:r>
      <w:r>
        <w:rPr>
          <w:rFonts w:hint="eastAsia"/>
          <w:sz w:val="28"/>
          <w:szCs w:val="28"/>
        </w:rPr>
        <w:t>营口市行政审批局</w:t>
      </w:r>
    </w:p>
    <w:p w14:paraId="3FB837F7" w14:textId="2FF932E6" w:rsidR="00105D88" w:rsidRDefault="00000000">
      <w:pPr>
        <w:ind w:firstLineChars="200" w:firstLine="560"/>
        <w:rPr>
          <w:sz w:val="28"/>
          <w:szCs w:val="28"/>
        </w:rPr>
      </w:pPr>
      <w:r>
        <w:rPr>
          <w:sz w:val="28"/>
          <w:szCs w:val="28"/>
          <w:lang w:val="zh-CN"/>
        </w:rPr>
        <w:t>有效期限</w:t>
      </w:r>
      <w:r>
        <w:rPr>
          <w:sz w:val="28"/>
          <w:szCs w:val="28"/>
        </w:rPr>
        <w:t>：</w:t>
      </w:r>
      <w:r>
        <w:rPr>
          <w:sz w:val="28"/>
          <w:szCs w:val="28"/>
        </w:rPr>
        <w:t>202</w:t>
      </w:r>
      <w:r w:rsidR="00ED0466">
        <w:rPr>
          <w:rFonts w:hint="eastAsia"/>
          <w:sz w:val="28"/>
          <w:szCs w:val="28"/>
        </w:rPr>
        <w:t>3</w:t>
      </w:r>
      <w:r>
        <w:rPr>
          <w:sz w:val="28"/>
          <w:szCs w:val="28"/>
          <w:lang w:val="zh-CN"/>
        </w:rPr>
        <w:t>年</w:t>
      </w:r>
      <w:r w:rsidR="00ED0466">
        <w:rPr>
          <w:rFonts w:hint="eastAsia"/>
          <w:sz w:val="28"/>
          <w:szCs w:val="28"/>
        </w:rPr>
        <w:t>03</w:t>
      </w:r>
      <w:r>
        <w:rPr>
          <w:sz w:val="28"/>
          <w:szCs w:val="28"/>
          <w:lang w:val="zh-CN"/>
        </w:rPr>
        <w:t>月</w:t>
      </w:r>
      <w:r w:rsidR="00ED0466">
        <w:rPr>
          <w:rFonts w:hint="eastAsia"/>
          <w:sz w:val="28"/>
          <w:szCs w:val="28"/>
        </w:rPr>
        <w:t>31</w:t>
      </w:r>
      <w:r>
        <w:rPr>
          <w:sz w:val="28"/>
          <w:szCs w:val="28"/>
          <w:lang w:val="zh-CN"/>
        </w:rPr>
        <w:t>日至</w:t>
      </w:r>
      <w:r>
        <w:rPr>
          <w:sz w:val="28"/>
          <w:szCs w:val="28"/>
        </w:rPr>
        <w:t>202</w:t>
      </w:r>
      <w:r w:rsidR="00ED0466">
        <w:rPr>
          <w:rFonts w:hint="eastAsia"/>
          <w:sz w:val="28"/>
          <w:szCs w:val="28"/>
        </w:rPr>
        <w:t>6</w:t>
      </w:r>
      <w:r>
        <w:rPr>
          <w:sz w:val="28"/>
          <w:szCs w:val="28"/>
          <w:lang w:val="zh-CN"/>
        </w:rPr>
        <w:t>年</w:t>
      </w:r>
      <w:r w:rsidR="00ED0466">
        <w:rPr>
          <w:rFonts w:hint="eastAsia"/>
          <w:sz w:val="28"/>
          <w:szCs w:val="28"/>
        </w:rPr>
        <w:t>03</w:t>
      </w:r>
      <w:r>
        <w:rPr>
          <w:sz w:val="28"/>
          <w:szCs w:val="28"/>
          <w:lang w:val="zh-CN"/>
        </w:rPr>
        <w:t>月</w:t>
      </w:r>
      <w:r w:rsidR="00ED0466">
        <w:rPr>
          <w:rFonts w:hint="eastAsia"/>
          <w:sz w:val="28"/>
          <w:szCs w:val="28"/>
        </w:rPr>
        <w:t>30</w:t>
      </w:r>
      <w:r>
        <w:rPr>
          <w:sz w:val="28"/>
          <w:szCs w:val="28"/>
          <w:lang w:val="zh-CN"/>
        </w:rPr>
        <w:t>日</w:t>
      </w:r>
    </w:p>
    <w:p w14:paraId="1947C23E" w14:textId="77777777" w:rsidR="00105D88" w:rsidRDefault="00000000">
      <w:pPr>
        <w:ind w:firstLineChars="200" w:firstLine="560"/>
        <w:rPr>
          <w:sz w:val="28"/>
          <w:szCs w:val="28"/>
        </w:rPr>
      </w:pPr>
      <w:r>
        <w:rPr>
          <w:sz w:val="28"/>
          <w:szCs w:val="28"/>
          <w:lang w:val="zh-CN"/>
        </w:rPr>
        <w:t>（</w:t>
      </w:r>
      <w:r>
        <w:rPr>
          <w:sz w:val="28"/>
          <w:szCs w:val="28"/>
          <w:lang w:val="zh-CN"/>
        </w:rPr>
        <w:t>4</w:t>
      </w:r>
      <w:r>
        <w:rPr>
          <w:sz w:val="28"/>
          <w:szCs w:val="28"/>
          <w:lang w:val="zh-CN"/>
        </w:rPr>
        <w:t>）</w:t>
      </w:r>
      <w:r>
        <w:rPr>
          <w:rFonts w:hint="eastAsia"/>
          <w:sz w:val="28"/>
          <w:szCs w:val="28"/>
        </w:rPr>
        <w:t>土地证</w:t>
      </w:r>
    </w:p>
    <w:p w14:paraId="70F3913F" w14:textId="76D12000" w:rsidR="00105D88" w:rsidRDefault="00000000">
      <w:pPr>
        <w:ind w:firstLineChars="200" w:firstLine="560"/>
        <w:rPr>
          <w:snapToGrid w:val="0"/>
          <w:kern w:val="24"/>
          <w:sz w:val="28"/>
          <w:szCs w:val="28"/>
        </w:rPr>
      </w:pPr>
      <w:r>
        <w:rPr>
          <w:rFonts w:hint="eastAsia"/>
          <w:sz w:val="28"/>
          <w:szCs w:val="28"/>
        </w:rPr>
        <w:t>土地坐落：</w:t>
      </w:r>
      <w:r w:rsidR="00ED0466">
        <w:rPr>
          <w:rFonts w:hint="eastAsia"/>
          <w:snapToGrid w:val="0"/>
          <w:kern w:val="24"/>
          <w:sz w:val="28"/>
          <w:szCs w:val="28"/>
        </w:rPr>
        <w:t>营大公路南</w:t>
      </w:r>
    </w:p>
    <w:p w14:paraId="4B181E17" w14:textId="40485458" w:rsidR="00105D88" w:rsidRDefault="00000000">
      <w:pPr>
        <w:ind w:firstLineChars="200" w:firstLine="560"/>
        <w:rPr>
          <w:sz w:val="28"/>
          <w:szCs w:val="28"/>
        </w:rPr>
      </w:pPr>
      <w:r>
        <w:rPr>
          <w:rFonts w:hint="eastAsia"/>
          <w:sz w:val="28"/>
          <w:szCs w:val="28"/>
        </w:rPr>
        <w:t>土地使用者：</w:t>
      </w:r>
      <w:r w:rsidR="00ED0466" w:rsidRPr="00ED0466">
        <w:rPr>
          <w:rFonts w:hint="eastAsia"/>
          <w:sz w:val="28"/>
          <w:szCs w:val="28"/>
        </w:rPr>
        <w:t>中国石油天然气股份有限公司辽宁大石桥</w:t>
      </w:r>
      <w:r w:rsidR="00ED0466">
        <w:rPr>
          <w:rFonts w:hint="eastAsia"/>
          <w:sz w:val="28"/>
          <w:szCs w:val="28"/>
        </w:rPr>
        <w:t>销售分公司</w:t>
      </w:r>
    </w:p>
    <w:p w14:paraId="77472A19" w14:textId="17E21ED7" w:rsidR="00105D88" w:rsidRDefault="00000000">
      <w:pPr>
        <w:ind w:firstLineChars="200" w:firstLine="560"/>
        <w:rPr>
          <w:sz w:val="28"/>
          <w:szCs w:val="28"/>
        </w:rPr>
      </w:pPr>
      <w:r>
        <w:rPr>
          <w:rFonts w:hint="eastAsia"/>
          <w:sz w:val="28"/>
          <w:szCs w:val="28"/>
        </w:rPr>
        <w:t>发证日期</w:t>
      </w:r>
      <w:r>
        <w:rPr>
          <w:sz w:val="28"/>
          <w:szCs w:val="28"/>
        </w:rPr>
        <w:t>：</w:t>
      </w:r>
      <w:r>
        <w:rPr>
          <w:rFonts w:hint="eastAsia"/>
          <w:sz w:val="28"/>
          <w:szCs w:val="28"/>
        </w:rPr>
        <w:t>200</w:t>
      </w:r>
      <w:r w:rsidR="00DD4915">
        <w:rPr>
          <w:rFonts w:hint="eastAsia"/>
          <w:sz w:val="28"/>
          <w:szCs w:val="28"/>
        </w:rPr>
        <w:t>1</w:t>
      </w:r>
      <w:r>
        <w:rPr>
          <w:sz w:val="28"/>
          <w:szCs w:val="28"/>
        </w:rPr>
        <w:t>年</w:t>
      </w:r>
      <w:r w:rsidR="00ED0466">
        <w:rPr>
          <w:rFonts w:hint="eastAsia"/>
          <w:sz w:val="28"/>
          <w:szCs w:val="28"/>
        </w:rPr>
        <w:t>11</w:t>
      </w:r>
      <w:r>
        <w:rPr>
          <w:sz w:val="28"/>
          <w:szCs w:val="28"/>
        </w:rPr>
        <w:t>月</w:t>
      </w:r>
      <w:r w:rsidR="00ED0466">
        <w:rPr>
          <w:rFonts w:hint="eastAsia"/>
          <w:sz w:val="28"/>
          <w:szCs w:val="28"/>
        </w:rPr>
        <w:t>27</w:t>
      </w:r>
      <w:r>
        <w:rPr>
          <w:sz w:val="28"/>
          <w:szCs w:val="28"/>
        </w:rPr>
        <w:t>日</w:t>
      </w:r>
    </w:p>
    <w:p w14:paraId="002707CF" w14:textId="77777777" w:rsidR="00105D88" w:rsidRDefault="00000000">
      <w:pPr>
        <w:ind w:firstLineChars="200" w:firstLine="560"/>
        <w:rPr>
          <w:sz w:val="28"/>
          <w:szCs w:val="28"/>
        </w:rPr>
      </w:pPr>
      <w:r>
        <w:rPr>
          <w:rFonts w:hint="eastAsia"/>
          <w:sz w:val="28"/>
          <w:szCs w:val="28"/>
        </w:rPr>
        <w:t>填发机关：大石桥市土地管理局</w:t>
      </w:r>
    </w:p>
    <w:p w14:paraId="3C80FF33" w14:textId="7AF70892" w:rsidR="00ED0466" w:rsidRDefault="00ED0466">
      <w:pPr>
        <w:ind w:firstLineChars="200" w:firstLine="560"/>
        <w:rPr>
          <w:sz w:val="28"/>
          <w:szCs w:val="28"/>
        </w:rPr>
      </w:pPr>
      <w:r>
        <w:rPr>
          <w:rFonts w:hint="eastAsia"/>
          <w:sz w:val="28"/>
          <w:szCs w:val="28"/>
        </w:rPr>
        <w:t>（</w:t>
      </w:r>
      <w:r>
        <w:rPr>
          <w:rFonts w:hint="eastAsia"/>
          <w:sz w:val="28"/>
          <w:szCs w:val="28"/>
        </w:rPr>
        <w:t>5</w:t>
      </w:r>
      <w:r>
        <w:rPr>
          <w:rFonts w:hint="eastAsia"/>
          <w:sz w:val="28"/>
          <w:szCs w:val="28"/>
        </w:rPr>
        <w:t>）房产证</w:t>
      </w:r>
    </w:p>
    <w:p w14:paraId="32F016CA" w14:textId="2C984B88" w:rsidR="00ED0466" w:rsidRDefault="00ED0466">
      <w:pPr>
        <w:ind w:firstLineChars="200" w:firstLine="560"/>
        <w:rPr>
          <w:sz w:val="28"/>
          <w:szCs w:val="28"/>
        </w:rPr>
      </w:pPr>
      <w:r>
        <w:rPr>
          <w:rFonts w:hint="eastAsia"/>
          <w:sz w:val="28"/>
          <w:szCs w:val="28"/>
        </w:rPr>
        <w:t>房屋坐落：大石桥市胜利街前进里</w:t>
      </w:r>
    </w:p>
    <w:p w14:paraId="4A55D1A8" w14:textId="5DFDE8C1" w:rsidR="00ED0466" w:rsidRDefault="00ED0466">
      <w:pPr>
        <w:ind w:firstLineChars="200" w:firstLine="560"/>
        <w:rPr>
          <w:sz w:val="28"/>
          <w:szCs w:val="28"/>
        </w:rPr>
      </w:pPr>
      <w:r>
        <w:rPr>
          <w:rFonts w:hint="eastAsia"/>
          <w:sz w:val="28"/>
          <w:szCs w:val="28"/>
        </w:rPr>
        <w:t>填发单位：大石桥市房产管理处</w:t>
      </w:r>
    </w:p>
    <w:p w14:paraId="085B577E" w14:textId="6D1DE82D" w:rsidR="00ED0466" w:rsidRDefault="00ED0466">
      <w:pPr>
        <w:ind w:firstLineChars="200" w:firstLine="560"/>
        <w:rPr>
          <w:sz w:val="28"/>
          <w:szCs w:val="28"/>
        </w:rPr>
      </w:pPr>
      <w:r>
        <w:rPr>
          <w:rFonts w:hint="eastAsia"/>
          <w:sz w:val="28"/>
          <w:szCs w:val="28"/>
        </w:rPr>
        <w:t>填发日期：</w:t>
      </w:r>
      <w:r>
        <w:rPr>
          <w:rFonts w:hint="eastAsia"/>
          <w:sz w:val="28"/>
          <w:szCs w:val="28"/>
        </w:rPr>
        <w:t>2000</w:t>
      </w:r>
      <w:r>
        <w:rPr>
          <w:rFonts w:hint="eastAsia"/>
          <w:sz w:val="28"/>
          <w:szCs w:val="28"/>
        </w:rPr>
        <w:t>年</w:t>
      </w:r>
      <w:r>
        <w:rPr>
          <w:rFonts w:hint="eastAsia"/>
          <w:sz w:val="28"/>
          <w:szCs w:val="28"/>
        </w:rPr>
        <w:t>11</w:t>
      </w:r>
      <w:r>
        <w:rPr>
          <w:rFonts w:hint="eastAsia"/>
          <w:sz w:val="28"/>
          <w:szCs w:val="28"/>
        </w:rPr>
        <w:t>月</w:t>
      </w:r>
      <w:r>
        <w:rPr>
          <w:rFonts w:hint="eastAsia"/>
          <w:sz w:val="28"/>
          <w:szCs w:val="28"/>
        </w:rPr>
        <w:t>23</w:t>
      </w:r>
      <w:r>
        <w:rPr>
          <w:rFonts w:hint="eastAsia"/>
          <w:sz w:val="28"/>
          <w:szCs w:val="28"/>
        </w:rPr>
        <w:t>日</w:t>
      </w:r>
    </w:p>
    <w:p w14:paraId="6BD99831" w14:textId="0533CD3F" w:rsidR="00105D88" w:rsidRDefault="00000000">
      <w:pPr>
        <w:ind w:firstLineChars="200" w:firstLine="560"/>
        <w:rPr>
          <w:sz w:val="28"/>
          <w:szCs w:val="28"/>
          <w:lang w:val="zh-CN"/>
        </w:rPr>
      </w:pPr>
      <w:r>
        <w:rPr>
          <w:sz w:val="28"/>
          <w:szCs w:val="28"/>
          <w:lang w:val="zh-CN"/>
        </w:rPr>
        <w:t>（</w:t>
      </w:r>
      <w:r w:rsidR="00ED0466">
        <w:rPr>
          <w:rFonts w:hint="eastAsia"/>
          <w:sz w:val="28"/>
          <w:szCs w:val="28"/>
        </w:rPr>
        <w:t>6</w:t>
      </w:r>
      <w:r>
        <w:rPr>
          <w:sz w:val="28"/>
          <w:szCs w:val="28"/>
          <w:lang w:val="zh-CN"/>
        </w:rPr>
        <w:t>）</w:t>
      </w:r>
      <w:r>
        <w:rPr>
          <w:rFonts w:hint="eastAsia"/>
          <w:sz w:val="28"/>
          <w:szCs w:val="28"/>
        </w:rPr>
        <w:t>雷电防护</w:t>
      </w:r>
      <w:r>
        <w:rPr>
          <w:sz w:val="28"/>
          <w:szCs w:val="28"/>
          <w:lang w:val="zh-CN"/>
        </w:rPr>
        <w:t>装置检测报告</w:t>
      </w:r>
    </w:p>
    <w:p w14:paraId="15B0728F" w14:textId="4C749ACE" w:rsidR="00105D88" w:rsidRDefault="00000000">
      <w:pPr>
        <w:ind w:firstLineChars="200" w:firstLine="560"/>
      </w:pPr>
      <w:r>
        <w:rPr>
          <w:sz w:val="28"/>
          <w:szCs w:val="28"/>
          <w:lang w:val="zh-CN"/>
        </w:rPr>
        <w:lastRenderedPageBreak/>
        <w:t>受检单位名称：</w:t>
      </w:r>
      <w:r>
        <w:rPr>
          <w:rFonts w:hint="eastAsia"/>
          <w:snapToGrid w:val="0"/>
          <w:kern w:val="24"/>
          <w:sz w:val="28"/>
          <w:szCs w:val="28"/>
        </w:rPr>
        <w:t>中国石油天然气股份有限公司辽宁营口大石桥经营部</w:t>
      </w:r>
      <w:r w:rsidR="00C23549">
        <w:rPr>
          <w:rFonts w:hint="eastAsia"/>
          <w:snapToGrid w:val="0"/>
          <w:kern w:val="24"/>
          <w:sz w:val="28"/>
          <w:szCs w:val="28"/>
        </w:rPr>
        <w:t>第二十九加油站</w:t>
      </w:r>
    </w:p>
    <w:p w14:paraId="2D279B03" w14:textId="42A5B5EB" w:rsidR="00105D88" w:rsidRDefault="00000000">
      <w:pPr>
        <w:ind w:firstLineChars="200" w:firstLine="560"/>
        <w:rPr>
          <w:sz w:val="28"/>
          <w:szCs w:val="28"/>
        </w:rPr>
      </w:pPr>
      <w:r>
        <w:rPr>
          <w:sz w:val="28"/>
          <w:szCs w:val="28"/>
          <w:lang w:val="zh-CN"/>
        </w:rPr>
        <w:t>报告编号：</w:t>
      </w:r>
      <w:r>
        <w:rPr>
          <w:rFonts w:hint="eastAsia"/>
          <w:sz w:val="28"/>
          <w:szCs w:val="28"/>
        </w:rPr>
        <w:t>（</w:t>
      </w:r>
      <w:r>
        <w:rPr>
          <w:rFonts w:hint="eastAsia"/>
          <w:sz w:val="28"/>
          <w:szCs w:val="28"/>
        </w:rPr>
        <w:t>1062017005</w:t>
      </w:r>
      <w:r>
        <w:rPr>
          <w:rFonts w:hint="eastAsia"/>
          <w:sz w:val="28"/>
          <w:szCs w:val="28"/>
        </w:rPr>
        <w:t>）</w:t>
      </w:r>
      <w:r>
        <w:rPr>
          <w:rFonts w:hint="eastAsia"/>
          <w:sz w:val="28"/>
          <w:szCs w:val="28"/>
        </w:rPr>
        <w:t>[2025]AZ</w:t>
      </w:r>
      <w:r w:rsidR="00DB1ED7">
        <w:rPr>
          <w:rFonts w:hint="eastAsia"/>
          <w:sz w:val="28"/>
          <w:szCs w:val="28"/>
        </w:rPr>
        <w:t>12</w:t>
      </w:r>
      <w:r w:rsidR="00ED0466">
        <w:rPr>
          <w:rFonts w:hint="eastAsia"/>
          <w:sz w:val="28"/>
          <w:szCs w:val="28"/>
        </w:rPr>
        <w:t>91</w:t>
      </w:r>
    </w:p>
    <w:p w14:paraId="63728B5E" w14:textId="77777777" w:rsidR="00105D88" w:rsidRDefault="00000000">
      <w:pPr>
        <w:ind w:firstLineChars="200" w:firstLine="560"/>
        <w:rPr>
          <w:sz w:val="28"/>
          <w:szCs w:val="28"/>
        </w:rPr>
      </w:pPr>
      <w:r>
        <w:rPr>
          <w:sz w:val="28"/>
          <w:szCs w:val="28"/>
          <w:lang w:val="zh-CN"/>
        </w:rPr>
        <w:t>检测单位：</w:t>
      </w:r>
      <w:r>
        <w:rPr>
          <w:rFonts w:hint="eastAsia"/>
          <w:sz w:val="28"/>
          <w:szCs w:val="28"/>
        </w:rPr>
        <w:t>营口市气象科技服务有限公司</w:t>
      </w:r>
    </w:p>
    <w:p w14:paraId="3C5987B7" w14:textId="22CD7FD8" w:rsidR="00105D88" w:rsidRDefault="00000000">
      <w:pPr>
        <w:ind w:firstLineChars="200" w:firstLine="560"/>
        <w:rPr>
          <w:sz w:val="28"/>
          <w:szCs w:val="28"/>
          <w:lang w:val="zh-CN"/>
        </w:rPr>
      </w:pPr>
      <w:r>
        <w:rPr>
          <w:sz w:val="28"/>
          <w:szCs w:val="28"/>
          <w:lang w:val="zh-CN"/>
        </w:rPr>
        <w:t>检测时间：</w:t>
      </w:r>
      <w:r>
        <w:rPr>
          <w:sz w:val="28"/>
          <w:szCs w:val="28"/>
          <w:lang w:val="zh-CN"/>
        </w:rPr>
        <w:t>202</w:t>
      </w:r>
      <w:r>
        <w:rPr>
          <w:rFonts w:hint="eastAsia"/>
          <w:sz w:val="28"/>
          <w:szCs w:val="28"/>
        </w:rPr>
        <w:t>5</w:t>
      </w:r>
      <w:r>
        <w:rPr>
          <w:sz w:val="28"/>
          <w:szCs w:val="28"/>
          <w:lang w:val="zh-CN"/>
        </w:rPr>
        <w:t>年</w:t>
      </w:r>
      <w:r w:rsidR="00004082">
        <w:rPr>
          <w:rFonts w:hint="eastAsia"/>
          <w:sz w:val="28"/>
          <w:szCs w:val="28"/>
          <w:lang w:val="zh-CN"/>
        </w:rPr>
        <w:t>10</w:t>
      </w:r>
      <w:r>
        <w:rPr>
          <w:sz w:val="28"/>
          <w:szCs w:val="28"/>
          <w:lang w:val="zh-CN"/>
        </w:rPr>
        <w:t>月</w:t>
      </w:r>
      <w:r>
        <w:rPr>
          <w:rFonts w:hint="eastAsia"/>
          <w:sz w:val="28"/>
          <w:szCs w:val="28"/>
        </w:rPr>
        <w:t>24</w:t>
      </w:r>
      <w:r>
        <w:rPr>
          <w:sz w:val="28"/>
          <w:szCs w:val="28"/>
          <w:lang w:val="zh-CN"/>
        </w:rPr>
        <w:t>日</w:t>
      </w:r>
    </w:p>
    <w:p w14:paraId="51B846E7" w14:textId="77777777" w:rsidR="00105D88" w:rsidRDefault="00000000">
      <w:pPr>
        <w:adjustRightInd w:val="0"/>
        <w:snapToGrid w:val="0"/>
        <w:ind w:firstLineChars="200" w:firstLine="560"/>
        <w:rPr>
          <w:sz w:val="28"/>
          <w:szCs w:val="28"/>
        </w:rPr>
      </w:pPr>
      <w:r>
        <w:rPr>
          <w:sz w:val="28"/>
          <w:szCs w:val="28"/>
          <w:lang w:val="zh-CN"/>
        </w:rPr>
        <w:t>检测结论：</w:t>
      </w:r>
      <w:r>
        <w:rPr>
          <w:rFonts w:hint="eastAsia"/>
          <w:sz w:val="28"/>
          <w:szCs w:val="28"/>
        </w:rPr>
        <w:t>所检雷电防护装置全部符合上述技术标准要求，该项目整体雷电防护装置综合评定为符合标准。</w:t>
      </w:r>
    </w:p>
    <w:p w14:paraId="2584FA70" w14:textId="00C25EA3" w:rsidR="00105D88" w:rsidRDefault="00000000">
      <w:pPr>
        <w:ind w:firstLineChars="200" w:firstLine="560"/>
        <w:rPr>
          <w:sz w:val="28"/>
          <w:szCs w:val="28"/>
          <w:lang w:val="zh-CN"/>
        </w:rPr>
      </w:pPr>
      <w:r>
        <w:rPr>
          <w:sz w:val="28"/>
          <w:szCs w:val="28"/>
          <w:lang w:val="zh-CN"/>
        </w:rPr>
        <w:t>（</w:t>
      </w:r>
      <w:r w:rsidR="00ED0466">
        <w:rPr>
          <w:rFonts w:hint="eastAsia"/>
          <w:sz w:val="28"/>
          <w:szCs w:val="28"/>
        </w:rPr>
        <w:t>7</w:t>
      </w:r>
      <w:r>
        <w:rPr>
          <w:sz w:val="28"/>
          <w:szCs w:val="28"/>
          <w:lang w:val="zh-CN"/>
        </w:rPr>
        <w:t>）安全资格证书</w:t>
      </w:r>
    </w:p>
    <w:p w14:paraId="79887174" w14:textId="3B129909" w:rsidR="00105D88" w:rsidRDefault="00000000">
      <w:pPr>
        <w:ind w:firstLineChars="200" w:firstLine="560"/>
        <w:rPr>
          <w:sz w:val="28"/>
          <w:szCs w:val="28"/>
        </w:rPr>
      </w:pPr>
      <w:r>
        <w:rPr>
          <w:sz w:val="28"/>
          <w:szCs w:val="28"/>
          <w:lang w:val="zh-CN"/>
        </w:rPr>
        <w:t>1</w:t>
      </w:r>
      <w:r>
        <w:rPr>
          <w:sz w:val="28"/>
          <w:szCs w:val="28"/>
          <w:lang w:val="zh-CN"/>
        </w:rPr>
        <w:t>）姓名：</w:t>
      </w:r>
      <w:r w:rsidR="00A36EF9">
        <w:rPr>
          <w:rFonts w:hint="eastAsia"/>
          <w:sz w:val="28"/>
          <w:szCs w:val="28"/>
        </w:rPr>
        <w:t>王伟</w:t>
      </w:r>
    </w:p>
    <w:p w14:paraId="02755605" w14:textId="77777777" w:rsidR="00105D88" w:rsidRDefault="00000000">
      <w:pPr>
        <w:ind w:firstLineChars="200" w:firstLine="560"/>
        <w:rPr>
          <w:sz w:val="28"/>
          <w:szCs w:val="28"/>
          <w:lang w:val="zh-CN"/>
        </w:rPr>
      </w:pPr>
      <w:r>
        <w:rPr>
          <w:sz w:val="28"/>
          <w:szCs w:val="28"/>
          <w:lang w:val="zh-CN"/>
        </w:rPr>
        <w:t>资格类型：主要负责人</w:t>
      </w:r>
    </w:p>
    <w:p w14:paraId="6A71C06D" w14:textId="49D4FEDA" w:rsidR="00105D88" w:rsidRDefault="00000000">
      <w:pPr>
        <w:ind w:firstLineChars="200" w:firstLine="560"/>
        <w:rPr>
          <w:sz w:val="28"/>
          <w:szCs w:val="28"/>
        </w:rPr>
      </w:pPr>
      <w:r>
        <w:rPr>
          <w:sz w:val="28"/>
          <w:szCs w:val="28"/>
          <w:lang w:val="zh-CN"/>
        </w:rPr>
        <w:t>证书编号：</w:t>
      </w:r>
      <w:r w:rsidR="00A36EF9">
        <w:rPr>
          <w:rFonts w:hint="eastAsia"/>
          <w:sz w:val="28"/>
          <w:szCs w:val="28"/>
        </w:rPr>
        <w:t>210882197005100019</w:t>
      </w:r>
    </w:p>
    <w:p w14:paraId="28F001CC" w14:textId="6155651D" w:rsidR="00105D88" w:rsidRDefault="00000000">
      <w:pPr>
        <w:ind w:firstLineChars="200" w:firstLine="560"/>
        <w:rPr>
          <w:sz w:val="28"/>
          <w:szCs w:val="28"/>
        </w:rPr>
      </w:pPr>
      <w:r>
        <w:rPr>
          <w:sz w:val="28"/>
          <w:szCs w:val="28"/>
          <w:lang w:val="zh-CN"/>
        </w:rPr>
        <w:t>有效期</w:t>
      </w:r>
      <w:r>
        <w:rPr>
          <w:sz w:val="28"/>
          <w:szCs w:val="28"/>
        </w:rPr>
        <w:t>：</w:t>
      </w:r>
      <w:r>
        <w:rPr>
          <w:sz w:val="28"/>
          <w:szCs w:val="28"/>
        </w:rPr>
        <w:t>202</w:t>
      </w:r>
      <w:r>
        <w:rPr>
          <w:rFonts w:hint="eastAsia"/>
          <w:sz w:val="28"/>
          <w:szCs w:val="28"/>
        </w:rPr>
        <w:t>4</w:t>
      </w:r>
      <w:r>
        <w:rPr>
          <w:sz w:val="28"/>
          <w:szCs w:val="28"/>
          <w:lang w:val="zh-CN"/>
        </w:rPr>
        <w:t>年</w:t>
      </w:r>
      <w:r w:rsidR="00A36EF9">
        <w:rPr>
          <w:rFonts w:hint="eastAsia"/>
          <w:sz w:val="28"/>
          <w:szCs w:val="28"/>
        </w:rPr>
        <w:t>07</w:t>
      </w:r>
      <w:r>
        <w:rPr>
          <w:sz w:val="28"/>
          <w:szCs w:val="28"/>
          <w:lang w:val="zh-CN"/>
        </w:rPr>
        <w:t>月</w:t>
      </w:r>
      <w:r w:rsidR="00A36EF9">
        <w:rPr>
          <w:rFonts w:hint="eastAsia"/>
          <w:sz w:val="28"/>
          <w:szCs w:val="28"/>
        </w:rPr>
        <w:t>25</w:t>
      </w:r>
      <w:r>
        <w:rPr>
          <w:sz w:val="28"/>
          <w:szCs w:val="28"/>
          <w:lang w:val="zh-CN"/>
        </w:rPr>
        <w:t>日至</w:t>
      </w:r>
      <w:r>
        <w:rPr>
          <w:sz w:val="28"/>
          <w:szCs w:val="28"/>
        </w:rPr>
        <w:t>202</w:t>
      </w:r>
      <w:r>
        <w:rPr>
          <w:rFonts w:hint="eastAsia"/>
          <w:sz w:val="28"/>
          <w:szCs w:val="28"/>
        </w:rPr>
        <w:t>7</w:t>
      </w:r>
      <w:r>
        <w:rPr>
          <w:sz w:val="28"/>
          <w:szCs w:val="28"/>
          <w:lang w:val="zh-CN"/>
        </w:rPr>
        <w:t>年</w:t>
      </w:r>
      <w:r w:rsidR="00A36EF9">
        <w:rPr>
          <w:rFonts w:hint="eastAsia"/>
          <w:sz w:val="28"/>
          <w:szCs w:val="28"/>
        </w:rPr>
        <w:t>07</w:t>
      </w:r>
      <w:r>
        <w:rPr>
          <w:sz w:val="28"/>
          <w:szCs w:val="28"/>
          <w:lang w:val="zh-CN"/>
        </w:rPr>
        <w:t>月</w:t>
      </w:r>
      <w:r w:rsidR="00A36EF9">
        <w:rPr>
          <w:rFonts w:hint="eastAsia"/>
          <w:sz w:val="28"/>
          <w:szCs w:val="28"/>
        </w:rPr>
        <w:t>24</w:t>
      </w:r>
      <w:r>
        <w:rPr>
          <w:sz w:val="28"/>
          <w:szCs w:val="28"/>
          <w:lang w:val="zh-CN"/>
        </w:rPr>
        <w:t>日</w:t>
      </w:r>
    </w:p>
    <w:p w14:paraId="1A81C4AE" w14:textId="77777777" w:rsidR="00105D88"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7F630B51" w14:textId="2C15320A" w:rsidR="00105D88" w:rsidRDefault="00000000">
      <w:pPr>
        <w:ind w:firstLineChars="200" w:firstLine="560"/>
        <w:rPr>
          <w:sz w:val="28"/>
          <w:szCs w:val="28"/>
        </w:rPr>
      </w:pPr>
      <w:r>
        <w:rPr>
          <w:sz w:val="28"/>
          <w:szCs w:val="28"/>
          <w:lang w:val="zh-CN"/>
        </w:rPr>
        <w:t>2</w:t>
      </w:r>
      <w:r>
        <w:rPr>
          <w:sz w:val="28"/>
          <w:szCs w:val="28"/>
          <w:lang w:val="zh-CN"/>
        </w:rPr>
        <w:t>）姓名：</w:t>
      </w:r>
      <w:r w:rsidR="00A36EF9">
        <w:rPr>
          <w:rFonts w:hint="eastAsia"/>
          <w:sz w:val="28"/>
          <w:szCs w:val="28"/>
        </w:rPr>
        <w:t>马骥</w:t>
      </w:r>
    </w:p>
    <w:p w14:paraId="15B626E7" w14:textId="77777777" w:rsidR="00105D88" w:rsidRDefault="00000000">
      <w:pPr>
        <w:ind w:firstLineChars="200" w:firstLine="560"/>
        <w:rPr>
          <w:sz w:val="28"/>
          <w:szCs w:val="28"/>
          <w:lang w:val="zh-CN"/>
        </w:rPr>
      </w:pPr>
      <w:r>
        <w:rPr>
          <w:sz w:val="28"/>
          <w:szCs w:val="28"/>
          <w:lang w:val="zh-CN"/>
        </w:rPr>
        <w:t>资格类型：安全</w:t>
      </w:r>
      <w:r>
        <w:rPr>
          <w:sz w:val="28"/>
          <w:szCs w:val="28"/>
        </w:rPr>
        <w:t>生产</w:t>
      </w:r>
      <w:r>
        <w:rPr>
          <w:sz w:val="28"/>
          <w:szCs w:val="28"/>
          <w:lang w:val="zh-CN"/>
        </w:rPr>
        <w:t>管理人员</w:t>
      </w:r>
    </w:p>
    <w:p w14:paraId="07FF24CB" w14:textId="4E2FBD21" w:rsidR="00105D88" w:rsidRDefault="00000000">
      <w:pPr>
        <w:ind w:firstLineChars="200" w:firstLine="560"/>
        <w:rPr>
          <w:sz w:val="28"/>
          <w:szCs w:val="28"/>
        </w:rPr>
      </w:pPr>
      <w:r>
        <w:rPr>
          <w:sz w:val="28"/>
          <w:szCs w:val="28"/>
          <w:lang w:val="zh-CN"/>
        </w:rPr>
        <w:t>证书编号：</w:t>
      </w:r>
      <w:r>
        <w:rPr>
          <w:rFonts w:hint="eastAsia"/>
          <w:sz w:val="28"/>
          <w:szCs w:val="28"/>
        </w:rPr>
        <w:t>2108</w:t>
      </w:r>
      <w:r w:rsidR="00A36EF9">
        <w:rPr>
          <w:rFonts w:hint="eastAsia"/>
          <w:sz w:val="28"/>
          <w:szCs w:val="28"/>
        </w:rPr>
        <w:t>21197102240635</w:t>
      </w:r>
    </w:p>
    <w:p w14:paraId="62332E0D" w14:textId="62A6FFF6" w:rsidR="00105D88" w:rsidRPr="00C328E8" w:rsidRDefault="00000000">
      <w:pPr>
        <w:ind w:firstLineChars="200" w:firstLine="560"/>
        <w:rPr>
          <w:sz w:val="28"/>
          <w:szCs w:val="28"/>
        </w:rPr>
      </w:pPr>
      <w:r>
        <w:rPr>
          <w:sz w:val="28"/>
          <w:szCs w:val="28"/>
          <w:lang w:val="zh-CN"/>
        </w:rPr>
        <w:t>有效期</w:t>
      </w:r>
      <w:r w:rsidRPr="00C328E8">
        <w:rPr>
          <w:sz w:val="28"/>
          <w:szCs w:val="28"/>
        </w:rPr>
        <w:t>：</w:t>
      </w:r>
      <w:r w:rsidRPr="00C328E8">
        <w:rPr>
          <w:sz w:val="28"/>
          <w:szCs w:val="28"/>
        </w:rPr>
        <w:t>20</w:t>
      </w:r>
      <w:r>
        <w:rPr>
          <w:sz w:val="28"/>
          <w:szCs w:val="28"/>
        </w:rPr>
        <w:t>2</w:t>
      </w:r>
      <w:r w:rsidR="00A36EF9">
        <w:rPr>
          <w:rFonts w:hint="eastAsia"/>
          <w:sz w:val="28"/>
          <w:szCs w:val="28"/>
        </w:rPr>
        <w:t>3</w:t>
      </w:r>
      <w:r>
        <w:rPr>
          <w:sz w:val="28"/>
          <w:szCs w:val="28"/>
          <w:lang w:val="zh-CN"/>
        </w:rPr>
        <w:t>年</w:t>
      </w:r>
      <w:r w:rsidR="00A36EF9">
        <w:rPr>
          <w:rFonts w:hint="eastAsia"/>
          <w:sz w:val="28"/>
          <w:szCs w:val="28"/>
        </w:rPr>
        <w:t>12</w:t>
      </w:r>
      <w:r>
        <w:rPr>
          <w:sz w:val="28"/>
          <w:szCs w:val="28"/>
          <w:lang w:val="zh-CN"/>
        </w:rPr>
        <w:t>月</w:t>
      </w:r>
      <w:r w:rsidR="00A36EF9">
        <w:rPr>
          <w:rFonts w:hint="eastAsia"/>
          <w:sz w:val="28"/>
          <w:szCs w:val="28"/>
        </w:rPr>
        <w:t>29</w:t>
      </w:r>
      <w:r>
        <w:rPr>
          <w:sz w:val="28"/>
          <w:szCs w:val="28"/>
          <w:lang w:val="zh-CN"/>
        </w:rPr>
        <w:t>日至</w:t>
      </w:r>
      <w:r w:rsidRPr="00C328E8">
        <w:rPr>
          <w:sz w:val="28"/>
          <w:szCs w:val="28"/>
        </w:rPr>
        <w:t>20</w:t>
      </w:r>
      <w:r>
        <w:rPr>
          <w:sz w:val="28"/>
          <w:szCs w:val="28"/>
        </w:rPr>
        <w:t>2</w:t>
      </w:r>
      <w:r w:rsidR="00A36EF9">
        <w:rPr>
          <w:rFonts w:hint="eastAsia"/>
          <w:sz w:val="28"/>
          <w:szCs w:val="28"/>
        </w:rPr>
        <w:t>6</w:t>
      </w:r>
      <w:r>
        <w:rPr>
          <w:sz w:val="28"/>
          <w:szCs w:val="28"/>
          <w:lang w:val="zh-CN"/>
        </w:rPr>
        <w:t>年</w:t>
      </w:r>
      <w:r w:rsidR="00A36EF9">
        <w:rPr>
          <w:rFonts w:hint="eastAsia"/>
          <w:sz w:val="28"/>
          <w:szCs w:val="28"/>
        </w:rPr>
        <w:t>12</w:t>
      </w:r>
      <w:r>
        <w:rPr>
          <w:sz w:val="28"/>
          <w:szCs w:val="28"/>
          <w:lang w:val="zh-CN"/>
        </w:rPr>
        <w:t>月</w:t>
      </w:r>
      <w:r w:rsidR="00A36EF9">
        <w:rPr>
          <w:rFonts w:hint="eastAsia"/>
          <w:sz w:val="28"/>
          <w:szCs w:val="28"/>
        </w:rPr>
        <w:t>28</w:t>
      </w:r>
      <w:r>
        <w:rPr>
          <w:sz w:val="28"/>
          <w:szCs w:val="28"/>
          <w:lang w:val="zh-CN"/>
        </w:rPr>
        <w:t>日</w:t>
      </w:r>
    </w:p>
    <w:p w14:paraId="607A8C4D" w14:textId="77777777" w:rsidR="00105D88"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58654F2C" w14:textId="77777777" w:rsidR="00105D88"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201" w:name="_Toc212119515"/>
      <w:r>
        <w:rPr>
          <w:rFonts w:ascii="Times New Roman" w:eastAsia="楷体" w:hAnsi="Times New Roman"/>
          <w:b/>
          <w:sz w:val="32"/>
          <w:lang w:val="zh-CN"/>
        </w:rPr>
        <w:t>2.2</w:t>
      </w:r>
      <w:r>
        <w:rPr>
          <w:rFonts w:ascii="Times New Roman" w:eastAsia="楷体" w:hAnsi="Times New Roman"/>
          <w:b/>
          <w:sz w:val="32"/>
          <w:lang w:val="zh-CN"/>
        </w:rPr>
        <w:t>自然、地理条件</w:t>
      </w:r>
      <w:bookmarkEnd w:id="196"/>
      <w:bookmarkEnd w:id="197"/>
      <w:bookmarkEnd w:id="198"/>
      <w:bookmarkEnd w:id="201"/>
    </w:p>
    <w:p w14:paraId="7A52A676" w14:textId="2442ECA8" w:rsidR="008625A3" w:rsidRDefault="008625A3" w:rsidP="008625A3">
      <w:pPr>
        <w:ind w:firstLineChars="200" w:firstLine="560"/>
        <w:rPr>
          <w:sz w:val="28"/>
          <w:szCs w:val="28"/>
          <w:lang w:val="zh-CN"/>
        </w:rPr>
      </w:pPr>
      <w:r w:rsidRPr="008625A3">
        <w:rPr>
          <w:rFonts w:hint="eastAsia"/>
          <w:sz w:val="28"/>
          <w:szCs w:val="28"/>
          <w:lang w:val="zh-CN"/>
        </w:rPr>
        <w:t>第二十九加油站位于营口市大石桥市</w:t>
      </w:r>
      <w:r>
        <w:rPr>
          <w:rFonts w:hint="eastAsia"/>
          <w:sz w:val="28"/>
          <w:szCs w:val="28"/>
          <w:lang w:val="zh-CN"/>
        </w:rPr>
        <w:t>，其所涉地形、地质条件、气象参数如下：</w:t>
      </w:r>
    </w:p>
    <w:p w14:paraId="2525FB83" w14:textId="0BDEB857" w:rsidR="008625A3" w:rsidRPr="008625A3" w:rsidRDefault="008625A3" w:rsidP="008625A3">
      <w:pPr>
        <w:ind w:firstLineChars="200" w:firstLine="560"/>
        <w:rPr>
          <w:sz w:val="28"/>
          <w:szCs w:val="28"/>
          <w:lang w:val="zh-CN"/>
        </w:rPr>
      </w:pPr>
      <w:r w:rsidRPr="008625A3">
        <w:rPr>
          <w:rFonts w:hint="eastAsia"/>
          <w:sz w:val="28"/>
          <w:szCs w:val="28"/>
          <w:lang w:val="zh-CN"/>
        </w:rPr>
        <w:t>（</w:t>
      </w:r>
      <w:r w:rsidRPr="008625A3">
        <w:rPr>
          <w:rFonts w:hint="eastAsia"/>
          <w:sz w:val="28"/>
          <w:szCs w:val="28"/>
          <w:lang w:val="zh-CN"/>
        </w:rPr>
        <w:t>1</w:t>
      </w:r>
      <w:r w:rsidRPr="008625A3">
        <w:rPr>
          <w:rFonts w:hint="eastAsia"/>
          <w:sz w:val="28"/>
          <w:szCs w:val="28"/>
          <w:lang w:val="zh-CN"/>
        </w:rPr>
        <w:t>）地形、地质条件</w:t>
      </w:r>
    </w:p>
    <w:p w14:paraId="737ECA4B" w14:textId="216E365B" w:rsidR="008625A3" w:rsidRDefault="008625A3" w:rsidP="008625A3">
      <w:pPr>
        <w:ind w:firstLineChars="200" w:firstLine="560"/>
        <w:rPr>
          <w:sz w:val="28"/>
          <w:szCs w:val="28"/>
          <w:lang w:val="zh-CN"/>
        </w:rPr>
      </w:pPr>
      <w:r w:rsidRPr="008625A3">
        <w:rPr>
          <w:rFonts w:hint="eastAsia"/>
          <w:sz w:val="28"/>
          <w:szCs w:val="28"/>
          <w:lang w:val="zh-CN"/>
        </w:rPr>
        <w:t>大石桥地势自东向西北倾斜。西部是一望无垠的辽河冲积平原，最低海拔仅</w:t>
      </w:r>
      <w:r w:rsidRPr="008625A3">
        <w:rPr>
          <w:rFonts w:hint="eastAsia"/>
          <w:sz w:val="28"/>
          <w:szCs w:val="28"/>
          <w:lang w:val="zh-CN"/>
        </w:rPr>
        <w:t>2</w:t>
      </w:r>
      <w:r w:rsidR="000F0793">
        <w:rPr>
          <w:rFonts w:hint="eastAsia"/>
          <w:sz w:val="28"/>
          <w:szCs w:val="28"/>
          <w:lang w:val="zh-CN"/>
        </w:rPr>
        <w:t>m</w:t>
      </w:r>
      <w:r w:rsidRPr="008625A3">
        <w:rPr>
          <w:rFonts w:hint="eastAsia"/>
          <w:sz w:val="28"/>
          <w:szCs w:val="28"/>
          <w:lang w:val="zh-CN"/>
        </w:rPr>
        <w:t>左右。中部为平原和丘陵缓冲地带。东部为千山余脉，山地蜿蜒，沟谷纵横。有金牛山、猪龙山、秀才岭、迷镇山、海龙川、蟠龙山等。东部</w:t>
      </w:r>
      <w:r w:rsidRPr="008625A3">
        <w:rPr>
          <w:rFonts w:hint="eastAsia"/>
          <w:sz w:val="28"/>
          <w:szCs w:val="28"/>
          <w:lang w:val="zh-CN"/>
        </w:rPr>
        <w:lastRenderedPageBreak/>
        <w:t>边境的老轿顶山海拔</w:t>
      </w:r>
      <w:r w:rsidRPr="008625A3">
        <w:rPr>
          <w:rFonts w:hint="eastAsia"/>
          <w:sz w:val="28"/>
          <w:szCs w:val="28"/>
          <w:lang w:val="zh-CN"/>
        </w:rPr>
        <w:t>1033</w:t>
      </w:r>
      <w:r w:rsidR="000F0793">
        <w:rPr>
          <w:rFonts w:hint="eastAsia"/>
          <w:sz w:val="28"/>
          <w:szCs w:val="28"/>
          <w:lang w:val="zh-CN"/>
        </w:rPr>
        <w:t>m</w:t>
      </w:r>
      <w:r w:rsidRPr="008625A3">
        <w:rPr>
          <w:rFonts w:hint="eastAsia"/>
          <w:sz w:val="28"/>
          <w:szCs w:val="28"/>
          <w:lang w:val="zh-CN"/>
        </w:rPr>
        <w:t>。</w:t>
      </w:r>
    </w:p>
    <w:p w14:paraId="419B25B9" w14:textId="1711E806" w:rsidR="00105D88" w:rsidRDefault="00000000">
      <w:pPr>
        <w:ind w:firstLineChars="200" w:firstLine="560"/>
        <w:rPr>
          <w:sz w:val="28"/>
          <w:szCs w:val="28"/>
          <w:lang w:val="zh-CN"/>
        </w:rPr>
      </w:pPr>
      <w:r>
        <w:rPr>
          <w:sz w:val="28"/>
          <w:szCs w:val="28"/>
          <w:lang w:val="zh-CN"/>
        </w:rPr>
        <w:t>（</w:t>
      </w:r>
      <w:r w:rsidR="008625A3">
        <w:rPr>
          <w:rFonts w:hint="eastAsia"/>
          <w:sz w:val="28"/>
          <w:szCs w:val="28"/>
          <w:lang w:val="zh-CN"/>
        </w:rPr>
        <w:t>2</w:t>
      </w:r>
      <w:r>
        <w:rPr>
          <w:sz w:val="28"/>
          <w:szCs w:val="28"/>
          <w:lang w:val="zh-CN"/>
        </w:rPr>
        <w:t>）气候条件</w:t>
      </w:r>
    </w:p>
    <w:p w14:paraId="268E343B" w14:textId="77777777" w:rsidR="00105D88" w:rsidRDefault="00000000">
      <w:pPr>
        <w:ind w:firstLineChars="200" w:firstLine="560"/>
        <w:rPr>
          <w:sz w:val="28"/>
          <w:szCs w:val="28"/>
        </w:rPr>
      </w:pPr>
      <w:r>
        <w:rPr>
          <w:rFonts w:hint="eastAsia"/>
          <w:sz w:val="28"/>
          <w:szCs w:val="28"/>
        </w:rPr>
        <w:t>夏季极端最高温度</w:t>
      </w:r>
      <w:r>
        <w:rPr>
          <w:rFonts w:hint="eastAsia"/>
          <w:sz w:val="28"/>
          <w:szCs w:val="28"/>
        </w:rPr>
        <w:t xml:space="preserve">                  36.6</w:t>
      </w:r>
      <w:r>
        <w:rPr>
          <w:rFonts w:hint="eastAsia"/>
          <w:sz w:val="28"/>
          <w:szCs w:val="28"/>
        </w:rPr>
        <w:t>℃</w:t>
      </w:r>
    </w:p>
    <w:p w14:paraId="38768E3B" w14:textId="77777777" w:rsidR="00105D88" w:rsidRDefault="00000000">
      <w:pPr>
        <w:ind w:firstLineChars="200" w:firstLine="560"/>
        <w:rPr>
          <w:sz w:val="28"/>
          <w:szCs w:val="28"/>
        </w:rPr>
      </w:pPr>
      <w:r>
        <w:rPr>
          <w:rFonts w:hint="eastAsia"/>
          <w:sz w:val="28"/>
          <w:szCs w:val="28"/>
        </w:rPr>
        <w:t>冬季极端最低温度</w:t>
      </w:r>
      <w:r>
        <w:rPr>
          <w:rFonts w:hint="eastAsia"/>
          <w:sz w:val="28"/>
          <w:szCs w:val="28"/>
        </w:rPr>
        <w:t xml:space="preserve">                  -31.6</w:t>
      </w:r>
      <w:r>
        <w:rPr>
          <w:rFonts w:hint="eastAsia"/>
          <w:sz w:val="28"/>
          <w:szCs w:val="28"/>
        </w:rPr>
        <w:t>℃</w:t>
      </w:r>
    </w:p>
    <w:p w14:paraId="373B3C42" w14:textId="77777777" w:rsidR="00105D88" w:rsidRDefault="00000000">
      <w:pPr>
        <w:ind w:firstLineChars="200" w:firstLine="560"/>
        <w:rPr>
          <w:sz w:val="28"/>
          <w:szCs w:val="28"/>
        </w:rPr>
      </w:pPr>
      <w:r>
        <w:rPr>
          <w:rFonts w:hint="eastAsia"/>
          <w:sz w:val="28"/>
          <w:szCs w:val="28"/>
        </w:rPr>
        <w:t>年平均气温</w:t>
      </w:r>
      <w:r>
        <w:rPr>
          <w:rFonts w:hint="eastAsia"/>
          <w:sz w:val="28"/>
          <w:szCs w:val="28"/>
        </w:rPr>
        <w:t xml:space="preserve">                        9.4</w:t>
      </w:r>
      <w:r>
        <w:rPr>
          <w:rFonts w:hint="eastAsia"/>
          <w:sz w:val="28"/>
          <w:szCs w:val="28"/>
        </w:rPr>
        <w:t>℃</w:t>
      </w:r>
    </w:p>
    <w:p w14:paraId="76838D1C" w14:textId="77777777" w:rsidR="00105D88" w:rsidRDefault="00000000">
      <w:pPr>
        <w:ind w:firstLineChars="200" w:firstLine="560"/>
        <w:rPr>
          <w:sz w:val="28"/>
          <w:szCs w:val="28"/>
        </w:rPr>
      </w:pPr>
      <w:r>
        <w:rPr>
          <w:rFonts w:hint="eastAsia"/>
          <w:sz w:val="28"/>
          <w:szCs w:val="28"/>
        </w:rPr>
        <w:t>夏季通风室外计算温度</w:t>
      </w:r>
      <w:r>
        <w:rPr>
          <w:rFonts w:hint="eastAsia"/>
          <w:sz w:val="28"/>
          <w:szCs w:val="28"/>
        </w:rPr>
        <w:t xml:space="preserve">              28.0</w:t>
      </w:r>
      <w:r>
        <w:rPr>
          <w:rFonts w:hint="eastAsia"/>
          <w:sz w:val="28"/>
          <w:szCs w:val="28"/>
        </w:rPr>
        <w:t>℃</w:t>
      </w:r>
    </w:p>
    <w:p w14:paraId="2FC962E9" w14:textId="77777777" w:rsidR="00105D88" w:rsidRDefault="00000000">
      <w:pPr>
        <w:ind w:firstLineChars="200" w:firstLine="560"/>
        <w:rPr>
          <w:sz w:val="28"/>
          <w:szCs w:val="28"/>
        </w:rPr>
      </w:pPr>
      <w:r>
        <w:rPr>
          <w:rFonts w:hint="eastAsia"/>
          <w:sz w:val="28"/>
          <w:szCs w:val="28"/>
        </w:rPr>
        <w:t>冬季采暖室外计算温度</w:t>
      </w:r>
      <w:r>
        <w:rPr>
          <w:rFonts w:hint="eastAsia"/>
          <w:sz w:val="28"/>
          <w:szCs w:val="28"/>
        </w:rPr>
        <w:t xml:space="preserve">              -15.0</w:t>
      </w:r>
      <w:r>
        <w:rPr>
          <w:rFonts w:hint="eastAsia"/>
          <w:sz w:val="28"/>
          <w:szCs w:val="28"/>
        </w:rPr>
        <w:t>℃</w:t>
      </w:r>
    </w:p>
    <w:p w14:paraId="5BE4424F" w14:textId="77777777" w:rsidR="00105D88" w:rsidRDefault="00000000">
      <w:pPr>
        <w:ind w:firstLineChars="200" w:firstLine="560"/>
        <w:rPr>
          <w:sz w:val="28"/>
          <w:szCs w:val="28"/>
        </w:rPr>
      </w:pPr>
      <w:r>
        <w:rPr>
          <w:rFonts w:hint="eastAsia"/>
          <w:sz w:val="28"/>
          <w:szCs w:val="28"/>
        </w:rPr>
        <w:t>夏季平均室外风速</w:t>
      </w:r>
      <w:r>
        <w:rPr>
          <w:rFonts w:hint="eastAsia"/>
          <w:sz w:val="28"/>
          <w:szCs w:val="28"/>
        </w:rPr>
        <w:t xml:space="preserve">                  3.8m/s</w:t>
      </w:r>
    </w:p>
    <w:p w14:paraId="5ED0BD58" w14:textId="77777777" w:rsidR="00105D88" w:rsidRDefault="00000000">
      <w:pPr>
        <w:ind w:firstLineChars="200" w:firstLine="560"/>
        <w:rPr>
          <w:sz w:val="28"/>
          <w:szCs w:val="28"/>
        </w:rPr>
      </w:pPr>
      <w:r>
        <w:rPr>
          <w:rFonts w:hint="eastAsia"/>
          <w:sz w:val="28"/>
          <w:szCs w:val="28"/>
        </w:rPr>
        <w:t>冬季平均室外风速</w:t>
      </w:r>
      <w:r>
        <w:rPr>
          <w:rFonts w:hint="eastAsia"/>
          <w:sz w:val="28"/>
          <w:szCs w:val="28"/>
        </w:rPr>
        <w:t xml:space="preserve">                  4.0m/s</w:t>
      </w:r>
    </w:p>
    <w:p w14:paraId="08FCC159" w14:textId="77777777" w:rsidR="00105D88" w:rsidRDefault="00000000">
      <w:pPr>
        <w:ind w:firstLineChars="200" w:firstLine="560"/>
        <w:rPr>
          <w:sz w:val="28"/>
          <w:szCs w:val="28"/>
        </w:rPr>
      </w:pPr>
      <w:r>
        <w:rPr>
          <w:rFonts w:hint="eastAsia"/>
          <w:sz w:val="28"/>
          <w:szCs w:val="28"/>
        </w:rPr>
        <w:t>年均降雨量</w:t>
      </w:r>
      <w:r>
        <w:rPr>
          <w:rFonts w:hint="eastAsia"/>
          <w:sz w:val="28"/>
          <w:szCs w:val="28"/>
        </w:rPr>
        <w:t xml:space="preserve">                        652.5mm</w:t>
      </w:r>
    </w:p>
    <w:p w14:paraId="639227C8" w14:textId="77777777" w:rsidR="00105D88" w:rsidRDefault="00000000">
      <w:pPr>
        <w:ind w:firstLineChars="200" w:firstLine="560"/>
        <w:rPr>
          <w:sz w:val="28"/>
          <w:szCs w:val="28"/>
        </w:rPr>
      </w:pPr>
      <w:r>
        <w:rPr>
          <w:rFonts w:hint="eastAsia"/>
          <w:sz w:val="28"/>
          <w:szCs w:val="28"/>
        </w:rPr>
        <w:t>平均无霜期</w:t>
      </w:r>
      <w:r>
        <w:rPr>
          <w:rFonts w:hint="eastAsia"/>
          <w:sz w:val="28"/>
          <w:szCs w:val="28"/>
        </w:rPr>
        <w:t xml:space="preserve">                        176d</w:t>
      </w:r>
    </w:p>
    <w:p w14:paraId="790D0330" w14:textId="77777777" w:rsidR="00105D88" w:rsidRDefault="00000000">
      <w:pPr>
        <w:ind w:firstLineChars="200" w:firstLine="560"/>
        <w:rPr>
          <w:sz w:val="28"/>
          <w:szCs w:val="28"/>
        </w:rPr>
      </w:pPr>
      <w:r>
        <w:rPr>
          <w:rFonts w:hint="eastAsia"/>
          <w:sz w:val="28"/>
          <w:szCs w:val="28"/>
        </w:rPr>
        <w:t>基本雪压（</w:t>
      </w:r>
      <w:r>
        <w:rPr>
          <w:rFonts w:hint="eastAsia"/>
          <w:sz w:val="28"/>
          <w:szCs w:val="28"/>
        </w:rPr>
        <w:t>n=50</w:t>
      </w:r>
      <w:r>
        <w:rPr>
          <w:rFonts w:hint="eastAsia"/>
          <w:sz w:val="28"/>
          <w:szCs w:val="28"/>
        </w:rPr>
        <w:t>）</w:t>
      </w:r>
      <w:r>
        <w:rPr>
          <w:rFonts w:hint="eastAsia"/>
          <w:sz w:val="28"/>
          <w:szCs w:val="28"/>
        </w:rPr>
        <w:t xml:space="preserve">                  0.30kN/m</w:t>
      </w:r>
      <w:r>
        <w:rPr>
          <w:rFonts w:hint="eastAsia"/>
          <w:sz w:val="28"/>
          <w:szCs w:val="28"/>
          <w:vertAlign w:val="superscript"/>
        </w:rPr>
        <w:t>2</w:t>
      </w:r>
    </w:p>
    <w:p w14:paraId="034038FC" w14:textId="77777777" w:rsidR="00105D88" w:rsidRDefault="00000000">
      <w:pPr>
        <w:ind w:firstLineChars="200" w:firstLine="560"/>
        <w:rPr>
          <w:sz w:val="28"/>
          <w:szCs w:val="28"/>
        </w:rPr>
      </w:pPr>
      <w:r>
        <w:rPr>
          <w:rFonts w:hint="eastAsia"/>
          <w:sz w:val="28"/>
          <w:szCs w:val="28"/>
        </w:rPr>
        <w:t>基本风压（</w:t>
      </w:r>
      <w:r>
        <w:rPr>
          <w:rFonts w:hint="eastAsia"/>
          <w:sz w:val="28"/>
          <w:szCs w:val="28"/>
        </w:rPr>
        <w:t>n=50</w:t>
      </w:r>
      <w:r>
        <w:rPr>
          <w:rFonts w:hint="eastAsia"/>
          <w:sz w:val="28"/>
          <w:szCs w:val="28"/>
        </w:rPr>
        <w:t>）</w:t>
      </w:r>
      <w:r>
        <w:rPr>
          <w:rFonts w:hint="eastAsia"/>
          <w:sz w:val="28"/>
          <w:szCs w:val="28"/>
        </w:rPr>
        <w:t xml:space="preserve">                  0.45kN/m</w:t>
      </w:r>
      <w:r>
        <w:rPr>
          <w:rFonts w:hint="eastAsia"/>
          <w:sz w:val="28"/>
          <w:szCs w:val="28"/>
          <w:vertAlign w:val="superscript"/>
        </w:rPr>
        <w:t>2</w:t>
      </w:r>
    </w:p>
    <w:p w14:paraId="51D6C86E" w14:textId="77777777" w:rsidR="00105D88" w:rsidRDefault="00000000">
      <w:pPr>
        <w:ind w:firstLineChars="200" w:firstLine="560"/>
        <w:rPr>
          <w:sz w:val="28"/>
          <w:szCs w:val="28"/>
        </w:rPr>
      </w:pPr>
      <w:r>
        <w:rPr>
          <w:rFonts w:hint="eastAsia"/>
          <w:sz w:val="28"/>
          <w:szCs w:val="28"/>
        </w:rPr>
        <w:t>最大冻土深度</w:t>
      </w:r>
      <w:r>
        <w:rPr>
          <w:rFonts w:hint="eastAsia"/>
          <w:sz w:val="28"/>
          <w:szCs w:val="28"/>
        </w:rPr>
        <w:t xml:space="preserve">                      105cm</w:t>
      </w:r>
    </w:p>
    <w:p w14:paraId="37D3F63C" w14:textId="77777777" w:rsidR="00105D88" w:rsidRDefault="00000000">
      <w:pPr>
        <w:ind w:firstLineChars="200" w:firstLine="560"/>
        <w:rPr>
          <w:sz w:val="28"/>
          <w:szCs w:val="28"/>
        </w:rPr>
      </w:pPr>
      <w:r>
        <w:rPr>
          <w:rFonts w:hint="eastAsia"/>
          <w:sz w:val="28"/>
          <w:szCs w:val="28"/>
        </w:rPr>
        <w:t>常年风向</w:t>
      </w:r>
      <w:r>
        <w:rPr>
          <w:rFonts w:hint="eastAsia"/>
          <w:sz w:val="28"/>
          <w:szCs w:val="28"/>
        </w:rPr>
        <w:t xml:space="preserve">                          S</w:t>
      </w:r>
    </w:p>
    <w:p w14:paraId="599A3735" w14:textId="77777777" w:rsidR="00105D88" w:rsidRDefault="00000000">
      <w:pPr>
        <w:ind w:firstLineChars="200" w:firstLine="560"/>
        <w:rPr>
          <w:sz w:val="28"/>
          <w:szCs w:val="28"/>
        </w:rPr>
      </w:pPr>
      <w:r>
        <w:rPr>
          <w:rFonts w:hint="eastAsia"/>
          <w:sz w:val="28"/>
          <w:szCs w:val="28"/>
        </w:rPr>
        <w:t>全年平均雷暴日数</w:t>
      </w:r>
      <w:r>
        <w:rPr>
          <w:rFonts w:hint="eastAsia"/>
          <w:sz w:val="28"/>
          <w:szCs w:val="28"/>
        </w:rPr>
        <w:t xml:space="preserve">                  29d</w:t>
      </w:r>
    </w:p>
    <w:p w14:paraId="0C44DD2D" w14:textId="4474FA9D" w:rsidR="00105D88" w:rsidRDefault="00000000">
      <w:pPr>
        <w:adjustRightInd w:val="0"/>
        <w:snapToGrid w:val="0"/>
        <w:ind w:firstLineChars="200" w:firstLine="560"/>
        <w:rPr>
          <w:sz w:val="28"/>
          <w:szCs w:val="28"/>
          <w:lang w:val="zh-CN"/>
        </w:rPr>
      </w:pPr>
      <w:r>
        <w:rPr>
          <w:sz w:val="28"/>
          <w:szCs w:val="28"/>
          <w:lang w:val="zh-CN"/>
        </w:rPr>
        <w:t>（</w:t>
      </w:r>
      <w:r w:rsidR="000F0793">
        <w:rPr>
          <w:rFonts w:hint="eastAsia"/>
          <w:sz w:val="28"/>
          <w:szCs w:val="28"/>
        </w:rPr>
        <w:t>3</w:t>
      </w:r>
      <w:r>
        <w:rPr>
          <w:sz w:val="28"/>
          <w:szCs w:val="28"/>
          <w:lang w:val="zh-CN"/>
        </w:rPr>
        <w:t>）地震</w:t>
      </w:r>
    </w:p>
    <w:p w14:paraId="48E5B08F" w14:textId="77777777" w:rsidR="00105D88" w:rsidRDefault="00000000">
      <w:pPr>
        <w:pStyle w:val="a3"/>
        <w:adjustRightInd w:val="0"/>
        <w:snapToGrid w:val="0"/>
        <w:ind w:firstLine="560"/>
        <w:rPr>
          <w:rFonts w:ascii="Times New Roman"/>
          <w:szCs w:val="28"/>
          <w:lang w:val="zh-CN"/>
        </w:rPr>
      </w:pPr>
      <w:r>
        <w:rPr>
          <w:rFonts w:ascii="Times New Roman" w:hint="eastAsia"/>
          <w:szCs w:val="28"/>
        </w:rPr>
        <w:t>大石桥市</w:t>
      </w:r>
      <w:r>
        <w:rPr>
          <w:rFonts w:ascii="Times New Roman"/>
          <w:szCs w:val="28"/>
          <w:lang w:val="zh-CN"/>
        </w:rPr>
        <w:t>的抗震设防烈度为</w:t>
      </w:r>
      <w:r>
        <w:rPr>
          <w:rFonts w:ascii="Times New Roman" w:hint="eastAsia"/>
          <w:szCs w:val="28"/>
        </w:rPr>
        <w:t>8</w:t>
      </w:r>
      <w:r>
        <w:rPr>
          <w:rFonts w:ascii="Times New Roman"/>
          <w:szCs w:val="28"/>
          <w:lang w:val="zh-CN"/>
        </w:rPr>
        <w:t>度，设计基本地震加速度值为</w:t>
      </w:r>
      <w:r>
        <w:rPr>
          <w:rFonts w:ascii="Times New Roman"/>
          <w:szCs w:val="28"/>
          <w:lang w:val="zh-CN"/>
        </w:rPr>
        <w:t>0.</w:t>
      </w:r>
      <w:r>
        <w:rPr>
          <w:rFonts w:ascii="Times New Roman" w:hint="eastAsia"/>
          <w:szCs w:val="28"/>
        </w:rPr>
        <w:t>20</w:t>
      </w:r>
      <w:r>
        <w:rPr>
          <w:rFonts w:ascii="Times New Roman"/>
          <w:szCs w:val="28"/>
          <w:lang w:val="zh-CN"/>
        </w:rPr>
        <w:t>g</w:t>
      </w:r>
      <w:r>
        <w:rPr>
          <w:rFonts w:ascii="Times New Roman"/>
          <w:szCs w:val="28"/>
          <w:lang w:val="zh-CN"/>
        </w:rPr>
        <w:t>，设计地震分组为第</w:t>
      </w:r>
      <w:r>
        <w:rPr>
          <w:rFonts w:ascii="Times New Roman" w:hint="eastAsia"/>
          <w:szCs w:val="28"/>
          <w:lang w:val="zh-CN"/>
        </w:rPr>
        <w:t>二</w:t>
      </w:r>
      <w:r>
        <w:rPr>
          <w:rFonts w:ascii="Times New Roman"/>
          <w:szCs w:val="28"/>
          <w:lang w:val="zh-CN"/>
        </w:rPr>
        <w:t>组。</w:t>
      </w:r>
    </w:p>
    <w:p w14:paraId="2EB3340B"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202" w:name="_Toc9755113"/>
      <w:bookmarkStart w:id="203" w:name="_Toc163648860"/>
      <w:bookmarkStart w:id="204" w:name="_Toc153613481"/>
      <w:bookmarkStart w:id="205" w:name="_Toc153082041"/>
      <w:bookmarkStart w:id="206" w:name="_Toc156029810"/>
      <w:bookmarkStart w:id="207" w:name="_Toc166118047"/>
      <w:bookmarkStart w:id="208" w:name="_Toc153013326"/>
      <w:bookmarkStart w:id="209" w:name="_Toc156033570"/>
      <w:bookmarkStart w:id="210" w:name="_Toc163694489"/>
      <w:bookmarkStart w:id="211" w:name="_Toc212119516"/>
      <w:r>
        <w:rPr>
          <w:rFonts w:ascii="Times New Roman" w:eastAsia="楷体" w:hAnsi="Times New Roman"/>
          <w:b/>
          <w:sz w:val="32"/>
          <w:lang w:val="zh-CN"/>
        </w:rPr>
        <w:t>2.</w:t>
      </w:r>
      <w:r>
        <w:rPr>
          <w:rFonts w:ascii="Times New Roman" w:eastAsia="楷体" w:hAnsi="Times New Roman"/>
          <w:b/>
          <w:sz w:val="32"/>
        </w:rPr>
        <w:t>3</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202"/>
      <w:bookmarkEnd w:id="203"/>
      <w:bookmarkEnd w:id="204"/>
      <w:bookmarkEnd w:id="205"/>
      <w:bookmarkEnd w:id="206"/>
      <w:bookmarkEnd w:id="207"/>
      <w:bookmarkEnd w:id="208"/>
      <w:bookmarkEnd w:id="209"/>
      <w:bookmarkEnd w:id="210"/>
      <w:r>
        <w:rPr>
          <w:rFonts w:ascii="Times New Roman" w:eastAsia="楷体" w:hAnsi="Times New Roman"/>
          <w:b/>
          <w:sz w:val="32"/>
        </w:rPr>
        <w:t>周边环境及总平面布置</w:t>
      </w:r>
      <w:bookmarkEnd w:id="211"/>
    </w:p>
    <w:p w14:paraId="2BE05886"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2.3.1</w:t>
      </w:r>
      <w:r>
        <w:rPr>
          <w:rFonts w:eastAsia="黑体"/>
          <w:b/>
          <w:bCs/>
          <w:sz w:val="28"/>
          <w:szCs w:val="28"/>
        </w:rPr>
        <w:t>周边环境</w:t>
      </w:r>
    </w:p>
    <w:p w14:paraId="58B0CDF1" w14:textId="3C722C1E" w:rsidR="00105D88" w:rsidRDefault="00C23549" w:rsidP="00BB6FCD">
      <w:pPr>
        <w:ind w:firstLineChars="200" w:firstLine="560"/>
        <w:rPr>
          <w:sz w:val="28"/>
          <w:szCs w:val="28"/>
        </w:rPr>
      </w:pPr>
      <w:bookmarkStart w:id="212" w:name="_Toc152490378"/>
      <w:bookmarkStart w:id="213" w:name="_Toc148576389"/>
      <w:bookmarkStart w:id="214" w:name="_Toc147388790"/>
      <w:bookmarkStart w:id="215" w:name="_Toc147388977"/>
      <w:bookmarkStart w:id="216" w:name="_Toc152490493"/>
      <w:bookmarkStart w:id="217" w:name="_Toc152146833"/>
      <w:bookmarkStart w:id="218" w:name="_Toc145922389"/>
      <w:bookmarkStart w:id="219" w:name="_Toc152401018"/>
      <w:bookmarkStart w:id="220" w:name="_Toc147388083"/>
      <w:bookmarkStart w:id="221" w:name="_Toc152147147"/>
      <w:bookmarkStart w:id="222" w:name="_Toc146685128"/>
      <w:bookmarkStart w:id="223" w:name="_Toc145924301"/>
      <w:bookmarkStart w:id="224" w:name="_Toc152145321"/>
      <w:bookmarkStart w:id="225" w:name="_Toc150078354"/>
      <w:bookmarkStart w:id="226" w:name="_Toc147389689"/>
      <w:bookmarkStart w:id="227" w:name="_Toc144691726"/>
      <w:bookmarkStart w:id="228" w:name="_Toc144873844"/>
      <w:bookmarkStart w:id="229" w:name="_Toc144886774"/>
      <w:bookmarkStart w:id="230" w:name="_Toc144693713"/>
      <w:bookmarkStart w:id="231" w:name="_Toc145472674"/>
      <w:r>
        <w:rPr>
          <w:rFonts w:hint="eastAsia"/>
          <w:sz w:val="28"/>
          <w:szCs w:val="28"/>
        </w:rPr>
        <w:t>第二十九加油站</w:t>
      </w:r>
      <w:r w:rsidR="00AD07E4">
        <w:rPr>
          <w:sz w:val="28"/>
          <w:szCs w:val="28"/>
        </w:rPr>
        <w:t>位于</w:t>
      </w:r>
      <w:r w:rsidR="00777061" w:rsidRPr="00777061">
        <w:rPr>
          <w:rFonts w:hint="eastAsia"/>
          <w:sz w:val="28"/>
          <w:szCs w:val="28"/>
        </w:rPr>
        <w:t>辽宁省营口大石桥市胜利街前进里</w:t>
      </w:r>
      <w:r w:rsidR="00AD07E4">
        <w:rPr>
          <w:sz w:val="28"/>
          <w:szCs w:val="28"/>
        </w:rPr>
        <w:t>，</w:t>
      </w:r>
      <w:r w:rsidR="00AD07E4">
        <w:rPr>
          <w:rFonts w:hint="eastAsia"/>
          <w:sz w:val="28"/>
          <w:szCs w:val="28"/>
        </w:rPr>
        <w:t>站区东侧为</w:t>
      </w:r>
      <w:r w:rsidR="002A3447">
        <w:rPr>
          <w:rFonts w:hint="eastAsia"/>
          <w:sz w:val="28"/>
          <w:szCs w:val="28"/>
        </w:rPr>
        <w:t>营大路（主干路）和架空电力线</w:t>
      </w:r>
      <w:r w:rsidR="002A3447">
        <w:rPr>
          <w:rFonts w:hint="eastAsia"/>
          <w:sz w:val="28"/>
          <w:szCs w:val="28"/>
        </w:rPr>
        <w:t>1</w:t>
      </w:r>
      <w:r w:rsidR="002A3447">
        <w:rPr>
          <w:rFonts w:hint="eastAsia"/>
          <w:sz w:val="28"/>
          <w:szCs w:val="28"/>
        </w:rPr>
        <w:t>（</w:t>
      </w:r>
      <w:r w:rsidR="002A3447">
        <w:rPr>
          <w:rFonts w:hint="eastAsia"/>
          <w:sz w:val="28"/>
          <w:szCs w:val="28"/>
        </w:rPr>
        <w:t>H=8m</w:t>
      </w:r>
      <w:r w:rsidR="00BB6FCD">
        <w:rPr>
          <w:rFonts w:hint="eastAsia"/>
          <w:sz w:val="28"/>
          <w:szCs w:val="28"/>
        </w:rPr>
        <w:t>，有绝缘层</w:t>
      </w:r>
      <w:r w:rsidR="002A3447">
        <w:rPr>
          <w:rFonts w:hint="eastAsia"/>
          <w:sz w:val="28"/>
          <w:szCs w:val="28"/>
        </w:rPr>
        <w:t>）</w:t>
      </w:r>
      <w:r w:rsidR="00AE0CEB">
        <w:rPr>
          <w:rFonts w:hint="eastAsia"/>
          <w:sz w:val="28"/>
          <w:szCs w:val="28"/>
        </w:rPr>
        <w:t>，南侧</w:t>
      </w:r>
      <w:r w:rsidR="00BB6FCD">
        <w:rPr>
          <w:rFonts w:hint="eastAsia"/>
          <w:sz w:val="28"/>
          <w:szCs w:val="28"/>
        </w:rPr>
        <w:t>为</w:t>
      </w:r>
      <w:r w:rsidR="00BB6FCD" w:rsidRPr="00BB6FCD">
        <w:rPr>
          <w:rFonts w:hint="eastAsia"/>
          <w:sz w:val="28"/>
          <w:szCs w:val="28"/>
        </w:rPr>
        <w:t>18</w:t>
      </w:r>
      <w:r w:rsidR="00BB6FCD" w:rsidRPr="00BB6FCD">
        <w:rPr>
          <w:rFonts w:hint="eastAsia"/>
          <w:sz w:val="28"/>
          <w:szCs w:val="28"/>
        </w:rPr>
        <w:t>层小区住宅楼（一类保护物）</w:t>
      </w:r>
      <w:r w:rsidR="00485B5F">
        <w:rPr>
          <w:rFonts w:hint="eastAsia"/>
          <w:sz w:val="28"/>
          <w:szCs w:val="28"/>
        </w:rPr>
        <w:t>和</w:t>
      </w:r>
      <w:r w:rsidR="00BB6FCD" w:rsidRPr="00BB6FCD">
        <w:rPr>
          <w:rFonts w:hint="eastAsia"/>
          <w:sz w:val="28"/>
          <w:szCs w:val="28"/>
        </w:rPr>
        <w:t>5</w:t>
      </w:r>
      <w:r w:rsidR="00BB6FCD" w:rsidRPr="00BB6FCD">
        <w:rPr>
          <w:rFonts w:hint="eastAsia"/>
          <w:sz w:val="28"/>
          <w:szCs w:val="28"/>
        </w:rPr>
        <w:t>层小区商品房（二类保护物）</w:t>
      </w:r>
      <w:r w:rsidR="00BB6FCD">
        <w:rPr>
          <w:rFonts w:hint="eastAsia"/>
          <w:sz w:val="28"/>
          <w:szCs w:val="28"/>
        </w:rPr>
        <w:t>，</w:t>
      </w:r>
      <w:r w:rsidR="00AE0CEB">
        <w:rPr>
          <w:rFonts w:hint="eastAsia"/>
          <w:sz w:val="28"/>
          <w:szCs w:val="28"/>
        </w:rPr>
        <w:t>西侧为</w:t>
      </w:r>
      <w:r w:rsidR="00BB6FCD">
        <w:rPr>
          <w:rFonts w:hint="eastAsia"/>
          <w:sz w:val="28"/>
          <w:szCs w:val="28"/>
        </w:rPr>
        <w:t>架空电力线</w:t>
      </w:r>
      <w:r w:rsidR="00BB6FCD">
        <w:rPr>
          <w:rFonts w:hint="eastAsia"/>
          <w:sz w:val="28"/>
          <w:szCs w:val="28"/>
        </w:rPr>
        <w:t>2</w:t>
      </w:r>
      <w:r w:rsidR="00BB6FCD">
        <w:rPr>
          <w:rFonts w:hint="eastAsia"/>
          <w:sz w:val="28"/>
          <w:szCs w:val="28"/>
        </w:rPr>
        <w:t>（</w:t>
      </w:r>
      <w:r w:rsidR="00BB6FCD">
        <w:rPr>
          <w:rFonts w:hint="eastAsia"/>
          <w:sz w:val="28"/>
          <w:szCs w:val="28"/>
        </w:rPr>
        <w:t>H=15m</w:t>
      </w:r>
      <w:r w:rsidR="00BB6FCD">
        <w:rPr>
          <w:rFonts w:hint="eastAsia"/>
          <w:sz w:val="28"/>
          <w:szCs w:val="28"/>
        </w:rPr>
        <w:t>，无绝缘层）、架空电力线</w:t>
      </w:r>
      <w:r w:rsidR="00BB6FCD">
        <w:rPr>
          <w:rFonts w:hint="eastAsia"/>
          <w:sz w:val="28"/>
          <w:szCs w:val="28"/>
        </w:rPr>
        <w:t>3</w:t>
      </w:r>
      <w:r w:rsidR="00BB6FCD">
        <w:rPr>
          <w:rFonts w:hint="eastAsia"/>
          <w:sz w:val="28"/>
          <w:szCs w:val="28"/>
        </w:rPr>
        <w:t>（</w:t>
      </w:r>
      <w:r w:rsidR="00BB6FCD">
        <w:rPr>
          <w:rFonts w:hint="eastAsia"/>
          <w:sz w:val="28"/>
          <w:szCs w:val="28"/>
        </w:rPr>
        <w:t>H=8m</w:t>
      </w:r>
      <w:r w:rsidR="00BB6FCD">
        <w:rPr>
          <w:rFonts w:hint="eastAsia"/>
          <w:sz w:val="28"/>
          <w:szCs w:val="28"/>
        </w:rPr>
        <w:t>，有绝缘层）</w:t>
      </w:r>
      <w:r w:rsidR="00FB585A">
        <w:rPr>
          <w:rFonts w:hint="eastAsia"/>
          <w:sz w:val="28"/>
          <w:szCs w:val="28"/>
        </w:rPr>
        <w:t>、民房</w:t>
      </w:r>
      <w:r w:rsidR="00FB585A">
        <w:rPr>
          <w:rFonts w:hint="eastAsia"/>
          <w:sz w:val="28"/>
          <w:szCs w:val="28"/>
        </w:rPr>
        <w:t>1</w:t>
      </w:r>
      <w:r w:rsidR="00BB6FCD">
        <w:rPr>
          <w:rFonts w:hint="eastAsia"/>
          <w:sz w:val="28"/>
          <w:szCs w:val="28"/>
        </w:rPr>
        <w:t>（有烟</w:t>
      </w:r>
      <w:r w:rsidR="00BB6FCD">
        <w:rPr>
          <w:rFonts w:hint="eastAsia"/>
          <w:sz w:val="28"/>
          <w:szCs w:val="28"/>
        </w:rPr>
        <w:lastRenderedPageBreak/>
        <w:t>囱）</w:t>
      </w:r>
      <w:r w:rsidR="00485B5F">
        <w:rPr>
          <w:rFonts w:hint="eastAsia"/>
          <w:sz w:val="28"/>
          <w:szCs w:val="28"/>
        </w:rPr>
        <w:t>、</w:t>
      </w:r>
      <w:r w:rsidR="00FB585A">
        <w:rPr>
          <w:rFonts w:hint="eastAsia"/>
          <w:sz w:val="28"/>
          <w:szCs w:val="28"/>
        </w:rPr>
        <w:t>民房</w:t>
      </w:r>
      <w:r w:rsidR="00FB585A">
        <w:rPr>
          <w:rFonts w:hint="eastAsia"/>
          <w:sz w:val="28"/>
          <w:szCs w:val="28"/>
        </w:rPr>
        <w:t>2</w:t>
      </w:r>
      <w:r w:rsidR="00485B5F" w:rsidRPr="00485B5F">
        <w:rPr>
          <w:rFonts w:hint="eastAsia"/>
          <w:sz w:val="28"/>
          <w:szCs w:val="28"/>
        </w:rPr>
        <w:t>和</w:t>
      </w:r>
      <w:r w:rsidR="00485B5F" w:rsidRPr="00485B5F">
        <w:rPr>
          <w:rFonts w:hint="eastAsia"/>
          <w:sz w:val="28"/>
          <w:szCs w:val="28"/>
        </w:rPr>
        <w:t>1</w:t>
      </w:r>
      <w:r w:rsidR="00485B5F" w:rsidRPr="00485B5F">
        <w:rPr>
          <w:rFonts w:hint="eastAsia"/>
          <w:sz w:val="28"/>
          <w:szCs w:val="28"/>
        </w:rPr>
        <w:t>座箱式变压器</w:t>
      </w:r>
      <w:r w:rsidR="00AE0CEB">
        <w:rPr>
          <w:rFonts w:hint="eastAsia"/>
          <w:sz w:val="28"/>
          <w:szCs w:val="28"/>
        </w:rPr>
        <w:t>，北侧为</w:t>
      </w:r>
      <w:r w:rsidR="00146E2C" w:rsidRPr="00146E2C">
        <w:rPr>
          <w:rFonts w:hint="eastAsia"/>
          <w:sz w:val="28"/>
          <w:szCs w:val="28"/>
        </w:rPr>
        <w:t>中石油大石桥经营部办公楼</w:t>
      </w:r>
      <w:r w:rsidR="00146E2C">
        <w:rPr>
          <w:rFonts w:hint="eastAsia"/>
          <w:sz w:val="28"/>
          <w:szCs w:val="28"/>
        </w:rPr>
        <w:t>及</w:t>
      </w:r>
      <w:r w:rsidR="00FB585A">
        <w:rPr>
          <w:rFonts w:hint="eastAsia"/>
          <w:sz w:val="28"/>
          <w:szCs w:val="28"/>
        </w:rPr>
        <w:t>支路</w:t>
      </w:r>
      <w:r w:rsidR="00AE0CEB">
        <w:rPr>
          <w:rFonts w:hint="eastAsia"/>
          <w:sz w:val="28"/>
          <w:szCs w:val="28"/>
        </w:rPr>
        <w:t>。</w:t>
      </w:r>
    </w:p>
    <w:p w14:paraId="11D97869" w14:textId="77777777" w:rsidR="00105D88" w:rsidRDefault="00000000">
      <w:pPr>
        <w:ind w:firstLineChars="200" w:firstLine="560"/>
      </w:pPr>
      <w:r>
        <w:rPr>
          <w:sz w:val="28"/>
          <w:szCs w:val="28"/>
        </w:rPr>
        <w:t>加油站卫星</w:t>
      </w:r>
      <w:r>
        <w:rPr>
          <w:rFonts w:hint="eastAsia"/>
          <w:sz w:val="28"/>
          <w:szCs w:val="28"/>
        </w:rPr>
        <w:t>截</w:t>
      </w:r>
      <w:r>
        <w:rPr>
          <w:sz w:val="28"/>
          <w:szCs w:val="28"/>
        </w:rPr>
        <w:t>图</w:t>
      </w:r>
      <w:r>
        <w:rPr>
          <w:rFonts w:hint="eastAsia"/>
          <w:sz w:val="28"/>
          <w:szCs w:val="28"/>
        </w:rPr>
        <w:t>，</w:t>
      </w:r>
      <w:r>
        <w:rPr>
          <w:sz w:val="28"/>
          <w:szCs w:val="28"/>
        </w:rPr>
        <w:t>见图</w:t>
      </w:r>
      <w:r>
        <w:rPr>
          <w:sz w:val="28"/>
          <w:szCs w:val="28"/>
        </w:rPr>
        <w:t>2</w:t>
      </w:r>
      <w:r>
        <w:rPr>
          <w:rFonts w:hint="eastAsia"/>
          <w:sz w:val="28"/>
          <w:szCs w:val="28"/>
        </w:rPr>
        <w:t>.3</w:t>
      </w:r>
      <w:r>
        <w:rPr>
          <w:sz w:val="28"/>
          <w:szCs w:val="28"/>
        </w:rPr>
        <w:t>-1</w:t>
      </w:r>
      <w:r>
        <w:rPr>
          <w:rFonts w:hint="eastAsia"/>
          <w:sz w:val="28"/>
          <w:szCs w:val="28"/>
        </w:rPr>
        <w:t>。周边环境情况，见图</w:t>
      </w:r>
      <w:r>
        <w:rPr>
          <w:rFonts w:hint="eastAsia"/>
          <w:sz w:val="28"/>
          <w:szCs w:val="28"/>
        </w:rPr>
        <w:t>2.3-2</w:t>
      </w:r>
      <w:r>
        <w:rPr>
          <w:rFonts w:hint="eastAsia"/>
          <w:sz w:val="28"/>
          <w:szCs w:val="28"/>
        </w:rPr>
        <w:t>。</w:t>
      </w:r>
    </w:p>
    <w:p w14:paraId="428C1340"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2.3.2</w:t>
      </w:r>
      <w:r>
        <w:rPr>
          <w:rFonts w:eastAsia="黑体"/>
          <w:b/>
          <w:bCs/>
          <w:sz w:val="28"/>
          <w:szCs w:val="28"/>
        </w:rPr>
        <w:t>总平面布置</w:t>
      </w:r>
    </w:p>
    <w:p w14:paraId="1028D334" w14:textId="70796D5F" w:rsidR="00C50EE1" w:rsidRDefault="00C23549" w:rsidP="0059472D">
      <w:pPr>
        <w:ind w:firstLineChars="200" w:firstLine="560"/>
        <w:rPr>
          <w:sz w:val="28"/>
          <w:szCs w:val="28"/>
        </w:rPr>
      </w:pPr>
      <w:r>
        <w:rPr>
          <w:rFonts w:hint="eastAsia"/>
          <w:sz w:val="28"/>
          <w:szCs w:val="28"/>
        </w:rPr>
        <w:t>第二十九加油站</w:t>
      </w:r>
      <w:r w:rsidR="00AD07E4">
        <w:rPr>
          <w:sz w:val="28"/>
          <w:szCs w:val="28"/>
        </w:rPr>
        <w:t>在总平面布置上进行功能分区，分为加油作业区和辅助服务区。加油作业区包括加油场地和储罐区</w:t>
      </w:r>
      <w:r w:rsidR="00AD07E4">
        <w:rPr>
          <w:rFonts w:hint="eastAsia"/>
          <w:sz w:val="28"/>
          <w:szCs w:val="28"/>
        </w:rPr>
        <w:t>，</w:t>
      </w:r>
      <w:r w:rsidR="00AD07E4">
        <w:rPr>
          <w:sz w:val="28"/>
          <w:szCs w:val="28"/>
        </w:rPr>
        <w:t>辅助服务区</w:t>
      </w:r>
      <w:r w:rsidR="009A35D3">
        <w:rPr>
          <w:rFonts w:hint="eastAsia"/>
          <w:sz w:val="28"/>
          <w:szCs w:val="28"/>
        </w:rPr>
        <w:t>包括</w:t>
      </w:r>
      <w:r w:rsidR="00AD07E4">
        <w:rPr>
          <w:sz w:val="28"/>
          <w:szCs w:val="28"/>
        </w:rPr>
        <w:t>站房</w:t>
      </w:r>
      <w:r w:rsidR="009A35D3">
        <w:rPr>
          <w:rFonts w:hint="eastAsia"/>
          <w:sz w:val="28"/>
          <w:szCs w:val="28"/>
        </w:rPr>
        <w:t>、</w:t>
      </w:r>
      <w:r w:rsidR="00C50EE1">
        <w:rPr>
          <w:rFonts w:hint="eastAsia"/>
          <w:sz w:val="28"/>
          <w:szCs w:val="28"/>
        </w:rPr>
        <w:t>仓库</w:t>
      </w:r>
      <w:r w:rsidR="009A35D3">
        <w:rPr>
          <w:rFonts w:hint="eastAsia"/>
          <w:sz w:val="28"/>
          <w:szCs w:val="28"/>
        </w:rPr>
        <w:t>、</w:t>
      </w:r>
      <w:r w:rsidR="00C50EE1">
        <w:rPr>
          <w:rFonts w:hint="eastAsia"/>
          <w:sz w:val="28"/>
          <w:szCs w:val="28"/>
        </w:rPr>
        <w:t>6</w:t>
      </w:r>
      <w:r w:rsidR="00C50EE1">
        <w:rPr>
          <w:rFonts w:hint="eastAsia"/>
          <w:sz w:val="28"/>
          <w:szCs w:val="28"/>
        </w:rPr>
        <w:t>台充电桩</w:t>
      </w:r>
      <w:r w:rsidR="00C53613">
        <w:rPr>
          <w:rFonts w:hint="eastAsia"/>
          <w:sz w:val="28"/>
          <w:szCs w:val="28"/>
        </w:rPr>
        <w:t>、</w:t>
      </w:r>
      <w:r w:rsidR="00C50EE1">
        <w:rPr>
          <w:rFonts w:hint="eastAsia"/>
          <w:sz w:val="28"/>
          <w:szCs w:val="28"/>
        </w:rPr>
        <w:t>1</w:t>
      </w:r>
      <w:r w:rsidR="00C50EE1">
        <w:rPr>
          <w:rFonts w:hint="eastAsia"/>
          <w:sz w:val="28"/>
          <w:szCs w:val="28"/>
        </w:rPr>
        <w:t>座箱式变压器（充电桩使用）、库房</w:t>
      </w:r>
      <w:r w:rsidR="00C50EE1">
        <w:rPr>
          <w:rFonts w:hint="eastAsia"/>
          <w:sz w:val="28"/>
          <w:szCs w:val="28"/>
        </w:rPr>
        <w:t>1</w:t>
      </w:r>
      <w:r w:rsidR="00C50EE1">
        <w:rPr>
          <w:rFonts w:hint="eastAsia"/>
          <w:sz w:val="28"/>
          <w:szCs w:val="28"/>
        </w:rPr>
        <w:t>、库房</w:t>
      </w:r>
      <w:r w:rsidR="00C50EE1">
        <w:rPr>
          <w:rFonts w:hint="eastAsia"/>
          <w:sz w:val="28"/>
          <w:szCs w:val="28"/>
        </w:rPr>
        <w:t>2</w:t>
      </w:r>
      <w:r w:rsidR="00C50EE1">
        <w:rPr>
          <w:rFonts w:hint="eastAsia"/>
          <w:sz w:val="28"/>
          <w:szCs w:val="28"/>
        </w:rPr>
        <w:t>、中石油大石桥经营部办公楼、</w:t>
      </w:r>
      <w:r w:rsidR="00C50EE1">
        <w:rPr>
          <w:rFonts w:hint="eastAsia"/>
          <w:sz w:val="28"/>
          <w:szCs w:val="28"/>
        </w:rPr>
        <w:t>1</w:t>
      </w:r>
      <w:r w:rsidR="00C50EE1">
        <w:rPr>
          <w:rFonts w:hint="eastAsia"/>
          <w:sz w:val="28"/>
          <w:szCs w:val="28"/>
        </w:rPr>
        <w:t>台杆式变压器</w:t>
      </w:r>
      <w:r w:rsidR="00AD07E4">
        <w:rPr>
          <w:rFonts w:hint="eastAsia"/>
          <w:sz w:val="28"/>
          <w:szCs w:val="28"/>
        </w:rPr>
        <w:t>。</w:t>
      </w:r>
      <w:r w:rsidR="00AD07E4">
        <w:rPr>
          <w:sz w:val="28"/>
          <w:szCs w:val="28"/>
        </w:rPr>
        <w:t>站房内设</w:t>
      </w:r>
      <w:r w:rsidR="00AD07E4">
        <w:rPr>
          <w:rFonts w:hint="eastAsia"/>
          <w:sz w:val="28"/>
          <w:szCs w:val="28"/>
        </w:rPr>
        <w:t>营业厅、</w:t>
      </w:r>
      <w:r w:rsidR="009E6567">
        <w:rPr>
          <w:rFonts w:hint="eastAsia"/>
          <w:sz w:val="28"/>
          <w:szCs w:val="28"/>
        </w:rPr>
        <w:t>办公室、</w:t>
      </w:r>
      <w:r w:rsidR="00AD07E4">
        <w:rPr>
          <w:rFonts w:hint="eastAsia"/>
          <w:sz w:val="28"/>
          <w:szCs w:val="28"/>
        </w:rPr>
        <w:t>配电</w:t>
      </w:r>
      <w:r w:rsidR="00715AA5">
        <w:rPr>
          <w:rFonts w:hint="eastAsia"/>
          <w:sz w:val="28"/>
          <w:szCs w:val="28"/>
        </w:rPr>
        <w:t>室</w:t>
      </w:r>
      <w:r w:rsidR="00AD07E4">
        <w:rPr>
          <w:rFonts w:hint="eastAsia"/>
          <w:sz w:val="28"/>
          <w:szCs w:val="28"/>
        </w:rPr>
        <w:t>等功能间</w:t>
      </w:r>
      <w:r w:rsidR="00AD07E4">
        <w:rPr>
          <w:sz w:val="28"/>
          <w:szCs w:val="28"/>
        </w:rPr>
        <w:t>。</w:t>
      </w:r>
    </w:p>
    <w:p w14:paraId="1CE86893" w14:textId="4CAAB41A" w:rsidR="00105D88" w:rsidRDefault="00AD07E4" w:rsidP="0059472D">
      <w:pPr>
        <w:ind w:firstLineChars="200" w:firstLine="560"/>
        <w:rPr>
          <w:sz w:val="28"/>
          <w:szCs w:val="28"/>
        </w:rPr>
      </w:pPr>
      <w:r>
        <w:rPr>
          <w:rFonts w:hint="eastAsia"/>
          <w:sz w:val="28"/>
          <w:szCs w:val="28"/>
        </w:rPr>
        <w:t>站房位于站区</w:t>
      </w:r>
      <w:r w:rsidR="009A35D3">
        <w:rPr>
          <w:rFonts w:hint="eastAsia"/>
          <w:sz w:val="28"/>
          <w:szCs w:val="28"/>
        </w:rPr>
        <w:t>东侧，</w:t>
      </w:r>
      <w:r w:rsidR="00C50EE1" w:rsidRPr="00C50EE1">
        <w:rPr>
          <w:rFonts w:hint="eastAsia"/>
          <w:sz w:val="28"/>
          <w:szCs w:val="28"/>
        </w:rPr>
        <w:t>仓库、</w:t>
      </w:r>
      <w:r w:rsidR="00C50EE1" w:rsidRPr="00C50EE1">
        <w:rPr>
          <w:rFonts w:hint="eastAsia"/>
          <w:sz w:val="28"/>
          <w:szCs w:val="28"/>
        </w:rPr>
        <w:t>6</w:t>
      </w:r>
      <w:r w:rsidR="00C50EE1" w:rsidRPr="00C50EE1">
        <w:rPr>
          <w:rFonts w:hint="eastAsia"/>
          <w:sz w:val="28"/>
          <w:szCs w:val="28"/>
        </w:rPr>
        <w:t>台充电桩</w:t>
      </w:r>
      <w:r w:rsidR="00C50EE1">
        <w:rPr>
          <w:rFonts w:hint="eastAsia"/>
          <w:sz w:val="28"/>
          <w:szCs w:val="28"/>
        </w:rPr>
        <w:t>及</w:t>
      </w:r>
      <w:r w:rsidR="00C50EE1" w:rsidRPr="00C50EE1">
        <w:rPr>
          <w:rFonts w:hint="eastAsia"/>
          <w:sz w:val="28"/>
          <w:szCs w:val="28"/>
        </w:rPr>
        <w:t>1</w:t>
      </w:r>
      <w:r w:rsidR="00C50EE1" w:rsidRPr="00C50EE1">
        <w:rPr>
          <w:rFonts w:hint="eastAsia"/>
          <w:sz w:val="28"/>
          <w:szCs w:val="28"/>
        </w:rPr>
        <w:t>座箱式变压器（充电桩使用）</w:t>
      </w:r>
      <w:r w:rsidR="00C50EE1">
        <w:rPr>
          <w:rFonts w:hint="eastAsia"/>
          <w:sz w:val="28"/>
          <w:szCs w:val="28"/>
        </w:rPr>
        <w:t>位于站房南侧，</w:t>
      </w:r>
      <w:r w:rsidR="00C50EE1" w:rsidRPr="00C50EE1">
        <w:rPr>
          <w:rFonts w:hint="eastAsia"/>
          <w:sz w:val="28"/>
          <w:szCs w:val="28"/>
        </w:rPr>
        <w:t>库房</w:t>
      </w:r>
      <w:r w:rsidR="00C50EE1" w:rsidRPr="00C50EE1">
        <w:rPr>
          <w:rFonts w:hint="eastAsia"/>
          <w:sz w:val="28"/>
          <w:szCs w:val="28"/>
        </w:rPr>
        <w:t>1</w:t>
      </w:r>
      <w:r w:rsidR="00C50EE1" w:rsidRPr="00C50EE1">
        <w:rPr>
          <w:rFonts w:hint="eastAsia"/>
          <w:sz w:val="28"/>
          <w:szCs w:val="28"/>
        </w:rPr>
        <w:t>、库房</w:t>
      </w:r>
      <w:r w:rsidR="00C50EE1" w:rsidRPr="00C50EE1">
        <w:rPr>
          <w:rFonts w:hint="eastAsia"/>
          <w:sz w:val="28"/>
          <w:szCs w:val="28"/>
        </w:rPr>
        <w:t>2</w:t>
      </w:r>
      <w:r w:rsidR="00146E2C">
        <w:rPr>
          <w:rFonts w:hint="eastAsia"/>
          <w:sz w:val="28"/>
          <w:szCs w:val="28"/>
        </w:rPr>
        <w:t>及</w:t>
      </w:r>
      <w:r w:rsidR="00C50EE1" w:rsidRPr="00C50EE1">
        <w:rPr>
          <w:rFonts w:hint="eastAsia"/>
          <w:sz w:val="28"/>
          <w:szCs w:val="28"/>
        </w:rPr>
        <w:t>1</w:t>
      </w:r>
      <w:r w:rsidR="00C50EE1" w:rsidRPr="00C50EE1">
        <w:rPr>
          <w:rFonts w:hint="eastAsia"/>
          <w:sz w:val="28"/>
          <w:szCs w:val="28"/>
        </w:rPr>
        <w:t>台杆式变压器</w:t>
      </w:r>
      <w:r w:rsidR="00C53613">
        <w:rPr>
          <w:rFonts w:hint="eastAsia"/>
          <w:sz w:val="28"/>
          <w:szCs w:val="28"/>
        </w:rPr>
        <w:t>位于站房</w:t>
      </w:r>
      <w:r w:rsidR="00C50EE1">
        <w:rPr>
          <w:rFonts w:hint="eastAsia"/>
          <w:sz w:val="28"/>
          <w:szCs w:val="28"/>
        </w:rPr>
        <w:t>东北侧</w:t>
      </w:r>
      <w:r>
        <w:rPr>
          <w:rFonts w:hint="eastAsia"/>
          <w:sz w:val="28"/>
          <w:szCs w:val="28"/>
        </w:rPr>
        <w:t>。</w:t>
      </w:r>
    </w:p>
    <w:p w14:paraId="1B00928A" w14:textId="758CC585" w:rsidR="00105D88" w:rsidRDefault="00000000">
      <w:pPr>
        <w:adjustRightInd w:val="0"/>
        <w:snapToGrid w:val="0"/>
        <w:ind w:firstLineChars="200" w:firstLine="560"/>
        <w:rPr>
          <w:sz w:val="28"/>
          <w:szCs w:val="28"/>
        </w:rPr>
      </w:pPr>
      <w:r>
        <w:rPr>
          <w:sz w:val="28"/>
          <w:szCs w:val="28"/>
        </w:rPr>
        <w:t>加油作业区的加油场地和</w:t>
      </w:r>
      <w:r>
        <w:rPr>
          <w:rFonts w:hint="eastAsia"/>
          <w:sz w:val="28"/>
          <w:szCs w:val="28"/>
        </w:rPr>
        <w:t>埋地</w:t>
      </w:r>
      <w:r>
        <w:rPr>
          <w:sz w:val="28"/>
          <w:szCs w:val="28"/>
        </w:rPr>
        <w:t>储罐区布置在</w:t>
      </w:r>
      <w:r>
        <w:rPr>
          <w:rFonts w:hint="eastAsia"/>
          <w:sz w:val="28"/>
          <w:szCs w:val="28"/>
        </w:rPr>
        <w:t>站房</w:t>
      </w:r>
      <w:r w:rsidR="00C50EE1">
        <w:rPr>
          <w:rFonts w:hint="eastAsia"/>
          <w:sz w:val="28"/>
          <w:szCs w:val="28"/>
        </w:rPr>
        <w:t>东侧</w:t>
      </w:r>
      <w:r>
        <w:rPr>
          <w:rFonts w:hint="eastAsia"/>
          <w:sz w:val="28"/>
          <w:szCs w:val="28"/>
        </w:rPr>
        <w:t>，</w:t>
      </w:r>
      <w:r>
        <w:rPr>
          <w:sz w:val="28"/>
          <w:szCs w:val="28"/>
        </w:rPr>
        <w:t>加油场地</w:t>
      </w:r>
      <w:r>
        <w:rPr>
          <w:rFonts w:hint="eastAsia"/>
          <w:sz w:val="28"/>
          <w:szCs w:val="28"/>
        </w:rPr>
        <w:t>上方</w:t>
      </w:r>
      <w:r>
        <w:rPr>
          <w:sz w:val="28"/>
          <w:szCs w:val="28"/>
        </w:rPr>
        <w:t>设</w:t>
      </w:r>
      <w:r>
        <w:rPr>
          <w:rFonts w:hint="eastAsia"/>
          <w:sz w:val="28"/>
          <w:szCs w:val="28"/>
        </w:rPr>
        <w:t>有</w:t>
      </w:r>
      <w:r>
        <w:rPr>
          <w:sz w:val="28"/>
          <w:szCs w:val="28"/>
        </w:rPr>
        <w:t>罩棚</w:t>
      </w:r>
      <w:r>
        <w:rPr>
          <w:rFonts w:hint="eastAsia"/>
          <w:sz w:val="28"/>
          <w:szCs w:val="28"/>
        </w:rPr>
        <w:t>，罩棚高</w:t>
      </w:r>
      <w:r w:rsidR="00C50EE1">
        <w:rPr>
          <w:rFonts w:hint="eastAsia"/>
          <w:sz w:val="28"/>
          <w:szCs w:val="28"/>
        </w:rPr>
        <w:t>6.8</w:t>
      </w:r>
      <w:r>
        <w:rPr>
          <w:rFonts w:hint="eastAsia"/>
          <w:sz w:val="28"/>
          <w:szCs w:val="28"/>
        </w:rPr>
        <w:t>m</w:t>
      </w:r>
      <w:r>
        <w:rPr>
          <w:rFonts w:hint="eastAsia"/>
          <w:sz w:val="28"/>
          <w:szCs w:val="28"/>
        </w:rPr>
        <w:t>；</w:t>
      </w:r>
      <w:r>
        <w:rPr>
          <w:sz w:val="28"/>
          <w:szCs w:val="28"/>
        </w:rPr>
        <w:t>罩棚下设加油岛，</w:t>
      </w:r>
      <w:r>
        <w:rPr>
          <w:rFonts w:hint="eastAsia"/>
          <w:sz w:val="28"/>
          <w:szCs w:val="28"/>
        </w:rPr>
        <w:t>加油岛高出停车位地坪</w:t>
      </w:r>
      <w:r>
        <w:rPr>
          <w:rFonts w:hint="eastAsia"/>
          <w:sz w:val="28"/>
          <w:szCs w:val="28"/>
        </w:rPr>
        <w:t>0.2m</w:t>
      </w:r>
      <w:r>
        <w:rPr>
          <w:rFonts w:hint="eastAsia"/>
          <w:sz w:val="28"/>
          <w:szCs w:val="28"/>
        </w:rPr>
        <w:t>，两端宽度为</w:t>
      </w:r>
      <w:r>
        <w:rPr>
          <w:rFonts w:hint="eastAsia"/>
          <w:sz w:val="28"/>
          <w:szCs w:val="28"/>
        </w:rPr>
        <w:t>1.2m</w:t>
      </w:r>
      <w:r>
        <w:rPr>
          <w:rFonts w:hint="eastAsia"/>
          <w:sz w:val="28"/>
          <w:szCs w:val="28"/>
        </w:rPr>
        <w:t>，罩棚立柱边缘距岛端部距离为</w:t>
      </w:r>
      <w:r>
        <w:rPr>
          <w:rFonts w:hint="eastAsia"/>
          <w:sz w:val="28"/>
          <w:szCs w:val="28"/>
        </w:rPr>
        <w:t>0.6m</w:t>
      </w:r>
      <w:r>
        <w:rPr>
          <w:rFonts w:hint="eastAsia"/>
          <w:sz w:val="28"/>
          <w:szCs w:val="28"/>
        </w:rPr>
        <w:t>；</w:t>
      </w:r>
      <w:r w:rsidR="00C50EE1">
        <w:rPr>
          <w:rFonts w:hint="eastAsia"/>
          <w:sz w:val="28"/>
          <w:szCs w:val="28"/>
        </w:rPr>
        <w:t>共</w:t>
      </w:r>
      <w:r>
        <w:rPr>
          <w:sz w:val="28"/>
          <w:szCs w:val="28"/>
        </w:rPr>
        <w:t>布置</w:t>
      </w:r>
      <w:r w:rsidR="00C50EE1">
        <w:rPr>
          <w:rFonts w:hint="eastAsia"/>
          <w:sz w:val="28"/>
          <w:szCs w:val="28"/>
        </w:rPr>
        <w:t>2</w:t>
      </w:r>
      <w:r>
        <w:rPr>
          <w:sz w:val="28"/>
          <w:szCs w:val="28"/>
        </w:rPr>
        <w:t>台</w:t>
      </w:r>
      <w:r>
        <w:rPr>
          <w:rFonts w:hint="eastAsia"/>
          <w:sz w:val="28"/>
          <w:szCs w:val="28"/>
        </w:rPr>
        <w:t>潜油泵式</w:t>
      </w:r>
      <w:r>
        <w:rPr>
          <w:sz w:val="28"/>
          <w:szCs w:val="28"/>
        </w:rPr>
        <w:t>加油机</w:t>
      </w:r>
      <w:r>
        <w:rPr>
          <w:rFonts w:hint="eastAsia"/>
          <w:sz w:val="28"/>
          <w:szCs w:val="28"/>
        </w:rPr>
        <w:t>（</w:t>
      </w:r>
      <w:r w:rsidR="00C50EE1">
        <w:rPr>
          <w:rFonts w:hint="eastAsia"/>
          <w:sz w:val="28"/>
          <w:szCs w:val="28"/>
        </w:rPr>
        <w:t>1</w:t>
      </w:r>
      <w:r>
        <w:rPr>
          <w:rFonts w:hint="eastAsia"/>
          <w:sz w:val="28"/>
          <w:szCs w:val="28"/>
        </w:rPr>
        <w:t>台</w:t>
      </w:r>
      <w:r w:rsidR="00C50EE1">
        <w:rPr>
          <w:rFonts w:hint="eastAsia"/>
          <w:sz w:val="28"/>
          <w:szCs w:val="28"/>
        </w:rPr>
        <w:t>四</w:t>
      </w:r>
      <w:r>
        <w:rPr>
          <w:rFonts w:hint="eastAsia"/>
          <w:sz w:val="28"/>
          <w:szCs w:val="28"/>
        </w:rPr>
        <w:t>枪</w:t>
      </w:r>
      <w:r w:rsidR="00C50EE1">
        <w:rPr>
          <w:rFonts w:hint="eastAsia"/>
          <w:sz w:val="28"/>
          <w:szCs w:val="28"/>
        </w:rPr>
        <w:t>双</w:t>
      </w:r>
      <w:r>
        <w:rPr>
          <w:rFonts w:hint="eastAsia"/>
          <w:sz w:val="28"/>
          <w:szCs w:val="28"/>
        </w:rPr>
        <w:t>油品车用乙醇汽油加油机</w:t>
      </w:r>
      <w:r w:rsidR="00C50EE1">
        <w:rPr>
          <w:rFonts w:hint="eastAsia"/>
          <w:sz w:val="28"/>
          <w:szCs w:val="28"/>
        </w:rPr>
        <w:t>和</w:t>
      </w:r>
      <w:r w:rsidR="00C50EE1">
        <w:rPr>
          <w:rFonts w:hint="eastAsia"/>
          <w:sz w:val="28"/>
          <w:szCs w:val="28"/>
        </w:rPr>
        <w:t>1</w:t>
      </w:r>
      <w:r>
        <w:rPr>
          <w:rFonts w:hint="eastAsia"/>
          <w:sz w:val="28"/>
          <w:szCs w:val="28"/>
        </w:rPr>
        <w:t>台</w:t>
      </w:r>
      <w:r w:rsidR="00C50EE1">
        <w:rPr>
          <w:rFonts w:hint="eastAsia"/>
          <w:sz w:val="28"/>
          <w:szCs w:val="28"/>
        </w:rPr>
        <w:t>四</w:t>
      </w:r>
      <w:r>
        <w:rPr>
          <w:rFonts w:hint="eastAsia"/>
          <w:sz w:val="28"/>
          <w:szCs w:val="28"/>
        </w:rPr>
        <w:t>枪</w:t>
      </w:r>
      <w:r w:rsidR="00C50EE1">
        <w:rPr>
          <w:rFonts w:hint="eastAsia"/>
          <w:sz w:val="28"/>
          <w:szCs w:val="28"/>
        </w:rPr>
        <w:t>双</w:t>
      </w:r>
      <w:r>
        <w:rPr>
          <w:rFonts w:hint="eastAsia"/>
          <w:sz w:val="28"/>
          <w:szCs w:val="28"/>
        </w:rPr>
        <w:t>油品</w:t>
      </w:r>
      <w:r w:rsidR="00C50EE1">
        <w:rPr>
          <w:rFonts w:hint="eastAsia"/>
          <w:sz w:val="28"/>
          <w:szCs w:val="28"/>
        </w:rPr>
        <w:t>汽、</w:t>
      </w:r>
      <w:r>
        <w:rPr>
          <w:rFonts w:hint="eastAsia"/>
          <w:sz w:val="28"/>
          <w:szCs w:val="28"/>
        </w:rPr>
        <w:t>柴油加油机）；</w:t>
      </w:r>
      <w:r>
        <w:rPr>
          <w:kern w:val="0"/>
          <w:sz w:val="28"/>
          <w:szCs w:val="28"/>
        </w:rPr>
        <w:t>埋地罐区</w:t>
      </w:r>
      <w:r>
        <w:rPr>
          <w:rFonts w:hint="eastAsia"/>
          <w:kern w:val="0"/>
          <w:sz w:val="28"/>
          <w:szCs w:val="28"/>
        </w:rPr>
        <w:t>位于</w:t>
      </w:r>
      <w:r w:rsidR="00C50EE1">
        <w:rPr>
          <w:rFonts w:hint="eastAsia"/>
          <w:kern w:val="0"/>
          <w:sz w:val="28"/>
          <w:szCs w:val="28"/>
        </w:rPr>
        <w:t>罩棚下方</w:t>
      </w:r>
      <w:r>
        <w:rPr>
          <w:rFonts w:hint="eastAsia"/>
          <w:kern w:val="0"/>
          <w:sz w:val="28"/>
          <w:szCs w:val="28"/>
        </w:rPr>
        <w:t>，</w:t>
      </w:r>
      <w:r>
        <w:rPr>
          <w:kern w:val="0"/>
          <w:sz w:val="28"/>
          <w:szCs w:val="28"/>
        </w:rPr>
        <w:t>设有</w:t>
      </w:r>
      <w:r w:rsidR="00C50EE1">
        <w:rPr>
          <w:rFonts w:hint="eastAsia"/>
          <w:kern w:val="0"/>
          <w:sz w:val="28"/>
          <w:szCs w:val="28"/>
        </w:rPr>
        <w:t>4</w:t>
      </w:r>
      <w:r>
        <w:rPr>
          <w:kern w:val="0"/>
          <w:sz w:val="28"/>
          <w:szCs w:val="28"/>
        </w:rPr>
        <w:t>座</w:t>
      </w:r>
      <w:r>
        <w:rPr>
          <w:rFonts w:hint="eastAsia"/>
          <w:kern w:val="0"/>
          <w:sz w:val="28"/>
          <w:szCs w:val="28"/>
        </w:rPr>
        <w:t>SF</w:t>
      </w:r>
      <w:r>
        <w:rPr>
          <w:rFonts w:hint="eastAsia"/>
          <w:kern w:val="0"/>
          <w:sz w:val="28"/>
          <w:szCs w:val="28"/>
        </w:rPr>
        <w:t>双层</w:t>
      </w:r>
      <w:r>
        <w:rPr>
          <w:sz w:val="28"/>
          <w:szCs w:val="28"/>
        </w:rPr>
        <w:t>埋地储罐</w:t>
      </w:r>
      <w:r>
        <w:rPr>
          <w:kern w:val="0"/>
          <w:sz w:val="28"/>
          <w:szCs w:val="28"/>
        </w:rPr>
        <w:t>，</w:t>
      </w:r>
      <w:r>
        <w:rPr>
          <w:rFonts w:hint="eastAsia"/>
          <w:sz w:val="28"/>
          <w:szCs w:val="28"/>
        </w:rPr>
        <w:t>其中</w:t>
      </w:r>
      <w:r w:rsidR="0042680F">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sidR="00C50EE1">
        <w:rPr>
          <w:rFonts w:hint="eastAsia"/>
          <w:sz w:val="28"/>
          <w:szCs w:val="28"/>
        </w:rPr>
        <w:t>1</w:t>
      </w:r>
      <w:r w:rsidR="00C50EE1">
        <w:rPr>
          <w:rFonts w:hint="eastAsia"/>
          <w:sz w:val="28"/>
          <w:szCs w:val="28"/>
        </w:rPr>
        <w:t>座</w:t>
      </w:r>
      <w:r w:rsidR="00C50EE1">
        <w:rPr>
          <w:rFonts w:hint="eastAsia"/>
          <w:sz w:val="28"/>
          <w:szCs w:val="28"/>
        </w:rPr>
        <w:t>20</w:t>
      </w:r>
      <w:r w:rsidR="00C50EE1">
        <w:rPr>
          <w:sz w:val="28"/>
          <w:szCs w:val="28"/>
        </w:rPr>
        <w:t>m</w:t>
      </w:r>
      <w:r w:rsidR="00C50EE1">
        <w:rPr>
          <w:sz w:val="28"/>
          <w:szCs w:val="28"/>
          <w:vertAlign w:val="superscript"/>
        </w:rPr>
        <w:t>3</w:t>
      </w:r>
      <w:r w:rsidR="00C50EE1">
        <w:rPr>
          <w:sz w:val="28"/>
          <w:szCs w:val="28"/>
        </w:rPr>
        <w:t>车用乙醇汽油储罐</w:t>
      </w:r>
      <w:r w:rsidR="00CE0BC7">
        <w:rPr>
          <w:rFonts w:hint="eastAsia"/>
          <w:sz w:val="28"/>
          <w:szCs w:val="28"/>
        </w:rPr>
        <w:t>和</w:t>
      </w:r>
      <w:r w:rsidR="00CE0BC7">
        <w:rPr>
          <w:rFonts w:hint="eastAsia"/>
          <w:sz w:val="28"/>
          <w:szCs w:val="28"/>
        </w:rPr>
        <w:t>1</w:t>
      </w:r>
      <w:r>
        <w:rPr>
          <w:sz w:val="28"/>
          <w:szCs w:val="28"/>
        </w:rPr>
        <w:t>座</w:t>
      </w:r>
      <w:r w:rsidR="00CE0BC7">
        <w:rPr>
          <w:rFonts w:hint="eastAsia"/>
          <w:sz w:val="28"/>
          <w:szCs w:val="28"/>
        </w:rPr>
        <w:t>2</w:t>
      </w:r>
      <w:r>
        <w:rPr>
          <w:rFonts w:hint="eastAsia"/>
          <w:sz w:val="28"/>
          <w:szCs w:val="28"/>
        </w:rPr>
        <w:t>0</w:t>
      </w:r>
      <w:r>
        <w:rPr>
          <w:sz w:val="28"/>
          <w:szCs w:val="28"/>
        </w:rPr>
        <w:t>m</w:t>
      </w:r>
      <w:r>
        <w:rPr>
          <w:sz w:val="28"/>
          <w:szCs w:val="28"/>
          <w:vertAlign w:val="superscript"/>
        </w:rPr>
        <w:t>3</w:t>
      </w:r>
      <w:r>
        <w:rPr>
          <w:rFonts w:hint="eastAsia"/>
          <w:sz w:val="28"/>
          <w:szCs w:val="28"/>
        </w:rPr>
        <w:t>柴油</w:t>
      </w:r>
      <w:r>
        <w:rPr>
          <w:sz w:val="28"/>
          <w:szCs w:val="28"/>
        </w:rPr>
        <w:t>储罐</w:t>
      </w:r>
      <w:r>
        <w:rPr>
          <w:rFonts w:hint="eastAsia"/>
          <w:sz w:val="28"/>
          <w:szCs w:val="28"/>
        </w:rPr>
        <w:t>，</w:t>
      </w:r>
      <w:r>
        <w:rPr>
          <w:sz w:val="28"/>
          <w:szCs w:val="28"/>
        </w:rPr>
        <w:t>采用密封的操作井盖及井座</w:t>
      </w:r>
      <w:r>
        <w:rPr>
          <w:rFonts w:hint="eastAsia"/>
          <w:sz w:val="28"/>
          <w:szCs w:val="28"/>
        </w:rPr>
        <w:t>。</w:t>
      </w:r>
      <w:r>
        <w:rPr>
          <w:sz w:val="28"/>
          <w:szCs w:val="28"/>
        </w:rPr>
        <w:t>密闭卸油口布置在</w:t>
      </w:r>
      <w:r w:rsidR="00CE0BC7">
        <w:rPr>
          <w:rFonts w:hint="eastAsia"/>
          <w:sz w:val="28"/>
          <w:szCs w:val="28"/>
        </w:rPr>
        <w:t>站区南侧</w:t>
      </w:r>
      <w:r>
        <w:rPr>
          <w:sz w:val="28"/>
          <w:szCs w:val="28"/>
        </w:rPr>
        <w:t>，密闭卸油口内设</w:t>
      </w:r>
      <w:r w:rsidR="0042680F">
        <w:rPr>
          <w:rFonts w:hint="eastAsia"/>
          <w:sz w:val="28"/>
          <w:szCs w:val="28"/>
        </w:rPr>
        <w:t>2</w:t>
      </w:r>
      <w:r>
        <w:rPr>
          <w:sz w:val="28"/>
          <w:szCs w:val="28"/>
        </w:rPr>
        <w:t>个</w:t>
      </w:r>
      <w:r>
        <w:rPr>
          <w:rFonts w:hint="eastAsia"/>
          <w:sz w:val="28"/>
          <w:szCs w:val="28"/>
        </w:rPr>
        <w:t>车用乙醇汽油</w:t>
      </w:r>
      <w:r>
        <w:rPr>
          <w:sz w:val="28"/>
          <w:szCs w:val="28"/>
        </w:rPr>
        <w:t>卸油口、</w:t>
      </w:r>
      <w:r w:rsidR="00CE0BC7">
        <w:rPr>
          <w:rFonts w:hint="eastAsia"/>
          <w:sz w:val="28"/>
          <w:szCs w:val="28"/>
        </w:rPr>
        <w:t>2</w:t>
      </w:r>
      <w:r>
        <w:rPr>
          <w:sz w:val="28"/>
          <w:szCs w:val="28"/>
        </w:rPr>
        <w:t>个柴</w:t>
      </w:r>
      <w:r>
        <w:rPr>
          <w:rFonts w:hint="eastAsia"/>
          <w:sz w:val="28"/>
          <w:szCs w:val="28"/>
        </w:rPr>
        <w:t>油卸油口以及</w:t>
      </w:r>
      <w:r>
        <w:rPr>
          <w:rFonts w:hint="eastAsia"/>
          <w:sz w:val="28"/>
          <w:szCs w:val="28"/>
        </w:rPr>
        <w:t>1</w:t>
      </w:r>
      <w:r>
        <w:rPr>
          <w:rFonts w:hint="eastAsia"/>
          <w:sz w:val="28"/>
          <w:szCs w:val="28"/>
        </w:rPr>
        <w:t>个油气回收口，卸油口外部设防护罩并加锁管理。车用乙醇汽油、柴油通气管布置在</w:t>
      </w:r>
      <w:r w:rsidR="00CE0BC7">
        <w:rPr>
          <w:rFonts w:hint="eastAsia"/>
          <w:sz w:val="28"/>
          <w:szCs w:val="28"/>
        </w:rPr>
        <w:t>密闭卸油口</w:t>
      </w:r>
      <w:r w:rsidR="00F70513">
        <w:rPr>
          <w:rFonts w:hint="eastAsia"/>
          <w:sz w:val="28"/>
          <w:szCs w:val="28"/>
        </w:rPr>
        <w:t>东侧</w:t>
      </w:r>
      <w:r>
        <w:rPr>
          <w:rFonts w:hint="eastAsia"/>
          <w:sz w:val="28"/>
          <w:szCs w:val="28"/>
        </w:rPr>
        <w:t>，通气管管口口径均为</w:t>
      </w:r>
      <w:r>
        <w:rPr>
          <w:rFonts w:hint="eastAsia"/>
          <w:sz w:val="28"/>
          <w:szCs w:val="28"/>
        </w:rPr>
        <w:t>50mm</w:t>
      </w:r>
      <w:r>
        <w:rPr>
          <w:rFonts w:hint="eastAsia"/>
          <w:sz w:val="28"/>
          <w:szCs w:val="28"/>
        </w:rPr>
        <w:t>，均高出地面</w:t>
      </w:r>
      <w:r>
        <w:rPr>
          <w:rFonts w:hint="eastAsia"/>
          <w:sz w:val="28"/>
          <w:szCs w:val="28"/>
        </w:rPr>
        <w:t>4m</w:t>
      </w:r>
      <w:r>
        <w:rPr>
          <w:rFonts w:hint="eastAsia"/>
          <w:sz w:val="28"/>
          <w:szCs w:val="28"/>
        </w:rPr>
        <w:t>，柴油通气管管口、车用乙醇汽油通气管管口均设阻火器，其中车用乙醇汽油通气管管口设机械呼吸阀。</w:t>
      </w:r>
    </w:p>
    <w:p w14:paraId="008A4C93" w14:textId="1DD3F39D" w:rsidR="00105D88" w:rsidRDefault="00C23549">
      <w:pPr>
        <w:ind w:firstLine="480"/>
        <w:rPr>
          <w:sz w:val="28"/>
          <w:szCs w:val="28"/>
        </w:rPr>
      </w:pPr>
      <w:r>
        <w:rPr>
          <w:rFonts w:hint="eastAsia"/>
          <w:sz w:val="28"/>
          <w:szCs w:val="28"/>
        </w:rPr>
        <w:t>第二十九加油站</w:t>
      </w:r>
      <w:r w:rsidR="00CE0BC7">
        <w:rPr>
          <w:rFonts w:hint="eastAsia"/>
          <w:sz w:val="28"/>
          <w:szCs w:val="28"/>
        </w:rPr>
        <w:t>南侧、西侧及</w:t>
      </w:r>
      <w:r w:rsidR="009A35D3">
        <w:rPr>
          <w:rFonts w:hint="eastAsia"/>
          <w:sz w:val="28"/>
          <w:szCs w:val="28"/>
        </w:rPr>
        <w:t>北</w:t>
      </w:r>
      <w:r w:rsidR="00AD07E4">
        <w:rPr>
          <w:rFonts w:hint="eastAsia"/>
          <w:sz w:val="28"/>
          <w:szCs w:val="28"/>
        </w:rPr>
        <w:t>侧</w:t>
      </w:r>
      <w:r w:rsidR="00AD07E4">
        <w:rPr>
          <w:sz w:val="28"/>
          <w:szCs w:val="28"/>
          <w:lang w:val="zh-CN"/>
        </w:rPr>
        <w:t>设有实体</w:t>
      </w:r>
      <w:r w:rsidR="00AD07E4">
        <w:rPr>
          <w:rFonts w:hint="eastAsia"/>
          <w:sz w:val="28"/>
          <w:szCs w:val="28"/>
        </w:rPr>
        <w:t>围</w:t>
      </w:r>
      <w:r w:rsidR="00AD07E4">
        <w:rPr>
          <w:sz w:val="28"/>
          <w:szCs w:val="28"/>
          <w:lang w:val="zh-CN"/>
        </w:rPr>
        <w:t>墙</w:t>
      </w:r>
      <w:r w:rsidR="00AD07E4">
        <w:rPr>
          <w:rFonts w:hint="eastAsia"/>
          <w:sz w:val="28"/>
          <w:szCs w:val="28"/>
        </w:rPr>
        <w:t>，</w:t>
      </w:r>
      <w:r w:rsidR="004A7049">
        <w:rPr>
          <w:rFonts w:hint="eastAsia"/>
          <w:sz w:val="28"/>
          <w:szCs w:val="28"/>
        </w:rPr>
        <w:t>东侧设有一段半透视围墙，</w:t>
      </w:r>
      <w:r w:rsidR="00AD07E4">
        <w:rPr>
          <w:rFonts w:hint="eastAsia"/>
          <w:sz w:val="28"/>
          <w:szCs w:val="28"/>
        </w:rPr>
        <w:t>进口、出口分别与站外</w:t>
      </w:r>
      <w:r w:rsidR="00CE0BC7">
        <w:rPr>
          <w:rFonts w:hint="eastAsia"/>
          <w:sz w:val="28"/>
          <w:szCs w:val="28"/>
        </w:rPr>
        <w:t>营大路</w:t>
      </w:r>
      <w:r w:rsidR="00AD07E4">
        <w:rPr>
          <w:rFonts w:hint="eastAsia"/>
          <w:sz w:val="28"/>
          <w:szCs w:val="28"/>
        </w:rPr>
        <w:t>相连，面向进出、口道路的</w:t>
      </w:r>
      <w:r w:rsidR="009A35D3">
        <w:rPr>
          <w:rFonts w:hint="eastAsia"/>
          <w:sz w:val="28"/>
          <w:szCs w:val="28"/>
        </w:rPr>
        <w:t>两</w:t>
      </w:r>
      <w:r w:rsidR="00AD07E4">
        <w:rPr>
          <w:rFonts w:hint="eastAsia"/>
          <w:sz w:val="28"/>
          <w:szCs w:val="28"/>
        </w:rPr>
        <w:t>侧敞开布置，站区内部能够形成顺畅的加油车辆作业通道，道路为贯通</w:t>
      </w:r>
      <w:r w:rsidR="00AD07E4">
        <w:rPr>
          <w:sz w:val="28"/>
          <w:szCs w:val="28"/>
        </w:rPr>
        <w:t>式</w:t>
      </w:r>
      <w:r w:rsidR="00AD07E4">
        <w:rPr>
          <w:sz w:val="28"/>
          <w:szCs w:val="28"/>
          <w:lang w:val="zh-CN"/>
        </w:rPr>
        <w:t>，消防道路呈</w:t>
      </w:r>
      <w:r w:rsidR="00AD07E4">
        <w:rPr>
          <w:rFonts w:hint="eastAsia"/>
          <w:sz w:val="28"/>
          <w:szCs w:val="28"/>
        </w:rPr>
        <w:t>支状</w:t>
      </w:r>
      <w:r w:rsidR="00AD07E4">
        <w:rPr>
          <w:sz w:val="28"/>
          <w:szCs w:val="28"/>
          <w:lang w:val="zh-CN"/>
        </w:rPr>
        <w:t>布置</w:t>
      </w:r>
      <w:r w:rsidR="00AD07E4">
        <w:rPr>
          <w:rFonts w:hint="eastAsia"/>
          <w:sz w:val="28"/>
          <w:szCs w:val="28"/>
          <w:lang w:val="zh-CN"/>
        </w:rPr>
        <w:t>，</w:t>
      </w:r>
      <w:r w:rsidR="00AD07E4">
        <w:rPr>
          <w:rFonts w:hint="eastAsia"/>
          <w:sz w:val="28"/>
          <w:szCs w:val="28"/>
        </w:rPr>
        <w:t>其双车道宽为</w:t>
      </w:r>
      <w:r w:rsidR="00CE0BC7">
        <w:rPr>
          <w:rFonts w:hint="eastAsia"/>
          <w:sz w:val="28"/>
          <w:szCs w:val="28"/>
        </w:rPr>
        <w:t>11</w:t>
      </w:r>
      <w:r w:rsidR="00AD07E4">
        <w:rPr>
          <w:rFonts w:hint="eastAsia"/>
          <w:color w:val="000000"/>
          <w:sz w:val="28"/>
          <w:szCs w:val="28"/>
        </w:rPr>
        <w:t>m</w:t>
      </w:r>
      <w:r w:rsidR="00AD07E4">
        <w:rPr>
          <w:rFonts w:hint="eastAsia"/>
          <w:color w:val="000000"/>
          <w:sz w:val="28"/>
          <w:szCs w:val="28"/>
        </w:rPr>
        <w:t>，站内采用混凝土地面</w:t>
      </w:r>
      <w:r w:rsidR="00AD07E4">
        <w:rPr>
          <w:color w:val="000000"/>
          <w:sz w:val="28"/>
          <w:szCs w:val="28"/>
          <w:lang w:val="zh-CN"/>
        </w:rPr>
        <w:t>。</w:t>
      </w:r>
      <w:r w:rsidR="00AD07E4">
        <w:rPr>
          <w:color w:val="000000"/>
          <w:sz w:val="28"/>
          <w:szCs w:val="28"/>
        </w:rPr>
        <w:t>加油站</w:t>
      </w:r>
      <w:bookmarkStart w:id="232" w:name="_Hlk211237504"/>
      <w:r w:rsidR="00AD07E4">
        <w:rPr>
          <w:color w:val="000000"/>
          <w:sz w:val="28"/>
          <w:szCs w:val="28"/>
        </w:rPr>
        <w:t>周边</w:t>
      </w:r>
      <w:r w:rsidR="00AD07E4">
        <w:rPr>
          <w:sz w:val="28"/>
          <w:szCs w:val="28"/>
        </w:rPr>
        <w:t>环境及</w:t>
      </w:r>
      <w:r w:rsidR="00AD07E4">
        <w:rPr>
          <w:sz w:val="28"/>
          <w:szCs w:val="28"/>
        </w:rPr>
        <w:lastRenderedPageBreak/>
        <w:t>总平面布置</w:t>
      </w:r>
      <w:bookmarkEnd w:id="232"/>
      <w:r w:rsidR="00AD07E4">
        <w:rPr>
          <w:rFonts w:hint="eastAsia"/>
          <w:sz w:val="28"/>
          <w:szCs w:val="28"/>
        </w:rPr>
        <w:t>，</w:t>
      </w:r>
      <w:r w:rsidR="00AD07E4">
        <w:rPr>
          <w:sz w:val="28"/>
          <w:szCs w:val="28"/>
        </w:rPr>
        <w:t>见图</w:t>
      </w:r>
      <w:r w:rsidR="00AD07E4">
        <w:rPr>
          <w:sz w:val="28"/>
          <w:szCs w:val="28"/>
        </w:rPr>
        <w:t>2</w:t>
      </w:r>
      <w:r w:rsidR="00AD07E4">
        <w:rPr>
          <w:rFonts w:hint="eastAsia"/>
          <w:sz w:val="28"/>
          <w:szCs w:val="28"/>
        </w:rPr>
        <w:t>.3</w:t>
      </w:r>
      <w:r w:rsidR="00AD07E4">
        <w:rPr>
          <w:sz w:val="28"/>
          <w:szCs w:val="28"/>
        </w:rPr>
        <w:t>-2</w:t>
      </w:r>
      <w:r w:rsidR="00AD07E4">
        <w:rPr>
          <w:sz w:val="28"/>
          <w:szCs w:val="28"/>
        </w:rPr>
        <w:t>。</w:t>
      </w:r>
    </w:p>
    <w:p w14:paraId="7C36DFAE" w14:textId="700CB175" w:rsidR="00105D88" w:rsidRDefault="00B376EF">
      <w:pPr>
        <w:rPr>
          <w:sz w:val="28"/>
          <w:szCs w:val="28"/>
        </w:rPr>
      </w:pPr>
      <w:r>
        <w:rPr>
          <w:noProof/>
          <w:sz w:val="28"/>
          <w:szCs w:val="28"/>
        </w:rPr>
        <mc:AlternateContent>
          <mc:Choice Requires="wpc">
            <w:drawing>
              <wp:inline distT="0" distB="0" distL="0" distR="0" wp14:anchorId="3200B710" wp14:editId="7735D81A">
                <wp:extent cx="6086474" cy="7188835"/>
                <wp:effectExtent l="19050" t="0" r="0" b="12065"/>
                <wp:docPr id="336636391" name="画布 11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prstDash val="lgDashDotDot"/>
                        </a:ln>
                      </wpc:whole>
                      <wps:wsp>
                        <wps:cNvPr id="1856947520" name="直接连接符 1856947520"/>
                        <wps:cNvCnPr/>
                        <wps:spPr>
                          <a:xfrm>
                            <a:off x="3580484" y="412673"/>
                            <a:ext cx="1805694" cy="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865136216" name="直接连接符 865136216"/>
                        <wps:cNvCnPr/>
                        <wps:spPr>
                          <a:xfrm>
                            <a:off x="3580104" y="411037"/>
                            <a:ext cx="0" cy="1270219"/>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582078176" name="矩形 582078176"/>
                        <wps:cNvSpPr/>
                        <wps:spPr>
                          <a:xfrm rot="15764458">
                            <a:off x="3910973" y="5335763"/>
                            <a:ext cx="161925" cy="49530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0512244" name="矩形 530512244"/>
                        <wps:cNvSpPr/>
                        <wps:spPr>
                          <a:xfrm>
                            <a:off x="3420319" y="2336124"/>
                            <a:ext cx="1500828" cy="182200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3371074" name="矩形 883371074"/>
                        <wps:cNvSpPr/>
                        <wps:spPr>
                          <a:xfrm rot="19177624">
                            <a:off x="1942479" y="2076450"/>
                            <a:ext cx="243990" cy="364449"/>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94734320" name="流程图: 终止 1494734320"/>
                        <wps:cNvSpPr/>
                        <wps:spPr>
                          <a:xfrm>
                            <a:off x="3628923" y="3030148"/>
                            <a:ext cx="480683" cy="1701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58776177" name="流程图: 接点 1758776177"/>
                        <wps:cNvSpPr/>
                        <wps:spPr>
                          <a:xfrm>
                            <a:off x="4431752" y="5497064"/>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7282082" name="流程图: 接点 507282082"/>
                        <wps:cNvSpPr/>
                        <wps:spPr>
                          <a:xfrm flipH="1">
                            <a:off x="4567351" y="5476140"/>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159945215" name="流程图: 接点 1159945215"/>
                        <wps:cNvSpPr/>
                        <wps:spPr>
                          <a:xfrm flipV="1">
                            <a:off x="4497673" y="5488179"/>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63471453" name="流程图: 过程 463471453"/>
                        <wps:cNvSpPr/>
                        <wps:spPr>
                          <a:xfrm rot="5400000">
                            <a:off x="3730406" y="2683651"/>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935491305" name="流程图: 过程 1935491305"/>
                        <wps:cNvSpPr/>
                        <wps:spPr>
                          <a:xfrm rot="5400000">
                            <a:off x="4399382" y="2683651"/>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969605376" name="直接箭头连接符 969605376"/>
                        <wps:cNvCnPr/>
                        <wps:spPr>
                          <a:xfrm flipV="1">
                            <a:off x="513754" y="232114"/>
                            <a:ext cx="211947" cy="5046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7309626" name="文本框 207309626"/>
                        <wps:cNvSpPr txBox="1"/>
                        <wps:spPr>
                          <a:xfrm>
                            <a:off x="3513948" y="5332131"/>
                            <a:ext cx="921946" cy="28860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0925B6E" w14:textId="06A6E450" w:rsidR="00161A67" w:rsidRDefault="00B11C92">
                              <w:r>
                                <w:rPr>
                                  <w:rFonts w:hint="eastAsia"/>
                                </w:rPr>
                                <w:t>密闭卸油口</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66932584" name="文本框 1"/>
                        <wps:cNvSpPr txBox="1"/>
                        <wps:spPr>
                          <a:xfrm>
                            <a:off x="1860143" y="2167380"/>
                            <a:ext cx="554070" cy="309139"/>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A5F84F" w14:textId="13879344" w:rsidR="00161A67" w:rsidRDefault="00F4050E" w:rsidP="00B11C92">
                              <w:pPr>
                                <w:adjustRightInd w:val="0"/>
                                <w:snapToGrid w:val="0"/>
                                <w:spacing w:line="240" w:lineRule="auto"/>
                                <w:rPr>
                                  <w:szCs w:val="21"/>
                                </w:rPr>
                              </w:pPr>
                              <w:r>
                                <w:rPr>
                                  <w:rFonts w:hint="eastAsia"/>
                                  <w:szCs w:val="21"/>
                                </w:rPr>
                                <w:t>民房</w:t>
                              </w:r>
                              <w:r>
                                <w:rPr>
                                  <w:rFonts w:hint="eastAsia"/>
                                  <w:szCs w:val="21"/>
                                </w:rPr>
                                <w:t>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74519872" name="文本框 1"/>
                        <wps:cNvSpPr txBox="1"/>
                        <wps:spPr>
                          <a:xfrm>
                            <a:off x="4505526" y="3950995"/>
                            <a:ext cx="479692"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FED5B39" w14:textId="1E836AEA" w:rsidR="00161A67" w:rsidRDefault="00B11C92" w:rsidP="00161A67">
                              <w:pPr>
                                <w:rPr>
                                  <w:szCs w:val="21"/>
                                </w:rPr>
                              </w:pPr>
                              <w:r>
                                <w:rPr>
                                  <w:rFonts w:hint="eastAsia"/>
                                  <w:szCs w:val="21"/>
                                </w:rPr>
                                <w:t>罩棚</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39226836" name="文本框 1"/>
                        <wps:cNvSpPr txBox="1"/>
                        <wps:spPr>
                          <a:xfrm>
                            <a:off x="4846746" y="113185"/>
                            <a:ext cx="988356" cy="322885"/>
                          </a:xfrm>
                          <a:prstGeom prst="callout1">
                            <a:avLst>
                              <a:gd name="adj1" fmla="val 76079"/>
                              <a:gd name="adj2" fmla="val 39762"/>
                              <a:gd name="adj3" fmla="val 138269"/>
                              <a:gd name="adj4" fmla="val 39484"/>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083F503" w14:textId="2315D0C7" w:rsidR="00161A67" w:rsidRDefault="00B11C92" w:rsidP="005D7A7C">
                              <w:pPr>
                                <w:adjustRightInd w:val="0"/>
                                <w:snapToGrid w:val="0"/>
                                <w:spacing w:line="240" w:lineRule="auto"/>
                                <w:rPr>
                                  <w:szCs w:val="21"/>
                                </w:rPr>
                              </w:pPr>
                              <w:r>
                                <w:rPr>
                                  <w:rFonts w:hint="eastAsia"/>
                                  <w:szCs w:val="21"/>
                                </w:rPr>
                                <w:t>杆式变压器</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75638999" name="文本框 1"/>
                        <wps:cNvSpPr txBox="1"/>
                        <wps:spPr>
                          <a:xfrm>
                            <a:off x="3045215" y="3127818"/>
                            <a:ext cx="758149" cy="4193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354A003" w14:textId="4E2F05E4" w:rsidR="00161A67" w:rsidRDefault="00B11C92" w:rsidP="001C1FD6">
                              <w:pPr>
                                <w:adjustRightInd w:val="0"/>
                                <w:snapToGrid w:val="0"/>
                                <w:spacing w:line="240" w:lineRule="auto"/>
                                <w:rPr>
                                  <w:szCs w:val="21"/>
                                </w:rPr>
                              </w:pPr>
                              <w:r>
                                <w:rPr>
                                  <w:rFonts w:hint="eastAsia"/>
                                  <w:szCs w:val="21"/>
                                </w:rPr>
                                <w:t>车用乙醇汽油储罐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21977885" name="文本框 1"/>
                        <wps:cNvSpPr txBox="1"/>
                        <wps:spPr>
                          <a:xfrm>
                            <a:off x="4262918" y="3510087"/>
                            <a:ext cx="762000" cy="27731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668DBB3" w14:textId="33146140" w:rsidR="00161A67" w:rsidRDefault="00B11C92" w:rsidP="00161A67">
                              <w:pPr>
                                <w:rPr>
                                  <w:szCs w:val="21"/>
                                </w:rPr>
                              </w:pPr>
                              <w:r>
                                <w:rPr>
                                  <w:rFonts w:hint="eastAsia"/>
                                  <w:szCs w:val="21"/>
                                </w:rPr>
                                <w:t>柴油储罐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20364532" name="文本框 1"/>
                        <wps:cNvSpPr txBox="1"/>
                        <wps:spPr>
                          <a:xfrm>
                            <a:off x="2229763" y="3053326"/>
                            <a:ext cx="474166"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31E2E43" w14:textId="40D1C662" w:rsidR="00161A67" w:rsidRDefault="00B11C92" w:rsidP="00161A67">
                              <w:pPr>
                                <w:rPr>
                                  <w:szCs w:val="21"/>
                                </w:rPr>
                              </w:pPr>
                              <w:r>
                                <w:rPr>
                                  <w:rFonts w:hint="eastAsia"/>
                                  <w:szCs w:val="21"/>
                                </w:rPr>
                                <w:t>站房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18795048" name="文本框 1"/>
                        <wps:cNvSpPr txBox="1"/>
                        <wps:spPr>
                          <a:xfrm>
                            <a:off x="618935" y="489557"/>
                            <a:ext cx="341182" cy="31536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6D35985" w14:textId="7A724573" w:rsidR="00161A67" w:rsidRDefault="00161A67" w:rsidP="00161A67">
                              <w:pPr>
                                <w:rPr>
                                  <w:szCs w:val="21"/>
                                </w:rPr>
                              </w:pPr>
                              <w:r>
                                <w:rPr>
                                  <w:rFonts w:hint="eastAsia"/>
                                  <w:szCs w:val="21"/>
                                </w:rPr>
                                <w:t>N</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48021948" name="文本框 1"/>
                        <wps:cNvSpPr txBox="1"/>
                        <wps:spPr>
                          <a:xfrm>
                            <a:off x="3325959" y="2304925"/>
                            <a:ext cx="975360" cy="4292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52CA4CB" w14:textId="77777777" w:rsidR="00B11C92" w:rsidRDefault="00B11C92" w:rsidP="00B11C92">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52857413" name="文本框 1"/>
                        <wps:cNvSpPr txBox="1"/>
                        <wps:spPr>
                          <a:xfrm>
                            <a:off x="4247560" y="2405113"/>
                            <a:ext cx="1053353" cy="30483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5264A67" w14:textId="1718995E" w:rsidR="00B11C92" w:rsidRDefault="004A7049" w:rsidP="00B11C92">
                              <w:pPr>
                                <w:rPr>
                                  <w:szCs w:val="21"/>
                                </w:rPr>
                              </w:pPr>
                              <w:r>
                                <w:rPr>
                                  <w:rFonts w:hint="eastAsia"/>
                                  <w:szCs w:val="21"/>
                                </w:rPr>
                                <w:t>汽、</w:t>
                              </w:r>
                              <w:r w:rsidR="00B11C92">
                                <w:rPr>
                                  <w:rFonts w:hint="eastAsia"/>
                                  <w:szCs w:val="21"/>
                                </w:rPr>
                                <w:t>柴油加油机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98316753" name="文本框 1"/>
                        <wps:cNvSpPr txBox="1"/>
                        <wps:spPr>
                          <a:xfrm>
                            <a:off x="2891098" y="1314992"/>
                            <a:ext cx="500262" cy="306592"/>
                          </a:xfrm>
                          <a:prstGeom prst="callout1">
                            <a:avLst>
                              <a:gd name="adj1" fmla="val 51594"/>
                              <a:gd name="adj2" fmla="val 71267"/>
                              <a:gd name="adj3" fmla="val 117334"/>
                              <a:gd name="adj4" fmla="val 102883"/>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842C79C" w14:textId="4F2CD709" w:rsidR="00B11C92" w:rsidRDefault="00B11C92" w:rsidP="00B11C92">
                              <w:pPr>
                                <w:rPr>
                                  <w:szCs w:val="21"/>
                                </w:rPr>
                              </w:pPr>
                              <w:r>
                                <w:rPr>
                                  <w:rFonts w:hint="eastAsia"/>
                                  <w:szCs w:val="21"/>
                                </w:rPr>
                                <w:t>围墙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7793746" name="文本框 1"/>
                        <wps:cNvSpPr txBox="1"/>
                        <wps:spPr>
                          <a:xfrm>
                            <a:off x="376743" y="3112418"/>
                            <a:ext cx="947930" cy="274283"/>
                          </a:xfrm>
                          <a:prstGeom prst="callout1">
                            <a:avLst>
                              <a:gd name="adj1" fmla="val 14467"/>
                              <a:gd name="adj2" fmla="val 59177"/>
                              <a:gd name="adj3" fmla="val -39013"/>
                              <a:gd name="adj4" fmla="val 39763"/>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D5DA45C" w14:textId="3C566CCB" w:rsidR="00B11C92" w:rsidRDefault="00B11C92" w:rsidP="00B11C92">
                              <w:pPr>
                                <w:adjustRightInd w:val="0"/>
                                <w:snapToGrid w:val="0"/>
                                <w:spacing w:line="240" w:lineRule="auto"/>
                                <w:rPr>
                                  <w:szCs w:val="21"/>
                                </w:rPr>
                              </w:pPr>
                              <w:r>
                                <w:rPr>
                                  <w:rFonts w:hint="eastAsia"/>
                                  <w:szCs w:val="21"/>
                                </w:rPr>
                                <w:t>架空</w:t>
                              </w:r>
                              <w:r w:rsidR="009778CE">
                                <w:rPr>
                                  <w:rFonts w:hint="eastAsia"/>
                                  <w:szCs w:val="21"/>
                                </w:rPr>
                                <w:t>电力</w:t>
                              </w:r>
                              <w:r>
                                <w:rPr>
                                  <w:rFonts w:hint="eastAsia"/>
                                  <w:szCs w:val="21"/>
                                </w:rPr>
                                <w:t>线</w:t>
                              </w:r>
                              <w:r w:rsidR="00F4050E">
                                <w:rPr>
                                  <w:rFonts w:hint="eastAsia"/>
                                  <w:szCs w:val="21"/>
                                </w:rPr>
                                <w:t>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68547190" name="文本框 1"/>
                        <wps:cNvSpPr txBox="1"/>
                        <wps:spPr>
                          <a:xfrm>
                            <a:off x="4435917" y="5062880"/>
                            <a:ext cx="850488" cy="269875"/>
                          </a:xfrm>
                          <a:prstGeom prst="callout1">
                            <a:avLst>
                              <a:gd name="adj1" fmla="val 90397"/>
                              <a:gd name="adj2" fmla="val 29575"/>
                              <a:gd name="adj3" fmla="val 148490"/>
                              <a:gd name="adj4" fmla="val 19673"/>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DE56E95" w14:textId="24E9BE15" w:rsidR="00096BF4" w:rsidRDefault="00096BF4" w:rsidP="00096BF4">
                              <w:pPr>
                                <w:rPr>
                                  <w:szCs w:val="21"/>
                                </w:rPr>
                              </w:pPr>
                              <w:r>
                                <w:rPr>
                                  <w:rFonts w:hint="eastAsia"/>
                                  <w:szCs w:val="21"/>
                                </w:rPr>
                                <w:t>通气管口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68604920" name="直接箭头连接符 1568604920"/>
                        <wps:cNvCnPr/>
                        <wps:spPr>
                          <a:xfrm flipH="1">
                            <a:off x="3903762" y="2770179"/>
                            <a:ext cx="534763"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94068582" name="文本框 1"/>
                        <wps:cNvSpPr txBox="1"/>
                        <wps:spPr>
                          <a:xfrm>
                            <a:off x="3951989" y="2734185"/>
                            <a:ext cx="490855"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5CA0141" w14:textId="123C676A" w:rsidR="00820CB5" w:rsidRDefault="003A0E70" w:rsidP="00820CB5">
                              <w:pPr>
                                <w:rPr>
                                  <w:szCs w:val="21"/>
                                </w:rPr>
                              </w:pPr>
                              <w:r>
                                <w:rPr>
                                  <w:rFonts w:hint="eastAsia"/>
                                  <w:szCs w:val="21"/>
                                </w:rPr>
                                <w:t>11</w:t>
                              </w:r>
                              <w:r w:rsidR="00820CB5">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56484420" name="箭头: 右 1656484420"/>
                        <wps:cNvSpPr/>
                        <wps:spPr>
                          <a:xfrm rot="2266994">
                            <a:off x="4775738" y="4347465"/>
                            <a:ext cx="285750" cy="233079"/>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9085154" name="箭头: 右 179085154"/>
                        <wps:cNvSpPr/>
                        <wps:spPr>
                          <a:xfrm rot="8216571">
                            <a:off x="4783686" y="1918718"/>
                            <a:ext cx="285115" cy="233045"/>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98253437" name="文本框 1"/>
                        <wps:cNvSpPr txBox="1"/>
                        <wps:spPr>
                          <a:xfrm rot="1475476">
                            <a:off x="374812" y="6503923"/>
                            <a:ext cx="1191034"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C24A504" w14:textId="3A2CC205" w:rsidR="00127C19" w:rsidRDefault="00F4050E" w:rsidP="00127C19">
                              <w:pPr>
                                <w:rPr>
                                  <w:szCs w:val="21"/>
                                </w:rPr>
                              </w:pPr>
                              <w:r w:rsidRPr="00F4050E">
                                <w:rPr>
                                  <w:rFonts w:hint="eastAsia"/>
                                  <w:szCs w:val="21"/>
                                </w:rPr>
                                <w:t>18</w:t>
                              </w:r>
                              <w:r w:rsidRPr="00F4050E">
                                <w:rPr>
                                  <w:rFonts w:hint="eastAsia"/>
                                  <w:szCs w:val="21"/>
                                </w:rPr>
                                <w:t>层小区住宅楼</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97156288" name="文本框 1"/>
                        <wps:cNvSpPr txBox="1"/>
                        <wps:spPr>
                          <a:xfrm>
                            <a:off x="4815000" y="2143779"/>
                            <a:ext cx="47371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0FE107A" w14:textId="7423475C" w:rsidR="00127C19" w:rsidRDefault="00127C19" w:rsidP="00127C19">
                              <w:pPr>
                                <w:rPr>
                                  <w:szCs w:val="21"/>
                                </w:rPr>
                              </w:pPr>
                              <w:r>
                                <w:rPr>
                                  <w:rFonts w:hint="eastAsia"/>
                                  <w:szCs w:val="21"/>
                                </w:rPr>
                                <w:t>入口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38284229" name="文本框 1"/>
                        <wps:cNvSpPr txBox="1"/>
                        <wps:spPr>
                          <a:xfrm>
                            <a:off x="4381616" y="531973"/>
                            <a:ext cx="475765" cy="275349"/>
                          </a:xfrm>
                          <a:prstGeom prst="callout1">
                            <a:avLst>
                              <a:gd name="adj1" fmla="val 75295"/>
                              <a:gd name="adj2" fmla="val 30924"/>
                              <a:gd name="adj3" fmla="val 128226"/>
                              <a:gd name="adj4" fmla="val 4946"/>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3C6B475" w14:textId="070C7E6F" w:rsidR="009778CE" w:rsidRDefault="00A131ED" w:rsidP="009778CE">
                              <w:pPr>
                                <w:adjustRightInd w:val="0"/>
                                <w:snapToGrid w:val="0"/>
                                <w:spacing w:line="240" w:lineRule="auto"/>
                                <w:rPr>
                                  <w:szCs w:val="21"/>
                                </w:rPr>
                              </w:pPr>
                              <w:r>
                                <w:rPr>
                                  <w:rFonts w:hint="eastAsia"/>
                                  <w:szCs w:val="21"/>
                                </w:rPr>
                                <w:t>烟囱</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48955075" name="直接连接符 948955075"/>
                        <wps:cNvCnPr/>
                        <wps:spPr>
                          <a:xfrm>
                            <a:off x="5641116" y="314325"/>
                            <a:ext cx="0" cy="6429375"/>
                          </a:xfrm>
                          <a:prstGeom prst="line">
                            <a:avLst/>
                          </a:prstGeom>
                        </wps:spPr>
                        <wps:style>
                          <a:lnRef idx="1">
                            <a:schemeClr val="dk1"/>
                          </a:lnRef>
                          <a:fillRef idx="0">
                            <a:schemeClr val="dk1"/>
                          </a:fillRef>
                          <a:effectRef idx="0">
                            <a:schemeClr val="dk1"/>
                          </a:effectRef>
                          <a:fontRef idx="minor">
                            <a:schemeClr val="tx1"/>
                          </a:fontRef>
                        </wps:style>
                        <wps:bodyPr/>
                      </wps:wsp>
                      <wps:wsp>
                        <wps:cNvPr id="1538295230" name="直接连接符 1538295230"/>
                        <wps:cNvCnPr/>
                        <wps:spPr>
                          <a:xfrm>
                            <a:off x="5741916" y="209550"/>
                            <a:ext cx="0" cy="6516736"/>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564425024" name="文本框 1"/>
                        <wps:cNvSpPr txBox="1"/>
                        <wps:spPr>
                          <a:xfrm>
                            <a:off x="4707961" y="4557411"/>
                            <a:ext cx="473075"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1670852" w14:textId="6F7107D1" w:rsidR="00126EB3" w:rsidRDefault="00126EB3" w:rsidP="00126EB3">
                              <w:pPr>
                                <w:rPr>
                                  <w:szCs w:val="21"/>
                                </w:rPr>
                              </w:pPr>
                              <w:r>
                                <w:rPr>
                                  <w:rFonts w:hint="eastAsia"/>
                                  <w:szCs w:val="21"/>
                                </w:rPr>
                                <w:t>出口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22566974" name="文本框 1"/>
                        <wps:cNvSpPr txBox="1"/>
                        <wps:spPr>
                          <a:xfrm>
                            <a:off x="2142631" y="2662656"/>
                            <a:ext cx="686789"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FB93015" w14:textId="496B428B" w:rsidR="00EC5F57" w:rsidRDefault="00EC5F57" w:rsidP="00EC5F57">
                              <w:pPr>
                                <w:rPr>
                                  <w:szCs w:val="21"/>
                                </w:rPr>
                              </w:pPr>
                              <w:r>
                                <w:rPr>
                                  <w:rFonts w:hint="eastAsia"/>
                                  <w:szCs w:val="21"/>
                                </w:rPr>
                                <w:t>配电室</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95333008" name="流程图: 接点 1795333008"/>
                        <wps:cNvSpPr/>
                        <wps:spPr>
                          <a:xfrm>
                            <a:off x="1972427" y="2082648"/>
                            <a:ext cx="74490" cy="66675"/>
                          </a:xfrm>
                          <a:prstGeom prst="flowChartConnector">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85445278" name="直接连接符 1385445278"/>
                        <wps:cNvCnPr/>
                        <wps:spPr>
                          <a:xfrm>
                            <a:off x="2574034" y="79298"/>
                            <a:ext cx="2969014" cy="0"/>
                          </a:xfrm>
                          <a:prstGeom prst="line">
                            <a:avLst/>
                          </a:prstGeom>
                        </wps:spPr>
                        <wps:style>
                          <a:lnRef idx="1">
                            <a:schemeClr val="dk1"/>
                          </a:lnRef>
                          <a:fillRef idx="0">
                            <a:schemeClr val="dk1"/>
                          </a:fillRef>
                          <a:effectRef idx="0">
                            <a:schemeClr val="dk1"/>
                          </a:effectRef>
                          <a:fontRef idx="minor">
                            <a:schemeClr val="tx1"/>
                          </a:fontRef>
                        </wps:style>
                        <wps:bodyPr/>
                      </wps:wsp>
                      <wps:wsp>
                        <wps:cNvPr id="2004642581" name="直接连接符 2004642581"/>
                        <wps:cNvCnPr/>
                        <wps:spPr>
                          <a:xfrm>
                            <a:off x="2618486" y="314325"/>
                            <a:ext cx="3022204" cy="0"/>
                          </a:xfrm>
                          <a:prstGeom prst="line">
                            <a:avLst/>
                          </a:prstGeom>
                        </wps:spPr>
                        <wps:style>
                          <a:lnRef idx="1">
                            <a:schemeClr val="dk1"/>
                          </a:lnRef>
                          <a:fillRef idx="0">
                            <a:schemeClr val="dk1"/>
                          </a:fillRef>
                          <a:effectRef idx="0">
                            <a:schemeClr val="dk1"/>
                          </a:effectRef>
                          <a:fontRef idx="minor">
                            <a:schemeClr val="tx1"/>
                          </a:fontRef>
                        </wps:style>
                        <wps:bodyPr/>
                      </wps:wsp>
                      <wps:wsp>
                        <wps:cNvPr id="2023769899" name="直接连接符 2023769899"/>
                        <wps:cNvCnPr/>
                        <wps:spPr>
                          <a:xfrm>
                            <a:off x="2618688" y="209550"/>
                            <a:ext cx="3080620"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285715432" name="矩形 285715432"/>
                        <wps:cNvSpPr/>
                        <wps:spPr>
                          <a:xfrm>
                            <a:off x="4150004" y="823599"/>
                            <a:ext cx="1134197" cy="82589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23567708" name="矩形 223567708"/>
                        <wps:cNvSpPr/>
                        <wps:spPr>
                          <a:xfrm>
                            <a:off x="5181025" y="510337"/>
                            <a:ext cx="105334" cy="127181"/>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29170246" name="直接连接符 729170246"/>
                        <wps:cNvCnPr/>
                        <wps:spPr>
                          <a:xfrm flipH="1">
                            <a:off x="180707" y="968913"/>
                            <a:ext cx="3269285" cy="2417788"/>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1014089996" name="文本框 1"/>
                        <wps:cNvSpPr txBox="1"/>
                        <wps:spPr>
                          <a:xfrm>
                            <a:off x="2473997" y="4552194"/>
                            <a:ext cx="975995" cy="29144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64AC02B" w14:textId="03A190A7" w:rsidR="006C1ACB" w:rsidRDefault="00F4050E" w:rsidP="006C1ACB">
                              <w:pPr>
                                <w:adjustRightInd w:val="0"/>
                                <w:snapToGrid w:val="0"/>
                                <w:spacing w:line="240" w:lineRule="auto"/>
                                <w:rPr>
                                  <w:szCs w:val="21"/>
                                </w:rPr>
                              </w:pPr>
                              <w:r>
                                <w:rPr>
                                  <w:rFonts w:hint="eastAsia"/>
                                  <w:szCs w:val="21"/>
                                </w:rPr>
                                <w:t>停车场入口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38540755" name="文本框 1"/>
                        <wps:cNvSpPr txBox="1"/>
                        <wps:spPr>
                          <a:xfrm>
                            <a:off x="1855588" y="6421438"/>
                            <a:ext cx="1160465" cy="3048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E69DEF7" w14:textId="299A601C" w:rsidR="006C1ACB" w:rsidRDefault="00F4050E" w:rsidP="006C1ACB">
                              <w:pPr>
                                <w:rPr>
                                  <w:szCs w:val="21"/>
                                </w:rPr>
                              </w:pPr>
                              <w:r w:rsidRPr="00F4050E">
                                <w:rPr>
                                  <w:rFonts w:hint="eastAsia"/>
                                  <w:szCs w:val="21"/>
                                </w:rPr>
                                <w:t>5</w:t>
                              </w:r>
                              <w:r w:rsidRPr="00F4050E">
                                <w:rPr>
                                  <w:rFonts w:hint="eastAsia"/>
                                  <w:szCs w:val="21"/>
                                </w:rPr>
                                <w:t>层小区商品房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87997661" name="流程图: 终止 1087997661"/>
                        <wps:cNvSpPr/>
                        <wps:spPr>
                          <a:xfrm>
                            <a:off x="4224160" y="3032321"/>
                            <a:ext cx="388566" cy="1701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6903526" name="文本框 1"/>
                        <wps:cNvSpPr txBox="1"/>
                        <wps:spPr>
                          <a:xfrm>
                            <a:off x="4543403" y="2903222"/>
                            <a:ext cx="919157" cy="45016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843F3B0" w14:textId="31BC2332" w:rsidR="00097740" w:rsidRDefault="003A0E70" w:rsidP="003A0E70">
                              <w:pPr>
                                <w:adjustRightInd w:val="0"/>
                                <w:snapToGrid w:val="0"/>
                                <w:spacing w:line="240" w:lineRule="auto"/>
                                <w:rPr>
                                  <w:szCs w:val="21"/>
                                </w:rPr>
                              </w:pPr>
                              <w:r>
                                <w:rPr>
                                  <w:rFonts w:hint="eastAsia"/>
                                  <w:szCs w:val="21"/>
                                </w:rPr>
                                <w:t>车用乙醇汽油</w:t>
                              </w:r>
                              <w:r w:rsidR="00097740">
                                <w:rPr>
                                  <w:rFonts w:hint="eastAsia"/>
                                  <w:szCs w:val="21"/>
                                </w:rPr>
                                <w:t>油储罐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93486096" name="矩形 793486096"/>
                        <wps:cNvSpPr/>
                        <wps:spPr>
                          <a:xfrm rot="21223689">
                            <a:off x="2553727" y="5404156"/>
                            <a:ext cx="374206" cy="376367"/>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76132142" name="流程图: 接点 1076132142"/>
                        <wps:cNvSpPr/>
                        <wps:spPr>
                          <a:xfrm>
                            <a:off x="4367643" y="854550"/>
                            <a:ext cx="74295" cy="66675"/>
                          </a:xfrm>
                          <a:prstGeom prst="flowChartConnector">
                            <a:avLst/>
                          </a:prstGeom>
                        </wps:spPr>
                        <wps:style>
                          <a:lnRef idx="2">
                            <a:schemeClr val="dk1">
                              <a:shade val="15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640206734" name="文本框 1"/>
                        <wps:cNvSpPr txBox="1"/>
                        <wps:spPr>
                          <a:xfrm>
                            <a:off x="2296913" y="1900444"/>
                            <a:ext cx="531713" cy="274955"/>
                          </a:xfrm>
                          <a:prstGeom prst="callout1">
                            <a:avLst>
                              <a:gd name="adj1" fmla="val 37233"/>
                              <a:gd name="adj2" fmla="val 11394"/>
                              <a:gd name="adj3" fmla="val 79732"/>
                              <a:gd name="adj4" fmla="val -51411"/>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D1886B7" w14:textId="77777777" w:rsidR="009D2666" w:rsidRDefault="009D2666" w:rsidP="009D2666">
                              <w:pPr>
                                <w:rPr>
                                  <w:szCs w:val="21"/>
                                </w:rPr>
                              </w:pPr>
                              <w:r>
                                <w:rPr>
                                  <w:rFonts w:hint="eastAsia"/>
                                  <w:szCs w:val="21"/>
                                </w:rPr>
                                <w:t>烟囱</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55931532" name="文本框 1"/>
                        <wps:cNvSpPr txBox="1"/>
                        <wps:spPr>
                          <a:xfrm>
                            <a:off x="5558738" y="2543735"/>
                            <a:ext cx="344850" cy="672391"/>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639FEC8" w14:textId="48D70A1E" w:rsidR="00257F56" w:rsidRDefault="00F4050E" w:rsidP="00F4050E">
                              <w:pPr>
                                <w:adjustRightInd w:val="0"/>
                                <w:snapToGrid w:val="0"/>
                                <w:spacing w:line="240" w:lineRule="auto"/>
                                <w:rPr>
                                  <w:szCs w:val="21"/>
                                </w:rPr>
                              </w:pPr>
                              <w:r>
                                <w:rPr>
                                  <w:rFonts w:hint="eastAsia"/>
                                  <w:szCs w:val="21"/>
                                </w:rPr>
                                <w:t>营大路</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39354124" name="文本框 1"/>
                        <wps:cNvSpPr txBox="1"/>
                        <wps:spPr>
                          <a:xfrm>
                            <a:off x="5410060" y="1485890"/>
                            <a:ext cx="372076" cy="1057845"/>
                          </a:xfrm>
                          <a:prstGeom prst="callout1">
                            <a:avLst>
                              <a:gd name="adj1" fmla="val 28183"/>
                              <a:gd name="adj2" fmla="val 17238"/>
                              <a:gd name="adj3" fmla="val -621"/>
                              <a:gd name="adj4" fmla="val -10176"/>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05284D0" w14:textId="6CDD99F3" w:rsidR="00257F56" w:rsidRDefault="00141628" w:rsidP="00141628">
                              <w:pPr>
                                <w:adjustRightInd w:val="0"/>
                                <w:snapToGrid w:val="0"/>
                                <w:spacing w:line="240" w:lineRule="auto"/>
                                <w:rPr>
                                  <w:szCs w:val="21"/>
                                </w:rPr>
                              </w:pPr>
                              <w:r>
                                <w:rPr>
                                  <w:rFonts w:hint="eastAsia"/>
                                  <w:szCs w:val="21"/>
                                </w:rPr>
                                <w:t>半透视围墙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40358041" name="文本框 1"/>
                        <wps:cNvSpPr txBox="1"/>
                        <wps:spPr>
                          <a:xfrm>
                            <a:off x="3580393" y="426003"/>
                            <a:ext cx="575953" cy="26382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B1E54C7" w14:textId="5A2D3214" w:rsidR="00257F56" w:rsidRDefault="004A7049" w:rsidP="00257F56">
                              <w:pPr>
                                <w:rPr>
                                  <w:szCs w:val="21"/>
                                </w:rPr>
                              </w:pPr>
                              <w:r>
                                <w:rPr>
                                  <w:rFonts w:hint="eastAsia"/>
                                  <w:szCs w:val="21"/>
                                </w:rPr>
                                <w:t>库房</w:t>
                              </w:r>
                              <w:r>
                                <w:rPr>
                                  <w:rFonts w:hint="eastAsia"/>
                                  <w:szCs w:val="21"/>
                                </w:rPr>
                                <w:t>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99715676" name="文本框 1"/>
                        <wps:cNvSpPr txBox="1"/>
                        <wps:spPr>
                          <a:xfrm>
                            <a:off x="4260981" y="1189024"/>
                            <a:ext cx="1034964" cy="51641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4C7D787" w14:textId="420EF71F" w:rsidR="00257F56" w:rsidRDefault="00F4050E" w:rsidP="00F4050E">
                              <w:pPr>
                                <w:adjustRightInd w:val="0"/>
                                <w:snapToGrid w:val="0"/>
                                <w:spacing w:line="240" w:lineRule="auto"/>
                                <w:rPr>
                                  <w:szCs w:val="21"/>
                                </w:rPr>
                              </w:pPr>
                              <w:r w:rsidRPr="00F4050E">
                                <w:rPr>
                                  <w:rFonts w:hint="eastAsia"/>
                                  <w:szCs w:val="21"/>
                                </w:rPr>
                                <w:t>中石油大石桥经营部办公楼</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65443943" name="文本框 1"/>
                        <wps:cNvSpPr txBox="1"/>
                        <wps:spPr>
                          <a:xfrm>
                            <a:off x="4168146" y="943218"/>
                            <a:ext cx="589921"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314C308" w14:textId="7739C6B2" w:rsidR="00257F56" w:rsidRDefault="004A7049" w:rsidP="00257F56">
                              <w:pPr>
                                <w:rPr>
                                  <w:szCs w:val="21"/>
                                </w:rPr>
                              </w:pPr>
                              <w:r>
                                <w:rPr>
                                  <w:rFonts w:hint="eastAsia"/>
                                  <w:szCs w:val="21"/>
                                </w:rPr>
                                <w:t>锅炉房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95101261" name="文本框 1"/>
                        <wps:cNvSpPr txBox="1"/>
                        <wps:spPr>
                          <a:xfrm>
                            <a:off x="1203124" y="2705849"/>
                            <a:ext cx="539544" cy="28741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002004A" w14:textId="02FCBF38" w:rsidR="00257F56" w:rsidRDefault="00F4050E" w:rsidP="00257F56">
                              <w:pPr>
                                <w:adjustRightInd w:val="0"/>
                                <w:snapToGrid w:val="0"/>
                                <w:spacing w:line="240" w:lineRule="auto"/>
                                <w:rPr>
                                  <w:szCs w:val="21"/>
                                </w:rPr>
                              </w:pPr>
                              <w:r>
                                <w:rPr>
                                  <w:rFonts w:hint="eastAsia"/>
                                  <w:szCs w:val="21"/>
                                </w:rPr>
                                <w:t>民房</w:t>
                              </w:r>
                              <w:r>
                                <w:rPr>
                                  <w:rFonts w:hint="eastAsia"/>
                                  <w:szCs w:val="21"/>
                                </w:rPr>
                                <w:t>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91018073" name="文本框 1"/>
                        <wps:cNvSpPr txBox="1"/>
                        <wps:spPr>
                          <a:xfrm>
                            <a:off x="367737" y="4011313"/>
                            <a:ext cx="931536" cy="306377"/>
                          </a:xfrm>
                          <a:prstGeom prst="callout1">
                            <a:avLst>
                              <a:gd name="adj1" fmla="val 43622"/>
                              <a:gd name="adj2" fmla="val 6024"/>
                              <a:gd name="adj3" fmla="val 56539"/>
                              <a:gd name="adj4" fmla="val -22070"/>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C3568DF" w14:textId="36F9C77A" w:rsidR="00257F56" w:rsidRDefault="00141628" w:rsidP="00257F56">
                              <w:pPr>
                                <w:adjustRightInd w:val="0"/>
                                <w:snapToGrid w:val="0"/>
                                <w:spacing w:line="240" w:lineRule="auto"/>
                                <w:rPr>
                                  <w:szCs w:val="21"/>
                                </w:rPr>
                              </w:pPr>
                              <w:r>
                                <w:rPr>
                                  <w:rFonts w:hint="eastAsia"/>
                                  <w:szCs w:val="21"/>
                                </w:rPr>
                                <w:t>箱式变压器</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81738485" name="文本框 1"/>
                        <wps:cNvSpPr txBox="1"/>
                        <wps:spPr>
                          <a:xfrm>
                            <a:off x="3139430" y="102695"/>
                            <a:ext cx="473710"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FFEB708" w14:textId="336C8913" w:rsidR="00257F56" w:rsidRDefault="00D23D00" w:rsidP="00257F56">
                              <w:pPr>
                                <w:rPr>
                                  <w:szCs w:val="21"/>
                                </w:rPr>
                              </w:pPr>
                              <w:r>
                                <w:rPr>
                                  <w:rFonts w:hint="eastAsia"/>
                                  <w:szCs w:val="21"/>
                                </w:rPr>
                                <w:t>支</w:t>
                              </w:r>
                              <w:r w:rsidR="00257F56">
                                <w:rPr>
                                  <w:rFonts w:hint="eastAsia"/>
                                  <w:szCs w:val="21"/>
                                </w:rPr>
                                <w:t>路</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01151070" name="矩形 901151070"/>
                        <wps:cNvSpPr/>
                        <wps:spPr>
                          <a:xfrm rot="20286450">
                            <a:off x="1080409" y="5723546"/>
                            <a:ext cx="203228" cy="25939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11065572" name="文本框 1"/>
                        <wps:cNvSpPr txBox="1"/>
                        <wps:spPr>
                          <a:xfrm>
                            <a:off x="725701" y="5200380"/>
                            <a:ext cx="607556"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545F9EC" w14:textId="134F7FEA" w:rsidR="00C53613" w:rsidRDefault="00F4050E" w:rsidP="00C53613">
                              <w:pPr>
                                <w:rPr>
                                  <w:szCs w:val="21"/>
                                </w:rPr>
                              </w:pPr>
                              <w:r>
                                <w:rPr>
                                  <w:rFonts w:hint="eastAsia"/>
                                  <w:szCs w:val="21"/>
                                </w:rPr>
                                <w:t>充电桩</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45523114" name="文本框 1"/>
                        <wps:cNvSpPr txBox="1"/>
                        <wps:spPr>
                          <a:xfrm>
                            <a:off x="4261296" y="393435"/>
                            <a:ext cx="658340"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40C1493" w14:textId="18AD0CFF" w:rsidR="00C51444" w:rsidRDefault="004A7049" w:rsidP="00C51444">
                              <w:pPr>
                                <w:rPr>
                                  <w:szCs w:val="21"/>
                                </w:rPr>
                              </w:pPr>
                              <w:r>
                                <w:rPr>
                                  <w:rFonts w:hint="eastAsia"/>
                                  <w:szCs w:val="21"/>
                                </w:rPr>
                                <w:t>库房</w:t>
                              </w:r>
                              <w:r>
                                <w:rPr>
                                  <w:rFonts w:hint="eastAsia"/>
                                  <w:szCs w:val="21"/>
                                </w:rPr>
                                <w:t>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15254670" name="直接连接符 315254670"/>
                        <wps:cNvCnPr/>
                        <wps:spPr>
                          <a:xfrm flipH="1">
                            <a:off x="301685" y="896656"/>
                            <a:ext cx="2862825" cy="2137838"/>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1830890205" name="直接连接符 1830890205"/>
                        <wps:cNvCnPr/>
                        <wps:spPr>
                          <a:xfrm>
                            <a:off x="5872935" y="87341"/>
                            <a:ext cx="0" cy="6730001"/>
                          </a:xfrm>
                          <a:prstGeom prst="line">
                            <a:avLst/>
                          </a:prstGeom>
                        </wps:spPr>
                        <wps:style>
                          <a:lnRef idx="1">
                            <a:schemeClr val="dk1"/>
                          </a:lnRef>
                          <a:fillRef idx="0">
                            <a:schemeClr val="dk1"/>
                          </a:fillRef>
                          <a:effectRef idx="0">
                            <a:schemeClr val="dk1"/>
                          </a:effectRef>
                          <a:fontRef idx="minor">
                            <a:schemeClr val="tx1"/>
                          </a:fontRef>
                        </wps:style>
                        <wps:bodyPr/>
                      </wps:wsp>
                      <wps:wsp>
                        <wps:cNvPr id="169431825" name="直接连接符 169431825"/>
                        <wps:cNvCnPr/>
                        <wps:spPr>
                          <a:xfrm flipH="1">
                            <a:off x="2947371" y="1653853"/>
                            <a:ext cx="616846" cy="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845953399" name="直接连接符 845953399"/>
                        <wps:cNvCnPr/>
                        <wps:spPr>
                          <a:xfrm flipH="1">
                            <a:off x="198004" y="3508132"/>
                            <a:ext cx="2248774" cy="444251"/>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444861538" name="直接连接符 1444861538"/>
                        <wps:cNvCnPr/>
                        <wps:spPr>
                          <a:xfrm>
                            <a:off x="185101" y="3952383"/>
                            <a:ext cx="875231" cy="2115042"/>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836454872" name="直接连接符 836454872"/>
                        <wps:cNvCnPr/>
                        <wps:spPr>
                          <a:xfrm flipV="1">
                            <a:off x="1047429" y="5542783"/>
                            <a:ext cx="4496042" cy="524642"/>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816777034" name="矩形 1816777034"/>
                        <wps:cNvSpPr/>
                        <wps:spPr>
                          <a:xfrm rot="20303984">
                            <a:off x="45209" y="4030936"/>
                            <a:ext cx="160052" cy="27615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98818868" name="流程图: 过程 1798818868"/>
                        <wps:cNvSpPr/>
                        <wps:spPr>
                          <a:xfrm rot="21092754">
                            <a:off x="1485335" y="5822598"/>
                            <a:ext cx="161734" cy="13291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198931315" name="流程图: 过程 1198931315"/>
                        <wps:cNvSpPr/>
                        <wps:spPr>
                          <a:xfrm rot="3984328">
                            <a:off x="886598" y="5413232"/>
                            <a:ext cx="161290" cy="13271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89163038" name="流程图: 过程 389163038"/>
                        <wps:cNvSpPr/>
                        <wps:spPr>
                          <a:xfrm rot="21092754">
                            <a:off x="2276608" y="5713227"/>
                            <a:ext cx="161290" cy="13271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4212777" name="流程图: 过程 24212777"/>
                        <wps:cNvSpPr/>
                        <wps:spPr>
                          <a:xfrm rot="21092754">
                            <a:off x="2019843" y="5752918"/>
                            <a:ext cx="161290" cy="13271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81329493" name="流程图: 过程 1081329493"/>
                        <wps:cNvSpPr/>
                        <wps:spPr>
                          <a:xfrm rot="21092754">
                            <a:off x="1751591" y="5788386"/>
                            <a:ext cx="161290" cy="13271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67721802" name="流程图: 过程 567721802"/>
                        <wps:cNvSpPr/>
                        <wps:spPr>
                          <a:xfrm rot="4071045">
                            <a:off x="787513" y="5164686"/>
                            <a:ext cx="161290" cy="13271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97555661" name="直接连接符 397555661"/>
                        <wps:cNvCnPr/>
                        <wps:spPr>
                          <a:xfrm>
                            <a:off x="3009880" y="4953000"/>
                            <a:ext cx="133113" cy="858431"/>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75122137" name="直接连接符 75122137"/>
                        <wps:cNvCnPr/>
                        <wps:spPr>
                          <a:xfrm>
                            <a:off x="2755260" y="3508132"/>
                            <a:ext cx="123799" cy="818867"/>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139918756" name="直接连接符 1139918756"/>
                        <wps:cNvCnPr/>
                        <wps:spPr>
                          <a:xfrm>
                            <a:off x="1831282" y="3484957"/>
                            <a:ext cx="924558" cy="0"/>
                          </a:xfrm>
                          <a:prstGeom prst="line">
                            <a:avLst/>
                          </a:prstGeom>
                        </wps:spPr>
                        <wps:style>
                          <a:lnRef idx="1">
                            <a:schemeClr val="dk1"/>
                          </a:lnRef>
                          <a:fillRef idx="0">
                            <a:schemeClr val="dk1"/>
                          </a:fillRef>
                          <a:effectRef idx="0">
                            <a:schemeClr val="dk1"/>
                          </a:effectRef>
                          <a:fontRef idx="minor">
                            <a:schemeClr val="tx1"/>
                          </a:fontRef>
                        </wps:style>
                        <wps:bodyPr/>
                      </wps:wsp>
                      <wps:wsp>
                        <wps:cNvPr id="2029755348" name="直接连接符 2029755348"/>
                        <wps:cNvCnPr/>
                        <wps:spPr>
                          <a:xfrm flipV="1">
                            <a:off x="2755840" y="3012316"/>
                            <a:ext cx="0" cy="483964"/>
                          </a:xfrm>
                          <a:prstGeom prst="line">
                            <a:avLst/>
                          </a:prstGeom>
                        </wps:spPr>
                        <wps:style>
                          <a:lnRef idx="1">
                            <a:schemeClr val="dk1"/>
                          </a:lnRef>
                          <a:fillRef idx="0">
                            <a:schemeClr val="dk1"/>
                          </a:fillRef>
                          <a:effectRef idx="0">
                            <a:schemeClr val="dk1"/>
                          </a:effectRef>
                          <a:fontRef idx="minor">
                            <a:schemeClr val="tx1"/>
                          </a:fontRef>
                        </wps:style>
                        <wps:bodyPr/>
                      </wps:wsp>
                      <wps:wsp>
                        <wps:cNvPr id="859919146" name="直接连接符 859919146"/>
                        <wps:cNvCnPr/>
                        <wps:spPr>
                          <a:xfrm>
                            <a:off x="2755840" y="2996031"/>
                            <a:ext cx="185421" cy="0"/>
                          </a:xfrm>
                          <a:prstGeom prst="line">
                            <a:avLst/>
                          </a:prstGeom>
                        </wps:spPr>
                        <wps:style>
                          <a:lnRef idx="1">
                            <a:schemeClr val="dk1"/>
                          </a:lnRef>
                          <a:fillRef idx="0">
                            <a:schemeClr val="dk1"/>
                          </a:fillRef>
                          <a:effectRef idx="0">
                            <a:schemeClr val="dk1"/>
                          </a:effectRef>
                          <a:fontRef idx="minor">
                            <a:schemeClr val="tx1"/>
                          </a:fontRef>
                        </wps:style>
                        <wps:bodyPr/>
                      </wps:wsp>
                      <wps:wsp>
                        <wps:cNvPr id="1724021845" name="直接连接符 1724021845"/>
                        <wps:cNvCnPr/>
                        <wps:spPr>
                          <a:xfrm flipV="1">
                            <a:off x="2941261" y="2336124"/>
                            <a:ext cx="0" cy="657142"/>
                          </a:xfrm>
                          <a:prstGeom prst="line">
                            <a:avLst/>
                          </a:prstGeom>
                        </wps:spPr>
                        <wps:style>
                          <a:lnRef idx="1">
                            <a:schemeClr val="dk1"/>
                          </a:lnRef>
                          <a:fillRef idx="0">
                            <a:schemeClr val="dk1"/>
                          </a:fillRef>
                          <a:effectRef idx="0">
                            <a:schemeClr val="dk1"/>
                          </a:effectRef>
                          <a:fontRef idx="minor">
                            <a:schemeClr val="tx1"/>
                          </a:fontRef>
                        </wps:style>
                        <wps:bodyPr/>
                      </wps:wsp>
                      <wps:wsp>
                        <wps:cNvPr id="1037106383" name="直接连接符 1037106383"/>
                        <wps:cNvCnPr/>
                        <wps:spPr>
                          <a:xfrm flipH="1">
                            <a:off x="2574232" y="2339839"/>
                            <a:ext cx="357504" cy="0"/>
                          </a:xfrm>
                          <a:prstGeom prst="line">
                            <a:avLst/>
                          </a:prstGeom>
                        </wps:spPr>
                        <wps:style>
                          <a:lnRef idx="1">
                            <a:schemeClr val="dk1"/>
                          </a:lnRef>
                          <a:fillRef idx="0">
                            <a:schemeClr val="dk1"/>
                          </a:fillRef>
                          <a:effectRef idx="0">
                            <a:schemeClr val="dk1"/>
                          </a:effectRef>
                          <a:fontRef idx="minor">
                            <a:schemeClr val="tx1"/>
                          </a:fontRef>
                        </wps:style>
                        <wps:bodyPr/>
                      </wps:wsp>
                      <wps:wsp>
                        <wps:cNvPr id="2141363597" name="直接连接符 2141363597"/>
                        <wps:cNvCnPr/>
                        <wps:spPr>
                          <a:xfrm>
                            <a:off x="2574232" y="2339839"/>
                            <a:ext cx="0" cy="329549"/>
                          </a:xfrm>
                          <a:prstGeom prst="line">
                            <a:avLst/>
                          </a:prstGeom>
                        </wps:spPr>
                        <wps:style>
                          <a:lnRef idx="1">
                            <a:schemeClr val="dk1"/>
                          </a:lnRef>
                          <a:fillRef idx="0">
                            <a:schemeClr val="dk1"/>
                          </a:fillRef>
                          <a:effectRef idx="0">
                            <a:schemeClr val="dk1"/>
                          </a:effectRef>
                          <a:fontRef idx="minor">
                            <a:schemeClr val="tx1"/>
                          </a:fontRef>
                        </wps:style>
                        <wps:bodyPr/>
                      </wps:wsp>
                      <wps:wsp>
                        <wps:cNvPr id="1903947213" name="直接连接符 1903947213"/>
                        <wps:cNvCnPr/>
                        <wps:spPr>
                          <a:xfrm flipH="1">
                            <a:off x="2288482" y="2669388"/>
                            <a:ext cx="285750" cy="0"/>
                          </a:xfrm>
                          <a:prstGeom prst="line">
                            <a:avLst/>
                          </a:prstGeom>
                        </wps:spPr>
                        <wps:style>
                          <a:lnRef idx="1">
                            <a:schemeClr val="dk1"/>
                          </a:lnRef>
                          <a:fillRef idx="0">
                            <a:schemeClr val="dk1"/>
                          </a:fillRef>
                          <a:effectRef idx="0">
                            <a:schemeClr val="dk1"/>
                          </a:effectRef>
                          <a:fontRef idx="minor">
                            <a:schemeClr val="tx1"/>
                          </a:fontRef>
                        </wps:style>
                        <wps:bodyPr/>
                      </wps:wsp>
                      <wps:wsp>
                        <wps:cNvPr id="1947955850" name="直接连接符 1947955850"/>
                        <wps:cNvCnPr/>
                        <wps:spPr>
                          <a:xfrm>
                            <a:off x="2288482" y="2669388"/>
                            <a:ext cx="0" cy="233834"/>
                          </a:xfrm>
                          <a:prstGeom prst="line">
                            <a:avLst/>
                          </a:prstGeom>
                        </wps:spPr>
                        <wps:style>
                          <a:lnRef idx="1">
                            <a:schemeClr val="dk1"/>
                          </a:lnRef>
                          <a:fillRef idx="0">
                            <a:schemeClr val="dk1"/>
                          </a:fillRef>
                          <a:effectRef idx="0">
                            <a:schemeClr val="dk1"/>
                          </a:effectRef>
                          <a:fontRef idx="minor">
                            <a:schemeClr val="tx1"/>
                          </a:fontRef>
                        </wps:style>
                        <wps:bodyPr/>
                      </wps:wsp>
                      <wps:wsp>
                        <wps:cNvPr id="286271580" name="直接连接符 286271580"/>
                        <wps:cNvCnPr/>
                        <wps:spPr>
                          <a:xfrm flipH="1">
                            <a:off x="2069407" y="2903222"/>
                            <a:ext cx="219075" cy="0"/>
                          </a:xfrm>
                          <a:prstGeom prst="line">
                            <a:avLst/>
                          </a:prstGeom>
                        </wps:spPr>
                        <wps:style>
                          <a:lnRef idx="1">
                            <a:schemeClr val="dk1"/>
                          </a:lnRef>
                          <a:fillRef idx="0">
                            <a:schemeClr val="dk1"/>
                          </a:fillRef>
                          <a:effectRef idx="0">
                            <a:schemeClr val="dk1"/>
                          </a:effectRef>
                          <a:fontRef idx="minor">
                            <a:schemeClr val="tx1"/>
                          </a:fontRef>
                        </wps:style>
                        <wps:bodyPr/>
                      </wps:wsp>
                      <wps:wsp>
                        <wps:cNvPr id="1323881838" name="直接连接符 1323881838"/>
                        <wps:cNvCnPr/>
                        <wps:spPr>
                          <a:xfrm>
                            <a:off x="2071466" y="2903222"/>
                            <a:ext cx="0" cy="224596"/>
                          </a:xfrm>
                          <a:prstGeom prst="line">
                            <a:avLst/>
                          </a:prstGeom>
                        </wps:spPr>
                        <wps:style>
                          <a:lnRef idx="1">
                            <a:schemeClr val="dk1"/>
                          </a:lnRef>
                          <a:fillRef idx="0">
                            <a:schemeClr val="dk1"/>
                          </a:fillRef>
                          <a:effectRef idx="0">
                            <a:schemeClr val="dk1"/>
                          </a:effectRef>
                          <a:fontRef idx="minor">
                            <a:schemeClr val="tx1"/>
                          </a:fontRef>
                        </wps:style>
                        <wps:bodyPr/>
                      </wps:wsp>
                      <wps:wsp>
                        <wps:cNvPr id="1484234506" name="直接连接符 1484234506"/>
                        <wps:cNvCnPr/>
                        <wps:spPr>
                          <a:xfrm flipH="1">
                            <a:off x="1831282" y="3127818"/>
                            <a:ext cx="238125" cy="0"/>
                          </a:xfrm>
                          <a:prstGeom prst="line">
                            <a:avLst/>
                          </a:prstGeom>
                        </wps:spPr>
                        <wps:style>
                          <a:lnRef idx="1">
                            <a:schemeClr val="dk1"/>
                          </a:lnRef>
                          <a:fillRef idx="0">
                            <a:schemeClr val="dk1"/>
                          </a:fillRef>
                          <a:effectRef idx="0">
                            <a:schemeClr val="dk1"/>
                          </a:effectRef>
                          <a:fontRef idx="minor">
                            <a:schemeClr val="tx1"/>
                          </a:fontRef>
                        </wps:style>
                        <wps:bodyPr/>
                      </wps:wsp>
                      <wps:wsp>
                        <wps:cNvPr id="1071278202" name="直接连接符 1071278202"/>
                        <wps:cNvCnPr/>
                        <wps:spPr>
                          <a:xfrm>
                            <a:off x="1831282" y="3127818"/>
                            <a:ext cx="0" cy="357139"/>
                          </a:xfrm>
                          <a:prstGeom prst="line">
                            <a:avLst/>
                          </a:prstGeom>
                        </wps:spPr>
                        <wps:style>
                          <a:lnRef idx="1">
                            <a:schemeClr val="dk1"/>
                          </a:lnRef>
                          <a:fillRef idx="0">
                            <a:schemeClr val="dk1"/>
                          </a:fillRef>
                          <a:effectRef idx="0">
                            <a:schemeClr val="dk1"/>
                          </a:effectRef>
                          <a:fontRef idx="minor">
                            <a:schemeClr val="tx1"/>
                          </a:fontRef>
                        </wps:style>
                        <wps:bodyPr/>
                      </wps:wsp>
                      <wps:wsp>
                        <wps:cNvPr id="56513302" name="直接连接符 56513302"/>
                        <wps:cNvCnPr/>
                        <wps:spPr>
                          <a:xfrm>
                            <a:off x="2932260" y="1641629"/>
                            <a:ext cx="0" cy="698211"/>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220785243" name="直接连接符 220785243"/>
                        <wps:cNvCnPr/>
                        <wps:spPr>
                          <a:xfrm>
                            <a:off x="5373820" y="393435"/>
                            <a:ext cx="0" cy="1270000"/>
                          </a:xfrm>
                          <a:prstGeom prst="line">
                            <a:avLst/>
                          </a:prstGeom>
                          <a:ln w="28575">
                            <a:prstDash val="lgDash"/>
                          </a:ln>
                        </wps:spPr>
                        <wps:style>
                          <a:lnRef idx="1">
                            <a:schemeClr val="dk1"/>
                          </a:lnRef>
                          <a:fillRef idx="0">
                            <a:schemeClr val="dk1"/>
                          </a:fillRef>
                          <a:effectRef idx="0">
                            <a:schemeClr val="dk1"/>
                          </a:effectRef>
                          <a:fontRef idx="minor">
                            <a:schemeClr val="tx1"/>
                          </a:fontRef>
                        </wps:style>
                        <wps:bodyPr/>
                      </wps:wsp>
                      <wps:wsp>
                        <wps:cNvPr id="1296125311" name="矩形 1296125311"/>
                        <wps:cNvSpPr/>
                        <wps:spPr>
                          <a:xfrm>
                            <a:off x="4285020" y="823599"/>
                            <a:ext cx="327698" cy="290501"/>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596290" name="矩形 39596290"/>
                        <wps:cNvSpPr/>
                        <wps:spPr>
                          <a:xfrm>
                            <a:off x="2290891" y="2668725"/>
                            <a:ext cx="283144" cy="234498"/>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70417051" name="矩形 570417051"/>
                        <wps:cNvSpPr/>
                        <wps:spPr>
                          <a:xfrm>
                            <a:off x="3580484" y="412673"/>
                            <a:ext cx="529550" cy="243128"/>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78198087" name="矩形 1078198087"/>
                        <wps:cNvSpPr/>
                        <wps:spPr>
                          <a:xfrm>
                            <a:off x="4168142" y="412673"/>
                            <a:ext cx="838893" cy="243128"/>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1109972" name="直接连接符 1511109972"/>
                        <wps:cNvCnPr/>
                        <wps:spPr>
                          <a:xfrm>
                            <a:off x="5006507" y="416235"/>
                            <a:ext cx="145" cy="407364"/>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798671819" name="矩形 1798671819"/>
                        <wps:cNvSpPr/>
                        <wps:spPr>
                          <a:xfrm rot="3084657">
                            <a:off x="1206560" y="2709946"/>
                            <a:ext cx="449273" cy="28332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34593777" name="文本框 1"/>
                        <wps:cNvSpPr txBox="1"/>
                        <wps:spPr>
                          <a:xfrm>
                            <a:off x="367720" y="2008675"/>
                            <a:ext cx="947420" cy="273685"/>
                          </a:xfrm>
                          <a:prstGeom prst="callout1">
                            <a:avLst>
                              <a:gd name="adj1" fmla="val 87553"/>
                              <a:gd name="adj2" fmla="val 68217"/>
                              <a:gd name="adj3" fmla="val 190685"/>
                              <a:gd name="adj4" fmla="val 60869"/>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420BC75" w14:textId="7F64DAC5" w:rsidR="00F4050E" w:rsidRDefault="00F4050E" w:rsidP="00F4050E">
                              <w:pPr>
                                <w:rPr>
                                  <w:szCs w:val="21"/>
                                </w:rPr>
                              </w:pPr>
                              <w:r>
                                <w:rPr>
                                  <w:rFonts w:hint="eastAsia"/>
                                  <w:szCs w:val="21"/>
                                </w:rPr>
                                <w:t>架空电力线</w:t>
                              </w:r>
                              <w:r>
                                <w:rPr>
                                  <w:rFonts w:hint="eastAsia"/>
                                  <w:szCs w:val="21"/>
                                </w:rPr>
                                <w:t>3</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47935820" name="矩形 1747935820"/>
                        <wps:cNvSpPr/>
                        <wps:spPr>
                          <a:xfrm rot="1557802">
                            <a:off x="23825" y="6372210"/>
                            <a:ext cx="1800903" cy="445117"/>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349112" name="文本框 1"/>
                        <wps:cNvSpPr txBox="1"/>
                        <wps:spPr>
                          <a:xfrm>
                            <a:off x="1160255" y="6060909"/>
                            <a:ext cx="930910" cy="306070"/>
                          </a:xfrm>
                          <a:prstGeom prst="callout1">
                            <a:avLst>
                              <a:gd name="adj1" fmla="val 21769"/>
                              <a:gd name="adj2" fmla="val 14210"/>
                              <a:gd name="adj3" fmla="val -58740"/>
                              <a:gd name="adj4" fmla="val 1463"/>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8C433C7" w14:textId="77777777" w:rsidR="00F4050E" w:rsidRDefault="00F4050E" w:rsidP="00F4050E">
                              <w:pPr>
                                <w:rPr>
                                  <w:szCs w:val="21"/>
                                </w:rPr>
                              </w:pPr>
                              <w:r>
                                <w:rPr>
                                  <w:rFonts w:hint="eastAsia"/>
                                  <w:szCs w:val="21"/>
                                </w:rPr>
                                <w:t>箱式变压器</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21631977" name="文本框 1"/>
                        <wps:cNvSpPr txBox="1"/>
                        <wps:spPr>
                          <a:xfrm>
                            <a:off x="1603653" y="5599312"/>
                            <a:ext cx="60706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24063FA" w14:textId="77777777" w:rsidR="00F4050E" w:rsidRDefault="00F4050E" w:rsidP="00F4050E">
                              <w:pPr>
                                <w:rPr>
                                  <w:szCs w:val="21"/>
                                </w:rPr>
                              </w:pPr>
                              <w:r>
                                <w:rPr>
                                  <w:rFonts w:hint="eastAsia"/>
                                  <w:szCs w:val="21"/>
                                </w:rPr>
                                <w:t>充电桩</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42435038" name="文本框 1"/>
                        <wps:cNvSpPr txBox="1"/>
                        <wps:spPr>
                          <a:xfrm>
                            <a:off x="2482680" y="5432057"/>
                            <a:ext cx="480150" cy="30954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B3ACA2E" w14:textId="3361B37E" w:rsidR="00F4050E" w:rsidRDefault="00F4050E" w:rsidP="00F4050E">
                              <w:pPr>
                                <w:rPr>
                                  <w:szCs w:val="21"/>
                                </w:rPr>
                              </w:pPr>
                              <w:r>
                                <w:rPr>
                                  <w:rFonts w:hint="eastAsia"/>
                                  <w:szCs w:val="21"/>
                                </w:rPr>
                                <w:t>仓库</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5108078" name="矩形 95108078"/>
                        <wps:cNvSpPr/>
                        <wps:spPr>
                          <a:xfrm rot="20824457">
                            <a:off x="1949497" y="6255103"/>
                            <a:ext cx="616899" cy="815248"/>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17166801" name="直接连接符 717166801"/>
                        <wps:cNvCnPr/>
                        <wps:spPr>
                          <a:xfrm>
                            <a:off x="5549697" y="436070"/>
                            <a:ext cx="0" cy="840523"/>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52796374" name="直接连接符 52796374"/>
                        <wps:cNvCnPr/>
                        <wps:spPr>
                          <a:xfrm flipH="1">
                            <a:off x="5566104" y="5432057"/>
                            <a:ext cx="415596" cy="594181"/>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594834280" name="直接连接符 594834280"/>
                        <wps:cNvCnPr/>
                        <wps:spPr>
                          <a:xfrm>
                            <a:off x="5980428" y="1419767"/>
                            <a:ext cx="0" cy="3971408"/>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463642659" name="直接连接符 463642659"/>
                        <wps:cNvCnPr/>
                        <wps:spPr>
                          <a:xfrm>
                            <a:off x="5566163" y="1199973"/>
                            <a:ext cx="415536" cy="219794"/>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1995344133" name="文本框 1"/>
                        <wps:cNvSpPr txBox="1"/>
                        <wps:spPr>
                          <a:xfrm>
                            <a:off x="4497223" y="5966679"/>
                            <a:ext cx="946785" cy="273685"/>
                          </a:xfrm>
                          <a:prstGeom prst="callout1">
                            <a:avLst>
                              <a:gd name="adj1" fmla="val 21428"/>
                              <a:gd name="adj2" fmla="val 90293"/>
                              <a:gd name="adj3" fmla="val -56415"/>
                              <a:gd name="adj4" fmla="val 128218"/>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F63B7F4" w14:textId="3047D1A8" w:rsidR="00F4050E" w:rsidRDefault="00F4050E" w:rsidP="00F4050E">
                              <w:pPr>
                                <w:rPr>
                                  <w:szCs w:val="21"/>
                                </w:rPr>
                              </w:pPr>
                              <w:r>
                                <w:rPr>
                                  <w:rFonts w:hint="eastAsia"/>
                                  <w:szCs w:val="21"/>
                                </w:rPr>
                                <w:t>架空电力线</w:t>
                              </w:r>
                              <w:r>
                                <w:rPr>
                                  <w:rFonts w:hint="eastAsia"/>
                                  <w:szCs w:val="21"/>
                                </w:rPr>
                                <w:t>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98504816" name="直接箭头连接符 798504816"/>
                        <wps:cNvCnPr/>
                        <wps:spPr>
                          <a:xfrm flipH="1">
                            <a:off x="2947067" y="2748561"/>
                            <a:ext cx="908373"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105603365" name="直接箭头连接符 1105603365"/>
                        <wps:cNvCnPr/>
                        <wps:spPr>
                          <a:xfrm flipV="1">
                            <a:off x="4505148" y="1641629"/>
                            <a:ext cx="0" cy="112855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128452376" name="直接箭头连接符 2128452376"/>
                        <wps:cNvCnPr/>
                        <wps:spPr>
                          <a:xfrm flipV="1">
                            <a:off x="3841273" y="655801"/>
                            <a:ext cx="0" cy="209276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281313912" name="直接箭头连接符 1281313912"/>
                        <wps:cNvCnPr/>
                        <wps:spPr>
                          <a:xfrm>
                            <a:off x="4497561" y="2770179"/>
                            <a:ext cx="1140393"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462969756" name="直接箭头连接符 1462969756"/>
                        <wps:cNvCnPr/>
                        <wps:spPr>
                          <a:xfrm flipH="1">
                            <a:off x="2754973" y="3127818"/>
                            <a:ext cx="857791"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151784727" name="直接箭头连接符 1151784727"/>
                        <wps:cNvCnPr/>
                        <wps:spPr>
                          <a:xfrm flipH="1">
                            <a:off x="2890797" y="3547133"/>
                            <a:ext cx="794896" cy="184404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616758524" name="直接箭头连接符 1616758524"/>
                        <wps:cNvCnPr>
                          <a:endCxn id="901151070" idx="0"/>
                        </wps:cNvCnPr>
                        <wps:spPr>
                          <a:xfrm flipH="1">
                            <a:off x="1202999" y="3547133"/>
                            <a:ext cx="2482310" cy="2147878"/>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04879599" name="直接箭头连接符 204879599"/>
                        <wps:cNvCnPr>
                          <a:stCxn id="1648021948" idx="2"/>
                        </wps:cNvCnPr>
                        <wps:spPr>
                          <a:xfrm flipH="1" flipV="1">
                            <a:off x="2754686" y="1485890"/>
                            <a:ext cx="1058556" cy="124829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380822269" name="直接箭头连接符 1380822269"/>
                        <wps:cNvCnPr/>
                        <wps:spPr>
                          <a:xfrm>
                            <a:off x="4597195" y="3484957"/>
                            <a:ext cx="1040172"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726314513" name="直接箭头连接符 1726314513"/>
                        <wps:cNvCnPr>
                          <a:stCxn id="1758776177" idx="4"/>
                        </wps:cNvCnPr>
                        <wps:spPr>
                          <a:xfrm flipH="1">
                            <a:off x="2473481" y="5542783"/>
                            <a:ext cx="1980666" cy="653659"/>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585738511" name="文本框 1"/>
                        <wps:cNvSpPr txBox="1"/>
                        <wps:spPr>
                          <a:xfrm>
                            <a:off x="3477331" y="1681256"/>
                            <a:ext cx="49022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33E97C6" w14:textId="423E6092" w:rsidR="008A0E6B" w:rsidRDefault="008A0E6B" w:rsidP="008A0E6B">
                              <w:pPr>
                                <w:rPr>
                                  <w:szCs w:val="21"/>
                                </w:rPr>
                              </w:pPr>
                              <w:r>
                                <w:rPr>
                                  <w:rFonts w:hint="eastAsia"/>
                                  <w:szCs w:val="21"/>
                                </w:rPr>
                                <w:t>40</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59388800" name="文本框 1"/>
                        <wps:cNvSpPr txBox="1"/>
                        <wps:spPr>
                          <a:xfrm>
                            <a:off x="4158627" y="1950024"/>
                            <a:ext cx="598449"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F64A29" w14:textId="1750DE54" w:rsidR="008A0E6B" w:rsidRDefault="008A0E6B" w:rsidP="008A0E6B">
                              <w:pPr>
                                <w:rPr>
                                  <w:szCs w:val="21"/>
                                </w:rPr>
                              </w:pPr>
                              <w:r>
                                <w:rPr>
                                  <w:rFonts w:hint="eastAsia"/>
                                  <w:szCs w:val="21"/>
                                </w:rPr>
                                <w:t>22.5</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39560026" name="文本框 1"/>
                        <wps:cNvSpPr txBox="1"/>
                        <wps:spPr>
                          <a:xfrm>
                            <a:off x="3195159" y="1950024"/>
                            <a:ext cx="49022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913DE94" w14:textId="47004E13" w:rsidR="008A0E6B" w:rsidRDefault="008A0E6B" w:rsidP="008A0E6B">
                              <w:pPr>
                                <w:rPr>
                                  <w:szCs w:val="21"/>
                                </w:rPr>
                              </w:pPr>
                              <w:r>
                                <w:rPr>
                                  <w:rFonts w:hint="eastAsia"/>
                                  <w:szCs w:val="21"/>
                                </w:rPr>
                                <w:t>30</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22669759" name="文本框 1"/>
                        <wps:cNvSpPr txBox="1"/>
                        <wps:spPr>
                          <a:xfrm>
                            <a:off x="3070550" y="2734185"/>
                            <a:ext cx="49022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C280B45" w14:textId="3FDC0F25" w:rsidR="008A0E6B" w:rsidRDefault="008A0E6B" w:rsidP="008A0E6B">
                              <w:pPr>
                                <w:rPr>
                                  <w:szCs w:val="21"/>
                                </w:rPr>
                              </w:pPr>
                              <w:r>
                                <w:rPr>
                                  <w:rFonts w:hint="eastAsia"/>
                                  <w:szCs w:val="21"/>
                                </w:rPr>
                                <w:t>14</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33853038" name="文本框 1"/>
                        <wps:cNvSpPr txBox="1"/>
                        <wps:spPr>
                          <a:xfrm>
                            <a:off x="2878778" y="3079882"/>
                            <a:ext cx="49022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CBCD411" w14:textId="15CCE43D" w:rsidR="008A0E6B" w:rsidRDefault="008A0E6B" w:rsidP="008A0E6B">
                              <w:pPr>
                                <w:rPr>
                                  <w:szCs w:val="21"/>
                                </w:rPr>
                              </w:pPr>
                              <w:r>
                                <w:rPr>
                                  <w:rFonts w:hint="eastAsia"/>
                                  <w:szCs w:val="21"/>
                                </w:rPr>
                                <w:t>14</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40330315" name="文本框 1"/>
                        <wps:cNvSpPr txBox="1"/>
                        <wps:spPr>
                          <a:xfrm>
                            <a:off x="5075433" y="2589025"/>
                            <a:ext cx="49022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2AA6761" w14:textId="55C06D59" w:rsidR="008A0E6B" w:rsidRDefault="008A0E6B" w:rsidP="008A0E6B">
                              <w:pPr>
                                <w:rPr>
                                  <w:szCs w:val="21"/>
                                </w:rPr>
                              </w:pPr>
                              <w:r>
                                <w:rPr>
                                  <w:rFonts w:hint="eastAsia"/>
                                  <w:szCs w:val="21"/>
                                </w:rPr>
                                <w:t>20</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84250628" name="文本框 1"/>
                        <wps:cNvSpPr txBox="1"/>
                        <wps:spPr>
                          <a:xfrm>
                            <a:off x="5030793" y="3480535"/>
                            <a:ext cx="49022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F0AA0B2" w14:textId="74D0AA87" w:rsidR="008A0E6B" w:rsidRDefault="008A0E6B" w:rsidP="008A0E6B">
                              <w:pPr>
                                <w:rPr>
                                  <w:szCs w:val="21"/>
                                </w:rPr>
                              </w:pPr>
                              <w:r>
                                <w:rPr>
                                  <w:rFonts w:hint="eastAsia"/>
                                  <w:szCs w:val="21"/>
                                </w:rPr>
                                <w:t>20</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85504372" name="流程图: 终止 685504372"/>
                        <wps:cNvSpPr/>
                        <wps:spPr>
                          <a:xfrm>
                            <a:off x="4224663" y="3376953"/>
                            <a:ext cx="387985" cy="1701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7919615" name="流程图: 终止 137919615"/>
                        <wps:cNvSpPr/>
                        <wps:spPr>
                          <a:xfrm>
                            <a:off x="3641006" y="3395033"/>
                            <a:ext cx="480060" cy="1701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240619512" name="文本框 1"/>
                        <wps:cNvSpPr txBox="1"/>
                        <wps:spPr>
                          <a:xfrm>
                            <a:off x="2229550" y="4375667"/>
                            <a:ext cx="489585"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D9D3F94" w14:textId="3E241932" w:rsidR="008A0E6B" w:rsidRDefault="008A0E6B" w:rsidP="008A0E6B">
                              <w:pPr>
                                <w:rPr>
                                  <w:szCs w:val="21"/>
                                </w:rPr>
                              </w:pPr>
                              <w:r>
                                <w:rPr>
                                  <w:rFonts w:hint="eastAsia"/>
                                  <w:szCs w:val="21"/>
                                </w:rPr>
                                <w:t>55</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54548769" name="文本框 1"/>
                        <wps:cNvSpPr txBox="1"/>
                        <wps:spPr>
                          <a:xfrm>
                            <a:off x="3239386" y="4375667"/>
                            <a:ext cx="489585"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F082735" w14:textId="7F768F07" w:rsidR="008A0E6B" w:rsidRDefault="008A0E6B" w:rsidP="008A0E6B">
                              <w:pPr>
                                <w:rPr>
                                  <w:szCs w:val="21"/>
                                </w:rPr>
                              </w:pPr>
                              <w:r>
                                <w:rPr>
                                  <w:rFonts w:hint="eastAsia"/>
                                  <w:szCs w:val="21"/>
                                </w:rPr>
                                <w:t>29</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14765763" name="文本框 1"/>
                        <wps:cNvSpPr txBox="1"/>
                        <wps:spPr>
                          <a:xfrm>
                            <a:off x="3074331" y="5870383"/>
                            <a:ext cx="489585"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7FCF16F" w14:textId="0DDB3168" w:rsidR="008A0E6B" w:rsidRDefault="008A0E6B" w:rsidP="008A0E6B">
                              <w:pPr>
                                <w:rPr>
                                  <w:szCs w:val="21"/>
                                </w:rPr>
                              </w:pPr>
                              <w:r>
                                <w:rPr>
                                  <w:rFonts w:hint="eastAsia"/>
                                  <w:szCs w:val="21"/>
                                </w:rPr>
                                <w:t>30</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3200B710" id="画布 118" o:spid="_x0000_s1043" editas="canvas" style="width:479.25pt;height:566.05pt;mso-position-horizontal-relative:char;mso-position-vertical-relative:line" coordsize="60858,718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">
                <v:shape id="_x0000_s1044" type="#_x0000_t75" style="position:absolute;width:60858;height:71888;visibility:visible;mso-wrap-style:square" filled="t">
                  <v:fill o:detectmouseclick="t"/>
                  <v:stroke dashstyle="longDashDotDot"/>
                  <v:path o:connecttype="none"/>
                </v:shape>
                <v:line id="直接连接符 1856947520" o:spid="_x0000_s1045" style="position:absolute;visibility:visible;mso-wrap-style:square" from="35804,4126" to="53861,41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" strokecolor="black [3200]" strokeweight="2.25pt">
                  <v:stroke joinstyle="miter"/>
                </v:line>
                <v:line id="直接连接符 865136216" o:spid="_x0000_s1046" style="position:absolute;visibility:visible;mso-wrap-style:square" from="35801,4110" to="35801,168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" strokecolor="black [3200]" strokeweight="2.25pt">
                  <v:stroke joinstyle="miter"/>
                </v:line>
                <v:rect id="矩形 582078176" o:spid="_x0000_s1047" style="position:absolute;left:39109;top:53357;width:1619;height:4953;rotation:-637396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" filled="f" strokecolor="black [3200]">
                  <v:stroke joinstyle="round"/>
                </v:rect>
                <v:rect id="矩形 530512244" o:spid="_x0000_s1048" style="position:absolute;left:34203;top:23361;width:15008;height:182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" filled="f" strokecolor="black [3200]">
                  <v:stroke joinstyle="round"/>
                </v:rect>
                <v:rect id="矩形 883371074" o:spid="_x0000_s1049" style="position:absolute;left:19424;top:20764;width:2440;height:3644;rotation:-264588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" filled="f" strokecolor="black [3200]">
                  <v:stroke joinstyle="round"/>
                </v:rect>
                <v:shapetype id="_x0000_t116" coordsize="21600,21600" o:spt="116" path="m3475,qx,10800,3475,21600l18125,21600qx21600,10800,18125,xe">
                  <v:stroke joinstyle="miter"/>
                  <v:path gradientshapeok="t" o:connecttype="rect" textboxrect="1018,3163,20582,18437"/>
                </v:shapetype>
                <v:shape id="流程图: 终止 1494734320" o:spid="_x0000_s1050" type="#_x0000_t116" style="position:absolute;left:36289;top:30301;width:4807;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" filled="f" strokecolor="black [3200]">
                  <v:stroke dashstyle="dash" joinstyle="round"/>
                </v:shape>
                <v:shapetype id="_x0000_t120" coordsize="21600,21600" o:spt="120" path="m10800,qx,10800,10800,21600,21600,10800,10800,xe">
                  <v:path gradientshapeok="t" o:connecttype="custom" o:connectlocs="10800,0;3163,3163;0,10800;3163,18437;10800,21600;18437,18437;21600,10800;18437,3163" textboxrect="3163,3163,18437,18437"/>
                </v:shapetype>
                <v:shape id="流程图: 接点 1758776177" o:spid="_x0000_s1051" type="#_x0000_t120" style="position:absolute;left:44317;top:54970;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" filled="f" strokecolor="black [3200]"/>
                <v:shape id="流程图: 接点 507282082" o:spid="_x0000_s1052" type="#_x0000_t120" style="position:absolute;left:45673;top:54761;width:457;height:457;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" filled="f" strokecolor="black [3200]"/>
                <v:shape id="流程图: 接点 1159945215" o:spid="_x0000_s1053" type="#_x0000_t120" style="position:absolute;left:44976;top:54881;width:457;height:457;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" filled="f" strokecolor="black [3200]"/>
                <v:shapetype id="_x0000_t109" coordsize="21600,21600" o:spt="109" path="m,l,21600r21600,l21600,xe">
                  <v:stroke joinstyle="miter"/>
                  <v:path gradientshapeok="t" o:connecttype="rect"/>
                </v:shapetype>
                <v:shape id="流程图: 过程 463471453" o:spid="_x0000_s1054" type="#_x0000_t109" style="position:absolute;left:37303;top:26837;width:2229;height:123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" filled="f" strokecolor="black [3200]">
                  <v:stroke joinstyle="round"/>
                </v:shape>
                <v:shape id="流程图: 过程 1935491305" o:spid="_x0000_s1055" type="#_x0000_t109" style="position:absolute;left:43993;top:26837;width:2229;height:123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" filled="f" strokecolor="black [3200]">
                  <v:stroke joinstyle="round"/>
                </v:shape>
                <v:shapetype id="_x0000_t32" coordsize="21600,21600" o:spt="32" o:oned="t" path="m,l21600,21600e" filled="f">
                  <v:path arrowok="t" fillok="f" o:connecttype="none"/>
                  <o:lock v:ext="edit" shapetype="t"/>
                </v:shapetype>
                <v:shape id="直接箭头连接符 969605376" o:spid="_x0000_s1056" type="#_x0000_t32" style="position:absolute;left:5137;top:2321;width:2120;height:504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" strokecolor="black [3200]" strokeweight=".5pt">
                  <v:stroke endarrow="block" joinstyle="miter"/>
                </v:shape>
                <v:shapetype id="_x0000_t202" coordsize="21600,21600" o:spt="202" path="m,l,21600r21600,l21600,xe">
                  <v:stroke joinstyle="miter"/>
                  <v:path gradientshapeok="t" o:connecttype="rect"/>
                </v:shapetype>
                <v:shape id="文本框 207309626" o:spid="_x0000_s1057" type="#_x0000_t202" style="position:absolute;left:35139;top:53321;width:9219;height:2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" filled="f" stroked="f">
                  <v:textbox>
                    <w:txbxContent>
                      <w:p w14:paraId="30925B6E" w14:textId="06A6E450" w:rsidR="00161A67" w:rsidRDefault="00B11C92">
                        <w:r>
                          <w:rPr>
                            <w:rFonts w:hint="eastAsia"/>
                          </w:rPr>
                          <w:t>密闭卸油口</w:t>
                        </w:r>
                      </w:p>
                    </w:txbxContent>
                  </v:textbox>
                </v:shape>
                <v:shape id="文本框 1" o:spid="_x0000_s1058" type="#_x0000_t202" style="position:absolute;left:18601;top:21673;width:5541;height:3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" filled="f" stroked="f">
                  <v:textbox>
                    <w:txbxContent>
                      <w:p w14:paraId="7FA5F84F" w14:textId="13879344" w:rsidR="00161A67" w:rsidRDefault="00F4050E" w:rsidP="00B11C92">
                        <w:pPr>
                          <w:adjustRightInd w:val="0"/>
                          <w:snapToGrid w:val="0"/>
                          <w:spacing w:line="240" w:lineRule="auto"/>
                          <w:rPr>
                            <w:szCs w:val="21"/>
                          </w:rPr>
                        </w:pPr>
                        <w:r>
                          <w:rPr>
                            <w:rFonts w:hint="eastAsia"/>
                            <w:szCs w:val="21"/>
                          </w:rPr>
                          <w:t>民房</w:t>
                        </w:r>
                        <w:r>
                          <w:rPr>
                            <w:rFonts w:hint="eastAsia"/>
                            <w:szCs w:val="21"/>
                          </w:rPr>
                          <w:t>1</w:t>
                        </w:r>
                      </w:p>
                    </w:txbxContent>
                  </v:textbox>
                </v:shape>
                <v:shape id="文本框 1" o:spid="_x0000_s1059" type="#_x0000_t202" style="position:absolute;left:45055;top:39509;width:4797;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" filled="f" stroked="f">
                  <v:textbox>
                    <w:txbxContent>
                      <w:p w14:paraId="2FED5B39" w14:textId="1E836AEA" w:rsidR="00161A67" w:rsidRDefault="00B11C92" w:rsidP="00161A67">
                        <w:pPr>
                          <w:rPr>
                            <w:szCs w:val="21"/>
                          </w:rPr>
                        </w:pPr>
                        <w:r>
                          <w:rPr>
                            <w:rFonts w:hint="eastAsia"/>
                            <w:szCs w:val="21"/>
                          </w:rPr>
                          <w:t>罩棚</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文本框 1" o:spid="_x0000_s1060" type="#_x0000_t41" style="position:absolute;left:48467;top:1131;width:9884;height:3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" adj="8529,29866,8589,16433" filled="f" strokecolor="black [3200]">
                  <v:stroke joinstyle="round"/>
                  <v:textbox>
                    <w:txbxContent>
                      <w:p w14:paraId="0083F503" w14:textId="2315D0C7" w:rsidR="00161A67" w:rsidRDefault="00B11C92" w:rsidP="005D7A7C">
                        <w:pPr>
                          <w:adjustRightInd w:val="0"/>
                          <w:snapToGrid w:val="0"/>
                          <w:spacing w:line="240" w:lineRule="auto"/>
                          <w:rPr>
                            <w:szCs w:val="21"/>
                          </w:rPr>
                        </w:pPr>
                        <w:r>
                          <w:rPr>
                            <w:rFonts w:hint="eastAsia"/>
                            <w:szCs w:val="21"/>
                          </w:rPr>
                          <w:t>杆式变压器</w:t>
                        </w:r>
                      </w:p>
                    </w:txbxContent>
                  </v:textbox>
                  <o:callout v:ext="edit" minusy="t"/>
                </v:shape>
                <v:shape id="文本框 1" o:spid="_x0000_s1061" type="#_x0000_t202" style="position:absolute;left:30452;top:31278;width:758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" filled="f" stroked="f">
                  <v:textbox>
                    <w:txbxContent>
                      <w:p w14:paraId="0354A003" w14:textId="4E2F05E4" w:rsidR="00161A67" w:rsidRDefault="00B11C92" w:rsidP="001C1FD6">
                        <w:pPr>
                          <w:adjustRightInd w:val="0"/>
                          <w:snapToGrid w:val="0"/>
                          <w:spacing w:line="240" w:lineRule="auto"/>
                          <w:rPr>
                            <w:szCs w:val="21"/>
                          </w:rPr>
                        </w:pPr>
                        <w:r>
                          <w:rPr>
                            <w:rFonts w:hint="eastAsia"/>
                            <w:szCs w:val="21"/>
                          </w:rPr>
                          <w:t>车用乙醇汽油储罐</w:t>
                        </w:r>
                      </w:p>
                    </w:txbxContent>
                  </v:textbox>
                </v:shape>
                <v:shape id="文本框 1" o:spid="_x0000_s1062" type="#_x0000_t202" style="position:absolute;left:42629;top:35100;width:7620;height:27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" filled="f" stroked="f">
                  <v:textbox>
                    <w:txbxContent>
                      <w:p w14:paraId="6668DBB3" w14:textId="33146140" w:rsidR="00161A67" w:rsidRDefault="00B11C92" w:rsidP="00161A67">
                        <w:pPr>
                          <w:rPr>
                            <w:szCs w:val="21"/>
                          </w:rPr>
                        </w:pPr>
                        <w:r>
                          <w:rPr>
                            <w:rFonts w:hint="eastAsia"/>
                            <w:szCs w:val="21"/>
                          </w:rPr>
                          <w:t>柴油储罐</w:t>
                        </w:r>
                      </w:p>
                    </w:txbxContent>
                  </v:textbox>
                </v:shape>
                <v:shape id="文本框 1" o:spid="_x0000_s1063" type="#_x0000_t202" style="position:absolute;left:22297;top:30533;width:4742;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" filled="f" stroked="f">
                  <v:textbox>
                    <w:txbxContent>
                      <w:p w14:paraId="431E2E43" w14:textId="40D1C662" w:rsidR="00161A67" w:rsidRDefault="00B11C92" w:rsidP="00161A67">
                        <w:pPr>
                          <w:rPr>
                            <w:szCs w:val="21"/>
                          </w:rPr>
                        </w:pPr>
                        <w:r>
                          <w:rPr>
                            <w:rFonts w:hint="eastAsia"/>
                            <w:szCs w:val="21"/>
                          </w:rPr>
                          <w:t>站房</w:t>
                        </w:r>
                      </w:p>
                    </w:txbxContent>
                  </v:textbox>
                </v:shape>
                <v:shape id="文本框 1" o:spid="_x0000_s1064" type="#_x0000_t202" style="position:absolute;left:6189;top:4895;width:3412;height:3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" filled="f" stroked="f">
                  <v:textbox>
                    <w:txbxContent>
                      <w:p w14:paraId="06D35985" w14:textId="7A724573" w:rsidR="00161A67" w:rsidRDefault="00161A67" w:rsidP="00161A67">
                        <w:pPr>
                          <w:rPr>
                            <w:szCs w:val="21"/>
                          </w:rPr>
                        </w:pPr>
                        <w:r>
                          <w:rPr>
                            <w:rFonts w:hint="eastAsia"/>
                            <w:szCs w:val="21"/>
                          </w:rPr>
                          <w:t>N</w:t>
                        </w:r>
                      </w:p>
                    </w:txbxContent>
                  </v:textbox>
                </v:shape>
                <v:shape id="文本框 1" o:spid="_x0000_s1065" type="#_x0000_t202" style="position:absolute;left:33259;top:23049;width:9754;height:4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" filled="f" stroked="f">
                  <v:textbox>
                    <w:txbxContent>
                      <w:p w14:paraId="452CA4CB" w14:textId="77777777" w:rsidR="00B11C92" w:rsidRDefault="00B11C92" w:rsidP="00B11C92">
                        <w:pPr>
                          <w:adjustRightInd w:val="0"/>
                          <w:snapToGrid w:val="0"/>
                          <w:spacing w:line="240" w:lineRule="auto"/>
                          <w:rPr>
                            <w:szCs w:val="21"/>
                          </w:rPr>
                        </w:pPr>
                        <w:r>
                          <w:rPr>
                            <w:rFonts w:hint="eastAsia"/>
                            <w:szCs w:val="21"/>
                          </w:rPr>
                          <w:t>车用乙醇汽油加油机</w:t>
                        </w:r>
                      </w:p>
                    </w:txbxContent>
                  </v:textbox>
                </v:shape>
                <v:shape id="文本框 1" o:spid="_x0000_s1066" type="#_x0000_t202" style="position:absolute;left:42475;top:24051;width:10534;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" filled="f" stroked="f">
                  <v:textbox>
                    <w:txbxContent>
                      <w:p w14:paraId="65264A67" w14:textId="1718995E" w:rsidR="00B11C92" w:rsidRDefault="004A7049" w:rsidP="00B11C92">
                        <w:pPr>
                          <w:rPr>
                            <w:szCs w:val="21"/>
                          </w:rPr>
                        </w:pPr>
                        <w:r>
                          <w:rPr>
                            <w:rFonts w:hint="eastAsia"/>
                            <w:szCs w:val="21"/>
                          </w:rPr>
                          <w:t>汽、</w:t>
                        </w:r>
                        <w:r w:rsidR="00B11C92">
                          <w:rPr>
                            <w:rFonts w:hint="eastAsia"/>
                            <w:szCs w:val="21"/>
                          </w:rPr>
                          <w:t>柴油加油机</w:t>
                        </w:r>
                      </w:p>
                    </w:txbxContent>
                  </v:textbox>
                </v:shape>
                <v:shape id="文本框 1" o:spid="_x0000_s1067" type="#_x0000_t41" style="position:absolute;left:28910;top:13149;width:5003;height:30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" adj="22223,25344,15394,11144" filled="f" strokecolor="black [3200]">
                  <v:stroke joinstyle="round"/>
                  <v:textbox>
                    <w:txbxContent>
                      <w:p w14:paraId="2842C79C" w14:textId="4F2CD709" w:rsidR="00B11C92" w:rsidRDefault="00B11C92" w:rsidP="00B11C92">
                        <w:pPr>
                          <w:rPr>
                            <w:szCs w:val="21"/>
                          </w:rPr>
                        </w:pPr>
                        <w:r>
                          <w:rPr>
                            <w:rFonts w:hint="eastAsia"/>
                            <w:szCs w:val="21"/>
                          </w:rPr>
                          <w:t>围墙</w:t>
                        </w:r>
                      </w:p>
                    </w:txbxContent>
                  </v:textbox>
                  <o:callout v:ext="edit" minusx="t" minusy="t"/>
                </v:shape>
                <v:shape id="文本框 1" o:spid="_x0000_s1068" type="#_x0000_t41" style="position:absolute;left:3767;top:31124;width:947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" adj="8589,-8427,12782,3125" filled="f" strokecolor="black [3200]">
                  <v:stroke joinstyle="round"/>
                  <v:textbox>
                    <w:txbxContent>
                      <w:p w14:paraId="7D5DA45C" w14:textId="3C566CCB" w:rsidR="00B11C92" w:rsidRDefault="00B11C92" w:rsidP="00B11C92">
                        <w:pPr>
                          <w:adjustRightInd w:val="0"/>
                          <w:snapToGrid w:val="0"/>
                          <w:spacing w:line="240" w:lineRule="auto"/>
                          <w:rPr>
                            <w:szCs w:val="21"/>
                          </w:rPr>
                        </w:pPr>
                        <w:r>
                          <w:rPr>
                            <w:rFonts w:hint="eastAsia"/>
                            <w:szCs w:val="21"/>
                          </w:rPr>
                          <w:t>架空</w:t>
                        </w:r>
                        <w:r w:rsidR="009778CE">
                          <w:rPr>
                            <w:rFonts w:hint="eastAsia"/>
                            <w:szCs w:val="21"/>
                          </w:rPr>
                          <w:t>电力</w:t>
                        </w:r>
                        <w:r>
                          <w:rPr>
                            <w:rFonts w:hint="eastAsia"/>
                            <w:szCs w:val="21"/>
                          </w:rPr>
                          <w:t>线</w:t>
                        </w:r>
                        <w:r w:rsidR="00F4050E">
                          <w:rPr>
                            <w:rFonts w:hint="eastAsia"/>
                            <w:szCs w:val="21"/>
                          </w:rPr>
                          <w:t>2</w:t>
                        </w:r>
                      </w:p>
                    </w:txbxContent>
                  </v:textbox>
                </v:shape>
                <v:shape id="文本框 1" o:spid="_x0000_s1069" type="#_x0000_t41" style="position:absolute;left:44359;top:50628;width:8505;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" adj="4249,32074,6388,19526" filled="f" strokecolor="black [3200]">
                  <v:stroke joinstyle="round"/>
                  <v:textbox>
                    <w:txbxContent>
                      <w:p w14:paraId="7DE56E95" w14:textId="24E9BE15" w:rsidR="00096BF4" w:rsidRDefault="00096BF4" w:rsidP="00096BF4">
                        <w:pPr>
                          <w:rPr>
                            <w:szCs w:val="21"/>
                          </w:rPr>
                        </w:pPr>
                        <w:r>
                          <w:rPr>
                            <w:rFonts w:hint="eastAsia"/>
                            <w:szCs w:val="21"/>
                          </w:rPr>
                          <w:t>通气管口</w:t>
                        </w:r>
                      </w:p>
                    </w:txbxContent>
                  </v:textbox>
                  <o:callout v:ext="edit" minusy="t"/>
                </v:shape>
                <v:shape id="直接箭头连接符 1568604920" o:spid="_x0000_s1070" type="#_x0000_t32" style="position:absolute;left:39037;top:27701;width:5348;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" strokecolor="black [3200]" strokeweight=".5pt">
                  <v:stroke startarrow="block" endarrow="block" joinstyle="miter"/>
                </v:shape>
                <v:shape id="文本框 1" o:spid="_x0000_s1071" type="#_x0000_t202" style="position:absolute;left:39519;top:27341;width:4909;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" filled="f" stroked="f">
                  <v:textbox>
                    <w:txbxContent>
                      <w:p w14:paraId="25CA0141" w14:textId="123C676A" w:rsidR="00820CB5" w:rsidRDefault="003A0E70" w:rsidP="00820CB5">
                        <w:pPr>
                          <w:rPr>
                            <w:szCs w:val="21"/>
                          </w:rPr>
                        </w:pPr>
                        <w:r>
                          <w:rPr>
                            <w:rFonts w:hint="eastAsia"/>
                            <w:szCs w:val="21"/>
                          </w:rPr>
                          <w:t>11</w:t>
                        </w:r>
                        <w:r w:rsidR="00820CB5">
                          <w:rPr>
                            <w:szCs w:val="21"/>
                          </w:rPr>
                          <w:t>m</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箭头: 右 1656484420" o:spid="_x0000_s1072" type="#_x0000_t13" style="position:absolute;left:47757;top:43474;width:2857;height:2331;rotation:247616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" adj="12791" filled="f" strokecolor="black [3200]">
                  <v:stroke joinstyle="round"/>
                </v:shape>
                <v:shape id="箭头: 右 179085154" o:spid="_x0000_s1073" type="#_x0000_t13" style="position:absolute;left:47836;top:19187;width:2852;height:2330;rotation:897468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" adj="12772" filled="f" strokecolor="black [3200]">
                  <v:stroke joinstyle="round"/>
                </v:shape>
                <v:shape id="文本框 1" o:spid="_x0000_s1074" type="#_x0000_t202" style="position:absolute;left:3748;top:65039;width:11910;height:3327;rotation:1611613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" filled="f" stroked="f">
                  <v:textbox>
                    <w:txbxContent>
                      <w:p w14:paraId="1C24A504" w14:textId="3A2CC205" w:rsidR="00127C19" w:rsidRDefault="00F4050E" w:rsidP="00127C19">
                        <w:pPr>
                          <w:rPr>
                            <w:szCs w:val="21"/>
                          </w:rPr>
                        </w:pPr>
                        <w:r w:rsidRPr="00F4050E">
                          <w:rPr>
                            <w:rFonts w:hint="eastAsia"/>
                            <w:szCs w:val="21"/>
                          </w:rPr>
                          <w:t>18</w:t>
                        </w:r>
                        <w:r w:rsidRPr="00F4050E">
                          <w:rPr>
                            <w:rFonts w:hint="eastAsia"/>
                            <w:szCs w:val="21"/>
                          </w:rPr>
                          <w:t>层小区住宅楼</w:t>
                        </w:r>
                      </w:p>
                    </w:txbxContent>
                  </v:textbox>
                </v:shape>
                <v:shape id="文本框 1" o:spid="_x0000_s1075" type="#_x0000_t202" style="position:absolute;left:48150;top:21437;width:4737;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" filled="f" stroked="f">
                  <v:textbox>
                    <w:txbxContent>
                      <w:p w14:paraId="20FE107A" w14:textId="7423475C" w:rsidR="00127C19" w:rsidRDefault="00127C19" w:rsidP="00127C19">
                        <w:pPr>
                          <w:rPr>
                            <w:szCs w:val="21"/>
                          </w:rPr>
                        </w:pPr>
                        <w:r>
                          <w:rPr>
                            <w:rFonts w:hint="eastAsia"/>
                            <w:szCs w:val="21"/>
                          </w:rPr>
                          <w:t>入口</w:t>
                        </w:r>
                      </w:p>
                    </w:txbxContent>
                  </v:textbox>
                </v:shape>
                <v:shape id="文本框 1" o:spid="_x0000_s1076" type="#_x0000_t41" style="position:absolute;left:43816;top:5319;width:4757;height:2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" adj="1068,27697,6680,16264" filled="f" strokecolor="black [3200]">
                  <v:stroke joinstyle="round"/>
                  <v:textbox>
                    <w:txbxContent>
                      <w:p w14:paraId="23C6B475" w14:textId="070C7E6F" w:rsidR="009778CE" w:rsidRDefault="00A131ED" w:rsidP="009778CE">
                        <w:pPr>
                          <w:adjustRightInd w:val="0"/>
                          <w:snapToGrid w:val="0"/>
                          <w:spacing w:line="240" w:lineRule="auto"/>
                          <w:rPr>
                            <w:szCs w:val="21"/>
                          </w:rPr>
                        </w:pPr>
                        <w:r>
                          <w:rPr>
                            <w:rFonts w:hint="eastAsia"/>
                            <w:szCs w:val="21"/>
                          </w:rPr>
                          <w:t>烟囱</w:t>
                        </w:r>
                      </w:p>
                    </w:txbxContent>
                  </v:textbox>
                  <o:callout v:ext="edit" minusy="t"/>
                </v:shape>
                <v:line id="直接连接符 948955075" o:spid="_x0000_s1077" style="position:absolute;visibility:visible;mso-wrap-style:square" from="56411,3143" to="56411,67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" strokecolor="black [3200]" strokeweight=".5pt">
                  <v:stroke joinstyle="miter"/>
                </v:line>
                <v:line id="直接连接符 1538295230" o:spid="_x0000_s1078" style="position:absolute;visibility:visible;mso-wrap-style:square" from="57419,2095" to="57419,672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" strokecolor="black [3200]">
                  <v:stroke dashstyle="dash"/>
                </v:line>
                <v:shape id="文本框 1" o:spid="_x0000_s1079" type="#_x0000_t202" style="position:absolute;left:47079;top:45574;width:4731;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" filled="f" stroked="f">
                  <v:textbox>
                    <w:txbxContent>
                      <w:p w14:paraId="51670852" w14:textId="6F7107D1" w:rsidR="00126EB3" w:rsidRDefault="00126EB3" w:rsidP="00126EB3">
                        <w:pPr>
                          <w:rPr>
                            <w:szCs w:val="21"/>
                          </w:rPr>
                        </w:pPr>
                        <w:r>
                          <w:rPr>
                            <w:rFonts w:hint="eastAsia"/>
                            <w:szCs w:val="21"/>
                          </w:rPr>
                          <w:t>出口</w:t>
                        </w:r>
                      </w:p>
                    </w:txbxContent>
                  </v:textbox>
                </v:shape>
                <v:shape id="文本框 1" o:spid="_x0000_s1080" type="#_x0000_t202" style="position:absolute;left:21426;top:26626;width:6868;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" filled="f" stroked="f">
                  <v:textbox>
                    <w:txbxContent>
                      <w:p w14:paraId="1FB93015" w14:textId="496B428B" w:rsidR="00EC5F57" w:rsidRDefault="00EC5F57" w:rsidP="00EC5F57">
                        <w:pPr>
                          <w:rPr>
                            <w:szCs w:val="21"/>
                          </w:rPr>
                        </w:pPr>
                        <w:r>
                          <w:rPr>
                            <w:rFonts w:hint="eastAsia"/>
                            <w:szCs w:val="21"/>
                          </w:rPr>
                          <w:t>配电室</w:t>
                        </w:r>
                      </w:p>
                    </w:txbxContent>
                  </v:textbox>
                </v:shape>
                <v:shape id="流程图: 接点 1795333008" o:spid="_x0000_s1081" type="#_x0000_t120" style="position:absolute;left:19724;top:20826;width:745;height: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" fillcolor="black [3200]" strokecolor="black [480]" strokeweight="1pt">
                  <v:stroke joinstyle="miter"/>
                </v:shape>
                <v:line id="直接连接符 1385445278" o:spid="_x0000_s1082" style="position:absolute;visibility:visible;mso-wrap-style:square" from="25740,792" to="55430,7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" strokecolor="black [3200]" strokeweight=".5pt">
                  <v:stroke joinstyle="miter"/>
                </v:line>
                <v:line id="直接连接符 2004642581" o:spid="_x0000_s1083" style="position:absolute;visibility:visible;mso-wrap-style:square" from="26184,3143" to="56406,3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" strokecolor="black [3200]" strokeweight=".5pt">
                  <v:stroke joinstyle="miter"/>
                </v:line>
                <v:line id="直接连接符 2023769899" o:spid="_x0000_s1084" style="position:absolute;visibility:visible;mso-wrap-style:square" from="26186,2095" to="56993,2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" strokecolor="black [3200]">
                  <v:stroke dashstyle="dash"/>
                </v:line>
                <v:rect id="矩形 285715432" o:spid="_x0000_s1085" style="position:absolute;left:41500;top:8235;width:11342;height:82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" filled="f" strokecolor="black [3200]">
                  <v:stroke joinstyle="round"/>
                </v:rect>
                <v:rect id="矩形 223567708" o:spid="_x0000_s1086" style="position:absolute;left:51810;top:5103;width:1053;height:1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" filled="f" strokecolor="black [3200]">
                  <v:stroke joinstyle="round"/>
                </v:rect>
                <v:line id="直接连接符 729170246" o:spid="_x0000_s1087" style="position:absolute;flip:x;visibility:visible;mso-wrap-style:square" from="1807,9689" to="34499,338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" strokecolor="black [3200]" strokeweight="1.5pt">
                  <v:stroke dashstyle="longDashDot" joinstyle="miter"/>
                </v:line>
                <v:shape id="文本框 1" o:spid="_x0000_s1088" type="#_x0000_t202" style="position:absolute;left:24739;top:45521;width:9760;height:2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" filled="f" stroked="f">
                  <v:textbox>
                    <w:txbxContent>
                      <w:p w14:paraId="664AC02B" w14:textId="03A190A7" w:rsidR="006C1ACB" w:rsidRDefault="00F4050E" w:rsidP="006C1ACB">
                        <w:pPr>
                          <w:adjustRightInd w:val="0"/>
                          <w:snapToGrid w:val="0"/>
                          <w:spacing w:line="240" w:lineRule="auto"/>
                          <w:rPr>
                            <w:szCs w:val="21"/>
                          </w:rPr>
                        </w:pPr>
                        <w:r>
                          <w:rPr>
                            <w:rFonts w:hint="eastAsia"/>
                            <w:szCs w:val="21"/>
                          </w:rPr>
                          <w:t>停车场入口</w:t>
                        </w:r>
                      </w:p>
                    </w:txbxContent>
                  </v:textbox>
                </v:shape>
                <v:shape id="文本框 1" o:spid="_x0000_s1089" type="#_x0000_t202" style="position:absolute;left:18555;top:64214;width:11605;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" filled="f" stroked="f">
                  <v:textbox>
                    <w:txbxContent>
                      <w:p w14:paraId="0E69DEF7" w14:textId="299A601C" w:rsidR="006C1ACB" w:rsidRDefault="00F4050E" w:rsidP="006C1ACB">
                        <w:pPr>
                          <w:rPr>
                            <w:szCs w:val="21"/>
                          </w:rPr>
                        </w:pPr>
                        <w:r w:rsidRPr="00F4050E">
                          <w:rPr>
                            <w:rFonts w:hint="eastAsia"/>
                            <w:szCs w:val="21"/>
                          </w:rPr>
                          <w:t>5</w:t>
                        </w:r>
                        <w:r w:rsidRPr="00F4050E">
                          <w:rPr>
                            <w:rFonts w:hint="eastAsia"/>
                            <w:szCs w:val="21"/>
                          </w:rPr>
                          <w:t>层小区商品房</w:t>
                        </w:r>
                      </w:p>
                    </w:txbxContent>
                  </v:textbox>
                </v:shape>
                <v:shape id="流程图: 终止 1087997661" o:spid="_x0000_s1090" type="#_x0000_t116" style="position:absolute;left:42241;top:30323;width:3886;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" filled="f" strokecolor="black [3200]">
                  <v:stroke dashstyle="dash" joinstyle="round"/>
                </v:shape>
                <v:shape id="文本框 1" o:spid="_x0000_s1091" type="#_x0000_t202" style="position:absolute;left:45434;top:29032;width:9191;height:45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" filled="f" stroked="f">
                  <v:textbox>
                    <w:txbxContent>
                      <w:p w14:paraId="3843F3B0" w14:textId="31BC2332" w:rsidR="00097740" w:rsidRDefault="003A0E70" w:rsidP="003A0E70">
                        <w:pPr>
                          <w:adjustRightInd w:val="0"/>
                          <w:snapToGrid w:val="0"/>
                          <w:spacing w:line="240" w:lineRule="auto"/>
                          <w:rPr>
                            <w:szCs w:val="21"/>
                          </w:rPr>
                        </w:pPr>
                        <w:r>
                          <w:rPr>
                            <w:rFonts w:hint="eastAsia"/>
                            <w:szCs w:val="21"/>
                          </w:rPr>
                          <w:t>车用乙醇汽油</w:t>
                        </w:r>
                        <w:r w:rsidR="00097740">
                          <w:rPr>
                            <w:rFonts w:hint="eastAsia"/>
                            <w:szCs w:val="21"/>
                          </w:rPr>
                          <w:t>油储罐</w:t>
                        </w:r>
                      </w:p>
                    </w:txbxContent>
                  </v:textbox>
                </v:shape>
                <v:rect id="矩形 793486096" o:spid="_x0000_s1092" style="position:absolute;left:25537;top:54041;width:3742;height:3764;rotation:-411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" filled="f" strokecolor="black [3200]">
                  <v:stroke joinstyle="round"/>
                </v:rect>
                <v:shape id="流程图: 接点 1076132142" o:spid="_x0000_s1093" type="#_x0000_t120" style="position:absolute;left:43676;top:8545;width:743;height: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" fillcolor="black [3200]" strokecolor="black [480]" strokeweight="1pt">
                  <v:stroke joinstyle="miter"/>
                </v:shape>
                <v:shape id="文本框 1" o:spid="_x0000_s1094" type="#_x0000_t41" style="position:absolute;left:22969;top:19004;width:5317;height:27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" adj="-11105,17222,2461,8042" filled="f" strokecolor="black [3200]">
                  <v:stroke joinstyle="round"/>
                  <v:textbox>
                    <w:txbxContent>
                      <w:p w14:paraId="0D1886B7" w14:textId="77777777" w:rsidR="009D2666" w:rsidRDefault="009D2666" w:rsidP="009D2666">
                        <w:pPr>
                          <w:rPr>
                            <w:szCs w:val="21"/>
                          </w:rPr>
                        </w:pPr>
                        <w:r>
                          <w:rPr>
                            <w:rFonts w:hint="eastAsia"/>
                            <w:szCs w:val="21"/>
                          </w:rPr>
                          <w:t>烟囱</w:t>
                        </w:r>
                      </w:p>
                    </w:txbxContent>
                  </v:textbox>
                  <o:callout v:ext="edit" minusy="t"/>
                </v:shape>
                <v:shape id="文本框 1" o:spid="_x0000_s1095" type="#_x0000_t202" style="position:absolute;left:55587;top:25437;width:3448;height:6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" filled="f" stroked="f">
                  <v:textbox>
                    <w:txbxContent>
                      <w:p w14:paraId="3639FEC8" w14:textId="48D70A1E" w:rsidR="00257F56" w:rsidRDefault="00F4050E" w:rsidP="00F4050E">
                        <w:pPr>
                          <w:adjustRightInd w:val="0"/>
                          <w:snapToGrid w:val="0"/>
                          <w:spacing w:line="240" w:lineRule="auto"/>
                          <w:rPr>
                            <w:szCs w:val="21"/>
                          </w:rPr>
                        </w:pPr>
                        <w:r>
                          <w:rPr>
                            <w:rFonts w:hint="eastAsia"/>
                            <w:szCs w:val="21"/>
                          </w:rPr>
                          <w:t>营大路</w:t>
                        </w:r>
                      </w:p>
                    </w:txbxContent>
                  </v:textbox>
                </v:shape>
                <v:shape id="文本框 1" o:spid="_x0000_s1096" type="#_x0000_t41" style="position:absolute;left:54100;top:14858;width:3721;height:105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" adj="-2198,-134,3723,6088" filled="f" strokecolor="black [3200]">
                  <v:stroke joinstyle="round"/>
                  <v:textbox>
                    <w:txbxContent>
                      <w:p w14:paraId="705284D0" w14:textId="6CDD99F3" w:rsidR="00257F56" w:rsidRDefault="00141628" w:rsidP="00141628">
                        <w:pPr>
                          <w:adjustRightInd w:val="0"/>
                          <w:snapToGrid w:val="0"/>
                          <w:spacing w:line="240" w:lineRule="auto"/>
                          <w:rPr>
                            <w:szCs w:val="21"/>
                          </w:rPr>
                        </w:pPr>
                        <w:r>
                          <w:rPr>
                            <w:rFonts w:hint="eastAsia"/>
                            <w:szCs w:val="21"/>
                          </w:rPr>
                          <w:t>半透视围墙</w:t>
                        </w:r>
                      </w:p>
                    </w:txbxContent>
                  </v:textbox>
                </v:shape>
                <v:shape id="文本框 1" o:spid="_x0000_s1097" type="#_x0000_t202" style="position:absolute;left:35803;top:4260;width:5760;height:26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" filled="f" stroked="f">
                  <v:textbox>
                    <w:txbxContent>
                      <w:p w14:paraId="5B1E54C7" w14:textId="5A2D3214" w:rsidR="00257F56" w:rsidRDefault="004A7049" w:rsidP="00257F56">
                        <w:pPr>
                          <w:rPr>
                            <w:szCs w:val="21"/>
                          </w:rPr>
                        </w:pPr>
                        <w:r>
                          <w:rPr>
                            <w:rFonts w:hint="eastAsia"/>
                            <w:szCs w:val="21"/>
                          </w:rPr>
                          <w:t>库房</w:t>
                        </w:r>
                        <w:r>
                          <w:rPr>
                            <w:rFonts w:hint="eastAsia"/>
                            <w:szCs w:val="21"/>
                          </w:rPr>
                          <w:t>1</w:t>
                        </w:r>
                      </w:p>
                    </w:txbxContent>
                  </v:textbox>
                </v:shape>
                <v:shape id="文本框 1" o:spid="_x0000_s1098" type="#_x0000_t202" style="position:absolute;left:42609;top:11890;width:10350;height:51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" filled="f" stroked="f">
                  <v:textbox>
                    <w:txbxContent>
                      <w:p w14:paraId="74C7D787" w14:textId="420EF71F" w:rsidR="00257F56" w:rsidRDefault="00F4050E" w:rsidP="00F4050E">
                        <w:pPr>
                          <w:adjustRightInd w:val="0"/>
                          <w:snapToGrid w:val="0"/>
                          <w:spacing w:line="240" w:lineRule="auto"/>
                          <w:rPr>
                            <w:szCs w:val="21"/>
                          </w:rPr>
                        </w:pPr>
                        <w:r w:rsidRPr="00F4050E">
                          <w:rPr>
                            <w:rFonts w:hint="eastAsia"/>
                            <w:szCs w:val="21"/>
                          </w:rPr>
                          <w:t>中石油大石桥经营部办公楼</w:t>
                        </w:r>
                      </w:p>
                    </w:txbxContent>
                  </v:textbox>
                </v:shape>
                <v:shape id="文本框 1" o:spid="_x0000_s1099" type="#_x0000_t202" style="position:absolute;left:41681;top:9432;width:5899;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" filled="f" stroked="f">
                  <v:textbox>
                    <w:txbxContent>
                      <w:p w14:paraId="5314C308" w14:textId="7739C6B2" w:rsidR="00257F56" w:rsidRDefault="004A7049" w:rsidP="00257F56">
                        <w:pPr>
                          <w:rPr>
                            <w:szCs w:val="21"/>
                          </w:rPr>
                        </w:pPr>
                        <w:r>
                          <w:rPr>
                            <w:rFonts w:hint="eastAsia"/>
                            <w:szCs w:val="21"/>
                          </w:rPr>
                          <w:t>锅炉房</w:t>
                        </w:r>
                      </w:p>
                    </w:txbxContent>
                  </v:textbox>
                </v:shape>
                <v:shape id="文本框 1" o:spid="_x0000_s1100" type="#_x0000_t202" style="position:absolute;left:12031;top:27058;width:5395;height:2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" filled="f" stroked="f">
                  <v:textbox>
                    <w:txbxContent>
                      <w:p w14:paraId="4002004A" w14:textId="02FCBF38" w:rsidR="00257F56" w:rsidRDefault="00F4050E" w:rsidP="00257F56">
                        <w:pPr>
                          <w:adjustRightInd w:val="0"/>
                          <w:snapToGrid w:val="0"/>
                          <w:spacing w:line="240" w:lineRule="auto"/>
                          <w:rPr>
                            <w:szCs w:val="21"/>
                          </w:rPr>
                        </w:pPr>
                        <w:r>
                          <w:rPr>
                            <w:rFonts w:hint="eastAsia"/>
                            <w:szCs w:val="21"/>
                          </w:rPr>
                          <w:t>民房</w:t>
                        </w:r>
                        <w:r>
                          <w:rPr>
                            <w:rFonts w:hint="eastAsia"/>
                            <w:szCs w:val="21"/>
                          </w:rPr>
                          <w:t>2</w:t>
                        </w:r>
                      </w:p>
                    </w:txbxContent>
                  </v:textbox>
                </v:shape>
                <v:shape id="文本框 1" o:spid="_x0000_s1101" type="#_x0000_t41" style="position:absolute;left:3677;top:40113;width:9315;height:30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" adj="-4767,12212,1301,9422" filled="f" strokecolor="black [3200]">
                  <v:stroke joinstyle="round"/>
                  <v:textbox>
                    <w:txbxContent>
                      <w:p w14:paraId="0C3568DF" w14:textId="36F9C77A" w:rsidR="00257F56" w:rsidRDefault="00141628" w:rsidP="00257F56">
                        <w:pPr>
                          <w:adjustRightInd w:val="0"/>
                          <w:snapToGrid w:val="0"/>
                          <w:spacing w:line="240" w:lineRule="auto"/>
                          <w:rPr>
                            <w:szCs w:val="21"/>
                          </w:rPr>
                        </w:pPr>
                        <w:r>
                          <w:rPr>
                            <w:rFonts w:hint="eastAsia"/>
                            <w:szCs w:val="21"/>
                          </w:rPr>
                          <w:t>箱式变压器</w:t>
                        </w:r>
                      </w:p>
                    </w:txbxContent>
                  </v:textbox>
                  <o:callout v:ext="edit" minusy="t"/>
                </v:shape>
                <v:shape id="文本框 1" o:spid="_x0000_s1102" type="#_x0000_t202" style="position:absolute;left:31394;top:1026;width:4737;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" filled="f" stroked="f">
                  <v:textbox>
                    <w:txbxContent>
                      <w:p w14:paraId="6FFEB708" w14:textId="336C8913" w:rsidR="00257F56" w:rsidRDefault="00D23D00" w:rsidP="00257F56">
                        <w:pPr>
                          <w:rPr>
                            <w:szCs w:val="21"/>
                          </w:rPr>
                        </w:pPr>
                        <w:r>
                          <w:rPr>
                            <w:rFonts w:hint="eastAsia"/>
                            <w:szCs w:val="21"/>
                          </w:rPr>
                          <w:t>支</w:t>
                        </w:r>
                        <w:r w:rsidR="00257F56">
                          <w:rPr>
                            <w:rFonts w:hint="eastAsia"/>
                            <w:szCs w:val="21"/>
                          </w:rPr>
                          <w:t>路</w:t>
                        </w:r>
                      </w:p>
                    </w:txbxContent>
                  </v:textbox>
                </v:shape>
                <v:rect id="矩形 901151070" o:spid="_x0000_s1103" style="position:absolute;left:10804;top:57235;width:2032;height:2594;rotation:-143474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" filled="f" strokecolor="black [3200]">
                  <v:stroke joinstyle="round"/>
                </v:rect>
                <v:shape id="文本框 1" o:spid="_x0000_s1104" type="#_x0000_t202" style="position:absolute;left:7257;top:52003;width:6075;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" filled="f" stroked="f">
                  <v:textbox>
                    <w:txbxContent>
                      <w:p w14:paraId="3545F9EC" w14:textId="134F7FEA" w:rsidR="00C53613" w:rsidRDefault="00F4050E" w:rsidP="00C53613">
                        <w:pPr>
                          <w:rPr>
                            <w:szCs w:val="21"/>
                          </w:rPr>
                        </w:pPr>
                        <w:r>
                          <w:rPr>
                            <w:rFonts w:hint="eastAsia"/>
                            <w:szCs w:val="21"/>
                          </w:rPr>
                          <w:t>充电桩</w:t>
                        </w:r>
                      </w:p>
                    </w:txbxContent>
                  </v:textbox>
                </v:shape>
                <v:shape id="文本框 1" o:spid="_x0000_s1105" type="#_x0000_t202" style="position:absolute;left:42612;top:3934;width:6584;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" filled="f" stroked="f">
                  <v:textbox>
                    <w:txbxContent>
                      <w:p w14:paraId="640C1493" w14:textId="18AD0CFF" w:rsidR="00C51444" w:rsidRDefault="004A7049" w:rsidP="00C51444">
                        <w:pPr>
                          <w:rPr>
                            <w:szCs w:val="21"/>
                          </w:rPr>
                        </w:pPr>
                        <w:r>
                          <w:rPr>
                            <w:rFonts w:hint="eastAsia"/>
                            <w:szCs w:val="21"/>
                          </w:rPr>
                          <w:t>库房</w:t>
                        </w:r>
                        <w:r>
                          <w:rPr>
                            <w:rFonts w:hint="eastAsia"/>
                            <w:szCs w:val="21"/>
                          </w:rPr>
                          <w:t>2</w:t>
                        </w:r>
                      </w:p>
                    </w:txbxContent>
                  </v:textbox>
                </v:shape>
                <v:line id="直接连接符 315254670" o:spid="_x0000_s1106" style="position:absolute;flip:x;visibility:visible;mso-wrap-style:square" from="3016,8966" to="31645,30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" strokecolor="black [3200]" strokeweight="1.5pt">
                  <v:stroke dashstyle="longDashDot" joinstyle="miter"/>
                </v:line>
                <v:line id="直接连接符 1830890205" o:spid="_x0000_s1107" style="position:absolute;visibility:visible;mso-wrap-style:square" from="58729,873" to="58729,68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" strokecolor="black [3200]" strokeweight=".5pt">
                  <v:stroke joinstyle="miter"/>
                </v:line>
                <v:line id="直接连接符 169431825" o:spid="_x0000_s1108" style="position:absolute;flip:x;visibility:visible;mso-wrap-style:square" from="29473,16538" to="35642,165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" strokecolor="black [3200]" strokeweight="2.25pt">
                  <v:stroke joinstyle="miter"/>
                </v:line>
                <v:line id="直接连接符 845953399" o:spid="_x0000_s1109" style="position:absolute;flip:x;visibility:visible;mso-wrap-style:square" from="1980,35081" to="24467,395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" strokecolor="black [3200]" strokeweight="2.25pt">
                  <v:stroke joinstyle="miter"/>
                </v:line>
                <v:line id="直接连接符 1444861538" o:spid="_x0000_s1110" style="position:absolute;visibility:visible;mso-wrap-style:square" from="1851,39523" to="10603,606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" strokecolor="black [3200]" strokeweight="2.25pt">
                  <v:stroke joinstyle="miter"/>
                </v:line>
                <v:line id="直接连接符 836454872" o:spid="_x0000_s1111" style="position:absolute;flip:y;visibility:visible;mso-wrap-style:square" from="10474,55427" to="55434,606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" strokecolor="black [3200]" strokeweight="2.25pt">
                  <v:stroke joinstyle="miter"/>
                </v:line>
                <v:rect id="矩形 1816777034" o:spid="_x0000_s1112" style="position:absolute;left:452;top:40309;width:1600;height:2761;rotation:-141559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" filled="f" strokecolor="black [3200]">
                  <v:stroke joinstyle="round"/>
                </v:rect>
                <v:shape id="流程图: 过程 1798818868" o:spid="_x0000_s1113" type="#_x0000_t109" style="position:absolute;left:14853;top:58225;width:1617;height:1330;rotation:-55404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" filled="f" strokecolor="black [3200]">
                  <v:stroke joinstyle="round"/>
                </v:shape>
                <v:shape id="流程图: 过程 1198931315" o:spid="_x0000_s1114" type="#_x0000_t109" style="position:absolute;left:8865;top:54132;width:1613;height:1328;rotation:4351949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" filled="f" strokecolor="black [3200]">
                  <v:stroke joinstyle="round"/>
                </v:shape>
                <v:shape id="流程图: 过程 389163038" o:spid="_x0000_s1115" type="#_x0000_t109" style="position:absolute;left:22766;top:57132;width:1612;height:1327;rotation:-55404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" filled="f" strokecolor="black [3200]">
                  <v:stroke joinstyle="round"/>
                </v:shape>
                <v:shape id="流程图: 过程 24212777" o:spid="_x0000_s1116" type="#_x0000_t109" style="position:absolute;left:20198;top:57529;width:1613;height:1327;rotation:-55404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" filled="f" strokecolor="black [3200]">
                  <v:stroke joinstyle="round"/>
                </v:shape>
                <v:shape id="流程图: 过程 1081329493" o:spid="_x0000_s1117" type="#_x0000_t109" style="position:absolute;left:17515;top:57883;width:1613;height:1328;rotation:-55404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" filled="f" strokecolor="black [3200]">
                  <v:stroke joinstyle="round"/>
                </v:shape>
                <v:shape id="流程图: 过程 567721802" o:spid="_x0000_s1118" type="#_x0000_t109" style="position:absolute;left:7875;top:51646;width:1613;height:1327;rotation:444666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" filled="f" strokecolor="black [3200]">
                  <v:stroke joinstyle="round"/>
                </v:shape>
                <v:line id="直接连接符 397555661" o:spid="_x0000_s1119" style="position:absolute;visibility:visible;mso-wrap-style:square" from="30098,49530" to="31429,581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" strokecolor="black [3200]" strokeweight="2.25pt">
                  <v:stroke joinstyle="miter"/>
                </v:line>
                <v:line id="直接连接符 75122137" o:spid="_x0000_s1120" style="position:absolute;visibility:visible;mso-wrap-style:square" from="27552,35081" to="28790,432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" strokecolor="black [3200]" strokeweight="2.25pt">
                  <v:stroke joinstyle="miter"/>
                </v:line>
                <v:line id="直接连接符 1139918756" o:spid="_x0000_s1121" style="position:absolute;visibility:visible;mso-wrap-style:square" from="18312,34849" to="27558,348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" strokecolor="black [3200]" strokeweight=".5pt">
                  <v:stroke joinstyle="miter"/>
                </v:line>
                <v:line id="直接连接符 2029755348" o:spid="_x0000_s1122" style="position:absolute;flip:y;visibility:visible;mso-wrap-style:square" from="27558,30123" to="27558,349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" strokecolor="black [3200]" strokeweight=".5pt">
                  <v:stroke joinstyle="miter"/>
                </v:line>
                <v:line id="直接连接符 859919146" o:spid="_x0000_s1123" style="position:absolute;visibility:visible;mso-wrap-style:square" from="27558,29960" to="29412,29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" strokecolor="black [3200]" strokeweight=".5pt">
                  <v:stroke joinstyle="miter"/>
                </v:line>
                <v:line id="直接连接符 1724021845" o:spid="_x0000_s1124" style="position:absolute;flip:y;visibility:visible;mso-wrap-style:square" from="29412,23361" to="29412,29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" strokecolor="black [3200]" strokeweight=".5pt">
                  <v:stroke joinstyle="miter"/>
                </v:line>
                <v:line id="直接连接符 1037106383" o:spid="_x0000_s1125" style="position:absolute;flip:x;visibility:visible;mso-wrap-style:square" from="25742,23398" to="29317,233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" strokecolor="black [3200]" strokeweight=".5pt">
                  <v:stroke joinstyle="miter"/>
                </v:line>
                <v:line id="直接连接符 2141363597" o:spid="_x0000_s1126" style="position:absolute;visibility:visible;mso-wrap-style:square" from="25742,23398" to="25742,266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" strokecolor="black [3200]" strokeweight=".5pt">
                  <v:stroke joinstyle="miter"/>
                </v:line>
                <v:line id="直接连接符 1903947213" o:spid="_x0000_s1127" style="position:absolute;flip:x;visibility:visible;mso-wrap-style:square" from="22884,26693" to="25742,266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" strokecolor="black [3200]" strokeweight=".5pt">
                  <v:stroke joinstyle="miter"/>
                </v:line>
                <v:line id="直接连接符 1947955850" o:spid="_x0000_s1128" style="position:absolute;visibility:visible;mso-wrap-style:square" from="22884,26693" to="22884,29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" strokecolor="black [3200]" strokeweight=".5pt">
                  <v:stroke joinstyle="miter"/>
                </v:line>
                <v:line id="直接连接符 286271580" o:spid="_x0000_s1129" style="position:absolute;flip:x;visibility:visible;mso-wrap-style:square" from="20694,29032" to="22884,29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" strokecolor="black [3200]" strokeweight=".5pt">
                  <v:stroke joinstyle="miter"/>
                </v:line>
                <v:line id="直接连接符 1323881838" o:spid="_x0000_s1130" style="position:absolute;visibility:visible;mso-wrap-style:square" from="20714,29032" to="20714,31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" strokecolor="black [3200]" strokeweight=".5pt">
                  <v:stroke joinstyle="miter"/>
                </v:line>
                <v:line id="直接连接符 1484234506" o:spid="_x0000_s1131" style="position:absolute;flip:x;visibility:visible;mso-wrap-style:square" from="18312,31278" to="20694,31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" strokecolor="black [3200]" strokeweight=".5pt">
                  <v:stroke joinstyle="miter"/>
                </v:line>
                <v:line id="直接连接符 1071278202" o:spid="_x0000_s1132" style="position:absolute;visibility:visible;mso-wrap-style:square" from="18312,31278" to="18312,348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" strokecolor="black [3200]" strokeweight=".5pt">
                  <v:stroke joinstyle="miter"/>
                </v:line>
                <v:line id="直接连接符 56513302" o:spid="_x0000_s1133" style="position:absolute;visibility:visible;mso-wrap-style:square" from="29322,16416" to="29322,233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" strokecolor="black [3200]" strokeweight="2.25pt">
                  <v:stroke joinstyle="miter"/>
                </v:line>
                <v:line id="直接连接符 220785243" o:spid="_x0000_s1134" style="position:absolute;visibility:visible;mso-wrap-style:square" from="53738,3934" to="53738,166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" strokecolor="black [3200]" strokeweight="2.25pt">
                  <v:stroke dashstyle="longDash" joinstyle="miter"/>
                </v:line>
                <v:rect id="矩形 1296125311" o:spid="_x0000_s1135" style="position:absolute;left:42850;top:8235;width:3277;height:2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" filled="f" strokecolor="black [3200]">
                  <v:stroke joinstyle="round"/>
                </v:rect>
                <v:rect id="矩形 39596290" o:spid="_x0000_s1136" style="position:absolute;left:22908;top:26687;width:2832;height:23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" filled="f" strokecolor="black [3200]">
                  <v:stroke joinstyle="round"/>
                </v:rect>
                <v:rect id="矩形 570417051" o:spid="_x0000_s1137" style="position:absolute;left:35804;top:4126;width:5296;height:24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" filled="f" strokecolor="black [3200]">
                  <v:stroke joinstyle="round"/>
                </v:rect>
                <v:rect id="矩形 1078198087" o:spid="_x0000_s1138" style="position:absolute;left:41681;top:4126;width:8389;height:24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" filled="f" strokecolor="black [3200]">
                  <v:stroke joinstyle="round"/>
                </v:rect>
                <v:line id="直接连接符 1511109972" o:spid="_x0000_s1139" style="position:absolute;visibility:visible;mso-wrap-style:square" from="50065,4162" to="50066,8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" strokecolor="black [3200]" strokeweight="2.25pt">
                  <v:stroke joinstyle="miter"/>
                </v:line>
                <v:rect id="矩形 1798671819" o:spid="_x0000_s1140" style="position:absolute;left:12065;top:27099;width:4493;height:2833;rotation:336926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" filled="f" strokecolor="black [3200]">
                  <v:stroke joinstyle="round"/>
                </v:rect>
                <v:shape id="文本框 1" o:spid="_x0000_s1141" type="#_x0000_t41" style="position:absolute;left:3677;top:20086;width:9474;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" adj="13148,41188,14735,18911" filled="f" strokecolor="black [3200]">
                  <v:stroke joinstyle="round"/>
                  <v:textbox>
                    <w:txbxContent>
                      <w:p w14:paraId="7420BC75" w14:textId="7F64DAC5" w:rsidR="00F4050E" w:rsidRDefault="00F4050E" w:rsidP="00F4050E">
                        <w:pPr>
                          <w:rPr>
                            <w:szCs w:val="21"/>
                          </w:rPr>
                        </w:pPr>
                        <w:r>
                          <w:rPr>
                            <w:rFonts w:hint="eastAsia"/>
                            <w:szCs w:val="21"/>
                          </w:rPr>
                          <w:t>架空电力线</w:t>
                        </w:r>
                        <w:r>
                          <w:rPr>
                            <w:rFonts w:hint="eastAsia"/>
                            <w:szCs w:val="21"/>
                          </w:rPr>
                          <w:t>3</w:t>
                        </w:r>
                      </w:p>
                    </w:txbxContent>
                  </v:textbox>
                  <o:callout v:ext="edit" minusy="t"/>
                </v:shape>
                <v:rect id="矩形 1747935820" o:spid="_x0000_s1142" style="position:absolute;left:238;top:63722;width:18009;height:4451;rotation:170153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" filled="f" strokecolor="black [3200]">
                  <v:stroke joinstyle="round"/>
                </v:rect>
                <v:shape id="文本框 1" o:spid="_x0000_s1143" type="#_x0000_t41" style="position:absolute;left:11602;top:60609;width:9309;height:30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" adj="316,-12688,3069,4702" filled="f" strokecolor="black [3200]">
                  <v:stroke joinstyle="round"/>
                  <v:textbox>
                    <w:txbxContent>
                      <w:p w14:paraId="08C433C7" w14:textId="77777777" w:rsidR="00F4050E" w:rsidRDefault="00F4050E" w:rsidP="00F4050E">
                        <w:pPr>
                          <w:rPr>
                            <w:szCs w:val="21"/>
                          </w:rPr>
                        </w:pPr>
                        <w:r>
                          <w:rPr>
                            <w:rFonts w:hint="eastAsia"/>
                            <w:szCs w:val="21"/>
                          </w:rPr>
                          <w:t>箱式变压器</w:t>
                        </w:r>
                      </w:p>
                    </w:txbxContent>
                  </v:textbox>
                </v:shape>
                <v:shape id="文本框 1" o:spid="_x0000_s1144" type="#_x0000_t202" style="position:absolute;left:16036;top:55993;width:6071;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" filled="f" stroked="f">
                  <v:textbox>
                    <w:txbxContent>
                      <w:p w14:paraId="524063FA" w14:textId="77777777" w:rsidR="00F4050E" w:rsidRDefault="00F4050E" w:rsidP="00F4050E">
                        <w:pPr>
                          <w:rPr>
                            <w:szCs w:val="21"/>
                          </w:rPr>
                        </w:pPr>
                        <w:r>
                          <w:rPr>
                            <w:rFonts w:hint="eastAsia"/>
                            <w:szCs w:val="21"/>
                          </w:rPr>
                          <w:t>充电桩</w:t>
                        </w:r>
                      </w:p>
                    </w:txbxContent>
                  </v:textbox>
                </v:shape>
                <v:shape id="文本框 1" o:spid="_x0000_s1145" type="#_x0000_t202" style="position:absolute;left:24826;top:54320;width:4802;height:3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" filled="f" stroked="f">
                  <v:textbox>
                    <w:txbxContent>
                      <w:p w14:paraId="2B3ACA2E" w14:textId="3361B37E" w:rsidR="00F4050E" w:rsidRDefault="00F4050E" w:rsidP="00F4050E">
                        <w:pPr>
                          <w:rPr>
                            <w:szCs w:val="21"/>
                          </w:rPr>
                        </w:pPr>
                        <w:r>
                          <w:rPr>
                            <w:rFonts w:hint="eastAsia"/>
                            <w:szCs w:val="21"/>
                          </w:rPr>
                          <w:t>仓库</w:t>
                        </w:r>
                      </w:p>
                    </w:txbxContent>
                  </v:textbox>
                </v:shape>
                <v:rect id="矩形 95108078" o:spid="_x0000_s1146" style="position:absolute;left:19494;top:62551;width:6169;height:8152;rotation:-84710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" filled="f" strokecolor="black [3200]">
                  <v:stroke joinstyle="round"/>
                </v:rect>
                <v:line id="直接连接符 717166801" o:spid="_x0000_s1147" style="position:absolute;visibility:visible;mso-wrap-style:square" from="55496,4360" to="55496,12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" strokecolor="black [3200]" strokeweight="1.5pt">
                  <v:stroke dashstyle="longDashDot" joinstyle="miter"/>
                </v:line>
                <v:line id="直接连接符 52796374" o:spid="_x0000_s1148" style="position:absolute;flip:x;visibility:visible;mso-wrap-style:square" from="55661,54320" to="59817,602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" strokecolor="black [3200]" strokeweight="1.5pt">
                  <v:stroke dashstyle="longDashDot" joinstyle="miter"/>
                </v:line>
                <v:line id="直接连接符 594834280" o:spid="_x0000_s1149" style="position:absolute;visibility:visible;mso-wrap-style:square" from="59804,14197" to="59804,539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" strokecolor="black [3200]" strokeweight="1.5pt">
                  <v:stroke dashstyle="longDashDot" joinstyle="miter"/>
                </v:line>
                <v:line id="直接连接符 463642659" o:spid="_x0000_s1150" style="position:absolute;visibility:visible;mso-wrap-style:square" from="55661,11999" to="59816,141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" strokecolor="black [3200]" strokeweight="1.5pt">
                  <v:stroke dashstyle="longDashDot" joinstyle="miter"/>
                </v:line>
                <v:shape id="文本框 1" o:spid="_x0000_s1151" type="#_x0000_t41" style="position:absolute;left:44972;top:59666;width:9468;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" adj="27695,-12186,19503,4628" filled="f" strokecolor="black [3200]">
                  <v:stroke joinstyle="round"/>
                  <v:textbox>
                    <w:txbxContent>
                      <w:p w14:paraId="0F63B7F4" w14:textId="3047D1A8" w:rsidR="00F4050E" w:rsidRDefault="00F4050E" w:rsidP="00F4050E">
                        <w:pPr>
                          <w:rPr>
                            <w:szCs w:val="21"/>
                          </w:rPr>
                        </w:pPr>
                        <w:r>
                          <w:rPr>
                            <w:rFonts w:hint="eastAsia"/>
                            <w:szCs w:val="21"/>
                          </w:rPr>
                          <w:t>架空电力线</w:t>
                        </w:r>
                        <w:r>
                          <w:rPr>
                            <w:rFonts w:hint="eastAsia"/>
                            <w:szCs w:val="21"/>
                          </w:rPr>
                          <w:t>1</w:t>
                        </w:r>
                      </w:p>
                    </w:txbxContent>
                  </v:textbox>
                  <o:callout v:ext="edit" minusx="t"/>
                </v:shape>
                <v:shape id="直接箭头连接符 798504816" o:spid="_x0000_s1152" type="#_x0000_t32" style="position:absolute;left:29470;top:27485;width:908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" strokecolor="black [3200]" strokeweight=".5pt">
                  <v:stroke startarrow="block" endarrow="block" joinstyle="miter"/>
                </v:shape>
                <v:shape id="直接箭头连接符 1105603365" o:spid="_x0000_s1153" type="#_x0000_t32" style="position:absolute;left:45051;top:16416;width:0;height:1128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" strokecolor="black [3200]" strokeweight=".5pt">
                  <v:stroke startarrow="block" endarrow="block" joinstyle="miter"/>
                </v:shape>
                <v:shape id="直接箭头连接符 2128452376" o:spid="_x0000_s1154" type="#_x0000_t32" style="position:absolute;left:38412;top:6558;width:0;height:2092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" strokecolor="black [3200]" strokeweight=".5pt">
                  <v:stroke startarrow="block" endarrow="block" joinstyle="miter"/>
                </v:shape>
                <v:shape id="直接箭头连接符 1281313912" o:spid="_x0000_s1155" type="#_x0000_t32" style="position:absolute;left:44975;top:27701;width:1140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" strokecolor="black [3200]" strokeweight=".5pt">
                  <v:stroke startarrow="block" endarrow="block" joinstyle="miter"/>
                </v:shape>
                <v:shape id="直接箭头连接符 1462969756" o:spid="_x0000_s1156" type="#_x0000_t32" style="position:absolute;left:27549;top:31278;width:8578;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" strokecolor="black [3200]" strokeweight=".5pt">
                  <v:stroke startarrow="block" endarrow="block" joinstyle="miter"/>
                </v:shape>
                <v:shape id="直接箭头连接符 1151784727" o:spid="_x0000_s1157" type="#_x0000_t32" style="position:absolute;left:28907;top:35471;width:7949;height:1844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" strokecolor="black [3200]" strokeweight=".5pt">
                  <v:stroke startarrow="block" endarrow="block" joinstyle="miter"/>
                </v:shape>
                <v:shape id="直接箭头连接符 1616758524" o:spid="_x0000_s1158" type="#_x0000_t32" style="position:absolute;left:12029;top:35471;width:24824;height:2147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" strokecolor="black [3200]" strokeweight=".5pt">
                  <v:stroke startarrow="block" endarrow="block" joinstyle="miter"/>
                </v:shape>
                <v:shape id="直接箭头连接符 204879599" o:spid="_x0000_s1159" type="#_x0000_t32" style="position:absolute;left:27546;top:14858;width:10586;height:1248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" strokecolor="black [3200]" strokeweight=".5pt">
                  <v:stroke startarrow="block" endarrow="block" joinstyle="miter"/>
                </v:shape>
                <v:shape id="直接箭头连接符 1380822269" o:spid="_x0000_s1160" type="#_x0000_t32" style="position:absolute;left:45971;top:34849;width:1040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" strokecolor="black [3200]" strokeweight=".5pt">
                  <v:stroke startarrow="block" endarrow="block" joinstyle="miter"/>
                </v:shape>
                <v:shape id="直接箭头连接符 1726314513" o:spid="_x0000_s1161" type="#_x0000_t32" style="position:absolute;left:24734;top:55427;width:19807;height:653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" strokecolor="black [3200]" strokeweight=".5pt">
                  <v:stroke startarrow="block" endarrow="block" joinstyle="miter"/>
                </v:shape>
                <v:shape id="文本框 1" o:spid="_x0000_s1162" type="#_x0000_t202" style="position:absolute;left:34773;top:16812;width:4902;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" filled="f" stroked="f">
                  <v:textbox>
                    <w:txbxContent>
                      <w:p w14:paraId="333E97C6" w14:textId="423E6092" w:rsidR="008A0E6B" w:rsidRDefault="008A0E6B" w:rsidP="008A0E6B">
                        <w:pPr>
                          <w:rPr>
                            <w:szCs w:val="21"/>
                          </w:rPr>
                        </w:pPr>
                        <w:r>
                          <w:rPr>
                            <w:rFonts w:hint="eastAsia"/>
                            <w:szCs w:val="21"/>
                          </w:rPr>
                          <w:t>40</w:t>
                        </w:r>
                        <w:r>
                          <w:rPr>
                            <w:szCs w:val="21"/>
                          </w:rPr>
                          <w:t>m</w:t>
                        </w:r>
                      </w:p>
                    </w:txbxContent>
                  </v:textbox>
                </v:shape>
                <v:shape id="文本框 1" o:spid="_x0000_s1163" type="#_x0000_t202" style="position:absolute;left:41586;top:19500;width:5984;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" filled="f" stroked="f">
                  <v:textbox>
                    <w:txbxContent>
                      <w:p w14:paraId="13F64A29" w14:textId="1750DE54" w:rsidR="008A0E6B" w:rsidRDefault="008A0E6B" w:rsidP="008A0E6B">
                        <w:pPr>
                          <w:rPr>
                            <w:szCs w:val="21"/>
                          </w:rPr>
                        </w:pPr>
                        <w:r>
                          <w:rPr>
                            <w:rFonts w:hint="eastAsia"/>
                            <w:szCs w:val="21"/>
                          </w:rPr>
                          <w:t>22.5</w:t>
                        </w:r>
                        <w:r>
                          <w:rPr>
                            <w:szCs w:val="21"/>
                          </w:rPr>
                          <w:t>m</w:t>
                        </w:r>
                      </w:p>
                    </w:txbxContent>
                  </v:textbox>
                </v:shape>
                <v:shape id="文本框 1" o:spid="_x0000_s1164" type="#_x0000_t202" style="position:absolute;left:31951;top:19500;width:4902;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" filled="f" stroked="f">
                  <v:textbox>
                    <w:txbxContent>
                      <w:p w14:paraId="3913DE94" w14:textId="47004E13" w:rsidR="008A0E6B" w:rsidRDefault="008A0E6B" w:rsidP="008A0E6B">
                        <w:pPr>
                          <w:rPr>
                            <w:szCs w:val="21"/>
                          </w:rPr>
                        </w:pPr>
                        <w:r>
                          <w:rPr>
                            <w:rFonts w:hint="eastAsia"/>
                            <w:szCs w:val="21"/>
                          </w:rPr>
                          <w:t>30</w:t>
                        </w:r>
                        <w:r>
                          <w:rPr>
                            <w:szCs w:val="21"/>
                          </w:rPr>
                          <w:t>m</w:t>
                        </w:r>
                      </w:p>
                    </w:txbxContent>
                  </v:textbox>
                </v:shape>
                <v:shape id="文本框 1" o:spid="_x0000_s1165" type="#_x0000_t202" style="position:absolute;left:30705;top:27341;width:4902;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" filled="f" stroked="f">
                  <v:textbox>
                    <w:txbxContent>
                      <w:p w14:paraId="3C280B45" w14:textId="3FDC0F25" w:rsidR="008A0E6B" w:rsidRDefault="008A0E6B" w:rsidP="008A0E6B">
                        <w:pPr>
                          <w:rPr>
                            <w:szCs w:val="21"/>
                          </w:rPr>
                        </w:pPr>
                        <w:r>
                          <w:rPr>
                            <w:rFonts w:hint="eastAsia"/>
                            <w:szCs w:val="21"/>
                          </w:rPr>
                          <w:t>14</w:t>
                        </w:r>
                        <w:r>
                          <w:rPr>
                            <w:szCs w:val="21"/>
                          </w:rPr>
                          <w:t>m</w:t>
                        </w:r>
                      </w:p>
                    </w:txbxContent>
                  </v:textbox>
                </v:shape>
                <v:shape id="文本框 1" o:spid="_x0000_s1166" type="#_x0000_t202" style="position:absolute;left:28787;top:30798;width:4902;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" filled="f" stroked="f">
                  <v:textbox>
                    <w:txbxContent>
                      <w:p w14:paraId="0CBCD411" w14:textId="15CCE43D" w:rsidR="008A0E6B" w:rsidRDefault="008A0E6B" w:rsidP="008A0E6B">
                        <w:pPr>
                          <w:rPr>
                            <w:szCs w:val="21"/>
                          </w:rPr>
                        </w:pPr>
                        <w:r>
                          <w:rPr>
                            <w:rFonts w:hint="eastAsia"/>
                            <w:szCs w:val="21"/>
                          </w:rPr>
                          <w:t>14</w:t>
                        </w:r>
                        <w:r>
                          <w:rPr>
                            <w:szCs w:val="21"/>
                          </w:rPr>
                          <w:t>m</w:t>
                        </w:r>
                      </w:p>
                    </w:txbxContent>
                  </v:textbox>
                </v:shape>
                <v:shape id="文本框 1" o:spid="_x0000_s1167" type="#_x0000_t202" style="position:absolute;left:50754;top:25890;width:4902;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" filled="f" stroked="f">
                  <v:textbox>
                    <w:txbxContent>
                      <w:p w14:paraId="52AA6761" w14:textId="55C06D59" w:rsidR="008A0E6B" w:rsidRDefault="008A0E6B" w:rsidP="008A0E6B">
                        <w:pPr>
                          <w:rPr>
                            <w:szCs w:val="21"/>
                          </w:rPr>
                        </w:pPr>
                        <w:r>
                          <w:rPr>
                            <w:rFonts w:hint="eastAsia"/>
                            <w:szCs w:val="21"/>
                          </w:rPr>
                          <w:t>20</w:t>
                        </w:r>
                        <w:r>
                          <w:rPr>
                            <w:szCs w:val="21"/>
                          </w:rPr>
                          <w:t>m</w:t>
                        </w:r>
                      </w:p>
                    </w:txbxContent>
                  </v:textbox>
                </v:shape>
                <v:shape id="文本框 1" o:spid="_x0000_s1168" type="#_x0000_t202" style="position:absolute;left:50307;top:34805;width:4903;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" filled="f" stroked="f">
                  <v:textbox>
                    <w:txbxContent>
                      <w:p w14:paraId="3F0AA0B2" w14:textId="74D0AA87" w:rsidR="008A0E6B" w:rsidRDefault="008A0E6B" w:rsidP="008A0E6B">
                        <w:pPr>
                          <w:rPr>
                            <w:szCs w:val="21"/>
                          </w:rPr>
                        </w:pPr>
                        <w:r>
                          <w:rPr>
                            <w:rFonts w:hint="eastAsia"/>
                            <w:szCs w:val="21"/>
                          </w:rPr>
                          <w:t>20</w:t>
                        </w:r>
                        <w:r>
                          <w:rPr>
                            <w:szCs w:val="21"/>
                          </w:rPr>
                          <w:t>m</w:t>
                        </w:r>
                      </w:p>
                    </w:txbxContent>
                  </v:textbox>
                </v:shape>
                <v:shape id="流程图: 终止 685504372" o:spid="_x0000_s1169" type="#_x0000_t116" style="position:absolute;left:42246;top:33769;width:3880;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" filled="f" strokecolor="black [3200]">
                  <v:stroke dashstyle="dash" joinstyle="round"/>
                </v:shape>
                <v:shape id="流程图: 终止 137919615" o:spid="_x0000_s1170" type="#_x0000_t116" style="position:absolute;left:36410;top:33950;width:4800;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" filled="f" strokecolor="black [3200]">
                  <v:stroke dashstyle="dash" joinstyle="round"/>
                </v:shape>
                <v:shape id="文本框 1" o:spid="_x0000_s1171" type="#_x0000_t202" style="position:absolute;left:22295;top:43756;width:4896;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" filled="f" stroked="f">
                  <v:textbox>
                    <w:txbxContent>
                      <w:p w14:paraId="5D9D3F94" w14:textId="3E241932" w:rsidR="008A0E6B" w:rsidRDefault="008A0E6B" w:rsidP="008A0E6B">
                        <w:pPr>
                          <w:rPr>
                            <w:szCs w:val="21"/>
                          </w:rPr>
                        </w:pPr>
                        <w:r>
                          <w:rPr>
                            <w:rFonts w:hint="eastAsia"/>
                            <w:szCs w:val="21"/>
                          </w:rPr>
                          <w:t>55</w:t>
                        </w:r>
                        <w:r>
                          <w:rPr>
                            <w:szCs w:val="21"/>
                          </w:rPr>
                          <w:t>m</w:t>
                        </w:r>
                      </w:p>
                    </w:txbxContent>
                  </v:textbox>
                </v:shape>
                <v:shape id="文本框 1" o:spid="_x0000_s1172" type="#_x0000_t202" style="position:absolute;left:32393;top:43756;width:4896;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" filled="f" stroked="f">
                  <v:textbox>
                    <w:txbxContent>
                      <w:p w14:paraId="4F082735" w14:textId="7F768F07" w:rsidR="008A0E6B" w:rsidRDefault="008A0E6B" w:rsidP="008A0E6B">
                        <w:pPr>
                          <w:rPr>
                            <w:szCs w:val="21"/>
                          </w:rPr>
                        </w:pPr>
                        <w:r>
                          <w:rPr>
                            <w:rFonts w:hint="eastAsia"/>
                            <w:szCs w:val="21"/>
                          </w:rPr>
                          <w:t>29</w:t>
                        </w:r>
                        <w:r>
                          <w:rPr>
                            <w:szCs w:val="21"/>
                          </w:rPr>
                          <w:t>m</w:t>
                        </w:r>
                      </w:p>
                    </w:txbxContent>
                  </v:textbox>
                </v:shape>
                <v:shape id="文本框 1" o:spid="_x0000_s1173" type="#_x0000_t202" style="position:absolute;left:30743;top:58703;width:4896;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" filled="f" stroked="f">
                  <v:textbox>
                    <w:txbxContent>
                      <w:p w14:paraId="47FCF16F" w14:textId="0DDB3168" w:rsidR="008A0E6B" w:rsidRDefault="008A0E6B" w:rsidP="008A0E6B">
                        <w:pPr>
                          <w:rPr>
                            <w:szCs w:val="21"/>
                          </w:rPr>
                        </w:pPr>
                        <w:r>
                          <w:rPr>
                            <w:rFonts w:hint="eastAsia"/>
                            <w:szCs w:val="21"/>
                          </w:rPr>
                          <w:t>30</w:t>
                        </w:r>
                        <w:r>
                          <w:rPr>
                            <w:szCs w:val="21"/>
                          </w:rPr>
                          <w:t>m</w:t>
                        </w:r>
                      </w:p>
                    </w:txbxContent>
                  </v:textbox>
                </v:shape>
                <w10:anchorlock/>
              </v:group>
            </w:pict>
          </mc:Fallback>
        </mc:AlternateContent>
      </w:r>
    </w:p>
    <w:p w14:paraId="64C63D2D" w14:textId="6993F3CB" w:rsidR="005E3279" w:rsidRDefault="00000000">
      <w:pPr>
        <w:pStyle w:val="210"/>
        <w:spacing w:beforeLines="50" w:before="120" w:after="10"/>
        <w:ind w:leftChars="0" w:left="0" w:firstLineChars="0" w:firstLine="0"/>
        <w:jc w:val="center"/>
        <w:rPr>
          <w:rFonts w:eastAsia="黑体" w:cs="Times New Roman"/>
          <w:sz w:val="24"/>
        </w:rPr>
      </w:pPr>
      <w:r w:rsidRPr="002354EA">
        <w:rPr>
          <w:rFonts w:eastAsia="黑体" w:cs="Times New Roman" w:hint="eastAsia"/>
          <w:sz w:val="24"/>
        </w:rPr>
        <w:t>图</w:t>
      </w:r>
      <w:r w:rsidRPr="002354EA">
        <w:rPr>
          <w:rFonts w:eastAsia="黑体" w:cs="Times New Roman" w:hint="eastAsia"/>
          <w:sz w:val="24"/>
        </w:rPr>
        <w:t xml:space="preserve">2.3-2  </w:t>
      </w:r>
      <w:r w:rsidRPr="002354EA">
        <w:rPr>
          <w:rFonts w:eastAsia="黑体" w:cs="Times New Roman" w:hint="eastAsia"/>
          <w:sz w:val="24"/>
        </w:rPr>
        <w:t>周边环境及总平面布置图</w:t>
      </w:r>
      <w:r w:rsidR="005E3279">
        <w:rPr>
          <w:rFonts w:eastAsia="黑体" w:cs="Times New Roman"/>
          <w:sz w:val="24"/>
        </w:rPr>
        <w:br w:type="page"/>
      </w:r>
    </w:p>
    <w:p w14:paraId="7070C2D3" w14:textId="77777777" w:rsidR="00105D88" w:rsidRDefault="00000000" w:rsidP="008528E0">
      <w:pPr>
        <w:pStyle w:val="2"/>
        <w:keepNext/>
        <w:keepLines w:val="0"/>
        <w:adjustRightInd w:val="0"/>
        <w:snapToGrid w:val="0"/>
        <w:spacing w:beforeLines="50" w:before="120" w:afterLines="50" w:after="120"/>
        <w:jc w:val="center"/>
        <w:rPr>
          <w:rFonts w:ascii="Times New Roman" w:eastAsia="楷体" w:hAnsi="Times New Roman"/>
          <w:b/>
          <w:sz w:val="32"/>
          <w:lang w:val="zh-CN"/>
        </w:rPr>
      </w:pPr>
      <w:bookmarkStart w:id="233" w:name="_Toc153082042"/>
      <w:bookmarkStart w:id="234" w:name="_Toc153013327"/>
      <w:bookmarkStart w:id="235" w:name="_Toc166118048"/>
      <w:bookmarkStart w:id="236" w:name="_Toc156029811"/>
      <w:bookmarkStart w:id="237" w:name="_Toc163694490"/>
      <w:bookmarkStart w:id="238" w:name="_Toc156033571"/>
      <w:bookmarkStart w:id="239" w:name="_Toc153613482"/>
      <w:bookmarkStart w:id="240" w:name="_Toc9755114"/>
      <w:bookmarkStart w:id="241" w:name="_Toc163648861"/>
      <w:bookmarkStart w:id="242" w:name="_Toc212119517"/>
      <w:r>
        <w:rPr>
          <w:rFonts w:ascii="Times New Roman" w:eastAsia="楷体" w:hAnsi="Times New Roman"/>
          <w:b/>
          <w:sz w:val="32"/>
          <w:lang w:val="zh-CN"/>
        </w:rPr>
        <w:lastRenderedPageBreak/>
        <w:t>2.</w:t>
      </w:r>
      <w:r>
        <w:rPr>
          <w:rFonts w:ascii="Times New Roman" w:eastAsia="楷体" w:hAnsi="Times New Roman"/>
          <w:b/>
          <w:sz w:val="32"/>
        </w:rPr>
        <w:t>4</w:t>
      </w:r>
      <w:r>
        <w:rPr>
          <w:rFonts w:ascii="Times New Roman" w:eastAsia="楷体" w:hAnsi="Times New Roman" w:hint="eastAsia"/>
          <w:b/>
          <w:sz w:val="32"/>
        </w:rPr>
        <w:t>加油</w:t>
      </w:r>
      <w:r>
        <w:rPr>
          <w:rFonts w:ascii="Times New Roman" w:eastAsia="楷体" w:hAnsi="Times New Roman"/>
          <w:b/>
          <w:sz w:val="32"/>
          <w:lang w:val="zh-CN"/>
        </w:rPr>
        <w:t>工艺及设施</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33"/>
      <w:bookmarkEnd w:id="234"/>
      <w:bookmarkEnd w:id="235"/>
      <w:bookmarkEnd w:id="236"/>
      <w:bookmarkEnd w:id="237"/>
      <w:bookmarkEnd w:id="238"/>
      <w:bookmarkEnd w:id="239"/>
      <w:bookmarkEnd w:id="240"/>
      <w:bookmarkEnd w:id="241"/>
      <w:bookmarkEnd w:id="242"/>
    </w:p>
    <w:p w14:paraId="30EF0646" w14:textId="77777777" w:rsidR="00105D88" w:rsidRDefault="00000000" w:rsidP="00257F56">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2.4.1</w:t>
      </w:r>
      <w:r>
        <w:rPr>
          <w:rFonts w:eastAsia="黑体"/>
          <w:b/>
          <w:bCs/>
          <w:sz w:val="28"/>
          <w:szCs w:val="28"/>
        </w:rPr>
        <w:t>工艺简介</w:t>
      </w:r>
    </w:p>
    <w:p w14:paraId="5CD07B60" w14:textId="77777777" w:rsidR="00105D88" w:rsidRDefault="00000000">
      <w:pPr>
        <w:pStyle w:val="22"/>
        <w:overflowPunct w:val="0"/>
        <w:jc w:val="both"/>
        <w:rPr>
          <w:rFonts w:hAnsi="Times New Roman"/>
        </w:rPr>
      </w:pPr>
      <w:r>
        <w:rPr>
          <w:rFonts w:hAnsi="Times New Roman"/>
        </w:rPr>
        <w:t>加油站加油部分工艺过程主要是完成油品卸入（埋地油罐）和油品输出（出售）的过程，其工艺过程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451A0ACF" w14:textId="77777777" w:rsidR="00105D88" w:rsidRDefault="00000000" w:rsidP="00CA0287">
      <w:pPr>
        <w:numPr>
          <w:ilvl w:val="0"/>
          <w:numId w:val="6"/>
        </w:numPr>
        <w:adjustRightInd w:val="0"/>
        <w:snapToGrid w:val="0"/>
        <w:ind w:left="0" w:firstLineChars="200" w:firstLine="560"/>
        <w:rPr>
          <w:sz w:val="28"/>
          <w:szCs w:val="28"/>
        </w:rPr>
      </w:pPr>
      <w:r>
        <w:rPr>
          <w:sz w:val="28"/>
          <w:szCs w:val="28"/>
        </w:rPr>
        <w:t>卸油</w:t>
      </w:r>
      <w:r>
        <w:rPr>
          <w:rFonts w:hint="eastAsia"/>
          <w:sz w:val="28"/>
          <w:szCs w:val="28"/>
        </w:rPr>
        <w:t>工艺流程</w:t>
      </w:r>
    </w:p>
    <w:p w14:paraId="131D877C" w14:textId="77777777" w:rsidR="00105D88" w:rsidRDefault="00000000" w:rsidP="00CA0287">
      <w:pPr>
        <w:pStyle w:val="22"/>
        <w:jc w:val="both"/>
        <w:rPr>
          <w:rFonts w:hAnsi="Times New Roman"/>
        </w:rPr>
      </w:pPr>
      <w:r>
        <w:rPr>
          <w:rFonts w:hAnsi="Times New Roman" w:hint="eastAsia"/>
        </w:rPr>
        <w:t>成品油（车用乙醇汽油、柴油）汽车槽车运送至加油站油品卸车点处，在卸油前先用防静电接地装置对油罐车进行接地，消除运输过程中产生的静电，用导静电卸油连接软管连接油罐车卸油接口和卸车点的卸油罐接口，静止</w:t>
      </w:r>
      <w:r>
        <w:rPr>
          <w:rFonts w:hAnsi="Times New Roman" w:hint="eastAsia"/>
        </w:rPr>
        <w:t>5min</w:t>
      </w:r>
      <w:r>
        <w:rPr>
          <w:rFonts w:hAnsi="Times New Roman" w:hint="eastAsia"/>
        </w:rPr>
        <w:t>后，开启阀门将油品（车用乙醇汽油、柴油）自流输送至相应的贮罐储存（常压）。车用乙醇汽油卸车时，需连接油气回收气相胶管，用于车用乙醇汽油油气回收。油品卸完后，拆除连接软管，人工封闭好油罐卸油口和油罐车卸油口后拆除静电接地装置，油品罐车缓慢驶离罐区。</w:t>
      </w:r>
      <w:r>
        <w:rPr>
          <w:rFonts w:hAnsi="Times New Roman"/>
        </w:rPr>
        <w:t>油罐车密闭卸油及卸油油气回收工艺流程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w:t>
      </w:r>
    </w:p>
    <w:p w14:paraId="6EE3632E" w14:textId="77777777" w:rsidR="00105D88" w:rsidRDefault="00000000">
      <w:pPr>
        <w:pStyle w:val="22"/>
        <w:overflowPunct w:val="0"/>
        <w:spacing w:line="240" w:lineRule="auto"/>
        <w:ind w:firstLineChars="0" w:firstLine="0"/>
        <w:jc w:val="both"/>
        <w:rPr>
          <w:rFonts w:hAnsi="Times New Roman"/>
        </w:rPr>
      </w:pPr>
      <w:r>
        <w:rPr>
          <w:rFonts w:hAnsi="Times New Roman" w:hint="eastAsia"/>
          <w:noProof/>
          <w:kern w:val="2"/>
          <w14:ligatures w14:val="standardContextual"/>
        </w:rPr>
        <mc:AlternateContent>
          <mc:Choice Requires="wpc">
            <w:drawing>
              <wp:inline distT="0" distB="0" distL="0" distR="0" wp14:anchorId="3B3622C8" wp14:editId="16BF3291">
                <wp:extent cx="5715001" cy="1200150"/>
                <wp:effectExtent l="0" t="0" r="0" b="19050"/>
                <wp:docPr id="1413420609" name="画布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3638337" name="文本框 163638337"/>
                        <wps:cNvSpPr txBox="1"/>
                        <wps:spPr>
                          <a:xfrm>
                            <a:off x="0" y="346404"/>
                            <a:ext cx="807396" cy="311429"/>
                          </a:xfrm>
                          <a:prstGeom prst="rect">
                            <a:avLst/>
                          </a:prstGeom>
                          <a:solidFill>
                            <a:sysClr val="window" lastClr="FFFFFF"/>
                          </a:solidFill>
                          <a:ln w="6350">
                            <a:solidFill>
                              <a:prstClr val="black"/>
                            </a:solidFill>
                          </a:ln>
                        </wps:spPr>
                        <wps:txbx>
                          <w:txbxContent>
                            <w:p w14:paraId="27EF9533" w14:textId="77777777" w:rsidR="00105D88" w:rsidRDefault="00000000">
                              <w:pPr>
                                <w:jc w:val="center"/>
                                <w:rPr>
                                  <w:rFonts w:ascii="宋体" w:hAnsi="宋体" w:hint="eastAsia"/>
                                  <w:szCs w:val="21"/>
                                </w:rPr>
                              </w:pPr>
                              <w:r>
                                <w:rPr>
                                  <w:rFonts w:ascii="宋体" w:hAnsi="宋体" w:hint="eastAsia"/>
                                  <w:szCs w:val="21"/>
                                </w:rPr>
                                <w:t>油罐槽车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6987133" name="直接箭头连接符 546987133"/>
                        <wps:cNvCnPr>
                          <a:stCxn id="163638337" idx="3"/>
                        </wps:cNvCnPr>
                        <wps:spPr>
                          <a:xfrm>
                            <a:off x="807396" y="502119"/>
                            <a:ext cx="564204" cy="121"/>
                          </a:xfrm>
                          <a:prstGeom prst="straightConnector1">
                            <a:avLst/>
                          </a:prstGeom>
                          <a:noFill/>
                          <a:ln w="6350" cap="flat" cmpd="sng" algn="ctr">
                            <a:solidFill>
                              <a:sysClr val="windowText" lastClr="000000"/>
                            </a:solidFill>
                            <a:prstDash val="solid"/>
                            <a:miter lim="800000"/>
                            <a:tailEnd type="triangle"/>
                          </a:ln>
                          <a:effectLst/>
                        </wps:spPr>
                        <wps:bodyPr/>
                      </wps:wsp>
                      <wps:wsp>
                        <wps:cNvPr id="479916164" name="文本框 1"/>
                        <wps:cNvSpPr txBox="1"/>
                        <wps:spPr>
                          <a:xfrm>
                            <a:off x="1371600" y="346405"/>
                            <a:ext cx="608625" cy="311150"/>
                          </a:xfrm>
                          <a:prstGeom prst="rect">
                            <a:avLst/>
                          </a:prstGeom>
                          <a:solidFill>
                            <a:sysClr val="window" lastClr="FFFFFF"/>
                          </a:solidFill>
                          <a:ln w="6350">
                            <a:solidFill>
                              <a:prstClr val="black"/>
                            </a:solidFill>
                          </a:ln>
                        </wps:spPr>
                        <wps:txbx>
                          <w:txbxContent>
                            <w:p w14:paraId="601370B6"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95087391" name="直接箭头连接符 1895087391"/>
                        <wps:cNvCnPr/>
                        <wps:spPr>
                          <a:xfrm>
                            <a:off x="1980225" y="508260"/>
                            <a:ext cx="582000" cy="0"/>
                          </a:xfrm>
                          <a:prstGeom prst="straightConnector1">
                            <a:avLst/>
                          </a:prstGeom>
                          <a:noFill/>
                          <a:ln w="6350" cap="flat" cmpd="sng" algn="ctr">
                            <a:solidFill>
                              <a:sysClr val="windowText" lastClr="000000"/>
                            </a:solidFill>
                            <a:prstDash val="solid"/>
                            <a:miter lim="800000"/>
                            <a:tailEnd type="triangle"/>
                          </a:ln>
                          <a:effectLst/>
                        </wps:spPr>
                        <wps:bodyPr/>
                      </wps:wsp>
                      <wps:wsp>
                        <wps:cNvPr id="1610056150" name="文本框 1"/>
                        <wps:cNvSpPr txBox="1"/>
                        <wps:spPr>
                          <a:xfrm>
                            <a:off x="2562225" y="351450"/>
                            <a:ext cx="619125" cy="310515"/>
                          </a:xfrm>
                          <a:prstGeom prst="rect">
                            <a:avLst/>
                          </a:prstGeom>
                          <a:solidFill>
                            <a:sysClr val="window" lastClr="FFFFFF"/>
                          </a:solidFill>
                          <a:ln w="6350">
                            <a:solidFill>
                              <a:prstClr val="black"/>
                            </a:solidFill>
                          </a:ln>
                        </wps:spPr>
                        <wps:txbx>
                          <w:txbxContent>
                            <w:p w14:paraId="48FAFD06"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693226375" name="直接箭头连接符 1693226375"/>
                        <wps:cNvCnPr/>
                        <wps:spPr>
                          <a:xfrm flipV="1">
                            <a:off x="3181350" y="502119"/>
                            <a:ext cx="581025" cy="121"/>
                          </a:xfrm>
                          <a:prstGeom prst="straightConnector1">
                            <a:avLst/>
                          </a:prstGeom>
                          <a:noFill/>
                          <a:ln w="6350" cap="flat" cmpd="sng" algn="ctr">
                            <a:solidFill>
                              <a:sysClr val="windowText" lastClr="000000"/>
                            </a:solidFill>
                            <a:prstDash val="solid"/>
                            <a:miter lim="800000"/>
                            <a:tailEnd type="triangle"/>
                          </a:ln>
                          <a:effectLst/>
                        </wps:spPr>
                        <wps:bodyPr/>
                      </wps:wsp>
                      <wps:wsp>
                        <wps:cNvPr id="414204969" name="文本框 1"/>
                        <wps:cNvSpPr txBox="1"/>
                        <wps:spPr>
                          <a:xfrm>
                            <a:off x="3762375" y="352720"/>
                            <a:ext cx="807085" cy="309880"/>
                          </a:xfrm>
                          <a:prstGeom prst="rect">
                            <a:avLst/>
                          </a:prstGeom>
                          <a:solidFill>
                            <a:sysClr val="window" lastClr="FFFFFF"/>
                          </a:solidFill>
                          <a:ln w="6350">
                            <a:solidFill>
                              <a:prstClr val="black"/>
                            </a:solidFill>
                          </a:ln>
                        </wps:spPr>
                        <wps:txbx>
                          <w:txbxContent>
                            <w:p w14:paraId="5970F371"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1661986113" name="直接箭头连接符 1661986113"/>
                        <wps:cNvCnPr/>
                        <wps:spPr>
                          <a:xfrm>
                            <a:off x="4569460" y="502240"/>
                            <a:ext cx="501641" cy="0"/>
                          </a:xfrm>
                          <a:prstGeom prst="straightConnector1">
                            <a:avLst/>
                          </a:prstGeom>
                          <a:noFill/>
                          <a:ln w="6350" cap="flat" cmpd="sng" algn="ctr">
                            <a:solidFill>
                              <a:sysClr val="windowText" lastClr="000000"/>
                            </a:solidFill>
                            <a:prstDash val="solid"/>
                            <a:miter lim="800000"/>
                            <a:tailEnd type="triangle"/>
                          </a:ln>
                          <a:effectLst/>
                        </wps:spPr>
                        <wps:bodyPr/>
                      </wps:wsp>
                      <wps:wsp>
                        <wps:cNvPr id="1517343767" name="文本框 1"/>
                        <wps:cNvSpPr txBox="1"/>
                        <wps:spPr>
                          <a:xfrm>
                            <a:off x="5071101" y="352085"/>
                            <a:ext cx="564650" cy="310515"/>
                          </a:xfrm>
                          <a:prstGeom prst="rect">
                            <a:avLst/>
                          </a:prstGeom>
                          <a:solidFill>
                            <a:sysClr val="window" lastClr="FFFFFF"/>
                          </a:solidFill>
                          <a:ln w="6350">
                            <a:solidFill>
                              <a:prstClr val="black"/>
                            </a:solidFill>
                          </a:ln>
                        </wps:spPr>
                        <wps:txbx>
                          <w:txbxContent>
                            <w:p w14:paraId="4A1157A6"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2079457211" name="直接箭头连接符 2079457211"/>
                        <wps:cNvCnPr/>
                        <wps:spPr>
                          <a:xfrm>
                            <a:off x="5391150" y="66260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392756637" name="直接箭头连接符 1392756637"/>
                        <wps:cNvCnPr/>
                        <wps:spPr>
                          <a:xfrm flipH="1">
                            <a:off x="380926" y="1114425"/>
                            <a:ext cx="5010224" cy="0"/>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138821943" name="直接箭头连接符 1138821943"/>
                        <wps:cNvCnPr/>
                        <wps:spPr>
                          <a:xfrm flipV="1">
                            <a:off x="380926" y="66260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291763743" name="文本框 1291763743"/>
                        <wps:cNvSpPr txBox="1"/>
                        <wps:spPr>
                          <a:xfrm>
                            <a:off x="2468371" y="809625"/>
                            <a:ext cx="984065" cy="285750"/>
                          </a:xfrm>
                          <a:prstGeom prst="rect">
                            <a:avLst/>
                          </a:prstGeom>
                          <a:solidFill>
                            <a:sysClr val="window" lastClr="FFFFFF"/>
                          </a:solidFill>
                          <a:ln w="6350">
                            <a:solidFill>
                              <a:prstClr val="black"/>
                            </a:solidFill>
                            <a:prstDash val="sysDot"/>
                          </a:ln>
                        </wps:spPr>
                        <wps:txbx>
                          <w:txbxContent>
                            <w:p w14:paraId="6DD3EE47" w14:textId="77777777" w:rsidR="00105D88" w:rsidRDefault="00000000">
                              <w:pPr>
                                <w:jc w:val="center"/>
                                <w:rPr>
                                  <w:rFonts w:ascii="宋体" w:hAnsi="宋体" w:hint="eastAsia"/>
                                  <w:szCs w:val="21"/>
                                </w:rPr>
                              </w:pPr>
                              <w:r>
                                <w:rPr>
                                  <w:rFonts w:ascii="宋体" w:hAnsi="宋体" w:hint="eastAsia"/>
                                  <w:szCs w:val="21"/>
                                </w:rPr>
                                <w:t>汽油油气</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652531714" name="文本框 1652531714"/>
                        <wps:cNvSpPr txBox="1"/>
                        <wps:spPr>
                          <a:xfrm>
                            <a:off x="571500" y="133348"/>
                            <a:ext cx="1066800"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2655DF2" w14:textId="23458103" w:rsidR="000F0793" w:rsidRDefault="000F0793">
                              <w:r>
                                <w:rPr>
                                  <w:rFonts w:hint="eastAsia"/>
                                </w:rPr>
                                <w:t>车用乙醇汽油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8493356" name="文本框 1"/>
                        <wps:cNvSpPr txBox="1"/>
                        <wps:spPr>
                          <a:xfrm>
                            <a:off x="2994912" y="151423"/>
                            <a:ext cx="1066800"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EC1AA2C" w14:textId="77777777" w:rsidR="000F0793" w:rsidRDefault="000F0793" w:rsidP="000F0793">
                              <w:pP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43918124" name="文本框 1"/>
                        <wps:cNvSpPr txBox="1"/>
                        <wps:spPr>
                          <a:xfrm>
                            <a:off x="4269983" y="151423"/>
                            <a:ext cx="1066800"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28AE667" w14:textId="77777777" w:rsidR="000F0793" w:rsidRDefault="000F0793" w:rsidP="000F0793">
                              <w:pP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55869035" name="文本框 1"/>
                        <wps:cNvSpPr txBox="1"/>
                        <wps:spPr>
                          <a:xfrm>
                            <a:off x="1770675" y="151423"/>
                            <a:ext cx="1066800"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CABF683" w14:textId="77777777" w:rsidR="000F0793" w:rsidRDefault="000F0793" w:rsidP="000F0793">
                              <w:pP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3B3622C8" id="画布 19" o:spid="_x0000_s1174" editas="canvas" style="width:450pt;height:94.5pt;mso-position-horizontal-relative:char;mso-position-vertical-relative:line" coordsize="57150,12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">
                <v:shape id="_x0000_s1175" type="#_x0000_t75" style="position:absolute;width:57150;height:12001;visibility:visible;mso-wrap-style:square" filled="t">
                  <v:fill o:detectmouseclick="t"/>
                  <v:path o:connecttype="none"/>
                </v:shape>
                <v:shape id="文本框 163638337" o:spid="_x0000_s1176" type="#_x0000_t202" style="position:absolute;top:3464;width:8073;height:3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" fillcolor="window" strokeweight=".5pt">
                  <v:textbox>
                    <w:txbxContent>
                      <w:p w14:paraId="27EF9533" w14:textId="77777777" w:rsidR="00105D88" w:rsidRDefault="00000000">
                        <w:pPr>
                          <w:jc w:val="center"/>
                          <w:rPr>
                            <w:rFonts w:ascii="宋体" w:hAnsi="宋体" w:hint="eastAsia"/>
                            <w:szCs w:val="21"/>
                          </w:rPr>
                        </w:pPr>
                        <w:r>
                          <w:rPr>
                            <w:rFonts w:ascii="宋体" w:hAnsi="宋体" w:hint="eastAsia"/>
                            <w:szCs w:val="21"/>
                          </w:rPr>
                          <w:t>油罐槽车</w:t>
                        </w:r>
                      </w:p>
                    </w:txbxContent>
                  </v:textbox>
                </v:shape>
                <v:shape id="直接箭头连接符 546987133" o:spid="_x0000_s1177" type="#_x0000_t32" style="position:absolute;left:8073;top:5021;width:5643;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" strokecolor="windowText" strokeweight=".5pt">
                  <v:stroke endarrow="block" joinstyle="miter"/>
                </v:shape>
                <v:shape id="文本框 1" o:spid="_x0000_s1178" type="#_x0000_t202" style="position:absolute;left:13716;top:3464;width:6086;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" fillcolor="window" strokeweight=".5pt">
                  <v:textbox>
                    <w:txbxContent>
                      <w:p w14:paraId="601370B6"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直接箭头连接符 1895087391" o:spid="_x0000_s1179" type="#_x0000_t32" style="position:absolute;left:19802;top:5082;width:582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" strokecolor="windowText" strokeweight=".5pt">
                  <v:stroke endarrow="block" joinstyle="miter"/>
                </v:shape>
                <v:shape id="文本框 1" o:spid="_x0000_s1180" type="#_x0000_t202" style="position:absolute;left:25622;top:3514;width:619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" fillcolor="window" strokeweight=".5pt">
                  <v:textbox>
                    <w:txbxContent>
                      <w:p w14:paraId="48FAFD06"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直接箭头连接符 1693226375" o:spid="_x0000_s1181" type="#_x0000_t32" style="position:absolute;left:31813;top:5021;width:5810;height: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" strokecolor="windowText" strokeweight=".5pt">
                  <v:stroke endarrow="block" joinstyle="miter"/>
                </v:shape>
                <v:shape id="文本框 1" o:spid="_x0000_s1182" type="#_x0000_t202" style="position:absolute;left:37623;top:3527;width:8071;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" fillcolor="window" strokeweight=".5pt">
                  <v:textbox>
                    <w:txbxContent>
                      <w:p w14:paraId="5970F371"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直接箭头连接符 1661986113" o:spid="_x0000_s1183" type="#_x0000_t32" style="position:absolute;left:45694;top:5022;width:501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" strokecolor="windowText" strokeweight=".5pt">
                  <v:stroke endarrow="block" joinstyle="miter"/>
                </v:shape>
                <v:shape id="文本框 1" o:spid="_x0000_s1184" type="#_x0000_t202" style="position:absolute;left:50711;top:3520;width:5646;height:3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" fillcolor="window" strokeweight=".5pt">
                  <v:textbox>
                    <w:txbxContent>
                      <w:p w14:paraId="4A1157A6"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2079457211" o:spid="_x0000_s1185" type="#_x0000_t32" style="position:absolute;left:53911;top:6626;width:0;height:45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" strokecolor="windowText">
                  <v:stroke dashstyle="dash" endarrow="block"/>
                </v:shape>
                <v:shape id="直接箭头连接符 1392756637" o:spid="_x0000_s1186" type="#_x0000_t32" style="position:absolute;left:3809;top:11144;width:50102;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" strokecolor="windowText">
                  <v:stroke dashstyle="dash" endarrow="block"/>
                </v:shape>
                <v:shape id="直接箭头连接符 1138821943" o:spid="_x0000_s1187" type="#_x0000_t32" style="position:absolute;left:3809;top:6626;width:0;height:45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" strokecolor="windowText">
                  <v:stroke dashstyle="dash" endarrow="block"/>
                </v:shape>
                <v:shape id="文本框 1291763743" o:spid="_x0000_s1188" type="#_x0000_t202" style="position:absolute;left:24683;top:8096;width:984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" fillcolor="window" strokeweight=".5pt">
                  <v:stroke dashstyle="1 1"/>
                  <v:textbox>
                    <w:txbxContent>
                      <w:p w14:paraId="6DD3EE47" w14:textId="77777777" w:rsidR="00105D88" w:rsidRDefault="00000000">
                        <w:pPr>
                          <w:jc w:val="center"/>
                          <w:rPr>
                            <w:rFonts w:ascii="宋体" w:hAnsi="宋体" w:hint="eastAsia"/>
                            <w:szCs w:val="21"/>
                          </w:rPr>
                        </w:pPr>
                        <w:r>
                          <w:rPr>
                            <w:rFonts w:ascii="宋体" w:hAnsi="宋体" w:hint="eastAsia"/>
                            <w:szCs w:val="21"/>
                          </w:rPr>
                          <w:t>汽油油气</w:t>
                        </w:r>
                      </w:p>
                    </w:txbxContent>
                  </v:textbox>
                </v:shape>
                <v:shape id="文本框 1652531714" o:spid="_x0000_s1189" type="#_x0000_t202" style="position:absolute;left:5715;top:1333;width:10668;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" filled="f" stroked="f">
                  <v:textbox>
                    <w:txbxContent>
                      <w:p w14:paraId="42655DF2" w14:textId="23458103" w:rsidR="000F0793" w:rsidRDefault="000F0793">
                        <w:r>
                          <w:rPr>
                            <w:rFonts w:hint="eastAsia"/>
                          </w:rPr>
                          <w:t>车用乙醇汽油</w:t>
                        </w:r>
                      </w:p>
                    </w:txbxContent>
                  </v:textbox>
                </v:shape>
                <v:shape id="文本框 1" o:spid="_x0000_s1190" type="#_x0000_t202" style="position:absolute;left:29949;top:1514;width:10668;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" filled="f" stroked="f">
                  <v:textbox>
                    <w:txbxContent>
                      <w:p w14:paraId="3EC1AA2C" w14:textId="77777777" w:rsidR="000F0793" w:rsidRDefault="000F0793" w:rsidP="000F0793">
                        <w:pPr>
                          <w:rPr>
                            <w:szCs w:val="21"/>
                          </w:rPr>
                        </w:pPr>
                        <w:r>
                          <w:rPr>
                            <w:rFonts w:hint="eastAsia"/>
                            <w:szCs w:val="21"/>
                          </w:rPr>
                          <w:t>车用乙醇汽油</w:t>
                        </w:r>
                      </w:p>
                    </w:txbxContent>
                  </v:textbox>
                </v:shape>
                <v:shape id="文本框 1" o:spid="_x0000_s1191" type="#_x0000_t202" style="position:absolute;left:42699;top:1514;width:10668;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" filled="f" stroked="f">
                  <v:textbox>
                    <w:txbxContent>
                      <w:p w14:paraId="528AE667" w14:textId="77777777" w:rsidR="000F0793" w:rsidRDefault="000F0793" w:rsidP="000F0793">
                        <w:pPr>
                          <w:rPr>
                            <w:szCs w:val="21"/>
                          </w:rPr>
                        </w:pPr>
                        <w:r>
                          <w:rPr>
                            <w:rFonts w:hint="eastAsia"/>
                            <w:szCs w:val="21"/>
                          </w:rPr>
                          <w:t>车用乙醇汽油</w:t>
                        </w:r>
                      </w:p>
                    </w:txbxContent>
                  </v:textbox>
                </v:shape>
                <v:shape id="文本框 1" o:spid="_x0000_s1192" type="#_x0000_t202" style="position:absolute;left:17706;top:1514;width:10668;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" filled="f" stroked="f">
                  <v:textbox>
                    <w:txbxContent>
                      <w:p w14:paraId="0CABF683" w14:textId="77777777" w:rsidR="000F0793" w:rsidRDefault="000F0793" w:rsidP="000F0793">
                        <w:pPr>
                          <w:rPr>
                            <w:szCs w:val="21"/>
                          </w:rPr>
                        </w:pPr>
                        <w:r>
                          <w:rPr>
                            <w:rFonts w:hint="eastAsia"/>
                            <w:szCs w:val="21"/>
                          </w:rPr>
                          <w:t>车用乙醇汽油</w:t>
                        </w:r>
                      </w:p>
                    </w:txbxContent>
                  </v:textbox>
                </v:shape>
                <w10:anchorlock/>
              </v:group>
            </w:pict>
          </mc:Fallback>
        </mc:AlternateContent>
      </w:r>
    </w:p>
    <w:p w14:paraId="2460D253"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1</w:t>
      </w:r>
      <w:r>
        <w:rPr>
          <w:rFonts w:eastAsia="黑体" w:cs="Times New Roman"/>
          <w:sz w:val="24"/>
        </w:rPr>
        <w:t xml:space="preserve">  </w:t>
      </w:r>
      <w:r>
        <w:rPr>
          <w:rFonts w:eastAsia="黑体" w:cs="Times New Roman" w:hint="eastAsia"/>
          <w:sz w:val="24"/>
          <w:lang w:val="en-US"/>
        </w:rPr>
        <w:t>车用乙醇</w:t>
      </w:r>
      <w:r>
        <w:rPr>
          <w:rFonts w:eastAsia="黑体" w:cs="Times New Roman"/>
          <w:sz w:val="24"/>
          <w:lang w:val="en-US"/>
        </w:rPr>
        <w:t>汽油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3171824F" w14:textId="77777777" w:rsidR="00105D88" w:rsidRDefault="00000000">
      <w:pPr>
        <w:pStyle w:val="2222"/>
        <w:spacing w:line="240" w:lineRule="auto"/>
        <w:ind w:firstLineChars="0" w:firstLine="0"/>
        <w:jc w:val="center"/>
        <w:rPr>
          <w:rFonts w:ascii="Times New Roman" w:eastAsia="黑体" w:cs="Times New Roman"/>
          <w:bCs/>
          <w:sz w:val="24"/>
          <w:szCs w:val="24"/>
        </w:rPr>
      </w:pPr>
      <w:r>
        <w:rPr>
          <w:rFonts w:ascii="Times New Roman" w:cs="Times New Roman" w:hint="eastAsia"/>
          <w:noProof/>
          <w:kern w:val="2"/>
          <w:sz w:val="24"/>
          <w:szCs w:val="24"/>
          <w14:ligatures w14:val="standardContextual"/>
        </w:rPr>
        <mc:AlternateContent>
          <mc:Choice Requires="wpc">
            <w:drawing>
              <wp:inline distT="0" distB="0" distL="0" distR="0" wp14:anchorId="28ED64DE" wp14:editId="36436F44">
                <wp:extent cx="5832475" cy="778510"/>
                <wp:effectExtent l="0" t="0" r="0" b="2540"/>
                <wp:docPr id="1292075825" name="画布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999433014" name="文本框 1"/>
                        <wps:cNvSpPr txBox="1"/>
                        <wps:spPr>
                          <a:xfrm>
                            <a:off x="180901" y="181905"/>
                            <a:ext cx="807085" cy="311150"/>
                          </a:xfrm>
                          <a:prstGeom prst="rect">
                            <a:avLst/>
                          </a:prstGeom>
                          <a:solidFill>
                            <a:sysClr val="window" lastClr="FFFFFF"/>
                          </a:solidFill>
                          <a:ln w="6350">
                            <a:solidFill>
                              <a:prstClr val="black"/>
                            </a:solidFill>
                          </a:ln>
                        </wps:spPr>
                        <wps:txbx>
                          <w:txbxContent>
                            <w:p w14:paraId="35BBA3FA" w14:textId="77777777" w:rsidR="00105D88" w:rsidRDefault="00000000">
                              <w:pPr>
                                <w:spacing w:line="276" w:lineRule="auto"/>
                                <w:jc w:val="center"/>
                                <w:rPr>
                                  <w:rFonts w:ascii="宋体" w:hAnsi="宋体" w:hint="eastAsia"/>
                                  <w:szCs w:val="21"/>
                                </w:rPr>
                              </w:pPr>
                              <w:r>
                                <w:rPr>
                                  <w:rFonts w:ascii="宋体" w:hAnsi="宋体" w:hint="eastAsia"/>
                                  <w:szCs w:val="21"/>
                                </w:rPr>
                                <w:t>油罐槽车</w:t>
                              </w:r>
                            </w:p>
                          </w:txbxContent>
                        </wps:txbx>
                        <wps:bodyPr rot="0" spcFirstLastPara="0" vert="horz" wrap="square" lIns="91440" tIns="45720" rIns="91440" bIns="45720" numCol="1" spcCol="0" rtlCol="0" fromWordArt="0" anchor="t" anchorCtr="0" forceAA="0" compatLnSpc="1">
                          <a:noAutofit/>
                        </wps:bodyPr>
                      </wps:wsp>
                      <wps:wsp>
                        <wps:cNvPr id="597194301" name="文本框 1"/>
                        <wps:cNvSpPr txBox="1"/>
                        <wps:spPr>
                          <a:xfrm>
                            <a:off x="1342516" y="181905"/>
                            <a:ext cx="807085" cy="311150"/>
                          </a:xfrm>
                          <a:prstGeom prst="rect">
                            <a:avLst/>
                          </a:prstGeom>
                          <a:solidFill>
                            <a:sysClr val="window" lastClr="FFFFFF"/>
                          </a:solidFill>
                          <a:ln w="6350">
                            <a:solidFill>
                              <a:prstClr val="black"/>
                            </a:solidFill>
                          </a:ln>
                        </wps:spPr>
                        <wps:txbx>
                          <w:txbxContent>
                            <w:p w14:paraId="499828D3"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2223934" name="文本框 1"/>
                        <wps:cNvSpPr txBox="1"/>
                        <wps:spPr>
                          <a:xfrm>
                            <a:off x="2504566" y="181905"/>
                            <a:ext cx="807085" cy="311150"/>
                          </a:xfrm>
                          <a:prstGeom prst="rect">
                            <a:avLst/>
                          </a:prstGeom>
                          <a:solidFill>
                            <a:sysClr val="window" lastClr="FFFFFF"/>
                          </a:solidFill>
                          <a:ln w="6350">
                            <a:solidFill>
                              <a:prstClr val="black"/>
                            </a:solidFill>
                          </a:ln>
                        </wps:spPr>
                        <wps:txbx>
                          <w:txbxContent>
                            <w:p w14:paraId="09F43500"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855064157" name="文本框 1"/>
                        <wps:cNvSpPr txBox="1"/>
                        <wps:spPr>
                          <a:xfrm>
                            <a:off x="3666616" y="181905"/>
                            <a:ext cx="807085" cy="311150"/>
                          </a:xfrm>
                          <a:prstGeom prst="rect">
                            <a:avLst/>
                          </a:prstGeom>
                          <a:solidFill>
                            <a:sysClr val="window" lastClr="FFFFFF"/>
                          </a:solidFill>
                          <a:ln w="6350">
                            <a:solidFill>
                              <a:prstClr val="black"/>
                            </a:solidFill>
                          </a:ln>
                        </wps:spPr>
                        <wps:txbx>
                          <w:txbxContent>
                            <w:p w14:paraId="79CAAB5E"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573312582" name="文本框 1"/>
                        <wps:cNvSpPr txBox="1"/>
                        <wps:spPr>
                          <a:xfrm>
                            <a:off x="4828666" y="181905"/>
                            <a:ext cx="807085" cy="311150"/>
                          </a:xfrm>
                          <a:prstGeom prst="rect">
                            <a:avLst/>
                          </a:prstGeom>
                          <a:solidFill>
                            <a:sysClr val="window" lastClr="FFFFFF"/>
                          </a:solidFill>
                          <a:ln w="6350">
                            <a:solidFill>
                              <a:prstClr val="black"/>
                            </a:solidFill>
                          </a:ln>
                        </wps:spPr>
                        <wps:txbx>
                          <w:txbxContent>
                            <w:p w14:paraId="4BD72EFF"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505307550" name="直接箭头连接符 1505307550"/>
                        <wps:cNvCnPr>
                          <a:stCxn id="1999433014" idx="3"/>
                        </wps:cNvCnPr>
                        <wps:spPr>
                          <a:xfrm flipV="1">
                            <a:off x="987986" y="335280"/>
                            <a:ext cx="355431" cy="2200"/>
                          </a:xfrm>
                          <a:prstGeom prst="straightConnector1">
                            <a:avLst/>
                          </a:prstGeom>
                          <a:noFill/>
                          <a:ln w="6350" cap="flat" cmpd="sng" algn="ctr">
                            <a:solidFill>
                              <a:sysClr val="windowText" lastClr="000000"/>
                            </a:solidFill>
                            <a:prstDash val="solid"/>
                            <a:miter lim="800000"/>
                            <a:tailEnd type="triangle"/>
                          </a:ln>
                          <a:effectLst/>
                        </wps:spPr>
                        <wps:bodyPr/>
                      </wps:wsp>
                      <wps:wsp>
                        <wps:cNvPr id="1456129097" name="直接箭头连接符 1456129097"/>
                        <wps:cNvCnPr/>
                        <wps:spPr>
                          <a:xfrm flipV="1">
                            <a:off x="2149601" y="33557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1093364104" name="直接箭头连接符 1093364104"/>
                        <wps:cNvCnPr/>
                        <wps:spPr>
                          <a:xfrm flipV="1">
                            <a:off x="4473701" y="33269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442618524" name="直接箭头连接符 442618524"/>
                        <wps:cNvCnPr/>
                        <wps:spPr>
                          <a:xfrm flipV="1">
                            <a:off x="3311651" y="337480"/>
                            <a:ext cx="354965" cy="1905"/>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28ED64DE" id="画布 20" o:spid="_x0000_s1193" editas="canvas" style="width:459.25pt;height:61.3pt;mso-position-horizontal-relative:char;mso-position-vertical-relative:line" coordsize="58324,77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">
                <v:shape id="_x0000_s1194" type="#_x0000_t75" style="position:absolute;width:58324;height:7785;visibility:visible;mso-wrap-style:square" filled="t">
                  <v:fill o:detectmouseclick="t"/>
                  <v:path o:connecttype="none"/>
                </v:shape>
                <v:shape id="文本框 1" o:spid="_x0000_s1195" type="#_x0000_t202" style="position:absolute;left:1809;top:1819;width:8070;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" fillcolor="window" strokeweight=".5pt">
                  <v:textbox>
                    <w:txbxContent>
                      <w:p w14:paraId="35BBA3FA" w14:textId="77777777" w:rsidR="00105D88" w:rsidRDefault="00000000">
                        <w:pPr>
                          <w:spacing w:line="276" w:lineRule="auto"/>
                          <w:jc w:val="center"/>
                          <w:rPr>
                            <w:rFonts w:ascii="宋体" w:hAnsi="宋体" w:hint="eastAsia"/>
                            <w:szCs w:val="21"/>
                          </w:rPr>
                        </w:pPr>
                        <w:r>
                          <w:rPr>
                            <w:rFonts w:ascii="宋体" w:hAnsi="宋体" w:hint="eastAsia"/>
                            <w:szCs w:val="21"/>
                          </w:rPr>
                          <w:t>油罐槽车</w:t>
                        </w:r>
                      </w:p>
                    </w:txbxContent>
                  </v:textbox>
                </v:shape>
                <v:shape id="文本框 1" o:spid="_x0000_s1196" type="#_x0000_t202" style="position:absolute;left:1342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" fillcolor="window" strokeweight=".5pt">
                  <v:textbox>
                    <w:txbxContent>
                      <w:p w14:paraId="499828D3"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文本框 1" o:spid="_x0000_s1197" type="#_x0000_t202" style="position:absolute;left:2504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" fillcolor="window" strokeweight=".5pt">
                  <v:textbox>
                    <w:txbxContent>
                      <w:p w14:paraId="09F43500"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文本框 1" o:spid="_x0000_s1198" type="#_x0000_t202" style="position:absolute;left:3666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" fillcolor="window" strokeweight=".5pt">
                  <v:textbox>
                    <w:txbxContent>
                      <w:p w14:paraId="79CAAB5E"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文本框 1" o:spid="_x0000_s1199" type="#_x0000_t202" style="position:absolute;left:4828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" fillcolor="window" strokeweight=".5pt">
                  <v:textbox>
                    <w:txbxContent>
                      <w:p w14:paraId="4BD72EFF"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1505307550" o:spid="_x0000_s1200" type="#_x0000_t32" style="position:absolute;left:9879;top:3352;width:3555;height: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" strokecolor="windowText" strokeweight=".5pt">
                  <v:stroke endarrow="block" joinstyle="miter"/>
                </v:shape>
                <v:shape id="直接箭头连接符 1456129097" o:spid="_x0000_s1201" type="#_x0000_t32" style="position:absolute;left:21496;top:3355;width:3549;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" strokecolor="windowText" strokeweight=".5pt">
                  <v:stroke endarrow="block" joinstyle="miter"/>
                </v:shape>
                <v:shape id="直接箭头连接符 1093364104" o:spid="_x0000_s1202" type="#_x0000_t32" style="position:absolute;left:44737;top:3326;width:3549;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" strokecolor="windowText" strokeweight=".5pt">
                  <v:stroke endarrow="block" joinstyle="miter"/>
                </v:shape>
                <v:shape id="直接箭头连接符 442618524" o:spid="_x0000_s1203" type="#_x0000_t32" style="position:absolute;left:33116;top:3374;width:3550;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" strokecolor="windowText" strokeweight=".5pt">
                  <v:stroke endarrow="block" joinstyle="miter"/>
                </v:shape>
                <w10:anchorlock/>
              </v:group>
            </w:pict>
          </mc:Fallback>
        </mc:AlternateContent>
      </w:r>
    </w:p>
    <w:p w14:paraId="6AA0E777"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2</w:t>
      </w:r>
      <w:r>
        <w:rPr>
          <w:rFonts w:eastAsia="黑体" w:cs="Times New Roman"/>
          <w:sz w:val="24"/>
        </w:rPr>
        <w:t xml:space="preserve">  </w:t>
      </w:r>
      <w:r>
        <w:rPr>
          <w:rFonts w:eastAsia="黑体" w:cs="Times New Roman"/>
          <w:sz w:val="24"/>
          <w:lang w:val="en-US"/>
        </w:rPr>
        <w:t>柴油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39DCA71C" w14:textId="77777777" w:rsidR="00105D88" w:rsidRDefault="00000000" w:rsidP="00CA0287">
      <w:pPr>
        <w:pStyle w:val="22"/>
        <w:spacing w:beforeLines="50" w:before="120"/>
        <w:jc w:val="both"/>
        <w:rPr>
          <w:rFonts w:hAnsi="Times New Roman"/>
        </w:rPr>
      </w:pPr>
      <w:r>
        <w:rPr>
          <w:rFonts w:hAnsi="Times New Roman"/>
        </w:rPr>
        <w:t>（</w:t>
      </w:r>
      <w:r>
        <w:rPr>
          <w:rFonts w:hAnsi="Times New Roman"/>
        </w:rPr>
        <w:t>2</w:t>
      </w:r>
      <w:r>
        <w:rPr>
          <w:rFonts w:hAnsi="Times New Roman"/>
        </w:rPr>
        <w:t>）加油及加油油气回收工艺</w:t>
      </w:r>
    </w:p>
    <w:p w14:paraId="61039FB5" w14:textId="18172B53" w:rsidR="00105D88" w:rsidRDefault="00000000" w:rsidP="00CA0287">
      <w:pPr>
        <w:pStyle w:val="22"/>
        <w:jc w:val="both"/>
        <w:rPr>
          <w:rFonts w:hAnsi="Times New Roman"/>
        </w:rPr>
      </w:pPr>
      <w:r>
        <w:rPr>
          <w:rFonts w:hAnsi="Times New Roman"/>
        </w:rPr>
        <w:t>加油：</w:t>
      </w:r>
      <w:r>
        <w:rPr>
          <w:rFonts w:hAnsi="Times New Roman" w:hint="eastAsia"/>
        </w:rPr>
        <w:t>社会车辆进入站内加油停车位，通过带有计量、计价和税控装置的</w:t>
      </w:r>
      <w:r w:rsidR="00D7074B">
        <w:rPr>
          <w:rFonts w:hAnsi="Times New Roman" w:hint="eastAsia"/>
        </w:rPr>
        <w:t>潜油泵</w:t>
      </w:r>
      <w:r>
        <w:rPr>
          <w:rFonts w:hAnsi="Times New Roman" w:hint="eastAsia"/>
        </w:rPr>
        <w:t>式加油机将储罐内的油料抽出，实现为汽车油箱充装车用乙醇汽油或柴油的付出（经营销售）作业。</w:t>
      </w:r>
    </w:p>
    <w:p w14:paraId="6312C7FB" w14:textId="77777777" w:rsidR="00105D88" w:rsidRDefault="00000000" w:rsidP="00CA0287">
      <w:pPr>
        <w:pStyle w:val="22"/>
        <w:jc w:val="both"/>
        <w:rPr>
          <w:rFonts w:hAnsi="Times New Roman"/>
        </w:rPr>
      </w:pPr>
      <w:r>
        <w:rPr>
          <w:rFonts w:hAnsi="Times New Roman"/>
        </w:rPr>
        <w:t>车用乙醇汽油加油油气回收：汽车加油过程中，将原来油箱口散溢的油</w:t>
      </w:r>
      <w:r>
        <w:rPr>
          <w:rFonts w:hAnsi="Times New Roman"/>
        </w:rPr>
        <w:lastRenderedPageBreak/>
        <w:t>气，通过油气回收专用加油枪收集，利用动力设备（如真空泵）经油气回收管线输送至车用乙醇汽油储罐。</w:t>
      </w:r>
    </w:p>
    <w:p w14:paraId="628ED13B" w14:textId="77777777" w:rsidR="00105D88" w:rsidRDefault="00000000" w:rsidP="00CA0287">
      <w:pPr>
        <w:pStyle w:val="22"/>
        <w:jc w:val="both"/>
        <w:rPr>
          <w:rFonts w:hAnsi="Times New Roman"/>
        </w:rPr>
      </w:pPr>
      <w:r>
        <w:rPr>
          <w:rFonts w:hAnsi="Times New Roman"/>
        </w:rPr>
        <w:t>加油及加油油气回收工艺流程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1BFDB79A" w14:textId="77777777" w:rsidR="00105D88" w:rsidRDefault="00000000">
      <w:pPr>
        <w:adjustRightInd w:val="0"/>
        <w:snapToGrid w:val="0"/>
        <w:spacing w:beforeLines="50" w:before="120" w:afterLines="50" w:after="120" w:line="240" w:lineRule="auto"/>
      </w:pPr>
      <w:r>
        <w:rPr>
          <w:noProof/>
        </w:rPr>
        <mc:AlternateContent>
          <mc:Choice Requires="wpc">
            <w:drawing>
              <wp:inline distT="0" distB="0" distL="0" distR="0" wp14:anchorId="54105CA4" wp14:editId="12BEF0B9">
                <wp:extent cx="5857875" cy="1219200"/>
                <wp:effectExtent l="0" t="0" r="28575" b="0"/>
                <wp:docPr id="1589045855" name="画布 5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2144535253" name="文本框 1"/>
                        <wps:cNvSpPr txBox="1"/>
                        <wps:spPr>
                          <a:xfrm>
                            <a:off x="85745" y="256200"/>
                            <a:ext cx="806450" cy="310515"/>
                          </a:xfrm>
                          <a:prstGeom prst="rect">
                            <a:avLst/>
                          </a:prstGeom>
                          <a:solidFill>
                            <a:sysClr val="window" lastClr="FFFFFF"/>
                          </a:solidFill>
                          <a:ln w="6350">
                            <a:solidFill>
                              <a:prstClr val="black"/>
                            </a:solidFill>
                          </a:ln>
                        </wps:spPr>
                        <wps:txbx>
                          <w:txbxContent>
                            <w:p w14:paraId="4E286EA5" w14:textId="77777777" w:rsidR="00105D88"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693670508" name="文本框 1"/>
                        <wps:cNvSpPr txBox="1"/>
                        <wps:spPr>
                          <a:xfrm>
                            <a:off x="1370625" y="256200"/>
                            <a:ext cx="807085" cy="310515"/>
                          </a:xfrm>
                          <a:prstGeom prst="rect">
                            <a:avLst/>
                          </a:prstGeom>
                          <a:solidFill>
                            <a:sysClr val="window" lastClr="FFFFFF"/>
                          </a:solidFill>
                          <a:ln w="6350">
                            <a:solidFill>
                              <a:prstClr val="black"/>
                            </a:solidFill>
                          </a:ln>
                        </wps:spPr>
                        <wps:txbx>
                          <w:txbxContent>
                            <w:p w14:paraId="5435D3B9" w14:textId="77777777" w:rsidR="00105D88"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627574561" name="文本框 1"/>
                        <wps:cNvSpPr txBox="1"/>
                        <wps:spPr>
                          <a:xfrm>
                            <a:off x="2618400" y="261575"/>
                            <a:ext cx="807085" cy="311150"/>
                          </a:xfrm>
                          <a:prstGeom prst="rect">
                            <a:avLst/>
                          </a:prstGeom>
                          <a:solidFill>
                            <a:sysClr val="window" lastClr="FFFFFF"/>
                          </a:solidFill>
                          <a:ln w="6350">
                            <a:solidFill>
                              <a:prstClr val="black"/>
                            </a:solidFill>
                          </a:ln>
                        </wps:spPr>
                        <wps:txbx>
                          <w:txbxContent>
                            <w:p w14:paraId="4A569400" w14:textId="77777777" w:rsidR="00105D88"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1296613744" name="文本框 1"/>
                        <wps:cNvSpPr txBox="1"/>
                        <wps:spPr>
                          <a:xfrm>
                            <a:off x="1371268" y="822915"/>
                            <a:ext cx="806450" cy="310515"/>
                          </a:xfrm>
                          <a:prstGeom prst="rect">
                            <a:avLst/>
                          </a:prstGeom>
                          <a:solidFill>
                            <a:sysClr val="window" lastClr="FFFFFF"/>
                          </a:solidFill>
                          <a:ln w="6350">
                            <a:solidFill>
                              <a:prstClr val="black"/>
                            </a:solidFill>
                          </a:ln>
                        </wps:spPr>
                        <wps:txbx>
                          <w:txbxContent>
                            <w:p w14:paraId="0A29EB5A" w14:textId="77777777" w:rsidR="00105D88" w:rsidRDefault="00000000">
                              <w:pPr>
                                <w:spacing w:line="276" w:lineRule="auto"/>
                                <w:jc w:val="center"/>
                                <w:rPr>
                                  <w:szCs w:val="21"/>
                                </w:rPr>
                              </w:pPr>
                              <w:r>
                                <w:rPr>
                                  <w:rFonts w:hint="eastAsia"/>
                                  <w:szCs w:val="21"/>
                                </w:rPr>
                                <w:t>真空泵</w:t>
                              </w:r>
                            </w:p>
                          </w:txbxContent>
                        </wps:txbx>
                        <wps:bodyPr rot="0" spcFirstLastPara="0" vert="horz" wrap="square" lIns="91440" tIns="45720" rIns="91440" bIns="45720" numCol="1" spcCol="0" rtlCol="0" fromWordArt="0" anchor="t" anchorCtr="0" forceAA="0" compatLnSpc="1">
                          <a:noAutofit/>
                        </wps:bodyPr>
                      </wps:wsp>
                      <wps:wsp>
                        <wps:cNvPr id="1837256285" name="文本框 1"/>
                        <wps:cNvSpPr txBox="1"/>
                        <wps:spPr>
                          <a:xfrm>
                            <a:off x="3811414" y="261575"/>
                            <a:ext cx="806450" cy="311150"/>
                          </a:xfrm>
                          <a:prstGeom prst="rect">
                            <a:avLst/>
                          </a:prstGeom>
                          <a:solidFill>
                            <a:sysClr val="window" lastClr="FFFFFF"/>
                          </a:solidFill>
                          <a:ln w="6350">
                            <a:solidFill>
                              <a:prstClr val="black"/>
                            </a:solidFill>
                          </a:ln>
                        </wps:spPr>
                        <wps:txbx>
                          <w:txbxContent>
                            <w:p w14:paraId="1B69C247" w14:textId="77777777" w:rsidR="00105D88"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1721861493" name="文本框 1"/>
                        <wps:cNvSpPr txBox="1"/>
                        <wps:spPr>
                          <a:xfrm>
                            <a:off x="5051425" y="255565"/>
                            <a:ext cx="806450" cy="311150"/>
                          </a:xfrm>
                          <a:prstGeom prst="rect">
                            <a:avLst/>
                          </a:prstGeom>
                          <a:solidFill>
                            <a:sysClr val="window" lastClr="FFFFFF"/>
                          </a:solidFill>
                          <a:ln w="6350">
                            <a:solidFill>
                              <a:prstClr val="black"/>
                            </a:solidFill>
                          </a:ln>
                        </wps:spPr>
                        <wps:txbx>
                          <w:txbxContent>
                            <w:p w14:paraId="422C50D3" w14:textId="77777777" w:rsidR="00105D88"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1456796300" name="直接箭头连接符 1456796300"/>
                        <wps:cNvCnPr>
                          <a:stCxn id="2144535253" idx="3"/>
                          <a:endCxn id="1693670508" idx="1"/>
                        </wps:cNvCnPr>
                        <wps:spPr>
                          <a:xfrm>
                            <a:off x="892106" y="411458"/>
                            <a:ext cx="4783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98294305" name="直接连接符 1298294305"/>
                        <wps:cNvCnPr/>
                        <wps:spPr>
                          <a:xfrm flipH="1">
                            <a:off x="447675" y="1000125"/>
                            <a:ext cx="922667"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876192751" name="直接箭头连接符 1876192751"/>
                        <wps:cNvCnPr/>
                        <wps:spPr>
                          <a:xfrm flipV="1">
                            <a:off x="447635" y="572725"/>
                            <a:ext cx="40" cy="42740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905943" name="直接箭头连接符 195905943"/>
                        <wps:cNvCnPr/>
                        <wps:spPr>
                          <a:xfrm>
                            <a:off x="2177488" y="411458"/>
                            <a:ext cx="44063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83702481" name="直接连接符 1783702481"/>
                        <wps:cNvCnPr/>
                        <wps:spPr>
                          <a:xfrm>
                            <a:off x="3038475" y="572725"/>
                            <a:ext cx="0" cy="4274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61914849" name="直接箭头连接符 361914849"/>
                        <wps:cNvCnPr/>
                        <wps:spPr>
                          <a:xfrm flipH="1">
                            <a:off x="2177718" y="1000125"/>
                            <a:ext cx="860433"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7144800" name="直接箭头连接符 1957144800"/>
                        <wps:cNvCnPr/>
                        <wps:spPr>
                          <a:xfrm>
                            <a:off x="3425936" y="342900"/>
                            <a:ext cx="3854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70491723" name="直接箭头连接符 1970491723"/>
                        <wps:cNvCnPr/>
                        <wps:spPr>
                          <a:xfrm flipH="1">
                            <a:off x="3425527" y="483825"/>
                            <a:ext cx="385887"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272654734" name="直接箭头连接符 1272654734"/>
                        <wps:cNvCnPr/>
                        <wps:spPr>
                          <a:xfrm>
                            <a:off x="4617366" y="342900"/>
                            <a:ext cx="433509" cy="5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6930330" name="直接箭头连接符 76930330"/>
                        <wps:cNvCnPr/>
                        <wps:spPr>
                          <a:xfrm flipH="1">
                            <a:off x="4616365" y="497115"/>
                            <a:ext cx="433964"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281776215" name="文本框 1"/>
                        <wps:cNvSpPr txBox="1"/>
                        <wps:spPr>
                          <a:xfrm>
                            <a:off x="567985" y="10660"/>
                            <a:ext cx="1136990" cy="2540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F6821A6"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377979890" name="文本框 1"/>
                        <wps:cNvSpPr txBox="1"/>
                        <wps:spPr>
                          <a:xfrm>
                            <a:off x="190150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0164C68"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705942646" name="文本框 1"/>
                        <wps:cNvSpPr txBox="1"/>
                        <wps:spPr>
                          <a:xfrm>
                            <a:off x="303815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415B808"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503301110" name="文本框 1"/>
                        <wps:cNvSpPr txBox="1"/>
                        <wps:spPr>
                          <a:xfrm>
                            <a:off x="4256700"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D3ACF3"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545376492" name="文本框 1"/>
                        <wps:cNvSpPr txBox="1"/>
                        <wps:spPr>
                          <a:xfrm>
                            <a:off x="567985" y="765130"/>
                            <a:ext cx="51741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6D215B4"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429248912" name="文本框 1"/>
                        <wps:cNvSpPr txBox="1"/>
                        <wps:spPr>
                          <a:xfrm>
                            <a:off x="2408850" y="77842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F02A7BF"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325224909" name="文本框 1"/>
                        <wps:cNvSpPr txBox="1"/>
                        <wps:spPr>
                          <a:xfrm>
                            <a:off x="3370875" y="483825"/>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9290EFC"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07128628" name="文本框 1"/>
                        <wps:cNvSpPr txBox="1"/>
                        <wps:spPr>
                          <a:xfrm>
                            <a:off x="4616365" y="45110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FBE0CE7"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54105CA4" id="画布 54" o:spid="_x0000_s1204" editas="canvas" style="width:461.25pt;height:96pt;mso-position-horizontal-relative:char;mso-position-vertical-relative:line" coordsize="58578,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">
                <v:shape id="_x0000_s1205" type="#_x0000_t75" style="position:absolute;width:58578;height:12192;visibility:visible;mso-wrap-style:square" filled="t">
                  <v:fill o:detectmouseclick="t"/>
                  <v:path o:connecttype="none"/>
                </v:shape>
                <v:shape id="文本框 1" o:spid="_x0000_s1206" type="#_x0000_t202" style="position:absolute;left:857;top:256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" fillcolor="window" strokeweight=".5pt">
                  <v:textbox>
                    <w:txbxContent>
                      <w:p w14:paraId="4E286EA5" w14:textId="77777777" w:rsidR="00105D88" w:rsidRDefault="00000000">
                        <w:pPr>
                          <w:spacing w:line="276" w:lineRule="auto"/>
                          <w:jc w:val="center"/>
                          <w:rPr>
                            <w:szCs w:val="21"/>
                          </w:rPr>
                        </w:pPr>
                        <w:r>
                          <w:rPr>
                            <w:rFonts w:hint="eastAsia"/>
                            <w:szCs w:val="21"/>
                          </w:rPr>
                          <w:t>油罐</w:t>
                        </w:r>
                      </w:p>
                    </w:txbxContent>
                  </v:textbox>
                </v:shape>
                <v:shape id="文本框 1" o:spid="_x0000_s1207" type="#_x0000_t202" style="position:absolute;left:13706;top:2562;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" fillcolor="window" strokeweight=".5pt">
                  <v:textbox>
                    <w:txbxContent>
                      <w:p w14:paraId="5435D3B9" w14:textId="77777777" w:rsidR="00105D88" w:rsidRDefault="00000000">
                        <w:pPr>
                          <w:spacing w:line="276" w:lineRule="auto"/>
                          <w:jc w:val="center"/>
                          <w:rPr>
                            <w:szCs w:val="21"/>
                          </w:rPr>
                        </w:pPr>
                        <w:r>
                          <w:rPr>
                            <w:rFonts w:hint="eastAsia"/>
                            <w:szCs w:val="21"/>
                          </w:rPr>
                          <w:t>管道</w:t>
                        </w:r>
                      </w:p>
                    </w:txbxContent>
                  </v:textbox>
                </v:shape>
                <v:shape id="文本框 1" o:spid="_x0000_s1208" type="#_x0000_t202" style="position:absolute;left:26184;top:2615;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" fillcolor="window" strokeweight=".5pt">
                  <v:textbox>
                    <w:txbxContent>
                      <w:p w14:paraId="4A569400" w14:textId="77777777" w:rsidR="00105D88" w:rsidRDefault="00000000">
                        <w:pPr>
                          <w:spacing w:line="276" w:lineRule="auto"/>
                          <w:jc w:val="center"/>
                          <w:rPr>
                            <w:szCs w:val="21"/>
                          </w:rPr>
                        </w:pPr>
                        <w:r>
                          <w:rPr>
                            <w:rFonts w:hint="eastAsia"/>
                            <w:szCs w:val="21"/>
                          </w:rPr>
                          <w:t>加油机</w:t>
                        </w:r>
                      </w:p>
                    </w:txbxContent>
                  </v:textbox>
                </v:shape>
                <v:shape id="文本框 1" o:spid="_x0000_s1209" type="#_x0000_t202" style="position:absolute;left:13712;top:8229;width:8065;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" fillcolor="window" strokeweight=".5pt">
                  <v:textbox>
                    <w:txbxContent>
                      <w:p w14:paraId="0A29EB5A" w14:textId="77777777" w:rsidR="00105D88" w:rsidRDefault="00000000">
                        <w:pPr>
                          <w:spacing w:line="276" w:lineRule="auto"/>
                          <w:jc w:val="center"/>
                          <w:rPr>
                            <w:szCs w:val="21"/>
                          </w:rPr>
                        </w:pPr>
                        <w:r>
                          <w:rPr>
                            <w:rFonts w:hint="eastAsia"/>
                            <w:szCs w:val="21"/>
                          </w:rPr>
                          <w:t>真空泵</w:t>
                        </w:r>
                      </w:p>
                    </w:txbxContent>
                  </v:textbox>
                </v:shape>
                <v:shape id="文本框 1" o:spid="_x0000_s1210" type="#_x0000_t202" style="position:absolute;left:38114;top:261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" fillcolor="window" strokeweight=".5pt">
                  <v:textbox>
                    <w:txbxContent>
                      <w:p w14:paraId="1B69C247" w14:textId="77777777" w:rsidR="00105D88" w:rsidRDefault="00000000">
                        <w:pPr>
                          <w:spacing w:line="276" w:lineRule="auto"/>
                          <w:jc w:val="center"/>
                          <w:rPr>
                            <w:szCs w:val="21"/>
                          </w:rPr>
                        </w:pPr>
                        <w:r>
                          <w:rPr>
                            <w:rFonts w:hint="eastAsia"/>
                            <w:szCs w:val="21"/>
                          </w:rPr>
                          <w:t>加油枪</w:t>
                        </w:r>
                      </w:p>
                    </w:txbxContent>
                  </v:textbox>
                </v:shape>
                <v:shape id="文本框 1" o:spid="_x0000_s1211" type="#_x0000_t202" style="position:absolute;left:50514;top:255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" fillcolor="window" strokeweight=".5pt">
                  <v:textbox>
                    <w:txbxContent>
                      <w:p w14:paraId="422C50D3" w14:textId="77777777" w:rsidR="00105D88" w:rsidRDefault="00000000">
                        <w:pPr>
                          <w:spacing w:line="276" w:lineRule="auto"/>
                          <w:jc w:val="center"/>
                          <w:rPr>
                            <w:szCs w:val="21"/>
                          </w:rPr>
                        </w:pPr>
                        <w:r>
                          <w:rPr>
                            <w:rFonts w:hint="eastAsia"/>
                            <w:szCs w:val="21"/>
                          </w:rPr>
                          <w:t>汽车油箱</w:t>
                        </w:r>
                      </w:p>
                    </w:txbxContent>
                  </v:textbox>
                </v:shape>
                <v:shape id="直接箭头连接符 1456796300" o:spid="_x0000_s1212" type="#_x0000_t32" style="position:absolute;left:8921;top:4114;width:47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" strokecolor="black [3200]" strokeweight=".5pt">
                  <v:stroke endarrow="block" joinstyle="miter"/>
                </v:shape>
                <v:line id="直接连接符 1298294305" o:spid="_x0000_s1213" style="position:absolute;flip:x;visibility:visible;mso-wrap-style:square" from="4476,10001" to="13703,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" strokecolor="black [3200]">
                  <v:stroke dashstyle="dash"/>
                </v:line>
                <v:shape id="直接箭头连接符 1876192751" o:spid="_x0000_s1214" type="#_x0000_t32" style="position:absolute;left:4476;top:5727;width:0;height:427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" strokecolor="black [3200]" strokeweight=".5pt">
                  <v:stroke dashstyle="dash" endarrow="block" joinstyle="miter"/>
                </v:shape>
                <v:shape id="直接箭头连接符 195905943" o:spid="_x0000_s1215" type="#_x0000_t32" style="position:absolute;left:21774;top:4114;width:44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" strokecolor="black [3200]" strokeweight=".5pt">
                  <v:stroke endarrow="block" joinstyle="miter"/>
                </v:shape>
                <v:line id="直接连接符 1783702481" o:spid="_x0000_s1216" style="position:absolute;visibility:visible;mso-wrap-style:square" from="30384,5727" to="30384,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" strokecolor="black [3200]">
                  <v:stroke dashstyle="dash"/>
                </v:line>
                <v:shape id="直接箭头连接符 361914849" o:spid="_x0000_s1217" type="#_x0000_t32" style="position:absolute;left:21777;top:10001;width:860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" strokecolor="black [3200]" strokeweight=".5pt">
                  <v:stroke dashstyle="dash" endarrow="block" joinstyle="miter"/>
                </v:shape>
                <v:shape id="直接箭头连接符 1957144800" o:spid="_x0000_s1218" type="#_x0000_t32" style="position:absolute;left:34259;top:3429;width:38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" strokecolor="black [3200]" strokeweight=".5pt">
                  <v:stroke endarrow="block" joinstyle="miter"/>
                </v:shape>
                <v:shape id="直接箭头连接符 1970491723" o:spid="_x0000_s1219" type="#_x0000_t32" style="position:absolute;left:34255;top:4838;width:385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" strokecolor="black [3200]" strokeweight=".5pt">
                  <v:stroke dashstyle="dash" endarrow="block" joinstyle="miter"/>
                </v:shape>
                <v:shape id="直接箭头连接符 1272654734" o:spid="_x0000_s1220" type="#_x0000_t32" style="position:absolute;left:46173;top:3429;width:4335;height: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" strokecolor="black [3200]" strokeweight=".5pt">
                  <v:stroke endarrow="block" joinstyle="miter"/>
                </v:shape>
                <v:shape id="直接箭头连接符 76930330" o:spid="_x0000_s1221" type="#_x0000_t32" style="position:absolute;left:46163;top:4971;width:434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" strokecolor="black [3200]" strokeweight=".5pt">
                  <v:stroke dashstyle="dash" endarrow="block" joinstyle="miter"/>
                </v:shape>
                <v:shape id="文本框 1" o:spid="_x0000_s1222" type="#_x0000_t202" style="position:absolute;left:5679;top:106;width:11370;height:2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" filled="f" stroked="f">
                  <v:textbox>
                    <w:txbxContent>
                      <w:p w14:paraId="6F6821A6" w14:textId="77777777" w:rsidR="00105D88" w:rsidRDefault="00000000">
                        <w:pPr>
                          <w:spacing w:line="276" w:lineRule="auto"/>
                          <w:jc w:val="center"/>
                          <w:rPr>
                            <w:szCs w:val="21"/>
                          </w:rPr>
                        </w:pPr>
                        <w:r>
                          <w:rPr>
                            <w:rFonts w:hint="eastAsia"/>
                            <w:szCs w:val="21"/>
                          </w:rPr>
                          <w:t>车用乙醇汽油</w:t>
                        </w:r>
                      </w:p>
                    </w:txbxContent>
                  </v:textbox>
                </v:shape>
                <v:shape id="文本框 1" o:spid="_x0000_s1223" type="#_x0000_t202" style="position:absolute;left:19015;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" filled="f" stroked="f">
                  <v:textbox>
                    <w:txbxContent>
                      <w:p w14:paraId="10164C68" w14:textId="77777777" w:rsidR="00105D88" w:rsidRDefault="00000000">
                        <w:pPr>
                          <w:spacing w:line="276" w:lineRule="auto"/>
                          <w:jc w:val="center"/>
                          <w:rPr>
                            <w:szCs w:val="21"/>
                          </w:rPr>
                        </w:pPr>
                        <w:r>
                          <w:rPr>
                            <w:rFonts w:hint="eastAsia"/>
                            <w:szCs w:val="21"/>
                          </w:rPr>
                          <w:t>车用乙醇汽油</w:t>
                        </w:r>
                      </w:p>
                    </w:txbxContent>
                  </v:textbox>
                </v:shape>
                <v:shape id="文本框 1" o:spid="_x0000_s1224" type="#_x0000_t202" style="position:absolute;left:30381;top:192;width:11367;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" filled="f" stroked="f">
                  <v:textbox>
                    <w:txbxContent>
                      <w:p w14:paraId="7415B808" w14:textId="77777777" w:rsidR="00105D88" w:rsidRDefault="00000000">
                        <w:pPr>
                          <w:spacing w:line="276" w:lineRule="auto"/>
                          <w:jc w:val="center"/>
                          <w:rPr>
                            <w:szCs w:val="21"/>
                          </w:rPr>
                        </w:pPr>
                        <w:r>
                          <w:rPr>
                            <w:rFonts w:hint="eastAsia"/>
                            <w:szCs w:val="21"/>
                          </w:rPr>
                          <w:t>车用乙醇汽油</w:t>
                        </w:r>
                      </w:p>
                    </w:txbxContent>
                  </v:textbox>
                </v:shape>
                <v:shape id="文本框 1" o:spid="_x0000_s1225" type="#_x0000_t202" style="position:absolute;left:42567;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" filled="f" stroked="f">
                  <v:textbox>
                    <w:txbxContent>
                      <w:p w14:paraId="7FD3ACF3" w14:textId="77777777" w:rsidR="00105D88" w:rsidRDefault="00000000">
                        <w:pPr>
                          <w:spacing w:line="276" w:lineRule="auto"/>
                          <w:jc w:val="center"/>
                          <w:rPr>
                            <w:szCs w:val="21"/>
                          </w:rPr>
                        </w:pPr>
                        <w:r>
                          <w:rPr>
                            <w:rFonts w:hint="eastAsia"/>
                            <w:szCs w:val="21"/>
                          </w:rPr>
                          <w:t>车用乙醇汽油</w:t>
                        </w:r>
                      </w:p>
                    </w:txbxContent>
                  </v:textbox>
                </v:shape>
                <v:shape id="文本框 1" o:spid="_x0000_s1226" type="#_x0000_t202" style="position:absolute;left:5679;top:7651;width:51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" filled="f" stroked="f">
                  <v:textbox>
                    <w:txbxContent>
                      <w:p w14:paraId="46D215B4" w14:textId="77777777" w:rsidR="00105D88" w:rsidRDefault="00000000">
                        <w:pPr>
                          <w:spacing w:line="276" w:lineRule="auto"/>
                          <w:jc w:val="center"/>
                          <w:rPr>
                            <w:szCs w:val="21"/>
                          </w:rPr>
                        </w:pPr>
                        <w:r>
                          <w:rPr>
                            <w:rFonts w:hint="eastAsia"/>
                            <w:szCs w:val="21"/>
                          </w:rPr>
                          <w:t>油气</w:t>
                        </w:r>
                      </w:p>
                    </w:txbxContent>
                  </v:textbox>
                </v:shape>
                <v:shape id="文本框 1" o:spid="_x0000_s1227" type="#_x0000_t202" style="position:absolute;left:24088;top:7784;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" filled="f" stroked="f">
                  <v:textbox>
                    <w:txbxContent>
                      <w:p w14:paraId="3F02A7BF" w14:textId="77777777" w:rsidR="00105D88" w:rsidRDefault="00000000">
                        <w:pPr>
                          <w:spacing w:line="276" w:lineRule="auto"/>
                          <w:jc w:val="center"/>
                          <w:rPr>
                            <w:szCs w:val="21"/>
                          </w:rPr>
                        </w:pPr>
                        <w:r>
                          <w:rPr>
                            <w:rFonts w:hint="eastAsia"/>
                            <w:szCs w:val="21"/>
                          </w:rPr>
                          <w:t>油气</w:t>
                        </w:r>
                      </w:p>
                    </w:txbxContent>
                  </v:textbox>
                </v:shape>
                <v:shape id="文本框 1" o:spid="_x0000_s1228" type="#_x0000_t202" style="position:absolute;left:33708;top:4838;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" filled="f" stroked="f">
                  <v:textbox>
                    <w:txbxContent>
                      <w:p w14:paraId="29290EFC" w14:textId="77777777" w:rsidR="00105D88" w:rsidRDefault="00000000">
                        <w:pPr>
                          <w:spacing w:line="276" w:lineRule="auto"/>
                          <w:jc w:val="center"/>
                          <w:rPr>
                            <w:szCs w:val="21"/>
                          </w:rPr>
                        </w:pPr>
                        <w:r>
                          <w:rPr>
                            <w:rFonts w:hint="eastAsia"/>
                            <w:szCs w:val="21"/>
                          </w:rPr>
                          <w:t>油气</w:t>
                        </w:r>
                      </w:p>
                    </w:txbxContent>
                  </v:textbox>
                </v:shape>
                <v:shape id="文本框 1" o:spid="_x0000_s1229" type="#_x0000_t202" style="position:absolute;left:46163;top:4511;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" filled="f" stroked="f">
                  <v:textbox>
                    <w:txbxContent>
                      <w:p w14:paraId="0FBE0CE7" w14:textId="77777777" w:rsidR="00105D88" w:rsidRDefault="00000000">
                        <w:pPr>
                          <w:spacing w:line="276" w:lineRule="auto"/>
                          <w:jc w:val="center"/>
                          <w:rPr>
                            <w:szCs w:val="21"/>
                          </w:rPr>
                        </w:pPr>
                        <w:r>
                          <w:rPr>
                            <w:rFonts w:hint="eastAsia"/>
                            <w:szCs w:val="21"/>
                          </w:rPr>
                          <w:t>油气</w:t>
                        </w:r>
                      </w:p>
                    </w:txbxContent>
                  </v:textbox>
                </v:shape>
                <w10:anchorlock/>
              </v:group>
            </w:pict>
          </mc:Fallback>
        </mc:AlternateContent>
      </w:r>
    </w:p>
    <w:p w14:paraId="6F794963"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3</w:t>
      </w:r>
      <w:r>
        <w:rPr>
          <w:rFonts w:eastAsia="黑体" w:cs="Times New Roman"/>
          <w:sz w:val="24"/>
        </w:rPr>
        <w:t xml:space="preserve">  </w:t>
      </w:r>
      <w:r>
        <w:rPr>
          <w:rFonts w:eastAsia="黑体" w:cs="Times New Roman"/>
          <w:sz w:val="24"/>
        </w:rPr>
        <w:t>车用乙醇汽油加油工艺流程框图</w:t>
      </w:r>
    </w:p>
    <w:p w14:paraId="1B014EE2" w14:textId="77777777" w:rsidR="00105D88" w:rsidRDefault="00000000">
      <w:pPr>
        <w:adjustRightInd w:val="0"/>
        <w:snapToGrid w:val="0"/>
        <w:spacing w:beforeLines="50" w:before="120" w:afterLines="50" w:after="120" w:line="240" w:lineRule="auto"/>
      </w:pPr>
      <w:r>
        <w:rPr>
          <w:noProof/>
        </w:rPr>
        <mc:AlternateContent>
          <mc:Choice Requires="wpc">
            <w:drawing>
              <wp:inline distT="0" distB="0" distL="0" distR="0" wp14:anchorId="4225A753" wp14:editId="3990E4E2">
                <wp:extent cx="5924550" cy="647700"/>
                <wp:effectExtent l="0" t="0" r="0" b="0"/>
                <wp:docPr id="1986959593" name="画布 5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577235206" name="文本框 1"/>
                        <wps:cNvSpPr txBox="1"/>
                        <wps:spPr>
                          <a:xfrm>
                            <a:off x="36000" y="235245"/>
                            <a:ext cx="806450" cy="310515"/>
                          </a:xfrm>
                          <a:prstGeom prst="rect">
                            <a:avLst/>
                          </a:prstGeom>
                          <a:solidFill>
                            <a:sysClr val="window" lastClr="FFFFFF"/>
                          </a:solidFill>
                          <a:ln w="6350">
                            <a:solidFill>
                              <a:prstClr val="black"/>
                            </a:solidFill>
                          </a:ln>
                        </wps:spPr>
                        <wps:txbx>
                          <w:txbxContent>
                            <w:p w14:paraId="211DC517" w14:textId="77777777" w:rsidR="00105D88"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336481526" name="文本框 1"/>
                        <wps:cNvSpPr txBox="1"/>
                        <wps:spPr>
                          <a:xfrm>
                            <a:off x="1320605" y="235245"/>
                            <a:ext cx="807085" cy="310515"/>
                          </a:xfrm>
                          <a:prstGeom prst="rect">
                            <a:avLst/>
                          </a:prstGeom>
                          <a:solidFill>
                            <a:sysClr val="window" lastClr="FFFFFF"/>
                          </a:solidFill>
                          <a:ln w="6350">
                            <a:solidFill>
                              <a:prstClr val="black"/>
                            </a:solidFill>
                          </a:ln>
                        </wps:spPr>
                        <wps:txbx>
                          <w:txbxContent>
                            <w:p w14:paraId="4BFF938D" w14:textId="77777777" w:rsidR="00105D88"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1996109696" name="文本框 1"/>
                        <wps:cNvSpPr txBox="1"/>
                        <wps:spPr>
                          <a:xfrm>
                            <a:off x="2568380" y="240325"/>
                            <a:ext cx="807085" cy="311150"/>
                          </a:xfrm>
                          <a:prstGeom prst="rect">
                            <a:avLst/>
                          </a:prstGeom>
                          <a:solidFill>
                            <a:sysClr val="window" lastClr="FFFFFF"/>
                          </a:solidFill>
                          <a:ln w="6350">
                            <a:solidFill>
                              <a:prstClr val="black"/>
                            </a:solidFill>
                          </a:ln>
                        </wps:spPr>
                        <wps:txbx>
                          <w:txbxContent>
                            <w:p w14:paraId="08766186" w14:textId="77777777" w:rsidR="00105D88"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663861767" name="文本框 1"/>
                        <wps:cNvSpPr txBox="1"/>
                        <wps:spPr>
                          <a:xfrm>
                            <a:off x="3761545" y="240325"/>
                            <a:ext cx="806450" cy="311150"/>
                          </a:xfrm>
                          <a:prstGeom prst="rect">
                            <a:avLst/>
                          </a:prstGeom>
                          <a:solidFill>
                            <a:sysClr val="window" lastClr="FFFFFF"/>
                          </a:solidFill>
                          <a:ln w="6350">
                            <a:solidFill>
                              <a:prstClr val="black"/>
                            </a:solidFill>
                          </a:ln>
                        </wps:spPr>
                        <wps:txbx>
                          <w:txbxContent>
                            <w:p w14:paraId="3F00CCC5" w14:textId="77777777" w:rsidR="00105D88"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308228132" name="直接箭头连接符 308228132"/>
                        <wps:cNvCnPr/>
                        <wps:spPr>
                          <a:xfrm>
                            <a:off x="841815" y="390185"/>
                            <a:ext cx="4781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82810078" name="直接箭头连接符 1382810078"/>
                        <wps:cNvCnPr/>
                        <wps:spPr>
                          <a:xfrm>
                            <a:off x="2127690" y="390185"/>
                            <a:ext cx="4400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40839973" name="直接箭头连接符 2040839973"/>
                        <wps:cNvCnPr/>
                        <wps:spPr>
                          <a:xfrm>
                            <a:off x="3376100" y="407625"/>
                            <a:ext cx="38544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1369629" name="直接箭头连接符 51369629"/>
                        <wps:cNvCnPr/>
                        <wps:spPr>
                          <a:xfrm>
                            <a:off x="4567995" y="407625"/>
                            <a:ext cx="43307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48995120" name="文本框 1"/>
                        <wps:cNvSpPr txBox="1"/>
                        <wps:spPr>
                          <a:xfrm>
                            <a:off x="791155" y="136185"/>
                            <a:ext cx="56743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5EE156C"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28122955" name="文本框 1"/>
                        <wps:cNvSpPr txBox="1"/>
                        <wps:spPr>
                          <a:xfrm>
                            <a:off x="5001065" y="252390"/>
                            <a:ext cx="806450" cy="311150"/>
                          </a:xfrm>
                          <a:prstGeom prst="rect">
                            <a:avLst/>
                          </a:prstGeom>
                          <a:solidFill>
                            <a:sysClr val="window" lastClr="FFFFFF"/>
                          </a:solidFill>
                          <a:ln w="6350">
                            <a:solidFill>
                              <a:prstClr val="black"/>
                            </a:solidFill>
                          </a:ln>
                        </wps:spPr>
                        <wps:txbx>
                          <w:txbxContent>
                            <w:p w14:paraId="575F6641" w14:textId="77777777" w:rsidR="00105D88"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683684511" name="文本框 1"/>
                        <wps:cNvSpPr txBox="1"/>
                        <wps:spPr>
                          <a:xfrm>
                            <a:off x="4484370"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E5CAB89"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343929547" name="文本框 1"/>
                        <wps:cNvSpPr txBox="1"/>
                        <wps:spPr>
                          <a:xfrm>
                            <a:off x="3244359"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F8E354"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1153140343" name="文本框 1"/>
                        <wps:cNvSpPr txBox="1"/>
                        <wps:spPr>
                          <a:xfrm>
                            <a:off x="2051345"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0369692"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4225A753" id="画布 55" o:spid="_x0000_s1230" editas="canvas" style="width:466.5pt;height:51pt;mso-position-horizontal-relative:char;mso-position-vertical-relative:line" coordsize="59245,6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">
                <v:shape id="_x0000_s1231" type="#_x0000_t75" style="position:absolute;width:59245;height:6477;visibility:visible;mso-wrap-style:square" filled="t">
                  <v:fill o:detectmouseclick="t"/>
                  <v:path o:connecttype="none"/>
                </v:shape>
                <v:shape id="文本框 1" o:spid="_x0000_s1232" type="#_x0000_t202" style="position:absolute;left:360;top:235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" fillcolor="window" strokeweight=".5pt">
                  <v:textbox>
                    <w:txbxContent>
                      <w:p w14:paraId="211DC517" w14:textId="77777777" w:rsidR="00105D88" w:rsidRDefault="00000000">
                        <w:pPr>
                          <w:spacing w:line="276" w:lineRule="auto"/>
                          <w:jc w:val="center"/>
                          <w:rPr>
                            <w:szCs w:val="21"/>
                          </w:rPr>
                        </w:pPr>
                        <w:r>
                          <w:rPr>
                            <w:rFonts w:hint="eastAsia"/>
                            <w:szCs w:val="21"/>
                          </w:rPr>
                          <w:t>油罐</w:t>
                        </w:r>
                      </w:p>
                    </w:txbxContent>
                  </v:textbox>
                </v:shape>
                <v:shape id="文本框 1" o:spid="_x0000_s1233" type="#_x0000_t202" style="position:absolute;left:13206;top:2352;width:8070;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" fillcolor="window" strokeweight=".5pt">
                  <v:textbox>
                    <w:txbxContent>
                      <w:p w14:paraId="4BFF938D" w14:textId="77777777" w:rsidR="00105D88" w:rsidRDefault="00000000">
                        <w:pPr>
                          <w:spacing w:line="276" w:lineRule="auto"/>
                          <w:jc w:val="center"/>
                          <w:rPr>
                            <w:szCs w:val="21"/>
                          </w:rPr>
                        </w:pPr>
                        <w:r>
                          <w:rPr>
                            <w:rFonts w:hint="eastAsia"/>
                            <w:szCs w:val="21"/>
                          </w:rPr>
                          <w:t>管道</w:t>
                        </w:r>
                      </w:p>
                    </w:txbxContent>
                  </v:textbox>
                </v:shape>
                <v:shape id="文本框 1" o:spid="_x0000_s1234" type="#_x0000_t202" style="position:absolute;left:25683;top:2403;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" fillcolor="window" strokeweight=".5pt">
                  <v:textbox>
                    <w:txbxContent>
                      <w:p w14:paraId="08766186" w14:textId="77777777" w:rsidR="00105D88" w:rsidRDefault="00000000">
                        <w:pPr>
                          <w:spacing w:line="276" w:lineRule="auto"/>
                          <w:jc w:val="center"/>
                          <w:rPr>
                            <w:szCs w:val="21"/>
                          </w:rPr>
                        </w:pPr>
                        <w:r>
                          <w:rPr>
                            <w:rFonts w:hint="eastAsia"/>
                            <w:szCs w:val="21"/>
                          </w:rPr>
                          <w:t>加油机</w:t>
                        </w:r>
                      </w:p>
                    </w:txbxContent>
                  </v:textbox>
                </v:shape>
                <v:shape id="文本框 1" o:spid="_x0000_s1235" type="#_x0000_t202" style="position:absolute;left:37615;top:2403;width:8064;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" fillcolor="window" strokeweight=".5pt">
                  <v:textbox>
                    <w:txbxContent>
                      <w:p w14:paraId="3F00CCC5" w14:textId="77777777" w:rsidR="00105D88" w:rsidRDefault="00000000">
                        <w:pPr>
                          <w:spacing w:line="276" w:lineRule="auto"/>
                          <w:jc w:val="center"/>
                          <w:rPr>
                            <w:szCs w:val="21"/>
                          </w:rPr>
                        </w:pPr>
                        <w:r>
                          <w:rPr>
                            <w:rFonts w:hint="eastAsia"/>
                            <w:szCs w:val="21"/>
                          </w:rPr>
                          <w:t>加油枪</w:t>
                        </w:r>
                      </w:p>
                    </w:txbxContent>
                  </v:textbox>
                </v:shape>
                <v:shape id="直接箭头连接符 308228132" o:spid="_x0000_s1236" type="#_x0000_t32" style="position:absolute;left:8418;top:3901;width:478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" strokecolor="black [3200]" strokeweight=".5pt">
                  <v:stroke endarrow="block" joinstyle="miter"/>
                </v:shape>
                <v:shape id="直接箭头连接符 1382810078" o:spid="_x0000_s1237" type="#_x0000_t32" style="position:absolute;left:21276;top:3901;width:44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" strokecolor="black [3200]" strokeweight=".5pt">
                  <v:stroke endarrow="block" joinstyle="miter"/>
                </v:shape>
                <v:shape id="直接箭头连接符 2040839973" o:spid="_x0000_s1238" type="#_x0000_t32" style="position:absolute;left:33761;top:4076;width:38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" strokecolor="black [3200]" strokeweight=".5pt">
                  <v:stroke endarrow="block" joinstyle="miter"/>
                </v:shape>
                <v:shape id="直接箭头连接符 51369629" o:spid="_x0000_s1239" type="#_x0000_t32" style="position:absolute;left:45679;top:4076;width:433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" strokecolor="black [3200]" strokeweight=".5pt">
                  <v:stroke endarrow="block" joinstyle="miter"/>
                </v:shape>
                <v:shape id="文本框 1" o:spid="_x0000_s1240" type="#_x0000_t202" style="position:absolute;left:7911;top:1361;width:56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" filled="f" stroked="f">
                  <v:textbox>
                    <w:txbxContent>
                      <w:p w14:paraId="05EE156C" w14:textId="77777777" w:rsidR="00105D88" w:rsidRDefault="00000000">
                        <w:pPr>
                          <w:spacing w:line="276" w:lineRule="auto"/>
                          <w:jc w:val="center"/>
                          <w:rPr>
                            <w:szCs w:val="21"/>
                          </w:rPr>
                        </w:pPr>
                        <w:r>
                          <w:rPr>
                            <w:rFonts w:hint="eastAsia"/>
                            <w:szCs w:val="21"/>
                          </w:rPr>
                          <w:t>柴油</w:t>
                        </w:r>
                      </w:p>
                    </w:txbxContent>
                  </v:textbox>
                </v:shape>
                <v:shape id="文本框 1" o:spid="_x0000_s1241" type="#_x0000_t202" style="position:absolute;left:50010;top:2523;width:8065;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" fillcolor="window" strokeweight=".5pt">
                  <v:textbox>
                    <w:txbxContent>
                      <w:p w14:paraId="575F6641" w14:textId="77777777" w:rsidR="00105D88" w:rsidRDefault="00000000">
                        <w:pPr>
                          <w:spacing w:line="276" w:lineRule="auto"/>
                          <w:jc w:val="center"/>
                          <w:rPr>
                            <w:szCs w:val="21"/>
                          </w:rPr>
                        </w:pPr>
                        <w:r>
                          <w:rPr>
                            <w:rFonts w:hint="eastAsia"/>
                            <w:szCs w:val="21"/>
                          </w:rPr>
                          <w:t>汽车油箱</w:t>
                        </w:r>
                      </w:p>
                    </w:txbxContent>
                  </v:textbox>
                </v:shape>
                <v:shape id="文本框 1" o:spid="_x0000_s1242" type="#_x0000_t202" style="position:absolute;left:448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" filled="f" stroked="f">
                  <v:textbox>
                    <w:txbxContent>
                      <w:p w14:paraId="6E5CAB89" w14:textId="77777777" w:rsidR="00105D88" w:rsidRDefault="00000000">
                        <w:pPr>
                          <w:spacing w:line="276" w:lineRule="auto"/>
                          <w:jc w:val="center"/>
                          <w:rPr>
                            <w:szCs w:val="21"/>
                          </w:rPr>
                        </w:pPr>
                        <w:r>
                          <w:rPr>
                            <w:rFonts w:hint="eastAsia"/>
                            <w:szCs w:val="21"/>
                          </w:rPr>
                          <w:t>柴油</w:t>
                        </w:r>
                      </w:p>
                    </w:txbxContent>
                  </v:textbox>
                </v:shape>
                <v:shape id="文本框 1" o:spid="_x0000_s1243" type="#_x0000_t202" style="position:absolute;left:324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" filled="f" stroked="f">
                  <v:textbox>
                    <w:txbxContent>
                      <w:p w14:paraId="13F8E354" w14:textId="77777777" w:rsidR="00105D88" w:rsidRDefault="00000000">
                        <w:pPr>
                          <w:spacing w:line="276" w:lineRule="auto"/>
                          <w:jc w:val="center"/>
                          <w:rPr>
                            <w:szCs w:val="21"/>
                          </w:rPr>
                        </w:pPr>
                        <w:r>
                          <w:rPr>
                            <w:rFonts w:hint="eastAsia"/>
                            <w:szCs w:val="21"/>
                          </w:rPr>
                          <w:t>柴油</w:t>
                        </w:r>
                      </w:p>
                    </w:txbxContent>
                  </v:textbox>
                </v:shape>
                <v:shape id="文本框 1" o:spid="_x0000_s1244" type="#_x0000_t202" style="position:absolute;left:2051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" filled="f" stroked="f">
                  <v:textbox>
                    <w:txbxContent>
                      <w:p w14:paraId="00369692" w14:textId="77777777" w:rsidR="00105D88" w:rsidRDefault="00000000">
                        <w:pPr>
                          <w:spacing w:line="276" w:lineRule="auto"/>
                          <w:jc w:val="center"/>
                          <w:rPr>
                            <w:szCs w:val="21"/>
                          </w:rPr>
                        </w:pPr>
                        <w:r>
                          <w:rPr>
                            <w:rFonts w:hint="eastAsia"/>
                            <w:szCs w:val="21"/>
                          </w:rPr>
                          <w:t>柴油</w:t>
                        </w:r>
                      </w:p>
                    </w:txbxContent>
                  </v:textbox>
                </v:shape>
                <w10:anchorlock/>
              </v:group>
            </w:pict>
          </mc:Fallback>
        </mc:AlternateContent>
      </w:r>
    </w:p>
    <w:p w14:paraId="1C3BE794"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4</w:t>
      </w:r>
      <w:r>
        <w:rPr>
          <w:rFonts w:eastAsia="黑体" w:cs="Times New Roman"/>
          <w:sz w:val="24"/>
        </w:rPr>
        <w:t xml:space="preserve">  </w:t>
      </w:r>
      <w:r>
        <w:rPr>
          <w:rFonts w:eastAsia="黑体" w:cs="Times New Roman"/>
          <w:sz w:val="24"/>
        </w:rPr>
        <w:t>柴油加油工艺流程框图</w:t>
      </w:r>
    </w:p>
    <w:p w14:paraId="412FEA70"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w:t>
      </w:r>
      <w:r>
        <w:rPr>
          <w:rFonts w:eastAsia="黑体" w:hint="eastAsia"/>
          <w:b/>
          <w:bCs/>
          <w:sz w:val="28"/>
          <w:szCs w:val="28"/>
        </w:rPr>
        <w:t>4</w:t>
      </w:r>
      <w:r>
        <w:rPr>
          <w:rFonts w:eastAsia="黑体"/>
          <w:b/>
          <w:bCs/>
          <w:sz w:val="28"/>
          <w:szCs w:val="28"/>
        </w:rPr>
        <w:t>.</w:t>
      </w:r>
      <w:r>
        <w:rPr>
          <w:rFonts w:eastAsia="黑体" w:hint="eastAsia"/>
          <w:b/>
          <w:bCs/>
          <w:sz w:val="28"/>
          <w:szCs w:val="28"/>
        </w:rPr>
        <w:t>2</w:t>
      </w:r>
      <w:r>
        <w:rPr>
          <w:rFonts w:eastAsia="黑体"/>
          <w:b/>
          <w:bCs/>
          <w:sz w:val="28"/>
          <w:szCs w:val="28"/>
        </w:rPr>
        <w:t>主要设备</w:t>
      </w:r>
    </w:p>
    <w:p w14:paraId="6641A413" w14:textId="77777777" w:rsidR="00105D88" w:rsidRDefault="00000000">
      <w:pPr>
        <w:spacing w:line="336" w:lineRule="auto"/>
        <w:ind w:firstLineChars="175" w:firstLine="490"/>
        <w:rPr>
          <w:sz w:val="28"/>
          <w:szCs w:val="28"/>
        </w:rPr>
      </w:pPr>
      <w:r>
        <w:rPr>
          <w:sz w:val="28"/>
          <w:szCs w:val="28"/>
        </w:rPr>
        <w:t>主要设备，详见表</w:t>
      </w:r>
      <w:r>
        <w:rPr>
          <w:sz w:val="28"/>
          <w:szCs w:val="28"/>
        </w:rPr>
        <w:t>2</w:t>
      </w:r>
      <w:r>
        <w:rPr>
          <w:rFonts w:hint="eastAsia"/>
          <w:sz w:val="28"/>
          <w:szCs w:val="28"/>
        </w:rPr>
        <w:t>.4</w:t>
      </w:r>
      <w:r>
        <w:rPr>
          <w:sz w:val="28"/>
          <w:szCs w:val="28"/>
        </w:rPr>
        <w:t>-1</w:t>
      </w:r>
      <w:r>
        <w:rPr>
          <w:sz w:val="28"/>
          <w:szCs w:val="28"/>
        </w:rPr>
        <w:t>。</w:t>
      </w:r>
    </w:p>
    <w:p w14:paraId="7F40617D"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表</w:t>
      </w:r>
      <w:r>
        <w:rPr>
          <w:rFonts w:eastAsia="黑体"/>
          <w:sz w:val="24"/>
        </w:rPr>
        <w:t>2.</w:t>
      </w:r>
      <w:r>
        <w:rPr>
          <w:rFonts w:eastAsia="黑体" w:hint="eastAsia"/>
          <w:sz w:val="24"/>
        </w:rPr>
        <w:t>4</w:t>
      </w:r>
      <w:r>
        <w:rPr>
          <w:rFonts w:eastAsia="黑体"/>
          <w:sz w:val="24"/>
        </w:rPr>
        <w:t>-1</w:t>
      </w:r>
      <w:r>
        <w:rPr>
          <w:rFonts w:ascii="黑体" w:eastAsia="黑体" w:hAnsi="黑体" w:cs="黑体" w:hint="eastAsia"/>
          <w:sz w:val="24"/>
        </w:rPr>
        <w:t xml:space="preserve">  加油站主要设备、设施</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2953"/>
        <w:gridCol w:w="2204"/>
        <w:gridCol w:w="1010"/>
        <w:gridCol w:w="2284"/>
      </w:tblGrid>
      <w:tr w:rsidR="00105D88" w14:paraId="0267F319" w14:textId="77777777" w:rsidTr="00905662">
        <w:trPr>
          <w:trHeight w:val="454"/>
          <w:tblHeader/>
          <w:jc w:val="center"/>
        </w:trPr>
        <w:tc>
          <w:tcPr>
            <w:tcW w:w="724" w:type="dxa"/>
            <w:tcBorders>
              <w:tl2br w:val="nil"/>
              <w:tr2bl w:val="nil"/>
            </w:tcBorders>
            <w:vAlign w:val="center"/>
          </w:tcPr>
          <w:p w14:paraId="63E8EA86" w14:textId="77777777" w:rsidR="00105D88" w:rsidRDefault="00000000">
            <w:pPr>
              <w:adjustRightInd w:val="0"/>
              <w:snapToGrid w:val="0"/>
              <w:spacing w:line="240" w:lineRule="auto"/>
              <w:jc w:val="center"/>
              <w:rPr>
                <w:szCs w:val="21"/>
              </w:rPr>
            </w:pPr>
            <w:r>
              <w:rPr>
                <w:szCs w:val="21"/>
              </w:rPr>
              <w:t>序号</w:t>
            </w:r>
          </w:p>
        </w:tc>
        <w:tc>
          <w:tcPr>
            <w:tcW w:w="2953" w:type="dxa"/>
            <w:tcBorders>
              <w:tl2br w:val="nil"/>
              <w:tr2bl w:val="nil"/>
            </w:tcBorders>
            <w:vAlign w:val="center"/>
          </w:tcPr>
          <w:p w14:paraId="797A0918" w14:textId="77777777" w:rsidR="00105D88" w:rsidRDefault="00000000">
            <w:pPr>
              <w:adjustRightInd w:val="0"/>
              <w:snapToGrid w:val="0"/>
              <w:spacing w:line="240" w:lineRule="auto"/>
              <w:jc w:val="center"/>
              <w:rPr>
                <w:szCs w:val="21"/>
              </w:rPr>
            </w:pPr>
            <w:r>
              <w:rPr>
                <w:szCs w:val="21"/>
              </w:rPr>
              <w:t>设备名称</w:t>
            </w:r>
          </w:p>
        </w:tc>
        <w:tc>
          <w:tcPr>
            <w:tcW w:w="2204" w:type="dxa"/>
            <w:tcBorders>
              <w:tl2br w:val="nil"/>
              <w:tr2bl w:val="nil"/>
            </w:tcBorders>
            <w:vAlign w:val="center"/>
          </w:tcPr>
          <w:p w14:paraId="59BBC591" w14:textId="77777777" w:rsidR="00105D88" w:rsidRDefault="00000000">
            <w:pPr>
              <w:adjustRightInd w:val="0"/>
              <w:snapToGrid w:val="0"/>
              <w:spacing w:line="240" w:lineRule="auto"/>
              <w:jc w:val="center"/>
              <w:rPr>
                <w:szCs w:val="21"/>
              </w:rPr>
            </w:pPr>
            <w:r>
              <w:rPr>
                <w:szCs w:val="21"/>
              </w:rPr>
              <w:t>规格、型号</w:t>
            </w:r>
          </w:p>
        </w:tc>
        <w:tc>
          <w:tcPr>
            <w:tcW w:w="1010" w:type="dxa"/>
            <w:tcBorders>
              <w:tl2br w:val="nil"/>
              <w:tr2bl w:val="nil"/>
            </w:tcBorders>
            <w:vAlign w:val="center"/>
          </w:tcPr>
          <w:p w14:paraId="13974297" w14:textId="77777777" w:rsidR="00105D88" w:rsidRDefault="00000000">
            <w:pPr>
              <w:adjustRightInd w:val="0"/>
              <w:snapToGrid w:val="0"/>
              <w:spacing w:line="240" w:lineRule="auto"/>
              <w:jc w:val="center"/>
              <w:rPr>
                <w:szCs w:val="21"/>
              </w:rPr>
            </w:pPr>
            <w:r>
              <w:rPr>
                <w:szCs w:val="21"/>
              </w:rPr>
              <w:t>数量</w:t>
            </w:r>
          </w:p>
        </w:tc>
        <w:tc>
          <w:tcPr>
            <w:tcW w:w="2284" w:type="dxa"/>
            <w:tcBorders>
              <w:tl2br w:val="nil"/>
              <w:tr2bl w:val="nil"/>
            </w:tcBorders>
            <w:vAlign w:val="center"/>
          </w:tcPr>
          <w:p w14:paraId="2CE25873" w14:textId="77777777" w:rsidR="00105D88" w:rsidRDefault="00000000">
            <w:pPr>
              <w:adjustRightInd w:val="0"/>
              <w:snapToGrid w:val="0"/>
              <w:spacing w:line="240" w:lineRule="auto"/>
              <w:jc w:val="center"/>
              <w:rPr>
                <w:szCs w:val="21"/>
              </w:rPr>
            </w:pPr>
            <w:r>
              <w:rPr>
                <w:szCs w:val="21"/>
              </w:rPr>
              <w:t>备注</w:t>
            </w:r>
          </w:p>
        </w:tc>
      </w:tr>
      <w:tr w:rsidR="00105D88" w14:paraId="2FF5343F" w14:textId="77777777" w:rsidTr="00905662">
        <w:trPr>
          <w:trHeight w:val="454"/>
          <w:jc w:val="center"/>
        </w:trPr>
        <w:tc>
          <w:tcPr>
            <w:tcW w:w="724" w:type="dxa"/>
            <w:tcBorders>
              <w:tl2br w:val="nil"/>
              <w:tr2bl w:val="nil"/>
            </w:tcBorders>
            <w:vAlign w:val="center"/>
          </w:tcPr>
          <w:p w14:paraId="68E5A5D9" w14:textId="77777777" w:rsidR="00105D88" w:rsidRDefault="00105D88">
            <w:pPr>
              <w:numPr>
                <w:ilvl w:val="0"/>
                <w:numId w:val="7"/>
              </w:numPr>
              <w:adjustRightInd w:val="0"/>
              <w:snapToGrid w:val="0"/>
              <w:spacing w:line="240" w:lineRule="auto"/>
              <w:ind w:left="0" w:firstLine="0"/>
              <w:jc w:val="center"/>
              <w:rPr>
                <w:szCs w:val="21"/>
              </w:rPr>
            </w:pPr>
          </w:p>
        </w:tc>
        <w:tc>
          <w:tcPr>
            <w:tcW w:w="2953" w:type="dxa"/>
            <w:tcBorders>
              <w:tl2br w:val="nil"/>
              <w:tr2bl w:val="nil"/>
            </w:tcBorders>
            <w:vAlign w:val="center"/>
          </w:tcPr>
          <w:p w14:paraId="4D1876A3" w14:textId="77777777" w:rsidR="00105D88" w:rsidRDefault="00000000">
            <w:pPr>
              <w:adjustRightInd w:val="0"/>
              <w:snapToGrid w:val="0"/>
              <w:spacing w:line="240" w:lineRule="auto"/>
              <w:jc w:val="center"/>
              <w:rPr>
                <w:szCs w:val="21"/>
              </w:rPr>
            </w:pPr>
            <w:r>
              <w:rPr>
                <w:szCs w:val="21"/>
              </w:rPr>
              <w:t>车用乙醇汽油油罐</w:t>
            </w:r>
          </w:p>
        </w:tc>
        <w:tc>
          <w:tcPr>
            <w:tcW w:w="2204" w:type="dxa"/>
            <w:tcBorders>
              <w:tl2br w:val="nil"/>
              <w:tr2bl w:val="nil"/>
            </w:tcBorders>
            <w:vAlign w:val="center"/>
          </w:tcPr>
          <w:p w14:paraId="3E8C1EE9" w14:textId="77777777" w:rsidR="00105D88"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10" w:type="dxa"/>
            <w:tcBorders>
              <w:tl2br w:val="nil"/>
              <w:tr2bl w:val="nil"/>
            </w:tcBorders>
            <w:vAlign w:val="center"/>
          </w:tcPr>
          <w:p w14:paraId="208AA65D" w14:textId="6D98176A" w:rsidR="00105D88" w:rsidRDefault="00467D37">
            <w:pPr>
              <w:adjustRightInd w:val="0"/>
              <w:snapToGrid w:val="0"/>
              <w:spacing w:line="240" w:lineRule="auto"/>
              <w:jc w:val="center"/>
              <w:rPr>
                <w:szCs w:val="21"/>
              </w:rPr>
            </w:pPr>
            <w:r>
              <w:rPr>
                <w:rFonts w:hint="eastAsia"/>
                <w:szCs w:val="21"/>
              </w:rPr>
              <w:t>2</w:t>
            </w:r>
            <w:r>
              <w:rPr>
                <w:szCs w:val="21"/>
              </w:rPr>
              <w:t>座</w:t>
            </w:r>
          </w:p>
        </w:tc>
        <w:tc>
          <w:tcPr>
            <w:tcW w:w="2284" w:type="dxa"/>
            <w:tcBorders>
              <w:tl2br w:val="nil"/>
              <w:tr2bl w:val="nil"/>
            </w:tcBorders>
            <w:vAlign w:val="center"/>
          </w:tcPr>
          <w:p w14:paraId="021D0FD6" w14:textId="77777777" w:rsidR="00105D88" w:rsidRDefault="00000000">
            <w:pPr>
              <w:adjustRightInd w:val="0"/>
              <w:snapToGrid w:val="0"/>
              <w:spacing w:line="240" w:lineRule="auto"/>
              <w:jc w:val="center"/>
              <w:rPr>
                <w:szCs w:val="21"/>
              </w:rPr>
            </w:pPr>
            <w:r>
              <w:rPr>
                <w:szCs w:val="21"/>
              </w:rPr>
              <w:t>埋地、卧式、</w:t>
            </w:r>
            <w:r>
              <w:rPr>
                <w:szCs w:val="21"/>
              </w:rPr>
              <w:t>SF</w:t>
            </w:r>
            <w:r>
              <w:rPr>
                <w:szCs w:val="21"/>
              </w:rPr>
              <w:t>罐</w:t>
            </w:r>
          </w:p>
        </w:tc>
      </w:tr>
      <w:tr w:rsidR="00905662" w14:paraId="6AC64B72" w14:textId="77777777" w:rsidTr="00905662">
        <w:trPr>
          <w:trHeight w:val="454"/>
          <w:jc w:val="center"/>
        </w:trPr>
        <w:tc>
          <w:tcPr>
            <w:tcW w:w="724" w:type="dxa"/>
            <w:tcBorders>
              <w:tl2br w:val="nil"/>
              <w:tr2bl w:val="nil"/>
            </w:tcBorders>
            <w:vAlign w:val="center"/>
          </w:tcPr>
          <w:p w14:paraId="21624054" w14:textId="77777777" w:rsidR="00905662" w:rsidRDefault="00905662" w:rsidP="00905662">
            <w:pPr>
              <w:numPr>
                <w:ilvl w:val="0"/>
                <w:numId w:val="7"/>
              </w:numPr>
              <w:adjustRightInd w:val="0"/>
              <w:snapToGrid w:val="0"/>
              <w:spacing w:line="240" w:lineRule="auto"/>
              <w:ind w:left="0" w:firstLine="0"/>
              <w:jc w:val="center"/>
              <w:rPr>
                <w:szCs w:val="21"/>
              </w:rPr>
            </w:pPr>
          </w:p>
        </w:tc>
        <w:tc>
          <w:tcPr>
            <w:tcW w:w="2953" w:type="dxa"/>
            <w:tcBorders>
              <w:tl2br w:val="nil"/>
              <w:tr2bl w:val="nil"/>
            </w:tcBorders>
            <w:vAlign w:val="center"/>
          </w:tcPr>
          <w:p w14:paraId="514AADCE" w14:textId="7A7141E9" w:rsidR="00905662" w:rsidRDefault="00905662" w:rsidP="00905662">
            <w:pPr>
              <w:adjustRightInd w:val="0"/>
              <w:snapToGrid w:val="0"/>
              <w:spacing w:line="240" w:lineRule="auto"/>
              <w:jc w:val="center"/>
              <w:rPr>
                <w:szCs w:val="21"/>
              </w:rPr>
            </w:pPr>
            <w:r>
              <w:rPr>
                <w:szCs w:val="21"/>
              </w:rPr>
              <w:t>车用乙醇汽油油罐</w:t>
            </w:r>
          </w:p>
        </w:tc>
        <w:tc>
          <w:tcPr>
            <w:tcW w:w="2204" w:type="dxa"/>
            <w:tcBorders>
              <w:tl2br w:val="nil"/>
              <w:tr2bl w:val="nil"/>
            </w:tcBorders>
            <w:vAlign w:val="center"/>
          </w:tcPr>
          <w:p w14:paraId="38FAA921" w14:textId="1FC9DA9E" w:rsidR="00905662" w:rsidRDefault="00905662" w:rsidP="00905662">
            <w:pPr>
              <w:adjustRightInd w:val="0"/>
              <w:snapToGrid w:val="0"/>
              <w:spacing w:line="240" w:lineRule="auto"/>
              <w:jc w:val="center"/>
              <w:rPr>
                <w:szCs w:val="21"/>
              </w:rPr>
            </w:pPr>
            <w:r>
              <w:rPr>
                <w:rFonts w:hint="eastAsia"/>
                <w:szCs w:val="21"/>
              </w:rPr>
              <w:t>2</w:t>
            </w:r>
            <w:r>
              <w:rPr>
                <w:szCs w:val="21"/>
              </w:rPr>
              <w:t>0</w:t>
            </w:r>
            <w:r>
              <w:rPr>
                <w:rFonts w:hint="eastAsia"/>
                <w:szCs w:val="21"/>
              </w:rPr>
              <w:t>m</w:t>
            </w:r>
            <w:r>
              <w:rPr>
                <w:rFonts w:hint="eastAsia"/>
                <w:szCs w:val="21"/>
              </w:rPr>
              <w:t>³</w:t>
            </w:r>
          </w:p>
        </w:tc>
        <w:tc>
          <w:tcPr>
            <w:tcW w:w="1010" w:type="dxa"/>
            <w:tcBorders>
              <w:tl2br w:val="nil"/>
              <w:tr2bl w:val="nil"/>
            </w:tcBorders>
            <w:vAlign w:val="center"/>
          </w:tcPr>
          <w:p w14:paraId="0337230B" w14:textId="027D45BC" w:rsidR="00905662" w:rsidRDefault="00905662" w:rsidP="00905662">
            <w:pPr>
              <w:adjustRightInd w:val="0"/>
              <w:snapToGrid w:val="0"/>
              <w:spacing w:line="240" w:lineRule="auto"/>
              <w:jc w:val="center"/>
              <w:rPr>
                <w:szCs w:val="21"/>
              </w:rPr>
            </w:pPr>
            <w:r>
              <w:rPr>
                <w:rFonts w:hint="eastAsia"/>
                <w:szCs w:val="21"/>
              </w:rPr>
              <w:t>1</w:t>
            </w:r>
            <w:r>
              <w:rPr>
                <w:szCs w:val="21"/>
              </w:rPr>
              <w:t>座</w:t>
            </w:r>
          </w:p>
        </w:tc>
        <w:tc>
          <w:tcPr>
            <w:tcW w:w="2284" w:type="dxa"/>
            <w:tcBorders>
              <w:tl2br w:val="nil"/>
              <w:tr2bl w:val="nil"/>
            </w:tcBorders>
            <w:vAlign w:val="center"/>
          </w:tcPr>
          <w:p w14:paraId="75481E7B" w14:textId="234C9D54" w:rsidR="00905662" w:rsidRDefault="00905662" w:rsidP="00905662">
            <w:pPr>
              <w:adjustRightInd w:val="0"/>
              <w:snapToGrid w:val="0"/>
              <w:spacing w:line="240" w:lineRule="auto"/>
              <w:jc w:val="center"/>
              <w:rPr>
                <w:szCs w:val="21"/>
              </w:rPr>
            </w:pPr>
            <w:r>
              <w:rPr>
                <w:szCs w:val="21"/>
              </w:rPr>
              <w:t>埋地、卧式、</w:t>
            </w:r>
            <w:r>
              <w:rPr>
                <w:szCs w:val="21"/>
              </w:rPr>
              <w:t>SF</w:t>
            </w:r>
            <w:r>
              <w:rPr>
                <w:szCs w:val="21"/>
              </w:rPr>
              <w:t>罐</w:t>
            </w:r>
          </w:p>
        </w:tc>
      </w:tr>
      <w:tr w:rsidR="00105D88" w14:paraId="686DD403" w14:textId="77777777" w:rsidTr="00905662">
        <w:trPr>
          <w:trHeight w:val="454"/>
          <w:jc w:val="center"/>
        </w:trPr>
        <w:tc>
          <w:tcPr>
            <w:tcW w:w="724" w:type="dxa"/>
            <w:tcBorders>
              <w:tl2br w:val="nil"/>
              <w:tr2bl w:val="nil"/>
            </w:tcBorders>
            <w:vAlign w:val="center"/>
          </w:tcPr>
          <w:p w14:paraId="6CE234DF" w14:textId="77777777" w:rsidR="00105D88" w:rsidRDefault="00105D88">
            <w:pPr>
              <w:numPr>
                <w:ilvl w:val="0"/>
                <w:numId w:val="7"/>
              </w:numPr>
              <w:adjustRightInd w:val="0"/>
              <w:snapToGrid w:val="0"/>
              <w:spacing w:line="240" w:lineRule="auto"/>
              <w:ind w:left="0" w:firstLine="0"/>
              <w:jc w:val="center"/>
              <w:rPr>
                <w:szCs w:val="21"/>
              </w:rPr>
            </w:pPr>
          </w:p>
        </w:tc>
        <w:tc>
          <w:tcPr>
            <w:tcW w:w="2953" w:type="dxa"/>
            <w:tcBorders>
              <w:tl2br w:val="nil"/>
              <w:tr2bl w:val="nil"/>
            </w:tcBorders>
            <w:vAlign w:val="center"/>
          </w:tcPr>
          <w:p w14:paraId="3D1333A4" w14:textId="77777777" w:rsidR="00105D88" w:rsidRDefault="00000000">
            <w:pPr>
              <w:adjustRightInd w:val="0"/>
              <w:snapToGrid w:val="0"/>
              <w:spacing w:line="240" w:lineRule="auto"/>
              <w:jc w:val="center"/>
              <w:rPr>
                <w:szCs w:val="21"/>
              </w:rPr>
            </w:pPr>
            <w:r>
              <w:rPr>
                <w:szCs w:val="21"/>
              </w:rPr>
              <w:t>柴油储罐</w:t>
            </w:r>
          </w:p>
        </w:tc>
        <w:tc>
          <w:tcPr>
            <w:tcW w:w="2204" w:type="dxa"/>
            <w:tcBorders>
              <w:tl2br w:val="nil"/>
              <w:tr2bl w:val="nil"/>
            </w:tcBorders>
            <w:vAlign w:val="center"/>
          </w:tcPr>
          <w:p w14:paraId="24B0F252" w14:textId="7752579E" w:rsidR="00105D88" w:rsidRDefault="00905662">
            <w:pPr>
              <w:adjustRightInd w:val="0"/>
              <w:snapToGrid w:val="0"/>
              <w:spacing w:line="240" w:lineRule="auto"/>
              <w:jc w:val="center"/>
              <w:rPr>
                <w:szCs w:val="21"/>
              </w:rPr>
            </w:pPr>
            <w:r>
              <w:rPr>
                <w:rFonts w:hint="eastAsia"/>
                <w:szCs w:val="21"/>
              </w:rPr>
              <w:t>2</w:t>
            </w:r>
            <w:r>
              <w:rPr>
                <w:szCs w:val="21"/>
              </w:rPr>
              <w:t>0</w:t>
            </w:r>
            <w:r>
              <w:rPr>
                <w:rFonts w:hint="eastAsia"/>
                <w:szCs w:val="21"/>
              </w:rPr>
              <w:t>m</w:t>
            </w:r>
            <w:r>
              <w:rPr>
                <w:rFonts w:hint="eastAsia"/>
                <w:szCs w:val="21"/>
              </w:rPr>
              <w:t>³</w:t>
            </w:r>
          </w:p>
        </w:tc>
        <w:tc>
          <w:tcPr>
            <w:tcW w:w="1010" w:type="dxa"/>
            <w:tcBorders>
              <w:tl2br w:val="nil"/>
              <w:tr2bl w:val="nil"/>
            </w:tcBorders>
            <w:vAlign w:val="center"/>
          </w:tcPr>
          <w:p w14:paraId="334D022A" w14:textId="48265A62" w:rsidR="00105D88" w:rsidRDefault="00905662">
            <w:pPr>
              <w:adjustRightInd w:val="0"/>
              <w:snapToGrid w:val="0"/>
              <w:spacing w:line="240" w:lineRule="auto"/>
              <w:jc w:val="center"/>
              <w:rPr>
                <w:szCs w:val="21"/>
              </w:rPr>
            </w:pPr>
            <w:r>
              <w:rPr>
                <w:rFonts w:hint="eastAsia"/>
                <w:szCs w:val="21"/>
              </w:rPr>
              <w:t>1</w:t>
            </w:r>
            <w:r w:rsidR="002B7CA9">
              <w:rPr>
                <w:szCs w:val="21"/>
              </w:rPr>
              <w:t>座</w:t>
            </w:r>
          </w:p>
        </w:tc>
        <w:tc>
          <w:tcPr>
            <w:tcW w:w="2284" w:type="dxa"/>
            <w:tcBorders>
              <w:tl2br w:val="nil"/>
              <w:tr2bl w:val="nil"/>
            </w:tcBorders>
            <w:vAlign w:val="center"/>
          </w:tcPr>
          <w:p w14:paraId="2C58DEF3" w14:textId="77777777" w:rsidR="00105D88" w:rsidRDefault="00000000">
            <w:pPr>
              <w:adjustRightInd w:val="0"/>
              <w:snapToGrid w:val="0"/>
              <w:spacing w:line="240" w:lineRule="auto"/>
              <w:jc w:val="center"/>
              <w:rPr>
                <w:szCs w:val="21"/>
              </w:rPr>
            </w:pPr>
            <w:r>
              <w:rPr>
                <w:szCs w:val="21"/>
              </w:rPr>
              <w:t>埋地、卧式、</w:t>
            </w:r>
            <w:r>
              <w:rPr>
                <w:szCs w:val="21"/>
              </w:rPr>
              <w:t>SF</w:t>
            </w:r>
            <w:r>
              <w:rPr>
                <w:szCs w:val="21"/>
              </w:rPr>
              <w:t>罐</w:t>
            </w:r>
          </w:p>
        </w:tc>
      </w:tr>
      <w:tr w:rsidR="00105D88" w14:paraId="6173D79C" w14:textId="77777777" w:rsidTr="00905662">
        <w:trPr>
          <w:trHeight w:val="454"/>
          <w:jc w:val="center"/>
        </w:trPr>
        <w:tc>
          <w:tcPr>
            <w:tcW w:w="724" w:type="dxa"/>
            <w:tcBorders>
              <w:tl2br w:val="nil"/>
              <w:tr2bl w:val="nil"/>
            </w:tcBorders>
            <w:vAlign w:val="center"/>
          </w:tcPr>
          <w:p w14:paraId="586B58B8" w14:textId="77777777" w:rsidR="00105D88" w:rsidRDefault="00105D88">
            <w:pPr>
              <w:numPr>
                <w:ilvl w:val="0"/>
                <w:numId w:val="7"/>
              </w:numPr>
              <w:adjustRightInd w:val="0"/>
              <w:snapToGrid w:val="0"/>
              <w:spacing w:line="240" w:lineRule="auto"/>
              <w:ind w:left="0" w:firstLine="0"/>
              <w:jc w:val="center"/>
              <w:rPr>
                <w:szCs w:val="21"/>
              </w:rPr>
            </w:pPr>
          </w:p>
        </w:tc>
        <w:tc>
          <w:tcPr>
            <w:tcW w:w="2953" w:type="dxa"/>
            <w:tcBorders>
              <w:tl2br w:val="nil"/>
              <w:tr2bl w:val="nil"/>
            </w:tcBorders>
            <w:vAlign w:val="center"/>
          </w:tcPr>
          <w:p w14:paraId="29377EAF" w14:textId="77777777" w:rsidR="00105D88" w:rsidRDefault="00000000">
            <w:pPr>
              <w:adjustRightInd w:val="0"/>
              <w:snapToGrid w:val="0"/>
              <w:spacing w:line="240" w:lineRule="auto"/>
              <w:jc w:val="center"/>
              <w:rPr>
                <w:szCs w:val="21"/>
              </w:rPr>
            </w:pPr>
            <w:r>
              <w:rPr>
                <w:rFonts w:hint="eastAsia"/>
                <w:szCs w:val="21"/>
              </w:rPr>
              <w:t>车用乙醇汽油</w:t>
            </w:r>
            <w:r>
              <w:rPr>
                <w:szCs w:val="21"/>
              </w:rPr>
              <w:t>加油机</w:t>
            </w:r>
          </w:p>
        </w:tc>
        <w:tc>
          <w:tcPr>
            <w:tcW w:w="2204" w:type="dxa"/>
            <w:tcBorders>
              <w:tl2br w:val="nil"/>
              <w:tr2bl w:val="nil"/>
            </w:tcBorders>
            <w:vAlign w:val="center"/>
          </w:tcPr>
          <w:p w14:paraId="5103D25F" w14:textId="62DEAF1F" w:rsidR="00105D88" w:rsidRDefault="004A22AE">
            <w:pPr>
              <w:adjustRightInd w:val="0"/>
              <w:snapToGrid w:val="0"/>
              <w:spacing w:line="240" w:lineRule="auto"/>
              <w:jc w:val="center"/>
              <w:rPr>
                <w:szCs w:val="21"/>
              </w:rPr>
            </w:pPr>
            <w:r>
              <w:rPr>
                <w:rFonts w:hint="eastAsia"/>
                <w:szCs w:val="21"/>
              </w:rPr>
              <w:t>AS42A</w:t>
            </w:r>
          </w:p>
        </w:tc>
        <w:tc>
          <w:tcPr>
            <w:tcW w:w="1010" w:type="dxa"/>
            <w:tcBorders>
              <w:tl2br w:val="nil"/>
              <w:tr2bl w:val="nil"/>
            </w:tcBorders>
            <w:vAlign w:val="center"/>
          </w:tcPr>
          <w:p w14:paraId="1AAA5557" w14:textId="2961B470" w:rsidR="00105D88" w:rsidRDefault="00905662">
            <w:pPr>
              <w:adjustRightInd w:val="0"/>
              <w:snapToGrid w:val="0"/>
              <w:spacing w:line="240" w:lineRule="auto"/>
              <w:jc w:val="center"/>
              <w:rPr>
                <w:szCs w:val="21"/>
              </w:rPr>
            </w:pPr>
            <w:r>
              <w:rPr>
                <w:rFonts w:hint="eastAsia"/>
                <w:szCs w:val="21"/>
              </w:rPr>
              <w:t>1</w:t>
            </w:r>
            <w:r w:rsidR="00467D37">
              <w:rPr>
                <w:szCs w:val="21"/>
              </w:rPr>
              <w:t>台</w:t>
            </w:r>
          </w:p>
        </w:tc>
        <w:tc>
          <w:tcPr>
            <w:tcW w:w="2284" w:type="dxa"/>
            <w:tcBorders>
              <w:tl2br w:val="nil"/>
              <w:tr2bl w:val="nil"/>
            </w:tcBorders>
            <w:vAlign w:val="center"/>
          </w:tcPr>
          <w:p w14:paraId="1398A162" w14:textId="72FA221B" w:rsidR="00105D88" w:rsidRDefault="00000000">
            <w:pPr>
              <w:adjustRightInd w:val="0"/>
              <w:snapToGrid w:val="0"/>
              <w:spacing w:line="240" w:lineRule="auto"/>
              <w:jc w:val="center"/>
              <w:rPr>
                <w:szCs w:val="21"/>
              </w:rPr>
            </w:pPr>
            <w:r>
              <w:rPr>
                <w:rFonts w:hint="eastAsia"/>
                <w:szCs w:val="21"/>
              </w:rPr>
              <w:t>潜油泵式</w:t>
            </w:r>
            <w:r>
              <w:rPr>
                <w:szCs w:val="21"/>
              </w:rPr>
              <w:t>、</w:t>
            </w:r>
            <w:r w:rsidR="00905662">
              <w:rPr>
                <w:rFonts w:hint="eastAsia"/>
                <w:szCs w:val="21"/>
              </w:rPr>
              <w:t>四</w:t>
            </w:r>
            <w:r>
              <w:rPr>
                <w:szCs w:val="21"/>
              </w:rPr>
              <w:t>枪</w:t>
            </w:r>
          </w:p>
        </w:tc>
      </w:tr>
      <w:tr w:rsidR="00105D88" w14:paraId="5C75187C" w14:textId="77777777" w:rsidTr="00905662">
        <w:trPr>
          <w:trHeight w:val="454"/>
          <w:jc w:val="center"/>
        </w:trPr>
        <w:tc>
          <w:tcPr>
            <w:tcW w:w="724" w:type="dxa"/>
            <w:tcBorders>
              <w:tl2br w:val="nil"/>
              <w:tr2bl w:val="nil"/>
            </w:tcBorders>
            <w:vAlign w:val="center"/>
          </w:tcPr>
          <w:p w14:paraId="34235F8D" w14:textId="77777777" w:rsidR="00105D88" w:rsidRDefault="00105D88">
            <w:pPr>
              <w:numPr>
                <w:ilvl w:val="0"/>
                <w:numId w:val="7"/>
              </w:numPr>
              <w:adjustRightInd w:val="0"/>
              <w:snapToGrid w:val="0"/>
              <w:spacing w:line="240" w:lineRule="auto"/>
              <w:ind w:left="0" w:firstLine="0"/>
              <w:jc w:val="center"/>
              <w:rPr>
                <w:szCs w:val="21"/>
              </w:rPr>
            </w:pPr>
          </w:p>
        </w:tc>
        <w:tc>
          <w:tcPr>
            <w:tcW w:w="2953" w:type="dxa"/>
            <w:tcBorders>
              <w:tl2br w:val="nil"/>
              <w:tr2bl w:val="nil"/>
            </w:tcBorders>
            <w:vAlign w:val="center"/>
          </w:tcPr>
          <w:p w14:paraId="4C1582EE" w14:textId="42A5DE98" w:rsidR="00105D88" w:rsidRDefault="00905662">
            <w:pPr>
              <w:adjustRightInd w:val="0"/>
              <w:snapToGrid w:val="0"/>
              <w:spacing w:line="240" w:lineRule="auto"/>
              <w:jc w:val="center"/>
              <w:rPr>
                <w:szCs w:val="21"/>
              </w:rPr>
            </w:pPr>
            <w:r>
              <w:rPr>
                <w:rFonts w:hint="eastAsia"/>
                <w:szCs w:val="21"/>
              </w:rPr>
              <w:t>汽、</w:t>
            </w:r>
            <w:r>
              <w:rPr>
                <w:szCs w:val="21"/>
              </w:rPr>
              <w:t>柴油加油机</w:t>
            </w:r>
          </w:p>
        </w:tc>
        <w:tc>
          <w:tcPr>
            <w:tcW w:w="2204" w:type="dxa"/>
            <w:tcBorders>
              <w:tl2br w:val="nil"/>
              <w:tr2bl w:val="nil"/>
            </w:tcBorders>
            <w:vAlign w:val="center"/>
          </w:tcPr>
          <w:p w14:paraId="704CD513" w14:textId="5A52AD22" w:rsidR="00105D88" w:rsidRDefault="004A22AE">
            <w:pPr>
              <w:adjustRightInd w:val="0"/>
              <w:snapToGrid w:val="0"/>
              <w:spacing w:line="240" w:lineRule="auto"/>
              <w:jc w:val="center"/>
              <w:rPr>
                <w:szCs w:val="21"/>
              </w:rPr>
            </w:pPr>
            <w:r>
              <w:rPr>
                <w:rFonts w:hint="eastAsia"/>
                <w:szCs w:val="21"/>
              </w:rPr>
              <w:t>AS42A</w:t>
            </w:r>
          </w:p>
        </w:tc>
        <w:tc>
          <w:tcPr>
            <w:tcW w:w="1010" w:type="dxa"/>
            <w:tcBorders>
              <w:tl2br w:val="nil"/>
              <w:tr2bl w:val="nil"/>
            </w:tcBorders>
            <w:vAlign w:val="center"/>
          </w:tcPr>
          <w:p w14:paraId="4E973A54" w14:textId="2C301A50" w:rsidR="00105D88" w:rsidRDefault="00905662">
            <w:pPr>
              <w:adjustRightInd w:val="0"/>
              <w:snapToGrid w:val="0"/>
              <w:spacing w:line="240" w:lineRule="auto"/>
              <w:jc w:val="center"/>
              <w:rPr>
                <w:szCs w:val="21"/>
              </w:rPr>
            </w:pPr>
            <w:r>
              <w:rPr>
                <w:rFonts w:hint="eastAsia"/>
                <w:szCs w:val="21"/>
              </w:rPr>
              <w:t>1</w:t>
            </w:r>
            <w:r w:rsidR="002B7CA9">
              <w:rPr>
                <w:szCs w:val="21"/>
              </w:rPr>
              <w:t>台</w:t>
            </w:r>
          </w:p>
        </w:tc>
        <w:tc>
          <w:tcPr>
            <w:tcW w:w="2284" w:type="dxa"/>
            <w:tcBorders>
              <w:tl2br w:val="nil"/>
              <w:tr2bl w:val="nil"/>
            </w:tcBorders>
            <w:vAlign w:val="center"/>
          </w:tcPr>
          <w:p w14:paraId="1AA58F3F" w14:textId="278C1790" w:rsidR="00105D88" w:rsidRDefault="00000000">
            <w:pPr>
              <w:adjustRightInd w:val="0"/>
              <w:snapToGrid w:val="0"/>
              <w:spacing w:line="240" w:lineRule="auto"/>
              <w:jc w:val="center"/>
              <w:rPr>
                <w:szCs w:val="21"/>
              </w:rPr>
            </w:pPr>
            <w:r>
              <w:rPr>
                <w:rFonts w:hint="eastAsia"/>
                <w:szCs w:val="21"/>
              </w:rPr>
              <w:t>潜油泵式</w:t>
            </w:r>
            <w:r>
              <w:rPr>
                <w:szCs w:val="21"/>
              </w:rPr>
              <w:t>、</w:t>
            </w:r>
            <w:r w:rsidR="00905662">
              <w:rPr>
                <w:rFonts w:hint="eastAsia"/>
                <w:szCs w:val="21"/>
              </w:rPr>
              <w:t>四</w:t>
            </w:r>
            <w:r>
              <w:rPr>
                <w:rFonts w:hint="eastAsia"/>
                <w:szCs w:val="21"/>
              </w:rPr>
              <w:t>枪</w:t>
            </w:r>
          </w:p>
        </w:tc>
      </w:tr>
      <w:tr w:rsidR="00105D88" w14:paraId="67BBA088" w14:textId="77777777" w:rsidTr="00905662">
        <w:trPr>
          <w:trHeight w:val="554"/>
          <w:jc w:val="center"/>
        </w:trPr>
        <w:tc>
          <w:tcPr>
            <w:tcW w:w="724" w:type="dxa"/>
            <w:tcBorders>
              <w:tl2br w:val="nil"/>
              <w:tr2bl w:val="nil"/>
            </w:tcBorders>
            <w:vAlign w:val="center"/>
          </w:tcPr>
          <w:p w14:paraId="13393A85" w14:textId="77777777" w:rsidR="00105D88" w:rsidRDefault="00105D88">
            <w:pPr>
              <w:numPr>
                <w:ilvl w:val="0"/>
                <w:numId w:val="7"/>
              </w:numPr>
              <w:adjustRightInd w:val="0"/>
              <w:snapToGrid w:val="0"/>
              <w:spacing w:line="240" w:lineRule="auto"/>
              <w:ind w:left="0" w:firstLine="0"/>
              <w:jc w:val="center"/>
              <w:rPr>
                <w:szCs w:val="21"/>
              </w:rPr>
            </w:pPr>
          </w:p>
        </w:tc>
        <w:tc>
          <w:tcPr>
            <w:tcW w:w="2953" w:type="dxa"/>
            <w:tcBorders>
              <w:tl2br w:val="nil"/>
              <w:tr2bl w:val="nil"/>
            </w:tcBorders>
            <w:vAlign w:val="center"/>
          </w:tcPr>
          <w:p w14:paraId="1586C242" w14:textId="77777777" w:rsidR="00105D88" w:rsidRDefault="00000000">
            <w:pPr>
              <w:adjustRightInd w:val="0"/>
              <w:snapToGrid w:val="0"/>
              <w:spacing w:line="240" w:lineRule="auto"/>
              <w:jc w:val="center"/>
              <w:rPr>
                <w:szCs w:val="21"/>
              </w:rPr>
            </w:pPr>
            <w:r>
              <w:rPr>
                <w:szCs w:val="21"/>
              </w:rPr>
              <w:t>液位检测报警系统</w:t>
            </w:r>
          </w:p>
        </w:tc>
        <w:tc>
          <w:tcPr>
            <w:tcW w:w="2204" w:type="dxa"/>
            <w:tcBorders>
              <w:tl2br w:val="nil"/>
              <w:tr2bl w:val="nil"/>
            </w:tcBorders>
            <w:vAlign w:val="center"/>
          </w:tcPr>
          <w:p w14:paraId="6DD70B75" w14:textId="77777777" w:rsidR="00105D88" w:rsidRDefault="00000000">
            <w:pPr>
              <w:adjustRightInd w:val="0"/>
              <w:snapToGrid w:val="0"/>
              <w:spacing w:line="240" w:lineRule="auto"/>
              <w:jc w:val="center"/>
              <w:rPr>
                <w:szCs w:val="21"/>
              </w:rPr>
            </w:pPr>
            <w:r>
              <w:rPr>
                <w:rFonts w:hint="eastAsia"/>
                <w:szCs w:val="21"/>
              </w:rPr>
              <w:t>VEEDR-ROOT</w:t>
            </w:r>
          </w:p>
        </w:tc>
        <w:tc>
          <w:tcPr>
            <w:tcW w:w="1010" w:type="dxa"/>
            <w:tcBorders>
              <w:tl2br w:val="nil"/>
              <w:tr2bl w:val="nil"/>
            </w:tcBorders>
            <w:vAlign w:val="center"/>
          </w:tcPr>
          <w:p w14:paraId="6DDF6B28" w14:textId="77777777" w:rsidR="00105D88" w:rsidRDefault="00000000">
            <w:pPr>
              <w:adjustRightInd w:val="0"/>
              <w:snapToGrid w:val="0"/>
              <w:spacing w:line="240" w:lineRule="auto"/>
              <w:jc w:val="center"/>
              <w:rPr>
                <w:szCs w:val="21"/>
              </w:rPr>
            </w:pPr>
            <w:r>
              <w:rPr>
                <w:szCs w:val="21"/>
              </w:rPr>
              <w:t>1</w:t>
            </w:r>
            <w:r>
              <w:rPr>
                <w:szCs w:val="21"/>
              </w:rPr>
              <w:t>套</w:t>
            </w:r>
          </w:p>
        </w:tc>
        <w:tc>
          <w:tcPr>
            <w:tcW w:w="2284" w:type="dxa"/>
            <w:tcBorders>
              <w:tl2br w:val="nil"/>
              <w:tr2bl w:val="nil"/>
            </w:tcBorders>
            <w:vAlign w:val="center"/>
          </w:tcPr>
          <w:p w14:paraId="2F1ECDDA" w14:textId="77777777" w:rsidR="00105D88" w:rsidRDefault="00000000">
            <w:pPr>
              <w:adjustRightInd w:val="0"/>
              <w:snapToGrid w:val="0"/>
              <w:spacing w:line="240" w:lineRule="auto"/>
              <w:jc w:val="center"/>
              <w:rPr>
                <w:szCs w:val="21"/>
              </w:rPr>
            </w:pPr>
            <w:r>
              <w:rPr>
                <w:szCs w:val="21"/>
              </w:rPr>
              <w:t>探测点设置于</w:t>
            </w:r>
          </w:p>
          <w:p w14:paraId="4BCBE276" w14:textId="77777777" w:rsidR="00105D88" w:rsidRDefault="00000000">
            <w:pPr>
              <w:adjustRightInd w:val="0"/>
              <w:snapToGrid w:val="0"/>
              <w:spacing w:line="240" w:lineRule="auto"/>
              <w:jc w:val="center"/>
              <w:rPr>
                <w:szCs w:val="21"/>
              </w:rPr>
            </w:pPr>
            <w:r>
              <w:rPr>
                <w:szCs w:val="21"/>
              </w:rPr>
              <w:t>储罐内部</w:t>
            </w:r>
          </w:p>
        </w:tc>
      </w:tr>
      <w:tr w:rsidR="00105D88" w14:paraId="14083772" w14:textId="77777777" w:rsidTr="00905662">
        <w:trPr>
          <w:trHeight w:val="454"/>
          <w:jc w:val="center"/>
        </w:trPr>
        <w:tc>
          <w:tcPr>
            <w:tcW w:w="724" w:type="dxa"/>
            <w:tcBorders>
              <w:tl2br w:val="nil"/>
              <w:tr2bl w:val="nil"/>
            </w:tcBorders>
            <w:vAlign w:val="center"/>
          </w:tcPr>
          <w:p w14:paraId="240A6F2E" w14:textId="77777777" w:rsidR="00105D88" w:rsidRDefault="00105D88">
            <w:pPr>
              <w:numPr>
                <w:ilvl w:val="0"/>
                <w:numId w:val="7"/>
              </w:numPr>
              <w:adjustRightInd w:val="0"/>
              <w:snapToGrid w:val="0"/>
              <w:spacing w:line="240" w:lineRule="auto"/>
              <w:ind w:left="0" w:firstLine="0"/>
              <w:jc w:val="center"/>
              <w:rPr>
                <w:szCs w:val="21"/>
              </w:rPr>
            </w:pPr>
          </w:p>
        </w:tc>
        <w:tc>
          <w:tcPr>
            <w:tcW w:w="2953" w:type="dxa"/>
            <w:tcBorders>
              <w:tl2br w:val="nil"/>
              <w:tr2bl w:val="nil"/>
            </w:tcBorders>
            <w:vAlign w:val="center"/>
          </w:tcPr>
          <w:p w14:paraId="3F57EF29" w14:textId="77777777" w:rsidR="00105D88" w:rsidRDefault="00000000">
            <w:pPr>
              <w:adjustRightInd w:val="0"/>
              <w:snapToGrid w:val="0"/>
              <w:spacing w:line="240" w:lineRule="auto"/>
              <w:jc w:val="center"/>
              <w:rPr>
                <w:szCs w:val="21"/>
              </w:rPr>
            </w:pPr>
            <w:r>
              <w:rPr>
                <w:szCs w:val="21"/>
              </w:rPr>
              <w:t>泄漏监测仪</w:t>
            </w:r>
          </w:p>
        </w:tc>
        <w:tc>
          <w:tcPr>
            <w:tcW w:w="2204" w:type="dxa"/>
            <w:tcBorders>
              <w:tl2br w:val="nil"/>
              <w:tr2bl w:val="nil"/>
            </w:tcBorders>
            <w:vAlign w:val="center"/>
          </w:tcPr>
          <w:p w14:paraId="2B7EBB42" w14:textId="375F26FC" w:rsidR="00105D88" w:rsidRDefault="00905662">
            <w:pPr>
              <w:adjustRightInd w:val="0"/>
              <w:snapToGrid w:val="0"/>
              <w:spacing w:line="240" w:lineRule="auto"/>
              <w:jc w:val="center"/>
              <w:rPr>
                <w:szCs w:val="21"/>
              </w:rPr>
            </w:pPr>
            <w:r>
              <w:rPr>
                <w:rFonts w:hint="eastAsia"/>
                <w:szCs w:val="21"/>
              </w:rPr>
              <w:t>澳波泰克</w:t>
            </w:r>
          </w:p>
        </w:tc>
        <w:tc>
          <w:tcPr>
            <w:tcW w:w="1010" w:type="dxa"/>
            <w:tcBorders>
              <w:tl2br w:val="nil"/>
              <w:tr2bl w:val="nil"/>
            </w:tcBorders>
            <w:vAlign w:val="center"/>
          </w:tcPr>
          <w:p w14:paraId="37E291C4" w14:textId="77777777" w:rsidR="00105D88" w:rsidRDefault="00000000">
            <w:pPr>
              <w:adjustRightInd w:val="0"/>
              <w:snapToGrid w:val="0"/>
              <w:spacing w:line="240" w:lineRule="auto"/>
              <w:jc w:val="center"/>
              <w:rPr>
                <w:szCs w:val="21"/>
              </w:rPr>
            </w:pPr>
            <w:r>
              <w:rPr>
                <w:szCs w:val="21"/>
              </w:rPr>
              <w:t>1</w:t>
            </w:r>
            <w:r>
              <w:rPr>
                <w:szCs w:val="21"/>
              </w:rPr>
              <w:t>套</w:t>
            </w:r>
          </w:p>
        </w:tc>
        <w:tc>
          <w:tcPr>
            <w:tcW w:w="2284" w:type="dxa"/>
            <w:tcBorders>
              <w:tl2br w:val="nil"/>
              <w:tr2bl w:val="nil"/>
            </w:tcBorders>
            <w:vAlign w:val="center"/>
          </w:tcPr>
          <w:p w14:paraId="09FEEE4A" w14:textId="77777777" w:rsidR="00105D88" w:rsidRDefault="00000000">
            <w:pPr>
              <w:adjustRightInd w:val="0"/>
              <w:snapToGrid w:val="0"/>
              <w:spacing w:line="240" w:lineRule="auto"/>
              <w:jc w:val="center"/>
              <w:rPr>
                <w:szCs w:val="21"/>
              </w:rPr>
            </w:pPr>
            <w:r>
              <w:rPr>
                <w:szCs w:val="21"/>
              </w:rPr>
              <w:t>双层罐</w:t>
            </w:r>
            <w:r>
              <w:rPr>
                <w:rFonts w:hint="eastAsia"/>
                <w:szCs w:val="21"/>
              </w:rPr>
              <w:t>和双层管道共用</w:t>
            </w:r>
          </w:p>
        </w:tc>
      </w:tr>
      <w:tr w:rsidR="00105D88" w14:paraId="5E12BED9" w14:textId="77777777" w:rsidTr="00905662">
        <w:trPr>
          <w:trHeight w:val="454"/>
          <w:jc w:val="center"/>
        </w:trPr>
        <w:tc>
          <w:tcPr>
            <w:tcW w:w="724" w:type="dxa"/>
            <w:tcBorders>
              <w:tl2br w:val="nil"/>
              <w:tr2bl w:val="nil"/>
            </w:tcBorders>
            <w:vAlign w:val="center"/>
          </w:tcPr>
          <w:p w14:paraId="1A43CA7C" w14:textId="77777777" w:rsidR="00105D88" w:rsidRDefault="00105D88">
            <w:pPr>
              <w:numPr>
                <w:ilvl w:val="0"/>
                <w:numId w:val="7"/>
              </w:numPr>
              <w:adjustRightInd w:val="0"/>
              <w:snapToGrid w:val="0"/>
              <w:spacing w:line="240" w:lineRule="auto"/>
              <w:ind w:left="0" w:firstLine="0"/>
              <w:jc w:val="center"/>
              <w:rPr>
                <w:szCs w:val="21"/>
              </w:rPr>
            </w:pPr>
          </w:p>
        </w:tc>
        <w:tc>
          <w:tcPr>
            <w:tcW w:w="2953" w:type="dxa"/>
            <w:tcBorders>
              <w:tl2br w:val="nil"/>
              <w:tr2bl w:val="nil"/>
            </w:tcBorders>
            <w:vAlign w:val="center"/>
          </w:tcPr>
          <w:p w14:paraId="35BBC81F" w14:textId="77777777" w:rsidR="00105D88" w:rsidRDefault="00000000">
            <w:pPr>
              <w:adjustRightInd w:val="0"/>
              <w:snapToGrid w:val="0"/>
              <w:spacing w:line="240" w:lineRule="auto"/>
              <w:jc w:val="center"/>
              <w:rPr>
                <w:szCs w:val="21"/>
              </w:rPr>
            </w:pPr>
            <w:r>
              <w:rPr>
                <w:rFonts w:hint="eastAsia"/>
                <w:szCs w:val="21"/>
              </w:rPr>
              <w:t>高液位报警装置</w:t>
            </w:r>
          </w:p>
        </w:tc>
        <w:tc>
          <w:tcPr>
            <w:tcW w:w="2204" w:type="dxa"/>
            <w:tcBorders>
              <w:tl2br w:val="nil"/>
              <w:tr2bl w:val="nil"/>
            </w:tcBorders>
            <w:vAlign w:val="center"/>
          </w:tcPr>
          <w:p w14:paraId="7FF91544" w14:textId="77777777" w:rsidR="00105D88" w:rsidRDefault="00000000">
            <w:pPr>
              <w:adjustRightInd w:val="0"/>
              <w:snapToGrid w:val="0"/>
              <w:spacing w:line="240" w:lineRule="auto"/>
              <w:jc w:val="center"/>
              <w:rPr>
                <w:szCs w:val="21"/>
              </w:rPr>
            </w:pPr>
            <w:r>
              <w:rPr>
                <w:rFonts w:hint="eastAsia"/>
                <w:szCs w:val="21"/>
              </w:rPr>
              <w:t>-</w:t>
            </w:r>
          </w:p>
        </w:tc>
        <w:tc>
          <w:tcPr>
            <w:tcW w:w="1010" w:type="dxa"/>
            <w:tcBorders>
              <w:tl2br w:val="nil"/>
              <w:tr2bl w:val="nil"/>
            </w:tcBorders>
            <w:vAlign w:val="center"/>
          </w:tcPr>
          <w:p w14:paraId="11B1C0E6" w14:textId="77777777" w:rsidR="00105D88" w:rsidRDefault="00000000">
            <w:pPr>
              <w:adjustRightInd w:val="0"/>
              <w:snapToGrid w:val="0"/>
              <w:spacing w:line="240" w:lineRule="auto"/>
              <w:jc w:val="center"/>
              <w:rPr>
                <w:szCs w:val="21"/>
              </w:rPr>
            </w:pPr>
            <w:r>
              <w:rPr>
                <w:rFonts w:hint="eastAsia"/>
                <w:szCs w:val="21"/>
              </w:rPr>
              <w:t>1</w:t>
            </w:r>
            <w:r>
              <w:rPr>
                <w:rFonts w:hint="eastAsia"/>
                <w:szCs w:val="21"/>
              </w:rPr>
              <w:t>套</w:t>
            </w:r>
          </w:p>
        </w:tc>
        <w:tc>
          <w:tcPr>
            <w:tcW w:w="2284" w:type="dxa"/>
            <w:tcBorders>
              <w:tl2br w:val="nil"/>
              <w:tr2bl w:val="nil"/>
            </w:tcBorders>
            <w:vAlign w:val="center"/>
          </w:tcPr>
          <w:p w14:paraId="6B42004F" w14:textId="77777777" w:rsidR="00105D88" w:rsidRDefault="00000000">
            <w:pPr>
              <w:adjustRightInd w:val="0"/>
              <w:snapToGrid w:val="0"/>
              <w:spacing w:line="240" w:lineRule="auto"/>
              <w:jc w:val="center"/>
              <w:rPr>
                <w:szCs w:val="21"/>
              </w:rPr>
            </w:pPr>
            <w:r>
              <w:rPr>
                <w:rFonts w:hint="eastAsia"/>
                <w:szCs w:val="21"/>
              </w:rPr>
              <w:t>设置在卸油口附近</w:t>
            </w:r>
          </w:p>
        </w:tc>
      </w:tr>
      <w:tr w:rsidR="00105D88" w14:paraId="2010490A" w14:textId="77777777" w:rsidTr="00905662">
        <w:trPr>
          <w:trHeight w:val="454"/>
          <w:jc w:val="center"/>
        </w:trPr>
        <w:tc>
          <w:tcPr>
            <w:tcW w:w="724" w:type="dxa"/>
            <w:tcBorders>
              <w:tl2br w:val="nil"/>
              <w:tr2bl w:val="nil"/>
            </w:tcBorders>
            <w:vAlign w:val="center"/>
          </w:tcPr>
          <w:p w14:paraId="10307742" w14:textId="77777777" w:rsidR="00105D88" w:rsidRDefault="00105D88">
            <w:pPr>
              <w:numPr>
                <w:ilvl w:val="0"/>
                <w:numId w:val="7"/>
              </w:numPr>
              <w:adjustRightInd w:val="0"/>
              <w:snapToGrid w:val="0"/>
              <w:spacing w:line="240" w:lineRule="auto"/>
              <w:ind w:left="0" w:firstLine="0"/>
              <w:jc w:val="center"/>
              <w:rPr>
                <w:szCs w:val="21"/>
              </w:rPr>
            </w:pPr>
          </w:p>
        </w:tc>
        <w:tc>
          <w:tcPr>
            <w:tcW w:w="2953" w:type="dxa"/>
            <w:tcBorders>
              <w:tl2br w:val="nil"/>
              <w:tr2bl w:val="nil"/>
            </w:tcBorders>
            <w:vAlign w:val="center"/>
          </w:tcPr>
          <w:p w14:paraId="2E5BCC16" w14:textId="77777777" w:rsidR="00105D88" w:rsidRDefault="00000000">
            <w:pPr>
              <w:adjustRightInd w:val="0"/>
              <w:snapToGrid w:val="0"/>
              <w:spacing w:line="240" w:lineRule="auto"/>
              <w:jc w:val="center"/>
              <w:rPr>
                <w:szCs w:val="21"/>
              </w:rPr>
            </w:pPr>
            <w:r>
              <w:rPr>
                <w:szCs w:val="21"/>
              </w:rPr>
              <w:t>紧急切断按钮</w:t>
            </w:r>
          </w:p>
        </w:tc>
        <w:tc>
          <w:tcPr>
            <w:tcW w:w="2204" w:type="dxa"/>
            <w:tcBorders>
              <w:tl2br w:val="nil"/>
              <w:tr2bl w:val="nil"/>
            </w:tcBorders>
            <w:vAlign w:val="center"/>
          </w:tcPr>
          <w:p w14:paraId="12B128CF" w14:textId="77777777" w:rsidR="00105D88" w:rsidRDefault="00000000">
            <w:pPr>
              <w:adjustRightInd w:val="0"/>
              <w:snapToGrid w:val="0"/>
              <w:spacing w:line="240" w:lineRule="auto"/>
              <w:jc w:val="center"/>
              <w:rPr>
                <w:szCs w:val="21"/>
              </w:rPr>
            </w:pPr>
            <w:r>
              <w:rPr>
                <w:rFonts w:hint="eastAsia"/>
                <w:szCs w:val="21"/>
              </w:rPr>
              <w:t>-</w:t>
            </w:r>
          </w:p>
        </w:tc>
        <w:tc>
          <w:tcPr>
            <w:tcW w:w="1010" w:type="dxa"/>
            <w:tcBorders>
              <w:tl2br w:val="nil"/>
              <w:tr2bl w:val="nil"/>
            </w:tcBorders>
            <w:vAlign w:val="center"/>
          </w:tcPr>
          <w:p w14:paraId="3177453F" w14:textId="520C6866" w:rsidR="00105D88" w:rsidRDefault="002B7CA9">
            <w:pPr>
              <w:adjustRightInd w:val="0"/>
              <w:snapToGrid w:val="0"/>
              <w:spacing w:line="240" w:lineRule="auto"/>
              <w:jc w:val="center"/>
              <w:rPr>
                <w:szCs w:val="21"/>
              </w:rPr>
            </w:pPr>
            <w:r>
              <w:rPr>
                <w:rFonts w:hint="eastAsia"/>
                <w:szCs w:val="21"/>
              </w:rPr>
              <w:t>2</w:t>
            </w:r>
            <w:r w:rsidR="00467D37">
              <w:rPr>
                <w:rFonts w:hint="eastAsia"/>
                <w:szCs w:val="21"/>
              </w:rPr>
              <w:t>个</w:t>
            </w:r>
          </w:p>
        </w:tc>
        <w:tc>
          <w:tcPr>
            <w:tcW w:w="2284" w:type="dxa"/>
            <w:tcBorders>
              <w:tl2br w:val="nil"/>
              <w:tr2bl w:val="nil"/>
            </w:tcBorders>
            <w:vAlign w:val="center"/>
          </w:tcPr>
          <w:p w14:paraId="47A856A1" w14:textId="77777777" w:rsidR="00105D88" w:rsidRDefault="00000000">
            <w:pPr>
              <w:adjustRightInd w:val="0"/>
              <w:snapToGrid w:val="0"/>
              <w:spacing w:line="240" w:lineRule="auto"/>
              <w:jc w:val="center"/>
              <w:rPr>
                <w:szCs w:val="21"/>
              </w:rPr>
            </w:pPr>
            <w:r>
              <w:rPr>
                <w:rFonts w:hint="eastAsia"/>
                <w:szCs w:val="21"/>
              </w:rPr>
              <w:t>站房内及罩棚支柱上</w:t>
            </w:r>
          </w:p>
        </w:tc>
      </w:tr>
      <w:tr w:rsidR="00105D88" w14:paraId="65E42AE4" w14:textId="77777777" w:rsidTr="00905662">
        <w:trPr>
          <w:trHeight w:val="454"/>
          <w:jc w:val="center"/>
        </w:trPr>
        <w:tc>
          <w:tcPr>
            <w:tcW w:w="724" w:type="dxa"/>
            <w:tcBorders>
              <w:tl2br w:val="nil"/>
              <w:tr2bl w:val="nil"/>
            </w:tcBorders>
            <w:vAlign w:val="center"/>
          </w:tcPr>
          <w:p w14:paraId="2BCEC359" w14:textId="77777777" w:rsidR="00105D88" w:rsidRDefault="00105D88">
            <w:pPr>
              <w:numPr>
                <w:ilvl w:val="0"/>
                <w:numId w:val="7"/>
              </w:numPr>
              <w:adjustRightInd w:val="0"/>
              <w:snapToGrid w:val="0"/>
              <w:spacing w:line="240" w:lineRule="auto"/>
              <w:ind w:left="0" w:firstLine="0"/>
              <w:jc w:val="center"/>
              <w:rPr>
                <w:szCs w:val="21"/>
              </w:rPr>
            </w:pPr>
          </w:p>
        </w:tc>
        <w:tc>
          <w:tcPr>
            <w:tcW w:w="2953" w:type="dxa"/>
            <w:tcBorders>
              <w:tl2br w:val="nil"/>
              <w:tr2bl w:val="nil"/>
            </w:tcBorders>
            <w:vAlign w:val="center"/>
          </w:tcPr>
          <w:p w14:paraId="36290872" w14:textId="77777777" w:rsidR="00105D88" w:rsidRDefault="00000000">
            <w:pPr>
              <w:adjustRightInd w:val="0"/>
              <w:snapToGrid w:val="0"/>
              <w:spacing w:line="240" w:lineRule="auto"/>
              <w:jc w:val="center"/>
              <w:rPr>
                <w:szCs w:val="21"/>
              </w:rPr>
            </w:pPr>
            <w:r>
              <w:rPr>
                <w:szCs w:val="21"/>
              </w:rPr>
              <w:t>静电接地报警器</w:t>
            </w:r>
          </w:p>
        </w:tc>
        <w:tc>
          <w:tcPr>
            <w:tcW w:w="2204" w:type="dxa"/>
            <w:tcBorders>
              <w:tl2br w:val="nil"/>
              <w:tr2bl w:val="nil"/>
            </w:tcBorders>
            <w:vAlign w:val="center"/>
          </w:tcPr>
          <w:p w14:paraId="5F35D275" w14:textId="4FF789AD" w:rsidR="00105D88" w:rsidRDefault="00905662">
            <w:pPr>
              <w:adjustRightInd w:val="0"/>
              <w:snapToGrid w:val="0"/>
              <w:spacing w:line="240" w:lineRule="auto"/>
              <w:jc w:val="center"/>
              <w:rPr>
                <w:szCs w:val="21"/>
              </w:rPr>
            </w:pPr>
            <w:r>
              <w:rPr>
                <w:rFonts w:hint="eastAsia"/>
                <w:szCs w:val="21"/>
              </w:rPr>
              <w:t>SA-M</w:t>
            </w:r>
          </w:p>
        </w:tc>
        <w:tc>
          <w:tcPr>
            <w:tcW w:w="1010" w:type="dxa"/>
            <w:tcBorders>
              <w:tl2br w:val="nil"/>
              <w:tr2bl w:val="nil"/>
            </w:tcBorders>
            <w:vAlign w:val="center"/>
          </w:tcPr>
          <w:p w14:paraId="2ED7B290" w14:textId="77777777" w:rsidR="00105D88" w:rsidRDefault="00000000">
            <w:pPr>
              <w:adjustRightInd w:val="0"/>
              <w:snapToGrid w:val="0"/>
              <w:spacing w:line="240" w:lineRule="auto"/>
              <w:jc w:val="center"/>
              <w:rPr>
                <w:szCs w:val="21"/>
              </w:rPr>
            </w:pPr>
            <w:r>
              <w:rPr>
                <w:szCs w:val="21"/>
              </w:rPr>
              <w:t>1</w:t>
            </w:r>
            <w:r>
              <w:rPr>
                <w:szCs w:val="21"/>
              </w:rPr>
              <w:t>个</w:t>
            </w:r>
          </w:p>
        </w:tc>
        <w:tc>
          <w:tcPr>
            <w:tcW w:w="2284" w:type="dxa"/>
            <w:tcBorders>
              <w:tl2br w:val="nil"/>
              <w:tr2bl w:val="nil"/>
            </w:tcBorders>
            <w:vAlign w:val="center"/>
          </w:tcPr>
          <w:p w14:paraId="23EA12E9" w14:textId="77777777" w:rsidR="00105D88" w:rsidRDefault="00000000">
            <w:pPr>
              <w:adjustRightInd w:val="0"/>
              <w:snapToGrid w:val="0"/>
              <w:spacing w:line="240" w:lineRule="auto"/>
              <w:jc w:val="center"/>
              <w:rPr>
                <w:szCs w:val="21"/>
              </w:rPr>
            </w:pPr>
            <w:r>
              <w:rPr>
                <w:rFonts w:hint="eastAsia"/>
                <w:szCs w:val="21"/>
              </w:rPr>
              <w:t>密闭卸油口处</w:t>
            </w:r>
          </w:p>
        </w:tc>
      </w:tr>
      <w:tr w:rsidR="00105D88" w14:paraId="5C678964" w14:textId="77777777" w:rsidTr="00905662">
        <w:trPr>
          <w:trHeight w:val="454"/>
          <w:jc w:val="center"/>
        </w:trPr>
        <w:tc>
          <w:tcPr>
            <w:tcW w:w="724" w:type="dxa"/>
            <w:tcBorders>
              <w:tl2br w:val="nil"/>
              <w:tr2bl w:val="nil"/>
            </w:tcBorders>
            <w:vAlign w:val="center"/>
          </w:tcPr>
          <w:p w14:paraId="7D4E5A25" w14:textId="77777777" w:rsidR="00105D88" w:rsidRDefault="00105D88">
            <w:pPr>
              <w:numPr>
                <w:ilvl w:val="0"/>
                <w:numId w:val="7"/>
              </w:numPr>
              <w:adjustRightInd w:val="0"/>
              <w:snapToGrid w:val="0"/>
              <w:spacing w:line="240" w:lineRule="auto"/>
              <w:ind w:left="0" w:firstLine="0"/>
              <w:jc w:val="center"/>
              <w:rPr>
                <w:szCs w:val="21"/>
              </w:rPr>
            </w:pPr>
          </w:p>
        </w:tc>
        <w:tc>
          <w:tcPr>
            <w:tcW w:w="2953" w:type="dxa"/>
            <w:tcBorders>
              <w:tl2br w:val="nil"/>
              <w:tr2bl w:val="nil"/>
            </w:tcBorders>
            <w:vAlign w:val="center"/>
          </w:tcPr>
          <w:p w14:paraId="41E53E2B" w14:textId="77777777" w:rsidR="00105D88" w:rsidRDefault="00000000">
            <w:pPr>
              <w:adjustRightInd w:val="0"/>
              <w:snapToGrid w:val="0"/>
              <w:spacing w:line="240" w:lineRule="auto"/>
              <w:jc w:val="center"/>
              <w:rPr>
                <w:szCs w:val="21"/>
              </w:rPr>
            </w:pPr>
            <w:r>
              <w:rPr>
                <w:szCs w:val="21"/>
              </w:rPr>
              <w:t>人体静电消除器</w:t>
            </w:r>
          </w:p>
        </w:tc>
        <w:tc>
          <w:tcPr>
            <w:tcW w:w="2204" w:type="dxa"/>
            <w:tcBorders>
              <w:tl2br w:val="nil"/>
              <w:tr2bl w:val="nil"/>
            </w:tcBorders>
            <w:vAlign w:val="center"/>
          </w:tcPr>
          <w:p w14:paraId="128ED3DC" w14:textId="30B11E8F" w:rsidR="00105D88" w:rsidRDefault="00467D37">
            <w:pPr>
              <w:adjustRightInd w:val="0"/>
              <w:snapToGrid w:val="0"/>
              <w:spacing w:line="240" w:lineRule="auto"/>
              <w:jc w:val="center"/>
              <w:rPr>
                <w:szCs w:val="21"/>
              </w:rPr>
            </w:pPr>
            <w:r>
              <w:rPr>
                <w:rFonts w:hint="eastAsia"/>
                <w:szCs w:val="21"/>
              </w:rPr>
              <w:t>-</w:t>
            </w:r>
          </w:p>
        </w:tc>
        <w:tc>
          <w:tcPr>
            <w:tcW w:w="1010" w:type="dxa"/>
            <w:tcBorders>
              <w:tl2br w:val="nil"/>
              <w:tr2bl w:val="nil"/>
            </w:tcBorders>
            <w:vAlign w:val="center"/>
          </w:tcPr>
          <w:p w14:paraId="0C626967" w14:textId="77777777" w:rsidR="00105D88" w:rsidRDefault="00000000">
            <w:pPr>
              <w:adjustRightInd w:val="0"/>
              <w:snapToGrid w:val="0"/>
              <w:spacing w:line="240" w:lineRule="auto"/>
              <w:jc w:val="center"/>
              <w:rPr>
                <w:szCs w:val="21"/>
              </w:rPr>
            </w:pPr>
            <w:r>
              <w:rPr>
                <w:szCs w:val="21"/>
              </w:rPr>
              <w:t>1</w:t>
            </w:r>
            <w:r>
              <w:rPr>
                <w:szCs w:val="21"/>
              </w:rPr>
              <w:t>个</w:t>
            </w:r>
          </w:p>
        </w:tc>
        <w:tc>
          <w:tcPr>
            <w:tcW w:w="2284" w:type="dxa"/>
            <w:tcBorders>
              <w:tl2br w:val="nil"/>
              <w:tr2bl w:val="nil"/>
            </w:tcBorders>
            <w:vAlign w:val="center"/>
          </w:tcPr>
          <w:p w14:paraId="36725D06" w14:textId="77777777" w:rsidR="00105D88" w:rsidRDefault="00000000">
            <w:pPr>
              <w:adjustRightInd w:val="0"/>
              <w:snapToGrid w:val="0"/>
              <w:spacing w:line="240" w:lineRule="auto"/>
              <w:jc w:val="center"/>
              <w:rPr>
                <w:szCs w:val="21"/>
              </w:rPr>
            </w:pPr>
            <w:r>
              <w:rPr>
                <w:rFonts w:hint="eastAsia"/>
                <w:szCs w:val="21"/>
              </w:rPr>
              <w:t>密闭卸油口处</w:t>
            </w:r>
          </w:p>
        </w:tc>
      </w:tr>
      <w:tr w:rsidR="00105D88" w14:paraId="64443A94" w14:textId="77777777" w:rsidTr="00905662">
        <w:trPr>
          <w:trHeight w:val="454"/>
          <w:jc w:val="center"/>
        </w:trPr>
        <w:tc>
          <w:tcPr>
            <w:tcW w:w="724" w:type="dxa"/>
            <w:tcBorders>
              <w:tl2br w:val="nil"/>
              <w:tr2bl w:val="nil"/>
            </w:tcBorders>
            <w:vAlign w:val="center"/>
          </w:tcPr>
          <w:p w14:paraId="0B0EB5D8" w14:textId="77777777" w:rsidR="00105D88" w:rsidRDefault="00105D88">
            <w:pPr>
              <w:numPr>
                <w:ilvl w:val="0"/>
                <w:numId w:val="7"/>
              </w:numPr>
              <w:adjustRightInd w:val="0"/>
              <w:snapToGrid w:val="0"/>
              <w:spacing w:line="240" w:lineRule="auto"/>
              <w:ind w:left="0" w:firstLine="0"/>
              <w:jc w:val="center"/>
              <w:rPr>
                <w:szCs w:val="21"/>
              </w:rPr>
            </w:pPr>
          </w:p>
        </w:tc>
        <w:tc>
          <w:tcPr>
            <w:tcW w:w="2953" w:type="dxa"/>
            <w:tcBorders>
              <w:tl2br w:val="nil"/>
              <w:tr2bl w:val="nil"/>
            </w:tcBorders>
            <w:vAlign w:val="center"/>
          </w:tcPr>
          <w:p w14:paraId="4E62E441" w14:textId="77777777" w:rsidR="00105D88" w:rsidRDefault="00000000">
            <w:pPr>
              <w:adjustRightInd w:val="0"/>
              <w:snapToGrid w:val="0"/>
              <w:spacing w:line="240" w:lineRule="auto"/>
              <w:jc w:val="center"/>
              <w:rPr>
                <w:szCs w:val="21"/>
              </w:rPr>
            </w:pPr>
            <w:r>
              <w:rPr>
                <w:szCs w:val="21"/>
              </w:rPr>
              <w:t>视频监控系统</w:t>
            </w:r>
          </w:p>
        </w:tc>
        <w:tc>
          <w:tcPr>
            <w:tcW w:w="2204" w:type="dxa"/>
            <w:tcBorders>
              <w:tl2br w:val="nil"/>
              <w:tr2bl w:val="nil"/>
            </w:tcBorders>
            <w:vAlign w:val="center"/>
          </w:tcPr>
          <w:p w14:paraId="42DB61B6" w14:textId="77777777" w:rsidR="00105D88" w:rsidRDefault="00000000">
            <w:pPr>
              <w:adjustRightInd w:val="0"/>
              <w:snapToGrid w:val="0"/>
              <w:spacing w:line="240" w:lineRule="auto"/>
              <w:jc w:val="center"/>
              <w:rPr>
                <w:szCs w:val="21"/>
              </w:rPr>
            </w:pPr>
            <w:r>
              <w:rPr>
                <w:rFonts w:hint="eastAsia"/>
                <w:szCs w:val="21"/>
              </w:rPr>
              <w:t>-</w:t>
            </w:r>
          </w:p>
        </w:tc>
        <w:tc>
          <w:tcPr>
            <w:tcW w:w="1010" w:type="dxa"/>
            <w:tcBorders>
              <w:tl2br w:val="nil"/>
              <w:tr2bl w:val="nil"/>
            </w:tcBorders>
            <w:vAlign w:val="center"/>
          </w:tcPr>
          <w:p w14:paraId="7540639F" w14:textId="77777777" w:rsidR="00105D88" w:rsidRDefault="00000000">
            <w:pPr>
              <w:adjustRightInd w:val="0"/>
              <w:snapToGrid w:val="0"/>
              <w:spacing w:line="240" w:lineRule="auto"/>
              <w:jc w:val="center"/>
              <w:rPr>
                <w:szCs w:val="21"/>
              </w:rPr>
            </w:pPr>
            <w:r>
              <w:rPr>
                <w:szCs w:val="21"/>
              </w:rPr>
              <w:t>1</w:t>
            </w:r>
            <w:r>
              <w:rPr>
                <w:szCs w:val="21"/>
              </w:rPr>
              <w:t>套</w:t>
            </w:r>
          </w:p>
        </w:tc>
        <w:tc>
          <w:tcPr>
            <w:tcW w:w="2284" w:type="dxa"/>
            <w:tcBorders>
              <w:tl2br w:val="nil"/>
              <w:tr2bl w:val="nil"/>
            </w:tcBorders>
            <w:vAlign w:val="center"/>
          </w:tcPr>
          <w:p w14:paraId="423AC92A" w14:textId="4D12268C" w:rsidR="00105D88" w:rsidRDefault="00905662">
            <w:pPr>
              <w:adjustRightInd w:val="0"/>
              <w:snapToGrid w:val="0"/>
              <w:spacing w:line="240" w:lineRule="auto"/>
              <w:jc w:val="center"/>
              <w:rPr>
                <w:szCs w:val="21"/>
              </w:rPr>
            </w:pPr>
            <w:r>
              <w:rPr>
                <w:rFonts w:hint="eastAsia"/>
                <w:szCs w:val="21"/>
              </w:rPr>
              <w:t>10</w:t>
            </w:r>
            <w:r w:rsidR="00467D37">
              <w:rPr>
                <w:szCs w:val="21"/>
              </w:rPr>
              <w:t>个摄像头</w:t>
            </w:r>
          </w:p>
        </w:tc>
      </w:tr>
      <w:tr w:rsidR="00105D88" w14:paraId="698196AA" w14:textId="77777777" w:rsidTr="00905662">
        <w:trPr>
          <w:trHeight w:val="454"/>
          <w:jc w:val="center"/>
        </w:trPr>
        <w:tc>
          <w:tcPr>
            <w:tcW w:w="724" w:type="dxa"/>
            <w:tcBorders>
              <w:tl2br w:val="nil"/>
              <w:tr2bl w:val="nil"/>
            </w:tcBorders>
            <w:vAlign w:val="center"/>
          </w:tcPr>
          <w:p w14:paraId="2888364E" w14:textId="77777777" w:rsidR="00105D88" w:rsidRDefault="00105D88">
            <w:pPr>
              <w:numPr>
                <w:ilvl w:val="0"/>
                <w:numId w:val="7"/>
              </w:numPr>
              <w:adjustRightInd w:val="0"/>
              <w:snapToGrid w:val="0"/>
              <w:spacing w:line="240" w:lineRule="auto"/>
              <w:ind w:left="0" w:firstLine="0"/>
              <w:jc w:val="center"/>
              <w:rPr>
                <w:szCs w:val="21"/>
              </w:rPr>
            </w:pPr>
          </w:p>
        </w:tc>
        <w:tc>
          <w:tcPr>
            <w:tcW w:w="2953" w:type="dxa"/>
            <w:tcBorders>
              <w:tl2br w:val="nil"/>
              <w:tr2bl w:val="nil"/>
            </w:tcBorders>
            <w:vAlign w:val="center"/>
          </w:tcPr>
          <w:p w14:paraId="0C980F74" w14:textId="77777777" w:rsidR="00105D88" w:rsidRDefault="00000000">
            <w:pPr>
              <w:adjustRightInd w:val="0"/>
              <w:snapToGrid w:val="0"/>
              <w:spacing w:line="240" w:lineRule="auto"/>
              <w:jc w:val="center"/>
              <w:rPr>
                <w:szCs w:val="21"/>
              </w:rPr>
            </w:pPr>
            <w:r>
              <w:rPr>
                <w:szCs w:val="21"/>
              </w:rPr>
              <w:t>不间断电源</w:t>
            </w:r>
            <w:r>
              <w:rPr>
                <w:szCs w:val="21"/>
              </w:rPr>
              <w:t>UPS</w:t>
            </w:r>
          </w:p>
        </w:tc>
        <w:tc>
          <w:tcPr>
            <w:tcW w:w="2204" w:type="dxa"/>
            <w:tcBorders>
              <w:tl2br w:val="nil"/>
              <w:tr2bl w:val="nil"/>
            </w:tcBorders>
            <w:vAlign w:val="center"/>
          </w:tcPr>
          <w:p w14:paraId="409582B3" w14:textId="77777777" w:rsidR="00105D88" w:rsidRDefault="00000000">
            <w:pPr>
              <w:adjustRightInd w:val="0"/>
              <w:snapToGrid w:val="0"/>
              <w:spacing w:line="240" w:lineRule="auto"/>
              <w:jc w:val="center"/>
              <w:rPr>
                <w:szCs w:val="21"/>
              </w:rPr>
            </w:pPr>
            <w:r>
              <w:rPr>
                <w:rFonts w:hint="eastAsia"/>
                <w:szCs w:val="21"/>
              </w:rPr>
              <w:t>ITA-03k00AS1102C00</w:t>
            </w:r>
          </w:p>
        </w:tc>
        <w:tc>
          <w:tcPr>
            <w:tcW w:w="1010" w:type="dxa"/>
            <w:tcBorders>
              <w:tl2br w:val="nil"/>
              <w:tr2bl w:val="nil"/>
            </w:tcBorders>
            <w:vAlign w:val="center"/>
          </w:tcPr>
          <w:p w14:paraId="42C3D14A" w14:textId="77777777" w:rsidR="00105D88" w:rsidRDefault="00000000">
            <w:pPr>
              <w:adjustRightInd w:val="0"/>
              <w:snapToGrid w:val="0"/>
              <w:spacing w:line="240" w:lineRule="auto"/>
              <w:jc w:val="center"/>
              <w:rPr>
                <w:szCs w:val="21"/>
              </w:rPr>
            </w:pPr>
            <w:r>
              <w:rPr>
                <w:szCs w:val="21"/>
              </w:rPr>
              <w:t>1</w:t>
            </w:r>
            <w:r>
              <w:rPr>
                <w:szCs w:val="21"/>
              </w:rPr>
              <w:t>个</w:t>
            </w:r>
          </w:p>
        </w:tc>
        <w:tc>
          <w:tcPr>
            <w:tcW w:w="2284" w:type="dxa"/>
            <w:tcBorders>
              <w:tl2br w:val="nil"/>
              <w:tr2bl w:val="nil"/>
            </w:tcBorders>
            <w:vAlign w:val="center"/>
          </w:tcPr>
          <w:p w14:paraId="6D40C990" w14:textId="77777777" w:rsidR="00105D88" w:rsidRDefault="00000000">
            <w:pPr>
              <w:adjustRightInd w:val="0"/>
              <w:snapToGrid w:val="0"/>
              <w:spacing w:line="240" w:lineRule="auto"/>
              <w:jc w:val="center"/>
              <w:rPr>
                <w:szCs w:val="21"/>
              </w:rPr>
            </w:pPr>
            <w:r>
              <w:rPr>
                <w:szCs w:val="21"/>
              </w:rPr>
              <w:t>容量</w:t>
            </w:r>
            <w:r>
              <w:rPr>
                <w:rFonts w:hint="eastAsia"/>
                <w:szCs w:val="21"/>
              </w:rPr>
              <w:t>3K</w:t>
            </w:r>
            <w:r>
              <w:rPr>
                <w:szCs w:val="21"/>
              </w:rPr>
              <w:t>VA</w:t>
            </w:r>
          </w:p>
        </w:tc>
      </w:tr>
      <w:tr w:rsidR="00905662" w14:paraId="695B9791" w14:textId="77777777" w:rsidTr="00905662">
        <w:trPr>
          <w:trHeight w:val="454"/>
          <w:jc w:val="center"/>
        </w:trPr>
        <w:tc>
          <w:tcPr>
            <w:tcW w:w="724" w:type="dxa"/>
            <w:tcBorders>
              <w:tl2br w:val="nil"/>
              <w:tr2bl w:val="nil"/>
            </w:tcBorders>
            <w:vAlign w:val="center"/>
          </w:tcPr>
          <w:p w14:paraId="26FD49FC" w14:textId="77777777" w:rsidR="00905662" w:rsidRDefault="00905662">
            <w:pPr>
              <w:numPr>
                <w:ilvl w:val="0"/>
                <w:numId w:val="7"/>
              </w:numPr>
              <w:adjustRightInd w:val="0"/>
              <w:snapToGrid w:val="0"/>
              <w:spacing w:line="240" w:lineRule="auto"/>
              <w:ind w:left="0" w:firstLine="0"/>
              <w:jc w:val="center"/>
              <w:rPr>
                <w:szCs w:val="21"/>
              </w:rPr>
            </w:pPr>
          </w:p>
        </w:tc>
        <w:tc>
          <w:tcPr>
            <w:tcW w:w="2953" w:type="dxa"/>
            <w:tcBorders>
              <w:tl2br w:val="nil"/>
              <w:tr2bl w:val="nil"/>
            </w:tcBorders>
            <w:vAlign w:val="center"/>
          </w:tcPr>
          <w:p w14:paraId="5E0C17D2" w14:textId="780D9A9B" w:rsidR="00905662" w:rsidRPr="00905662" w:rsidRDefault="00905662">
            <w:pPr>
              <w:adjustRightInd w:val="0"/>
              <w:snapToGrid w:val="0"/>
              <w:spacing w:line="240" w:lineRule="auto"/>
              <w:jc w:val="center"/>
              <w:rPr>
                <w:szCs w:val="21"/>
              </w:rPr>
            </w:pPr>
            <w:r>
              <w:rPr>
                <w:rFonts w:hint="eastAsia"/>
                <w:szCs w:val="21"/>
              </w:rPr>
              <w:t>箱式变压器</w:t>
            </w:r>
          </w:p>
        </w:tc>
        <w:tc>
          <w:tcPr>
            <w:tcW w:w="2204" w:type="dxa"/>
            <w:tcBorders>
              <w:tl2br w:val="nil"/>
              <w:tr2bl w:val="nil"/>
            </w:tcBorders>
            <w:vAlign w:val="center"/>
          </w:tcPr>
          <w:p w14:paraId="10FAB3E0" w14:textId="61420B48" w:rsidR="00905662" w:rsidRDefault="00905662">
            <w:pPr>
              <w:adjustRightInd w:val="0"/>
              <w:snapToGrid w:val="0"/>
              <w:spacing w:line="240" w:lineRule="auto"/>
              <w:jc w:val="center"/>
              <w:rPr>
                <w:szCs w:val="21"/>
              </w:rPr>
            </w:pPr>
            <w:r>
              <w:rPr>
                <w:rFonts w:hint="eastAsia"/>
                <w:szCs w:val="21"/>
              </w:rPr>
              <w:t>YBM-630kVA</w:t>
            </w:r>
          </w:p>
        </w:tc>
        <w:tc>
          <w:tcPr>
            <w:tcW w:w="1010" w:type="dxa"/>
            <w:tcBorders>
              <w:tl2br w:val="nil"/>
              <w:tr2bl w:val="nil"/>
            </w:tcBorders>
            <w:vAlign w:val="center"/>
          </w:tcPr>
          <w:p w14:paraId="7CD35104" w14:textId="0868703E" w:rsidR="00905662" w:rsidRDefault="00905662">
            <w:pPr>
              <w:adjustRightInd w:val="0"/>
              <w:snapToGrid w:val="0"/>
              <w:spacing w:line="240" w:lineRule="auto"/>
              <w:jc w:val="center"/>
              <w:rPr>
                <w:szCs w:val="21"/>
              </w:rPr>
            </w:pPr>
            <w:r>
              <w:rPr>
                <w:rFonts w:hint="eastAsia"/>
                <w:szCs w:val="21"/>
              </w:rPr>
              <w:t>1</w:t>
            </w:r>
            <w:r>
              <w:rPr>
                <w:rFonts w:hint="eastAsia"/>
                <w:szCs w:val="21"/>
              </w:rPr>
              <w:t>座</w:t>
            </w:r>
          </w:p>
        </w:tc>
        <w:tc>
          <w:tcPr>
            <w:tcW w:w="2284" w:type="dxa"/>
            <w:tcBorders>
              <w:tl2br w:val="nil"/>
              <w:tr2bl w:val="nil"/>
            </w:tcBorders>
            <w:vAlign w:val="center"/>
          </w:tcPr>
          <w:p w14:paraId="51D812F1" w14:textId="300BB347" w:rsidR="00905662" w:rsidRDefault="00905662">
            <w:pPr>
              <w:adjustRightInd w:val="0"/>
              <w:snapToGrid w:val="0"/>
              <w:spacing w:line="240" w:lineRule="auto"/>
              <w:jc w:val="center"/>
              <w:rPr>
                <w:szCs w:val="21"/>
              </w:rPr>
            </w:pPr>
            <w:r>
              <w:rPr>
                <w:rFonts w:hint="eastAsia"/>
                <w:szCs w:val="21"/>
              </w:rPr>
              <w:t>充电桩使用</w:t>
            </w:r>
          </w:p>
        </w:tc>
      </w:tr>
      <w:tr w:rsidR="00905662" w14:paraId="0B2268F0" w14:textId="77777777" w:rsidTr="00905662">
        <w:trPr>
          <w:trHeight w:val="454"/>
          <w:jc w:val="center"/>
        </w:trPr>
        <w:tc>
          <w:tcPr>
            <w:tcW w:w="724" w:type="dxa"/>
            <w:tcBorders>
              <w:tl2br w:val="nil"/>
              <w:tr2bl w:val="nil"/>
            </w:tcBorders>
            <w:vAlign w:val="center"/>
          </w:tcPr>
          <w:p w14:paraId="79D284B7" w14:textId="77777777" w:rsidR="00905662" w:rsidRDefault="00905662">
            <w:pPr>
              <w:numPr>
                <w:ilvl w:val="0"/>
                <w:numId w:val="7"/>
              </w:numPr>
              <w:adjustRightInd w:val="0"/>
              <w:snapToGrid w:val="0"/>
              <w:spacing w:line="240" w:lineRule="auto"/>
              <w:ind w:left="0" w:firstLine="0"/>
              <w:jc w:val="center"/>
              <w:rPr>
                <w:szCs w:val="21"/>
              </w:rPr>
            </w:pPr>
          </w:p>
        </w:tc>
        <w:tc>
          <w:tcPr>
            <w:tcW w:w="2953" w:type="dxa"/>
            <w:tcBorders>
              <w:tl2br w:val="nil"/>
              <w:tr2bl w:val="nil"/>
            </w:tcBorders>
            <w:vAlign w:val="center"/>
          </w:tcPr>
          <w:p w14:paraId="1C3A6807" w14:textId="1928B64B" w:rsidR="00905662" w:rsidRDefault="00905662">
            <w:pPr>
              <w:adjustRightInd w:val="0"/>
              <w:snapToGrid w:val="0"/>
              <w:spacing w:line="240" w:lineRule="auto"/>
              <w:jc w:val="center"/>
              <w:rPr>
                <w:szCs w:val="21"/>
              </w:rPr>
            </w:pPr>
            <w:r>
              <w:rPr>
                <w:rFonts w:hint="eastAsia"/>
                <w:szCs w:val="21"/>
              </w:rPr>
              <w:t>充电桩</w:t>
            </w:r>
          </w:p>
        </w:tc>
        <w:tc>
          <w:tcPr>
            <w:tcW w:w="2204" w:type="dxa"/>
            <w:tcBorders>
              <w:tl2br w:val="nil"/>
              <w:tr2bl w:val="nil"/>
            </w:tcBorders>
            <w:vAlign w:val="center"/>
          </w:tcPr>
          <w:p w14:paraId="07B59EA7" w14:textId="33AD30BD" w:rsidR="00905662" w:rsidRDefault="004A22AE">
            <w:pPr>
              <w:adjustRightInd w:val="0"/>
              <w:snapToGrid w:val="0"/>
              <w:spacing w:line="240" w:lineRule="auto"/>
              <w:jc w:val="center"/>
              <w:rPr>
                <w:szCs w:val="21"/>
              </w:rPr>
            </w:pPr>
            <w:r>
              <w:rPr>
                <w:rFonts w:hint="eastAsia"/>
                <w:szCs w:val="21"/>
              </w:rPr>
              <w:t>-</w:t>
            </w:r>
          </w:p>
        </w:tc>
        <w:tc>
          <w:tcPr>
            <w:tcW w:w="1010" w:type="dxa"/>
            <w:tcBorders>
              <w:tl2br w:val="nil"/>
              <w:tr2bl w:val="nil"/>
            </w:tcBorders>
            <w:vAlign w:val="center"/>
          </w:tcPr>
          <w:p w14:paraId="5D94126E" w14:textId="1942C738" w:rsidR="00905662" w:rsidRDefault="00905662">
            <w:pPr>
              <w:adjustRightInd w:val="0"/>
              <w:snapToGrid w:val="0"/>
              <w:spacing w:line="240" w:lineRule="auto"/>
              <w:jc w:val="center"/>
              <w:rPr>
                <w:szCs w:val="21"/>
              </w:rPr>
            </w:pPr>
            <w:r>
              <w:rPr>
                <w:rFonts w:hint="eastAsia"/>
                <w:szCs w:val="21"/>
              </w:rPr>
              <w:t>6</w:t>
            </w:r>
            <w:r>
              <w:rPr>
                <w:rFonts w:hint="eastAsia"/>
                <w:szCs w:val="21"/>
              </w:rPr>
              <w:t>台</w:t>
            </w:r>
          </w:p>
        </w:tc>
        <w:tc>
          <w:tcPr>
            <w:tcW w:w="2284" w:type="dxa"/>
            <w:tcBorders>
              <w:tl2br w:val="nil"/>
              <w:tr2bl w:val="nil"/>
            </w:tcBorders>
            <w:vAlign w:val="center"/>
          </w:tcPr>
          <w:p w14:paraId="1493F4C8" w14:textId="77777777" w:rsidR="00905662" w:rsidRDefault="00905662">
            <w:pPr>
              <w:adjustRightInd w:val="0"/>
              <w:snapToGrid w:val="0"/>
              <w:spacing w:line="240" w:lineRule="auto"/>
              <w:jc w:val="center"/>
              <w:rPr>
                <w:szCs w:val="21"/>
              </w:rPr>
            </w:pPr>
          </w:p>
        </w:tc>
      </w:tr>
    </w:tbl>
    <w:p w14:paraId="3CB29650" w14:textId="77777777" w:rsidR="00105D88" w:rsidRDefault="00000000">
      <w:pPr>
        <w:keepLines/>
        <w:adjustRightInd w:val="0"/>
        <w:snapToGrid w:val="0"/>
        <w:spacing w:beforeLines="50" w:before="120" w:afterLines="50" w:after="120"/>
        <w:ind w:firstLineChars="100" w:firstLine="281"/>
        <w:outlineLvl w:val="2"/>
        <w:rPr>
          <w:rFonts w:eastAsia="黑体"/>
          <w:b/>
          <w:bCs/>
          <w:sz w:val="28"/>
          <w:szCs w:val="28"/>
        </w:rPr>
      </w:pPr>
      <w:r>
        <w:rPr>
          <w:rFonts w:eastAsia="黑体"/>
          <w:b/>
          <w:bCs/>
          <w:sz w:val="28"/>
          <w:szCs w:val="28"/>
        </w:rPr>
        <w:t>2.4.</w:t>
      </w:r>
      <w:r>
        <w:rPr>
          <w:rFonts w:eastAsia="黑体" w:hint="eastAsia"/>
          <w:b/>
          <w:bCs/>
          <w:sz w:val="28"/>
          <w:szCs w:val="28"/>
        </w:rPr>
        <w:t>3</w:t>
      </w:r>
      <w:r>
        <w:rPr>
          <w:rFonts w:eastAsia="黑体"/>
          <w:b/>
          <w:bCs/>
          <w:sz w:val="28"/>
          <w:szCs w:val="28"/>
        </w:rPr>
        <w:t>主要建（构）筑物</w:t>
      </w:r>
    </w:p>
    <w:p w14:paraId="2A3D410C" w14:textId="4B58F860" w:rsidR="00105D88" w:rsidRDefault="00C23549">
      <w:pPr>
        <w:ind w:firstLineChars="200" w:firstLine="560"/>
        <w:rPr>
          <w:sz w:val="28"/>
          <w:szCs w:val="28"/>
        </w:rPr>
      </w:pPr>
      <w:r>
        <w:rPr>
          <w:rFonts w:hint="eastAsia"/>
          <w:sz w:val="28"/>
          <w:szCs w:val="28"/>
        </w:rPr>
        <w:t>第二十九加油站</w:t>
      </w:r>
      <w:r w:rsidR="00AD07E4">
        <w:rPr>
          <w:sz w:val="28"/>
          <w:szCs w:val="28"/>
        </w:rPr>
        <w:t>主要建（构）筑物见表</w:t>
      </w:r>
      <w:r w:rsidR="00AD07E4">
        <w:rPr>
          <w:sz w:val="28"/>
          <w:szCs w:val="28"/>
        </w:rPr>
        <w:t>2</w:t>
      </w:r>
      <w:r w:rsidR="00AD07E4">
        <w:rPr>
          <w:rFonts w:hint="eastAsia"/>
          <w:sz w:val="28"/>
          <w:szCs w:val="28"/>
        </w:rPr>
        <w:t>.4</w:t>
      </w:r>
      <w:r w:rsidR="00AD07E4">
        <w:rPr>
          <w:sz w:val="28"/>
          <w:szCs w:val="28"/>
        </w:rPr>
        <w:t>-</w:t>
      </w:r>
      <w:r w:rsidR="00AD07E4">
        <w:rPr>
          <w:rFonts w:hint="eastAsia"/>
          <w:sz w:val="28"/>
          <w:szCs w:val="28"/>
        </w:rPr>
        <w:t>2</w:t>
      </w:r>
      <w:r w:rsidR="00AD07E4">
        <w:rPr>
          <w:sz w:val="28"/>
          <w:szCs w:val="28"/>
        </w:rPr>
        <w:t>。</w:t>
      </w:r>
    </w:p>
    <w:p w14:paraId="7C202437" w14:textId="77777777" w:rsidR="00105D88" w:rsidRDefault="00000000">
      <w:pPr>
        <w:keepNext/>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sz w:val="24"/>
        </w:rPr>
        <w:t>表</w:t>
      </w:r>
      <w:r>
        <w:rPr>
          <w:rFonts w:eastAsia="黑体"/>
          <w:sz w:val="24"/>
        </w:rPr>
        <w:t>2.4-</w:t>
      </w:r>
      <w:r>
        <w:rPr>
          <w:rFonts w:eastAsia="黑体" w:hint="eastAsia"/>
          <w:sz w:val="24"/>
        </w:rPr>
        <w:t>2</w:t>
      </w:r>
      <w:r>
        <w:rPr>
          <w:rFonts w:ascii="黑体" w:eastAsia="黑体" w:hAnsi="黑体" w:cs="黑体"/>
          <w:sz w:val="24"/>
        </w:rPr>
        <w:t xml:space="preserve">  主要建（构）筑物明细表</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130"/>
        <w:gridCol w:w="709"/>
        <w:gridCol w:w="709"/>
        <w:gridCol w:w="850"/>
        <w:gridCol w:w="709"/>
        <w:gridCol w:w="1276"/>
        <w:gridCol w:w="1134"/>
        <w:gridCol w:w="850"/>
        <w:gridCol w:w="1236"/>
      </w:tblGrid>
      <w:tr w:rsidR="00105D88" w14:paraId="2CD048EF" w14:textId="77777777" w:rsidTr="00715AA5">
        <w:trPr>
          <w:trHeight w:val="454"/>
          <w:jc w:val="center"/>
        </w:trPr>
        <w:tc>
          <w:tcPr>
            <w:tcW w:w="566" w:type="dxa"/>
            <w:tcBorders>
              <w:tl2br w:val="nil"/>
              <w:tr2bl w:val="nil"/>
            </w:tcBorders>
            <w:vAlign w:val="center"/>
          </w:tcPr>
          <w:p w14:paraId="781A5660" w14:textId="77777777" w:rsidR="00105D88" w:rsidRDefault="00000000">
            <w:pPr>
              <w:adjustRightInd w:val="0"/>
              <w:snapToGrid w:val="0"/>
              <w:spacing w:line="240" w:lineRule="auto"/>
              <w:jc w:val="center"/>
              <w:rPr>
                <w:szCs w:val="21"/>
              </w:rPr>
            </w:pPr>
            <w:r>
              <w:rPr>
                <w:szCs w:val="21"/>
              </w:rPr>
              <w:t>序号</w:t>
            </w:r>
          </w:p>
        </w:tc>
        <w:tc>
          <w:tcPr>
            <w:tcW w:w="1130" w:type="dxa"/>
            <w:tcBorders>
              <w:tl2br w:val="nil"/>
              <w:tr2bl w:val="nil"/>
            </w:tcBorders>
            <w:vAlign w:val="center"/>
          </w:tcPr>
          <w:p w14:paraId="25709F95" w14:textId="77777777" w:rsidR="00105D88" w:rsidRDefault="00000000">
            <w:pPr>
              <w:adjustRightInd w:val="0"/>
              <w:snapToGrid w:val="0"/>
              <w:spacing w:line="240" w:lineRule="auto"/>
              <w:jc w:val="center"/>
              <w:rPr>
                <w:szCs w:val="21"/>
              </w:rPr>
            </w:pPr>
            <w:r>
              <w:rPr>
                <w:szCs w:val="21"/>
              </w:rPr>
              <w:t>建（构）筑物名称</w:t>
            </w:r>
          </w:p>
        </w:tc>
        <w:tc>
          <w:tcPr>
            <w:tcW w:w="709" w:type="dxa"/>
            <w:tcBorders>
              <w:tl2br w:val="nil"/>
              <w:tr2bl w:val="nil"/>
            </w:tcBorders>
            <w:vAlign w:val="center"/>
          </w:tcPr>
          <w:p w14:paraId="6CA6D099" w14:textId="77777777" w:rsidR="00105D88" w:rsidRDefault="00000000">
            <w:pPr>
              <w:adjustRightInd w:val="0"/>
              <w:snapToGrid w:val="0"/>
              <w:spacing w:line="240" w:lineRule="auto"/>
              <w:jc w:val="center"/>
              <w:rPr>
                <w:szCs w:val="21"/>
              </w:rPr>
            </w:pPr>
            <w:r>
              <w:rPr>
                <w:szCs w:val="21"/>
              </w:rPr>
              <w:t>结构</w:t>
            </w:r>
          </w:p>
          <w:p w14:paraId="569D63A2" w14:textId="77777777" w:rsidR="00105D88" w:rsidRDefault="00000000">
            <w:pPr>
              <w:adjustRightInd w:val="0"/>
              <w:snapToGrid w:val="0"/>
              <w:spacing w:line="240" w:lineRule="auto"/>
              <w:jc w:val="center"/>
              <w:rPr>
                <w:szCs w:val="21"/>
              </w:rPr>
            </w:pPr>
            <w:r>
              <w:rPr>
                <w:szCs w:val="21"/>
              </w:rPr>
              <w:t>形式</w:t>
            </w:r>
          </w:p>
        </w:tc>
        <w:tc>
          <w:tcPr>
            <w:tcW w:w="709" w:type="dxa"/>
            <w:tcBorders>
              <w:tl2br w:val="nil"/>
              <w:tr2bl w:val="nil"/>
            </w:tcBorders>
            <w:vAlign w:val="center"/>
          </w:tcPr>
          <w:p w14:paraId="6F0426F9" w14:textId="77777777" w:rsidR="00105D88" w:rsidRDefault="00000000">
            <w:pPr>
              <w:adjustRightInd w:val="0"/>
              <w:snapToGrid w:val="0"/>
              <w:spacing w:line="240" w:lineRule="auto"/>
              <w:jc w:val="center"/>
              <w:rPr>
                <w:szCs w:val="21"/>
              </w:rPr>
            </w:pPr>
            <w:r>
              <w:rPr>
                <w:szCs w:val="21"/>
              </w:rPr>
              <w:t>层数</w:t>
            </w:r>
          </w:p>
        </w:tc>
        <w:tc>
          <w:tcPr>
            <w:tcW w:w="850" w:type="dxa"/>
            <w:tcBorders>
              <w:tl2br w:val="nil"/>
              <w:tr2bl w:val="nil"/>
            </w:tcBorders>
            <w:vAlign w:val="center"/>
          </w:tcPr>
          <w:p w14:paraId="0D581898" w14:textId="77777777" w:rsidR="00105D88" w:rsidRDefault="00000000">
            <w:pPr>
              <w:adjustRightInd w:val="0"/>
              <w:snapToGrid w:val="0"/>
              <w:spacing w:line="240" w:lineRule="auto"/>
              <w:jc w:val="center"/>
              <w:rPr>
                <w:szCs w:val="21"/>
              </w:rPr>
            </w:pPr>
            <w:r>
              <w:rPr>
                <w:szCs w:val="21"/>
              </w:rPr>
              <w:t>高度（</w:t>
            </w:r>
            <w:r>
              <w:rPr>
                <w:szCs w:val="21"/>
              </w:rPr>
              <w:t>m</w:t>
            </w:r>
            <w:r>
              <w:rPr>
                <w:szCs w:val="21"/>
              </w:rPr>
              <w:t>）</w:t>
            </w:r>
          </w:p>
        </w:tc>
        <w:tc>
          <w:tcPr>
            <w:tcW w:w="709" w:type="dxa"/>
            <w:tcBorders>
              <w:tl2br w:val="nil"/>
              <w:tr2bl w:val="nil"/>
            </w:tcBorders>
            <w:vAlign w:val="center"/>
          </w:tcPr>
          <w:p w14:paraId="07B435B2" w14:textId="77777777" w:rsidR="00105D88" w:rsidRDefault="00000000">
            <w:pPr>
              <w:adjustRightInd w:val="0"/>
              <w:snapToGrid w:val="0"/>
              <w:spacing w:line="240" w:lineRule="auto"/>
              <w:jc w:val="center"/>
              <w:rPr>
                <w:szCs w:val="21"/>
              </w:rPr>
            </w:pPr>
            <w:r>
              <w:rPr>
                <w:szCs w:val="21"/>
              </w:rPr>
              <w:t>耐火</w:t>
            </w:r>
          </w:p>
          <w:p w14:paraId="277CA32A" w14:textId="77777777" w:rsidR="00105D88" w:rsidRDefault="00000000">
            <w:pPr>
              <w:adjustRightInd w:val="0"/>
              <w:snapToGrid w:val="0"/>
              <w:spacing w:line="240" w:lineRule="auto"/>
              <w:jc w:val="center"/>
              <w:rPr>
                <w:szCs w:val="21"/>
              </w:rPr>
            </w:pPr>
            <w:r>
              <w:rPr>
                <w:szCs w:val="21"/>
              </w:rPr>
              <w:t>等级</w:t>
            </w:r>
          </w:p>
        </w:tc>
        <w:tc>
          <w:tcPr>
            <w:tcW w:w="1276" w:type="dxa"/>
            <w:tcBorders>
              <w:tl2br w:val="nil"/>
              <w:tr2bl w:val="nil"/>
            </w:tcBorders>
            <w:vAlign w:val="center"/>
          </w:tcPr>
          <w:p w14:paraId="738C5041" w14:textId="77777777" w:rsidR="00105D88" w:rsidRDefault="00000000">
            <w:pPr>
              <w:adjustRightInd w:val="0"/>
              <w:snapToGrid w:val="0"/>
              <w:spacing w:line="240" w:lineRule="auto"/>
              <w:jc w:val="center"/>
              <w:rPr>
                <w:szCs w:val="21"/>
              </w:rPr>
            </w:pPr>
            <w:r>
              <w:rPr>
                <w:szCs w:val="21"/>
              </w:rPr>
              <w:t>占地</w:t>
            </w:r>
            <w:r>
              <w:rPr>
                <w:szCs w:val="21"/>
              </w:rPr>
              <w:t>/</w:t>
            </w:r>
            <w:r>
              <w:rPr>
                <w:szCs w:val="21"/>
              </w:rPr>
              <w:t>投影面积（</w:t>
            </w:r>
            <w:r>
              <w:rPr>
                <w:szCs w:val="21"/>
              </w:rPr>
              <w:t>m</w:t>
            </w:r>
            <w:r>
              <w:rPr>
                <w:szCs w:val="21"/>
                <w:vertAlign w:val="superscript"/>
              </w:rPr>
              <w:t>2</w:t>
            </w:r>
            <w:r>
              <w:rPr>
                <w:szCs w:val="21"/>
              </w:rPr>
              <w:t>）</w:t>
            </w:r>
          </w:p>
        </w:tc>
        <w:tc>
          <w:tcPr>
            <w:tcW w:w="1134" w:type="dxa"/>
            <w:tcBorders>
              <w:tl2br w:val="nil"/>
              <w:tr2bl w:val="nil"/>
            </w:tcBorders>
            <w:vAlign w:val="center"/>
          </w:tcPr>
          <w:p w14:paraId="68EFD12F" w14:textId="77777777" w:rsidR="00105D88" w:rsidRDefault="00000000">
            <w:pPr>
              <w:adjustRightInd w:val="0"/>
              <w:snapToGrid w:val="0"/>
              <w:spacing w:line="240" w:lineRule="auto"/>
              <w:jc w:val="center"/>
              <w:rPr>
                <w:szCs w:val="21"/>
              </w:rPr>
            </w:pPr>
            <w:r>
              <w:rPr>
                <w:szCs w:val="21"/>
              </w:rPr>
              <w:t>建筑面积（</w:t>
            </w:r>
            <w:r>
              <w:rPr>
                <w:szCs w:val="21"/>
              </w:rPr>
              <w:t>m</w:t>
            </w:r>
            <w:r>
              <w:rPr>
                <w:szCs w:val="21"/>
                <w:vertAlign w:val="superscript"/>
              </w:rPr>
              <w:t>2</w:t>
            </w:r>
            <w:r>
              <w:rPr>
                <w:szCs w:val="21"/>
              </w:rPr>
              <w:t>）</w:t>
            </w:r>
          </w:p>
        </w:tc>
        <w:tc>
          <w:tcPr>
            <w:tcW w:w="850" w:type="dxa"/>
            <w:tcBorders>
              <w:tl2br w:val="nil"/>
              <w:tr2bl w:val="nil"/>
            </w:tcBorders>
            <w:vAlign w:val="center"/>
          </w:tcPr>
          <w:p w14:paraId="5338F6C7" w14:textId="77777777" w:rsidR="00105D88" w:rsidRDefault="00000000">
            <w:pPr>
              <w:adjustRightInd w:val="0"/>
              <w:snapToGrid w:val="0"/>
              <w:spacing w:line="240" w:lineRule="auto"/>
              <w:jc w:val="center"/>
              <w:rPr>
                <w:szCs w:val="21"/>
              </w:rPr>
            </w:pPr>
            <w:r>
              <w:rPr>
                <w:szCs w:val="21"/>
              </w:rPr>
              <w:t>火灾</w:t>
            </w:r>
          </w:p>
          <w:p w14:paraId="4B60100D" w14:textId="77777777" w:rsidR="00105D88" w:rsidRDefault="00000000">
            <w:pPr>
              <w:adjustRightInd w:val="0"/>
              <w:snapToGrid w:val="0"/>
              <w:spacing w:line="240" w:lineRule="auto"/>
              <w:jc w:val="center"/>
              <w:rPr>
                <w:szCs w:val="21"/>
              </w:rPr>
            </w:pPr>
            <w:r>
              <w:rPr>
                <w:szCs w:val="21"/>
              </w:rPr>
              <w:t>危险性</w:t>
            </w:r>
          </w:p>
        </w:tc>
        <w:tc>
          <w:tcPr>
            <w:tcW w:w="1236" w:type="dxa"/>
            <w:tcBorders>
              <w:tl2br w:val="nil"/>
              <w:tr2bl w:val="nil"/>
            </w:tcBorders>
            <w:vAlign w:val="center"/>
          </w:tcPr>
          <w:p w14:paraId="3F54A1CF" w14:textId="77777777" w:rsidR="00105D88" w:rsidRDefault="00000000">
            <w:pPr>
              <w:adjustRightInd w:val="0"/>
              <w:snapToGrid w:val="0"/>
              <w:spacing w:line="240" w:lineRule="auto"/>
              <w:jc w:val="center"/>
              <w:rPr>
                <w:szCs w:val="21"/>
              </w:rPr>
            </w:pPr>
            <w:r>
              <w:rPr>
                <w:rFonts w:hint="eastAsia"/>
                <w:szCs w:val="21"/>
              </w:rPr>
              <w:t>备注</w:t>
            </w:r>
          </w:p>
        </w:tc>
      </w:tr>
      <w:tr w:rsidR="00105D88" w14:paraId="64EC7EE4" w14:textId="77777777" w:rsidTr="00715AA5">
        <w:trPr>
          <w:trHeight w:val="454"/>
          <w:jc w:val="center"/>
        </w:trPr>
        <w:tc>
          <w:tcPr>
            <w:tcW w:w="566" w:type="dxa"/>
            <w:tcBorders>
              <w:tl2br w:val="nil"/>
              <w:tr2bl w:val="nil"/>
            </w:tcBorders>
            <w:vAlign w:val="center"/>
          </w:tcPr>
          <w:p w14:paraId="4D8ABE48" w14:textId="77777777" w:rsidR="00105D88" w:rsidRDefault="00105D88">
            <w:pPr>
              <w:numPr>
                <w:ilvl w:val="0"/>
                <w:numId w:val="8"/>
              </w:numPr>
              <w:adjustRightInd w:val="0"/>
              <w:snapToGrid w:val="0"/>
              <w:spacing w:line="240" w:lineRule="auto"/>
              <w:jc w:val="center"/>
              <w:rPr>
                <w:szCs w:val="21"/>
              </w:rPr>
            </w:pPr>
          </w:p>
        </w:tc>
        <w:tc>
          <w:tcPr>
            <w:tcW w:w="1130" w:type="dxa"/>
            <w:tcBorders>
              <w:tl2br w:val="nil"/>
              <w:tr2bl w:val="nil"/>
            </w:tcBorders>
            <w:vAlign w:val="center"/>
          </w:tcPr>
          <w:p w14:paraId="5EB2B89B" w14:textId="77777777" w:rsidR="00105D88" w:rsidRDefault="00000000">
            <w:pPr>
              <w:adjustRightInd w:val="0"/>
              <w:snapToGrid w:val="0"/>
              <w:spacing w:line="240" w:lineRule="auto"/>
              <w:jc w:val="center"/>
              <w:rPr>
                <w:szCs w:val="21"/>
              </w:rPr>
            </w:pPr>
            <w:r>
              <w:rPr>
                <w:szCs w:val="21"/>
              </w:rPr>
              <w:t>站房</w:t>
            </w:r>
          </w:p>
        </w:tc>
        <w:tc>
          <w:tcPr>
            <w:tcW w:w="709" w:type="dxa"/>
            <w:tcBorders>
              <w:tl2br w:val="nil"/>
              <w:tr2bl w:val="nil"/>
            </w:tcBorders>
            <w:vAlign w:val="center"/>
          </w:tcPr>
          <w:p w14:paraId="0960F418" w14:textId="77777777" w:rsidR="00105D88" w:rsidRDefault="00000000">
            <w:pPr>
              <w:adjustRightInd w:val="0"/>
              <w:snapToGrid w:val="0"/>
              <w:spacing w:line="240" w:lineRule="auto"/>
              <w:jc w:val="center"/>
              <w:rPr>
                <w:szCs w:val="21"/>
              </w:rPr>
            </w:pPr>
            <w:r>
              <w:rPr>
                <w:szCs w:val="21"/>
              </w:rPr>
              <w:t>砖混</w:t>
            </w:r>
          </w:p>
        </w:tc>
        <w:tc>
          <w:tcPr>
            <w:tcW w:w="709" w:type="dxa"/>
            <w:tcBorders>
              <w:tl2br w:val="nil"/>
              <w:tr2bl w:val="nil"/>
            </w:tcBorders>
            <w:vAlign w:val="center"/>
          </w:tcPr>
          <w:p w14:paraId="6780F1C4" w14:textId="3A767A0B" w:rsidR="00105D88" w:rsidRDefault="00ED0466">
            <w:pPr>
              <w:adjustRightInd w:val="0"/>
              <w:snapToGrid w:val="0"/>
              <w:spacing w:line="240" w:lineRule="auto"/>
              <w:jc w:val="center"/>
              <w:rPr>
                <w:szCs w:val="21"/>
              </w:rPr>
            </w:pPr>
            <w:r>
              <w:rPr>
                <w:rFonts w:hint="eastAsia"/>
                <w:szCs w:val="21"/>
              </w:rPr>
              <w:t>2</w:t>
            </w:r>
          </w:p>
        </w:tc>
        <w:tc>
          <w:tcPr>
            <w:tcW w:w="850" w:type="dxa"/>
            <w:tcBorders>
              <w:tl2br w:val="nil"/>
              <w:tr2bl w:val="nil"/>
            </w:tcBorders>
            <w:vAlign w:val="center"/>
          </w:tcPr>
          <w:p w14:paraId="58C7DD1E" w14:textId="21A34230" w:rsidR="00105D88" w:rsidRDefault="00715AA5">
            <w:pPr>
              <w:adjustRightInd w:val="0"/>
              <w:snapToGrid w:val="0"/>
              <w:spacing w:line="240" w:lineRule="auto"/>
              <w:jc w:val="center"/>
              <w:rPr>
                <w:szCs w:val="21"/>
              </w:rPr>
            </w:pPr>
            <w:r>
              <w:rPr>
                <w:rFonts w:hint="eastAsia"/>
                <w:szCs w:val="21"/>
              </w:rPr>
              <w:t>5.6</w:t>
            </w:r>
          </w:p>
        </w:tc>
        <w:tc>
          <w:tcPr>
            <w:tcW w:w="709" w:type="dxa"/>
            <w:tcBorders>
              <w:tl2br w:val="nil"/>
              <w:tr2bl w:val="nil"/>
            </w:tcBorders>
            <w:vAlign w:val="center"/>
          </w:tcPr>
          <w:p w14:paraId="067ABDD7" w14:textId="77777777" w:rsidR="00105D88" w:rsidRDefault="00000000">
            <w:pPr>
              <w:adjustRightInd w:val="0"/>
              <w:snapToGrid w:val="0"/>
              <w:spacing w:line="240" w:lineRule="auto"/>
              <w:jc w:val="center"/>
              <w:rPr>
                <w:szCs w:val="21"/>
              </w:rPr>
            </w:pPr>
            <w:r>
              <w:rPr>
                <w:szCs w:val="21"/>
              </w:rPr>
              <w:t>二级</w:t>
            </w:r>
          </w:p>
        </w:tc>
        <w:tc>
          <w:tcPr>
            <w:tcW w:w="1276" w:type="dxa"/>
            <w:tcBorders>
              <w:tl2br w:val="nil"/>
              <w:tr2bl w:val="nil"/>
            </w:tcBorders>
            <w:vAlign w:val="center"/>
          </w:tcPr>
          <w:p w14:paraId="2DD190D6" w14:textId="57AFBBFC" w:rsidR="00105D88" w:rsidRDefault="000900C9">
            <w:pPr>
              <w:adjustRightInd w:val="0"/>
              <w:snapToGrid w:val="0"/>
              <w:spacing w:line="240" w:lineRule="auto"/>
              <w:jc w:val="center"/>
              <w:rPr>
                <w:szCs w:val="21"/>
              </w:rPr>
            </w:pPr>
            <w:r>
              <w:rPr>
                <w:rFonts w:hint="eastAsia"/>
                <w:szCs w:val="21"/>
              </w:rPr>
              <w:t>204.11</w:t>
            </w:r>
          </w:p>
        </w:tc>
        <w:tc>
          <w:tcPr>
            <w:tcW w:w="1134" w:type="dxa"/>
            <w:tcBorders>
              <w:tl2br w:val="nil"/>
              <w:tr2bl w:val="nil"/>
            </w:tcBorders>
            <w:vAlign w:val="center"/>
          </w:tcPr>
          <w:p w14:paraId="5BAE3044" w14:textId="0244BAFA" w:rsidR="00105D88" w:rsidRDefault="00ED0466">
            <w:pPr>
              <w:adjustRightInd w:val="0"/>
              <w:snapToGrid w:val="0"/>
              <w:spacing w:line="240" w:lineRule="auto"/>
              <w:jc w:val="center"/>
              <w:rPr>
                <w:szCs w:val="21"/>
              </w:rPr>
            </w:pPr>
            <w:r>
              <w:rPr>
                <w:rFonts w:hint="eastAsia"/>
                <w:szCs w:val="21"/>
              </w:rPr>
              <w:t>408.22</w:t>
            </w:r>
          </w:p>
        </w:tc>
        <w:tc>
          <w:tcPr>
            <w:tcW w:w="850" w:type="dxa"/>
            <w:tcBorders>
              <w:tl2br w:val="nil"/>
              <w:tr2bl w:val="nil"/>
            </w:tcBorders>
            <w:vAlign w:val="center"/>
          </w:tcPr>
          <w:p w14:paraId="447E8854" w14:textId="77777777" w:rsidR="00105D88" w:rsidRDefault="00000000">
            <w:pPr>
              <w:adjustRightInd w:val="0"/>
              <w:snapToGrid w:val="0"/>
              <w:spacing w:line="240" w:lineRule="auto"/>
              <w:jc w:val="center"/>
              <w:rPr>
                <w:szCs w:val="21"/>
              </w:rPr>
            </w:pPr>
            <w:r>
              <w:rPr>
                <w:rFonts w:hint="eastAsia"/>
                <w:szCs w:val="21"/>
              </w:rPr>
              <w:t>民建</w:t>
            </w:r>
          </w:p>
        </w:tc>
        <w:tc>
          <w:tcPr>
            <w:tcW w:w="1236" w:type="dxa"/>
            <w:tcBorders>
              <w:tl2br w:val="nil"/>
              <w:tr2bl w:val="nil"/>
            </w:tcBorders>
            <w:vAlign w:val="center"/>
          </w:tcPr>
          <w:p w14:paraId="4540E05F" w14:textId="626470ED" w:rsidR="00105D88" w:rsidRDefault="00000000">
            <w:pPr>
              <w:adjustRightInd w:val="0"/>
              <w:snapToGrid w:val="0"/>
              <w:spacing w:line="240" w:lineRule="auto"/>
              <w:jc w:val="center"/>
              <w:rPr>
                <w:szCs w:val="21"/>
              </w:rPr>
            </w:pPr>
            <w:r>
              <w:rPr>
                <w:rFonts w:hint="eastAsia"/>
                <w:szCs w:val="21"/>
              </w:rPr>
              <w:t>内设营业厅、办公室、配电</w:t>
            </w:r>
            <w:r w:rsidR="00715AA5">
              <w:rPr>
                <w:rFonts w:hint="eastAsia"/>
                <w:szCs w:val="21"/>
              </w:rPr>
              <w:t>室</w:t>
            </w:r>
            <w:r>
              <w:rPr>
                <w:rFonts w:hint="eastAsia"/>
                <w:szCs w:val="21"/>
              </w:rPr>
              <w:t>等</w:t>
            </w:r>
          </w:p>
        </w:tc>
      </w:tr>
      <w:tr w:rsidR="00105D88" w14:paraId="62EA89E5" w14:textId="77777777" w:rsidTr="00715AA5">
        <w:trPr>
          <w:trHeight w:val="454"/>
          <w:jc w:val="center"/>
        </w:trPr>
        <w:tc>
          <w:tcPr>
            <w:tcW w:w="566" w:type="dxa"/>
            <w:tcBorders>
              <w:tl2br w:val="nil"/>
              <w:tr2bl w:val="nil"/>
            </w:tcBorders>
            <w:vAlign w:val="center"/>
          </w:tcPr>
          <w:p w14:paraId="5FCCDD9F" w14:textId="77777777" w:rsidR="00105D88" w:rsidRDefault="00105D88">
            <w:pPr>
              <w:numPr>
                <w:ilvl w:val="0"/>
                <w:numId w:val="8"/>
              </w:numPr>
              <w:adjustRightInd w:val="0"/>
              <w:snapToGrid w:val="0"/>
              <w:spacing w:line="240" w:lineRule="auto"/>
              <w:jc w:val="center"/>
              <w:rPr>
                <w:szCs w:val="21"/>
              </w:rPr>
            </w:pPr>
          </w:p>
        </w:tc>
        <w:tc>
          <w:tcPr>
            <w:tcW w:w="1130" w:type="dxa"/>
            <w:tcBorders>
              <w:tl2br w:val="nil"/>
              <w:tr2bl w:val="nil"/>
            </w:tcBorders>
            <w:vAlign w:val="center"/>
          </w:tcPr>
          <w:p w14:paraId="515F1313" w14:textId="77777777" w:rsidR="00105D88" w:rsidRDefault="00000000">
            <w:pPr>
              <w:adjustRightInd w:val="0"/>
              <w:snapToGrid w:val="0"/>
              <w:spacing w:line="240" w:lineRule="auto"/>
              <w:jc w:val="center"/>
              <w:rPr>
                <w:szCs w:val="21"/>
              </w:rPr>
            </w:pPr>
            <w:r>
              <w:rPr>
                <w:szCs w:val="21"/>
              </w:rPr>
              <w:t>罩棚</w:t>
            </w:r>
          </w:p>
        </w:tc>
        <w:tc>
          <w:tcPr>
            <w:tcW w:w="709" w:type="dxa"/>
            <w:tcBorders>
              <w:tl2br w:val="nil"/>
              <w:tr2bl w:val="nil"/>
            </w:tcBorders>
            <w:vAlign w:val="center"/>
          </w:tcPr>
          <w:p w14:paraId="476B9279" w14:textId="77777777" w:rsidR="00105D88" w:rsidRDefault="00000000">
            <w:pPr>
              <w:adjustRightInd w:val="0"/>
              <w:snapToGrid w:val="0"/>
              <w:spacing w:line="240" w:lineRule="auto"/>
              <w:jc w:val="center"/>
              <w:rPr>
                <w:szCs w:val="21"/>
              </w:rPr>
            </w:pPr>
            <w:r>
              <w:rPr>
                <w:szCs w:val="21"/>
              </w:rPr>
              <w:t>网架</w:t>
            </w:r>
          </w:p>
        </w:tc>
        <w:tc>
          <w:tcPr>
            <w:tcW w:w="709" w:type="dxa"/>
            <w:tcBorders>
              <w:tl2br w:val="nil"/>
              <w:tr2bl w:val="nil"/>
            </w:tcBorders>
            <w:vAlign w:val="center"/>
          </w:tcPr>
          <w:p w14:paraId="04DF0C3E" w14:textId="77777777" w:rsidR="00105D88" w:rsidRDefault="00000000">
            <w:pPr>
              <w:adjustRightInd w:val="0"/>
              <w:snapToGrid w:val="0"/>
              <w:spacing w:line="240" w:lineRule="auto"/>
              <w:jc w:val="center"/>
              <w:rPr>
                <w:szCs w:val="21"/>
              </w:rPr>
            </w:pPr>
            <w:r>
              <w:rPr>
                <w:rFonts w:hint="eastAsia"/>
                <w:szCs w:val="21"/>
              </w:rPr>
              <w:t>-</w:t>
            </w:r>
          </w:p>
        </w:tc>
        <w:tc>
          <w:tcPr>
            <w:tcW w:w="850" w:type="dxa"/>
            <w:tcBorders>
              <w:tl2br w:val="nil"/>
              <w:tr2bl w:val="nil"/>
            </w:tcBorders>
            <w:vAlign w:val="center"/>
          </w:tcPr>
          <w:p w14:paraId="7BE569A8" w14:textId="21913D4B" w:rsidR="00105D88" w:rsidRDefault="00715AA5">
            <w:pPr>
              <w:adjustRightInd w:val="0"/>
              <w:snapToGrid w:val="0"/>
              <w:spacing w:line="240" w:lineRule="auto"/>
              <w:jc w:val="center"/>
              <w:rPr>
                <w:szCs w:val="21"/>
              </w:rPr>
            </w:pPr>
            <w:r>
              <w:rPr>
                <w:rFonts w:hint="eastAsia"/>
                <w:szCs w:val="21"/>
              </w:rPr>
              <w:t>6.8</w:t>
            </w:r>
          </w:p>
        </w:tc>
        <w:tc>
          <w:tcPr>
            <w:tcW w:w="709" w:type="dxa"/>
            <w:tcBorders>
              <w:tl2br w:val="nil"/>
              <w:tr2bl w:val="nil"/>
            </w:tcBorders>
            <w:vAlign w:val="center"/>
          </w:tcPr>
          <w:p w14:paraId="2B1348A5" w14:textId="77777777" w:rsidR="00105D88" w:rsidRDefault="00000000">
            <w:pPr>
              <w:adjustRightInd w:val="0"/>
              <w:snapToGrid w:val="0"/>
              <w:spacing w:line="240" w:lineRule="auto"/>
              <w:jc w:val="center"/>
              <w:rPr>
                <w:szCs w:val="21"/>
              </w:rPr>
            </w:pPr>
            <w:r>
              <w:rPr>
                <w:szCs w:val="21"/>
              </w:rPr>
              <w:t>不燃烧体</w:t>
            </w:r>
          </w:p>
        </w:tc>
        <w:tc>
          <w:tcPr>
            <w:tcW w:w="1276" w:type="dxa"/>
            <w:tcBorders>
              <w:tl2br w:val="nil"/>
              <w:tr2bl w:val="nil"/>
            </w:tcBorders>
            <w:vAlign w:val="center"/>
          </w:tcPr>
          <w:p w14:paraId="1DD6AA1A" w14:textId="044F581E" w:rsidR="00105D88" w:rsidRPr="00EF37D8" w:rsidRDefault="00715AA5">
            <w:pPr>
              <w:adjustRightInd w:val="0"/>
              <w:snapToGrid w:val="0"/>
              <w:spacing w:line="240" w:lineRule="auto"/>
              <w:jc w:val="center"/>
              <w:rPr>
                <w:szCs w:val="21"/>
              </w:rPr>
            </w:pPr>
            <w:r>
              <w:rPr>
                <w:rFonts w:hint="eastAsia"/>
                <w:szCs w:val="21"/>
              </w:rPr>
              <w:t>460</w:t>
            </w:r>
          </w:p>
        </w:tc>
        <w:tc>
          <w:tcPr>
            <w:tcW w:w="1134" w:type="dxa"/>
            <w:tcBorders>
              <w:tl2br w:val="nil"/>
              <w:tr2bl w:val="nil"/>
            </w:tcBorders>
            <w:vAlign w:val="center"/>
          </w:tcPr>
          <w:p w14:paraId="4F4857D9" w14:textId="1AFBF502" w:rsidR="00105D88" w:rsidRPr="00EF37D8" w:rsidRDefault="00715AA5">
            <w:pPr>
              <w:adjustRightInd w:val="0"/>
              <w:snapToGrid w:val="0"/>
              <w:spacing w:line="240" w:lineRule="auto"/>
              <w:jc w:val="center"/>
              <w:rPr>
                <w:szCs w:val="21"/>
              </w:rPr>
            </w:pPr>
            <w:r>
              <w:rPr>
                <w:rFonts w:hint="eastAsia"/>
                <w:szCs w:val="21"/>
              </w:rPr>
              <w:t>230</w:t>
            </w:r>
          </w:p>
        </w:tc>
        <w:tc>
          <w:tcPr>
            <w:tcW w:w="850" w:type="dxa"/>
            <w:tcBorders>
              <w:tl2br w:val="nil"/>
              <w:tr2bl w:val="nil"/>
            </w:tcBorders>
            <w:vAlign w:val="center"/>
          </w:tcPr>
          <w:p w14:paraId="255F06B6" w14:textId="77777777" w:rsidR="00105D88" w:rsidRDefault="00000000">
            <w:pPr>
              <w:adjustRightInd w:val="0"/>
              <w:snapToGrid w:val="0"/>
              <w:spacing w:line="240" w:lineRule="auto"/>
              <w:jc w:val="center"/>
              <w:rPr>
                <w:szCs w:val="21"/>
              </w:rPr>
            </w:pPr>
            <w:r>
              <w:rPr>
                <w:rFonts w:hint="eastAsia"/>
                <w:szCs w:val="21"/>
              </w:rPr>
              <w:t>-</w:t>
            </w:r>
          </w:p>
        </w:tc>
        <w:tc>
          <w:tcPr>
            <w:tcW w:w="1236" w:type="dxa"/>
            <w:tcBorders>
              <w:tl2br w:val="nil"/>
              <w:tr2bl w:val="nil"/>
            </w:tcBorders>
            <w:vAlign w:val="center"/>
          </w:tcPr>
          <w:p w14:paraId="499136A7" w14:textId="77777777" w:rsidR="00105D88" w:rsidRDefault="00105D88">
            <w:pPr>
              <w:adjustRightInd w:val="0"/>
              <w:snapToGrid w:val="0"/>
              <w:spacing w:line="240" w:lineRule="auto"/>
              <w:jc w:val="center"/>
              <w:rPr>
                <w:szCs w:val="21"/>
              </w:rPr>
            </w:pPr>
          </w:p>
        </w:tc>
      </w:tr>
      <w:tr w:rsidR="002B7CA9" w14:paraId="2008C26A" w14:textId="77777777" w:rsidTr="00715AA5">
        <w:trPr>
          <w:trHeight w:val="454"/>
          <w:jc w:val="center"/>
        </w:trPr>
        <w:tc>
          <w:tcPr>
            <w:tcW w:w="566" w:type="dxa"/>
            <w:tcBorders>
              <w:tl2br w:val="nil"/>
              <w:tr2bl w:val="nil"/>
            </w:tcBorders>
            <w:vAlign w:val="center"/>
          </w:tcPr>
          <w:p w14:paraId="27647531" w14:textId="77777777" w:rsidR="002B7CA9" w:rsidRDefault="002B7CA9">
            <w:pPr>
              <w:numPr>
                <w:ilvl w:val="0"/>
                <w:numId w:val="8"/>
              </w:numPr>
              <w:adjustRightInd w:val="0"/>
              <w:snapToGrid w:val="0"/>
              <w:spacing w:line="240" w:lineRule="auto"/>
              <w:jc w:val="center"/>
              <w:rPr>
                <w:szCs w:val="21"/>
              </w:rPr>
            </w:pPr>
          </w:p>
        </w:tc>
        <w:tc>
          <w:tcPr>
            <w:tcW w:w="1130" w:type="dxa"/>
            <w:tcBorders>
              <w:tl2br w:val="nil"/>
              <w:tr2bl w:val="nil"/>
            </w:tcBorders>
            <w:vAlign w:val="center"/>
          </w:tcPr>
          <w:p w14:paraId="53F0AA8C" w14:textId="56A117B1" w:rsidR="002B7CA9" w:rsidRDefault="00715AA5">
            <w:pPr>
              <w:adjustRightInd w:val="0"/>
              <w:snapToGrid w:val="0"/>
              <w:spacing w:line="240" w:lineRule="auto"/>
              <w:jc w:val="center"/>
              <w:rPr>
                <w:szCs w:val="21"/>
              </w:rPr>
            </w:pPr>
            <w:r>
              <w:rPr>
                <w:rFonts w:hint="eastAsia"/>
                <w:szCs w:val="21"/>
              </w:rPr>
              <w:t>库房</w:t>
            </w:r>
            <w:r>
              <w:rPr>
                <w:rFonts w:hint="eastAsia"/>
                <w:szCs w:val="21"/>
              </w:rPr>
              <w:t>1</w:t>
            </w:r>
          </w:p>
        </w:tc>
        <w:tc>
          <w:tcPr>
            <w:tcW w:w="709" w:type="dxa"/>
            <w:tcBorders>
              <w:tl2br w:val="nil"/>
              <w:tr2bl w:val="nil"/>
            </w:tcBorders>
            <w:vAlign w:val="center"/>
          </w:tcPr>
          <w:p w14:paraId="52CB9D37" w14:textId="38DAC478" w:rsidR="002B7CA9" w:rsidRDefault="00715AA5">
            <w:pPr>
              <w:adjustRightInd w:val="0"/>
              <w:snapToGrid w:val="0"/>
              <w:spacing w:line="240" w:lineRule="auto"/>
              <w:jc w:val="center"/>
              <w:rPr>
                <w:szCs w:val="21"/>
              </w:rPr>
            </w:pPr>
            <w:r>
              <w:rPr>
                <w:rFonts w:hint="eastAsia"/>
                <w:szCs w:val="21"/>
              </w:rPr>
              <w:t>彩钢</w:t>
            </w:r>
          </w:p>
        </w:tc>
        <w:tc>
          <w:tcPr>
            <w:tcW w:w="709" w:type="dxa"/>
            <w:tcBorders>
              <w:tl2br w:val="nil"/>
              <w:tr2bl w:val="nil"/>
            </w:tcBorders>
            <w:vAlign w:val="center"/>
          </w:tcPr>
          <w:p w14:paraId="685B3772" w14:textId="3309E5C5" w:rsidR="002B7CA9" w:rsidRDefault="002B7CA9">
            <w:pPr>
              <w:adjustRightInd w:val="0"/>
              <w:snapToGrid w:val="0"/>
              <w:spacing w:line="240" w:lineRule="auto"/>
              <w:jc w:val="center"/>
              <w:rPr>
                <w:szCs w:val="21"/>
              </w:rPr>
            </w:pPr>
            <w:r>
              <w:rPr>
                <w:rFonts w:hint="eastAsia"/>
                <w:szCs w:val="21"/>
              </w:rPr>
              <w:t>单层</w:t>
            </w:r>
          </w:p>
        </w:tc>
        <w:tc>
          <w:tcPr>
            <w:tcW w:w="850" w:type="dxa"/>
            <w:tcBorders>
              <w:tl2br w:val="nil"/>
              <w:tr2bl w:val="nil"/>
            </w:tcBorders>
            <w:vAlign w:val="center"/>
          </w:tcPr>
          <w:p w14:paraId="0E6B02E8" w14:textId="3C0B605E" w:rsidR="002B7CA9" w:rsidRDefault="00715AA5">
            <w:pPr>
              <w:adjustRightInd w:val="0"/>
              <w:snapToGrid w:val="0"/>
              <w:spacing w:line="240" w:lineRule="auto"/>
              <w:jc w:val="center"/>
              <w:rPr>
                <w:szCs w:val="21"/>
              </w:rPr>
            </w:pPr>
            <w:r>
              <w:rPr>
                <w:rFonts w:hint="eastAsia"/>
                <w:szCs w:val="21"/>
              </w:rPr>
              <w:t>2.5</w:t>
            </w:r>
          </w:p>
        </w:tc>
        <w:tc>
          <w:tcPr>
            <w:tcW w:w="709" w:type="dxa"/>
            <w:tcBorders>
              <w:tl2br w:val="nil"/>
              <w:tr2bl w:val="nil"/>
            </w:tcBorders>
            <w:vAlign w:val="center"/>
          </w:tcPr>
          <w:p w14:paraId="3A5B46BD" w14:textId="6F8DBD3A" w:rsidR="002B7CA9" w:rsidRDefault="00715AA5">
            <w:pPr>
              <w:adjustRightInd w:val="0"/>
              <w:snapToGrid w:val="0"/>
              <w:spacing w:line="240" w:lineRule="auto"/>
              <w:jc w:val="center"/>
              <w:rPr>
                <w:szCs w:val="21"/>
              </w:rPr>
            </w:pPr>
            <w:r>
              <w:rPr>
                <w:rFonts w:hint="eastAsia"/>
                <w:szCs w:val="21"/>
              </w:rPr>
              <w:t>三</w:t>
            </w:r>
            <w:r w:rsidR="002B7CA9" w:rsidRPr="002B7CA9">
              <w:rPr>
                <w:rFonts w:hint="eastAsia"/>
                <w:szCs w:val="21"/>
              </w:rPr>
              <w:t>级</w:t>
            </w:r>
          </w:p>
        </w:tc>
        <w:tc>
          <w:tcPr>
            <w:tcW w:w="1276" w:type="dxa"/>
            <w:tcBorders>
              <w:tl2br w:val="nil"/>
              <w:tr2bl w:val="nil"/>
            </w:tcBorders>
            <w:vAlign w:val="center"/>
          </w:tcPr>
          <w:p w14:paraId="5AB58CF0" w14:textId="6B4D9600" w:rsidR="002B7CA9" w:rsidRDefault="00715AA5">
            <w:pPr>
              <w:adjustRightInd w:val="0"/>
              <w:snapToGrid w:val="0"/>
              <w:spacing w:line="240" w:lineRule="auto"/>
              <w:jc w:val="center"/>
              <w:rPr>
                <w:szCs w:val="21"/>
              </w:rPr>
            </w:pPr>
            <w:r>
              <w:rPr>
                <w:rFonts w:hint="eastAsia"/>
                <w:szCs w:val="21"/>
              </w:rPr>
              <w:t>8</w:t>
            </w:r>
          </w:p>
        </w:tc>
        <w:tc>
          <w:tcPr>
            <w:tcW w:w="1134" w:type="dxa"/>
            <w:tcBorders>
              <w:tl2br w:val="nil"/>
              <w:tr2bl w:val="nil"/>
            </w:tcBorders>
            <w:vAlign w:val="center"/>
          </w:tcPr>
          <w:p w14:paraId="01ECA995" w14:textId="4CF813EA" w:rsidR="002B7CA9" w:rsidRDefault="00715AA5">
            <w:pPr>
              <w:adjustRightInd w:val="0"/>
              <w:snapToGrid w:val="0"/>
              <w:spacing w:line="240" w:lineRule="auto"/>
              <w:jc w:val="center"/>
              <w:rPr>
                <w:szCs w:val="21"/>
              </w:rPr>
            </w:pPr>
            <w:r>
              <w:rPr>
                <w:rFonts w:hint="eastAsia"/>
                <w:szCs w:val="21"/>
              </w:rPr>
              <w:t>8</w:t>
            </w:r>
          </w:p>
        </w:tc>
        <w:tc>
          <w:tcPr>
            <w:tcW w:w="850" w:type="dxa"/>
            <w:tcBorders>
              <w:tl2br w:val="nil"/>
              <w:tr2bl w:val="nil"/>
            </w:tcBorders>
            <w:vAlign w:val="center"/>
          </w:tcPr>
          <w:p w14:paraId="6F327D29" w14:textId="208F646F" w:rsidR="002B7CA9" w:rsidRDefault="00715AA5">
            <w:pPr>
              <w:adjustRightInd w:val="0"/>
              <w:snapToGrid w:val="0"/>
              <w:spacing w:line="240" w:lineRule="auto"/>
              <w:jc w:val="center"/>
              <w:rPr>
                <w:szCs w:val="21"/>
              </w:rPr>
            </w:pPr>
            <w:r>
              <w:rPr>
                <w:rFonts w:hint="eastAsia"/>
                <w:szCs w:val="21"/>
              </w:rPr>
              <w:t>丁类</w:t>
            </w:r>
          </w:p>
        </w:tc>
        <w:tc>
          <w:tcPr>
            <w:tcW w:w="1236" w:type="dxa"/>
            <w:tcBorders>
              <w:tl2br w:val="nil"/>
              <w:tr2bl w:val="nil"/>
            </w:tcBorders>
            <w:vAlign w:val="center"/>
          </w:tcPr>
          <w:p w14:paraId="7EF88B66" w14:textId="77777777" w:rsidR="002B7CA9" w:rsidRDefault="002B7CA9">
            <w:pPr>
              <w:adjustRightInd w:val="0"/>
              <w:snapToGrid w:val="0"/>
              <w:spacing w:line="240" w:lineRule="auto"/>
              <w:jc w:val="center"/>
              <w:rPr>
                <w:szCs w:val="21"/>
              </w:rPr>
            </w:pPr>
          </w:p>
        </w:tc>
      </w:tr>
      <w:tr w:rsidR="00715AA5" w14:paraId="5C2EE283" w14:textId="77777777" w:rsidTr="00715AA5">
        <w:trPr>
          <w:trHeight w:val="454"/>
          <w:jc w:val="center"/>
        </w:trPr>
        <w:tc>
          <w:tcPr>
            <w:tcW w:w="566" w:type="dxa"/>
            <w:tcBorders>
              <w:tl2br w:val="nil"/>
              <w:tr2bl w:val="nil"/>
            </w:tcBorders>
            <w:vAlign w:val="center"/>
          </w:tcPr>
          <w:p w14:paraId="442F7E45" w14:textId="77777777" w:rsidR="00715AA5" w:rsidRDefault="00715AA5">
            <w:pPr>
              <w:numPr>
                <w:ilvl w:val="0"/>
                <w:numId w:val="8"/>
              </w:numPr>
              <w:adjustRightInd w:val="0"/>
              <w:snapToGrid w:val="0"/>
              <w:spacing w:line="240" w:lineRule="auto"/>
              <w:jc w:val="center"/>
              <w:rPr>
                <w:szCs w:val="21"/>
              </w:rPr>
            </w:pPr>
          </w:p>
        </w:tc>
        <w:tc>
          <w:tcPr>
            <w:tcW w:w="1130" w:type="dxa"/>
            <w:tcBorders>
              <w:tl2br w:val="nil"/>
              <w:tr2bl w:val="nil"/>
            </w:tcBorders>
            <w:vAlign w:val="center"/>
          </w:tcPr>
          <w:p w14:paraId="6D0BF21C" w14:textId="2903EA3D" w:rsidR="00715AA5" w:rsidRDefault="00715AA5">
            <w:pPr>
              <w:adjustRightInd w:val="0"/>
              <w:snapToGrid w:val="0"/>
              <w:spacing w:line="240" w:lineRule="auto"/>
              <w:jc w:val="center"/>
              <w:rPr>
                <w:szCs w:val="21"/>
              </w:rPr>
            </w:pPr>
            <w:r>
              <w:rPr>
                <w:rFonts w:hint="eastAsia"/>
                <w:szCs w:val="21"/>
              </w:rPr>
              <w:t>库房</w:t>
            </w:r>
            <w:r>
              <w:rPr>
                <w:rFonts w:hint="eastAsia"/>
                <w:szCs w:val="21"/>
              </w:rPr>
              <w:t>2</w:t>
            </w:r>
          </w:p>
        </w:tc>
        <w:tc>
          <w:tcPr>
            <w:tcW w:w="709" w:type="dxa"/>
            <w:tcBorders>
              <w:tl2br w:val="nil"/>
              <w:tr2bl w:val="nil"/>
            </w:tcBorders>
            <w:vAlign w:val="center"/>
          </w:tcPr>
          <w:p w14:paraId="7E53FC3A" w14:textId="3BAFF08F" w:rsidR="00715AA5" w:rsidRDefault="00715AA5">
            <w:pPr>
              <w:adjustRightInd w:val="0"/>
              <w:snapToGrid w:val="0"/>
              <w:spacing w:line="240" w:lineRule="auto"/>
              <w:jc w:val="center"/>
              <w:rPr>
                <w:szCs w:val="21"/>
              </w:rPr>
            </w:pPr>
            <w:r>
              <w:rPr>
                <w:rFonts w:hint="eastAsia"/>
                <w:szCs w:val="21"/>
              </w:rPr>
              <w:t>彩钢</w:t>
            </w:r>
          </w:p>
        </w:tc>
        <w:tc>
          <w:tcPr>
            <w:tcW w:w="709" w:type="dxa"/>
            <w:tcBorders>
              <w:tl2br w:val="nil"/>
              <w:tr2bl w:val="nil"/>
            </w:tcBorders>
            <w:vAlign w:val="center"/>
          </w:tcPr>
          <w:p w14:paraId="7700382D" w14:textId="67AC63EE" w:rsidR="00715AA5" w:rsidRDefault="00715AA5">
            <w:pPr>
              <w:adjustRightInd w:val="0"/>
              <w:snapToGrid w:val="0"/>
              <w:spacing w:line="240" w:lineRule="auto"/>
              <w:jc w:val="center"/>
              <w:rPr>
                <w:szCs w:val="21"/>
              </w:rPr>
            </w:pPr>
            <w:r>
              <w:rPr>
                <w:rFonts w:hint="eastAsia"/>
                <w:szCs w:val="21"/>
              </w:rPr>
              <w:t>单层</w:t>
            </w:r>
          </w:p>
        </w:tc>
        <w:tc>
          <w:tcPr>
            <w:tcW w:w="850" w:type="dxa"/>
            <w:tcBorders>
              <w:tl2br w:val="nil"/>
              <w:tr2bl w:val="nil"/>
            </w:tcBorders>
            <w:vAlign w:val="center"/>
          </w:tcPr>
          <w:p w14:paraId="5E7800F8" w14:textId="50D008C8" w:rsidR="00715AA5" w:rsidRDefault="00715AA5">
            <w:pPr>
              <w:adjustRightInd w:val="0"/>
              <w:snapToGrid w:val="0"/>
              <w:spacing w:line="240" w:lineRule="auto"/>
              <w:jc w:val="center"/>
              <w:rPr>
                <w:szCs w:val="21"/>
              </w:rPr>
            </w:pPr>
            <w:r>
              <w:rPr>
                <w:rFonts w:hint="eastAsia"/>
                <w:szCs w:val="21"/>
              </w:rPr>
              <w:t>2.5</w:t>
            </w:r>
          </w:p>
        </w:tc>
        <w:tc>
          <w:tcPr>
            <w:tcW w:w="709" w:type="dxa"/>
            <w:tcBorders>
              <w:tl2br w:val="nil"/>
              <w:tr2bl w:val="nil"/>
            </w:tcBorders>
            <w:vAlign w:val="center"/>
          </w:tcPr>
          <w:p w14:paraId="3CCA1637" w14:textId="2BA1551B" w:rsidR="00715AA5" w:rsidRPr="002B7CA9" w:rsidRDefault="00715AA5">
            <w:pPr>
              <w:adjustRightInd w:val="0"/>
              <w:snapToGrid w:val="0"/>
              <w:spacing w:line="240" w:lineRule="auto"/>
              <w:jc w:val="center"/>
              <w:rPr>
                <w:szCs w:val="21"/>
              </w:rPr>
            </w:pPr>
            <w:r>
              <w:rPr>
                <w:rFonts w:hint="eastAsia"/>
                <w:szCs w:val="21"/>
              </w:rPr>
              <w:t>三级</w:t>
            </w:r>
          </w:p>
        </w:tc>
        <w:tc>
          <w:tcPr>
            <w:tcW w:w="1276" w:type="dxa"/>
            <w:tcBorders>
              <w:tl2br w:val="nil"/>
              <w:tr2bl w:val="nil"/>
            </w:tcBorders>
            <w:vAlign w:val="center"/>
          </w:tcPr>
          <w:p w14:paraId="2FC319F1" w14:textId="580B7B6E" w:rsidR="00715AA5" w:rsidRDefault="00715AA5">
            <w:pPr>
              <w:adjustRightInd w:val="0"/>
              <w:snapToGrid w:val="0"/>
              <w:spacing w:line="240" w:lineRule="auto"/>
              <w:jc w:val="center"/>
              <w:rPr>
                <w:szCs w:val="21"/>
              </w:rPr>
            </w:pPr>
            <w:r>
              <w:rPr>
                <w:rFonts w:hint="eastAsia"/>
                <w:szCs w:val="21"/>
              </w:rPr>
              <w:t>20</w:t>
            </w:r>
          </w:p>
        </w:tc>
        <w:tc>
          <w:tcPr>
            <w:tcW w:w="1134" w:type="dxa"/>
            <w:tcBorders>
              <w:tl2br w:val="nil"/>
              <w:tr2bl w:val="nil"/>
            </w:tcBorders>
            <w:vAlign w:val="center"/>
          </w:tcPr>
          <w:p w14:paraId="6AC703D8" w14:textId="2E77E754" w:rsidR="00715AA5" w:rsidRDefault="00715AA5">
            <w:pPr>
              <w:adjustRightInd w:val="0"/>
              <w:snapToGrid w:val="0"/>
              <w:spacing w:line="240" w:lineRule="auto"/>
              <w:jc w:val="center"/>
              <w:rPr>
                <w:szCs w:val="21"/>
              </w:rPr>
            </w:pPr>
            <w:r>
              <w:rPr>
                <w:rFonts w:hint="eastAsia"/>
                <w:szCs w:val="21"/>
              </w:rPr>
              <w:t>20</w:t>
            </w:r>
          </w:p>
        </w:tc>
        <w:tc>
          <w:tcPr>
            <w:tcW w:w="850" w:type="dxa"/>
            <w:tcBorders>
              <w:tl2br w:val="nil"/>
              <w:tr2bl w:val="nil"/>
            </w:tcBorders>
            <w:vAlign w:val="center"/>
          </w:tcPr>
          <w:p w14:paraId="6FEB78BE" w14:textId="380CC54D" w:rsidR="00715AA5" w:rsidRDefault="00715AA5">
            <w:pPr>
              <w:adjustRightInd w:val="0"/>
              <w:snapToGrid w:val="0"/>
              <w:spacing w:line="240" w:lineRule="auto"/>
              <w:jc w:val="center"/>
              <w:rPr>
                <w:szCs w:val="21"/>
              </w:rPr>
            </w:pPr>
            <w:r>
              <w:rPr>
                <w:rFonts w:hint="eastAsia"/>
                <w:szCs w:val="21"/>
              </w:rPr>
              <w:t>丁类</w:t>
            </w:r>
          </w:p>
        </w:tc>
        <w:tc>
          <w:tcPr>
            <w:tcW w:w="1236" w:type="dxa"/>
            <w:tcBorders>
              <w:tl2br w:val="nil"/>
              <w:tr2bl w:val="nil"/>
            </w:tcBorders>
            <w:vAlign w:val="center"/>
          </w:tcPr>
          <w:p w14:paraId="3783F3DB" w14:textId="77777777" w:rsidR="00715AA5" w:rsidRDefault="00715AA5">
            <w:pPr>
              <w:adjustRightInd w:val="0"/>
              <w:snapToGrid w:val="0"/>
              <w:spacing w:line="240" w:lineRule="auto"/>
              <w:jc w:val="center"/>
              <w:rPr>
                <w:szCs w:val="21"/>
              </w:rPr>
            </w:pPr>
          </w:p>
        </w:tc>
      </w:tr>
      <w:tr w:rsidR="00715AA5" w14:paraId="7FF5EC78" w14:textId="77777777" w:rsidTr="00715AA5">
        <w:trPr>
          <w:trHeight w:val="454"/>
          <w:jc w:val="center"/>
        </w:trPr>
        <w:tc>
          <w:tcPr>
            <w:tcW w:w="566" w:type="dxa"/>
            <w:tcBorders>
              <w:tl2br w:val="nil"/>
              <w:tr2bl w:val="nil"/>
            </w:tcBorders>
            <w:vAlign w:val="center"/>
          </w:tcPr>
          <w:p w14:paraId="26907693" w14:textId="77777777" w:rsidR="00715AA5" w:rsidRDefault="00715AA5">
            <w:pPr>
              <w:numPr>
                <w:ilvl w:val="0"/>
                <w:numId w:val="8"/>
              </w:numPr>
              <w:adjustRightInd w:val="0"/>
              <w:snapToGrid w:val="0"/>
              <w:spacing w:line="240" w:lineRule="auto"/>
              <w:jc w:val="center"/>
              <w:rPr>
                <w:szCs w:val="21"/>
              </w:rPr>
            </w:pPr>
          </w:p>
        </w:tc>
        <w:tc>
          <w:tcPr>
            <w:tcW w:w="1130" w:type="dxa"/>
            <w:tcBorders>
              <w:tl2br w:val="nil"/>
              <w:tr2bl w:val="nil"/>
            </w:tcBorders>
            <w:vAlign w:val="center"/>
          </w:tcPr>
          <w:p w14:paraId="0F21B667" w14:textId="163DF18A" w:rsidR="00715AA5" w:rsidRDefault="00715AA5">
            <w:pPr>
              <w:adjustRightInd w:val="0"/>
              <w:snapToGrid w:val="0"/>
              <w:spacing w:line="240" w:lineRule="auto"/>
              <w:jc w:val="center"/>
              <w:rPr>
                <w:szCs w:val="21"/>
              </w:rPr>
            </w:pPr>
            <w:r>
              <w:rPr>
                <w:rFonts w:hint="eastAsia"/>
                <w:szCs w:val="21"/>
              </w:rPr>
              <w:t>仓库</w:t>
            </w:r>
          </w:p>
        </w:tc>
        <w:tc>
          <w:tcPr>
            <w:tcW w:w="709" w:type="dxa"/>
            <w:tcBorders>
              <w:tl2br w:val="nil"/>
              <w:tr2bl w:val="nil"/>
            </w:tcBorders>
            <w:vAlign w:val="center"/>
          </w:tcPr>
          <w:p w14:paraId="1B5F4E75" w14:textId="61680AA1" w:rsidR="00715AA5" w:rsidRDefault="00715AA5">
            <w:pPr>
              <w:adjustRightInd w:val="0"/>
              <w:snapToGrid w:val="0"/>
              <w:spacing w:line="240" w:lineRule="auto"/>
              <w:jc w:val="center"/>
              <w:rPr>
                <w:szCs w:val="21"/>
              </w:rPr>
            </w:pPr>
            <w:r>
              <w:rPr>
                <w:rFonts w:hint="eastAsia"/>
                <w:szCs w:val="21"/>
              </w:rPr>
              <w:t>砖混</w:t>
            </w:r>
          </w:p>
        </w:tc>
        <w:tc>
          <w:tcPr>
            <w:tcW w:w="709" w:type="dxa"/>
            <w:tcBorders>
              <w:tl2br w:val="nil"/>
              <w:tr2bl w:val="nil"/>
            </w:tcBorders>
            <w:vAlign w:val="center"/>
          </w:tcPr>
          <w:p w14:paraId="3251AB75" w14:textId="5BCC04BB" w:rsidR="00715AA5" w:rsidRDefault="00715AA5">
            <w:pPr>
              <w:adjustRightInd w:val="0"/>
              <w:snapToGrid w:val="0"/>
              <w:spacing w:line="240" w:lineRule="auto"/>
              <w:jc w:val="center"/>
              <w:rPr>
                <w:szCs w:val="21"/>
              </w:rPr>
            </w:pPr>
            <w:r>
              <w:rPr>
                <w:rFonts w:hint="eastAsia"/>
                <w:szCs w:val="21"/>
              </w:rPr>
              <w:t>单层</w:t>
            </w:r>
          </w:p>
        </w:tc>
        <w:tc>
          <w:tcPr>
            <w:tcW w:w="850" w:type="dxa"/>
            <w:tcBorders>
              <w:tl2br w:val="nil"/>
              <w:tr2bl w:val="nil"/>
            </w:tcBorders>
            <w:vAlign w:val="center"/>
          </w:tcPr>
          <w:p w14:paraId="022B6FE4" w14:textId="727762DC" w:rsidR="00715AA5" w:rsidRDefault="00715AA5">
            <w:pPr>
              <w:adjustRightInd w:val="0"/>
              <w:snapToGrid w:val="0"/>
              <w:spacing w:line="240" w:lineRule="auto"/>
              <w:jc w:val="center"/>
              <w:rPr>
                <w:szCs w:val="21"/>
              </w:rPr>
            </w:pPr>
            <w:r>
              <w:rPr>
                <w:rFonts w:hint="eastAsia"/>
                <w:szCs w:val="21"/>
              </w:rPr>
              <w:t>3.0</w:t>
            </w:r>
          </w:p>
        </w:tc>
        <w:tc>
          <w:tcPr>
            <w:tcW w:w="709" w:type="dxa"/>
            <w:tcBorders>
              <w:tl2br w:val="nil"/>
              <w:tr2bl w:val="nil"/>
            </w:tcBorders>
            <w:vAlign w:val="center"/>
          </w:tcPr>
          <w:p w14:paraId="57701CC6" w14:textId="674AAA2C" w:rsidR="00715AA5" w:rsidRPr="002B7CA9" w:rsidRDefault="00715AA5">
            <w:pPr>
              <w:adjustRightInd w:val="0"/>
              <w:snapToGrid w:val="0"/>
              <w:spacing w:line="240" w:lineRule="auto"/>
              <w:jc w:val="center"/>
              <w:rPr>
                <w:szCs w:val="21"/>
              </w:rPr>
            </w:pPr>
            <w:r>
              <w:rPr>
                <w:rFonts w:hint="eastAsia"/>
                <w:szCs w:val="21"/>
              </w:rPr>
              <w:t>二级</w:t>
            </w:r>
          </w:p>
        </w:tc>
        <w:tc>
          <w:tcPr>
            <w:tcW w:w="1276" w:type="dxa"/>
            <w:tcBorders>
              <w:tl2br w:val="nil"/>
              <w:tr2bl w:val="nil"/>
            </w:tcBorders>
            <w:vAlign w:val="center"/>
          </w:tcPr>
          <w:p w14:paraId="030CB273" w14:textId="48F24C98" w:rsidR="00715AA5" w:rsidRDefault="00715AA5">
            <w:pPr>
              <w:adjustRightInd w:val="0"/>
              <w:snapToGrid w:val="0"/>
              <w:spacing w:line="240" w:lineRule="auto"/>
              <w:jc w:val="center"/>
              <w:rPr>
                <w:szCs w:val="21"/>
              </w:rPr>
            </w:pPr>
            <w:r>
              <w:rPr>
                <w:rFonts w:hint="eastAsia"/>
                <w:szCs w:val="21"/>
              </w:rPr>
              <w:t>9</w:t>
            </w:r>
          </w:p>
        </w:tc>
        <w:tc>
          <w:tcPr>
            <w:tcW w:w="1134" w:type="dxa"/>
            <w:tcBorders>
              <w:tl2br w:val="nil"/>
              <w:tr2bl w:val="nil"/>
            </w:tcBorders>
            <w:vAlign w:val="center"/>
          </w:tcPr>
          <w:p w14:paraId="19269A14" w14:textId="12713D36" w:rsidR="00715AA5" w:rsidRDefault="00715AA5">
            <w:pPr>
              <w:adjustRightInd w:val="0"/>
              <w:snapToGrid w:val="0"/>
              <w:spacing w:line="240" w:lineRule="auto"/>
              <w:jc w:val="center"/>
              <w:rPr>
                <w:szCs w:val="21"/>
              </w:rPr>
            </w:pPr>
            <w:r>
              <w:rPr>
                <w:rFonts w:hint="eastAsia"/>
                <w:szCs w:val="21"/>
              </w:rPr>
              <w:t>9</w:t>
            </w:r>
          </w:p>
        </w:tc>
        <w:tc>
          <w:tcPr>
            <w:tcW w:w="850" w:type="dxa"/>
            <w:tcBorders>
              <w:tl2br w:val="nil"/>
              <w:tr2bl w:val="nil"/>
            </w:tcBorders>
            <w:vAlign w:val="center"/>
          </w:tcPr>
          <w:p w14:paraId="78F1C2DD" w14:textId="5CF9DFAE" w:rsidR="00715AA5" w:rsidRDefault="00715AA5">
            <w:pPr>
              <w:adjustRightInd w:val="0"/>
              <w:snapToGrid w:val="0"/>
              <w:spacing w:line="240" w:lineRule="auto"/>
              <w:jc w:val="center"/>
              <w:rPr>
                <w:szCs w:val="21"/>
              </w:rPr>
            </w:pPr>
            <w:r>
              <w:rPr>
                <w:rFonts w:hint="eastAsia"/>
                <w:szCs w:val="21"/>
              </w:rPr>
              <w:t>丁类</w:t>
            </w:r>
          </w:p>
        </w:tc>
        <w:tc>
          <w:tcPr>
            <w:tcW w:w="1236" w:type="dxa"/>
            <w:tcBorders>
              <w:tl2br w:val="nil"/>
              <w:tr2bl w:val="nil"/>
            </w:tcBorders>
            <w:vAlign w:val="center"/>
          </w:tcPr>
          <w:p w14:paraId="6DCD81B5" w14:textId="77777777" w:rsidR="00715AA5" w:rsidRDefault="00715AA5">
            <w:pPr>
              <w:adjustRightInd w:val="0"/>
              <w:snapToGrid w:val="0"/>
              <w:spacing w:line="240" w:lineRule="auto"/>
              <w:jc w:val="center"/>
              <w:rPr>
                <w:szCs w:val="21"/>
              </w:rPr>
            </w:pPr>
          </w:p>
        </w:tc>
      </w:tr>
      <w:tr w:rsidR="00105D88" w14:paraId="6FDFDA11" w14:textId="77777777" w:rsidTr="00715AA5">
        <w:trPr>
          <w:trHeight w:val="454"/>
          <w:jc w:val="center"/>
        </w:trPr>
        <w:tc>
          <w:tcPr>
            <w:tcW w:w="566" w:type="dxa"/>
            <w:tcBorders>
              <w:tl2br w:val="nil"/>
              <w:tr2bl w:val="nil"/>
            </w:tcBorders>
            <w:vAlign w:val="center"/>
          </w:tcPr>
          <w:p w14:paraId="5AB8FF3D" w14:textId="77777777" w:rsidR="00105D88" w:rsidRDefault="00105D88">
            <w:pPr>
              <w:numPr>
                <w:ilvl w:val="0"/>
                <w:numId w:val="8"/>
              </w:numPr>
              <w:adjustRightInd w:val="0"/>
              <w:snapToGrid w:val="0"/>
              <w:spacing w:line="240" w:lineRule="auto"/>
              <w:jc w:val="center"/>
              <w:rPr>
                <w:szCs w:val="21"/>
              </w:rPr>
            </w:pPr>
            <w:bookmarkStart w:id="243" w:name="_Toc147388791"/>
            <w:bookmarkStart w:id="244" w:name="_Toc145729211"/>
            <w:bookmarkStart w:id="245" w:name="_Toc145924302"/>
            <w:bookmarkStart w:id="246" w:name="_Toc152145322"/>
            <w:bookmarkStart w:id="247" w:name="_Toc144886123"/>
            <w:bookmarkStart w:id="248" w:name="_Toc152401019"/>
            <w:bookmarkStart w:id="249" w:name="_Toc144873843"/>
            <w:bookmarkStart w:id="250" w:name="_Toc147389690"/>
            <w:bookmarkStart w:id="251" w:name="_Toc152146834"/>
            <w:bookmarkStart w:id="252" w:name="_Toc148576390"/>
            <w:bookmarkStart w:id="253" w:name="_Toc147388978"/>
            <w:bookmarkStart w:id="254" w:name="_Toc146685129"/>
            <w:bookmarkStart w:id="255" w:name="_Toc147388084"/>
            <w:bookmarkStart w:id="256" w:name="_Toc144691725"/>
            <w:bookmarkStart w:id="257" w:name="_Toc145731786"/>
            <w:bookmarkStart w:id="258" w:name="_Toc145727935"/>
            <w:bookmarkStart w:id="259" w:name="_Toc152147148"/>
            <w:bookmarkStart w:id="260" w:name="_Toc145922390"/>
            <w:bookmarkStart w:id="261" w:name="_Toc144886160"/>
            <w:bookmarkStart w:id="262" w:name="_Toc144693712"/>
            <w:bookmarkStart w:id="263" w:name="_Toc152490494"/>
            <w:bookmarkStart w:id="264" w:name="_Toc152490379"/>
            <w:bookmarkStart w:id="265" w:name="_Toc150078355"/>
            <w:bookmarkStart w:id="266" w:name="_Toc9755115"/>
          </w:p>
        </w:tc>
        <w:tc>
          <w:tcPr>
            <w:tcW w:w="1130" w:type="dxa"/>
            <w:tcBorders>
              <w:tl2br w:val="nil"/>
              <w:tr2bl w:val="nil"/>
            </w:tcBorders>
            <w:vAlign w:val="center"/>
          </w:tcPr>
          <w:p w14:paraId="0624BA54" w14:textId="77777777" w:rsidR="00105D88" w:rsidRDefault="00000000">
            <w:pPr>
              <w:adjustRightInd w:val="0"/>
              <w:snapToGrid w:val="0"/>
              <w:spacing w:line="240" w:lineRule="auto"/>
              <w:jc w:val="center"/>
              <w:rPr>
                <w:szCs w:val="21"/>
              </w:rPr>
            </w:pPr>
            <w:r>
              <w:rPr>
                <w:rFonts w:hint="eastAsia"/>
                <w:szCs w:val="21"/>
              </w:rPr>
              <w:t>罐区</w:t>
            </w:r>
          </w:p>
        </w:tc>
        <w:tc>
          <w:tcPr>
            <w:tcW w:w="709" w:type="dxa"/>
            <w:tcBorders>
              <w:tl2br w:val="nil"/>
              <w:tr2bl w:val="nil"/>
            </w:tcBorders>
            <w:vAlign w:val="center"/>
          </w:tcPr>
          <w:p w14:paraId="4A0CE2F6" w14:textId="77777777" w:rsidR="00105D88" w:rsidRDefault="00000000">
            <w:pPr>
              <w:adjustRightInd w:val="0"/>
              <w:snapToGrid w:val="0"/>
              <w:spacing w:line="240" w:lineRule="auto"/>
              <w:jc w:val="center"/>
              <w:rPr>
                <w:szCs w:val="21"/>
              </w:rPr>
            </w:pPr>
            <w:r>
              <w:rPr>
                <w:rFonts w:hint="eastAsia"/>
                <w:szCs w:val="21"/>
              </w:rPr>
              <w:t>-</w:t>
            </w:r>
          </w:p>
        </w:tc>
        <w:tc>
          <w:tcPr>
            <w:tcW w:w="709" w:type="dxa"/>
            <w:tcBorders>
              <w:tl2br w:val="nil"/>
              <w:tr2bl w:val="nil"/>
            </w:tcBorders>
            <w:vAlign w:val="center"/>
          </w:tcPr>
          <w:p w14:paraId="6B6BC4EA" w14:textId="77777777" w:rsidR="00105D88" w:rsidRDefault="00000000">
            <w:pPr>
              <w:adjustRightInd w:val="0"/>
              <w:snapToGrid w:val="0"/>
              <w:spacing w:line="240" w:lineRule="auto"/>
              <w:jc w:val="center"/>
              <w:rPr>
                <w:szCs w:val="21"/>
              </w:rPr>
            </w:pPr>
            <w:r>
              <w:rPr>
                <w:rFonts w:hint="eastAsia"/>
                <w:szCs w:val="21"/>
              </w:rPr>
              <w:t>-</w:t>
            </w:r>
          </w:p>
        </w:tc>
        <w:tc>
          <w:tcPr>
            <w:tcW w:w="850" w:type="dxa"/>
            <w:tcBorders>
              <w:tl2br w:val="nil"/>
              <w:tr2bl w:val="nil"/>
            </w:tcBorders>
            <w:vAlign w:val="center"/>
          </w:tcPr>
          <w:p w14:paraId="206E4523" w14:textId="77777777" w:rsidR="00105D88" w:rsidRDefault="00000000">
            <w:pPr>
              <w:adjustRightInd w:val="0"/>
              <w:snapToGrid w:val="0"/>
              <w:spacing w:line="240" w:lineRule="auto"/>
              <w:jc w:val="center"/>
              <w:rPr>
                <w:szCs w:val="21"/>
              </w:rPr>
            </w:pPr>
            <w:r>
              <w:rPr>
                <w:rFonts w:hint="eastAsia"/>
                <w:szCs w:val="21"/>
              </w:rPr>
              <w:t>-</w:t>
            </w:r>
          </w:p>
        </w:tc>
        <w:tc>
          <w:tcPr>
            <w:tcW w:w="709" w:type="dxa"/>
            <w:tcBorders>
              <w:tl2br w:val="nil"/>
              <w:tr2bl w:val="nil"/>
            </w:tcBorders>
            <w:vAlign w:val="center"/>
          </w:tcPr>
          <w:p w14:paraId="415F1A92" w14:textId="77777777" w:rsidR="00105D88" w:rsidRDefault="00000000">
            <w:pPr>
              <w:adjustRightInd w:val="0"/>
              <w:snapToGrid w:val="0"/>
              <w:spacing w:line="240" w:lineRule="auto"/>
              <w:jc w:val="center"/>
              <w:rPr>
                <w:szCs w:val="21"/>
              </w:rPr>
            </w:pPr>
            <w:r>
              <w:rPr>
                <w:rFonts w:hint="eastAsia"/>
                <w:szCs w:val="21"/>
              </w:rPr>
              <w:t>-</w:t>
            </w:r>
          </w:p>
        </w:tc>
        <w:tc>
          <w:tcPr>
            <w:tcW w:w="1276" w:type="dxa"/>
            <w:tcBorders>
              <w:tl2br w:val="nil"/>
              <w:tr2bl w:val="nil"/>
            </w:tcBorders>
            <w:vAlign w:val="center"/>
          </w:tcPr>
          <w:p w14:paraId="788B181F" w14:textId="1D72AF06" w:rsidR="00105D88" w:rsidRPr="00EF37D8" w:rsidRDefault="00715AA5">
            <w:pPr>
              <w:adjustRightInd w:val="0"/>
              <w:snapToGrid w:val="0"/>
              <w:spacing w:line="240" w:lineRule="auto"/>
              <w:jc w:val="center"/>
              <w:rPr>
                <w:szCs w:val="21"/>
              </w:rPr>
            </w:pPr>
            <w:r>
              <w:rPr>
                <w:rFonts w:hint="eastAsia"/>
                <w:szCs w:val="21"/>
              </w:rPr>
              <w:t>-</w:t>
            </w:r>
          </w:p>
        </w:tc>
        <w:tc>
          <w:tcPr>
            <w:tcW w:w="1134" w:type="dxa"/>
            <w:tcBorders>
              <w:tl2br w:val="nil"/>
              <w:tr2bl w:val="nil"/>
            </w:tcBorders>
            <w:vAlign w:val="center"/>
          </w:tcPr>
          <w:p w14:paraId="0B29493D" w14:textId="77777777" w:rsidR="00105D88" w:rsidRPr="00EF37D8" w:rsidRDefault="00000000">
            <w:pPr>
              <w:adjustRightInd w:val="0"/>
              <w:snapToGrid w:val="0"/>
              <w:spacing w:line="240" w:lineRule="auto"/>
              <w:jc w:val="center"/>
              <w:rPr>
                <w:szCs w:val="21"/>
              </w:rPr>
            </w:pPr>
            <w:r w:rsidRPr="00EF37D8">
              <w:rPr>
                <w:rFonts w:hint="eastAsia"/>
                <w:szCs w:val="21"/>
              </w:rPr>
              <w:t>-</w:t>
            </w:r>
          </w:p>
        </w:tc>
        <w:tc>
          <w:tcPr>
            <w:tcW w:w="850" w:type="dxa"/>
            <w:tcBorders>
              <w:tl2br w:val="nil"/>
              <w:tr2bl w:val="nil"/>
            </w:tcBorders>
            <w:vAlign w:val="center"/>
          </w:tcPr>
          <w:p w14:paraId="49EB52E5" w14:textId="77777777" w:rsidR="00105D88" w:rsidRDefault="00000000">
            <w:pPr>
              <w:adjustRightInd w:val="0"/>
              <w:snapToGrid w:val="0"/>
              <w:spacing w:line="240" w:lineRule="auto"/>
              <w:jc w:val="center"/>
              <w:rPr>
                <w:szCs w:val="21"/>
              </w:rPr>
            </w:pPr>
            <w:r>
              <w:rPr>
                <w:rFonts w:hint="eastAsia"/>
                <w:szCs w:val="21"/>
              </w:rPr>
              <w:t>甲类</w:t>
            </w:r>
          </w:p>
        </w:tc>
        <w:tc>
          <w:tcPr>
            <w:tcW w:w="1236" w:type="dxa"/>
            <w:tcBorders>
              <w:tl2br w:val="nil"/>
              <w:tr2bl w:val="nil"/>
            </w:tcBorders>
            <w:vAlign w:val="center"/>
          </w:tcPr>
          <w:p w14:paraId="63D7FBB2" w14:textId="77777777" w:rsidR="00105D88" w:rsidRDefault="00105D88">
            <w:pPr>
              <w:adjustRightInd w:val="0"/>
              <w:snapToGrid w:val="0"/>
              <w:spacing w:line="240" w:lineRule="auto"/>
              <w:jc w:val="center"/>
              <w:rPr>
                <w:szCs w:val="21"/>
              </w:rPr>
            </w:pPr>
          </w:p>
        </w:tc>
      </w:tr>
    </w:tbl>
    <w:p w14:paraId="79BDA86C" w14:textId="77777777" w:rsidR="00105D88" w:rsidRDefault="00000000" w:rsidP="008528E0">
      <w:pPr>
        <w:pStyle w:val="2"/>
        <w:adjustRightInd w:val="0"/>
        <w:snapToGrid w:val="0"/>
        <w:spacing w:beforeLines="50" w:before="120" w:afterLines="50" w:after="120"/>
        <w:jc w:val="center"/>
        <w:rPr>
          <w:rFonts w:ascii="Times New Roman" w:hAnsi="Times New Roman"/>
          <w:b/>
          <w:sz w:val="30"/>
          <w:szCs w:val="30"/>
        </w:rPr>
      </w:pPr>
      <w:bookmarkStart w:id="267" w:name="_Toc212119518"/>
      <w:r>
        <w:rPr>
          <w:rFonts w:ascii="Times New Roman" w:eastAsia="楷体" w:hAnsi="Times New Roman"/>
          <w:b/>
          <w:sz w:val="32"/>
        </w:rPr>
        <w:t>2.5</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r>
        <w:rPr>
          <w:rFonts w:ascii="Times New Roman" w:eastAsia="楷体" w:hAnsi="Times New Roman"/>
          <w:b/>
          <w:sz w:val="32"/>
        </w:rPr>
        <w:t>从业人员</w:t>
      </w:r>
      <w:bookmarkEnd w:id="266"/>
      <w:bookmarkEnd w:id="267"/>
    </w:p>
    <w:p w14:paraId="7BF326F3" w14:textId="3339ADFB" w:rsidR="00105D88" w:rsidRDefault="00C23549">
      <w:pPr>
        <w:adjustRightInd w:val="0"/>
        <w:snapToGrid w:val="0"/>
        <w:ind w:firstLineChars="175" w:firstLine="490"/>
        <w:rPr>
          <w:sz w:val="28"/>
          <w:szCs w:val="28"/>
        </w:rPr>
      </w:pPr>
      <w:bookmarkStart w:id="268" w:name="_Toc152490380"/>
      <w:bookmarkStart w:id="269" w:name="_Toc145924303"/>
      <w:bookmarkStart w:id="270" w:name="_Toc145731787"/>
      <w:bookmarkStart w:id="271" w:name="_Toc146685130"/>
      <w:bookmarkStart w:id="272" w:name="_Toc152490495"/>
      <w:bookmarkStart w:id="273" w:name="_Toc145922391"/>
      <w:bookmarkStart w:id="274" w:name="_Toc152146835"/>
      <w:bookmarkStart w:id="275" w:name="_Toc145729212"/>
      <w:bookmarkStart w:id="276" w:name="_Toc147389691"/>
      <w:bookmarkStart w:id="277" w:name="_Toc152401020"/>
      <w:bookmarkStart w:id="278" w:name="_Toc148576391"/>
      <w:bookmarkStart w:id="279" w:name="_Toc147388792"/>
      <w:bookmarkStart w:id="280" w:name="_Toc147388085"/>
      <w:bookmarkStart w:id="281" w:name="_Toc152145323"/>
      <w:bookmarkStart w:id="282" w:name="_Toc152147149"/>
      <w:bookmarkStart w:id="283" w:name="_Toc145727936"/>
      <w:bookmarkStart w:id="284" w:name="_Toc147388979"/>
      <w:bookmarkStart w:id="285" w:name="_Toc150078356"/>
      <w:r>
        <w:rPr>
          <w:rFonts w:hint="eastAsia"/>
          <w:sz w:val="28"/>
          <w:szCs w:val="28"/>
        </w:rPr>
        <w:t>第二十九加油站</w:t>
      </w:r>
      <w:r w:rsidR="00AD07E4">
        <w:rPr>
          <w:sz w:val="28"/>
          <w:szCs w:val="28"/>
        </w:rPr>
        <w:t>现有职工</w:t>
      </w:r>
      <w:r w:rsidR="00715AA5">
        <w:rPr>
          <w:rFonts w:hint="eastAsia"/>
          <w:sz w:val="28"/>
          <w:szCs w:val="28"/>
        </w:rPr>
        <w:t>5</w:t>
      </w:r>
      <w:r w:rsidR="00AD07E4">
        <w:rPr>
          <w:sz w:val="28"/>
          <w:szCs w:val="28"/>
        </w:rPr>
        <w:t>人，包括主要负责人</w:t>
      </w:r>
      <w:r w:rsidR="00AD07E4">
        <w:rPr>
          <w:sz w:val="28"/>
          <w:szCs w:val="28"/>
        </w:rPr>
        <w:t>1</w:t>
      </w:r>
      <w:r w:rsidR="00AD07E4">
        <w:rPr>
          <w:sz w:val="28"/>
          <w:szCs w:val="28"/>
        </w:rPr>
        <w:t>人，专职安全管理人员</w:t>
      </w:r>
      <w:r w:rsidR="00AD07E4">
        <w:rPr>
          <w:sz w:val="28"/>
          <w:szCs w:val="28"/>
        </w:rPr>
        <w:t>1</w:t>
      </w:r>
      <w:r w:rsidR="00AD07E4">
        <w:rPr>
          <w:sz w:val="28"/>
          <w:szCs w:val="28"/>
        </w:rPr>
        <w:t>人，</w:t>
      </w:r>
      <w:r w:rsidR="00760B17" w:rsidRPr="00760B17">
        <w:rPr>
          <w:rFonts w:hint="eastAsia"/>
          <w:sz w:val="28"/>
          <w:szCs w:val="28"/>
        </w:rPr>
        <w:t>加油员</w:t>
      </w:r>
      <w:r w:rsidR="00715AA5">
        <w:rPr>
          <w:rFonts w:hint="eastAsia"/>
          <w:sz w:val="28"/>
          <w:szCs w:val="28"/>
        </w:rPr>
        <w:t>2</w:t>
      </w:r>
      <w:r w:rsidR="001F4278">
        <w:rPr>
          <w:rFonts w:hint="eastAsia"/>
          <w:sz w:val="28"/>
          <w:szCs w:val="28"/>
        </w:rPr>
        <w:t>人，</w:t>
      </w:r>
      <w:r w:rsidR="00760B17" w:rsidRPr="00760B17">
        <w:rPr>
          <w:rFonts w:hint="eastAsia"/>
          <w:sz w:val="28"/>
          <w:szCs w:val="28"/>
        </w:rPr>
        <w:t>卸油员</w:t>
      </w:r>
      <w:r w:rsidR="00AA0165">
        <w:rPr>
          <w:rFonts w:hint="eastAsia"/>
          <w:sz w:val="28"/>
          <w:szCs w:val="28"/>
        </w:rPr>
        <w:t>1</w:t>
      </w:r>
      <w:r w:rsidR="00AD07E4">
        <w:rPr>
          <w:sz w:val="28"/>
          <w:szCs w:val="28"/>
        </w:rPr>
        <w:t>人。</w:t>
      </w:r>
      <w:bookmarkStart w:id="286" w:name="_Hlk212110993"/>
      <w:r w:rsidR="00760B17">
        <w:rPr>
          <w:rFonts w:hint="eastAsia"/>
          <w:sz w:val="28"/>
          <w:szCs w:val="28"/>
        </w:rPr>
        <w:t>站内</w:t>
      </w:r>
      <w:r w:rsidR="001F4278">
        <w:rPr>
          <w:rFonts w:hint="eastAsia"/>
          <w:sz w:val="28"/>
          <w:szCs w:val="28"/>
        </w:rPr>
        <w:t>人员</w:t>
      </w:r>
      <w:r w:rsidR="00760B17">
        <w:rPr>
          <w:rFonts w:hint="eastAsia"/>
          <w:sz w:val="28"/>
          <w:szCs w:val="28"/>
        </w:rPr>
        <w:t>采用</w:t>
      </w:r>
      <w:bookmarkEnd w:id="286"/>
      <w:r w:rsidR="00715AA5">
        <w:rPr>
          <w:rFonts w:hint="eastAsia"/>
          <w:sz w:val="28"/>
          <w:szCs w:val="28"/>
        </w:rPr>
        <w:t>间歇营业</w:t>
      </w:r>
      <w:r w:rsidR="000845AF">
        <w:rPr>
          <w:rFonts w:hint="eastAsia"/>
          <w:sz w:val="28"/>
          <w:szCs w:val="28"/>
        </w:rPr>
        <w:t>，营业时间为</w:t>
      </w:r>
      <w:r w:rsidR="000845AF">
        <w:rPr>
          <w:rFonts w:hint="eastAsia"/>
          <w:sz w:val="28"/>
          <w:szCs w:val="28"/>
        </w:rPr>
        <w:t>5:30-22:30</w:t>
      </w:r>
      <w:r w:rsidR="00760B17">
        <w:rPr>
          <w:rFonts w:hint="eastAsia"/>
          <w:sz w:val="28"/>
          <w:szCs w:val="28"/>
        </w:rPr>
        <w:t>。</w:t>
      </w:r>
      <w:bookmarkStart w:id="287" w:name="_Toc153613484"/>
      <w:bookmarkStart w:id="288" w:name="_Toc156033573"/>
      <w:bookmarkStart w:id="289" w:name="_Toc153082044"/>
      <w:bookmarkStart w:id="290" w:name="_Toc9755116"/>
      <w:bookmarkStart w:id="291" w:name="_Toc163648863"/>
      <w:bookmarkStart w:id="292" w:name="_Toc153013329"/>
      <w:bookmarkStart w:id="293" w:name="_Toc156029813"/>
      <w:bookmarkStart w:id="294" w:name="_Toc166118050"/>
      <w:bookmarkStart w:id="295" w:name="_Toc163694492"/>
    </w:p>
    <w:p w14:paraId="187813B1" w14:textId="77777777" w:rsidR="00513FFB" w:rsidRPr="00513FFB" w:rsidRDefault="00513FFB" w:rsidP="00513FFB">
      <w:pPr>
        <w:adjustRightInd w:val="0"/>
        <w:snapToGrid w:val="0"/>
        <w:ind w:firstLineChars="175" w:firstLine="490"/>
        <w:rPr>
          <w:sz w:val="28"/>
          <w:szCs w:val="28"/>
        </w:rPr>
      </w:pPr>
      <w:r w:rsidRPr="00513FFB">
        <w:rPr>
          <w:rFonts w:hint="eastAsia"/>
          <w:sz w:val="28"/>
          <w:szCs w:val="28"/>
        </w:rPr>
        <w:t>站内另配备</w:t>
      </w:r>
      <w:r w:rsidRPr="00513FFB">
        <w:rPr>
          <w:rFonts w:hint="eastAsia"/>
          <w:sz w:val="28"/>
          <w:szCs w:val="28"/>
        </w:rPr>
        <w:t>1</w:t>
      </w:r>
      <w:r w:rsidRPr="00513FFB">
        <w:rPr>
          <w:rFonts w:hint="eastAsia"/>
          <w:sz w:val="28"/>
          <w:szCs w:val="28"/>
        </w:rPr>
        <w:t>名电工，负责站内各区域设备的安装、改造和检修过程中的电工作业。</w:t>
      </w:r>
    </w:p>
    <w:p w14:paraId="66A9DB6E" w14:textId="51983A1A" w:rsidR="00513FFB" w:rsidRDefault="00513FFB" w:rsidP="00513FFB">
      <w:pPr>
        <w:adjustRightInd w:val="0"/>
        <w:snapToGrid w:val="0"/>
        <w:ind w:firstLineChars="175" w:firstLine="490"/>
        <w:rPr>
          <w:sz w:val="28"/>
          <w:szCs w:val="28"/>
        </w:rPr>
      </w:pPr>
      <w:r w:rsidRPr="00513FFB">
        <w:rPr>
          <w:rFonts w:hint="eastAsia"/>
          <w:sz w:val="28"/>
          <w:szCs w:val="28"/>
        </w:rPr>
        <w:t>主要负责人和专职安全管理人员均取得危险化学品经营单位安全生产知识和管理能力考核合格资格证，电工已取得特种作业操作证。</w:t>
      </w:r>
    </w:p>
    <w:p w14:paraId="0BB53BF9" w14:textId="77777777" w:rsidR="001E6506" w:rsidRPr="001E6506" w:rsidRDefault="001E6506" w:rsidP="00513FFB">
      <w:pPr>
        <w:adjustRightInd w:val="0"/>
        <w:snapToGrid w:val="0"/>
        <w:ind w:firstLineChars="175" w:firstLine="490"/>
        <w:rPr>
          <w:sz w:val="28"/>
          <w:szCs w:val="28"/>
        </w:rPr>
      </w:pPr>
    </w:p>
    <w:p w14:paraId="3A2A31E3" w14:textId="77777777" w:rsidR="00105D88" w:rsidRDefault="00000000" w:rsidP="00715AA5">
      <w:pPr>
        <w:pStyle w:val="2"/>
        <w:keepNext/>
        <w:keepLines w:val="0"/>
        <w:adjustRightInd w:val="0"/>
        <w:snapToGrid w:val="0"/>
        <w:spacing w:beforeLines="50" w:before="120" w:afterLines="50" w:after="120"/>
        <w:jc w:val="center"/>
        <w:rPr>
          <w:rFonts w:ascii="Times New Roman" w:eastAsia="楷体" w:hAnsi="Times New Roman"/>
          <w:b/>
          <w:sz w:val="32"/>
        </w:rPr>
      </w:pPr>
      <w:bookmarkStart w:id="296" w:name="_Toc9755117"/>
      <w:bookmarkStart w:id="297" w:name="_Toc392928288"/>
      <w:bookmarkStart w:id="298" w:name="_Toc212119519"/>
      <w:bookmarkStart w:id="299" w:name="_Toc146454769"/>
      <w:bookmarkStart w:id="300" w:name="_Toc147388980"/>
      <w:bookmarkStart w:id="301" w:name="_Toc152145324"/>
      <w:bookmarkStart w:id="302" w:name="_Toc152490381"/>
      <w:bookmarkStart w:id="303" w:name="_Toc9755118"/>
      <w:bookmarkStart w:id="304" w:name="_Toc150078357"/>
      <w:bookmarkStart w:id="305" w:name="_Toc163694493"/>
      <w:bookmarkStart w:id="306" w:name="_Toc166118051"/>
      <w:bookmarkStart w:id="307" w:name="_Toc148576392"/>
      <w:bookmarkStart w:id="308" w:name="_Toc156033574"/>
      <w:bookmarkStart w:id="309" w:name="_Toc147388793"/>
      <w:bookmarkStart w:id="310" w:name="_Toc146456451"/>
      <w:bookmarkStart w:id="311" w:name="_Toc152490496"/>
      <w:bookmarkStart w:id="312" w:name="_Toc153613485"/>
      <w:bookmarkStart w:id="313" w:name="_Toc156029814"/>
      <w:bookmarkStart w:id="314" w:name="_Toc153013330"/>
      <w:bookmarkStart w:id="315" w:name="_Toc146456674"/>
      <w:bookmarkStart w:id="316" w:name="_Toc152401021"/>
      <w:bookmarkStart w:id="317" w:name="_Toc152146836"/>
      <w:bookmarkStart w:id="318" w:name="_Toc152147150"/>
      <w:bookmarkStart w:id="319" w:name="_Toc153082045"/>
      <w:bookmarkStart w:id="320" w:name="_Toc147388086"/>
      <w:bookmarkStart w:id="321" w:name="_Toc147389692"/>
      <w:bookmarkStart w:id="322" w:name="_Toc163648864"/>
      <w:bookmarkEnd w:id="227"/>
      <w:bookmarkEnd w:id="228"/>
      <w:bookmarkEnd w:id="229"/>
      <w:bookmarkEnd w:id="230"/>
      <w:bookmarkEnd w:id="231"/>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7"/>
      <w:bookmarkEnd w:id="288"/>
      <w:bookmarkEnd w:id="289"/>
      <w:bookmarkEnd w:id="290"/>
      <w:bookmarkEnd w:id="291"/>
      <w:bookmarkEnd w:id="292"/>
      <w:bookmarkEnd w:id="293"/>
      <w:bookmarkEnd w:id="294"/>
      <w:bookmarkEnd w:id="295"/>
      <w:r>
        <w:rPr>
          <w:rFonts w:ascii="Times New Roman" w:eastAsia="楷体" w:hAnsi="Times New Roman"/>
          <w:b/>
          <w:sz w:val="32"/>
        </w:rPr>
        <w:lastRenderedPageBreak/>
        <w:t>2.</w:t>
      </w:r>
      <w:r>
        <w:rPr>
          <w:rFonts w:ascii="Times New Roman" w:eastAsia="楷体" w:hAnsi="Times New Roman" w:hint="eastAsia"/>
          <w:b/>
          <w:sz w:val="32"/>
        </w:rPr>
        <w:t>6</w:t>
      </w:r>
      <w:r>
        <w:rPr>
          <w:rFonts w:ascii="Times New Roman" w:eastAsia="楷体" w:hAnsi="Times New Roman"/>
          <w:b/>
          <w:sz w:val="32"/>
        </w:rPr>
        <w:t>公辅工程</w:t>
      </w:r>
      <w:bookmarkEnd w:id="296"/>
      <w:bookmarkEnd w:id="297"/>
      <w:bookmarkEnd w:id="298"/>
    </w:p>
    <w:p w14:paraId="7FC8A3CF"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）给水</w:t>
      </w:r>
    </w:p>
    <w:p w14:paraId="4F412DF1" w14:textId="583D1CCD" w:rsidR="00105D88" w:rsidRDefault="00C23549">
      <w:pPr>
        <w:adjustRightInd w:val="0"/>
        <w:snapToGrid w:val="0"/>
        <w:ind w:firstLineChars="200" w:firstLine="560"/>
        <w:rPr>
          <w:sz w:val="28"/>
          <w:szCs w:val="28"/>
        </w:rPr>
      </w:pPr>
      <w:r>
        <w:rPr>
          <w:rFonts w:hint="eastAsia"/>
          <w:sz w:val="28"/>
          <w:szCs w:val="28"/>
        </w:rPr>
        <w:t>第二十九加油站</w:t>
      </w:r>
      <w:r w:rsidR="00AD07E4">
        <w:rPr>
          <w:sz w:val="28"/>
          <w:szCs w:val="28"/>
        </w:rPr>
        <w:t>内日常生活用水，给水源</w:t>
      </w:r>
      <w:r w:rsidR="00AD07E4">
        <w:rPr>
          <w:rFonts w:hint="eastAsia"/>
          <w:sz w:val="28"/>
          <w:szCs w:val="28"/>
        </w:rPr>
        <w:t>自</w:t>
      </w:r>
      <w:r w:rsidR="001F4278">
        <w:rPr>
          <w:rFonts w:hint="eastAsia"/>
          <w:sz w:val="28"/>
          <w:szCs w:val="28"/>
        </w:rPr>
        <w:t>市政供水管网</w:t>
      </w:r>
      <w:r w:rsidR="00AD07E4">
        <w:rPr>
          <w:sz w:val="28"/>
          <w:szCs w:val="28"/>
        </w:rPr>
        <w:t>。</w:t>
      </w:r>
    </w:p>
    <w:p w14:paraId="128C4634"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）排水</w:t>
      </w:r>
    </w:p>
    <w:p w14:paraId="2A6DEF97" w14:textId="3B86CD4C" w:rsidR="00105D88" w:rsidRDefault="00C23549">
      <w:pPr>
        <w:ind w:firstLineChars="200" w:firstLine="560"/>
        <w:rPr>
          <w:sz w:val="28"/>
          <w:szCs w:val="28"/>
          <w:lang w:val="zh-CN"/>
        </w:rPr>
      </w:pPr>
      <w:r>
        <w:rPr>
          <w:rFonts w:hint="eastAsia"/>
          <w:sz w:val="28"/>
          <w:szCs w:val="28"/>
        </w:rPr>
        <w:t>第二十九加油站</w:t>
      </w:r>
      <w:r w:rsidR="00AD07E4">
        <w:rPr>
          <w:sz w:val="28"/>
          <w:szCs w:val="28"/>
          <w:lang w:val="zh-CN"/>
        </w:rPr>
        <w:t>排水包括生产污水、雨水系统</w:t>
      </w:r>
      <w:r w:rsidR="001F4278">
        <w:rPr>
          <w:rFonts w:hint="eastAsia"/>
          <w:sz w:val="28"/>
          <w:szCs w:val="28"/>
          <w:lang w:val="zh-CN"/>
        </w:rPr>
        <w:t>、</w:t>
      </w:r>
      <w:r w:rsidR="00AD07E4">
        <w:rPr>
          <w:sz w:val="28"/>
          <w:szCs w:val="28"/>
          <w:lang w:val="zh-CN"/>
        </w:rPr>
        <w:t>生活污水系统。</w:t>
      </w:r>
    </w:p>
    <w:p w14:paraId="568D3E42" w14:textId="211EE30C" w:rsidR="00105D88" w:rsidRDefault="00000000" w:rsidP="00D6437D">
      <w:pPr>
        <w:adjustRightInd w:val="0"/>
        <w:snapToGrid w:val="0"/>
        <w:ind w:firstLineChars="200" w:firstLine="560"/>
        <w:rPr>
          <w:sz w:val="28"/>
          <w:szCs w:val="28"/>
        </w:rPr>
      </w:pPr>
      <w:r>
        <w:rPr>
          <w:sz w:val="28"/>
          <w:szCs w:val="28"/>
        </w:rPr>
        <w:t>生产污水主要源自储罐清洗（一般为每</w:t>
      </w:r>
      <w:r>
        <w:rPr>
          <w:sz w:val="28"/>
          <w:szCs w:val="28"/>
        </w:rPr>
        <w:t>5</w:t>
      </w:r>
      <w:r>
        <w:rPr>
          <w:sz w:val="28"/>
          <w:szCs w:val="28"/>
        </w:rPr>
        <w:t>年清洗一次）。</w:t>
      </w:r>
      <w:bookmarkStart w:id="323" w:name="_Hlk211417387"/>
      <w:r w:rsidR="00D6437D" w:rsidRPr="00D6437D">
        <w:rPr>
          <w:rFonts w:hint="eastAsia"/>
          <w:sz w:val="28"/>
          <w:szCs w:val="28"/>
        </w:rPr>
        <w:t>清洗油罐时采用活动式回收桶回收</w:t>
      </w:r>
      <w:r w:rsidR="00D6437D">
        <w:rPr>
          <w:rFonts w:hint="eastAsia"/>
          <w:sz w:val="28"/>
          <w:szCs w:val="28"/>
        </w:rPr>
        <w:t>，</w:t>
      </w:r>
      <w:r w:rsidR="00D6437D" w:rsidRPr="00D6437D">
        <w:rPr>
          <w:rFonts w:hint="eastAsia"/>
          <w:sz w:val="28"/>
          <w:szCs w:val="28"/>
        </w:rPr>
        <w:t>并委托有资质第三方单位处理。</w:t>
      </w:r>
    </w:p>
    <w:bookmarkEnd w:id="323"/>
    <w:p w14:paraId="039A51FB" w14:textId="3D7EBADF" w:rsidR="00105D88" w:rsidRDefault="00000000">
      <w:pPr>
        <w:adjustRightInd w:val="0"/>
        <w:snapToGrid w:val="0"/>
        <w:ind w:firstLineChars="200" w:firstLine="560"/>
        <w:rPr>
          <w:sz w:val="28"/>
          <w:szCs w:val="28"/>
        </w:rPr>
      </w:pPr>
      <w:r>
        <w:rPr>
          <w:sz w:val="28"/>
          <w:szCs w:val="28"/>
        </w:rPr>
        <w:t>生活污水经</w:t>
      </w:r>
      <w:r>
        <w:rPr>
          <w:rFonts w:hint="eastAsia"/>
          <w:sz w:val="28"/>
          <w:szCs w:val="28"/>
        </w:rPr>
        <w:t>下水管道</w:t>
      </w:r>
      <w:r>
        <w:rPr>
          <w:sz w:val="28"/>
          <w:szCs w:val="28"/>
        </w:rPr>
        <w:t>排</w:t>
      </w:r>
      <w:r>
        <w:rPr>
          <w:rFonts w:hint="eastAsia"/>
          <w:sz w:val="28"/>
          <w:szCs w:val="28"/>
        </w:rPr>
        <w:t>入市政排水系统；</w:t>
      </w:r>
      <w:r>
        <w:rPr>
          <w:sz w:val="28"/>
          <w:szCs w:val="28"/>
        </w:rPr>
        <w:t>雨水靠重力散</w:t>
      </w:r>
      <w:r>
        <w:rPr>
          <w:rFonts w:hint="eastAsia"/>
          <w:sz w:val="28"/>
          <w:szCs w:val="28"/>
        </w:rPr>
        <w:t>流</w:t>
      </w:r>
      <w:r>
        <w:rPr>
          <w:sz w:val="28"/>
          <w:szCs w:val="28"/>
        </w:rPr>
        <w:t>排出站外。</w:t>
      </w:r>
    </w:p>
    <w:p w14:paraId="5247C227"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）供暖</w:t>
      </w:r>
      <w:r>
        <w:rPr>
          <w:rFonts w:hint="eastAsia"/>
          <w:sz w:val="28"/>
          <w:szCs w:val="28"/>
        </w:rPr>
        <w:t>、食宿</w:t>
      </w:r>
    </w:p>
    <w:p w14:paraId="25F0464F" w14:textId="1BCDAC86" w:rsidR="00105D88" w:rsidRDefault="00C23549">
      <w:pPr>
        <w:adjustRightInd w:val="0"/>
        <w:snapToGrid w:val="0"/>
        <w:ind w:firstLineChars="200" w:firstLine="560"/>
        <w:rPr>
          <w:sz w:val="28"/>
          <w:szCs w:val="28"/>
          <w:lang w:val="zh-CN"/>
        </w:rPr>
      </w:pPr>
      <w:r>
        <w:rPr>
          <w:rFonts w:hint="eastAsia"/>
          <w:sz w:val="28"/>
          <w:szCs w:val="28"/>
        </w:rPr>
        <w:t>第二十九加油站</w:t>
      </w:r>
      <w:r w:rsidR="00AD07E4">
        <w:rPr>
          <w:rFonts w:hint="eastAsia"/>
          <w:sz w:val="28"/>
          <w:szCs w:val="28"/>
        </w:rPr>
        <w:t>站房</w:t>
      </w:r>
      <w:r w:rsidR="00AD07E4">
        <w:rPr>
          <w:sz w:val="28"/>
          <w:szCs w:val="28"/>
          <w:lang w:val="zh-CN"/>
        </w:rPr>
        <w:t>冬季室内采暖</w:t>
      </w:r>
      <w:r w:rsidR="0069366C">
        <w:rPr>
          <w:rFonts w:hint="eastAsia"/>
          <w:sz w:val="28"/>
          <w:szCs w:val="28"/>
          <w:lang w:val="zh-CN"/>
        </w:rPr>
        <w:t>依托</w:t>
      </w:r>
      <w:r w:rsidR="000845AF" w:rsidRPr="000845AF">
        <w:rPr>
          <w:rFonts w:hint="eastAsia"/>
          <w:sz w:val="28"/>
          <w:szCs w:val="28"/>
        </w:rPr>
        <w:t>中石油大石桥经营部办公楼内</w:t>
      </w:r>
      <w:r w:rsidR="007E6B4A">
        <w:rPr>
          <w:rFonts w:hint="eastAsia"/>
          <w:sz w:val="28"/>
          <w:szCs w:val="28"/>
        </w:rPr>
        <w:t>燃油热水</w:t>
      </w:r>
      <w:r w:rsidR="00AD07E4">
        <w:rPr>
          <w:rFonts w:hint="eastAsia"/>
          <w:sz w:val="28"/>
          <w:szCs w:val="28"/>
        </w:rPr>
        <w:t>锅炉</w:t>
      </w:r>
      <w:r w:rsidR="00AD07E4">
        <w:rPr>
          <w:sz w:val="28"/>
          <w:szCs w:val="28"/>
          <w:lang w:val="zh-CN"/>
        </w:rPr>
        <w:t>。</w:t>
      </w:r>
    </w:p>
    <w:p w14:paraId="0DC60D02" w14:textId="32E57E8D" w:rsidR="00105D88" w:rsidRDefault="00C23549">
      <w:pPr>
        <w:adjustRightInd w:val="0"/>
        <w:snapToGrid w:val="0"/>
        <w:ind w:firstLineChars="200" w:firstLine="560"/>
        <w:rPr>
          <w:sz w:val="28"/>
          <w:szCs w:val="28"/>
        </w:rPr>
      </w:pPr>
      <w:r>
        <w:rPr>
          <w:rFonts w:hint="eastAsia"/>
          <w:sz w:val="28"/>
          <w:szCs w:val="28"/>
        </w:rPr>
        <w:t>第二十九加油站</w:t>
      </w:r>
      <w:r w:rsidR="00AD07E4">
        <w:rPr>
          <w:rFonts w:hint="eastAsia"/>
          <w:sz w:val="28"/>
          <w:szCs w:val="28"/>
        </w:rPr>
        <w:t>使用电磁炉做饭，站内无宿舍。</w:t>
      </w:r>
    </w:p>
    <w:p w14:paraId="01EDC412" w14:textId="77777777" w:rsidR="00105D88" w:rsidRDefault="00000000">
      <w:pPr>
        <w:adjustRightInd w:val="0"/>
        <w:snapToGrid w:val="0"/>
        <w:ind w:firstLineChars="200" w:firstLine="560"/>
        <w:rPr>
          <w:sz w:val="28"/>
          <w:szCs w:val="28"/>
        </w:rPr>
      </w:pPr>
      <w:r>
        <w:rPr>
          <w:sz w:val="28"/>
          <w:szCs w:val="28"/>
        </w:rPr>
        <w:t>（</w:t>
      </w:r>
      <w:r>
        <w:rPr>
          <w:sz w:val="28"/>
          <w:szCs w:val="28"/>
        </w:rPr>
        <w:t>4</w:t>
      </w:r>
      <w:r>
        <w:rPr>
          <w:sz w:val="28"/>
          <w:szCs w:val="28"/>
        </w:rPr>
        <w:t>）供电</w:t>
      </w:r>
    </w:p>
    <w:p w14:paraId="19879ED0" w14:textId="77777777" w:rsidR="00105D88" w:rsidRDefault="00000000">
      <w:pPr>
        <w:adjustRightInd w:val="0"/>
        <w:snapToGrid w:val="0"/>
        <w:ind w:firstLineChars="200" w:firstLine="560"/>
        <w:rPr>
          <w:sz w:val="28"/>
          <w:szCs w:val="28"/>
        </w:rPr>
      </w:pPr>
      <w:r>
        <w:rPr>
          <w:rFonts w:hint="eastAsia"/>
          <w:sz w:val="28"/>
          <w:szCs w:val="28"/>
        </w:rPr>
        <w:t>1</w:t>
      </w:r>
      <w:r>
        <w:rPr>
          <w:rFonts w:hint="eastAsia"/>
          <w:sz w:val="28"/>
          <w:szCs w:val="28"/>
        </w:rPr>
        <w:t>）</w:t>
      </w:r>
      <w:r>
        <w:rPr>
          <w:sz w:val="28"/>
          <w:szCs w:val="28"/>
        </w:rPr>
        <w:t>供电的负荷等级及供电</w:t>
      </w:r>
    </w:p>
    <w:p w14:paraId="02E454DB" w14:textId="67133DAA" w:rsidR="00105D88" w:rsidRDefault="00000000">
      <w:pPr>
        <w:adjustRightInd w:val="0"/>
        <w:snapToGrid w:val="0"/>
        <w:ind w:firstLineChars="200" w:firstLine="560"/>
        <w:rPr>
          <w:sz w:val="28"/>
          <w:szCs w:val="28"/>
        </w:rPr>
      </w:pPr>
      <w:r>
        <w:rPr>
          <w:sz w:val="28"/>
          <w:szCs w:val="28"/>
        </w:rPr>
        <w:t>负荷等级：</w:t>
      </w:r>
      <w:r w:rsidR="00C23549">
        <w:rPr>
          <w:rFonts w:hint="eastAsia"/>
          <w:sz w:val="28"/>
          <w:szCs w:val="28"/>
        </w:rPr>
        <w:t>第二十九加油站</w:t>
      </w:r>
      <w:r>
        <w:rPr>
          <w:sz w:val="28"/>
          <w:szCs w:val="28"/>
        </w:rPr>
        <w:t>供电负荷等级为三级。</w:t>
      </w:r>
    </w:p>
    <w:p w14:paraId="0C97FE06" w14:textId="2AC4752F" w:rsidR="00105D88" w:rsidRDefault="00000000">
      <w:pPr>
        <w:adjustRightInd w:val="0"/>
        <w:snapToGrid w:val="0"/>
        <w:ind w:firstLineChars="200" w:firstLine="560"/>
        <w:rPr>
          <w:sz w:val="28"/>
          <w:szCs w:val="28"/>
        </w:rPr>
      </w:pPr>
      <w:r>
        <w:rPr>
          <w:sz w:val="28"/>
          <w:szCs w:val="28"/>
        </w:rPr>
        <w:t>供电方案：主电源引自</w:t>
      </w:r>
      <w:r>
        <w:rPr>
          <w:rFonts w:hint="eastAsia"/>
          <w:sz w:val="28"/>
          <w:szCs w:val="28"/>
        </w:rPr>
        <w:t>站</w:t>
      </w:r>
      <w:r w:rsidR="001F4278">
        <w:rPr>
          <w:rFonts w:hint="eastAsia"/>
          <w:sz w:val="28"/>
          <w:szCs w:val="28"/>
        </w:rPr>
        <w:t>内</w:t>
      </w:r>
      <w:r w:rsidR="005872E3">
        <w:rPr>
          <w:rFonts w:hint="eastAsia"/>
          <w:sz w:val="28"/>
          <w:szCs w:val="28"/>
        </w:rPr>
        <w:t>杆式</w:t>
      </w:r>
      <w:r>
        <w:rPr>
          <w:rFonts w:hint="eastAsia"/>
          <w:sz w:val="28"/>
          <w:szCs w:val="28"/>
        </w:rPr>
        <w:t>变压器，</w:t>
      </w:r>
      <w:r>
        <w:rPr>
          <w:sz w:val="28"/>
          <w:szCs w:val="28"/>
        </w:rPr>
        <w:t>配电系统接地型式采用</w:t>
      </w:r>
      <w:r>
        <w:rPr>
          <w:sz w:val="28"/>
          <w:szCs w:val="28"/>
        </w:rPr>
        <w:t>TN-S</w:t>
      </w:r>
      <w:r>
        <w:rPr>
          <w:sz w:val="28"/>
          <w:szCs w:val="28"/>
        </w:rPr>
        <w:t>系统。</w:t>
      </w:r>
      <w:r>
        <w:rPr>
          <w:rFonts w:hint="eastAsia"/>
          <w:sz w:val="28"/>
          <w:szCs w:val="28"/>
        </w:rPr>
        <w:t>站内配电室内设置配电箱，用电负荷能够满足要求。</w:t>
      </w:r>
      <w:r>
        <w:rPr>
          <w:sz w:val="28"/>
          <w:szCs w:val="28"/>
        </w:rPr>
        <w:t>信息系统采用</w:t>
      </w:r>
      <w:r>
        <w:rPr>
          <w:sz w:val="28"/>
          <w:szCs w:val="28"/>
        </w:rPr>
        <w:t>UPS</w:t>
      </w:r>
      <w:r>
        <w:rPr>
          <w:sz w:val="28"/>
          <w:szCs w:val="28"/>
        </w:rPr>
        <w:t>备用电源供电</w:t>
      </w:r>
      <w:r>
        <w:rPr>
          <w:rFonts w:hint="eastAsia"/>
          <w:sz w:val="28"/>
          <w:szCs w:val="28"/>
        </w:rPr>
        <w:t>，连续供电时间不少于</w:t>
      </w:r>
      <w:r>
        <w:rPr>
          <w:rFonts w:hint="eastAsia"/>
          <w:sz w:val="28"/>
          <w:szCs w:val="28"/>
        </w:rPr>
        <w:t>60min</w:t>
      </w:r>
      <w:r>
        <w:rPr>
          <w:rFonts w:hint="eastAsia"/>
          <w:sz w:val="28"/>
          <w:szCs w:val="28"/>
        </w:rPr>
        <w:t>。</w:t>
      </w:r>
    </w:p>
    <w:p w14:paraId="3DF8E2F4" w14:textId="77777777" w:rsidR="00105D88" w:rsidRDefault="00000000">
      <w:pPr>
        <w:adjustRightInd w:val="0"/>
        <w:snapToGrid w:val="0"/>
        <w:ind w:firstLineChars="200" w:firstLine="560"/>
        <w:rPr>
          <w:sz w:val="28"/>
          <w:szCs w:val="28"/>
        </w:rPr>
      </w:pPr>
      <w:r>
        <w:rPr>
          <w:rFonts w:hint="eastAsia"/>
          <w:sz w:val="28"/>
          <w:szCs w:val="28"/>
        </w:rPr>
        <w:t>2</w:t>
      </w:r>
      <w:r>
        <w:rPr>
          <w:rFonts w:hint="eastAsia"/>
          <w:sz w:val="28"/>
          <w:szCs w:val="28"/>
        </w:rPr>
        <w:t>）</w:t>
      </w:r>
      <w:r>
        <w:rPr>
          <w:sz w:val="28"/>
          <w:szCs w:val="28"/>
        </w:rPr>
        <w:t>主要配电设备的选择</w:t>
      </w:r>
    </w:p>
    <w:p w14:paraId="10279302" w14:textId="510F4284" w:rsidR="00105D88" w:rsidRDefault="00C23549">
      <w:pPr>
        <w:adjustRightInd w:val="0"/>
        <w:snapToGrid w:val="0"/>
        <w:ind w:firstLineChars="200" w:firstLine="560"/>
        <w:rPr>
          <w:sz w:val="28"/>
          <w:szCs w:val="28"/>
        </w:rPr>
      </w:pPr>
      <w:r>
        <w:rPr>
          <w:rFonts w:hint="eastAsia"/>
          <w:sz w:val="28"/>
          <w:szCs w:val="28"/>
          <w:lang w:val="zh-CN"/>
        </w:rPr>
        <w:t>第二十九加油站</w:t>
      </w:r>
      <w:r w:rsidR="00AD07E4">
        <w:rPr>
          <w:rFonts w:hint="eastAsia"/>
          <w:sz w:val="28"/>
          <w:szCs w:val="28"/>
        </w:rPr>
        <w:t>站房、配电室和罩棚</w:t>
      </w:r>
      <w:r w:rsidR="00AD07E4">
        <w:rPr>
          <w:sz w:val="28"/>
          <w:szCs w:val="28"/>
        </w:rPr>
        <w:t>等处设应急照明，应急照明电源采用自带蓄电池</w:t>
      </w:r>
      <w:r w:rsidR="00AD07E4">
        <w:rPr>
          <w:rFonts w:hint="eastAsia"/>
          <w:sz w:val="28"/>
          <w:szCs w:val="28"/>
        </w:rPr>
        <w:t>，连续供电时间不少于</w:t>
      </w:r>
      <w:r w:rsidR="00AD07E4">
        <w:rPr>
          <w:rFonts w:hint="eastAsia"/>
          <w:sz w:val="28"/>
          <w:szCs w:val="28"/>
        </w:rPr>
        <w:t>90min</w:t>
      </w:r>
      <w:r w:rsidR="00AD07E4">
        <w:rPr>
          <w:sz w:val="28"/>
          <w:szCs w:val="28"/>
        </w:rPr>
        <w:t>。</w:t>
      </w:r>
      <w:r w:rsidR="00AD07E4">
        <w:rPr>
          <w:rFonts w:hint="eastAsia"/>
          <w:sz w:val="28"/>
          <w:szCs w:val="28"/>
        </w:rPr>
        <w:t>站房</w:t>
      </w:r>
      <w:r w:rsidR="00AD07E4">
        <w:rPr>
          <w:sz w:val="28"/>
          <w:szCs w:val="28"/>
        </w:rPr>
        <w:t>内的照明灯具</w:t>
      </w:r>
      <w:r w:rsidR="00AD07E4">
        <w:rPr>
          <w:rFonts w:hint="eastAsia"/>
          <w:sz w:val="28"/>
          <w:szCs w:val="28"/>
        </w:rPr>
        <w:t>为</w:t>
      </w:r>
      <w:r w:rsidR="00AD07E4">
        <w:rPr>
          <w:sz w:val="28"/>
          <w:szCs w:val="28"/>
        </w:rPr>
        <w:t>非防爆型，罩棚下的灯具</w:t>
      </w:r>
      <w:r w:rsidR="00AD07E4">
        <w:rPr>
          <w:rFonts w:hint="eastAsia"/>
          <w:sz w:val="28"/>
          <w:szCs w:val="28"/>
        </w:rPr>
        <w:t>为</w:t>
      </w:r>
      <w:r w:rsidR="00AD07E4">
        <w:rPr>
          <w:sz w:val="28"/>
          <w:szCs w:val="28"/>
        </w:rPr>
        <w:t>防护等级</w:t>
      </w:r>
      <w:r w:rsidR="00AD07E4">
        <w:rPr>
          <w:sz w:val="28"/>
          <w:szCs w:val="28"/>
        </w:rPr>
        <w:t>IP44</w:t>
      </w:r>
      <w:r w:rsidR="00AD07E4">
        <w:rPr>
          <w:sz w:val="28"/>
          <w:szCs w:val="28"/>
        </w:rPr>
        <w:t>的节能型照明灯具。</w:t>
      </w:r>
    </w:p>
    <w:p w14:paraId="593F7F41" w14:textId="77777777" w:rsidR="00105D88" w:rsidRDefault="00000000">
      <w:pPr>
        <w:adjustRightInd w:val="0"/>
        <w:snapToGrid w:val="0"/>
        <w:ind w:firstLineChars="200" w:firstLine="560"/>
        <w:rPr>
          <w:sz w:val="28"/>
          <w:szCs w:val="28"/>
        </w:rPr>
      </w:pPr>
      <w:r>
        <w:rPr>
          <w:rFonts w:hint="eastAsia"/>
          <w:sz w:val="28"/>
          <w:szCs w:val="28"/>
        </w:rPr>
        <w:t>3</w:t>
      </w:r>
      <w:r>
        <w:rPr>
          <w:rFonts w:hint="eastAsia"/>
          <w:sz w:val="28"/>
          <w:szCs w:val="28"/>
        </w:rPr>
        <w:t>）</w:t>
      </w:r>
      <w:r>
        <w:rPr>
          <w:sz w:val="28"/>
          <w:szCs w:val="28"/>
        </w:rPr>
        <w:t>防雷、防静电接地</w:t>
      </w:r>
    </w:p>
    <w:p w14:paraId="7401BE0C" w14:textId="757DE275" w:rsidR="00105D88" w:rsidRDefault="00000000">
      <w:pPr>
        <w:adjustRightInd w:val="0"/>
        <w:snapToGrid w:val="0"/>
        <w:ind w:firstLineChars="200" w:firstLine="560"/>
        <w:rPr>
          <w:sz w:val="28"/>
          <w:szCs w:val="28"/>
          <w:lang w:val="zh-CN"/>
        </w:rPr>
      </w:pPr>
      <w:r>
        <w:rPr>
          <w:sz w:val="28"/>
          <w:szCs w:val="28"/>
          <w:lang w:val="zh-CN"/>
        </w:rPr>
        <w:t>站房为砖混结构，其屋面设有避雷带。罩棚为第二类防雷</w:t>
      </w:r>
      <w:r>
        <w:rPr>
          <w:sz w:val="28"/>
          <w:szCs w:val="28"/>
        </w:rPr>
        <w:t>构筑</w:t>
      </w:r>
      <w:r>
        <w:rPr>
          <w:sz w:val="28"/>
          <w:szCs w:val="28"/>
          <w:lang w:val="zh-CN"/>
        </w:rPr>
        <w:t>物，利用钢结构支柱及基础圈梁内的钢筋作接地极，组成防雷接地系统；埋地油罐区</w:t>
      </w:r>
      <w:r>
        <w:rPr>
          <w:sz w:val="28"/>
          <w:szCs w:val="28"/>
          <w:lang w:val="zh-CN"/>
        </w:rPr>
        <w:lastRenderedPageBreak/>
        <w:t>的油罐做防雷接地，埋地油罐和罐内的各金属部件，与非埋地部分的工艺金属管道相互做电气连接并接地；装有阻火器的通气管与接地装置可靠连接；卸油场地设有卸车用防静电接地装置，</w:t>
      </w:r>
      <w:r>
        <w:rPr>
          <w:sz w:val="28"/>
          <w:szCs w:val="28"/>
        </w:rPr>
        <w:t>储罐区</w:t>
      </w:r>
      <w:r>
        <w:rPr>
          <w:sz w:val="28"/>
          <w:szCs w:val="28"/>
          <w:lang w:val="zh-CN"/>
        </w:rPr>
        <w:t>设有本安型人体导除静电装置；对金属管道的法兰等的连接处采取跨接；在供配电系统的电源端安装了与设备耐压水平相适应的过电压（电涌）保护器。</w:t>
      </w:r>
      <w:r w:rsidR="00C23549">
        <w:rPr>
          <w:rFonts w:hint="eastAsia"/>
          <w:sz w:val="28"/>
          <w:szCs w:val="28"/>
          <w:lang w:val="zh-CN"/>
        </w:rPr>
        <w:t>第二十九加油站</w:t>
      </w:r>
      <w:r w:rsidR="00655DE4" w:rsidRPr="00655DE4">
        <w:rPr>
          <w:rFonts w:hint="eastAsia"/>
          <w:sz w:val="28"/>
          <w:szCs w:val="28"/>
          <w:lang w:val="zh-CN"/>
        </w:rPr>
        <w:t>的防雷接地、防静电接地、电气设备的工作接地、保护接地及信息系统的接地公用接地装置，接地电阻不大于</w:t>
      </w:r>
      <w:r w:rsidR="00655DE4" w:rsidRPr="00655DE4">
        <w:rPr>
          <w:rFonts w:hint="eastAsia"/>
          <w:sz w:val="28"/>
          <w:szCs w:val="28"/>
          <w:lang w:val="zh-CN"/>
        </w:rPr>
        <w:t>4</w:t>
      </w:r>
      <w:r w:rsidR="00655DE4" w:rsidRPr="00655DE4">
        <w:rPr>
          <w:rFonts w:hint="eastAsia"/>
          <w:sz w:val="28"/>
          <w:szCs w:val="28"/>
          <w:lang w:val="zh-CN"/>
        </w:rPr>
        <w:t>Ω。</w:t>
      </w:r>
    </w:p>
    <w:p w14:paraId="01E4BF9C" w14:textId="497EFE54" w:rsidR="00105D88" w:rsidRDefault="00C23549">
      <w:pPr>
        <w:adjustRightInd w:val="0"/>
        <w:snapToGrid w:val="0"/>
        <w:ind w:firstLineChars="200" w:firstLine="560"/>
        <w:rPr>
          <w:sz w:val="28"/>
          <w:szCs w:val="28"/>
        </w:rPr>
      </w:pPr>
      <w:r>
        <w:rPr>
          <w:rFonts w:hint="eastAsia"/>
          <w:sz w:val="28"/>
          <w:szCs w:val="28"/>
          <w:lang w:val="zh-CN"/>
        </w:rPr>
        <w:t>第二十九加油站</w:t>
      </w:r>
      <w:r w:rsidR="00AD07E4">
        <w:rPr>
          <w:sz w:val="28"/>
          <w:szCs w:val="28"/>
        </w:rPr>
        <w:t>已于</w:t>
      </w:r>
      <w:r w:rsidR="00AD07E4">
        <w:rPr>
          <w:sz w:val="28"/>
          <w:szCs w:val="28"/>
        </w:rPr>
        <w:t>202</w:t>
      </w:r>
      <w:r w:rsidR="00AD07E4">
        <w:rPr>
          <w:rFonts w:hint="eastAsia"/>
          <w:sz w:val="28"/>
          <w:szCs w:val="28"/>
        </w:rPr>
        <w:t>5</w:t>
      </w:r>
      <w:r w:rsidR="00AD07E4">
        <w:rPr>
          <w:sz w:val="28"/>
          <w:szCs w:val="28"/>
        </w:rPr>
        <w:t>年</w:t>
      </w:r>
      <w:r w:rsidR="00BE0627">
        <w:rPr>
          <w:rFonts w:hint="eastAsia"/>
          <w:sz w:val="28"/>
          <w:szCs w:val="28"/>
        </w:rPr>
        <w:t>10</w:t>
      </w:r>
      <w:r w:rsidR="00AD07E4">
        <w:rPr>
          <w:sz w:val="28"/>
          <w:szCs w:val="28"/>
        </w:rPr>
        <w:t>月</w:t>
      </w:r>
      <w:r w:rsidR="00AD07E4">
        <w:rPr>
          <w:rFonts w:hint="eastAsia"/>
          <w:sz w:val="28"/>
          <w:szCs w:val="28"/>
        </w:rPr>
        <w:t>24</w:t>
      </w:r>
      <w:r w:rsidR="00AD07E4">
        <w:rPr>
          <w:sz w:val="28"/>
          <w:szCs w:val="28"/>
        </w:rPr>
        <w:t>日，经</w:t>
      </w:r>
      <w:r w:rsidR="00AD07E4">
        <w:rPr>
          <w:rFonts w:hint="eastAsia"/>
          <w:sz w:val="28"/>
          <w:szCs w:val="28"/>
        </w:rPr>
        <w:t>营口市气象科技服务有限公司</w:t>
      </w:r>
      <w:r w:rsidR="00AD07E4">
        <w:rPr>
          <w:sz w:val="28"/>
          <w:szCs w:val="28"/>
        </w:rPr>
        <w:t>对站内防雷装置进行了检测，检测结果为符合标准。</w:t>
      </w:r>
    </w:p>
    <w:p w14:paraId="3F9770DB" w14:textId="77777777" w:rsidR="00105D88" w:rsidRDefault="00000000">
      <w:pPr>
        <w:adjustRightInd w:val="0"/>
        <w:snapToGrid w:val="0"/>
        <w:ind w:firstLineChars="200" w:firstLine="560"/>
        <w:rPr>
          <w:sz w:val="28"/>
          <w:szCs w:val="28"/>
        </w:rPr>
      </w:pPr>
      <w:r>
        <w:rPr>
          <w:sz w:val="28"/>
          <w:szCs w:val="28"/>
        </w:rPr>
        <w:t>（</w:t>
      </w:r>
      <w:r>
        <w:rPr>
          <w:sz w:val="28"/>
          <w:szCs w:val="28"/>
        </w:rPr>
        <w:t>5</w:t>
      </w:r>
      <w:r>
        <w:rPr>
          <w:sz w:val="28"/>
          <w:szCs w:val="28"/>
        </w:rPr>
        <w:t>）消防</w:t>
      </w:r>
    </w:p>
    <w:p w14:paraId="2FD14958" w14:textId="31CC1763" w:rsidR="00105D88" w:rsidRDefault="00000000">
      <w:pPr>
        <w:adjustRightInd w:val="0"/>
        <w:snapToGrid w:val="0"/>
        <w:ind w:firstLineChars="200" w:firstLine="560"/>
        <w:rPr>
          <w:sz w:val="28"/>
          <w:szCs w:val="28"/>
        </w:rPr>
      </w:pPr>
      <w:r>
        <w:rPr>
          <w:rFonts w:hint="eastAsia"/>
          <w:sz w:val="28"/>
          <w:szCs w:val="28"/>
        </w:rPr>
        <w:t>根据《汽车加油加气加氢站技术标准》（</w:t>
      </w:r>
      <w:r>
        <w:rPr>
          <w:rFonts w:hint="eastAsia"/>
          <w:sz w:val="28"/>
          <w:szCs w:val="28"/>
        </w:rPr>
        <w:t>GB 50156-2021</w:t>
      </w:r>
      <w:r>
        <w:rPr>
          <w:rFonts w:hint="eastAsia"/>
          <w:sz w:val="28"/>
          <w:szCs w:val="28"/>
        </w:rPr>
        <w:t>）第</w:t>
      </w:r>
      <w:r>
        <w:rPr>
          <w:rFonts w:hint="eastAsia"/>
          <w:sz w:val="28"/>
          <w:szCs w:val="28"/>
        </w:rPr>
        <w:t>12.2.3</w:t>
      </w:r>
      <w:r>
        <w:rPr>
          <w:rFonts w:hint="eastAsia"/>
          <w:sz w:val="28"/>
          <w:szCs w:val="28"/>
        </w:rPr>
        <w:t>条，加油站可不设消防给水系统。因此，</w:t>
      </w:r>
      <w:r w:rsidR="00C23549">
        <w:rPr>
          <w:rFonts w:hint="eastAsia"/>
          <w:sz w:val="28"/>
          <w:szCs w:val="28"/>
        </w:rPr>
        <w:t>第二十九加油站</w:t>
      </w:r>
      <w:r>
        <w:rPr>
          <w:rFonts w:hint="eastAsia"/>
          <w:sz w:val="28"/>
          <w:szCs w:val="28"/>
        </w:rPr>
        <w:t>未设消防给水系统。</w:t>
      </w:r>
    </w:p>
    <w:p w14:paraId="0AF77FE7" w14:textId="42391704" w:rsidR="00105D88" w:rsidRPr="00986E2E" w:rsidRDefault="00000000" w:rsidP="00655DE4">
      <w:pPr>
        <w:keepNext/>
        <w:adjustRightInd w:val="0"/>
        <w:snapToGrid w:val="0"/>
        <w:jc w:val="center"/>
        <w:rPr>
          <w:rFonts w:ascii="黑体" w:eastAsia="黑体" w:hAnsi="黑体" w:cs="黑体" w:hint="eastAsia"/>
          <w:sz w:val="24"/>
        </w:rPr>
      </w:pPr>
      <w:r w:rsidRPr="00986E2E">
        <w:rPr>
          <w:rFonts w:eastAsia="黑体"/>
          <w:sz w:val="24"/>
        </w:rPr>
        <w:t>表</w:t>
      </w:r>
      <w:r w:rsidRPr="00986E2E">
        <w:rPr>
          <w:rFonts w:eastAsia="黑体"/>
          <w:sz w:val="24"/>
        </w:rPr>
        <w:t xml:space="preserve">2.6-1 </w:t>
      </w:r>
      <w:r w:rsidRPr="00986E2E">
        <w:rPr>
          <w:rFonts w:ascii="黑体" w:eastAsia="黑体" w:hAnsi="黑体" w:cs="黑体" w:hint="eastAsia"/>
          <w:sz w:val="24"/>
        </w:rPr>
        <w:t>站内消防设施一览表（</w:t>
      </w:r>
      <w:r w:rsidR="000845AF">
        <w:rPr>
          <w:rFonts w:ascii="黑体" w:eastAsia="黑体" w:hAnsi="黑体" w:cs="黑体" w:hint="eastAsia"/>
          <w:sz w:val="24"/>
        </w:rPr>
        <w:t>三</w:t>
      </w:r>
      <w:r w:rsidRPr="00986E2E">
        <w:rPr>
          <w:rFonts w:ascii="黑体" w:eastAsia="黑体" w:hAnsi="黑体" w:cs="黑体" w:hint="eastAsia"/>
          <w:sz w:val="24"/>
        </w:rPr>
        <w:t>级加油站）</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
        <w:gridCol w:w="1412"/>
        <w:gridCol w:w="2857"/>
        <w:gridCol w:w="2113"/>
        <w:gridCol w:w="2053"/>
      </w:tblGrid>
      <w:tr w:rsidR="00105D88" w14:paraId="299F2C43" w14:textId="77777777">
        <w:trPr>
          <w:cantSplit/>
          <w:trHeight w:val="454"/>
          <w:tblHeader/>
          <w:jc w:val="center"/>
        </w:trPr>
        <w:tc>
          <w:tcPr>
            <w:tcW w:w="740" w:type="dxa"/>
            <w:vMerge w:val="restart"/>
            <w:vAlign w:val="center"/>
          </w:tcPr>
          <w:p w14:paraId="53F2669B" w14:textId="77777777" w:rsidR="00105D88" w:rsidRDefault="00000000">
            <w:pPr>
              <w:adjustRightInd w:val="0"/>
              <w:snapToGrid w:val="0"/>
              <w:spacing w:line="240" w:lineRule="auto"/>
              <w:jc w:val="center"/>
              <w:rPr>
                <w:szCs w:val="21"/>
              </w:rPr>
            </w:pPr>
            <w:r>
              <w:rPr>
                <w:szCs w:val="21"/>
              </w:rPr>
              <w:t>序号</w:t>
            </w:r>
          </w:p>
        </w:tc>
        <w:tc>
          <w:tcPr>
            <w:tcW w:w="1412" w:type="dxa"/>
            <w:vMerge w:val="restart"/>
            <w:vAlign w:val="center"/>
          </w:tcPr>
          <w:p w14:paraId="1557302A" w14:textId="77777777" w:rsidR="00105D88" w:rsidRDefault="00000000">
            <w:pPr>
              <w:adjustRightInd w:val="0"/>
              <w:snapToGrid w:val="0"/>
              <w:spacing w:line="240" w:lineRule="auto"/>
              <w:jc w:val="center"/>
              <w:rPr>
                <w:szCs w:val="21"/>
              </w:rPr>
            </w:pPr>
            <w:r>
              <w:rPr>
                <w:szCs w:val="21"/>
              </w:rPr>
              <w:t>地点</w:t>
            </w:r>
          </w:p>
        </w:tc>
        <w:tc>
          <w:tcPr>
            <w:tcW w:w="2857" w:type="dxa"/>
            <w:vMerge w:val="restart"/>
            <w:vAlign w:val="center"/>
          </w:tcPr>
          <w:p w14:paraId="4CDF654B" w14:textId="77777777" w:rsidR="00105D88" w:rsidRDefault="00000000">
            <w:pPr>
              <w:adjustRightInd w:val="0"/>
              <w:snapToGrid w:val="0"/>
              <w:spacing w:line="240" w:lineRule="auto"/>
              <w:jc w:val="center"/>
              <w:rPr>
                <w:szCs w:val="21"/>
              </w:rPr>
            </w:pPr>
            <w:r>
              <w:rPr>
                <w:szCs w:val="21"/>
              </w:rPr>
              <w:t>消防器材名称</w:t>
            </w:r>
          </w:p>
        </w:tc>
        <w:tc>
          <w:tcPr>
            <w:tcW w:w="4166" w:type="dxa"/>
            <w:gridSpan w:val="2"/>
            <w:vAlign w:val="center"/>
          </w:tcPr>
          <w:p w14:paraId="313DC444" w14:textId="77777777" w:rsidR="00105D88" w:rsidRDefault="00000000">
            <w:pPr>
              <w:adjustRightInd w:val="0"/>
              <w:snapToGrid w:val="0"/>
              <w:spacing w:line="240" w:lineRule="auto"/>
              <w:jc w:val="center"/>
              <w:rPr>
                <w:szCs w:val="21"/>
              </w:rPr>
            </w:pPr>
            <w:r>
              <w:rPr>
                <w:szCs w:val="21"/>
              </w:rPr>
              <w:t>消防器材数量</w:t>
            </w:r>
          </w:p>
        </w:tc>
      </w:tr>
      <w:tr w:rsidR="00105D88" w14:paraId="11A3CE15" w14:textId="77777777">
        <w:trPr>
          <w:cantSplit/>
          <w:trHeight w:val="454"/>
          <w:tblHeader/>
          <w:jc w:val="center"/>
        </w:trPr>
        <w:tc>
          <w:tcPr>
            <w:tcW w:w="740" w:type="dxa"/>
            <w:vMerge/>
            <w:vAlign w:val="center"/>
          </w:tcPr>
          <w:p w14:paraId="5A71CBB9" w14:textId="77777777" w:rsidR="00105D88" w:rsidRDefault="00105D88">
            <w:pPr>
              <w:adjustRightInd w:val="0"/>
              <w:snapToGrid w:val="0"/>
              <w:spacing w:line="240" w:lineRule="auto"/>
              <w:jc w:val="center"/>
              <w:rPr>
                <w:szCs w:val="21"/>
              </w:rPr>
            </w:pPr>
          </w:p>
        </w:tc>
        <w:tc>
          <w:tcPr>
            <w:tcW w:w="1412" w:type="dxa"/>
            <w:vMerge/>
            <w:vAlign w:val="center"/>
          </w:tcPr>
          <w:p w14:paraId="5AA159B0" w14:textId="77777777" w:rsidR="00105D88" w:rsidRDefault="00105D88">
            <w:pPr>
              <w:adjustRightInd w:val="0"/>
              <w:snapToGrid w:val="0"/>
              <w:spacing w:line="240" w:lineRule="auto"/>
              <w:jc w:val="center"/>
              <w:rPr>
                <w:szCs w:val="21"/>
              </w:rPr>
            </w:pPr>
          </w:p>
        </w:tc>
        <w:tc>
          <w:tcPr>
            <w:tcW w:w="2857" w:type="dxa"/>
            <w:vMerge/>
            <w:vAlign w:val="center"/>
          </w:tcPr>
          <w:p w14:paraId="7AFA9AD6" w14:textId="77777777" w:rsidR="00105D88" w:rsidRDefault="00105D88">
            <w:pPr>
              <w:adjustRightInd w:val="0"/>
              <w:snapToGrid w:val="0"/>
              <w:spacing w:line="240" w:lineRule="auto"/>
              <w:jc w:val="center"/>
              <w:rPr>
                <w:szCs w:val="21"/>
              </w:rPr>
            </w:pPr>
          </w:p>
        </w:tc>
        <w:tc>
          <w:tcPr>
            <w:tcW w:w="2113" w:type="dxa"/>
            <w:vAlign w:val="center"/>
          </w:tcPr>
          <w:p w14:paraId="7B130524" w14:textId="77777777" w:rsidR="00105D88" w:rsidRDefault="00000000">
            <w:pPr>
              <w:adjustRightInd w:val="0"/>
              <w:snapToGrid w:val="0"/>
              <w:spacing w:line="240" w:lineRule="auto"/>
              <w:jc w:val="center"/>
              <w:rPr>
                <w:szCs w:val="21"/>
              </w:rPr>
            </w:pPr>
            <w:r>
              <w:rPr>
                <w:szCs w:val="21"/>
              </w:rPr>
              <w:t>规范要求</w:t>
            </w:r>
          </w:p>
        </w:tc>
        <w:tc>
          <w:tcPr>
            <w:tcW w:w="2053" w:type="dxa"/>
            <w:vAlign w:val="center"/>
          </w:tcPr>
          <w:p w14:paraId="23B92A98" w14:textId="77777777" w:rsidR="00105D88" w:rsidRDefault="00000000">
            <w:pPr>
              <w:adjustRightInd w:val="0"/>
              <w:snapToGrid w:val="0"/>
              <w:spacing w:line="240" w:lineRule="auto"/>
              <w:jc w:val="center"/>
              <w:rPr>
                <w:szCs w:val="21"/>
              </w:rPr>
            </w:pPr>
            <w:r>
              <w:rPr>
                <w:szCs w:val="21"/>
              </w:rPr>
              <w:t>实际数量</w:t>
            </w:r>
          </w:p>
        </w:tc>
      </w:tr>
      <w:tr w:rsidR="00105D88" w14:paraId="596C1955" w14:textId="77777777">
        <w:trPr>
          <w:cantSplit/>
          <w:trHeight w:val="454"/>
          <w:jc w:val="center"/>
        </w:trPr>
        <w:tc>
          <w:tcPr>
            <w:tcW w:w="740" w:type="dxa"/>
            <w:vAlign w:val="center"/>
          </w:tcPr>
          <w:p w14:paraId="5425AC55" w14:textId="77777777" w:rsidR="00105D88" w:rsidRDefault="00000000">
            <w:pPr>
              <w:adjustRightInd w:val="0"/>
              <w:snapToGrid w:val="0"/>
              <w:spacing w:line="240" w:lineRule="auto"/>
              <w:jc w:val="center"/>
              <w:rPr>
                <w:szCs w:val="21"/>
              </w:rPr>
            </w:pPr>
            <w:r>
              <w:rPr>
                <w:szCs w:val="21"/>
              </w:rPr>
              <w:t>1</w:t>
            </w:r>
          </w:p>
        </w:tc>
        <w:tc>
          <w:tcPr>
            <w:tcW w:w="1412" w:type="dxa"/>
            <w:vAlign w:val="center"/>
          </w:tcPr>
          <w:p w14:paraId="44511544" w14:textId="77777777" w:rsidR="00105D88" w:rsidRDefault="00000000">
            <w:pPr>
              <w:adjustRightInd w:val="0"/>
              <w:snapToGrid w:val="0"/>
              <w:spacing w:line="240" w:lineRule="auto"/>
              <w:jc w:val="center"/>
              <w:rPr>
                <w:szCs w:val="21"/>
              </w:rPr>
            </w:pPr>
            <w:r>
              <w:rPr>
                <w:szCs w:val="21"/>
              </w:rPr>
              <w:t>罐区</w:t>
            </w:r>
          </w:p>
        </w:tc>
        <w:tc>
          <w:tcPr>
            <w:tcW w:w="2857" w:type="dxa"/>
            <w:vAlign w:val="center"/>
          </w:tcPr>
          <w:p w14:paraId="75A9AA1E" w14:textId="77777777" w:rsidR="00105D88" w:rsidRDefault="00000000">
            <w:pPr>
              <w:pStyle w:val="BIGBOLD"/>
              <w:tabs>
                <w:tab w:val="clear" w:pos="1134"/>
              </w:tabs>
              <w:adjustRightInd w:val="0"/>
              <w:snapToGrid w:val="0"/>
              <w:jc w:val="center"/>
              <w:rPr>
                <w:kern w:val="28"/>
                <w:szCs w:val="21"/>
              </w:rPr>
            </w:pPr>
            <w:r>
              <w:rPr>
                <w:kern w:val="28"/>
                <w:szCs w:val="21"/>
              </w:rPr>
              <w:t>推车式干粉灭火器（</w:t>
            </w:r>
            <w:r>
              <w:rPr>
                <w:kern w:val="28"/>
                <w:szCs w:val="21"/>
              </w:rPr>
              <w:t>35kg</w:t>
            </w:r>
            <w:r>
              <w:rPr>
                <w:kern w:val="28"/>
                <w:szCs w:val="21"/>
              </w:rPr>
              <w:t>）</w:t>
            </w:r>
          </w:p>
        </w:tc>
        <w:tc>
          <w:tcPr>
            <w:tcW w:w="2113" w:type="dxa"/>
            <w:vAlign w:val="center"/>
          </w:tcPr>
          <w:p w14:paraId="08F027A1" w14:textId="77777777" w:rsidR="00105D88"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053" w:type="dxa"/>
            <w:vAlign w:val="center"/>
          </w:tcPr>
          <w:p w14:paraId="002D002B" w14:textId="3D33D566" w:rsidR="00105D88" w:rsidRDefault="000845AF">
            <w:pPr>
              <w:adjustRightInd w:val="0"/>
              <w:snapToGrid w:val="0"/>
              <w:spacing w:line="240" w:lineRule="auto"/>
              <w:jc w:val="center"/>
              <w:rPr>
                <w:szCs w:val="21"/>
              </w:rPr>
            </w:pPr>
            <w:r>
              <w:rPr>
                <w:rFonts w:hint="eastAsia"/>
                <w:szCs w:val="21"/>
              </w:rPr>
              <w:t>2</w:t>
            </w:r>
            <w:r w:rsidR="001F4278">
              <w:rPr>
                <w:rFonts w:hint="eastAsia"/>
                <w:szCs w:val="21"/>
              </w:rPr>
              <w:t>台（</w:t>
            </w:r>
            <w:r w:rsidR="001F4278">
              <w:rPr>
                <w:rFonts w:hint="eastAsia"/>
                <w:szCs w:val="21"/>
              </w:rPr>
              <w:t>35kg</w:t>
            </w:r>
            <w:r w:rsidR="001F4278">
              <w:rPr>
                <w:rFonts w:hint="eastAsia"/>
                <w:szCs w:val="21"/>
              </w:rPr>
              <w:t>）</w:t>
            </w:r>
          </w:p>
        </w:tc>
      </w:tr>
      <w:tr w:rsidR="00105D88" w14:paraId="62B2102C" w14:textId="77777777">
        <w:trPr>
          <w:cantSplit/>
          <w:trHeight w:val="454"/>
          <w:jc w:val="center"/>
        </w:trPr>
        <w:tc>
          <w:tcPr>
            <w:tcW w:w="740" w:type="dxa"/>
            <w:vAlign w:val="center"/>
          </w:tcPr>
          <w:p w14:paraId="2314B610" w14:textId="77777777" w:rsidR="00105D88" w:rsidRDefault="00000000">
            <w:pPr>
              <w:adjustRightInd w:val="0"/>
              <w:snapToGrid w:val="0"/>
              <w:spacing w:line="240" w:lineRule="auto"/>
              <w:jc w:val="center"/>
              <w:rPr>
                <w:szCs w:val="21"/>
              </w:rPr>
            </w:pPr>
            <w:r>
              <w:rPr>
                <w:szCs w:val="21"/>
              </w:rPr>
              <w:t>2</w:t>
            </w:r>
          </w:p>
        </w:tc>
        <w:tc>
          <w:tcPr>
            <w:tcW w:w="1412" w:type="dxa"/>
            <w:vAlign w:val="center"/>
          </w:tcPr>
          <w:p w14:paraId="6C99400D" w14:textId="77777777" w:rsidR="00105D88" w:rsidRDefault="00000000">
            <w:pPr>
              <w:adjustRightInd w:val="0"/>
              <w:snapToGrid w:val="0"/>
              <w:spacing w:line="240" w:lineRule="auto"/>
              <w:jc w:val="center"/>
              <w:rPr>
                <w:szCs w:val="21"/>
              </w:rPr>
            </w:pPr>
            <w:r>
              <w:rPr>
                <w:rFonts w:hint="eastAsia"/>
                <w:szCs w:val="21"/>
              </w:rPr>
              <w:t>加油区</w:t>
            </w:r>
          </w:p>
        </w:tc>
        <w:tc>
          <w:tcPr>
            <w:tcW w:w="2857" w:type="dxa"/>
            <w:vAlign w:val="center"/>
          </w:tcPr>
          <w:p w14:paraId="4E3B346C" w14:textId="77777777" w:rsidR="00105D88"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5056FD42" w14:textId="77777777" w:rsidR="00105D88" w:rsidRDefault="00000000">
            <w:pPr>
              <w:adjustRightInd w:val="0"/>
              <w:snapToGrid w:val="0"/>
              <w:spacing w:line="240" w:lineRule="auto"/>
              <w:jc w:val="center"/>
              <w:rPr>
                <w:szCs w:val="21"/>
              </w:rPr>
            </w:pPr>
            <w:r>
              <w:rPr>
                <w:szCs w:val="21"/>
              </w:rPr>
              <w:t>每</w:t>
            </w:r>
            <w:r>
              <w:rPr>
                <w:szCs w:val="21"/>
              </w:rPr>
              <w:t>2</w:t>
            </w:r>
            <w:r>
              <w:rPr>
                <w:szCs w:val="21"/>
              </w:rPr>
              <w:t>台加油机不少于</w:t>
            </w:r>
            <w:r>
              <w:rPr>
                <w:szCs w:val="21"/>
              </w:rPr>
              <w:t>2</w:t>
            </w:r>
            <w:r>
              <w:rPr>
                <w:szCs w:val="21"/>
              </w:rPr>
              <w:t>具</w:t>
            </w:r>
          </w:p>
        </w:tc>
        <w:tc>
          <w:tcPr>
            <w:tcW w:w="2053" w:type="dxa"/>
            <w:vAlign w:val="center"/>
          </w:tcPr>
          <w:p w14:paraId="343EA7A4" w14:textId="5EF67365" w:rsidR="00105D88" w:rsidRDefault="000845AF">
            <w:pPr>
              <w:adjustRightInd w:val="0"/>
              <w:snapToGrid w:val="0"/>
              <w:spacing w:line="240" w:lineRule="auto"/>
              <w:jc w:val="center"/>
              <w:rPr>
                <w:szCs w:val="21"/>
              </w:rPr>
            </w:pPr>
            <w:r>
              <w:rPr>
                <w:rFonts w:hint="eastAsia"/>
                <w:szCs w:val="21"/>
              </w:rPr>
              <w:t>4</w:t>
            </w:r>
            <w:r w:rsidR="00AA0165">
              <w:rPr>
                <w:szCs w:val="21"/>
              </w:rPr>
              <w:t>具</w:t>
            </w:r>
            <w:r w:rsidR="00AA0165">
              <w:rPr>
                <w:rFonts w:hint="eastAsia"/>
                <w:szCs w:val="21"/>
              </w:rPr>
              <w:t>（</w:t>
            </w:r>
            <w:r w:rsidR="00AA0165">
              <w:rPr>
                <w:rFonts w:hint="eastAsia"/>
                <w:szCs w:val="21"/>
              </w:rPr>
              <w:t>5kg</w:t>
            </w:r>
            <w:r w:rsidR="00AA0165">
              <w:rPr>
                <w:rFonts w:hint="eastAsia"/>
                <w:szCs w:val="21"/>
              </w:rPr>
              <w:t>）</w:t>
            </w:r>
          </w:p>
        </w:tc>
      </w:tr>
      <w:tr w:rsidR="00105D88" w14:paraId="13BAC9B5" w14:textId="77777777">
        <w:trPr>
          <w:cantSplit/>
          <w:trHeight w:val="454"/>
          <w:jc w:val="center"/>
        </w:trPr>
        <w:tc>
          <w:tcPr>
            <w:tcW w:w="740" w:type="dxa"/>
            <w:vAlign w:val="center"/>
          </w:tcPr>
          <w:p w14:paraId="642360C4" w14:textId="77777777" w:rsidR="00105D88" w:rsidRDefault="00000000">
            <w:pPr>
              <w:adjustRightInd w:val="0"/>
              <w:snapToGrid w:val="0"/>
              <w:spacing w:line="240" w:lineRule="auto"/>
              <w:jc w:val="center"/>
              <w:rPr>
                <w:szCs w:val="21"/>
              </w:rPr>
            </w:pPr>
            <w:r>
              <w:rPr>
                <w:szCs w:val="21"/>
              </w:rPr>
              <w:t>3</w:t>
            </w:r>
          </w:p>
        </w:tc>
        <w:tc>
          <w:tcPr>
            <w:tcW w:w="1412" w:type="dxa"/>
            <w:vAlign w:val="center"/>
          </w:tcPr>
          <w:p w14:paraId="3C4437EA" w14:textId="77777777" w:rsidR="00105D88" w:rsidRDefault="00000000">
            <w:pPr>
              <w:adjustRightInd w:val="0"/>
              <w:snapToGrid w:val="0"/>
              <w:spacing w:line="240" w:lineRule="auto"/>
              <w:jc w:val="center"/>
              <w:rPr>
                <w:szCs w:val="21"/>
              </w:rPr>
            </w:pPr>
            <w:r>
              <w:rPr>
                <w:szCs w:val="21"/>
              </w:rPr>
              <w:t>站房</w:t>
            </w:r>
          </w:p>
        </w:tc>
        <w:tc>
          <w:tcPr>
            <w:tcW w:w="2857" w:type="dxa"/>
            <w:vAlign w:val="center"/>
          </w:tcPr>
          <w:p w14:paraId="2021D763" w14:textId="77777777" w:rsidR="00105D88"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4D50C077" w14:textId="77777777" w:rsidR="00105D88"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2DF4645B" w14:textId="77777777" w:rsidR="00105D88" w:rsidRDefault="00000000">
            <w:pPr>
              <w:adjustRightInd w:val="0"/>
              <w:snapToGrid w:val="0"/>
              <w:spacing w:line="240" w:lineRule="auto"/>
              <w:jc w:val="center"/>
              <w:rPr>
                <w:szCs w:val="21"/>
              </w:rPr>
            </w:pPr>
            <w:r>
              <w:rPr>
                <w:rFonts w:hint="eastAsia"/>
                <w:szCs w:val="21"/>
              </w:rPr>
              <w:t>4</w:t>
            </w:r>
            <w:r>
              <w:rPr>
                <w:szCs w:val="21"/>
              </w:rPr>
              <w:t>具</w:t>
            </w:r>
            <w:r>
              <w:rPr>
                <w:rFonts w:hint="eastAsia"/>
                <w:szCs w:val="21"/>
              </w:rPr>
              <w:t>（</w:t>
            </w:r>
            <w:r>
              <w:rPr>
                <w:rFonts w:hint="eastAsia"/>
                <w:szCs w:val="21"/>
              </w:rPr>
              <w:t>5kg</w:t>
            </w:r>
            <w:r>
              <w:rPr>
                <w:rFonts w:hint="eastAsia"/>
                <w:szCs w:val="21"/>
              </w:rPr>
              <w:t>）</w:t>
            </w:r>
          </w:p>
        </w:tc>
      </w:tr>
      <w:tr w:rsidR="00105D88" w14:paraId="0DCE9016" w14:textId="77777777">
        <w:trPr>
          <w:cantSplit/>
          <w:trHeight w:val="454"/>
          <w:jc w:val="center"/>
        </w:trPr>
        <w:tc>
          <w:tcPr>
            <w:tcW w:w="740" w:type="dxa"/>
            <w:vAlign w:val="center"/>
          </w:tcPr>
          <w:p w14:paraId="7FD8E5A3" w14:textId="77777777" w:rsidR="00105D88" w:rsidRDefault="00000000">
            <w:pPr>
              <w:adjustRightInd w:val="0"/>
              <w:snapToGrid w:val="0"/>
              <w:spacing w:line="240" w:lineRule="auto"/>
              <w:jc w:val="center"/>
              <w:rPr>
                <w:szCs w:val="21"/>
              </w:rPr>
            </w:pPr>
            <w:r>
              <w:rPr>
                <w:rFonts w:hint="eastAsia"/>
                <w:szCs w:val="21"/>
              </w:rPr>
              <w:t>4</w:t>
            </w:r>
          </w:p>
        </w:tc>
        <w:tc>
          <w:tcPr>
            <w:tcW w:w="1412" w:type="dxa"/>
            <w:vAlign w:val="center"/>
          </w:tcPr>
          <w:p w14:paraId="3EEEA9F5" w14:textId="632D3860" w:rsidR="00105D88" w:rsidRDefault="00000000">
            <w:pPr>
              <w:adjustRightInd w:val="0"/>
              <w:snapToGrid w:val="0"/>
              <w:spacing w:line="240" w:lineRule="auto"/>
              <w:jc w:val="center"/>
              <w:rPr>
                <w:szCs w:val="21"/>
              </w:rPr>
            </w:pPr>
            <w:r>
              <w:rPr>
                <w:rFonts w:hint="eastAsia"/>
                <w:szCs w:val="21"/>
              </w:rPr>
              <w:t>配电室</w:t>
            </w:r>
          </w:p>
        </w:tc>
        <w:tc>
          <w:tcPr>
            <w:tcW w:w="2857" w:type="dxa"/>
            <w:vAlign w:val="center"/>
          </w:tcPr>
          <w:p w14:paraId="64FAECB3" w14:textId="5134FC92" w:rsidR="00105D88"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二氧化碳灭火器</w:t>
            </w:r>
          </w:p>
        </w:tc>
        <w:tc>
          <w:tcPr>
            <w:tcW w:w="2113" w:type="dxa"/>
            <w:vAlign w:val="center"/>
          </w:tcPr>
          <w:p w14:paraId="095780EC" w14:textId="77777777" w:rsidR="00105D88"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7CF994CE" w14:textId="2FB5DB36" w:rsidR="00105D88" w:rsidRDefault="001F4278">
            <w:pPr>
              <w:adjustRightInd w:val="0"/>
              <w:snapToGrid w:val="0"/>
              <w:spacing w:line="240" w:lineRule="auto"/>
              <w:jc w:val="center"/>
              <w:rPr>
                <w:szCs w:val="21"/>
              </w:rPr>
            </w:pPr>
            <w:r>
              <w:rPr>
                <w:rFonts w:hint="eastAsia"/>
                <w:szCs w:val="21"/>
              </w:rPr>
              <w:t>2</w:t>
            </w:r>
            <w:r w:rsidR="00986E2E">
              <w:rPr>
                <w:szCs w:val="21"/>
              </w:rPr>
              <w:t>具</w:t>
            </w:r>
            <w:r w:rsidR="00986E2E">
              <w:rPr>
                <w:rFonts w:hint="eastAsia"/>
                <w:szCs w:val="21"/>
              </w:rPr>
              <w:t>（</w:t>
            </w:r>
            <w:r w:rsidR="00986E2E">
              <w:rPr>
                <w:rFonts w:hint="eastAsia"/>
                <w:szCs w:val="21"/>
              </w:rPr>
              <w:t>5kg</w:t>
            </w:r>
            <w:r w:rsidR="00986E2E">
              <w:rPr>
                <w:rFonts w:hint="eastAsia"/>
                <w:szCs w:val="21"/>
              </w:rPr>
              <w:t>）</w:t>
            </w:r>
          </w:p>
        </w:tc>
      </w:tr>
      <w:tr w:rsidR="00105D88" w14:paraId="02F5B2F6" w14:textId="77777777">
        <w:trPr>
          <w:cantSplit/>
          <w:trHeight w:val="454"/>
          <w:jc w:val="center"/>
        </w:trPr>
        <w:tc>
          <w:tcPr>
            <w:tcW w:w="740" w:type="dxa"/>
            <w:vMerge w:val="restart"/>
            <w:vAlign w:val="center"/>
          </w:tcPr>
          <w:p w14:paraId="487A492C" w14:textId="77777777" w:rsidR="00105D88" w:rsidRDefault="00000000">
            <w:pPr>
              <w:adjustRightInd w:val="0"/>
              <w:snapToGrid w:val="0"/>
              <w:spacing w:line="240" w:lineRule="auto"/>
              <w:jc w:val="center"/>
              <w:rPr>
                <w:szCs w:val="21"/>
              </w:rPr>
            </w:pPr>
            <w:r>
              <w:rPr>
                <w:rFonts w:hint="eastAsia"/>
                <w:szCs w:val="21"/>
              </w:rPr>
              <w:t>5</w:t>
            </w:r>
          </w:p>
        </w:tc>
        <w:tc>
          <w:tcPr>
            <w:tcW w:w="1412" w:type="dxa"/>
            <w:vMerge w:val="restart"/>
            <w:vAlign w:val="center"/>
          </w:tcPr>
          <w:p w14:paraId="16560B22" w14:textId="77777777" w:rsidR="00105D88" w:rsidRDefault="00000000">
            <w:pPr>
              <w:adjustRightInd w:val="0"/>
              <w:snapToGrid w:val="0"/>
              <w:spacing w:line="240" w:lineRule="auto"/>
              <w:jc w:val="center"/>
              <w:rPr>
                <w:szCs w:val="21"/>
              </w:rPr>
            </w:pPr>
            <w:r>
              <w:rPr>
                <w:szCs w:val="21"/>
              </w:rPr>
              <w:t>站区</w:t>
            </w:r>
          </w:p>
        </w:tc>
        <w:tc>
          <w:tcPr>
            <w:tcW w:w="2857" w:type="dxa"/>
            <w:vAlign w:val="center"/>
          </w:tcPr>
          <w:p w14:paraId="7DF5CB46" w14:textId="77777777" w:rsidR="00105D88" w:rsidRDefault="00000000">
            <w:pPr>
              <w:adjustRightInd w:val="0"/>
              <w:snapToGrid w:val="0"/>
              <w:spacing w:line="240" w:lineRule="auto"/>
              <w:jc w:val="center"/>
              <w:rPr>
                <w:szCs w:val="21"/>
              </w:rPr>
            </w:pPr>
            <w:r>
              <w:rPr>
                <w:szCs w:val="21"/>
              </w:rPr>
              <w:t>灭火毯</w:t>
            </w:r>
          </w:p>
        </w:tc>
        <w:tc>
          <w:tcPr>
            <w:tcW w:w="2113" w:type="dxa"/>
            <w:vAlign w:val="center"/>
          </w:tcPr>
          <w:p w14:paraId="598437E9" w14:textId="2649301B" w:rsidR="00105D88" w:rsidRDefault="00000000">
            <w:pPr>
              <w:adjustRightInd w:val="0"/>
              <w:snapToGrid w:val="0"/>
              <w:spacing w:line="240" w:lineRule="auto"/>
              <w:jc w:val="center"/>
              <w:rPr>
                <w:szCs w:val="21"/>
              </w:rPr>
            </w:pPr>
            <w:r>
              <w:rPr>
                <w:szCs w:val="21"/>
              </w:rPr>
              <w:t>灭火毯</w:t>
            </w:r>
            <w:r w:rsidR="000845AF">
              <w:rPr>
                <w:rFonts w:hint="eastAsia"/>
                <w:szCs w:val="21"/>
              </w:rPr>
              <w:t>2</w:t>
            </w:r>
            <w:r>
              <w:rPr>
                <w:szCs w:val="21"/>
              </w:rPr>
              <w:t>块</w:t>
            </w:r>
          </w:p>
        </w:tc>
        <w:tc>
          <w:tcPr>
            <w:tcW w:w="2053" w:type="dxa"/>
            <w:vAlign w:val="center"/>
          </w:tcPr>
          <w:p w14:paraId="4061CCAC" w14:textId="6E7077A9" w:rsidR="00105D88" w:rsidRDefault="00AA0165">
            <w:pPr>
              <w:adjustRightInd w:val="0"/>
              <w:snapToGrid w:val="0"/>
              <w:spacing w:line="240" w:lineRule="auto"/>
              <w:jc w:val="center"/>
              <w:rPr>
                <w:szCs w:val="21"/>
              </w:rPr>
            </w:pPr>
            <w:r>
              <w:rPr>
                <w:rFonts w:hint="eastAsia"/>
                <w:szCs w:val="21"/>
              </w:rPr>
              <w:t>5</w:t>
            </w:r>
            <w:r w:rsidR="00986E2E">
              <w:rPr>
                <w:szCs w:val="21"/>
              </w:rPr>
              <w:t>块</w:t>
            </w:r>
          </w:p>
        </w:tc>
      </w:tr>
      <w:tr w:rsidR="00105D88" w14:paraId="7557374A" w14:textId="77777777">
        <w:trPr>
          <w:cantSplit/>
          <w:trHeight w:val="454"/>
          <w:jc w:val="center"/>
        </w:trPr>
        <w:tc>
          <w:tcPr>
            <w:tcW w:w="740" w:type="dxa"/>
            <w:vMerge/>
            <w:vAlign w:val="center"/>
          </w:tcPr>
          <w:p w14:paraId="26DF3DFE" w14:textId="77777777" w:rsidR="00105D88" w:rsidRDefault="00105D88">
            <w:pPr>
              <w:adjustRightInd w:val="0"/>
              <w:snapToGrid w:val="0"/>
              <w:spacing w:line="240" w:lineRule="auto"/>
              <w:jc w:val="center"/>
              <w:rPr>
                <w:szCs w:val="21"/>
              </w:rPr>
            </w:pPr>
          </w:p>
        </w:tc>
        <w:tc>
          <w:tcPr>
            <w:tcW w:w="1412" w:type="dxa"/>
            <w:vMerge/>
            <w:vAlign w:val="center"/>
          </w:tcPr>
          <w:p w14:paraId="5D59FCB6" w14:textId="77777777" w:rsidR="00105D88" w:rsidRDefault="00105D88">
            <w:pPr>
              <w:adjustRightInd w:val="0"/>
              <w:snapToGrid w:val="0"/>
              <w:spacing w:line="240" w:lineRule="auto"/>
              <w:jc w:val="center"/>
              <w:rPr>
                <w:szCs w:val="21"/>
              </w:rPr>
            </w:pPr>
          </w:p>
        </w:tc>
        <w:tc>
          <w:tcPr>
            <w:tcW w:w="2857" w:type="dxa"/>
            <w:vAlign w:val="center"/>
          </w:tcPr>
          <w:p w14:paraId="6040AEE0" w14:textId="77777777" w:rsidR="00105D88" w:rsidRDefault="00000000">
            <w:pPr>
              <w:adjustRightInd w:val="0"/>
              <w:snapToGrid w:val="0"/>
              <w:spacing w:line="240" w:lineRule="auto"/>
              <w:jc w:val="center"/>
              <w:rPr>
                <w:szCs w:val="21"/>
              </w:rPr>
            </w:pPr>
            <w:r>
              <w:rPr>
                <w:szCs w:val="21"/>
              </w:rPr>
              <w:t>消防沙</w:t>
            </w:r>
          </w:p>
        </w:tc>
        <w:tc>
          <w:tcPr>
            <w:tcW w:w="2113" w:type="dxa"/>
            <w:vAlign w:val="center"/>
          </w:tcPr>
          <w:p w14:paraId="2C81C2A2" w14:textId="77777777" w:rsidR="00105D88" w:rsidRDefault="00000000">
            <w:pPr>
              <w:adjustRightInd w:val="0"/>
              <w:snapToGrid w:val="0"/>
              <w:spacing w:line="240" w:lineRule="auto"/>
              <w:jc w:val="center"/>
              <w:rPr>
                <w:szCs w:val="21"/>
              </w:rPr>
            </w:pPr>
            <w:r>
              <w:rPr>
                <w:szCs w:val="21"/>
              </w:rPr>
              <w:t>消防沙</w:t>
            </w:r>
            <w:r>
              <w:rPr>
                <w:szCs w:val="21"/>
              </w:rPr>
              <w:t>2m</w:t>
            </w:r>
            <w:r>
              <w:rPr>
                <w:szCs w:val="21"/>
                <w:vertAlign w:val="superscript"/>
              </w:rPr>
              <w:t>3</w:t>
            </w:r>
          </w:p>
        </w:tc>
        <w:tc>
          <w:tcPr>
            <w:tcW w:w="2053" w:type="dxa"/>
            <w:vAlign w:val="center"/>
          </w:tcPr>
          <w:p w14:paraId="091492FA" w14:textId="77777777" w:rsidR="00105D88" w:rsidRDefault="00000000">
            <w:pPr>
              <w:adjustRightInd w:val="0"/>
              <w:snapToGrid w:val="0"/>
              <w:spacing w:line="240" w:lineRule="auto"/>
              <w:jc w:val="center"/>
              <w:rPr>
                <w:szCs w:val="21"/>
              </w:rPr>
            </w:pPr>
            <w:r>
              <w:rPr>
                <w:rFonts w:hint="eastAsia"/>
                <w:szCs w:val="21"/>
              </w:rPr>
              <w:t>2</w:t>
            </w:r>
            <w:r>
              <w:rPr>
                <w:szCs w:val="21"/>
              </w:rPr>
              <w:t>m</w:t>
            </w:r>
            <w:r>
              <w:rPr>
                <w:szCs w:val="21"/>
                <w:vertAlign w:val="superscript"/>
              </w:rPr>
              <w:t>3</w:t>
            </w:r>
          </w:p>
        </w:tc>
      </w:tr>
    </w:tbl>
    <w:p w14:paraId="2DF1141C" w14:textId="0A58DE6C" w:rsidR="00105D88" w:rsidRDefault="00000000">
      <w:pPr>
        <w:adjustRightInd w:val="0"/>
        <w:snapToGrid w:val="0"/>
        <w:spacing w:beforeLines="50" w:before="120"/>
        <w:ind w:firstLineChars="200" w:firstLine="560"/>
        <w:rPr>
          <w:sz w:val="28"/>
          <w:szCs w:val="28"/>
        </w:rPr>
      </w:pPr>
      <w:r>
        <w:rPr>
          <w:rFonts w:hint="eastAsia"/>
          <w:sz w:val="28"/>
          <w:szCs w:val="28"/>
        </w:rPr>
        <w:t>综上，</w:t>
      </w:r>
      <w:r w:rsidR="00C23549">
        <w:rPr>
          <w:rFonts w:hint="eastAsia"/>
          <w:sz w:val="28"/>
          <w:szCs w:val="28"/>
        </w:rPr>
        <w:t>第二十九加油站</w:t>
      </w:r>
      <w:r>
        <w:rPr>
          <w:rFonts w:hint="eastAsia"/>
          <w:sz w:val="28"/>
          <w:szCs w:val="28"/>
        </w:rPr>
        <w:t>配置的消防设施满足《汽车加油加气加氢站技术标准》（</w:t>
      </w:r>
      <w:r>
        <w:rPr>
          <w:rFonts w:hint="eastAsia"/>
          <w:sz w:val="28"/>
          <w:szCs w:val="28"/>
        </w:rPr>
        <w:t>GB 50156-2021</w:t>
      </w:r>
      <w:r>
        <w:rPr>
          <w:rFonts w:hint="eastAsia"/>
          <w:sz w:val="28"/>
          <w:szCs w:val="28"/>
        </w:rPr>
        <w:t>）</w:t>
      </w:r>
      <w:r w:rsidR="00641FB7" w:rsidRPr="00641FB7">
        <w:rPr>
          <w:rFonts w:hint="eastAsia"/>
          <w:sz w:val="28"/>
          <w:szCs w:val="28"/>
        </w:rPr>
        <w:t>第</w:t>
      </w:r>
      <w:r w:rsidR="00641FB7" w:rsidRPr="00641FB7">
        <w:rPr>
          <w:rFonts w:hint="eastAsia"/>
          <w:sz w:val="28"/>
          <w:szCs w:val="28"/>
        </w:rPr>
        <w:t>12.1.1</w:t>
      </w:r>
      <w:r w:rsidR="00641FB7" w:rsidRPr="00641FB7">
        <w:rPr>
          <w:rFonts w:hint="eastAsia"/>
          <w:sz w:val="28"/>
          <w:szCs w:val="28"/>
        </w:rPr>
        <w:t>条、第</w:t>
      </w:r>
      <w:r w:rsidR="00641FB7" w:rsidRPr="00641FB7">
        <w:rPr>
          <w:rFonts w:hint="eastAsia"/>
          <w:sz w:val="28"/>
          <w:szCs w:val="28"/>
        </w:rPr>
        <w:t>12.1.2</w:t>
      </w:r>
      <w:r w:rsidR="00641FB7" w:rsidRPr="00641FB7">
        <w:rPr>
          <w:rFonts w:hint="eastAsia"/>
          <w:sz w:val="28"/>
          <w:szCs w:val="28"/>
        </w:rPr>
        <w:t>条</w:t>
      </w:r>
      <w:r>
        <w:rPr>
          <w:rFonts w:hint="eastAsia"/>
          <w:sz w:val="28"/>
          <w:szCs w:val="28"/>
        </w:rPr>
        <w:t>的要求。</w:t>
      </w:r>
    </w:p>
    <w:p w14:paraId="149D4453" w14:textId="77777777" w:rsidR="00105D88" w:rsidRDefault="00000000">
      <w:pPr>
        <w:adjustRightInd w:val="0"/>
        <w:snapToGrid w:val="0"/>
        <w:ind w:firstLineChars="200" w:firstLine="560"/>
        <w:rPr>
          <w:sz w:val="28"/>
          <w:szCs w:val="28"/>
        </w:rPr>
      </w:pPr>
      <w:r>
        <w:rPr>
          <w:sz w:val="28"/>
          <w:szCs w:val="28"/>
        </w:rPr>
        <w:t>（</w:t>
      </w:r>
      <w:r>
        <w:rPr>
          <w:sz w:val="28"/>
          <w:szCs w:val="28"/>
        </w:rPr>
        <w:t>6</w:t>
      </w:r>
      <w:r>
        <w:rPr>
          <w:sz w:val="28"/>
          <w:szCs w:val="28"/>
        </w:rPr>
        <w:t>）控制系统</w:t>
      </w:r>
    </w:p>
    <w:p w14:paraId="7052E8EF" w14:textId="77777777" w:rsidR="00105D88" w:rsidRDefault="00000000">
      <w:pPr>
        <w:pStyle w:val="22"/>
        <w:jc w:val="both"/>
        <w:rPr>
          <w:rFonts w:hAnsi="Times New Roman"/>
        </w:rPr>
      </w:pPr>
      <w:r>
        <w:rPr>
          <w:rFonts w:hAnsi="Times New Roman"/>
        </w:rPr>
        <w:t>油罐采用液位监控系统，每台油罐上设置一台具有高液位报警功能的远传液位计，仪表检测信号远传至</w:t>
      </w:r>
      <w:r>
        <w:rPr>
          <w:rFonts w:hAnsi="Times New Roman" w:hint="eastAsia"/>
        </w:rPr>
        <w:t>站房内</w:t>
      </w:r>
      <w:r>
        <w:rPr>
          <w:rFonts w:hAnsi="Times New Roman"/>
        </w:rPr>
        <w:t>。油罐采取卸油时的防满溢措施。油料达到油罐容量的</w:t>
      </w:r>
      <w:r>
        <w:rPr>
          <w:rFonts w:hAnsi="Times New Roman"/>
        </w:rPr>
        <w:t>90%</w:t>
      </w:r>
      <w:r>
        <w:rPr>
          <w:rFonts w:hAnsi="Times New Roman"/>
        </w:rPr>
        <w:t>时，能触动高液位报警装置</w:t>
      </w:r>
      <w:r>
        <w:rPr>
          <w:rFonts w:hAnsi="Times New Roman" w:hint="eastAsia"/>
        </w:rPr>
        <w:t>，高液位报警装置设置在</w:t>
      </w:r>
      <w:r>
        <w:rPr>
          <w:rFonts w:hAnsi="Times New Roman" w:hint="eastAsia"/>
        </w:rPr>
        <w:lastRenderedPageBreak/>
        <w:t>卸油场地附近，具有声光报警功能</w:t>
      </w:r>
      <w:r>
        <w:rPr>
          <w:rFonts w:hAnsi="Times New Roman"/>
        </w:rPr>
        <w:t>；油料达到油罐容量</w:t>
      </w:r>
      <w:r>
        <w:rPr>
          <w:rFonts w:hAnsi="Times New Roman"/>
        </w:rPr>
        <w:t>95%</w:t>
      </w:r>
      <w:r>
        <w:rPr>
          <w:rFonts w:hAnsi="Times New Roman"/>
        </w:rPr>
        <w:t>时，能自动停止油料继续进罐。</w:t>
      </w:r>
    </w:p>
    <w:p w14:paraId="37BF0F49" w14:textId="77777777" w:rsidR="00105D88" w:rsidRDefault="00000000">
      <w:pPr>
        <w:pStyle w:val="22"/>
        <w:rPr>
          <w:rFonts w:hAnsi="Times New Roman"/>
        </w:rPr>
      </w:pPr>
      <w:r>
        <w:rPr>
          <w:rFonts w:hAnsi="Times New Roman"/>
        </w:rPr>
        <w:t>油罐和双层管道</w:t>
      </w:r>
      <w:r>
        <w:rPr>
          <w:rFonts w:hAnsi="Times New Roman" w:hint="eastAsia"/>
        </w:rPr>
        <w:t>共用一套</w:t>
      </w:r>
      <w:r>
        <w:rPr>
          <w:rFonts w:hAnsi="Times New Roman"/>
        </w:rPr>
        <w:t>油气渗漏检测报警装置。</w:t>
      </w:r>
    </w:p>
    <w:p w14:paraId="37BA441A" w14:textId="7934B477" w:rsidR="00105D88" w:rsidRDefault="00000000">
      <w:pPr>
        <w:pStyle w:val="22"/>
        <w:jc w:val="both"/>
        <w:rPr>
          <w:rFonts w:hAnsi="Times New Roman"/>
        </w:rPr>
      </w:pPr>
      <w:r>
        <w:rPr>
          <w:rFonts w:hAnsi="Times New Roman"/>
          <w:lang w:val="zh-CN"/>
        </w:rPr>
        <w:t>站房内设置</w:t>
      </w:r>
      <w:r>
        <w:rPr>
          <w:rFonts w:hAnsi="Times New Roman"/>
          <w:lang w:val="zh-CN"/>
        </w:rPr>
        <w:t>1</w:t>
      </w:r>
      <w:r>
        <w:rPr>
          <w:rFonts w:hAnsi="Times New Roman"/>
          <w:lang w:val="zh-CN"/>
        </w:rPr>
        <w:t>套</w:t>
      </w:r>
      <w:r>
        <w:rPr>
          <w:rFonts w:hAnsi="Times New Roman"/>
        </w:rPr>
        <w:t>视频</w:t>
      </w:r>
      <w:r>
        <w:rPr>
          <w:rFonts w:hAnsi="Times New Roman"/>
          <w:lang w:val="zh-CN"/>
        </w:rPr>
        <w:t>监控系统，</w:t>
      </w:r>
      <w:r>
        <w:rPr>
          <w:rFonts w:hAnsi="Times New Roman"/>
        </w:rPr>
        <w:t>显示器设置在</w:t>
      </w:r>
      <w:r>
        <w:rPr>
          <w:rFonts w:hAnsi="Times New Roman" w:hint="eastAsia"/>
        </w:rPr>
        <w:t>站房</w:t>
      </w:r>
      <w:r>
        <w:rPr>
          <w:rFonts w:hAnsi="Times New Roman"/>
        </w:rPr>
        <w:t>内，</w:t>
      </w:r>
      <w:r>
        <w:rPr>
          <w:rFonts w:hAnsi="Times New Roman" w:hint="eastAsia"/>
        </w:rPr>
        <w:t>监控范围可覆盖作业区，</w:t>
      </w:r>
      <w:r>
        <w:rPr>
          <w:rFonts w:hAnsi="Times New Roman"/>
        </w:rPr>
        <w:t>共有</w:t>
      </w:r>
      <w:r w:rsidR="000845AF">
        <w:rPr>
          <w:rFonts w:hAnsi="Times New Roman" w:hint="eastAsia"/>
        </w:rPr>
        <w:t>10</w:t>
      </w:r>
      <w:r>
        <w:rPr>
          <w:rFonts w:hAnsi="Times New Roman"/>
        </w:rPr>
        <w:t>个摄像头，其中</w:t>
      </w:r>
      <w:r>
        <w:rPr>
          <w:rFonts w:hAnsi="Times New Roman" w:hint="eastAsia"/>
        </w:rPr>
        <w:t>罩棚下设有</w:t>
      </w:r>
      <w:r w:rsidR="000845AF">
        <w:rPr>
          <w:rFonts w:hAnsi="Times New Roman" w:hint="eastAsia"/>
        </w:rPr>
        <w:t>5</w:t>
      </w:r>
      <w:r>
        <w:rPr>
          <w:rFonts w:hAnsi="Times New Roman" w:hint="eastAsia"/>
        </w:rPr>
        <w:t>个摄像头，密闭卸油口旁设</w:t>
      </w:r>
      <w:r w:rsidR="00E24833">
        <w:rPr>
          <w:rFonts w:hAnsi="Times New Roman" w:hint="eastAsia"/>
        </w:rPr>
        <w:t>1</w:t>
      </w:r>
      <w:r>
        <w:rPr>
          <w:rFonts w:hAnsi="Times New Roman" w:hint="eastAsia"/>
        </w:rPr>
        <w:t>个摄像头，其余</w:t>
      </w:r>
      <w:r w:rsidR="000845AF">
        <w:rPr>
          <w:rFonts w:hAnsi="Times New Roman" w:hint="eastAsia"/>
        </w:rPr>
        <w:t>4</w:t>
      </w:r>
      <w:r>
        <w:rPr>
          <w:rFonts w:hAnsi="Times New Roman" w:hint="eastAsia"/>
        </w:rPr>
        <w:t>个摄像头布置在站房外墙上，均布置在爆炸危险区域外</w:t>
      </w:r>
      <w:r>
        <w:rPr>
          <w:rFonts w:hAnsi="Times New Roman"/>
        </w:rPr>
        <w:t>。</w:t>
      </w:r>
    </w:p>
    <w:p w14:paraId="7FD37873"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324" w:name="_Toc212119520"/>
      <w:r>
        <w:rPr>
          <w:rFonts w:ascii="Times New Roman"/>
          <w:b/>
          <w:snapToGrid w:val="0"/>
          <w:sz w:val="32"/>
        </w:rPr>
        <w:lastRenderedPageBreak/>
        <w:t>3</w:t>
      </w:r>
      <w:r>
        <w:rPr>
          <w:rFonts w:ascii="Times New Roman"/>
          <w:b/>
          <w:snapToGrid w:val="0"/>
          <w:sz w:val="32"/>
        </w:rPr>
        <w:t>主要危险、有害因素辨识与分析</w:t>
      </w:r>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4"/>
    </w:p>
    <w:p w14:paraId="6EC0E044"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325" w:name="_Toc150078358"/>
      <w:bookmarkStart w:id="326" w:name="_Toc148576393"/>
      <w:bookmarkStart w:id="327" w:name="_Toc147388087"/>
      <w:bookmarkStart w:id="328" w:name="_Toc147388794"/>
      <w:bookmarkStart w:id="329" w:name="_Toc147389693"/>
      <w:bookmarkStart w:id="330" w:name="_Toc147388981"/>
      <w:bookmarkStart w:id="331" w:name="_Toc156033575"/>
      <w:bookmarkStart w:id="332" w:name="_Toc152401022"/>
      <w:bookmarkStart w:id="333" w:name="_Toc163694494"/>
      <w:bookmarkStart w:id="334" w:name="_Toc152145325"/>
      <w:bookmarkStart w:id="335" w:name="_Toc163648865"/>
      <w:bookmarkStart w:id="336" w:name="_Toc152490382"/>
      <w:bookmarkStart w:id="337" w:name="_Toc152146837"/>
      <w:bookmarkStart w:id="338" w:name="_Toc153082046"/>
      <w:bookmarkStart w:id="339" w:name="_Toc156029815"/>
      <w:bookmarkStart w:id="340" w:name="_Toc152147151"/>
      <w:bookmarkStart w:id="341" w:name="_Toc166118052"/>
      <w:bookmarkStart w:id="342" w:name="_Toc153013331"/>
      <w:bookmarkStart w:id="343" w:name="_Toc9755119"/>
      <w:bookmarkStart w:id="344" w:name="_Toc152490497"/>
      <w:bookmarkStart w:id="345" w:name="_Toc153613486"/>
      <w:bookmarkStart w:id="346" w:name="_Toc212119521"/>
      <w:bookmarkStart w:id="347" w:name="_Toc146456675"/>
      <w:bookmarkStart w:id="348" w:name="_Toc146456452"/>
      <w:r>
        <w:rPr>
          <w:rFonts w:ascii="Times New Roman" w:eastAsia="楷体" w:hAnsi="Times New Roman"/>
          <w:b/>
          <w:sz w:val="32"/>
        </w:rPr>
        <w:t>3.1</w:t>
      </w:r>
      <w:bookmarkEnd w:id="325"/>
      <w:bookmarkEnd w:id="326"/>
      <w:bookmarkEnd w:id="327"/>
      <w:bookmarkEnd w:id="328"/>
      <w:bookmarkEnd w:id="329"/>
      <w:bookmarkEnd w:id="330"/>
      <w:r>
        <w:rPr>
          <w:rFonts w:ascii="Times New Roman" w:eastAsia="楷体" w:hAnsi="Times New Roman"/>
          <w:b/>
          <w:sz w:val="32"/>
        </w:rPr>
        <w:t>物质的危险、有害因素分析</w:t>
      </w:r>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p>
    <w:p w14:paraId="786880B8" w14:textId="77777777" w:rsidR="00105D88" w:rsidRDefault="00000000">
      <w:pPr>
        <w:spacing w:beforeLines="50" w:before="120" w:afterLines="50" w:after="120" w:line="240" w:lineRule="auto"/>
        <w:jc w:val="center"/>
        <w:rPr>
          <w:rFonts w:eastAsia="黑体"/>
          <w:sz w:val="24"/>
        </w:rPr>
      </w:pPr>
      <w:bookmarkStart w:id="349" w:name="_Toc147388795"/>
      <w:bookmarkStart w:id="350" w:name="_Toc148576394"/>
      <w:bookmarkStart w:id="351" w:name="_Toc147388088"/>
      <w:bookmarkStart w:id="352" w:name="_Toc147389694"/>
      <w:bookmarkStart w:id="353" w:name="_Toc147388982"/>
      <w:bookmarkStart w:id="354" w:name="_Toc146456676"/>
      <w:bookmarkStart w:id="355" w:name="_Toc146456453"/>
      <w:bookmarkEnd w:id="347"/>
      <w:bookmarkEnd w:id="348"/>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1  </w:t>
      </w:r>
      <w:r>
        <w:rPr>
          <w:rFonts w:eastAsia="黑体"/>
          <w:sz w:val="24"/>
        </w:rPr>
        <w:t>车用乙醇汽油危险、有害识别表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105D88" w14:paraId="568AEE18" w14:textId="77777777">
        <w:tc>
          <w:tcPr>
            <w:tcW w:w="777" w:type="dxa"/>
            <w:tcBorders>
              <w:tl2br w:val="nil"/>
              <w:tr2bl w:val="nil"/>
            </w:tcBorders>
            <w:vAlign w:val="center"/>
          </w:tcPr>
          <w:p w14:paraId="5C1F01F6"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特别警示</w:t>
            </w:r>
          </w:p>
        </w:tc>
        <w:tc>
          <w:tcPr>
            <w:tcW w:w="8624" w:type="dxa"/>
            <w:tcBorders>
              <w:tl2br w:val="nil"/>
              <w:tr2bl w:val="nil"/>
            </w:tcBorders>
            <w:vAlign w:val="center"/>
          </w:tcPr>
          <w:p w14:paraId="2C9B229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高度易燃液体；不得使用直流水扑救（用水灭火无效）。</w:t>
            </w:r>
          </w:p>
        </w:tc>
      </w:tr>
      <w:tr w:rsidR="00105D88" w14:paraId="79006861" w14:textId="77777777">
        <w:tc>
          <w:tcPr>
            <w:tcW w:w="777" w:type="dxa"/>
            <w:tcBorders>
              <w:tl2br w:val="nil"/>
              <w:tr2bl w:val="nil"/>
            </w:tcBorders>
            <w:vAlign w:val="center"/>
          </w:tcPr>
          <w:p w14:paraId="2ADCF67F"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79E92F9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01D2A7D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097CC43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127F0EF4"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无色到浅黄色的透明液体。</w:t>
            </w:r>
          </w:p>
          <w:p w14:paraId="2F6D62E0" w14:textId="618F8188"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车用乙醇汽油理化性质：按研究法辛烷值（</w:t>
            </w:r>
            <w:r>
              <w:rPr>
                <w:rStyle w:val="zw1"/>
                <w:rFonts w:ascii="Times New Roman" w:hAnsi="Times New Roman" w:hint="default"/>
                <w:sz w:val="21"/>
                <w:szCs w:val="21"/>
              </w:rPr>
              <w:t>RON</w:t>
            </w:r>
            <w:r w:rsidR="00B76A76">
              <w:rPr>
                <w:rStyle w:val="zw1"/>
                <w:rFonts w:ascii="Times New Roman" w:hAnsi="Times New Roman" w:hint="default"/>
                <w:sz w:val="21"/>
                <w:szCs w:val="21"/>
              </w:rPr>
              <w:t>）</w:t>
            </w:r>
            <w:r>
              <w:rPr>
                <w:rStyle w:val="zw1"/>
                <w:rFonts w:ascii="Times New Roman" w:hAnsi="Times New Roman" w:hint="default"/>
                <w:sz w:val="21"/>
                <w:szCs w:val="21"/>
              </w:rPr>
              <w:t>分为</w:t>
            </w:r>
            <w:r>
              <w:rPr>
                <w:rStyle w:val="zw1"/>
                <w:rFonts w:ascii="Times New Roman" w:hAnsi="Times New Roman" w:hint="default"/>
                <w:sz w:val="21"/>
                <w:szCs w:val="21"/>
              </w:rPr>
              <w:t>92</w:t>
            </w:r>
            <w:r>
              <w:rPr>
                <w:rStyle w:val="zw1"/>
                <w:rFonts w:ascii="Times New Roman" w:hAnsi="Times New Roman" w:hint="default"/>
                <w:sz w:val="21"/>
                <w:szCs w:val="21"/>
              </w:rPr>
              <w:t>号、</w:t>
            </w:r>
            <w:r>
              <w:rPr>
                <w:rStyle w:val="zw1"/>
                <w:rFonts w:ascii="Times New Roman" w:hAnsi="Times New Roman" w:hint="default"/>
                <w:sz w:val="21"/>
                <w:szCs w:val="21"/>
              </w:rPr>
              <w:t>95</w:t>
            </w:r>
            <w:r>
              <w:rPr>
                <w:rStyle w:val="zw1"/>
                <w:rFonts w:ascii="Times New Roman" w:hAnsi="Times New Roman" w:hint="default"/>
                <w:sz w:val="21"/>
                <w:szCs w:val="21"/>
              </w:rPr>
              <w:t>号和</w:t>
            </w:r>
            <w:r>
              <w:rPr>
                <w:rStyle w:val="zw1"/>
                <w:rFonts w:ascii="Times New Roman" w:hAnsi="Times New Roman" w:hint="default"/>
                <w:sz w:val="21"/>
                <w:szCs w:val="21"/>
              </w:rPr>
              <w:t>98</w:t>
            </w:r>
            <w:r>
              <w:rPr>
                <w:rStyle w:val="zw1"/>
                <w:rFonts w:ascii="Times New Roman" w:hAnsi="Times New Roman" w:hint="default"/>
                <w:sz w:val="21"/>
                <w:szCs w:val="21"/>
              </w:rPr>
              <w:t>号三个牌号，相对密度（水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0.70</w:t>
            </w:r>
            <w:r>
              <w:rPr>
                <w:rStyle w:val="zw1"/>
                <w:rFonts w:ascii="Times New Roman" w:hAnsi="Times New Roman" w:hint="default"/>
                <w:sz w:val="21"/>
                <w:szCs w:val="21"/>
              </w:rPr>
              <w:t>～</w:t>
            </w:r>
            <w:r>
              <w:rPr>
                <w:rStyle w:val="zw1"/>
                <w:rFonts w:ascii="Times New Roman" w:hAnsi="Times New Roman" w:hint="default"/>
                <w:sz w:val="21"/>
                <w:szCs w:val="21"/>
              </w:rPr>
              <w:t>0.80</w:t>
            </w:r>
            <w:r>
              <w:rPr>
                <w:rStyle w:val="zw1"/>
                <w:rFonts w:ascii="Times New Roman" w:hAnsi="Times New Roman" w:hint="default"/>
                <w:sz w:val="21"/>
                <w:szCs w:val="21"/>
              </w:rPr>
              <w:t>，相对蒸气密度（空气</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，闪点</w:t>
            </w:r>
            <w:r>
              <w:rPr>
                <w:rStyle w:val="zw1"/>
                <w:rFonts w:ascii="Times New Roman" w:hAnsi="Times New Roman" w:hint="default"/>
                <w:sz w:val="21"/>
                <w:szCs w:val="21"/>
              </w:rPr>
              <w:t>-46℃</w:t>
            </w:r>
            <w:r>
              <w:rPr>
                <w:rStyle w:val="zw1"/>
                <w:rFonts w:ascii="Times New Roman" w:hAnsi="Times New Roman" w:hint="default"/>
                <w:sz w:val="21"/>
                <w:szCs w:val="21"/>
              </w:rPr>
              <w:t>，爆炸极限</w:t>
            </w: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r>
              <w:rPr>
                <w:rStyle w:val="zw1"/>
                <w:rFonts w:ascii="Times New Roman" w:hAnsi="Times New Roman" w:hint="default"/>
                <w:sz w:val="21"/>
                <w:szCs w:val="21"/>
              </w:rPr>
              <w:t>（体积比），自燃温度</w:t>
            </w:r>
            <w:r>
              <w:rPr>
                <w:rStyle w:val="zw1"/>
                <w:rFonts w:ascii="Times New Roman" w:hAnsi="Times New Roman" w:hint="default"/>
                <w:sz w:val="21"/>
                <w:szCs w:val="21"/>
              </w:rPr>
              <w:t>415</w:t>
            </w:r>
            <w:r>
              <w:rPr>
                <w:rStyle w:val="zw1"/>
                <w:rFonts w:ascii="Times New Roman" w:hAnsi="Times New Roman" w:hint="default"/>
                <w:sz w:val="21"/>
                <w:szCs w:val="21"/>
              </w:rPr>
              <w:t>～</w:t>
            </w:r>
            <w:r>
              <w:rPr>
                <w:rStyle w:val="zw1"/>
                <w:rFonts w:ascii="Times New Roman" w:hAnsi="Times New Roman" w:hint="default"/>
                <w:sz w:val="21"/>
                <w:szCs w:val="21"/>
              </w:rPr>
              <w:t>530℃</w:t>
            </w:r>
            <w:r>
              <w:rPr>
                <w:rStyle w:val="zw1"/>
                <w:rFonts w:ascii="Times New Roman" w:hAnsi="Times New Roman" w:hint="default"/>
                <w:sz w:val="21"/>
                <w:szCs w:val="21"/>
              </w:rPr>
              <w:t>，最大爆炸压力</w:t>
            </w:r>
            <w:r>
              <w:rPr>
                <w:rStyle w:val="zw1"/>
                <w:rFonts w:ascii="Times New Roman" w:hAnsi="Times New Roman" w:hint="default"/>
                <w:sz w:val="21"/>
                <w:szCs w:val="21"/>
              </w:rPr>
              <w:t>0.813MPa</w:t>
            </w:r>
            <w:r>
              <w:rPr>
                <w:rStyle w:val="zw1"/>
                <w:rFonts w:ascii="Times New Roman" w:hAnsi="Times New Roman" w:hint="default"/>
                <w:sz w:val="21"/>
                <w:szCs w:val="21"/>
              </w:rPr>
              <w:t>。</w:t>
            </w:r>
          </w:p>
          <w:p w14:paraId="1276F77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主要用途：汽油主要用作汽油机的燃料，</w:t>
            </w:r>
            <w:r>
              <w:rPr>
                <w:rStyle w:val="zw1"/>
                <w:rFonts w:ascii="Times New Roman" w:hAnsi="Times New Roman" w:hint="default"/>
                <w:sz w:val="21"/>
                <w:szCs w:val="21"/>
              </w:rPr>
              <w:t xml:space="preserve"> </w:t>
            </w:r>
            <w:r>
              <w:rPr>
                <w:rStyle w:val="zw1"/>
                <w:rFonts w:ascii="Times New Roman" w:hAnsi="Times New Roman" w:hint="default"/>
                <w:sz w:val="21"/>
                <w:szCs w:val="21"/>
              </w:rPr>
              <w:t>可用于橡胶、制鞋、印刷、制革、颜料等行业，</w:t>
            </w:r>
            <w:r>
              <w:rPr>
                <w:rStyle w:val="zw1"/>
                <w:rFonts w:ascii="Times New Roman" w:hAnsi="Times New Roman" w:hint="default"/>
                <w:sz w:val="21"/>
                <w:szCs w:val="21"/>
              </w:rPr>
              <w:t xml:space="preserve"> </w:t>
            </w:r>
            <w:r>
              <w:rPr>
                <w:rStyle w:val="zw1"/>
                <w:rFonts w:ascii="Times New Roman" w:hAnsi="Times New Roman" w:hint="default"/>
                <w:sz w:val="21"/>
                <w:szCs w:val="21"/>
              </w:rPr>
              <w:t>也可用作机械零件的去污剂。</w:t>
            </w:r>
          </w:p>
        </w:tc>
      </w:tr>
      <w:tr w:rsidR="00105D88" w14:paraId="4B8282CA" w14:textId="77777777">
        <w:tc>
          <w:tcPr>
            <w:tcW w:w="777" w:type="dxa"/>
            <w:tcBorders>
              <w:tl2br w:val="nil"/>
              <w:tr2bl w:val="nil"/>
            </w:tcBorders>
            <w:vAlign w:val="center"/>
          </w:tcPr>
          <w:p w14:paraId="1FB1591F"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71B4D08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40AFC153"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31986CB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3F8E661E"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54F05FF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蒸气与空气能形成爆炸性混合物，遇明火、高热能引起燃烧爆炸。高速冲击、流动、激荡后可因产生静电火花放电引起燃烧爆炸。蒸气比空气重，能在较低处扩散到相当远的地方，遇火源会着火回燃和爆炸。</w:t>
            </w:r>
          </w:p>
          <w:p w14:paraId="249F7DF9"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15B0861D"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汽油为麻醉性毒物，高浓度吸入出现中毒性脑病，极高浓度吸入引起意识突然丧失、反射性呼吸停止。误将汽油吸入呼吸道可引起吸入性肺炎。</w:t>
            </w:r>
          </w:p>
          <w:p w14:paraId="3015B30B"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职业接触限值：</w:t>
            </w:r>
            <w:r>
              <w:rPr>
                <w:rStyle w:val="zw1"/>
                <w:rFonts w:ascii="Times New Roman" w:hAnsi="Times New Roman" w:hint="default"/>
                <w:sz w:val="21"/>
                <w:szCs w:val="21"/>
              </w:rPr>
              <w:t>PC-TWA</w:t>
            </w:r>
            <w:r>
              <w:rPr>
                <w:rStyle w:val="zw1"/>
                <w:rFonts w:ascii="Times New Roman" w:hAnsi="Times New Roman" w:hint="default"/>
                <w:sz w:val="21"/>
                <w:szCs w:val="21"/>
              </w:rPr>
              <w:t>（时间加权平均容许浓度）</w:t>
            </w:r>
            <w:r>
              <w:rPr>
                <w:rStyle w:val="zw1"/>
                <w:rFonts w:ascii="Times New Roman" w:hAnsi="Times New Roman" w:hint="default"/>
                <w:sz w:val="21"/>
                <w:szCs w:val="21"/>
              </w:rPr>
              <w:t>(mg/m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):300</w:t>
            </w:r>
            <w:r>
              <w:rPr>
                <w:rStyle w:val="zw1"/>
                <w:rFonts w:ascii="Times New Roman" w:hAnsi="Times New Roman" w:hint="default"/>
                <w:sz w:val="21"/>
                <w:szCs w:val="21"/>
              </w:rPr>
              <w:t>（汽油）。</w:t>
            </w:r>
          </w:p>
        </w:tc>
      </w:tr>
      <w:tr w:rsidR="00105D88" w14:paraId="724D1DF7" w14:textId="77777777">
        <w:tc>
          <w:tcPr>
            <w:tcW w:w="777" w:type="dxa"/>
            <w:tcBorders>
              <w:tl2br w:val="nil"/>
              <w:tr2bl w:val="nil"/>
            </w:tcBorders>
            <w:vAlign w:val="center"/>
          </w:tcPr>
          <w:p w14:paraId="68E05865"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01AC12CE"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415A22D5"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39F70F7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5619EB2D"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3B60031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操作人员必须经过专门培训，严格遵守操作规程，熟练掌握操作技能，具备应急处置知识。</w:t>
            </w:r>
          </w:p>
          <w:p w14:paraId="6D63C98B"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密闭操作，防止泄漏，工作场所全面通风。远离火种、热源，工作场所严禁吸烟。配备易燃气体泄漏监测报警仪，使用防爆型通风系统和设备，配备两套以上重型防护服。操作人员穿防静电工作服，戴耐油橡胶手套。</w:t>
            </w:r>
          </w:p>
          <w:p w14:paraId="2837D62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储罐等容器和设备应设置液位计、温度计，并应装有带液位、温度远传记录和报警功能的安全装置。</w:t>
            </w:r>
          </w:p>
          <w:p w14:paraId="01205FC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避免与氧化剂接触。</w:t>
            </w:r>
          </w:p>
          <w:p w14:paraId="5207308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生产、储存区域应设置安全警示标志。灌装时应控制流速，且有接地装置，防止静电积聚。搬运时要轻装轻卸，防止包装及容器损坏。配备相应品种和数量的消防器材及泄漏应急处理设备。</w:t>
            </w:r>
          </w:p>
          <w:p w14:paraId="78DE9A90"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【特殊要求】</w:t>
            </w:r>
          </w:p>
          <w:p w14:paraId="0EDC8FF6"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Fonts w:ascii="Times New Roman" w:hAnsi="Times New Roman"/>
                <w:b/>
                <w:sz w:val="21"/>
                <w:szCs w:val="21"/>
              </w:rPr>
              <w:t>【</w:t>
            </w:r>
            <w:r>
              <w:rPr>
                <w:rStyle w:val="zw1"/>
                <w:rFonts w:ascii="Times New Roman" w:hAnsi="Times New Roman" w:hint="default"/>
                <w:sz w:val="21"/>
                <w:szCs w:val="21"/>
              </w:rPr>
              <w:t>操作安全</w:t>
            </w:r>
            <w:r>
              <w:rPr>
                <w:rFonts w:ascii="Times New Roman" w:hAnsi="Times New Roman"/>
                <w:b/>
                <w:sz w:val="21"/>
                <w:szCs w:val="21"/>
              </w:rPr>
              <w:t>】</w:t>
            </w:r>
          </w:p>
          <w:p w14:paraId="3E8B776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）油罐及贮存桶装汽油附近要严禁烟火。禁止将汽油与其他易燃物放在一起。</w:t>
            </w:r>
          </w:p>
          <w:p w14:paraId="07709C9D"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2</w:t>
            </w:r>
            <w:r>
              <w:rPr>
                <w:rStyle w:val="zw1"/>
                <w:rFonts w:ascii="Times New Roman" w:hAnsi="Times New Roman" w:hint="default"/>
                <w:sz w:val="21"/>
                <w:szCs w:val="21"/>
              </w:rPr>
              <w:t>）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0634DF9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）当进行灌装汽油时，邻近的汽车、拖拉机的排气管要戴上防火帽后才能发动，存汽油地点附近严禁检修车辆。</w:t>
            </w:r>
          </w:p>
          <w:p w14:paraId="35738D29"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）汽油油罐和贮存汽油区的上空，不应有电线通过。油罐、库房与电线的距离要为电杆长度的</w:t>
            </w:r>
            <w:r>
              <w:rPr>
                <w:rStyle w:val="zw1"/>
                <w:rFonts w:ascii="Times New Roman" w:hAnsi="Times New Roman" w:hint="default"/>
                <w:sz w:val="21"/>
                <w:szCs w:val="21"/>
              </w:rPr>
              <w:t>1.5</w:t>
            </w:r>
            <w:r>
              <w:rPr>
                <w:rStyle w:val="zw1"/>
                <w:rFonts w:ascii="Times New Roman" w:hAnsi="Times New Roman" w:hint="default"/>
                <w:sz w:val="21"/>
                <w:szCs w:val="21"/>
              </w:rPr>
              <w:t>倍以上。</w:t>
            </w:r>
          </w:p>
          <w:p w14:paraId="2CFB32C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5</w:t>
            </w:r>
            <w:r>
              <w:rPr>
                <w:rStyle w:val="zw1"/>
                <w:rFonts w:ascii="Times New Roman" w:hAnsi="Times New Roman" w:hint="default"/>
                <w:sz w:val="21"/>
                <w:szCs w:val="21"/>
              </w:rPr>
              <w:t>）注意仓库及操作场所的通风，使油蒸气容易逸散。</w:t>
            </w:r>
          </w:p>
          <w:p w14:paraId="3BD84181" w14:textId="77777777" w:rsidR="00105D88"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7255CEB2"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）储存于阴凉、通风的库房。远离火种、热源。库房温度不宜超过</w:t>
            </w:r>
            <w:r>
              <w:rPr>
                <w:rStyle w:val="zw1"/>
                <w:rFonts w:ascii="Times New Roman" w:hAnsi="Times New Roman" w:hint="default"/>
                <w:sz w:val="21"/>
                <w:szCs w:val="21"/>
              </w:rPr>
              <w:t>30℃</w:t>
            </w:r>
            <w:r>
              <w:rPr>
                <w:rStyle w:val="zw1"/>
                <w:rFonts w:ascii="Times New Roman" w:hAnsi="Times New Roman" w:hint="default"/>
                <w:sz w:val="21"/>
                <w:szCs w:val="21"/>
              </w:rPr>
              <w:t>。炎热季节应采取喷淋、通风等降温措施。</w:t>
            </w:r>
          </w:p>
          <w:p w14:paraId="60E784E3"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lastRenderedPageBreak/>
              <w:t>（</w:t>
            </w:r>
            <w:r>
              <w:rPr>
                <w:rStyle w:val="zw1"/>
                <w:rFonts w:ascii="Times New Roman" w:hAnsi="Times New Roman" w:hint="default"/>
                <w:sz w:val="21"/>
                <w:szCs w:val="21"/>
              </w:rPr>
              <w:t>2</w:t>
            </w:r>
            <w:r>
              <w:rPr>
                <w:rStyle w:val="zw1"/>
                <w:rFonts w:ascii="Times New Roman" w:hAnsi="Times New Roman" w:hint="default"/>
                <w:sz w:val="21"/>
                <w:szCs w:val="21"/>
              </w:rPr>
              <w:t>）应与氧化剂分开存放，切忌混储。用储罐、铁桶等容器盛装，不要用塑料桶来存放汽油。盛装时，切不可充满，要留出必要的安全空间。</w:t>
            </w:r>
          </w:p>
          <w:p w14:paraId="2CE1ECFB"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）采用防爆型照明、通风设施。禁止使用易产生火花的机械设备和工具。储存区应备有泄漏应急处理设备和合适的收容材料。罐储时要有防火防爆技术措施。对于</w:t>
            </w:r>
            <w:r>
              <w:rPr>
                <w:rStyle w:val="zw1"/>
                <w:rFonts w:ascii="Times New Roman" w:hAnsi="Times New Roman" w:hint="default"/>
                <w:sz w:val="21"/>
                <w:szCs w:val="21"/>
              </w:rPr>
              <w:t>1000m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及以上的储罐顶部应有泡沫灭火设施等。</w:t>
            </w:r>
          </w:p>
        </w:tc>
      </w:tr>
      <w:tr w:rsidR="00105D88" w14:paraId="19DFC1FF" w14:textId="77777777">
        <w:tc>
          <w:tcPr>
            <w:tcW w:w="777" w:type="dxa"/>
            <w:tcBorders>
              <w:tl2br w:val="nil"/>
              <w:tr2bl w:val="nil"/>
            </w:tcBorders>
            <w:vAlign w:val="center"/>
          </w:tcPr>
          <w:p w14:paraId="1383833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应</w:t>
            </w:r>
          </w:p>
          <w:p w14:paraId="374CCF6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18BCC19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1C5C63C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1F6D790E"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45C9CFC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6A35AA69" w14:textId="77777777" w:rsidR="00105D88" w:rsidRDefault="00000000">
            <w:pPr>
              <w:spacing w:line="240" w:lineRule="auto"/>
              <w:rPr>
                <w:b/>
                <w:kern w:val="0"/>
                <w:szCs w:val="21"/>
              </w:rPr>
            </w:pPr>
            <w:r>
              <w:rPr>
                <w:kern w:val="0"/>
                <w:szCs w:val="21"/>
              </w:rPr>
              <w:t>【急救措施】</w:t>
            </w:r>
          </w:p>
          <w:p w14:paraId="27D76E2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吸入：迅速脱离现场至空气新鲜处。保持呼吸道通畅。如呼吸困难，给氧。如呼吸停止，立即进行人工呼吸。就医。</w:t>
            </w:r>
          </w:p>
          <w:p w14:paraId="0EAA09F1"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食入：给饮牛奶或用植物油洗胃和灌肠。就医。</w:t>
            </w:r>
          </w:p>
          <w:p w14:paraId="2C4C1D5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7F0F8F8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眼睛接触：立即提起眼睑，用大量流动清水或生理盐水彻底冲洗至少</w:t>
            </w:r>
            <w:r>
              <w:rPr>
                <w:rStyle w:val="zw1"/>
                <w:rFonts w:ascii="Times New Roman" w:hAnsi="Times New Roman" w:hint="default"/>
                <w:sz w:val="21"/>
                <w:szCs w:val="21"/>
              </w:rPr>
              <w:t>15</w:t>
            </w:r>
            <w:r>
              <w:rPr>
                <w:rStyle w:val="zw1"/>
                <w:rFonts w:ascii="Times New Roman" w:hAnsi="Times New Roman" w:hint="default"/>
                <w:sz w:val="21"/>
                <w:szCs w:val="21"/>
              </w:rPr>
              <w:t>分钟。就医。</w:t>
            </w:r>
          </w:p>
          <w:p w14:paraId="13028CA8" w14:textId="77777777" w:rsidR="00105D88" w:rsidRDefault="00000000">
            <w:pPr>
              <w:spacing w:line="240" w:lineRule="auto"/>
              <w:rPr>
                <w:b/>
                <w:kern w:val="0"/>
                <w:szCs w:val="21"/>
              </w:rPr>
            </w:pPr>
            <w:r>
              <w:rPr>
                <w:kern w:val="0"/>
                <w:szCs w:val="21"/>
              </w:rPr>
              <w:t>【灭火方法】</w:t>
            </w:r>
          </w:p>
          <w:p w14:paraId="63DAD5A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喷水冷却容器，尽可能将容器从火场移至空旷处。</w:t>
            </w:r>
          </w:p>
          <w:p w14:paraId="5D446D72"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灭火剂：泡沫、干粉、二氧化碳。用水灭火无效。</w:t>
            </w:r>
          </w:p>
          <w:p w14:paraId="25278435" w14:textId="77777777" w:rsidR="00105D88" w:rsidRDefault="00000000">
            <w:pPr>
              <w:spacing w:line="240" w:lineRule="auto"/>
              <w:rPr>
                <w:b/>
                <w:kern w:val="0"/>
                <w:szCs w:val="21"/>
              </w:rPr>
            </w:pPr>
            <w:r>
              <w:rPr>
                <w:kern w:val="0"/>
                <w:szCs w:val="21"/>
              </w:rPr>
              <w:t>【泄漏应急处置】</w:t>
            </w:r>
          </w:p>
          <w:p w14:paraId="7807BE44"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他不燃材料吸收。使用洁净的无火花工具收集吸收材料。大量泄漏：构筑围堤或挖坑收容。用泡沫覆盖，减少蒸发。喷水雾能减少蒸发，但不能降低泄漏物在受限制空间内的易燃性。用防爆泵转移至槽车或专用收集器内。</w:t>
            </w:r>
          </w:p>
          <w:p w14:paraId="5C1B2ED0"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作为一项紧急预防措施，泄漏隔离距离至少为</w:t>
            </w:r>
            <w:r>
              <w:rPr>
                <w:rStyle w:val="zw1"/>
                <w:rFonts w:ascii="Times New Roman" w:hAnsi="Times New Roman" w:hint="default"/>
                <w:sz w:val="21"/>
                <w:szCs w:val="21"/>
              </w:rPr>
              <w:t>50m</w:t>
            </w:r>
            <w:r>
              <w:rPr>
                <w:rStyle w:val="zw1"/>
                <w:rFonts w:ascii="Times New Roman" w:hAnsi="Times New Roman" w:hint="default"/>
                <w:sz w:val="21"/>
                <w:szCs w:val="21"/>
              </w:rPr>
              <w:t>。如果为大量泄漏，下风向的初始疏散距离应至少为</w:t>
            </w:r>
            <w:r>
              <w:rPr>
                <w:rStyle w:val="zw1"/>
                <w:rFonts w:ascii="Times New Roman" w:hAnsi="Times New Roman" w:hint="default"/>
                <w:sz w:val="21"/>
                <w:szCs w:val="21"/>
              </w:rPr>
              <w:t>300m</w:t>
            </w:r>
            <w:r>
              <w:rPr>
                <w:rStyle w:val="zw1"/>
                <w:rFonts w:ascii="Times New Roman" w:hAnsi="Times New Roman" w:hint="default"/>
                <w:sz w:val="21"/>
                <w:szCs w:val="21"/>
              </w:rPr>
              <w:t>。</w:t>
            </w:r>
          </w:p>
        </w:tc>
      </w:tr>
    </w:tbl>
    <w:p w14:paraId="382224B6" w14:textId="77777777"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2</w:t>
      </w:r>
      <w:r>
        <w:rPr>
          <w:rFonts w:eastAsia="黑体" w:hint="eastAsia"/>
          <w:sz w:val="24"/>
        </w:rPr>
        <w:t>柴油</w:t>
      </w:r>
      <w:r>
        <w:rPr>
          <w:rFonts w:eastAsia="黑体"/>
          <w:sz w:val="24"/>
        </w:rPr>
        <w:t>危险、有害识别表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105D88" w14:paraId="540CC742" w14:textId="77777777">
        <w:trPr>
          <w:jc w:val="center"/>
        </w:trPr>
        <w:tc>
          <w:tcPr>
            <w:tcW w:w="777" w:type="dxa"/>
            <w:tcBorders>
              <w:tl2br w:val="nil"/>
              <w:tr2bl w:val="nil"/>
            </w:tcBorders>
            <w:vAlign w:val="center"/>
          </w:tcPr>
          <w:p w14:paraId="10E7222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bookmarkStart w:id="356" w:name="_Toc153013332"/>
            <w:bookmarkStart w:id="357" w:name="_Toc156029816"/>
            <w:bookmarkStart w:id="358" w:name="_Toc163694495"/>
            <w:bookmarkStart w:id="359" w:name="_Toc166118053"/>
            <w:bookmarkStart w:id="360" w:name="_Toc153613487"/>
            <w:bookmarkStart w:id="361" w:name="_Toc163648866"/>
            <w:bookmarkStart w:id="362" w:name="_Toc153082047"/>
            <w:bookmarkStart w:id="363" w:name="_Toc156033576"/>
            <w:r>
              <w:rPr>
                <w:rFonts w:ascii="Times New Roman" w:hAnsi="Times New Roman" w:cs="Times New Roman"/>
                <w:b/>
                <w:sz w:val="21"/>
                <w:szCs w:val="21"/>
              </w:rPr>
              <w:t>特别警示</w:t>
            </w:r>
          </w:p>
        </w:tc>
        <w:tc>
          <w:tcPr>
            <w:tcW w:w="8624" w:type="dxa"/>
            <w:tcBorders>
              <w:tl2br w:val="nil"/>
              <w:tr2bl w:val="nil"/>
            </w:tcBorders>
          </w:tcPr>
          <w:p w14:paraId="0E14EE75"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该物质对环境有危害，建议不要让其进入环境。对水体和大气可造成污染，破坏水生生物呼吸系统。对海藻应给予特别注意。</w:t>
            </w:r>
          </w:p>
        </w:tc>
      </w:tr>
      <w:tr w:rsidR="00105D88" w14:paraId="29113DA5" w14:textId="77777777">
        <w:trPr>
          <w:jc w:val="center"/>
        </w:trPr>
        <w:tc>
          <w:tcPr>
            <w:tcW w:w="777" w:type="dxa"/>
            <w:tcBorders>
              <w:tl2br w:val="nil"/>
              <w:tr2bl w:val="nil"/>
            </w:tcBorders>
            <w:vAlign w:val="center"/>
          </w:tcPr>
          <w:p w14:paraId="09451721"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3A9512E6"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0402C718"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799C8668"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04DD47C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稍有粘性的棕色液体。</w:t>
            </w:r>
          </w:p>
          <w:p w14:paraId="381885C6"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0.79</w:t>
            </w:r>
            <w:r>
              <w:rPr>
                <w:rStyle w:val="zw1"/>
                <w:rFonts w:ascii="Times New Roman" w:hAnsi="Times New Roman" w:hint="default"/>
                <w:sz w:val="21"/>
                <w:szCs w:val="21"/>
              </w:rPr>
              <w:t>～</w:t>
            </w:r>
            <w:r>
              <w:rPr>
                <w:rStyle w:val="zw1"/>
                <w:rFonts w:ascii="Times New Roman" w:hAnsi="Times New Roman" w:hint="default"/>
                <w:sz w:val="21"/>
                <w:szCs w:val="21"/>
              </w:rPr>
              <w:t>0.85</w:t>
            </w:r>
            <w:r>
              <w:rPr>
                <w:rStyle w:val="zw1"/>
                <w:rFonts w:ascii="Times New Roman" w:hAnsi="Times New Roman" w:hint="default"/>
                <w:sz w:val="21"/>
                <w:szCs w:val="21"/>
              </w:rPr>
              <w:t>，闪点（闭口）（</w:t>
            </w:r>
            <w:r>
              <w:rPr>
                <w:rStyle w:val="zw1"/>
                <w:rFonts w:ascii="Times New Roman" w:hAnsi="Times New Roman" w:hint="default"/>
                <w:sz w:val="21"/>
                <w:szCs w:val="21"/>
              </w:rPr>
              <w:t>℃</w:t>
            </w:r>
            <w:r>
              <w:rPr>
                <w:rStyle w:val="zw1"/>
                <w:rFonts w:ascii="Times New Roman" w:hAnsi="Times New Roman" w:hint="default"/>
                <w:sz w:val="21"/>
                <w:szCs w:val="21"/>
              </w:rPr>
              <w:t>）：其中</w:t>
            </w:r>
            <w:r>
              <w:rPr>
                <w:rStyle w:val="zw1"/>
                <w:rFonts w:ascii="Times New Roman" w:hAnsi="Times New Roman" w:hint="default"/>
                <w:sz w:val="21"/>
                <w:szCs w:val="21"/>
              </w:rPr>
              <w:t>5</w:t>
            </w:r>
            <w:r>
              <w:rPr>
                <w:rStyle w:val="zw1"/>
                <w:rFonts w:ascii="Times New Roman" w:hAnsi="Times New Roman" w:hint="default"/>
                <w:sz w:val="21"/>
                <w:szCs w:val="21"/>
              </w:rPr>
              <w:t>号、</w:t>
            </w:r>
            <w:r>
              <w:rPr>
                <w:rStyle w:val="zw1"/>
                <w:rFonts w:ascii="Times New Roman" w:hAnsi="Times New Roman" w:hint="default"/>
                <w:sz w:val="21"/>
                <w:szCs w:val="21"/>
              </w:rPr>
              <w:t>0</w:t>
            </w:r>
            <w:r>
              <w:rPr>
                <w:rStyle w:val="zw1"/>
                <w:rFonts w:ascii="Times New Roman" w:hAnsi="Times New Roman" w:hint="default"/>
                <w:sz w:val="21"/>
                <w:szCs w:val="21"/>
              </w:rPr>
              <w:t>号、</w:t>
            </w:r>
            <w:r>
              <w:rPr>
                <w:rStyle w:val="zw1"/>
                <w:rFonts w:ascii="Times New Roman" w:hAnsi="Times New Roman" w:hint="default"/>
                <w:sz w:val="21"/>
                <w:szCs w:val="21"/>
              </w:rPr>
              <w:t>-10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60℃</w:t>
            </w:r>
            <w:r>
              <w:rPr>
                <w:rStyle w:val="zw1"/>
                <w:rFonts w:ascii="Times New Roman" w:hAnsi="Times New Roman" w:hint="default"/>
                <w:sz w:val="21"/>
                <w:szCs w:val="21"/>
              </w:rPr>
              <w:t>；</w:t>
            </w:r>
            <w:r>
              <w:rPr>
                <w:rStyle w:val="zw1"/>
                <w:rFonts w:ascii="Times New Roman" w:hAnsi="Times New Roman" w:hint="default"/>
                <w:sz w:val="21"/>
                <w:szCs w:val="21"/>
              </w:rPr>
              <w:t>-20</w:t>
            </w:r>
            <w:r>
              <w:rPr>
                <w:rStyle w:val="zw1"/>
                <w:rFonts w:ascii="Times New Roman" w:hAnsi="Times New Roman" w:hint="default"/>
                <w:sz w:val="21"/>
                <w:szCs w:val="21"/>
              </w:rPr>
              <w:t>号柴油闪点不低于</w:t>
            </w:r>
            <w:r>
              <w:rPr>
                <w:rStyle w:val="zw1"/>
                <w:rFonts w:ascii="Times New Roman" w:hAnsi="Times New Roman" w:hint="default"/>
                <w:sz w:val="21"/>
                <w:szCs w:val="21"/>
              </w:rPr>
              <w:t>50℃</w:t>
            </w:r>
            <w:r>
              <w:rPr>
                <w:rStyle w:val="zw1"/>
                <w:rFonts w:ascii="Times New Roman" w:hAnsi="Times New Roman" w:hint="default"/>
                <w:sz w:val="21"/>
                <w:szCs w:val="21"/>
              </w:rPr>
              <w:t>；</w:t>
            </w:r>
            <w:r>
              <w:rPr>
                <w:rStyle w:val="zw1"/>
                <w:rFonts w:ascii="Times New Roman" w:hAnsi="Times New Roman" w:hint="default"/>
                <w:sz w:val="21"/>
                <w:szCs w:val="21"/>
              </w:rPr>
              <w:t>-35</w:t>
            </w:r>
            <w:r>
              <w:rPr>
                <w:rStyle w:val="zw1"/>
                <w:rFonts w:ascii="Times New Roman" w:hAnsi="Times New Roman" w:hint="default"/>
                <w:sz w:val="21"/>
                <w:szCs w:val="21"/>
              </w:rPr>
              <w:t>号、</w:t>
            </w:r>
            <w:r>
              <w:rPr>
                <w:rStyle w:val="zw1"/>
                <w:rFonts w:ascii="Times New Roman" w:hAnsi="Times New Roman" w:hint="default"/>
                <w:sz w:val="21"/>
                <w:szCs w:val="21"/>
              </w:rPr>
              <w:t>-50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45℃</w:t>
            </w:r>
            <w:r>
              <w:rPr>
                <w:rStyle w:val="zw1"/>
                <w:rFonts w:ascii="Times New Roman" w:hAnsi="Times New Roman" w:hint="default"/>
                <w:sz w:val="21"/>
                <w:szCs w:val="21"/>
              </w:rPr>
              <w:t>，沸点</w:t>
            </w:r>
            <w:r>
              <w:rPr>
                <w:rStyle w:val="zw1"/>
                <w:rFonts w:ascii="Times New Roman" w:hAnsi="Times New Roman" w:hint="default"/>
                <w:sz w:val="21"/>
                <w:szCs w:val="21"/>
              </w:rPr>
              <w:t>282-338℃</w:t>
            </w:r>
            <w:r>
              <w:rPr>
                <w:rStyle w:val="zw1"/>
                <w:rFonts w:ascii="Times New Roman" w:hAnsi="Times New Roman" w:hint="default"/>
                <w:sz w:val="21"/>
                <w:szCs w:val="21"/>
              </w:rPr>
              <w:t>，引燃温度</w:t>
            </w:r>
            <w:r>
              <w:rPr>
                <w:rStyle w:val="zw1"/>
                <w:rFonts w:ascii="Times New Roman" w:hAnsi="Times New Roman" w:hint="default"/>
                <w:sz w:val="21"/>
                <w:szCs w:val="21"/>
              </w:rPr>
              <w:t>257℃</w:t>
            </w:r>
            <w:r>
              <w:rPr>
                <w:rStyle w:val="zw1"/>
                <w:rFonts w:ascii="Times New Roman" w:hAnsi="Times New Roman" w:hint="default"/>
                <w:sz w:val="21"/>
                <w:szCs w:val="21"/>
              </w:rPr>
              <w:t>。</w:t>
            </w:r>
          </w:p>
          <w:p w14:paraId="1FD0D1E7"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主要用途：柴油主要用作柴油机的燃料。</w:t>
            </w:r>
          </w:p>
        </w:tc>
      </w:tr>
      <w:tr w:rsidR="00105D88" w14:paraId="0916C751" w14:textId="77777777">
        <w:trPr>
          <w:jc w:val="center"/>
        </w:trPr>
        <w:tc>
          <w:tcPr>
            <w:tcW w:w="777" w:type="dxa"/>
            <w:tcBorders>
              <w:tl2br w:val="nil"/>
              <w:tr2bl w:val="nil"/>
            </w:tcBorders>
            <w:vAlign w:val="center"/>
          </w:tcPr>
          <w:p w14:paraId="1576BBA9"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0709F846"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2486398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4C5A7877"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45CC4772"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48DDAE90" w14:textId="77777777" w:rsidR="00105D88" w:rsidRDefault="00000000">
            <w:pPr>
              <w:pStyle w:val="af1"/>
              <w:adjustRightInd w:val="0"/>
              <w:snapToGrid w:val="0"/>
              <w:spacing w:before="0" w:beforeAutospacing="0" w:after="0" w:afterAutospacing="0"/>
              <w:jc w:val="both"/>
              <w:rPr>
                <w:rFonts w:ascii="Times New Roman" w:hAnsi="Times New Roman"/>
                <w:sz w:val="21"/>
                <w:szCs w:val="21"/>
                <w:shd w:val="clear" w:color="auto" w:fill="FFFFFF"/>
              </w:rPr>
            </w:pPr>
            <w:r>
              <w:rPr>
                <w:rFonts w:ascii="Times New Roman" w:hAnsi="Times New Roman"/>
                <w:sz w:val="21"/>
                <w:szCs w:val="21"/>
                <w:shd w:val="clear" w:color="auto" w:fill="FFFFFF"/>
              </w:rPr>
              <w:t>本品易燃，具刺激性。遇明火、高热或与氧化剂接触，有引起燃烧爆炸的危险。若遇高热，容器内压增大，有开裂和爆炸的危险。</w:t>
            </w:r>
          </w:p>
          <w:p w14:paraId="7B7EB575"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47043FF7"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皮肤接触可为主要吸收途径，可致急性肾脏损害。柴油可引起接触性皮炎、油性痤疮。吸入其雾滴或液体呛入可引起吸入性肺炎。能经胎盘进入胎儿血中。柴油废气可引起眼、鼻刺激症状，头晕及头痛。</w:t>
            </w:r>
          </w:p>
        </w:tc>
      </w:tr>
      <w:tr w:rsidR="00105D88" w14:paraId="66211D00" w14:textId="77777777">
        <w:trPr>
          <w:jc w:val="center"/>
        </w:trPr>
        <w:tc>
          <w:tcPr>
            <w:tcW w:w="777" w:type="dxa"/>
            <w:tcBorders>
              <w:tl2br w:val="nil"/>
              <w:tr2bl w:val="nil"/>
            </w:tcBorders>
            <w:vAlign w:val="center"/>
          </w:tcPr>
          <w:p w14:paraId="49E9271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108CC3AB"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033B40B4"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132DFB1B"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6606F9C0"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34A81B69"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Style w:val="zw1"/>
                <w:rFonts w:ascii="Times New Roman" w:hAnsi="Times New Roman" w:hint="default"/>
                <w:sz w:val="21"/>
                <w:szCs w:val="21"/>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30304AC3" w14:textId="77777777" w:rsidR="00105D88"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47B0D67C"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储存于阴凉、通风的库房。远离火种、热源。应与氧化剂、卤素分开存放，切忌混储。采用防爆型照明、通风设施。禁止使用易产生火花的机械设备和工具。储区应备有泄漏应急处理设备和合适的收容材料。</w:t>
            </w:r>
          </w:p>
        </w:tc>
      </w:tr>
      <w:tr w:rsidR="00105D88" w14:paraId="252D7644" w14:textId="77777777">
        <w:trPr>
          <w:jc w:val="center"/>
        </w:trPr>
        <w:tc>
          <w:tcPr>
            <w:tcW w:w="777" w:type="dxa"/>
            <w:tcBorders>
              <w:tl2br w:val="nil"/>
              <w:tr2bl w:val="nil"/>
            </w:tcBorders>
            <w:vAlign w:val="center"/>
          </w:tcPr>
          <w:p w14:paraId="1F626D8E"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lastRenderedPageBreak/>
              <w:t>应</w:t>
            </w:r>
          </w:p>
          <w:p w14:paraId="1E11B149"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27CB090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3326EEC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77A3CEF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6248B9AB"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1B07B568" w14:textId="77777777" w:rsidR="00105D88" w:rsidRDefault="00000000">
            <w:pPr>
              <w:spacing w:line="240" w:lineRule="auto"/>
              <w:rPr>
                <w:b/>
                <w:kern w:val="0"/>
                <w:szCs w:val="21"/>
              </w:rPr>
            </w:pPr>
            <w:r>
              <w:rPr>
                <w:kern w:val="0"/>
                <w:szCs w:val="21"/>
              </w:rPr>
              <w:t>【急救措施】</w:t>
            </w:r>
          </w:p>
          <w:p w14:paraId="11C719EC"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吸入：迅速脱离现场至空气新鲜处。保持呼吸道通畅。如呼吸困难，给输氧。如呼吸停止，立即进行人工呼吸。就医。</w:t>
            </w:r>
          </w:p>
          <w:p w14:paraId="1E3A1C9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食入：尽快彻底洗胃。就医。</w:t>
            </w:r>
          </w:p>
          <w:p w14:paraId="3668C7D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6CC77944"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眼睛接触：提起眼睑，用流动清水或生理盐水冲洗。就医。</w:t>
            </w:r>
          </w:p>
          <w:p w14:paraId="3B8410B4" w14:textId="77777777" w:rsidR="00105D88" w:rsidRDefault="00000000">
            <w:pPr>
              <w:spacing w:line="240" w:lineRule="auto"/>
              <w:rPr>
                <w:b/>
                <w:kern w:val="0"/>
                <w:szCs w:val="21"/>
              </w:rPr>
            </w:pPr>
            <w:r>
              <w:rPr>
                <w:kern w:val="0"/>
                <w:szCs w:val="21"/>
              </w:rPr>
              <w:t>【灭火方法】</w:t>
            </w:r>
          </w:p>
          <w:p w14:paraId="54818B8D"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08D388F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灭火剂：雾状水、泡沫、干粉、二氧化碳、砂土。</w:t>
            </w:r>
          </w:p>
          <w:p w14:paraId="363A8FC0" w14:textId="77777777" w:rsidR="00105D88" w:rsidRDefault="00000000">
            <w:pPr>
              <w:spacing w:line="240" w:lineRule="auto"/>
              <w:rPr>
                <w:b/>
                <w:kern w:val="0"/>
                <w:szCs w:val="21"/>
              </w:rPr>
            </w:pPr>
            <w:r>
              <w:rPr>
                <w:kern w:val="0"/>
                <w:szCs w:val="21"/>
              </w:rPr>
              <w:t>【泄漏应急处置】</w:t>
            </w:r>
          </w:p>
          <w:p w14:paraId="7FA983AD"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迅速撤离泄漏污染区人员至安全区，并进行隔离，严格限制出入。切断火源。建议应急处理人员戴自给正压式呼吸器，穿一般作业工作服。尽可能切断泄漏源。防止流入下水道、排洪沟等限制性空间。小量泄漏：用活性炭或其他惰性材料吸收。大量泄漏：构筑围堤或挖坑收容。用泵转移至槽车或专用收集器内，回收并运至危险废物处理场所处置。</w:t>
            </w:r>
          </w:p>
        </w:tc>
      </w:tr>
    </w:tbl>
    <w:p w14:paraId="5C1ED044" w14:textId="7EBBB171" w:rsidR="00105D88" w:rsidRDefault="00C23549">
      <w:pPr>
        <w:adjustRightInd w:val="0"/>
        <w:snapToGrid w:val="0"/>
        <w:spacing w:beforeLines="50" w:before="120"/>
        <w:ind w:firstLineChars="200" w:firstLine="560"/>
        <w:rPr>
          <w:bCs/>
          <w:sz w:val="28"/>
          <w:szCs w:val="28"/>
        </w:rPr>
      </w:pPr>
      <w:r>
        <w:rPr>
          <w:rFonts w:hint="eastAsia"/>
          <w:bCs/>
          <w:sz w:val="28"/>
          <w:szCs w:val="28"/>
        </w:rPr>
        <w:t>第二十九加油站</w:t>
      </w:r>
      <w:r w:rsidR="00AD07E4">
        <w:rPr>
          <w:bCs/>
          <w:sz w:val="28"/>
          <w:szCs w:val="28"/>
        </w:rPr>
        <w:t>涉及的主要危险化学品理化性质分析结果，见表</w:t>
      </w:r>
      <w:r w:rsidR="00AD07E4">
        <w:rPr>
          <w:bCs/>
          <w:sz w:val="28"/>
          <w:szCs w:val="28"/>
        </w:rPr>
        <w:t>3</w:t>
      </w:r>
      <w:r w:rsidR="00AD07E4">
        <w:rPr>
          <w:rFonts w:hint="eastAsia"/>
          <w:bCs/>
          <w:sz w:val="28"/>
          <w:szCs w:val="28"/>
        </w:rPr>
        <w:t>.1</w:t>
      </w:r>
      <w:r w:rsidR="00AD07E4">
        <w:rPr>
          <w:bCs/>
          <w:sz w:val="28"/>
          <w:szCs w:val="28"/>
        </w:rPr>
        <w:t>-</w:t>
      </w:r>
      <w:r w:rsidR="00AD07E4">
        <w:rPr>
          <w:rFonts w:hint="eastAsia"/>
          <w:bCs/>
          <w:sz w:val="28"/>
          <w:szCs w:val="28"/>
        </w:rPr>
        <w:t>3</w:t>
      </w:r>
      <w:r w:rsidR="00AD07E4">
        <w:rPr>
          <w:bCs/>
          <w:sz w:val="28"/>
          <w:szCs w:val="28"/>
        </w:rPr>
        <w:t>。</w:t>
      </w:r>
    </w:p>
    <w:p w14:paraId="25289812" w14:textId="06AF700E"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3  </w:t>
      </w:r>
      <w:r w:rsidR="00C23549">
        <w:rPr>
          <w:rFonts w:eastAsia="黑体" w:hint="eastAsia"/>
          <w:sz w:val="24"/>
        </w:rPr>
        <w:t>第二十九加油站</w:t>
      </w:r>
      <w:r>
        <w:rPr>
          <w:rFonts w:eastAsia="黑体"/>
          <w:sz w:val="24"/>
        </w:rPr>
        <w:t>涉及的主要危险化学品的理化性质分析结果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421"/>
        <w:gridCol w:w="2061"/>
        <w:gridCol w:w="827"/>
        <w:gridCol w:w="1165"/>
        <w:gridCol w:w="643"/>
        <w:gridCol w:w="752"/>
        <w:gridCol w:w="629"/>
        <w:gridCol w:w="692"/>
        <w:gridCol w:w="844"/>
        <w:gridCol w:w="720"/>
      </w:tblGrid>
      <w:tr w:rsidR="00105D88" w14:paraId="0F5BD7E5" w14:textId="77777777">
        <w:trPr>
          <w:trHeight w:val="478"/>
          <w:jc w:val="center"/>
        </w:trPr>
        <w:tc>
          <w:tcPr>
            <w:tcW w:w="427" w:type="dxa"/>
            <w:tcBorders>
              <w:tl2br w:val="nil"/>
              <w:tr2bl w:val="nil"/>
            </w:tcBorders>
            <w:vAlign w:val="center"/>
          </w:tcPr>
          <w:p w14:paraId="215EBC70" w14:textId="77777777" w:rsidR="00105D88" w:rsidRDefault="00000000">
            <w:pPr>
              <w:adjustRightInd w:val="0"/>
              <w:snapToGrid w:val="0"/>
              <w:spacing w:line="240" w:lineRule="auto"/>
              <w:jc w:val="center"/>
              <w:rPr>
                <w:szCs w:val="21"/>
              </w:rPr>
            </w:pPr>
            <w:r>
              <w:rPr>
                <w:szCs w:val="21"/>
              </w:rPr>
              <w:t>序号</w:t>
            </w:r>
          </w:p>
        </w:tc>
        <w:tc>
          <w:tcPr>
            <w:tcW w:w="427" w:type="dxa"/>
            <w:tcBorders>
              <w:tl2br w:val="nil"/>
              <w:tr2bl w:val="nil"/>
            </w:tcBorders>
            <w:vAlign w:val="center"/>
          </w:tcPr>
          <w:p w14:paraId="4A6FDC9E" w14:textId="77777777" w:rsidR="00105D88" w:rsidRDefault="00000000">
            <w:pPr>
              <w:adjustRightInd w:val="0"/>
              <w:snapToGrid w:val="0"/>
              <w:spacing w:line="240" w:lineRule="auto"/>
              <w:jc w:val="center"/>
              <w:rPr>
                <w:szCs w:val="21"/>
              </w:rPr>
            </w:pPr>
            <w:r>
              <w:rPr>
                <w:szCs w:val="21"/>
              </w:rPr>
              <w:t>名称</w:t>
            </w:r>
          </w:p>
        </w:tc>
        <w:tc>
          <w:tcPr>
            <w:tcW w:w="2124" w:type="dxa"/>
            <w:tcBorders>
              <w:tl2br w:val="nil"/>
              <w:tr2bl w:val="nil"/>
            </w:tcBorders>
            <w:vAlign w:val="center"/>
          </w:tcPr>
          <w:p w14:paraId="406F81A0" w14:textId="77777777" w:rsidR="00105D88" w:rsidRDefault="00000000">
            <w:pPr>
              <w:adjustRightInd w:val="0"/>
              <w:snapToGrid w:val="0"/>
              <w:spacing w:line="240" w:lineRule="auto"/>
              <w:jc w:val="center"/>
              <w:rPr>
                <w:szCs w:val="21"/>
              </w:rPr>
            </w:pPr>
            <w:r>
              <w:rPr>
                <w:szCs w:val="21"/>
              </w:rPr>
              <w:t>危险性类别</w:t>
            </w:r>
          </w:p>
        </w:tc>
        <w:tc>
          <w:tcPr>
            <w:tcW w:w="847" w:type="dxa"/>
            <w:tcBorders>
              <w:tl2br w:val="nil"/>
              <w:tr2bl w:val="nil"/>
            </w:tcBorders>
            <w:vAlign w:val="center"/>
          </w:tcPr>
          <w:p w14:paraId="10CCA401" w14:textId="77777777" w:rsidR="00105D88" w:rsidRDefault="00000000">
            <w:pPr>
              <w:adjustRightInd w:val="0"/>
              <w:snapToGrid w:val="0"/>
              <w:spacing w:line="240" w:lineRule="auto"/>
              <w:jc w:val="center"/>
              <w:rPr>
                <w:szCs w:val="21"/>
              </w:rPr>
            </w:pPr>
            <w:r>
              <w:rPr>
                <w:szCs w:val="21"/>
              </w:rPr>
              <w:t>类（项）别</w:t>
            </w:r>
          </w:p>
        </w:tc>
        <w:tc>
          <w:tcPr>
            <w:tcW w:w="1197" w:type="dxa"/>
            <w:tcBorders>
              <w:tl2br w:val="nil"/>
              <w:tr2bl w:val="nil"/>
            </w:tcBorders>
            <w:vAlign w:val="center"/>
          </w:tcPr>
          <w:p w14:paraId="15BC7BC7" w14:textId="77777777" w:rsidR="00105D88" w:rsidRDefault="00000000">
            <w:pPr>
              <w:adjustRightInd w:val="0"/>
              <w:snapToGrid w:val="0"/>
              <w:spacing w:line="240" w:lineRule="auto"/>
              <w:jc w:val="center"/>
              <w:rPr>
                <w:szCs w:val="21"/>
              </w:rPr>
            </w:pPr>
            <w:r>
              <w:rPr>
                <w:szCs w:val="21"/>
              </w:rPr>
              <w:t>CAS</w:t>
            </w:r>
            <w:r>
              <w:rPr>
                <w:szCs w:val="21"/>
              </w:rPr>
              <w:t>号</w:t>
            </w:r>
          </w:p>
        </w:tc>
        <w:tc>
          <w:tcPr>
            <w:tcW w:w="657" w:type="dxa"/>
            <w:tcBorders>
              <w:tl2br w:val="nil"/>
              <w:tr2bl w:val="nil"/>
            </w:tcBorders>
            <w:vAlign w:val="center"/>
          </w:tcPr>
          <w:p w14:paraId="7AE54AB8" w14:textId="77777777" w:rsidR="00105D88" w:rsidRDefault="00000000">
            <w:pPr>
              <w:adjustRightInd w:val="0"/>
              <w:snapToGrid w:val="0"/>
              <w:spacing w:line="240" w:lineRule="auto"/>
              <w:jc w:val="center"/>
              <w:rPr>
                <w:szCs w:val="21"/>
              </w:rPr>
            </w:pPr>
            <w:r>
              <w:rPr>
                <w:szCs w:val="21"/>
              </w:rPr>
              <w:t>目录序号</w:t>
            </w:r>
          </w:p>
        </w:tc>
        <w:tc>
          <w:tcPr>
            <w:tcW w:w="770" w:type="dxa"/>
            <w:tcBorders>
              <w:tl2br w:val="nil"/>
              <w:tr2bl w:val="nil"/>
            </w:tcBorders>
            <w:vAlign w:val="center"/>
          </w:tcPr>
          <w:p w14:paraId="49707558" w14:textId="77777777" w:rsidR="00105D88" w:rsidRDefault="00000000">
            <w:pPr>
              <w:adjustRightInd w:val="0"/>
              <w:snapToGrid w:val="0"/>
              <w:spacing w:line="240" w:lineRule="auto"/>
              <w:jc w:val="center"/>
              <w:rPr>
                <w:szCs w:val="21"/>
              </w:rPr>
            </w:pPr>
            <w:r>
              <w:rPr>
                <w:szCs w:val="21"/>
              </w:rPr>
              <w:t>火灾危险性分类</w:t>
            </w:r>
          </w:p>
        </w:tc>
        <w:tc>
          <w:tcPr>
            <w:tcW w:w="642" w:type="dxa"/>
            <w:tcBorders>
              <w:tl2br w:val="nil"/>
              <w:tr2bl w:val="nil"/>
            </w:tcBorders>
            <w:vAlign w:val="center"/>
          </w:tcPr>
          <w:p w14:paraId="7A529E96" w14:textId="77777777" w:rsidR="00105D88" w:rsidRDefault="00000000">
            <w:pPr>
              <w:adjustRightInd w:val="0"/>
              <w:snapToGrid w:val="0"/>
              <w:spacing w:line="240" w:lineRule="auto"/>
              <w:jc w:val="center"/>
              <w:rPr>
                <w:szCs w:val="21"/>
              </w:rPr>
            </w:pPr>
            <w:r>
              <w:rPr>
                <w:szCs w:val="21"/>
              </w:rPr>
              <w:t>闪点</w:t>
            </w:r>
            <w:r>
              <w:rPr>
                <w:szCs w:val="21"/>
              </w:rPr>
              <w:t>℃</w:t>
            </w:r>
          </w:p>
        </w:tc>
        <w:tc>
          <w:tcPr>
            <w:tcW w:w="708" w:type="dxa"/>
            <w:tcBorders>
              <w:tl2br w:val="nil"/>
              <w:tr2bl w:val="nil"/>
            </w:tcBorders>
            <w:vAlign w:val="center"/>
          </w:tcPr>
          <w:p w14:paraId="4E9AD6BA" w14:textId="77777777" w:rsidR="00105D88" w:rsidRDefault="00000000">
            <w:pPr>
              <w:adjustRightInd w:val="0"/>
              <w:snapToGrid w:val="0"/>
              <w:spacing w:line="240" w:lineRule="auto"/>
              <w:jc w:val="center"/>
              <w:rPr>
                <w:szCs w:val="21"/>
              </w:rPr>
            </w:pPr>
            <w:r>
              <w:rPr>
                <w:szCs w:val="21"/>
              </w:rPr>
              <w:t>毒性分级</w:t>
            </w:r>
          </w:p>
        </w:tc>
        <w:tc>
          <w:tcPr>
            <w:tcW w:w="865" w:type="dxa"/>
            <w:tcBorders>
              <w:tl2br w:val="nil"/>
              <w:tr2bl w:val="nil"/>
            </w:tcBorders>
            <w:vAlign w:val="center"/>
          </w:tcPr>
          <w:p w14:paraId="252C8FB0" w14:textId="77777777" w:rsidR="00105D88" w:rsidRDefault="00000000">
            <w:pPr>
              <w:adjustRightInd w:val="0"/>
              <w:snapToGrid w:val="0"/>
              <w:spacing w:line="240" w:lineRule="auto"/>
              <w:jc w:val="center"/>
              <w:rPr>
                <w:szCs w:val="21"/>
              </w:rPr>
            </w:pPr>
            <w:r>
              <w:rPr>
                <w:szCs w:val="21"/>
              </w:rPr>
              <w:t>爆炸极限范围</w:t>
            </w:r>
          </w:p>
        </w:tc>
        <w:tc>
          <w:tcPr>
            <w:tcW w:w="737" w:type="dxa"/>
            <w:tcBorders>
              <w:tl2br w:val="nil"/>
              <w:tr2bl w:val="nil"/>
            </w:tcBorders>
            <w:vAlign w:val="center"/>
          </w:tcPr>
          <w:p w14:paraId="39911EEA" w14:textId="77777777" w:rsidR="00105D88" w:rsidRDefault="00000000">
            <w:pPr>
              <w:adjustRightInd w:val="0"/>
              <w:snapToGrid w:val="0"/>
              <w:spacing w:line="240" w:lineRule="auto"/>
              <w:jc w:val="center"/>
              <w:rPr>
                <w:szCs w:val="21"/>
              </w:rPr>
            </w:pPr>
            <w:r>
              <w:rPr>
                <w:rFonts w:hint="eastAsia"/>
                <w:szCs w:val="21"/>
              </w:rPr>
              <w:t>UN</w:t>
            </w:r>
            <w:r>
              <w:rPr>
                <w:rFonts w:hint="eastAsia"/>
                <w:szCs w:val="21"/>
              </w:rPr>
              <w:t>号</w:t>
            </w:r>
          </w:p>
        </w:tc>
      </w:tr>
      <w:tr w:rsidR="00105D88" w14:paraId="0D5F1A8B" w14:textId="77777777">
        <w:trPr>
          <w:trHeight w:val="414"/>
          <w:jc w:val="center"/>
        </w:trPr>
        <w:tc>
          <w:tcPr>
            <w:tcW w:w="427" w:type="dxa"/>
            <w:tcBorders>
              <w:tl2br w:val="nil"/>
              <w:tr2bl w:val="nil"/>
            </w:tcBorders>
            <w:vAlign w:val="center"/>
          </w:tcPr>
          <w:p w14:paraId="51761A59" w14:textId="77777777" w:rsidR="00105D88" w:rsidRDefault="00000000">
            <w:pPr>
              <w:adjustRightInd w:val="0"/>
              <w:snapToGrid w:val="0"/>
              <w:spacing w:line="240" w:lineRule="auto"/>
              <w:jc w:val="center"/>
              <w:rPr>
                <w:szCs w:val="21"/>
              </w:rPr>
            </w:pPr>
            <w:r>
              <w:rPr>
                <w:szCs w:val="21"/>
              </w:rPr>
              <w:t>1</w:t>
            </w:r>
          </w:p>
        </w:tc>
        <w:tc>
          <w:tcPr>
            <w:tcW w:w="427" w:type="dxa"/>
            <w:tcBorders>
              <w:tl2br w:val="nil"/>
              <w:tr2bl w:val="nil"/>
            </w:tcBorders>
            <w:vAlign w:val="center"/>
          </w:tcPr>
          <w:p w14:paraId="3ADD9DFA" w14:textId="77777777" w:rsidR="00105D88" w:rsidRDefault="00000000">
            <w:pPr>
              <w:adjustRightInd w:val="0"/>
              <w:snapToGrid w:val="0"/>
              <w:spacing w:line="240" w:lineRule="auto"/>
              <w:jc w:val="center"/>
              <w:rPr>
                <w:szCs w:val="21"/>
              </w:rPr>
            </w:pPr>
            <w:r>
              <w:rPr>
                <w:szCs w:val="21"/>
              </w:rPr>
              <w:t>车用乙醇汽油</w:t>
            </w:r>
          </w:p>
        </w:tc>
        <w:tc>
          <w:tcPr>
            <w:tcW w:w="2124" w:type="dxa"/>
            <w:tcBorders>
              <w:tl2br w:val="nil"/>
              <w:tr2bl w:val="nil"/>
            </w:tcBorders>
            <w:vAlign w:val="center"/>
          </w:tcPr>
          <w:p w14:paraId="63024AE6" w14:textId="77777777" w:rsidR="00105D88" w:rsidRDefault="00000000">
            <w:pPr>
              <w:adjustRightInd w:val="0"/>
              <w:snapToGrid w:val="0"/>
              <w:spacing w:line="240" w:lineRule="auto"/>
              <w:jc w:val="center"/>
              <w:rPr>
                <w:szCs w:val="21"/>
              </w:rPr>
            </w:pPr>
            <w:r>
              <w:rPr>
                <w:szCs w:val="21"/>
              </w:rPr>
              <w:t>易燃液体，类别</w:t>
            </w:r>
            <w:r>
              <w:rPr>
                <w:szCs w:val="21"/>
              </w:rPr>
              <w:t>2*</w:t>
            </w:r>
            <w:r>
              <w:rPr>
                <w:szCs w:val="21"/>
              </w:rPr>
              <w:t>；生殖细胞致突变性，类别</w:t>
            </w:r>
            <w:r>
              <w:rPr>
                <w:szCs w:val="21"/>
              </w:rPr>
              <w:t>1B</w:t>
            </w:r>
            <w:r>
              <w:rPr>
                <w:szCs w:val="21"/>
              </w:rPr>
              <w:t>；致癌性，类别</w:t>
            </w:r>
            <w:r>
              <w:rPr>
                <w:szCs w:val="21"/>
              </w:rPr>
              <w:t>2</w:t>
            </w:r>
            <w:r>
              <w:rPr>
                <w:szCs w:val="21"/>
              </w:rPr>
              <w:t>；吸入危害，类别</w:t>
            </w:r>
            <w:r>
              <w:rPr>
                <w:szCs w:val="21"/>
              </w:rPr>
              <w:t>1</w:t>
            </w:r>
            <w:r>
              <w:rPr>
                <w:szCs w:val="21"/>
              </w:rPr>
              <w:t>；危害水生环境－急性危害，类别</w:t>
            </w:r>
            <w:r>
              <w:rPr>
                <w:szCs w:val="21"/>
              </w:rPr>
              <w:t>2</w:t>
            </w:r>
            <w:r>
              <w:rPr>
                <w:szCs w:val="21"/>
              </w:rPr>
              <w:t>，危害水生环境－长期危害，类别</w:t>
            </w:r>
            <w:r>
              <w:rPr>
                <w:szCs w:val="21"/>
              </w:rPr>
              <w:t>2</w:t>
            </w:r>
          </w:p>
        </w:tc>
        <w:tc>
          <w:tcPr>
            <w:tcW w:w="847" w:type="dxa"/>
            <w:tcBorders>
              <w:tl2br w:val="nil"/>
              <w:tr2bl w:val="nil"/>
            </w:tcBorders>
            <w:vAlign w:val="center"/>
          </w:tcPr>
          <w:p w14:paraId="6A00338B" w14:textId="77777777" w:rsidR="00105D88"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24C63B1B" w14:textId="77777777" w:rsidR="00105D88" w:rsidRDefault="00000000">
            <w:pPr>
              <w:adjustRightInd w:val="0"/>
              <w:snapToGrid w:val="0"/>
              <w:spacing w:line="240" w:lineRule="auto"/>
              <w:jc w:val="center"/>
              <w:rPr>
                <w:szCs w:val="21"/>
              </w:rPr>
            </w:pPr>
            <w:r>
              <w:rPr>
                <w:szCs w:val="21"/>
              </w:rPr>
              <w:t>86290-81-5</w:t>
            </w:r>
          </w:p>
        </w:tc>
        <w:tc>
          <w:tcPr>
            <w:tcW w:w="657" w:type="dxa"/>
            <w:tcBorders>
              <w:tl2br w:val="nil"/>
              <w:tr2bl w:val="nil"/>
            </w:tcBorders>
            <w:vAlign w:val="center"/>
          </w:tcPr>
          <w:p w14:paraId="63D64BF4" w14:textId="77777777" w:rsidR="00105D88" w:rsidRDefault="00000000">
            <w:pPr>
              <w:adjustRightInd w:val="0"/>
              <w:snapToGrid w:val="0"/>
              <w:spacing w:line="240" w:lineRule="auto"/>
              <w:jc w:val="center"/>
              <w:rPr>
                <w:szCs w:val="21"/>
              </w:rPr>
            </w:pPr>
            <w:r>
              <w:rPr>
                <w:szCs w:val="21"/>
              </w:rPr>
              <w:t>1630</w:t>
            </w:r>
          </w:p>
        </w:tc>
        <w:tc>
          <w:tcPr>
            <w:tcW w:w="770" w:type="dxa"/>
            <w:tcBorders>
              <w:tl2br w:val="nil"/>
              <w:tr2bl w:val="nil"/>
            </w:tcBorders>
            <w:vAlign w:val="center"/>
          </w:tcPr>
          <w:p w14:paraId="2F2CC4FB" w14:textId="77777777" w:rsidR="00105D88" w:rsidRDefault="00000000">
            <w:pPr>
              <w:adjustRightInd w:val="0"/>
              <w:snapToGrid w:val="0"/>
              <w:spacing w:line="240" w:lineRule="auto"/>
              <w:jc w:val="center"/>
              <w:rPr>
                <w:szCs w:val="21"/>
              </w:rPr>
            </w:pPr>
            <w:r>
              <w:rPr>
                <w:szCs w:val="21"/>
              </w:rPr>
              <w:t>甲类</w:t>
            </w:r>
          </w:p>
        </w:tc>
        <w:tc>
          <w:tcPr>
            <w:tcW w:w="642" w:type="dxa"/>
            <w:tcBorders>
              <w:tl2br w:val="nil"/>
              <w:tr2bl w:val="nil"/>
            </w:tcBorders>
            <w:vAlign w:val="center"/>
          </w:tcPr>
          <w:p w14:paraId="638D95E4" w14:textId="77777777" w:rsidR="00105D88" w:rsidRDefault="00000000">
            <w:pPr>
              <w:adjustRightInd w:val="0"/>
              <w:snapToGrid w:val="0"/>
              <w:spacing w:line="240" w:lineRule="auto"/>
              <w:jc w:val="center"/>
              <w:rPr>
                <w:szCs w:val="21"/>
              </w:rPr>
            </w:pPr>
            <w:r>
              <w:rPr>
                <w:szCs w:val="21"/>
              </w:rPr>
              <w:t>-46</w:t>
            </w:r>
          </w:p>
        </w:tc>
        <w:tc>
          <w:tcPr>
            <w:tcW w:w="708" w:type="dxa"/>
            <w:tcBorders>
              <w:tl2br w:val="nil"/>
              <w:tr2bl w:val="nil"/>
            </w:tcBorders>
            <w:vAlign w:val="center"/>
          </w:tcPr>
          <w:p w14:paraId="49BC3B52" w14:textId="77777777" w:rsidR="00105D88"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553C9D6B" w14:textId="77777777" w:rsidR="00105D88" w:rsidRDefault="00000000">
            <w:pPr>
              <w:adjustRightInd w:val="0"/>
              <w:snapToGrid w:val="0"/>
              <w:spacing w:line="240" w:lineRule="auto"/>
              <w:jc w:val="center"/>
              <w:rPr>
                <w:szCs w:val="21"/>
              </w:rPr>
            </w:pP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p>
        </w:tc>
        <w:tc>
          <w:tcPr>
            <w:tcW w:w="737" w:type="dxa"/>
            <w:tcBorders>
              <w:tl2br w:val="nil"/>
              <w:tr2bl w:val="nil"/>
            </w:tcBorders>
            <w:vAlign w:val="center"/>
          </w:tcPr>
          <w:p w14:paraId="116FE98A" w14:textId="77777777" w:rsidR="00105D88"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1203</w:t>
            </w:r>
          </w:p>
        </w:tc>
      </w:tr>
      <w:tr w:rsidR="00105D88" w14:paraId="545AF527" w14:textId="77777777">
        <w:trPr>
          <w:trHeight w:val="414"/>
          <w:jc w:val="center"/>
        </w:trPr>
        <w:tc>
          <w:tcPr>
            <w:tcW w:w="427" w:type="dxa"/>
            <w:tcBorders>
              <w:tl2br w:val="nil"/>
              <w:tr2bl w:val="nil"/>
            </w:tcBorders>
            <w:vAlign w:val="center"/>
          </w:tcPr>
          <w:p w14:paraId="1489FDF2" w14:textId="77777777" w:rsidR="00105D88" w:rsidRDefault="00000000">
            <w:pPr>
              <w:adjustRightInd w:val="0"/>
              <w:snapToGrid w:val="0"/>
              <w:spacing w:line="240" w:lineRule="auto"/>
              <w:jc w:val="center"/>
              <w:rPr>
                <w:szCs w:val="21"/>
              </w:rPr>
            </w:pPr>
            <w:r>
              <w:rPr>
                <w:szCs w:val="21"/>
              </w:rPr>
              <w:t>2</w:t>
            </w:r>
          </w:p>
        </w:tc>
        <w:tc>
          <w:tcPr>
            <w:tcW w:w="427" w:type="dxa"/>
            <w:tcBorders>
              <w:tl2br w:val="nil"/>
              <w:tr2bl w:val="nil"/>
            </w:tcBorders>
            <w:vAlign w:val="center"/>
          </w:tcPr>
          <w:p w14:paraId="0CDFF047" w14:textId="77777777" w:rsidR="00105D88" w:rsidRDefault="00000000">
            <w:pPr>
              <w:adjustRightInd w:val="0"/>
              <w:snapToGrid w:val="0"/>
              <w:spacing w:line="240" w:lineRule="auto"/>
              <w:jc w:val="center"/>
              <w:rPr>
                <w:szCs w:val="21"/>
              </w:rPr>
            </w:pPr>
            <w:r>
              <w:rPr>
                <w:szCs w:val="21"/>
              </w:rPr>
              <w:t>柴油</w:t>
            </w:r>
          </w:p>
        </w:tc>
        <w:tc>
          <w:tcPr>
            <w:tcW w:w="2124" w:type="dxa"/>
            <w:tcBorders>
              <w:tl2br w:val="nil"/>
              <w:tr2bl w:val="nil"/>
            </w:tcBorders>
            <w:vAlign w:val="center"/>
          </w:tcPr>
          <w:p w14:paraId="06119296" w14:textId="1BE63659" w:rsidR="00105D88" w:rsidRDefault="00000000">
            <w:pPr>
              <w:adjustRightInd w:val="0"/>
              <w:snapToGrid w:val="0"/>
              <w:spacing w:line="240" w:lineRule="auto"/>
              <w:jc w:val="center"/>
              <w:rPr>
                <w:szCs w:val="21"/>
              </w:rPr>
            </w:pPr>
            <w:r>
              <w:rPr>
                <w:szCs w:val="21"/>
              </w:rPr>
              <w:t>易燃液体，类别</w:t>
            </w:r>
            <w:r>
              <w:rPr>
                <w:szCs w:val="21"/>
              </w:rPr>
              <w:t>3</w:t>
            </w:r>
            <w:r w:rsidR="00624B7D">
              <w:rPr>
                <w:rFonts w:hint="eastAsia"/>
                <w:szCs w:val="21"/>
              </w:rPr>
              <w:t>/</w:t>
            </w:r>
            <w:r w:rsidR="00624B7D">
              <w:rPr>
                <w:rFonts w:hint="eastAsia"/>
                <w:szCs w:val="21"/>
              </w:rPr>
              <w:t>类别</w:t>
            </w:r>
            <w:r w:rsidR="00624B7D">
              <w:rPr>
                <w:rFonts w:hint="eastAsia"/>
                <w:szCs w:val="21"/>
              </w:rPr>
              <w:t>4</w:t>
            </w:r>
          </w:p>
        </w:tc>
        <w:tc>
          <w:tcPr>
            <w:tcW w:w="847" w:type="dxa"/>
            <w:tcBorders>
              <w:tl2br w:val="nil"/>
              <w:tr2bl w:val="nil"/>
            </w:tcBorders>
            <w:vAlign w:val="center"/>
          </w:tcPr>
          <w:p w14:paraId="6B314035" w14:textId="77777777" w:rsidR="00105D88"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5B79288A" w14:textId="77777777" w:rsidR="00105D88" w:rsidRDefault="00000000">
            <w:pPr>
              <w:adjustRightInd w:val="0"/>
              <w:snapToGrid w:val="0"/>
              <w:spacing w:line="240" w:lineRule="auto"/>
              <w:jc w:val="center"/>
              <w:rPr>
                <w:szCs w:val="21"/>
              </w:rPr>
            </w:pPr>
            <w:r>
              <w:rPr>
                <w:szCs w:val="21"/>
              </w:rPr>
              <w:t>68334-30-5</w:t>
            </w:r>
          </w:p>
        </w:tc>
        <w:tc>
          <w:tcPr>
            <w:tcW w:w="657" w:type="dxa"/>
            <w:tcBorders>
              <w:tl2br w:val="nil"/>
              <w:tr2bl w:val="nil"/>
            </w:tcBorders>
            <w:vAlign w:val="center"/>
          </w:tcPr>
          <w:p w14:paraId="52151691" w14:textId="77777777" w:rsidR="00105D88" w:rsidRDefault="00000000">
            <w:pPr>
              <w:adjustRightInd w:val="0"/>
              <w:snapToGrid w:val="0"/>
              <w:spacing w:line="240" w:lineRule="auto"/>
              <w:jc w:val="center"/>
              <w:rPr>
                <w:szCs w:val="21"/>
              </w:rPr>
            </w:pPr>
            <w:r>
              <w:rPr>
                <w:szCs w:val="21"/>
              </w:rPr>
              <w:t>1674</w:t>
            </w:r>
          </w:p>
        </w:tc>
        <w:tc>
          <w:tcPr>
            <w:tcW w:w="770" w:type="dxa"/>
            <w:tcBorders>
              <w:tl2br w:val="nil"/>
              <w:tr2bl w:val="nil"/>
            </w:tcBorders>
            <w:vAlign w:val="center"/>
          </w:tcPr>
          <w:p w14:paraId="0E0F89C0" w14:textId="77777777" w:rsidR="00105D88" w:rsidRDefault="00000000">
            <w:pPr>
              <w:adjustRightInd w:val="0"/>
              <w:snapToGrid w:val="0"/>
              <w:spacing w:line="240" w:lineRule="auto"/>
              <w:jc w:val="center"/>
              <w:rPr>
                <w:szCs w:val="21"/>
              </w:rPr>
            </w:pPr>
            <w:r>
              <w:rPr>
                <w:szCs w:val="21"/>
              </w:rPr>
              <w:t>乙类</w:t>
            </w:r>
            <w:r>
              <w:rPr>
                <w:rFonts w:hint="eastAsia"/>
                <w:szCs w:val="21"/>
              </w:rPr>
              <w:t>/</w:t>
            </w:r>
            <w:r>
              <w:rPr>
                <w:rFonts w:hint="eastAsia"/>
                <w:szCs w:val="21"/>
              </w:rPr>
              <w:t>丙类</w:t>
            </w:r>
          </w:p>
        </w:tc>
        <w:tc>
          <w:tcPr>
            <w:tcW w:w="642" w:type="dxa"/>
            <w:tcBorders>
              <w:tl2br w:val="nil"/>
              <w:tr2bl w:val="nil"/>
            </w:tcBorders>
            <w:vAlign w:val="center"/>
          </w:tcPr>
          <w:p w14:paraId="052452C3" w14:textId="77777777" w:rsidR="00105D88" w:rsidRDefault="00000000">
            <w:pPr>
              <w:adjustRightInd w:val="0"/>
              <w:snapToGrid w:val="0"/>
              <w:spacing w:line="240" w:lineRule="auto"/>
              <w:jc w:val="center"/>
              <w:rPr>
                <w:szCs w:val="21"/>
              </w:rPr>
            </w:pPr>
            <w:r>
              <w:rPr>
                <w:szCs w:val="21"/>
              </w:rPr>
              <w:t>≥45</w:t>
            </w:r>
          </w:p>
        </w:tc>
        <w:tc>
          <w:tcPr>
            <w:tcW w:w="708" w:type="dxa"/>
            <w:tcBorders>
              <w:tl2br w:val="nil"/>
              <w:tr2bl w:val="nil"/>
            </w:tcBorders>
            <w:vAlign w:val="center"/>
          </w:tcPr>
          <w:p w14:paraId="5D87A54E" w14:textId="77777777" w:rsidR="00105D88"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37DD9075" w14:textId="77777777" w:rsidR="00105D88" w:rsidRDefault="00000000">
            <w:pPr>
              <w:adjustRightInd w:val="0"/>
              <w:snapToGrid w:val="0"/>
              <w:spacing w:line="240" w:lineRule="auto"/>
              <w:jc w:val="center"/>
              <w:rPr>
                <w:szCs w:val="21"/>
              </w:rPr>
            </w:pPr>
            <w:r>
              <w:rPr>
                <w:rStyle w:val="zw1"/>
                <w:rFonts w:ascii="Times New Roman" w:hAnsi="Times New Roman" w:hint="default"/>
                <w:sz w:val="21"/>
                <w:szCs w:val="21"/>
              </w:rPr>
              <w:t>0.6%</w:t>
            </w:r>
            <w:r>
              <w:rPr>
                <w:rStyle w:val="zw1"/>
                <w:rFonts w:ascii="Times New Roman" w:hAnsi="Times New Roman" w:hint="default"/>
                <w:sz w:val="21"/>
                <w:szCs w:val="21"/>
              </w:rPr>
              <w:t>～</w:t>
            </w:r>
            <w:r>
              <w:rPr>
                <w:rStyle w:val="zw1"/>
                <w:rFonts w:ascii="Times New Roman" w:hAnsi="Times New Roman" w:hint="default"/>
                <w:sz w:val="21"/>
                <w:szCs w:val="21"/>
              </w:rPr>
              <w:t>6.5%</w:t>
            </w:r>
          </w:p>
        </w:tc>
        <w:tc>
          <w:tcPr>
            <w:tcW w:w="737" w:type="dxa"/>
            <w:tcBorders>
              <w:tl2br w:val="nil"/>
              <w:tr2bl w:val="nil"/>
            </w:tcBorders>
            <w:vAlign w:val="center"/>
          </w:tcPr>
          <w:p w14:paraId="49FB9A4A" w14:textId="77777777" w:rsidR="00105D88"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1202</w:t>
            </w:r>
          </w:p>
        </w:tc>
      </w:tr>
      <w:tr w:rsidR="00105D88" w14:paraId="6743E63B" w14:textId="77777777">
        <w:trPr>
          <w:trHeight w:val="414"/>
          <w:jc w:val="center"/>
        </w:trPr>
        <w:tc>
          <w:tcPr>
            <w:tcW w:w="9401" w:type="dxa"/>
            <w:gridSpan w:val="11"/>
            <w:tcBorders>
              <w:tl2br w:val="nil"/>
              <w:tr2bl w:val="nil"/>
            </w:tcBorders>
            <w:vAlign w:val="center"/>
          </w:tcPr>
          <w:p w14:paraId="407BC511" w14:textId="77777777" w:rsidR="00105D88" w:rsidRDefault="00000000">
            <w:pPr>
              <w:adjustRightInd w:val="0"/>
              <w:snapToGrid w:val="0"/>
              <w:spacing w:line="240" w:lineRule="auto"/>
              <w:jc w:val="left"/>
              <w:rPr>
                <w:rStyle w:val="zw1"/>
                <w:rFonts w:ascii="Times New Roman" w:hAnsi="Times New Roman" w:hint="default"/>
                <w:sz w:val="21"/>
                <w:szCs w:val="21"/>
              </w:rPr>
            </w:pPr>
            <w:bookmarkStart w:id="364" w:name="_Toc9755120"/>
            <w:r>
              <w:rPr>
                <w:rStyle w:val="zw1"/>
                <w:rFonts w:ascii="Times New Roman" w:hAnsi="Times New Roman" w:hint="default"/>
                <w:sz w:val="21"/>
                <w:szCs w:val="21"/>
              </w:rPr>
              <w:t>注：车用乙醇汽油为国家重点监管危险化学品。</w:t>
            </w:r>
          </w:p>
        </w:tc>
      </w:tr>
    </w:tbl>
    <w:p w14:paraId="32E44318" w14:textId="77777777" w:rsidR="00105D88" w:rsidRDefault="00000000">
      <w:pPr>
        <w:pStyle w:val="2"/>
        <w:adjustRightInd w:val="0"/>
        <w:snapToGrid w:val="0"/>
        <w:spacing w:beforeLines="100" w:before="240" w:afterLines="100" w:after="240"/>
        <w:jc w:val="center"/>
        <w:rPr>
          <w:rFonts w:ascii="Times New Roman" w:hAnsi="Times New Roman"/>
          <w:b/>
          <w:sz w:val="30"/>
          <w:szCs w:val="30"/>
        </w:rPr>
      </w:pPr>
      <w:r>
        <w:rPr>
          <w:rFonts w:ascii="Times New Roman" w:hAnsi="Times New Roman"/>
          <w:b/>
          <w:sz w:val="30"/>
          <w:szCs w:val="30"/>
        </w:rPr>
        <w:br w:type="page"/>
      </w:r>
      <w:bookmarkStart w:id="365" w:name="_Toc212119522"/>
      <w:r>
        <w:rPr>
          <w:rFonts w:ascii="Times New Roman" w:eastAsia="楷体" w:hAnsi="Times New Roman"/>
          <w:b/>
          <w:sz w:val="32"/>
        </w:rPr>
        <w:lastRenderedPageBreak/>
        <w:t>3.2</w:t>
      </w:r>
      <w:r>
        <w:rPr>
          <w:rFonts w:ascii="Times New Roman" w:eastAsia="楷体" w:hAnsi="Times New Roman"/>
          <w:b/>
          <w:sz w:val="32"/>
        </w:rPr>
        <w:t>经营、储存的危险、有害因素分析</w:t>
      </w:r>
      <w:bookmarkEnd w:id="356"/>
      <w:bookmarkEnd w:id="357"/>
      <w:bookmarkEnd w:id="358"/>
      <w:bookmarkEnd w:id="359"/>
      <w:bookmarkEnd w:id="360"/>
      <w:bookmarkEnd w:id="361"/>
      <w:bookmarkEnd w:id="362"/>
      <w:bookmarkEnd w:id="363"/>
      <w:bookmarkEnd w:id="364"/>
      <w:bookmarkEnd w:id="365"/>
    </w:p>
    <w:p w14:paraId="79EECB81" w14:textId="77777777" w:rsidR="00105D88" w:rsidRDefault="00000000">
      <w:pPr>
        <w:adjustRightInd w:val="0"/>
        <w:snapToGrid w:val="0"/>
        <w:ind w:firstLineChars="200" w:firstLine="560"/>
        <w:rPr>
          <w:bCs/>
          <w:sz w:val="28"/>
          <w:szCs w:val="28"/>
        </w:rPr>
      </w:pPr>
      <w:r>
        <w:rPr>
          <w:bCs/>
          <w:sz w:val="28"/>
          <w:szCs w:val="28"/>
        </w:rPr>
        <w:t>加油站经营过程中</w:t>
      </w:r>
      <w:r>
        <w:rPr>
          <w:rFonts w:hint="eastAsia"/>
          <w:bCs/>
          <w:sz w:val="28"/>
          <w:szCs w:val="28"/>
        </w:rPr>
        <w:t>主要</w:t>
      </w:r>
      <w:r>
        <w:rPr>
          <w:bCs/>
          <w:sz w:val="28"/>
          <w:szCs w:val="28"/>
        </w:rPr>
        <w:t>涉及车用乙醇汽油（甲类）和柴油（乙类</w:t>
      </w:r>
      <w:r>
        <w:rPr>
          <w:rFonts w:hint="eastAsia"/>
          <w:bCs/>
          <w:sz w:val="28"/>
          <w:szCs w:val="28"/>
        </w:rPr>
        <w:t>/</w:t>
      </w:r>
      <w:r>
        <w:rPr>
          <w:rFonts w:hint="eastAsia"/>
          <w:bCs/>
          <w:sz w:val="28"/>
          <w:szCs w:val="28"/>
        </w:rPr>
        <w:t>丙类</w:t>
      </w:r>
      <w:r>
        <w:rPr>
          <w:bCs/>
          <w:sz w:val="28"/>
          <w:szCs w:val="28"/>
        </w:rPr>
        <w:t>）。这些油品具有易燃烧、易爆炸、易产生静电、易挥发和具有一定毒害性等危险特性，且储存量大，在其接卸、储存和输出的整个经营过程中，如果对其管理防护不当会损害人体健康，造成财产损失，生态环境污染，甚至造成极其恶劣的社会影响。因而熟练掌握这类危险化学品的性质，熟悉其经营管理过程中的危险及有害因素，严格按照有关法律法规、技术标准及规定进行作业与强化管理是十分必要的。</w:t>
      </w:r>
    </w:p>
    <w:p w14:paraId="59020142"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3.2.1</w:t>
      </w:r>
      <w:r>
        <w:rPr>
          <w:rFonts w:eastAsia="黑体"/>
          <w:b/>
          <w:bCs/>
          <w:sz w:val="28"/>
          <w:szCs w:val="28"/>
        </w:rPr>
        <w:t>火灾、爆炸</w:t>
      </w:r>
    </w:p>
    <w:p w14:paraId="3CF7224F" w14:textId="77777777" w:rsidR="00105D88" w:rsidRDefault="00000000">
      <w:pPr>
        <w:adjustRightInd w:val="0"/>
        <w:snapToGrid w:val="0"/>
        <w:ind w:firstLineChars="200" w:firstLine="560"/>
        <w:rPr>
          <w:sz w:val="28"/>
          <w:szCs w:val="28"/>
        </w:rPr>
      </w:pPr>
      <w:r>
        <w:rPr>
          <w:bCs/>
          <w:sz w:val="28"/>
          <w:szCs w:val="28"/>
        </w:rPr>
        <w:t>（</w:t>
      </w:r>
      <w:r>
        <w:rPr>
          <w:bCs/>
          <w:sz w:val="28"/>
          <w:szCs w:val="28"/>
        </w:rPr>
        <w:t>1</w:t>
      </w:r>
      <w:r>
        <w:rPr>
          <w:bCs/>
          <w:sz w:val="28"/>
          <w:szCs w:val="28"/>
        </w:rPr>
        <w:t>）</w:t>
      </w:r>
      <w:r>
        <w:rPr>
          <w:sz w:val="28"/>
          <w:szCs w:val="28"/>
        </w:rPr>
        <w:t>油品的装卸过程</w:t>
      </w:r>
    </w:p>
    <w:p w14:paraId="6FEC08AA" w14:textId="77777777" w:rsidR="00105D88" w:rsidRDefault="00000000">
      <w:pPr>
        <w:adjustRightInd w:val="0"/>
        <w:snapToGrid w:val="0"/>
        <w:ind w:firstLineChars="200" w:firstLine="560"/>
        <w:rPr>
          <w:sz w:val="28"/>
          <w:szCs w:val="28"/>
        </w:rPr>
      </w:pPr>
      <w:r>
        <w:rPr>
          <w:sz w:val="28"/>
          <w:szCs w:val="28"/>
        </w:rPr>
        <w:t>加油站是为机动车充装</w:t>
      </w:r>
      <w:r>
        <w:rPr>
          <w:bCs/>
          <w:sz w:val="28"/>
          <w:szCs w:val="28"/>
        </w:rPr>
        <w:t>车用乙醇汽油、柴油的专门场所。如果装卸油品过程中因设备泄漏跑油、灌装过满冒油或卸油时逸散油气，遇明火、机械火星、静电火花、雷电、烟囱飞火等点火源，有导致火灾、爆炸的危险。例如，某市加油站一辆汽车油罐车在向储罐卸油时，由于现场监护人员粗心大意，储罐注满溢出大量的汽油。卸油人员发现后，即让驾驶员开动汽车油罐车将余油卸往另一储罐，刚一发动汽车，打出的</w:t>
      </w:r>
      <w:r>
        <w:rPr>
          <w:sz w:val="28"/>
          <w:szCs w:val="28"/>
        </w:rPr>
        <w:t>电火花顿时引起冲天大火，使储罐受热剧烈膨胀而发生爆炸。一块大型罐体碎片飞到</w:t>
      </w:r>
      <w:r>
        <w:rPr>
          <w:sz w:val="28"/>
          <w:szCs w:val="28"/>
        </w:rPr>
        <w:t>70m</w:t>
      </w:r>
      <w:r>
        <w:rPr>
          <w:sz w:val="28"/>
          <w:szCs w:val="28"/>
        </w:rPr>
        <w:t>外的公路上，而燃烧着的汽油则直落围观人群中，造成</w:t>
      </w:r>
      <w:r>
        <w:rPr>
          <w:sz w:val="28"/>
          <w:szCs w:val="28"/>
        </w:rPr>
        <w:t>6</w:t>
      </w:r>
      <w:r>
        <w:rPr>
          <w:sz w:val="28"/>
          <w:szCs w:val="28"/>
        </w:rPr>
        <w:t>人死亡、</w:t>
      </w:r>
      <w:r>
        <w:rPr>
          <w:sz w:val="28"/>
          <w:szCs w:val="28"/>
        </w:rPr>
        <w:t>46</w:t>
      </w:r>
      <w:r>
        <w:rPr>
          <w:sz w:val="28"/>
          <w:szCs w:val="28"/>
        </w:rPr>
        <w:t>名围观者被烧伤的严重后果。</w:t>
      </w:r>
    </w:p>
    <w:p w14:paraId="4D15450A" w14:textId="77777777" w:rsidR="00105D88" w:rsidRDefault="00000000">
      <w:pPr>
        <w:adjustRightInd w:val="0"/>
        <w:snapToGrid w:val="0"/>
        <w:ind w:firstLineChars="200" w:firstLine="560"/>
        <w:rPr>
          <w:sz w:val="28"/>
          <w:szCs w:val="28"/>
        </w:rPr>
      </w:pPr>
      <w:r>
        <w:rPr>
          <w:sz w:val="28"/>
          <w:szCs w:val="28"/>
        </w:rPr>
        <w:t>在接卸油品或加油的作业中，汽车油罐车不熄火、静电接地不良、卸油时连通软管静电传导性能差；雷雨天往油罐卸油</w:t>
      </w:r>
      <w:r>
        <w:rPr>
          <w:bCs/>
          <w:sz w:val="28"/>
          <w:szCs w:val="28"/>
        </w:rPr>
        <w:t>或往汽车油箱加油速度过快；加油操作失误；密闭卸油接口处漏油；对明火源管理不严等，都会</w:t>
      </w:r>
      <w:r>
        <w:rPr>
          <w:sz w:val="28"/>
          <w:szCs w:val="28"/>
        </w:rPr>
        <w:t>导致火灾、爆炸、设备损坏或人身伤亡事故。</w:t>
      </w:r>
    </w:p>
    <w:p w14:paraId="44065E09" w14:textId="77777777" w:rsidR="00105D88" w:rsidRDefault="00000000">
      <w:pPr>
        <w:adjustRightInd w:val="0"/>
        <w:snapToGrid w:val="0"/>
        <w:ind w:firstLineChars="200" w:firstLine="560"/>
        <w:rPr>
          <w:sz w:val="28"/>
          <w:szCs w:val="28"/>
        </w:rPr>
      </w:pPr>
      <w:r>
        <w:rPr>
          <w:bCs/>
          <w:sz w:val="28"/>
          <w:szCs w:val="28"/>
        </w:rPr>
        <w:t>（</w:t>
      </w:r>
      <w:r>
        <w:rPr>
          <w:bCs/>
          <w:sz w:val="28"/>
          <w:szCs w:val="28"/>
        </w:rPr>
        <w:t>2</w:t>
      </w:r>
      <w:r>
        <w:rPr>
          <w:bCs/>
          <w:sz w:val="28"/>
          <w:szCs w:val="28"/>
        </w:rPr>
        <w:t>）</w:t>
      </w:r>
      <w:r>
        <w:rPr>
          <w:sz w:val="28"/>
          <w:szCs w:val="28"/>
        </w:rPr>
        <w:t>埋地储罐</w:t>
      </w:r>
    </w:p>
    <w:p w14:paraId="43524B19" w14:textId="77777777" w:rsidR="00105D88" w:rsidRDefault="00000000">
      <w:pPr>
        <w:adjustRightInd w:val="0"/>
        <w:snapToGrid w:val="0"/>
        <w:ind w:firstLineChars="200" w:firstLine="560"/>
        <w:rPr>
          <w:bCs/>
          <w:sz w:val="28"/>
          <w:szCs w:val="28"/>
        </w:rPr>
      </w:pPr>
      <w:r>
        <w:rPr>
          <w:sz w:val="28"/>
          <w:szCs w:val="28"/>
        </w:rPr>
        <w:lastRenderedPageBreak/>
        <w:t>加油站的卧式油罐埋地设置是比较安全的。从国内外的有关调查资料统计来看，油罐埋地设置，火灾发生概率</w:t>
      </w:r>
      <w:r>
        <w:rPr>
          <w:bCs/>
          <w:sz w:val="28"/>
          <w:szCs w:val="28"/>
        </w:rPr>
        <w:t>较低，即使油罐发生着火，也容易扑救。</w:t>
      </w:r>
      <w:r>
        <w:rPr>
          <w:bCs/>
          <w:sz w:val="28"/>
          <w:szCs w:val="28"/>
        </w:rPr>
        <w:t>1987</w:t>
      </w:r>
      <w:r>
        <w:rPr>
          <w:bCs/>
          <w:sz w:val="28"/>
          <w:szCs w:val="28"/>
        </w:rPr>
        <w:t>年</w:t>
      </w:r>
      <w:r>
        <w:rPr>
          <w:bCs/>
          <w:sz w:val="28"/>
          <w:szCs w:val="28"/>
        </w:rPr>
        <w:t>2</w:t>
      </w:r>
      <w:r>
        <w:rPr>
          <w:bCs/>
          <w:sz w:val="28"/>
          <w:szCs w:val="28"/>
        </w:rPr>
        <w:t>月</w:t>
      </w:r>
      <w:r>
        <w:rPr>
          <w:bCs/>
          <w:sz w:val="28"/>
          <w:szCs w:val="28"/>
        </w:rPr>
        <w:t>4</w:t>
      </w:r>
      <w:r>
        <w:rPr>
          <w:bCs/>
          <w:sz w:val="28"/>
          <w:szCs w:val="28"/>
        </w:rPr>
        <w:t>日，北京市和平里加油站油罐进油口着火，用干粉灭火器很快被扑灭，没有影响其他设施；</w:t>
      </w:r>
      <w:r>
        <w:rPr>
          <w:bCs/>
          <w:sz w:val="28"/>
          <w:szCs w:val="28"/>
        </w:rPr>
        <w:t>1986</w:t>
      </w:r>
      <w:r>
        <w:rPr>
          <w:bCs/>
          <w:sz w:val="28"/>
          <w:szCs w:val="28"/>
        </w:rPr>
        <w:t>年</w:t>
      </w:r>
      <w:r>
        <w:rPr>
          <w:bCs/>
          <w:sz w:val="28"/>
          <w:szCs w:val="28"/>
        </w:rPr>
        <w:t>5</w:t>
      </w:r>
      <w:r>
        <w:rPr>
          <w:bCs/>
          <w:sz w:val="28"/>
          <w:szCs w:val="28"/>
        </w:rPr>
        <w:t>月</w:t>
      </w:r>
      <w:r>
        <w:rPr>
          <w:bCs/>
          <w:sz w:val="28"/>
          <w:szCs w:val="28"/>
        </w:rPr>
        <w:t>2</w:t>
      </w:r>
      <w:r>
        <w:rPr>
          <w:bCs/>
          <w:sz w:val="28"/>
          <w:szCs w:val="28"/>
        </w:rPr>
        <w:t>日，郑州市人民路加油站的油罐人孔处着火，用干粉灭火器及时扑灭；广州、天津也曾发生过加油站埋地罐口着火情况，但都用干粉灭火器很快扑灭，均未造成灾害。</w:t>
      </w:r>
    </w:p>
    <w:p w14:paraId="4717D107" w14:textId="77777777" w:rsidR="00105D88" w:rsidRDefault="00000000">
      <w:pPr>
        <w:adjustRightInd w:val="0"/>
        <w:snapToGrid w:val="0"/>
        <w:ind w:firstLineChars="200" w:firstLine="560"/>
        <w:rPr>
          <w:bCs/>
          <w:sz w:val="28"/>
          <w:szCs w:val="28"/>
        </w:rPr>
      </w:pPr>
      <w:r>
        <w:rPr>
          <w:bCs/>
          <w:sz w:val="28"/>
          <w:szCs w:val="28"/>
        </w:rPr>
        <w:t>在加油站的各类事故中，油罐和管道发生的事故占很大比例。如地面水进入地下油罐，使油品溢出；油罐管线腐蚀穿孔或外力，如抗浮措施不当、机械损害等造成管线断裂而发生漏油、跑油；埋地油罐注油过量溢出；卸油时油气外逸明火引爆；油罐、卸油接管等处接地不良，通气管遇雷击或静电闪火均会引起燃爆事故的发生。</w:t>
      </w:r>
    </w:p>
    <w:p w14:paraId="77BAD64D" w14:textId="77777777" w:rsidR="00105D88" w:rsidRDefault="00000000">
      <w:pPr>
        <w:adjustRightInd w:val="0"/>
        <w:snapToGrid w:val="0"/>
        <w:ind w:firstLineChars="200" w:firstLine="560"/>
        <w:rPr>
          <w:bCs/>
          <w:sz w:val="28"/>
          <w:szCs w:val="28"/>
        </w:rPr>
      </w:pPr>
      <w:r>
        <w:rPr>
          <w:bCs/>
          <w:sz w:val="28"/>
          <w:szCs w:val="28"/>
        </w:rPr>
        <w:t>此外，油罐清洗作业中存在油气中毒、窒息的危险。油罐中储存车用乙醇汽油、柴油等油品，其组分的相对分子量比较小，沸点比较低，非常容易挥发。它们的共性是有毒、易挥发、易扩散。在清罐作业过程中，现场的油气浓度通常超标几倍甚至几十倍，特别是在</w:t>
      </w:r>
      <w:r>
        <w:rPr>
          <w:rFonts w:hint="eastAsia"/>
          <w:bCs/>
          <w:sz w:val="28"/>
          <w:szCs w:val="28"/>
        </w:rPr>
        <w:t>操作井</w:t>
      </w:r>
      <w:r>
        <w:rPr>
          <w:bCs/>
          <w:sz w:val="28"/>
          <w:szCs w:val="28"/>
        </w:rPr>
        <w:t>和无防护措施进入储罐时，超标的油气可致现场作业及监护人员中毒、窒息等，其中，轻质油品致人中毒、窒息的风险更大。</w:t>
      </w:r>
    </w:p>
    <w:p w14:paraId="55BC433B" w14:textId="77777777" w:rsidR="00105D88" w:rsidRDefault="00000000">
      <w:pPr>
        <w:adjustRightInd w:val="0"/>
        <w:snapToGrid w:val="0"/>
        <w:ind w:firstLineChars="200" w:firstLine="560"/>
        <w:rPr>
          <w:bCs/>
          <w:sz w:val="28"/>
          <w:szCs w:val="28"/>
        </w:rPr>
      </w:pPr>
      <w:r>
        <w:rPr>
          <w:bCs/>
          <w:sz w:val="28"/>
          <w:szCs w:val="28"/>
        </w:rPr>
        <w:t>（</w:t>
      </w:r>
      <w:r>
        <w:rPr>
          <w:bCs/>
          <w:sz w:val="28"/>
          <w:szCs w:val="28"/>
        </w:rPr>
        <w:t>3</w:t>
      </w:r>
      <w:r>
        <w:rPr>
          <w:bCs/>
          <w:sz w:val="28"/>
          <w:szCs w:val="28"/>
        </w:rPr>
        <w:t>）加油场地</w:t>
      </w:r>
    </w:p>
    <w:p w14:paraId="326C00A2" w14:textId="77777777" w:rsidR="00105D88" w:rsidRDefault="00000000">
      <w:pPr>
        <w:adjustRightInd w:val="0"/>
        <w:snapToGrid w:val="0"/>
        <w:ind w:firstLineChars="200" w:firstLine="560"/>
        <w:rPr>
          <w:bCs/>
          <w:sz w:val="28"/>
          <w:szCs w:val="28"/>
        </w:rPr>
      </w:pPr>
      <w:r>
        <w:rPr>
          <w:bCs/>
          <w:sz w:val="28"/>
          <w:szCs w:val="28"/>
        </w:rPr>
        <w:t>加油场地是安装有不同种类加油机专为各种机动车辆加油的作业区域。由于人员、车辆流动频繁，不安全因素较多，是加油站事故多发高发的危险场所。譬如：摩托车未按规定在指定地点加油、机动车未熄火加油、油箱漏油、加油过满溢出、加油机漏油、电器故障加油作业过程中因修车或机械碰撞产生火花等原因，均容易引发火灾、爆炸事故。当违章用油枪往塑料桶（瓶）注车用乙醇汽油等，也会引发爆炸与火灾事故的发生。此外，加油场地也可能因外来加油车辆违章驾驶、路面沉积油污、路面积雪积冰，以及加油岛照明不好等原因造成车辆及人员伤害或燃爆事故等。</w:t>
      </w:r>
    </w:p>
    <w:p w14:paraId="7461044A" w14:textId="77777777" w:rsidR="00105D88" w:rsidRDefault="00000000">
      <w:pPr>
        <w:adjustRightInd w:val="0"/>
        <w:snapToGrid w:val="0"/>
        <w:ind w:firstLineChars="200" w:firstLine="560"/>
        <w:rPr>
          <w:bCs/>
          <w:sz w:val="28"/>
          <w:szCs w:val="28"/>
        </w:rPr>
      </w:pPr>
      <w:r>
        <w:rPr>
          <w:bCs/>
          <w:sz w:val="28"/>
          <w:szCs w:val="28"/>
        </w:rPr>
        <w:lastRenderedPageBreak/>
        <w:t>（</w:t>
      </w:r>
      <w:r>
        <w:rPr>
          <w:bCs/>
          <w:sz w:val="28"/>
          <w:szCs w:val="28"/>
        </w:rPr>
        <w:t>4</w:t>
      </w:r>
      <w:r>
        <w:rPr>
          <w:bCs/>
          <w:sz w:val="28"/>
          <w:szCs w:val="28"/>
        </w:rPr>
        <w:t>）站房</w:t>
      </w:r>
    </w:p>
    <w:p w14:paraId="48EE88FD" w14:textId="77777777" w:rsidR="00105D88" w:rsidRDefault="00000000">
      <w:pPr>
        <w:adjustRightInd w:val="0"/>
        <w:snapToGrid w:val="0"/>
        <w:ind w:firstLineChars="200" w:firstLine="560"/>
        <w:rPr>
          <w:bCs/>
          <w:sz w:val="28"/>
          <w:szCs w:val="28"/>
        </w:rPr>
      </w:pPr>
      <w:r>
        <w:rPr>
          <w:bCs/>
          <w:sz w:val="28"/>
          <w:szCs w:val="28"/>
        </w:rPr>
        <w:t>站房作为加油站必不可少的重要建筑物，其耐火等级和站内设施之间的防火距离是至关重要的。如有油蒸气窜入站房，遇到明火，随意吸烟，以及电气设备过载、短路、断线、接点松动、接触不良、绝缘下降等故障会产生电热和电火花，引燃油蒸气或周围可燃物，都有可能发生火灾或爆炸事故。</w:t>
      </w:r>
    </w:p>
    <w:p w14:paraId="020A205D" w14:textId="52F926FC" w:rsidR="00105D88" w:rsidRDefault="00000000">
      <w:pPr>
        <w:adjustRightInd w:val="0"/>
        <w:snapToGrid w:val="0"/>
        <w:ind w:firstLineChars="200" w:firstLine="560"/>
        <w:rPr>
          <w:bCs/>
          <w:sz w:val="28"/>
          <w:szCs w:val="28"/>
        </w:rPr>
      </w:pPr>
      <w:r>
        <w:rPr>
          <w:rFonts w:hint="eastAsia"/>
          <w:bCs/>
          <w:sz w:val="28"/>
          <w:szCs w:val="28"/>
        </w:rPr>
        <w:t>（</w:t>
      </w:r>
      <w:r w:rsidR="0069366C">
        <w:rPr>
          <w:rFonts w:hint="eastAsia"/>
          <w:bCs/>
          <w:sz w:val="28"/>
          <w:szCs w:val="28"/>
        </w:rPr>
        <w:t>5</w:t>
      </w:r>
      <w:r>
        <w:rPr>
          <w:rFonts w:hint="eastAsia"/>
          <w:bCs/>
          <w:sz w:val="28"/>
          <w:szCs w:val="28"/>
        </w:rPr>
        <w:t>）其他</w:t>
      </w:r>
    </w:p>
    <w:p w14:paraId="59884A14" w14:textId="77777777" w:rsidR="00105D88" w:rsidRDefault="00000000">
      <w:pPr>
        <w:adjustRightInd w:val="0"/>
        <w:snapToGrid w:val="0"/>
        <w:ind w:firstLineChars="200" w:firstLine="560"/>
        <w:rPr>
          <w:bCs/>
          <w:sz w:val="28"/>
          <w:szCs w:val="28"/>
        </w:rPr>
      </w:pPr>
      <w:r>
        <w:rPr>
          <w:rFonts w:hint="eastAsia"/>
          <w:bCs/>
          <w:sz w:val="28"/>
          <w:szCs w:val="28"/>
        </w:rPr>
        <w:t>在进行量油作业过程中，可能会有油气外逸至作业附近，可能会由于作业人员未穿戴防静电服装、使用铁制工具等因素，导致发生火灾、爆炸事故。</w:t>
      </w:r>
    </w:p>
    <w:p w14:paraId="5C8EC73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3.2.2</w:t>
      </w:r>
      <w:r>
        <w:rPr>
          <w:rFonts w:eastAsia="黑体"/>
          <w:b/>
          <w:bCs/>
          <w:sz w:val="28"/>
          <w:szCs w:val="28"/>
        </w:rPr>
        <w:t>触电</w:t>
      </w:r>
    </w:p>
    <w:p w14:paraId="6C7E8E88" w14:textId="77777777" w:rsidR="00105D88" w:rsidRDefault="00000000">
      <w:pPr>
        <w:adjustRightInd w:val="0"/>
        <w:snapToGrid w:val="0"/>
        <w:ind w:firstLineChars="200" w:firstLine="560"/>
        <w:rPr>
          <w:bCs/>
          <w:sz w:val="28"/>
          <w:szCs w:val="28"/>
        </w:rPr>
      </w:pPr>
      <w:r>
        <w:rPr>
          <w:bCs/>
          <w:sz w:val="28"/>
          <w:szCs w:val="28"/>
        </w:rPr>
        <w:t>（</w:t>
      </w:r>
      <w:r>
        <w:rPr>
          <w:bCs/>
          <w:sz w:val="28"/>
          <w:szCs w:val="28"/>
        </w:rPr>
        <w:t>1</w:t>
      </w:r>
      <w:r>
        <w:rPr>
          <w:bCs/>
          <w:sz w:val="28"/>
          <w:szCs w:val="28"/>
        </w:rPr>
        <w:t>）触电伤害</w:t>
      </w:r>
    </w:p>
    <w:p w14:paraId="4E2EDEA8" w14:textId="0E364F30" w:rsidR="00105D88" w:rsidRDefault="00000000">
      <w:pPr>
        <w:adjustRightInd w:val="0"/>
        <w:snapToGrid w:val="0"/>
        <w:ind w:firstLineChars="200" w:firstLine="560"/>
        <w:rPr>
          <w:bCs/>
          <w:sz w:val="28"/>
          <w:szCs w:val="28"/>
        </w:rPr>
      </w:pPr>
      <w:r>
        <w:rPr>
          <w:bCs/>
          <w:sz w:val="28"/>
          <w:szCs w:val="28"/>
        </w:rPr>
        <w:t>触电伤害是电能作用于人体造成的伤害。触电伤害事故以触电伤害最为常见。如果与加油设施配套的各类电气设施、电器开关、电缆敷设的接地或接零或屏护措施不完善、耐压强度低、耐腐蚀性差都会造成漏电，导致触电伤人事故。</w:t>
      </w:r>
      <w:r w:rsidR="00276175">
        <w:rPr>
          <w:rFonts w:hint="eastAsia"/>
          <w:bCs/>
          <w:sz w:val="28"/>
          <w:szCs w:val="28"/>
        </w:rPr>
        <w:t>此外，站内设有充电桩，若充电桩未接地、防触电措施失效等也会导致触电伤人事故。</w:t>
      </w:r>
    </w:p>
    <w:p w14:paraId="7720B88E" w14:textId="77777777" w:rsidR="00105D88" w:rsidRDefault="00000000">
      <w:pPr>
        <w:adjustRightInd w:val="0"/>
        <w:snapToGrid w:val="0"/>
        <w:ind w:firstLineChars="200" w:firstLine="560"/>
        <w:rPr>
          <w:bCs/>
          <w:sz w:val="28"/>
          <w:szCs w:val="28"/>
        </w:rPr>
      </w:pPr>
      <w:r>
        <w:rPr>
          <w:bCs/>
          <w:sz w:val="28"/>
          <w:szCs w:val="28"/>
        </w:rPr>
        <w:t>（</w:t>
      </w:r>
      <w:r>
        <w:rPr>
          <w:bCs/>
          <w:sz w:val="28"/>
          <w:szCs w:val="28"/>
        </w:rPr>
        <w:t>2</w:t>
      </w:r>
      <w:r>
        <w:rPr>
          <w:bCs/>
          <w:sz w:val="28"/>
          <w:szCs w:val="28"/>
        </w:rPr>
        <w:t>）静电危害</w:t>
      </w:r>
    </w:p>
    <w:p w14:paraId="3D552482" w14:textId="77777777" w:rsidR="00105D88" w:rsidRDefault="00000000">
      <w:pPr>
        <w:adjustRightInd w:val="0"/>
        <w:snapToGrid w:val="0"/>
        <w:ind w:firstLineChars="200" w:firstLine="560"/>
        <w:rPr>
          <w:sz w:val="28"/>
          <w:szCs w:val="28"/>
        </w:rPr>
      </w:pPr>
      <w:r>
        <w:rPr>
          <w:bCs/>
          <w:sz w:val="28"/>
          <w:szCs w:val="28"/>
        </w:rPr>
        <w:t>静电电荷产生的火花，常为化学工业和石油工业发生火灾、爆炸的一个根源。产生静电荷的原因是电介质相互摩擦或电介质与金属摩擦。在加油设备，以及输油管线和储罐内都有产生静电电荷积累的可能性。尤其在油品接卸与付出等作业过程中，更容易产生静电火花而引起火灾、爆炸。譬如，喷溅式卸油，油品流速过快，油品静置时间不够进行计量检尺作业，用汽油擦洗衣服织物，以及无防静电设施或防静电设施未起作用和不按规定穿着防静电劳动保护护具等都极易产生静电，并积聚形成</w:t>
      </w:r>
      <w:r>
        <w:rPr>
          <w:sz w:val="28"/>
          <w:szCs w:val="28"/>
        </w:rPr>
        <w:t>引爆（燃）源，或因其不能迅速泄放，其静电火花将导致火灾、爆炸。另外，静电也能给人以电击，造成操作人员紧张，妨碍操作，引发二次伤害事故。</w:t>
      </w:r>
    </w:p>
    <w:p w14:paraId="06667210" w14:textId="77777777" w:rsidR="00105D88" w:rsidRDefault="00000000">
      <w:pPr>
        <w:adjustRightInd w:val="0"/>
        <w:snapToGrid w:val="0"/>
        <w:ind w:firstLineChars="200" w:firstLine="560"/>
        <w:rPr>
          <w:sz w:val="28"/>
          <w:szCs w:val="28"/>
        </w:rPr>
      </w:pPr>
      <w:r>
        <w:rPr>
          <w:sz w:val="28"/>
          <w:szCs w:val="28"/>
        </w:rPr>
        <w:lastRenderedPageBreak/>
        <w:t>（</w:t>
      </w:r>
      <w:r>
        <w:rPr>
          <w:sz w:val="28"/>
          <w:szCs w:val="28"/>
        </w:rPr>
        <w:t>3</w:t>
      </w:r>
      <w:r>
        <w:rPr>
          <w:sz w:val="28"/>
          <w:szCs w:val="28"/>
        </w:rPr>
        <w:t>）雷电危害</w:t>
      </w:r>
    </w:p>
    <w:p w14:paraId="23327355" w14:textId="77777777" w:rsidR="00105D88" w:rsidRDefault="00000000">
      <w:pPr>
        <w:adjustRightInd w:val="0"/>
        <w:snapToGrid w:val="0"/>
        <w:ind w:firstLineChars="200" w:firstLine="560"/>
        <w:rPr>
          <w:bCs/>
          <w:sz w:val="28"/>
          <w:szCs w:val="28"/>
        </w:rPr>
      </w:pPr>
      <w:r>
        <w:rPr>
          <w:bCs/>
          <w:sz w:val="28"/>
          <w:szCs w:val="28"/>
        </w:rPr>
        <w:t>加油站未安装防雷设备或防雷设备维护不佳造成防雷电设备老化或者损坏；加油站较近距离内存在高大树木、金属信号塔等，可能发生褡裢现象；加油站内的金属围栏、栏杆、防盗门、告示牌等未进行等电位连接处理等都可能造成雷电伤害。</w:t>
      </w:r>
    </w:p>
    <w:p w14:paraId="617F3B19"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3.2.3</w:t>
      </w:r>
      <w:r>
        <w:rPr>
          <w:rFonts w:eastAsia="黑体"/>
          <w:b/>
          <w:bCs/>
          <w:sz w:val="28"/>
          <w:szCs w:val="28"/>
        </w:rPr>
        <w:t>车辆伤害</w:t>
      </w:r>
    </w:p>
    <w:p w14:paraId="690B2943" w14:textId="77777777" w:rsidR="00105D88" w:rsidRDefault="00000000">
      <w:pPr>
        <w:adjustRightInd w:val="0"/>
        <w:snapToGrid w:val="0"/>
        <w:ind w:firstLineChars="200" w:firstLine="560"/>
        <w:rPr>
          <w:sz w:val="28"/>
          <w:szCs w:val="28"/>
        </w:rPr>
      </w:pPr>
      <w:r>
        <w:rPr>
          <w:sz w:val="28"/>
          <w:szCs w:val="28"/>
        </w:rPr>
        <w:t>车辆伤害是指机动车辆在行驶中引起的人体伤害或载运物体倾翻等事故。如果车速过快，车辆技术状况不好，如：制动失灵、转向失灵、灯光音响信号损坏失灵，或安全标志不全、道路设计不合理、转弯处没有反光镜等，均容易导致车辆伤害，造成人员伤亡或财产损失。</w:t>
      </w:r>
    </w:p>
    <w:p w14:paraId="6C3AE0DB" w14:textId="60A3B667" w:rsidR="00105D88" w:rsidRDefault="00000000">
      <w:pPr>
        <w:adjustRightInd w:val="0"/>
        <w:snapToGrid w:val="0"/>
        <w:ind w:firstLineChars="200" w:firstLine="560"/>
        <w:rPr>
          <w:sz w:val="28"/>
          <w:szCs w:val="28"/>
        </w:rPr>
      </w:pPr>
      <w:r>
        <w:rPr>
          <w:sz w:val="28"/>
          <w:szCs w:val="28"/>
        </w:rPr>
        <w:t>当汽车进站加油时</w:t>
      </w:r>
      <w:r w:rsidR="00276175">
        <w:rPr>
          <w:rFonts w:hint="eastAsia"/>
          <w:sz w:val="28"/>
          <w:szCs w:val="28"/>
        </w:rPr>
        <w:t>、车辆进入停车场充电时，</w:t>
      </w:r>
      <w:r>
        <w:rPr>
          <w:sz w:val="28"/>
          <w:szCs w:val="28"/>
        </w:rPr>
        <w:t>罩棚及罩棚柱、加油机和作业人员可能受到车辆的碰撞，造成财产损失和人员伤害。</w:t>
      </w:r>
    </w:p>
    <w:p w14:paraId="29D11284" w14:textId="77777777" w:rsidR="00105D88" w:rsidRDefault="00000000">
      <w:pPr>
        <w:adjustRightInd w:val="0"/>
        <w:snapToGrid w:val="0"/>
        <w:ind w:firstLineChars="200" w:firstLine="560"/>
        <w:rPr>
          <w:sz w:val="28"/>
          <w:szCs w:val="28"/>
        </w:rPr>
      </w:pPr>
      <w:r>
        <w:rPr>
          <w:sz w:val="28"/>
          <w:szCs w:val="28"/>
        </w:rPr>
        <w:t>另外，当汽车槽车入站卸油时，若操作不当或事先未进行车辆人员疏导，易造成人员、车辆伤害。</w:t>
      </w:r>
    </w:p>
    <w:p w14:paraId="54C02D97"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3.2.4</w:t>
      </w:r>
      <w:r>
        <w:rPr>
          <w:rFonts w:eastAsia="黑体"/>
          <w:b/>
          <w:bCs/>
          <w:sz w:val="28"/>
          <w:szCs w:val="28"/>
        </w:rPr>
        <w:t>中毒和窒息</w:t>
      </w:r>
    </w:p>
    <w:p w14:paraId="6BA1D950" w14:textId="77777777" w:rsidR="00105D88" w:rsidRDefault="00000000">
      <w:pPr>
        <w:adjustRightInd w:val="0"/>
        <w:snapToGrid w:val="0"/>
        <w:ind w:firstLineChars="200" w:firstLine="560"/>
        <w:rPr>
          <w:sz w:val="28"/>
          <w:szCs w:val="28"/>
        </w:rPr>
      </w:pPr>
      <w:r>
        <w:rPr>
          <w:sz w:val="28"/>
          <w:szCs w:val="28"/>
        </w:rPr>
        <w:t>根据前面物料的危险有害因素分析，车用乙醇汽油、柴油均有一定的毒性，且毒性物质在密闭管道内运行。正常作业情况下，作业场所的毒性物质污染较少，但有部分工序还需手工操作完成（如：连接装卸管线等）及各种原因引起的跑、冒、漏气等现象，可使作业场所受到一定的污染。</w:t>
      </w:r>
    </w:p>
    <w:p w14:paraId="3B1ABBA3" w14:textId="77777777" w:rsidR="00105D88" w:rsidRDefault="00000000">
      <w:pPr>
        <w:adjustRightInd w:val="0"/>
        <w:snapToGrid w:val="0"/>
        <w:ind w:firstLineChars="200" w:firstLine="560"/>
        <w:rPr>
          <w:sz w:val="28"/>
          <w:szCs w:val="28"/>
        </w:rPr>
      </w:pPr>
      <w:r>
        <w:rPr>
          <w:sz w:val="28"/>
          <w:szCs w:val="28"/>
        </w:rPr>
        <w:t>另外，</w:t>
      </w:r>
      <w:r>
        <w:rPr>
          <w:rFonts w:hint="eastAsia"/>
          <w:sz w:val="28"/>
          <w:szCs w:val="28"/>
        </w:rPr>
        <w:t>在量油作业过程中，可能会发生油气外逸，若长时间聚集导致浓度过高，作业人员不小心吸入可能会发生中毒和窒息。</w:t>
      </w:r>
      <w:r>
        <w:rPr>
          <w:sz w:val="28"/>
          <w:szCs w:val="28"/>
        </w:rPr>
        <w:t>在检维修、清罐作业过程中，采用氮气吹扫或工作人员在受限空间内进行操作，如违规操作或个体防护不当均有可能造成人员中毒窒息。</w:t>
      </w:r>
    </w:p>
    <w:p w14:paraId="0B9D3383" w14:textId="77777777" w:rsidR="00105D88" w:rsidRDefault="00000000">
      <w:pPr>
        <w:adjustRightInd w:val="0"/>
        <w:snapToGrid w:val="0"/>
        <w:ind w:firstLineChars="200" w:firstLine="560"/>
        <w:rPr>
          <w:sz w:val="28"/>
          <w:szCs w:val="28"/>
        </w:rPr>
      </w:pPr>
      <w:r>
        <w:rPr>
          <w:sz w:val="28"/>
          <w:szCs w:val="28"/>
        </w:rPr>
        <w:t>2006</w:t>
      </w:r>
      <w:r>
        <w:rPr>
          <w:sz w:val="28"/>
          <w:szCs w:val="28"/>
        </w:rPr>
        <w:t>年</w:t>
      </w:r>
      <w:r>
        <w:rPr>
          <w:sz w:val="28"/>
          <w:szCs w:val="28"/>
        </w:rPr>
        <w:t>7</w:t>
      </w:r>
      <w:r>
        <w:rPr>
          <w:sz w:val="28"/>
          <w:szCs w:val="28"/>
        </w:rPr>
        <w:t>月海城市某加油站雇佣盘锦市某工程队清罐，一人下罐后无作业声音，另一监护人下去抢救人也没有上来。加油站老板见事情不好，拨</w:t>
      </w:r>
      <w:r>
        <w:rPr>
          <w:sz w:val="28"/>
          <w:szCs w:val="28"/>
        </w:rPr>
        <w:lastRenderedPageBreak/>
        <w:t>打电话</w:t>
      </w:r>
      <w:r>
        <w:rPr>
          <w:sz w:val="28"/>
          <w:szCs w:val="28"/>
        </w:rPr>
        <w:t>119</w:t>
      </w:r>
      <w:r>
        <w:rPr>
          <w:sz w:val="28"/>
          <w:szCs w:val="28"/>
        </w:rPr>
        <w:t>，请消防队员佩戴压缩空气呼吸器将</w:t>
      </w:r>
      <w:r>
        <w:rPr>
          <w:sz w:val="28"/>
          <w:szCs w:val="28"/>
        </w:rPr>
        <w:t>2</w:t>
      </w:r>
      <w:r>
        <w:rPr>
          <w:sz w:val="28"/>
          <w:szCs w:val="28"/>
        </w:rPr>
        <w:t>人救出，经抢救无效死亡。</w:t>
      </w:r>
    </w:p>
    <w:p w14:paraId="28CDCD28" w14:textId="77777777" w:rsidR="00105D88"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3.2.5</w:t>
      </w:r>
      <w:r>
        <w:rPr>
          <w:rFonts w:eastAsia="黑体"/>
          <w:b/>
          <w:bCs/>
          <w:sz w:val="28"/>
          <w:szCs w:val="28"/>
        </w:rPr>
        <w:t>物体打击</w:t>
      </w:r>
    </w:p>
    <w:p w14:paraId="7A444395" w14:textId="77777777" w:rsidR="00105D88" w:rsidRDefault="00000000">
      <w:pPr>
        <w:adjustRightInd w:val="0"/>
        <w:snapToGrid w:val="0"/>
        <w:ind w:firstLineChars="200" w:firstLine="560"/>
      </w:pPr>
      <w:r>
        <w:rPr>
          <w:sz w:val="28"/>
          <w:szCs w:val="28"/>
        </w:rPr>
        <w:t>对罩棚或站房进行检修作业时，高处作业时作业人员从高处随意乱抛物体；或在检修作业过程中工器具脱落飞出；或在检修作业过程中物体受到打击后边、角飞出。从而造成对作业人员或其周围人员的伤害。</w:t>
      </w:r>
    </w:p>
    <w:p w14:paraId="27E192FB"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3.2.6</w:t>
      </w:r>
      <w:r>
        <w:rPr>
          <w:rFonts w:eastAsia="黑体"/>
          <w:b/>
          <w:bCs/>
          <w:sz w:val="28"/>
          <w:szCs w:val="28"/>
        </w:rPr>
        <w:t>坍塌</w:t>
      </w:r>
    </w:p>
    <w:p w14:paraId="13D077BC" w14:textId="77777777" w:rsidR="00105D88" w:rsidRDefault="00000000">
      <w:pPr>
        <w:pStyle w:val="a3"/>
        <w:ind w:firstLine="560"/>
        <w:rPr>
          <w:rFonts w:ascii="Times New Roman"/>
        </w:rPr>
      </w:pPr>
      <w:r>
        <w:rPr>
          <w:rFonts w:ascii="Times New Roman"/>
        </w:rPr>
        <w:t>坍塌是指物体在外力和重力的作用下，超过自身极限强度，结构稳定失</w:t>
      </w:r>
      <w:r>
        <w:rPr>
          <w:rFonts w:ascii="Times New Roman"/>
          <w:szCs w:val="28"/>
        </w:rPr>
        <w:t>衡塌落。大风尤以春季多发、暴雪和外腐蚀等原因，容易造成站内罩棚、站</w:t>
      </w:r>
      <w:r>
        <w:rPr>
          <w:rFonts w:ascii="Times New Roman"/>
        </w:rPr>
        <w:t>房等建（构）筑物坍塌，对作业人员、加油机及车辆造成伤害。</w:t>
      </w:r>
    </w:p>
    <w:p w14:paraId="3F8E24E3"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3.2.7</w:t>
      </w:r>
      <w:r>
        <w:rPr>
          <w:rFonts w:eastAsia="黑体"/>
          <w:b/>
          <w:bCs/>
          <w:sz w:val="28"/>
          <w:szCs w:val="28"/>
        </w:rPr>
        <w:t>高处坠落</w:t>
      </w:r>
    </w:p>
    <w:p w14:paraId="4B29FE24" w14:textId="77777777" w:rsidR="00105D88" w:rsidRDefault="00000000">
      <w:pPr>
        <w:pStyle w:val="a3"/>
        <w:ind w:firstLine="560"/>
        <w:rPr>
          <w:rFonts w:ascii="Times New Roman"/>
          <w:szCs w:val="28"/>
        </w:rPr>
      </w:pPr>
      <w:r>
        <w:rPr>
          <w:rFonts w:ascii="Times New Roman"/>
        </w:rPr>
        <w:t>高处坠落是指作业人员在坠落高度基准面</w:t>
      </w:r>
      <w:r>
        <w:rPr>
          <w:rFonts w:ascii="Times New Roman"/>
        </w:rPr>
        <w:t>2m</w:t>
      </w:r>
      <w:r>
        <w:rPr>
          <w:rFonts w:ascii="Times New Roman"/>
        </w:rPr>
        <w:t>以上（含</w:t>
      </w:r>
      <w:r>
        <w:rPr>
          <w:rFonts w:ascii="Times New Roman"/>
        </w:rPr>
        <w:t>2m</w:t>
      </w:r>
      <w:r>
        <w:rPr>
          <w:rFonts w:ascii="Times New Roman"/>
        </w:rPr>
        <w:t>）的可能坠落的高处进行作业时，因</w:t>
      </w:r>
      <w:r>
        <w:rPr>
          <w:rFonts w:ascii="Times New Roman"/>
          <w:szCs w:val="28"/>
        </w:rPr>
        <w:t>为未防护、防护不好或作业不当而发生人或物的坠落。</w:t>
      </w:r>
    </w:p>
    <w:p w14:paraId="25079794" w14:textId="72CF6BBC" w:rsidR="00105D88" w:rsidRDefault="00000000" w:rsidP="007976AE">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w:t>
      </w:r>
      <w:r w:rsidR="0069366C">
        <w:rPr>
          <w:rFonts w:eastAsia="黑体" w:hint="eastAsia"/>
          <w:b/>
          <w:bCs/>
          <w:sz w:val="28"/>
          <w:szCs w:val="28"/>
        </w:rPr>
        <w:t>8</w:t>
      </w:r>
      <w:r>
        <w:rPr>
          <w:rFonts w:eastAsia="黑体"/>
          <w:b/>
          <w:bCs/>
          <w:sz w:val="28"/>
          <w:szCs w:val="28"/>
        </w:rPr>
        <w:t>检维修</w:t>
      </w:r>
    </w:p>
    <w:p w14:paraId="2F4EBCD8" w14:textId="77777777" w:rsidR="00105D88" w:rsidRDefault="00000000">
      <w:pPr>
        <w:adjustRightInd w:val="0"/>
        <w:snapToGrid w:val="0"/>
        <w:ind w:firstLineChars="200" w:firstLine="560"/>
        <w:rPr>
          <w:sz w:val="28"/>
          <w:szCs w:val="28"/>
        </w:rPr>
      </w:pPr>
      <w:r>
        <w:rPr>
          <w:sz w:val="28"/>
          <w:szCs w:val="28"/>
        </w:rPr>
        <w:t>检维修作业通常涉及易燃易爆、有毒有害物质作业环境，在加油作业区内进行动火作业，清罐时进入受限空间作业，油罐、管线的焊接及盲板抽堵作业，临时用电等危险作业，极易导致火灾、爆炸及中毒窒息事故的发生。</w:t>
      </w:r>
    </w:p>
    <w:p w14:paraId="7AAF6728" w14:textId="77777777" w:rsidR="00105D88" w:rsidRDefault="00000000">
      <w:pPr>
        <w:adjustRightInd w:val="0"/>
        <w:snapToGrid w:val="0"/>
        <w:ind w:firstLineChars="200" w:firstLine="560"/>
        <w:rPr>
          <w:sz w:val="28"/>
          <w:szCs w:val="28"/>
        </w:rPr>
      </w:pPr>
      <w:r>
        <w:rPr>
          <w:sz w:val="28"/>
          <w:szCs w:val="28"/>
        </w:rPr>
        <w:t>加油站通常又将检维修作业委托外部施工单位承担，客观上增加了安全管理环节，加大了安全管理的难度。施工单位人员往往不熟悉企业的工艺、设备和涉及的危险有害物料等情况，如果没有完善的安全管理和较强的施工能力，施工作业的安全风险很高。</w:t>
      </w:r>
    </w:p>
    <w:p w14:paraId="36156EAE" w14:textId="571BAC25"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w:t>
      </w:r>
      <w:r w:rsidR="0069366C">
        <w:rPr>
          <w:rFonts w:eastAsia="黑体" w:hint="eastAsia"/>
          <w:b/>
          <w:bCs/>
          <w:sz w:val="28"/>
          <w:szCs w:val="28"/>
        </w:rPr>
        <w:t>9</w:t>
      </w:r>
      <w:r>
        <w:rPr>
          <w:rFonts w:eastAsia="黑体"/>
          <w:b/>
          <w:bCs/>
          <w:sz w:val="28"/>
          <w:szCs w:val="28"/>
        </w:rPr>
        <w:t>自然灾害</w:t>
      </w:r>
    </w:p>
    <w:p w14:paraId="6F43DA81" w14:textId="77777777" w:rsidR="00105D88" w:rsidRDefault="00000000">
      <w:pPr>
        <w:pStyle w:val="22"/>
        <w:rPr>
          <w:rFonts w:hAnsi="Times New Roman"/>
          <w:kern w:val="2"/>
        </w:rPr>
      </w:pPr>
      <w:r>
        <w:rPr>
          <w:rFonts w:hAnsi="Times New Roman"/>
        </w:rPr>
        <w:t>从加油站自身特点和其经营的成品油所具有的危险特性，乃至事故危害及影响等因素综合考虑，必须对诸如汛期、雷雨天气和地震等自然灾害极有可能造成储罐漂浮、移位，管线断裂，阀门损坏，油品外溢，接卸和</w:t>
      </w:r>
      <w:r>
        <w:rPr>
          <w:rFonts w:hAnsi="Times New Roman"/>
        </w:rPr>
        <w:lastRenderedPageBreak/>
        <w:t>付油作业过程中的金属放电引燃油蒸气，以及加油站建（构）筑物的坍塌等予以充分重视，并采取切实有效的安全防范措施，将其危害和可能造成的损失降到</w:t>
      </w:r>
      <w:r>
        <w:rPr>
          <w:rFonts w:hAnsi="Times New Roman"/>
          <w:kern w:val="2"/>
        </w:rPr>
        <w:t>最低程度。同时，在寒冷的冬季和炎热的夏季，对从事室外作业的加油人员等，还应做好防寒及防暑降温工作。大风、暴雪和外腐蚀容易造成罩棚坍塌，对作业人员及车辆造成伤害。</w:t>
      </w:r>
    </w:p>
    <w:p w14:paraId="19228A24" w14:textId="77777777" w:rsidR="00105D88" w:rsidRDefault="00000000">
      <w:pPr>
        <w:pStyle w:val="22"/>
        <w:rPr>
          <w:rFonts w:hAnsi="Times New Roman"/>
          <w:kern w:val="2"/>
        </w:rPr>
      </w:pPr>
      <w:r>
        <w:rPr>
          <w:rFonts w:hAnsi="Times New Roman"/>
          <w:kern w:val="2"/>
        </w:rPr>
        <w:t>综上，危险有害因素辨识情况</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.2</w:t>
      </w:r>
      <w:r>
        <w:rPr>
          <w:rFonts w:hAnsi="Times New Roman"/>
          <w:kern w:val="2"/>
        </w:rPr>
        <w:t>-</w:t>
      </w:r>
      <w:r>
        <w:rPr>
          <w:rFonts w:hAnsi="Times New Roman" w:hint="eastAsia"/>
          <w:kern w:val="2"/>
        </w:rPr>
        <w:t>1</w:t>
      </w:r>
      <w:r>
        <w:rPr>
          <w:rFonts w:hAnsi="Times New Roman"/>
          <w:kern w:val="2"/>
        </w:rPr>
        <w:t>。</w:t>
      </w:r>
    </w:p>
    <w:p w14:paraId="5D1A438B" w14:textId="77777777"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.2</w:t>
      </w:r>
      <w:r>
        <w:rPr>
          <w:rFonts w:eastAsia="黑体"/>
          <w:sz w:val="24"/>
        </w:rPr>
        <w:t>-</w:t>
      </w:r>
      <w:r>
        <w:rPr>
          <w:rFonts w:eastAsia="黑体" w:hint="eastAsia"/>
          <w:sz w:val="24"/>
        </w:rPr>
        <w:t xml:space="preserve">1  </w:t>
      </w:r>
      <w:r>
        <w:rPr>
          <w:rFonts w:eastAsia="黑体"/>
          <w:sz w:val="24"/>
        </w:rPr>
        <w:t>危险有害因素的辨</w:t>
      </w:r>
      <w:r>
        <w:rPr>
          <w:rFonts w:eastAsia="黑体" w:hint="eastAsia"/>
          <w:sz w:val="24"/>
        </w:rPr>
        <w:t>识</w:t>
      </w:r>
      <w:r>
        <w:rPr>
          <w:rFonts w:eastAsia="黑体"/>
          <w:sz w:val="24"/>
        </w:rPr>
        <w:t>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
        <w:gridCol w:w="1714"/>
        <w:gridCol w:w="2203"/>
        <w:gridCol w:w="2825"/>
        <w:gridCol w:w="846"/>
        <w:gridCol w:w="927"/>
      </w:tblGrid>
      <w:tr w:rsidR="00105D88" w14:paraId="12531510" w14:textId="77777777" w:rsidTr="001D328F">
        <w:trPr>
          <w:cantSplit/>
          <w:tblHeader/>
          <w:jc w:val="center"/>
        </w:trPr>
        <w:tc>
          <w:tcPr>
            <w:tcW w:w="660" w:type="dxa"/>
            <w:vAlign w:val="center"/>
          </w:tcPr>
          <w:p w14:paraId="539E1BBD" w14:textId="77777777" w:rsidR="00105D88" w:rsidRDefault="00000000">
            <w:pPr>
              <w:adjustRightInd w:val="0"/>
              <w:snapToGrid w:val="0"/>
              <w:spacing w:line="240" w:lineRule="auto"/>
              <w:jc w:val="center"/>
              <w:rPr>
                <w:szCs w:val="21"/>
              </w:rPr>
            </w:pPr>
            <w:r>
              <w:rPr>
                <w:szCs w:val="21"/>
              </w:rPr>
              <w:t>序号</w:t>
            </w:r>
          </w:p>
        </w:tc>
        <w:tc>
          <w:tcPr>
            <w:tcW w:w="1714" w:type="dxa"/>
            <w:vAlign w:val="center"/>
          </w:tcPr>
          <w:p w14:paraId="739AFF3E" w14:textId="77777777" w:rsidR="00105D88" w:rsidRDefault="00000000">
            <w:pPr>
              <w:adjustRightInd w:val="0"/>
              <w:snapToGrid w:val="0"/>
              <w:spacing w:line="240" w:lineRule="auto"/>
              <w:jc w:val="center"/>
              <w:rPr>
                <w:szCs w:val="21"/>
              </w:rPr>
            </w:pPr>
            <w:r>
              <w:rPr>
                <w:szCs w:val="21"/>
              </w:rPr>
              <w:t>事故类别名称</w:t>
            </w:r>
          </w:p>
        </w:tc>
        <w:tc>
          <w:tcPr>
            <w:tcW w:w="2203" w:type="dxa"/>
            <w:vAlign w:val="center"/>
          </w:tcPr>
          <w:p w14:paraId="1C3EE8B5" w14:textId="77777777" w:rsidR="00105D88" w:rsidRDefault="00000000">
            <w:pPr>
              <w:adjustRightInd w:val="0"/>
              <w:snapToGrid w:val="0"/>
              <w:spacing w:line="240" w:lineRule="auto"/>
              <w:jc w:val="center"/>
              <w:rPr>
                <w:szCs w:val="21"/>
              </w:rPr>
            </w:pPr>
            <w:r>
              <w:rPr>
                <w:szCs w:val="21"/>
              </w:rPr>
              <w:t>事故后果</w:t>
            </w:r>
          </w:p>
        </w:tc>
        <w:tc>
          <w:tcPr>
            <w:tcW w:w="2825" w:type="dxa"/>
            <w:vAlign w:val="center"/>
          </w:tcPr>
          <w:p w14:paraId="347232E8" w14:textId="77777777" w:rsidR="00105D88" w:rsidRDefault="00000000">
            <w:pPr>
              <w:adjustRightInd w:val="0"/>
              <w:snapToGrid w:val="0"/>
              <w:spacing w:line="240" w:lineRule="auto"/>
              <w:jc w:val="center"/>
              <w:rPr>
                <w:szCs w:val="21"/>
              </w:rPr>
            </w:pPr>
            <w:r>
              <w:rPr>
                <w:szCs w:val="21"/>
              </w:rPr>
              <w:t>危险部位或场所</w:t>
            </w:r>
          </w:p>
        </w:tc>
        <w:tc>
          <w:tcPr>
            <w:tcW w:w="846" w:type="dxa"/>
            <w:vAlign w:val="center"/>
          </w:tcPr>
          <w:p w14:paraId="1C17CF3E" w14:textId="77777777" w:rsidR="00105D88" w:rsidRDefault="00000000">
            <w:pPr>
              <w:adjustRightInd w:val="0"/>
              <w:snapToGrid w:val="0"/>
              <w:spacing w:line="240" w:lineRule="auto"/>
              <w:jc w:val="center"/>
              <w:rPr>
                <w:szCs w:val="21"/>
              </w:rPr>
            </w:pPr>
            <w:r>
              <w:rPr>
                <w:szCs w:val="21"/>
              </w:rPr>
              <w:t>危险</w:t>
            </w:r>
          </w:p>
          <w:p w14:paraId="587632A5" w14:textId="77777777" w:rsidR="00105D88" w:rsidRDefault="00000000">
            <w:pPr>
              <w:adjustRightInd w:val="0"/>
              <w:snapToGrid w:val="0"/>
              <w:spacing w:line="240" w:lineRule="auto"/>
              <w:jc w:val="center"/>
              <w:rPr>
                <w:szCs w:val="21"/>
              </w:rPr>
            </w:pPr>
            <w:r>
              <w:rPr>
                <w:szCs w:val="21"/>
              </w:rPr>
              <w:t>程度</w:t>
            </w:r>
          </w:p>
        </w:tc>
        <w:tc>
          <w:tcPr>
            <w:tcW w:w="927" w:type="dxa"/>
            <w:vAlign w:val="center"/>
          </w:tcPr>
          <w:p w14:paraId="4981DBD4" w14:textId="77777777" w:rsidR="00105D88" w:rsidRDefault="00000000">
            <w:pPr>
              <w:adjustRightInd w:val="0"/>
              <w:snapToGrid w:val="0"/>
              <w:spacing w:line="240" w:lineRule="auto"/>
              <w:jc w:val="center"/>
              <w:rPr>
                <w:szCs w:val="21"/>
              </w:rPr>
            </w:pPr>
            <w:r>
              <w:rPr>
                <w:szCs w:val="21"/>
              </w:rPr>
              <w:t>发生</w:t>
            </w:r>
          </w:p>
          <w:p w14:paraId="15DB1F79" w14:textId="77777777" w:rsidR="00105D88" w:rsidRDefault="00000000">
            <w:pPr>
              <w:adjustRightInd w:val="0"/>
              <w:snapToGrid w:val="0"/>
              <w:spacing w:line="240" w:lineRule="auto"/>
              <w:jc w:val="center"/>
              <w:rPr>
                <w:szCs w:val="21"/>
              </w:rPr>
            </w:pPr>
            <w:r>
              <w:rPr>
                <w:szCs w:val="21"/>
              </w:rPr>
              <w:t>频率</w:t>
            </w:r>
          </w:p>
        </w:tc>
      </w:tr>
      <w:tr w:rsidR="00105D88" w14:paraId="4C0A09F9" w14:textId="77777777" w:rsidTr="001D328F">
        <w:trPr>
          <w:cantSplit/>
          <w:trHeight w:val="920"/>
          <w:jc w:val="center"/>
        </w:trPr>
        <w:tc>
          <w:tcPr>
            <w:tcW w:w="660" w:type="dxa"/>
            <w:vAlign w:val="center"/>
          </w:tcPr>
          <w:p w14:paraId="185BD1D2" w14:textId="77777777" w:rsidR="00105D88" w:rsidRDefault="00000000">
            <w:pPr>
              <w:adjustRightInd w:val="0"/>
              <w:snapToGrid w:val="0"/>
              <w:spacing w:line="240" w:lineRule="auto"/>
              <w:jc w:val="center"/>
              <w:rPr>
                <w:szCs w:val="21"/>
              </w:rPr>
            </w:pPr>
            <w:r>
              <w:rPr>
                <w:szCs w:val="21"/>
              </w:rPr>
              <w:t>1</w:t>
            </w:r>
          </w:p>
        </w:tc>
        <w:tc>
          <w:tcPr>
            <w:tcW w:w="1714" w:type="dxa"/>
            <w:vAlign w:val="center"/>
          </w:tcPr>
          <w:p w14:paraId="158D11F3" w14:textId="77777777" w:rsidR="00105D88" w:rsidRDefault="00000000">
            <w:pPr>
              <w:adjustRightInd w:val="0"/>
              <w:snapToGrid w:val="0"/>
              <w:spacing w:line="240" w:lineRule="auto"/>
              <w:jc w:val="center"/>
              <w:rPr>
                <w:szCs w:val="21"/>
              </w:rPr>
            </w:pPr>
            <w:r>
              <w:rPr>
                <w:szCs w:val="21"/>
              </w:rPr>
              <w:t>火灾、爆炸</w:t>
            </w:r>
          </w:p>
        </w:tc>
        <w:tc>
          <w:tcPr>
            <w:tcW w:w="2203" w:type="dxa"/>
            <w:vAlign w:val="center"/>
          </w:tcPr>
          <w:p w14:paraId="5FF654A4" w14:textId="77777777" w:rsidR="00105D88" w:rsidRDefault="00000000">
            <w:pPr>
              <w:adjustRightInd w:val="0"/>
              <w:snapToGrid w:val="0"/>
              <w:spacing w:line="240" w:lineRule="auto"/>
              <w:jc w:val="center"/>
              <w:rPr>
                <w:szCs w:val="21"/>
              </w:rPr>
            </w:pPr>
            <w:r>
              <w:rPr>
                <w:szCs w:val="21"/>
              </w:rPr>
              <w:t>设备损坏、人员伤亡、环境污染、造成严重经济损失</w:t>
            </w:r>
          </w:p>
        </w:tc>
        <w:tc>
          <w:tcPr>
            <w:tcW w:w="2825" w:type="dxa"/>
            <w:vAlign w:val="center"/>
          </w:tcPr>
          <w:p w14:paraId="081A0EB8" w14:textId="5BA7DA16" w:rsidR="00105D88" w:rsidRDefault="00000000">
            <w:pPr>
              <w:adjustRightInd w:val="0"/>
              <w:snapToGrid w:val="0"/>
              <w:spacing w:line="240" w:lineRule="auto"/>
              <w:jc w:val="center"/>
              <w:rPr>
                <w:szCs w:val="21"/>
              </w:rPr>
            </w:pPr>
            <w:r>
              <w:rPr>
                <w:szCs w:val="21"/>
              </w:rPr>
              <w:t>成品油的接卸过程、检修清罐作业过程、埋地储罐、加油场地、站房</w:t>
            </w:r>
            <w:r>
              <w:rPr>
                <w:rFonts w:hint="eastAsia"/>
                <w:szCs w:val="21"/>
              </w:rPr>
              <w:t>、量油作业过程等处</w:t>
            </w:r>
          </w:p>
        </w:tc>
        <w:tc>
          <w:tcPr>
            <w:tcW w:w="846" w:type="dxa"/>
            <w:vAlign w:val="center"/>
          </w:tcPr>
          <w:p w14:paraId="6AB354F9" w14:textId="77777777" w:rsidR="00105D88" w:rsidRDefault="00000000">
            <w:pPr>
              <w:adjustRightInd w:val="0"/>
              <w:snapToGrid w:val="0"/>
              <w:spacing w:line="240" w:lineRule="auto"/>
              <w:jc w:val="center"/>
              <w:rPr>
                <w:szCs w:val="21"/>
              </w:rPr>
            </w:pPr>
            <w:r>
              <w:rPr>
                <w:szCs w:val="21"/>
              </w:rPr>
              <w:t>高</w:t>
            </w:r>
          </w:p>
        </w:tc>
        <w:tc>
          <w:tcPr>
            <w:tcW w:w="927" w:type="dxa"/>
            <w:vAlign w:val="center"/>
          </w:tcPr>
          <w:p w14:paraId="7CCFD422" w14:textId="77777777" w:rsidR="00105D88" w:rsidRDefault="00000000">
            <w:pPr>
              <w:adjustRightInd w:val="0"/>
              <w:snapToGrid w:val="0"/>
              <w:spacing w:line="240" w:lineRule="auto"/>
              <w:jc w:val="center"/>
              <w:rPr>
                <w:szCs w:val="21"/>
              </w:rPr>
            </w:pPr>
            <w:r>
              <w:rPr>
                <w:szCs w:val="21"/>
              </w:rPr>
              <w:t>中</w:t>
            </w:r>
          </w:p>
        </w:tc>
      </w:tr>
      <w:tr w:rsidR="00105D88" w14:paraId="7E799247" w14:textId="77777777" w:rsidTr="001D328F">
        <w:trPr>
          <w:cantSplit/>
          <w:trHeight w:val="545"/>
          <w:jc w:val="center"/>
        </w:trPr>
        <w:tc>
          <w:tcPr>
            <w:tcW w:w="660" w:type="dxa"/>
            <w:vAlign w:val="center"/>
          </w:tcPr>
          <w:p w14:paraId="382D6568" w14:textId="77777777" w:rsidR="00105D88" w:rsidRDefault="00000000">
            <w:pPr>
              <w:adjustRightInd w:val="0"/>
              <w:snapToGrid w:val="0"/>
              <w:spacing w:line="240" w:lineRule="auto"/>
              <w:jc w:val="center"/>
              <w:rPr>
                <w:szCs w:val="21"/>
              </w:rPr>
            </w:pPr>
            <w:r>
              <w:rPr>
                <w:szCs w:val="21"/>
              </w:rPr>
              <w:t>2</w:t>
            </w:r>
          </w:p>
        </w:tc>
        <w:tc>
          <w:tcPr>
            <w:tcW w:w="1714" w:type="dxa"/>
            <w:vAlign w:val="center"/>
          </w:tcPr>
          <w:p w14:paraId="4098195A" w14:textId="77777777" w:rsidR="00105D88" w:rsidRDefault="00000000">
            <w:pPr>
              <w:adjustRightInd w:val="0"/>
              <w:snapToGrid w:val="0"/>
              <w:spacing w:line="240" w:lineRule="auto"/>
              <w:jc w:val="center"/>
              <w:rPr>
                <w:szCs w:val="21"/>
              </w:rPr>
            </w:pPr>
            <w:r>
              <w:rPr>
                <w:szCs w:val="21"/>
              </w:rPr>
              <w:t>触电</w:t>
            </w:r>
          </w:p>
        </w:tc>
        <w:tc>
          <w:tcPr>
            <w:tcW w:w="2203" w:type="dxa"/>
            <w:vAlign w:val="center"/>
          </w:tcPr>
          <w:p w14:paraId="261171FB" w14:textId="77777777" w:rsidR="00105D88" w:rsidRDefault="00000000">
            <w:pPr>
              <w:adjustRightInd w:val="0"/>
              <w:snapToGrid w:val="0"/>
              <w:spacing w:line="240" w:lineRule="auto"/>
              <w:jc w:val="center"/>
              <w:rPr>
                <w:szCs w:val="21"/>
              </w:rPr>
            </w:pPr>
            <w:r>
              <w:rPr>
                <w:szCs w:val="21"/>
              </w:rPr>
              <w:t>人员伤亡</w:t>
            </w:r>
          </w:p>
        </w:tc>
        <w:tc>
          <w:tcPr>
            <w:tcW w:w="2825" w:type="dxa"/>
            <w:vAlign w:val="center"/>
          </w:tcPr>
          <w:p w14:paraId="064E6D53" w14:textId="233C5CD1" w:rsidR="00105D88" w:rsidRDefault="00000000">
            <w:pPr>
              <w:adjustRightInd w:val="0"/>
              <w:snapToGrid w:val="0"/>
              <w:spacing w:line="240" w:lineRule="auto"/>
              <w:jc w:val="center"/>
              <w:rPr>
                <w:szCs w:val="21"/>
              </w:rPr>
            </w:pPr>
            <w:r>
              <w:rPr>
                <w:szCs w:val="21"/>
              </w:rPr>
              <w:t>低压配电装置、</w:t>
            </w:r>
            <w:r w:rsidR="007976AE">
              <w:rPr>
                <w:rFonts w:hint="eastAsia"/>
                <w:szCs w:val="21"/>
              </w:rPr>
              <w:t>充电桩、</w:t>
            </w:r>
            <w:r>
              <w:rPr>
                <w:szCs w:val="21"/>
              </w:rPr>
              <w:t>站房内、加油机等用电设备等处</w:t>
            </w:r>
          </w:p>
        </w:tc>
        <w:tc>
          <w:tcPr>
            <w:tcW w:w="846" w:type="dxa"/>
            <w:vAlign w:val="center"/>
          </w:tcPr>
          <w:p w14:paraId="09C4B30A"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5A154EB6" w14:textId="77777777" w:rsidR="00105D88" w:rsidRDefault="00000000">
            <w:pPr>
              <w:adjustRightInd w:val="0"/>
              <w:snapToGrid w:val="0"/>
              <w:spacing w:line="240" w:lineRule="auto"/>
              <w:jc w:val="center"/>
              <w:rPr>
                <w:szCs w:val="21"/>
              </w:rPr>
            </w:pPr>
            <w:r>
              <w:rPr>
                <w:szCs w:val="21"/>
              </w:rPr>
              <w:t>低</w:t>
            </w:r>
          </w:p>
        </w:tc>
      </w:tr>
      <w:tr w:rsidR="00105D88" w14:paraId="488B6AEB" w14:textId="77777777" w:rsidTr="001D328F">
        <w:trPr>
          <w:cantSplit/>
          <w:trHeight w:val="618"/>
          <w:jc w:val="center"/>
        </w:trPr>
        <w:tc>
          <w:tcPr>
            <w:tcW w:w="660" w:type="dxa"/>
            <w:vAlign w:val="center"/>
          </w:tcPr>
          <w:p w14:paraId="18ED98CB" w14:textId="77777777" w:rsidR="00105D88" w:rsidRDefault="00000000">
            <w:pPr>
              <w:adjustRightInd w:val="0"/>
              <w:snapToGrid w:val="0"/>
              <w:spacing w:line="240" w:lineRule="auto"/>
              <w:jc w:val="center"/>
              <w:rPr>
                <w:szCs w:val="21"/>
              </w:rPr>
            </w:pPr>
            <w:r>
              <w:rPr>
                <w:szCs w:val="21"/>
              </w:rPr>
              <w:t>3</w:t>
            </w:r>
          </w:p>
        </w:tc>
        <w:tc>
          <w:tcPr>
            <w:tcW w:w="1714" w:type="dxa"/>
            <w:vAlign w:val="center"/>
          </w:tcPr>
          <w:p w14:paraId="6E0B65E8" w14:textId="77777777" w:rsidR="00105D88" w:rsidRDefault="00000000">
            <w:pPr>
              <w:adjustRightInd w:val="0"/>
              <w:snapToGrid w:val="0"/>
              <w:spacing w:line="240" w:lineRule="auto"/>
              <w:jc w:val="center"/>
              <w:rPr>
                <w:szCs w:val="21"/>
              </w:rPr>
            </w:pPr>
            <w:r>
              <w:rPr>
                <w:szCs w:val="21"/>
              </w:rPr>
              <w:t>车辆伤害</w:t>
            </w:r>
          </w:p>
        </w:tc>
        <w:tc>
          <w:tcPr>
            <w:tcW w:w="2203" w:type="dxa"/>
            <w:vAlign w:val="center"/>
          </w:tcPr>
          <w:p w14:paraId="46515E08"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3A913059" w14:textId="6133CD92" w:rsidR="00105D88" w:rsidRDefault="00000000">
            <w:pPr>
              <w:adjustRightInd w:val="0"/>
              <w:snapToGrid w:val="0"/>
              <w:spacing w:line="240" w:lineRule="auto"/>
              <w:jc w:val="center"/>
              <w:rPr>
                <w:szCs w:val="21"/>
              </w:rPr>
            </w:pPr>
            <w:r>
              <w:rPr>
                <w:szCs w:val="21"/>
              </w:rPr>
              <w:t>加油场地</w:t>
            </w:r>
            <w:r w:rsidR="007976AE">
              <w:rPr>
                <w:rFonts w:hint="eastAsia"/>
                <w:szCs w:val="21"/>
              </w:rPr>
              <w:t>、停车场</w:t>
            </w:r>
          </w:p>
        </w:tc>
        <w:tc>
          <w:tcPr>
            <w:tcW w:w="846" w:type="dxa"/>
            <w:vAlign w:val="center"/>
          </w:tcPr>
          <w:p w14:paraId="6EF89F32" w14:textId="77777777" w:rsidR="00105D88" w:rsidRDefault="00000000">
            <w:pPr>
              <w:adjustRightInd w:val="0"/>
              <w:snapToGrid w:val="0"/>
              <w:spacing w:line="240" w:lineRule="auto"/>
              <w:jc w:val="center"/>
              <w:rPr>
                <w:szCs w:val="21"/>
              </w:rPr>
            </w:pPr>
            <w:r>
              <w:rPr>
                <w:szCs w:val="21"/>
              </w:rPr>
              <w:t>低</w:t>
            </w:r>
          </w:p>
        </w:tc>
        <w:tc>
          <w:tcPr>
            <w:tcW w:w="927" w:type="dxa"/>
            <w:vAlign w:val="center"/>
          </w:tcPr>
          <w:p w14:paraId="53002B56" w14:textId="77777777" w:rsidR="00105D88" w:rsidRDefault="00000000">
            <w:pPr>
              <w:adjustRightInd w:val="0"/>
              <w:snapToGrid w:val="0"/>
              <w:spacing w:line="240" w:lineRule="auto"/>
              <w:jc w:val="center"/>
              <w:rPr>
                <w:szCs w:val="21"/>
              </w:rPr>
            </w:pPr>
            <w:r>
              <w:rPr>
                <w:szCs w:val="21"/>
              </w:rPr>
              <w:t>中</w:t>
            </w:r>
          </w:p>
        </w:tc>
      </w:tr>
      <w:tr w:rsidR="00105D88" w14:paraId="4468F4E7" w14:textId="77777777" w:rsidTr="001D328F">
        <w:trPr>
          <w:cantSplit/>
          <w:trHeight w:val="612"/>
          <w:jc w:val="center"/>
        </w:trPr>
        <w:tc>
          <w:tcPr>
            <w:tcW w:w="660" w:type="dxa"/>
            <w:vAlign w:val="center"/>
          </w:tcPr>
          <w:p w14:paraId="279189B2" w14:textId="77777777" w:rsidR="00105D88" w:rsidRDefault="00000000">
            <w:pPr>
              <w:adjustRightInd w:val="0"/>
              <w:snapToGrid w:val="0"/>
              <w:spacing w:line="240" w:lineRule="auto"/>
              <w:jc w:val="center"/>
              <w:rPr>
                <w:szCs w:val="21"/>
              </w:rPr>
            </w:pPr>
            <w:r>
              <w:rPr>
                <w:szCs w:val="21"/>
              </w:rPr>
              <w:t>4</w:t>
            </w:r>
          </w:p>
        </w:tc>
        <w:tc>
          <w:tcPr>
            <w:tcW w:w="1714" w:type="dxa"/>
            <w:vAlign w:val="center"/>
          </w:tcPr>
          <w:p w14:paraId="155C40B7" w14:textId="77777777" w:rsidR="00105D88" w:rsidRDefault="00000000">
            <w:pPr>
              <w:adjustRightInd w:val="0"/>
              <w:snapToGrid w:val="0"/>
              <w:spacing w:line="240" w:lineRule="auto"/>
              <w:jc w:val="center"/>
              <w:rPr>
                <w:szCs w:val="21"/>
              </w:rPr>
            </w:pPr>
            <w:r>
              <w:rPr>
                <w:szCs w:val="21"/>
              </w:rPr>
              <w:t>中毒和窒息</w:t>
            </w:r>
          </w:p>
        </w:tc>
        <w:tc>
          <w:tcPr>
            <w:tcW w:w="2203" w:type="dxa"/>
            <w:vAlign w:val="center"/>
          </w:tcPr>
          <w:p w14:paraId="0F2B7829" w14:textId="77777777" w:rsidR="00105D88" w:rsidRDefault="00000000">
            <w:pPr>
              <w:adjustRightInd w:val="0"/>
              <w:snapToGrid w:val="0"/>
              <w:spacing w:line="240" w:lineRule="auto"/>
              <w:jc w:val="center"/>
              <w:rPr>
                <w:szCs w:val="21"/>
              </w:rPr>
            </w:pPr>
            <w:r>
              <w:rPr>
                <w:szCs w:val="21"/>
              </w:rPr>
              <w:t>人员伤亡</w:t>
            </w:r>
          </w:p>
        </w:tc>
        <w:tc>
          <w:tcPr>
            <w:tcW w:w="2825" w:type="dxa"/>
            <w:vAlign w:val="center"/>
          </w:tcPr>
          <w:p w14:paraId="11AD81E8" w14:textId="77777777" w:rsidR="00105D88" w:rsidRDefault="00000000">
            <w:pPr>
              <w:adjustRightInd w:val="0"/>
              <w:snapToGrid w:val="0"/>
              <w:spacing w:line="240" w:lineRule="auto"/>
              <w:jc w:val="center"/>
              <w:rPr>
                <w:szCs w:val="21"/>
              </w:rPr>
            </w:pPr>
            <w:r>
              <w:rPr>
                <w:szCs w:val="21"/>
              </w:rPr>
              <w:t>检修清罐作业过程、</w:t>
            </w:r>
            <w:r>
              <w:rPr>
                <w:rFonts w:hint="eastAsia"/>
                <w:szCs w:val="21"/>
              </w:rPr>
              <w:t>量油作业过程、</w:t>
            </w:r>
            <w:r>
              <w:rPr>
                <w:szCs w:val="21"/>
              </w:rPr>
              <w:t>储油区、加油场地等处</w:t>
            </w:r>
          </w:p>
        </w:tc>
        <w:tc>
          <w:tcPr>
            <w:tcW w:w="846" w:type="dxa"/>
            <w:vAlign w:val="center"/>
          </w:tcPr>
          <w:p w14:paraId="485D5FEC"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4135B4E1" w14:textId="77777777" w:rsidR="00105D88" w:rsidRDefault="00000000">
            <w:pPr>
              <w:adjustRightInd w:val="0"/>
              <w:snapToGrid w:val="0"/>
              <w:spacing w:line="240" w:lineRule="auto"/>
              <w:jc w:val="center"/>
              <w:rPr>
                <w:szCs w:val="21"/>
              </w:rPr>
            </w:pPr>
            <w:r>
              <w:rPr>
                <w:szCs w:val="21"/>
              </w:rPr>
              <w:t>低</w:t>
            </w:r>
          </w:p>
        </w:tc>
      </w:tr>
      <w:tr w:rsidR="00105D88" w14:paraId="34C7EA3D" w14:textId="77777777" w:rsidTr="001D328F">
        <w:trPr>
          <w:cantSplit/>
          <w:trHeight w:val="612"/>
          <w:jc w:val="center"/>
        </w:trPr>
        <w:tc>
          <w:tcPr>
            <w:tcW w:w="660" w:type="dxa"/>
            <w:vAlign w:val="center"/>
          </w:tcPr>
          <w:p w14:paraId="0988219B" w14:textId="77777777" w:rsidR="00105D88" w:rsidRDefault="00000000">
            <w:pPr>
              <w:adjustRightInd w:val="0"/>
              <w:snapToGrid w:val="0"/>
              <w:spacing w:line="240" w:lineRule="auto"/>
              <w:jc w:val="center"/>
              <w:rPr>
                <w:szCs w:val="21"/>
              </w:rPr>
            </w:pPr>
            <w:r>
              <w:rPr>
                <w:szCs w:val="21"/>
              </w:rPr>
              <w:t>5</w:t>
            </w:r>
          </w:p>
        </w:tc>
        <w:tc>
          <w:tcPr>
            <w:tcW w:w="1714" w:type="dxa"/>
            <w:vAlign w:val="center"/>
          </w:tcPr>
          <w:p w14:paraId="467DE910" w14:textId="77777777" w:rsidR="00105D88" w:rsidRDefault="00000000">
            <w:pPr>
              <w:adjustRightInd w:val="0"/>
              <w:snapToGrid w:val="0"/>
              <w:spacing w:line="240" w:lineRule="auto"/>
              <w:jc w:val="center"/>
              <w:rPr>
                <w:szCs w:val="21"/>
              </w:rPr>
            </w:pPr>
            <w:r>
              <w:rPr>
                <w:szCs w:val="21"/>
              </w:rPr>
              <w:t>物体打击</w:t>
            </w:r>
          </w:p>
        </w:tc>
        <w:tc>
          <w:tcPr>
            <w:tcW w:w="2203" w:type="dxa"/>
            <w:vAlign w:val="center"/>
          </w:tcPr>
          <w:p w14:paraId="6762D5AA"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55ABC634" w14:textId="77777777" w:rsidR="00105D88" w:rsidRDefault="00000000">
            <w:pPr>
              <w:adjustRightInd w:val="0"/>
              <w:snapToGrid w:val="0"/>
              <w:spacing w:line="240" w:lineRule="auto"/>
              <w:jc w:val="center"/>
              <w:rPr>
                <w:szCs w:val="21"/>
              </w:rPr>
            </w:pPr>
            <w:r>
              <w:rPr>
                <w:szCs w:val="21"/>
              </w:rPr>
              <w:t>站房、罩棚等处</w:t>
            </w:r>
          </w:p>
        </w:tc>
        <w:tc>
          <w:tcPr>
            <w:tcW w:w="846" w:type="dxa"/>
            <w:vAlign w:val="center"/>
          </w:tcPr>
          <w:p w14:paraId="39DFA4DD"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53C4824F" w14:textId="77777777" w:rsidR="00105D88" w:rsidRDefault="00000000">
            <w:pPr>
              <w:adjustRightInd w:val="0"/>
              <w:snapToGrid w:val="0"/>
              <w:spacing w:line="240" w:lineRule="auto"/>
              <w:jc w:val="center"/>
              <w:rPr>
                <w:szCs w:val="21"/>
              </w:rPr>
            </w:pPr>
            <w:r>
              <w:rPr>
                <w:szCs w:val="21"/>
              </w:rPr>
              <w:t>低</w:t>
            </w:r>
          </w:p>
        </w:tc>
      </w:tr>
      <w:tr w:rsidR="00105D88" w14:paraId="19192468" w14:textId="77777777" w:rsidTr="001D328F">
        <w:trPr>
          <w:cantSplit/>
          <w:trHeight w:val="612"/>
          <w:jc w:val="center"/>
        </w:trPr>
        <w:tc>
          <w:tcPr>
            <w:tcW w:w="660" w:type="dxa"/>
            <w:vAlign w:val="center"/>
          </w:tcPr>
          <w:p w14:paraId="74720252" w14:textId="77777777" w:rsidR="00105D88" w:rsidRDefault="00000000">
            <w:pPr>
              <w:adjustRightInd w:val="0"/>
              <w:snapToGrid w:val="0"/>
              <w:spacing w:line="240" w:lineRule="auto"/>
              <w:jc w:val="center"/>
              <w:rPr>
                <w:szCs w:val="21"/>
              </w:rPr>
            </w:pPr>
            <w:r>
              <w:rPr>
                <w:szCs w:val="21"/>
              </w:rPr>
              <w:t>6</w:t>
            </w:r>
          </w:p>
        </w:tc>
        <w:tc>
          <w:tcPr>
            <w:tcW w:w="1714" w:type="dxa"/>
            <w:vAlign w:val="center"/>
          </w:tcPr>
          <w:p w14:paraId="54CFEDA9" w14:textId="77777777" w:rsidR="00105D88" w:rsidRDefault="00000000">
            <w:pPr>
              <w:adjustRightInd w:val="0"/>
              <w:snapToGrid w:val="0"/>
              <w:spacing w:line="240" w:lineRule="auto"/>
              <w:jc w:val="center"/>
              <w:rPr>
                <w:szCs w:val="21"/>
              </w:rPr>
            </w:pPr>
            <w:r>
              <w:rPr>
                <w:szCs w:val="21"/>
              </w:rPr>
              <w:t>坍塌</w:t>
            </w:r>
          </w:p>
        </w:tc>
        <w:tc>
          <w:tcPr>
            <w:tcW w:w="2203" w:type="dxa"/>
            <w:vAlign w:val="center"/>
          </w:tcPr>
          <w:p w14:paraId="47DD5F8F"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12A7D1C2" w14:textId="77777777" w:rsidR="00105D88" w:rsidRDefault="00000000">
            <w:pPr>
              <w:adjustRightInd w:val="0"/>
              <w:snapToGrid w:val="0"/>
              <w:spacing w:line="240" w:lineRule="auto"/>
              <w:jc w:val="center"/>
              <w:rPr>
                <w:szCs w:val="21"/>
              </w:rPr>
            </w:pPr>
            <w:r>
              <w:rPr>
                <w:szCs w:val="21"/>
              </w:rPr>
              <w:t>站房、罩棚等处</w:t>
            </w:r>
          </w:p>
        </w:tc>
        <w:tc>
          <w:tcPr>
            <w:tcW w:w="846" w:type="dxa"/>
            <w:vAlign w:val="center"/>
          </w:tcPr>
          <w:p w14:paraId="4B26CD07"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2A945F4F" w14:textId="77777777" w:rsidR="00105D88" w:rsidRDefault="00000000">
            <w:pPr>
              <w:adjustRightInd w:val="0"/>
              <w:snapToGrid w:val="0"/>
              <w:spacing w:line="240" w:lineRule="auto"/>
              <w:jc w:val="center"/>
              <w:rPr>
                <w:szCs w:val="21"/>
              </w:rPr>
            </w:pPr>
            <w:r>
              <w:rPr>
                <w:szCs w:val="21"/>
              </w:rPr>
              <w:t>低</w:t>
            </w:r>
          </w:p>
        </w:tc>
      </w:tr>
      <w:tr w:rsidR="00105D88" w14:paraId="5B2B62A0" w14:textId="77777777" w:rsidTr="001D328F">
        <w:trPr>
          <w:cantSplit/>
          <w:trHeight w:val="612"/>
          <w:jc w:val="center"/>
        </w:trPr>
        <w:tc>
          <w:tcPr>
            <w:tcW w:w="660" w:type="dxa"/>
            <w:vAlign w:val="center"/>
          </w:tcPr>
          <w:p w14:paraId="749660ED" w14:textId="77777777" w:rsidR="00105D88" w:rsidRDefault="00000000">
            <w:pPr>
              <w:adjustRightInd w:val="0"/>
              <w:snapToGrid w:val="0"/>
              <w:spacing w:line="240" w:lineRule="auto"/>
              <w:jc w:val="center"/>
              <w:rPr>
                <w:szCs w:val="21"/>
              </w:rPr>
            </w:pPr>
            <w:r>
              <w:rPr>
                <w:szCs w:val="21"/>
              </w:rPr>
              <w:t>7</w:t>
            </w:r>
          </w:p>
        </w:tc>
        <w:tc>
          <w:tcPr>
            <w:tcW w:w="1714" w:type="dxa"/>
            <w:vAlign w:val="center"/>
          </w:tcPr>
          <w:p w14:paraId="48115850" w14:textId="77777777" w:rsidR="00105D88" w:rsidRDefault="00000000">
            <w:pPr>
              <w:adjustRightInd w:val="0"/>
              <w:snapToGrid w:val="0"/>
              <w:spacing w:line="240" w:lineRule="auto"/>
              <w:jc w:val="center"/>
              <w:rPr>
                <w:szCs w:val="21"/>
              </w:rPr>
            </w:pPr>
            <w:r>
              <w:rPr>
                <w:szCs w:val="21"/>
              </w:rPr>
              <w:t>高处坠落</w:t>
            </w:r>
          </w:p>
        </w:tc>
        <w:tc>
          <w:tcPr>
            <w:tcW w:w="2203" w:type="dxa"/>
            <w:vAlign w:val="center"/>
          </w:tcPr>
          <w:p w14:paraId="5C75C469"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2CFCD7B2" w14:textId="77777777" w:rsidR="00105D88" w:rsidRDefault="00000000">
            <w:pPr>
              <w:adjustRightInd w:val="0"/>
              <w:snapToGrid w:val="0"/>
              <w:spacing w:line="240" w:lineRule="auto"/>
              <w:jc w:val="center"/>
              <w:rPr>
                <w:szCs w:val="21"/>
              </w:rPr>
            </w:pPr>
            <w:r>
              <w:rPr>
                <w:szCs w:val="21"/>
              </w:rPr>
              <w:t>站房、罩棚等处</w:t>
            </w:r>
          </w:p>
        </w:tc>
        <w:tc>
          <w:tcPr>
            <w:tcW w:w="846" w:type="dxa"/>
            <w:vAlign w:val="center"/>
          </w:tcPr>
          <w:p w14:paraId="7AEBA28C"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3CC7E1BA" w14:textId="77777777" w:rsidR="00105D88" w:rsidRDefault="00000000">
            <w:pPr>
              <w:adjustRightInd w:val="0"/>
              <w:snapToGrid w:val="0"/>
              <w:spacing w:line="240" w:lineRule="auto"/>
              <w:jc w:val="center"/>
              <w:rPr>
                <w:szCs w:val="21"/>
              </w:rPr>
            </w:pPr>
            <w:r>
              <w:rPr>
                <w:szCs w:val="21"/>
              </w:rPr>
              <w:t>低</w:t>
            </w:r>
          </w:p>
        </w:tc>
      </w:tr>
      <w:tr w:rsidR="00105D88" w14:paraId="5B60F752" w14:textId="77777777" w:rsidTr="001D328F">
        <w:trPr>
          <w:cantSplit/>
          <w:trHeight w:val="612"/>
          <w:jc w:val="center"/>
        </w:trPr>
        <w:tc>
          <w:tcPr>
            <w:tcW w:w="660" w:type="dxa"/>
            <w:vAlign w:val="center"/>
          </w:tcPr>
          <w:p w14:paraId="2A738DF6" w14:textId="6046E0E6" w:rsidR="00105D88" w:rsidRDefault="0069366C">
            <w:pPr>
              <w:adjustRightInd w:val="0"/>
              <w:snapToGrid w:val="0"/>
              <w:spacing w:line="240" w:lineRule="auto"/>
              <w:jc w:val="center"/>
              <w:rPr>
                <w:szCs w:val="21"/>
              </w:rPr>
            </w:pPr>
            <w:r>
              <w:rPr>
                <w:rFonts w:hint="eastAsia"/>
                <w:szCs w:val="21"/>
              </w:rPr>
              <w:t>8</w:t>
            </w:r>
          </w:p>
        </w:tc>
        <w:tc>
          <w:tcPr>
            <w:tcW w:w="1714" w:type="dxa"/>
            <w:vAlign w:val="center"/>
          </w:tcPr>
          <w:p w14:paraId="2E19D72E" w14:textId="77777777" w:rsidR="00105D88" w:rsidRDefault="00000000">
            <w:pPr>
              <w:adjustRightInd w:val="0"/>
              <w:snapToGrid w:val="0"/>
              <w:spacing w:line="240" w:lineRule="auto"/>
              <w:jc w:val="center"/>
              <w:rPr>
                <w:szCs w:val="21"/>
              </w:rPr>
            </w:pPr>
            <w:r>
              <w:rPr>
                <w:rFonts w:hint="eastAsia"/>
                <w:szCs w:val="21"/>
              </w:rPr>
              <w:t>检维修</w:t>
            </w:r>
          </w:p>
        </w:tc>
        <w:tc>
          <w:tcPr>
            <w:tcW w:w="2203" w:type="dxa"/>
            <w:vAlign w:val="center"/>
          </w:tcPr>
          <w:p w14:paraId="3060DE1F"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0F362002" w14:textId="77777777" w:rsidR="00105D88" w:rsidRDefault="00000000">
            <w:pPr>
              <w:adjustRightInd w:val="0"/>
              <w:snapToGrid w:val="0"/>
              <w:spacing w:line="240" w:lineRule="auto"/>
              <w:jc w:val="center"/>
              <w:rPr>
                <w:szCs w:val="21"/>
              </w:rPr>
            </w:pPr>
            <w:r>
              <w:rPr>
                <w:rFonts w:hint="eastAsia"/>
                <w:szCs w:val="21"/>
              </w:rPr>
              <w:t>检维修作业、站区内</w:t>
            </w:r>
          </w:p>
        </w:tc>
        <w:tc>
          <w:tcPr>
            <w:tcW w:w="846" w:type="dxa"/>
            <w:vAlign w:val="center"/>
          </w:tcPr>
          <w:p w14:paraId="2A76B0EA" w14:textId="77777777" w:rsidR="00105D88" w:rsidRDefault="00000000">
            <w:pPr>
              <w:adjustRightInd w:val="0"/>
              <w:snapToGrid w:val="0"/>
              <w:spacing w:line="240" w:lineRule="auto"/>
              <w:jc w:val="center"/>
              <w:rPr>
                <w:szCs w:val="21"/>
              </w:rPr>
            </w:pPr>
            <w:r>
              <w:rPr>
                <w:szCs w:val="21"/>
              </w:rPr>
              <w:t>低</w:t>
            </w:r>
          </w:p>
        </w:tc>
        <w:tc>
          <w:tcPr>
            <w:tcW w:w="927" w:type="dxa"/>
            <w:vAlign w:val="center"/>
          </w:tcPr>
          <w:p w14:paraId="266DBFBA" w14:textId="77777777" w:rsidR="00105D88" w:rsidRDefault="00000000">
            <w:pPr>
              <w:adjustRightInd w:val="0"/>
              <w:snapToGrid w:val="0"/>
              <w:spacing w:line="240" w:lineRule="auto"/>
              <w:jc w:val="center"/>
              <w:rPr>
                <w:szCs w:val="21"/>
              </w:rPr>
            </w:pPr>
            <w:r>
              <w:rPr>
                <w:szCs w:val="21"/>
              </w:rPr>
              <w:t>低</w:t>
            </w:r>
          </w:p>
        </w:tc>
      </w:tr>
      <w:tr w:rsidR="00105D88" w14:paraId="32DC8C16" w14:textId="77777777" w:rsidTr="001D328F">
        <w:trPr>
          <w:cantSplit/>
          <w:trHeight w:val="612"/>
          <w:jc w:val="center"/>
        </w:trPr>
        <w:tc>
          <w:tcPr>
            <w:tcW w:w="660" w:type="dxa"/>
            <w:vAlign w:val="center"/>
          </w:tcPr>
          <w:p w14:paraId="31FCD9D5" w14:textId="10B66F0F" w:rsidR="00105D88" w:rsidRDefault="0069366C">
            <w:pPr>
              <w:adjustRightInd w:val="0"/>
              <w:snapToGrid w:val="0"/>
              <w:spacing w:line="240" w:lineRule="auto"/>
              <w:jc w:val="center"/>
              <w:rPr>
                <w:szCs w:val="21"/>
              </w:rPr>
            </w:pPr>
            <w:bookmarkStart w:id="366" w:name="_Toc9755122"/>
            <w:r>
              <w:rPr>
                <w:rFonts w:hint="eastAsia"/>
                <w:szCs w:val="21"/>
              </w:rPr>
              <w:t>9</w:t>
            </w:r>
          </w:p>
        </w:tc>
        <w:tc>
          <w:tcPr>
            <w:tcW w:w="1714" w:type="dxa"/>
            <w:vAlign w:val="center"/>
          </w:tcPr>
          <w:p w14:paraId="4C3DA070" w14:textId="77777777" w:rsidR="00105D88" w:rsidRDefault="00000000">
            <w:pPr>
              <w:adjustRightInd w:val="0"/>
              <w:snapToGrid w:val="0"/>
              <w:spacing w:line="240" w:lineRule="auto"/>
              <w:jc w:val="center"/>
              <w:rPr>
                <w:szCs w:val="21"/>
              </w:rPr>
            </w:pPr>
            <w:r>
              <w:rPr>
                <w:rFonts w:hint="eastAsia"/>
                <w:szCs w:val="21"/>
              </w:rPr>
              <w:t>自然灾害</w:t>
            </w:r>
          </w:p>
        </w:tc>
        <w:tc>
          <w:tcPr>
            <w:tcW w:w="2203" w:type="dxa"/>
            <w:vAlign w:val="center"/>
          </w:tcPr>
          <w:p w14:paraId="7340BD47"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15AA4FC5" w14:textId="77777777" w:rsidR="00105D88" w:rsidRDefault="00000000">
            <w:pPr>
              <w:adjustRightInd w:val="0"/>
              <w:snapToGrid w:val="0"/>
              <w:spacing w:line="240" w:lineRule="auto"/>
              <w:jc w:val="center"/>
              <w:rPr>
                <w:szCs w:val="21"/>
              </w:rPr>
            </w:pPr>
            <w:r>
              <w:rPr>
                <w:rFonts w:hint="eastAsia"/>
                <w:szCs w:val="21"/>
              </w:rPr>
              <w:t>站区内</w:t>
            </w:r>
          </w:p>
        </w:tc>
        <w:tc>
          <w:tcPr>
            <w:tcW w:w="846" w:type="dxa"/>
            <w:vAlign w:val="center"/>
          </w:tcPr>
          <w:p w14:paraId="41C2FF86" w14:textId="77777777" w:rsidR="00105D88" w:rsidRDefault="00000000">
            <w:pPr>
              <w:adjustRightInd w:val="0"/>
              <w:snapToGrid w:val="0"/>
              <w:spacing w:line="240" w:lineRule="auto"/>
              <w:jc w:val="center"/>
              <w:rPr>
                <w:szCs w:val="21"/>
              </w:rPr>
            </w:pPr>
            <w:r>
              <w:rPr>
                <w:szCs w:val="21"/>
              </w:rPr>
              <w:t>低</w:t>
            </w:r>
          </w:p>
        </w:tc>
        <w:tc>
          <w:tcPr>
            <w:tcW w:w="927" w:type="dxa"/>
            <w:vAlign w:val="center"/>
          </w:tcPr>
          <w:p w14:paraId="70D1920A" w14:textId="77777777" w:rsidR="00105D88" w:rsidRDefault="00000000">
            <w:pPr>
              <w:adjustRightInd w:val="0"/>
              <w:snapToGrid w:val="0"/>
              <w:spacing w:line="240" w:lineRule="auto"/>
              <w:jc w:val="center"/>
              <w:rPr>
                <w:szCs w:val="21"/>
              </w:rPr>
            </w:pPr>
            <w:r>
              <w:rPr>
                <w:szCs w:val="21"/>
              </w:rPr>
              <w:t>低</w:t>
            </w:r>
          </w:p>
        </w:tc>
      </w:tr>
    </w:tbl>
    <w:p w14:paraId="51E374BE" w14:textId="77777777" w:rsidR="001D328F" w:rsidRPr="001D328F" w:rsidRDefault="001D328F" w:rsidP="001D328F">
      <w:pPr>
        <w:pStyle w:val="2"/>
        <w:adjustRightInd w:val="0"/>
        <w:snapToGrid w:val="0"/>
        <w:spacing w:beforeLines="100" w:before="240" w:afterLines="100" w:after="240"/>
        <w:jc w:val="center"/>
        <w:rPr>
          <w:rFonts w:ascii="Times New Roman" w:eastAsia="楷体" w:hAnsi="Times New Roman"/>
          <w:b/>
          <w:sz w:val="32"/>
        </w:rPr>
      </w:pPr>
      <w:bookmarkStart w:id="367" w:name="_Toc212119523"/>
      <w:bookmarkStart w:id="368" w:name="_Hlk212119106"/>
      <w:bookmarkEnd w:id="366"/>
      <w:r w:rsidRPr="001D328F">
        <w:rPr>
          <w:rFonts w:ascii="Times New Roman" w:eastAsia="楷体" w:hAnsi="Times New Roman"/>
          <w:b/>
          <w:sz w:val="32"/>
        </w:rPr>
        <w:t>3.3</w:t>
      </w:r>
      <w:r w:rsidRPr="001D328F">
        <w:rPr>
          <w:rFonts w:ascii="Times New Roman" w:eastAsia="楷体" w:hAnsi="Times New Roman" w:hint="eastAsia"/>
          <w:b/>
          <w:sz w:val="32"/>
        </w:rPr>
        <w:t>“两重点一重大”辨识</w:t>
      </w:r>
      <w:bookmarkEnd w:id="367"/>
    </w:p>
    <w:p w14:paraId="1E027AC3" w14:textId="77777777" w:rsidR="001D328F" w:rsidRPr="001D328F" w:rsidRDefault="001D328F" w:rsidP="001D328F">
      <w:pPr>
        <w:keepLines/>
        <w:adjustRightInd w:val="0"/>
        <w:snapToGrid w:val="0"/>
        <w:spacing w:beforeLines="50" w:before="120" w:afterLines="50" w:after="120"/>
        <w:ind w:firstLineChars="200" w:firstLine="562"/>
        <w:outlineLvl w:val="2"/>
        <w:rPr>
          <w:rFonts w:eastAsia="黑体"/>
          <w:b/>
          <w:bCs/>
          <w:sz w:val="28"/>
          <w:szCs w:val="28"/>
        </w:rPr>
      </w:pPr>
      <w:r w:rsidRPr="001D328F">
        <w:rPr>
          <w:rFonts w:eastAsia="黑体" w:hint="eastAsia"/>
          <w:b/>
          <w:bCs/>
          <w:sz w:val="28"/>
          <w:szCs w:val="28"/>
        </w:rPr>
        <w:t>3.3.1</w:t>
      </w:r>
      <w:r w:rsidRPr="001D328F">
        <w:rPr>
          <w:rFonts w:eastAsia="黑体" w:hint="eastAsia"/>
          <w:b/>
          <w:bCs/>
          <w:sz w:val="28"/>
          <w:szCs w:val="28"/>
        </w:rPr>
        <w:t>重点监管危险化学品情况</w:t>
      </w:r>
    </w:p>
    <w:p w14:paraId="602C473B" w14:textId="77777777" w:rsidR="001D328F" w:rsidRPr="001D328F" w:rsidRDefault="001D328F" w:rsidP="001D328F">
      <w:pPr>
        <w:ind w:firstLineChars="200" w:firstLine="560"/>
        <w:rPr>
          <w:sz w:val="28"/>
          <w:szCs w:val="28"/>
        </w:rPr>
      </w:pPr>
      <w:r w:rsidRPr="001D328F">
        <w:rPr>
          <w:rFonts w:hint="eastAsia"/>
          <w:sz w:val="28"/>
          <w:szCs w:val="28"/>
        </w:rPr>
        <w:t>根据《国家安全监管总局关于公布首批重点监管的危险化学品名录的通知》（安监总管三</w:t>
      </w:r>
      <w:r w:rsidRPr="001D328F">
        <w:rPr>
          <w:rFonts w:hint="eastAsia"/>
          <w:sz w:val="28"/>
          <w:szCs w:val="28"/>
        </w:rPr>
        <w:t>[2011]95</w:t>
      </w:r>
      <w:r w:rsidRPr="001D328F">
        <w:rPr>
          <w:rFonts w:hint="eastAsia"/>
          <w:sz w:val="28"/>
          <w:szCs w:val="28"/>
        </w:rPr>
        <w:t>号）和《国家安全监管总局关于公布第二批重点监管危险化学品名录的通知》（安监总管三</w:t>
      </w:r>
      <w:r w:rsidRPr="001D328F">
        <w:rPr>
          <w:rFonts w:hint="eastAsia"/>
          <w:sz w:val="28"/>
          <w:szCs w:val="28"/>
        </w:rPr>
        <w:t>[2013]12</w:t>
      </w:r>
      <w:r w:rsidRPr="001D328F">
        <w:rPr>
          <w:rFonts w:hint="eastAsia"/>
          <w:sz w:val="28"/>
          <w:szCs w:val="28"/>
        </w:rPr>
        <w:t>号），车用乙醇汽油是</w:t>
      </w:r>
      <w:r w:rsidRPr="001D328F">
        <w:rPr>
          <w:rFonts w:hint="eastAsia"/>
          <w:sz w:val="28"/>
          <w:szCs w:val="28"/>
        </w:rPr>
        <w:lastRenderedPageBreak/>
        <w:t>重点监管危险化学品。</w:t>
      </w:r>
    </w:p>
    <w:p w14:paraId="1DB58BB6" w14:textId="77777777" w:rsidR="001D328F" w:rsidRPr="001D328F" w:rsidRDefault="001D328F" w:rsidP="001D328F">
      <w:pPr>
        <w:keepLines/>
        <w:adjustRightInd w:val="0"/>
        <w:snapToGrid w:val="0"/>
        <w:spacing w:beforeLines="50" w:before="120" w:afterLines="50" w:after="120"/>
        <w:ind w:firstLineChars="200" w:firstLine="562"/>
        <w:outlineLvl w:val="2"/>
        <w:rPr>
          <w:rFonts w:eastAsia="黑体"/>
          <w:b/>
          <w:bCs/>
          <w:sz w:val="28"/>
          <w:szCs w:val="28"/>
        </w:rPr>
      </w:pPr>
      <w:r w:rsidRPr="001D328F">
        <w:rPr>
          <w:rFonts w:eastAsia="黑体" w:hint="eastAsia"/>
          <w:b/>
          <w:bCs/>
          <w:sz w:val="28"/>
          <w:szCs w:val="28"/>
        </w:rPr>
        <w:t>3.3.2</w:t>
      </w:r>
      <w:r w:rsidRPr="001D328F">
        <w:rPr>
          <w:rFonts w:eastAsia="黑体" w:hint="eastAsia"/>
          <w:b/>
          <w:bCs/>
          <w:sz w:val="28"/>
          <w:szCs w:val="28"/>
        </w:rPr>
        <w:t>重点监管危险化工工艺情况</w:t>
      </w:r>
    </w:p>
    <w:p w14:paraId="58BD8076" w14:textId="794785D1" w:rsidR="001D328F" w:rsidRPr="001D328F" w:rsidRDefault="001D328F" w:rsidP="001D328F">
      <w:pPr>
        <w:ind w:firstLineChars="200" w:firstLine="560"/>
        <w:rPr>
          <w:sz w:val="28"/>
          <w:szCs w:val="28"/>
        </w:rPr>
      </w:pPr>
      <w:r w:rsidRPr="001D328F">
        <w:rPr>
          <w:rFonts w:hint="eastAsia"/>
          <w:sz w:val="28"/>
          <w:szCs w:val="28"/>
        </w:rPr>
        <w:t>根据《国家安全监管总局关于公布首批重点监管的危险化工工艺目录的通知》和《国家安全监管总局关于公布第二批重点监管危险化工工艺目录和调整首批重点监管危险化工工艺中部分典型工艺的通知》的规定，</w:t>
      </w:r>
      <w:r w:rsidR="00C23549">
        <w:rPr>
          <w:rFonts w:hint="eastAsia"/>
          <w:sz w:val="28"/>
          <w:szCs w:val="28"/>
        </w:rPr>
        <w:t>第二十九加油站</w:t>
      </w:r>
      <w:r w:rsidRPr="001D328F">
        <w:rPr>
          <w:rFonts w:hint="eastAsia"/>
          <w:sz w:val="28"/>
          <w:szCs w:val="28"/>
        </w:rPr>
        <w:t>不涉及重点监管危险化工工艺。</w:t>
      </w:r>
    </w:p>
    <w:p w14:paraId="78F6034F" w14:textId="77777777" w:rsidR="001D328F" w:rsidRPr="001D328F" w:rsidRDefault="001D328F" w:rsidP="001D328F">
      <w:pPr>
        <w:keepLines/>
        <w:adjustRightInd w:val="0"/>
        <w:snapToGrid w:val="0"/>
        <w:spacing w:beforeLines="50" w:before="120" w:afterLines="50" w:after="120"/>
        <w:ind w:firstLineChars="200" w:firstLine="562"/>
        <w:outlineLvl w:val="2"/>
        <w:rPr>
          <w:rFonts w:eastAsia="黑体"/>
          <w:b/>
          <w:bCs/>
          <w:sz w:val="28"/>
          <w:szCs w:val="28"/>
        </w:rPr>
      </w:pPr>
      <w:r w:rsidRPr="001D328F">
        <w:rPr>
          <w:rFonts w:eastAsia="黑体" w:hint="eastAsia"/>
          <w:b/>
          <w:bCs/>
          <w:sz w:val="28"/>
          <w:szCs w:val="28"/>
        </w:rPr>
        <w:t>3.3.3</w:t>
      </w:r>
      <w:r w:rsidRPr="001D328F">
        <w:rPr>
          <w:rFonts w:eastAsia="黑体" w:hint="eastAsia"/>
          <w:b/>
          <w:bCs/>
          <w:sz w:val="28"/>
          <w:szCs w:val="28"/>
        </w:rPr>
        <w:t>重大危险源辨识</w:t>
      </w:r>
    </w:p>
    <w:bookmarkEnd w:id="368"/>
    <w:p w14:paraId="07AD0C7E" w14:textId="77777777" w:rsidR="00105D88" w:rsidRDefault="00000000">
      <w:pPr>
        <w:ind w:firstLineChars="200" w:firstLine="560"/>
        <w:rPr>
          <w:sz w:val="28"/>
          <w:szCs w:val="28"/>
        </w:rPr>
      </w:pPr>
      <w:r>
        <w:rPr>
          <w:sz w:val="28"/>
          <w:szCs w:val="28"/>
        </w:rPr>
        <w:t>（</w:t>
      </w:r>
      <w:r>
        <w:rPr>
          <w:sz w:val="28"/>
          <w:szCs w:val="28"/>
        </w:rPr>
        <w:t>1</w:t>
      </w:r>
      <w:r>
        <w:rPr>
          <w:sz w:val="28"/>
          <w:szCs w:val="28"/>
        </w:rPr>
        <w:t>）定义</w:t>
      </w:r>
    </w:p>
    <w:p w14:paraId="14C4ECC2" w14:textId="77777777" w:rsidR="00105D88" w:rsidRDefault="00000000">
      <w:pPr>
        <w:ind w:firstLineChars="200" w:firstLine="560"/>
        <w:rPr>
          <w:sz w:val="28"/>
          <w:szCs w:val="28"/>
        </w:rPr>
      </w:pPr>
      <w:r>
        <w:rPr>
          <w:sz w:val="28"/>
          <w:szCs w:val="28"/>
        </w:rPr>
        <w:t>根据《危险化学品重大危险源辨识》（</w:t>
      </w:r>
      <w:r>
        <w:rPr>
          <w:sz w:val="28"/>
          <w:szCs w:val="28"/>
        </w:rPr>
        <w:t>GB 18218-2018</w:t>
      </w:r>
      <w:r>
        <w:rPr>
          <w:sz w:val="28"/>
          <w:szCs w:val="28"/>
        </w:rPr>
        <w:t>），长期地或临时地生产、</w:t>
      </w:r>
      <w:r>
        <w:rPr>
          <w:rFonts w:hint="eastAsia"/>
          <w:sz w:val="28"/>
          <w:szCs w:val="28"/>
        </w:rPr>
        <w:t>储存、使用和经营危险化学品</w:t>
      </w:r>
      <w:r>
        <w:rPr>
          <w:sz w:val="28"/>
          <w:szCs w:val="28"/>
        </w:rPr>
        <w:t>，且危险化学品的数量等于或超过临界量的单元，即被定</w:t>
      </w:r>
      <w:r>
        <w:rPr>
          <w:rFonts w:hint="eastAsia"/>
          <w:sz w:val="28"/>
          <w:szCs w:val="28"/>
        </w:rPr>
        <w:t>义</w:t>
      </w:r>
      <w:r>
        <w:rPr>
          <w:sz w:val="28"/>
          <w:szCs w:val="28"/>
        </w:rPr>
        <w:t>为重大危险源。</w:t>
      </w:r>
    </w:p>
    <w:p w14:paraId="61BB7DAE" w14:textId="77777777" w:rsidR="00105D88" w:rsidRDefault="00000000">
      <w:pPr>
        <w:ind w:firstLineChars="200" w:firstLine="560"/>
        <w:rPr>
          <w:sz w:val="28"/>
          <w:szCs w:val="28"/>
        </w:rPr>
      </w:pPr>
      <w:r>
        <w:rPr>
          <w:sz w:val="28"/>
          <w:szCs w:val="28"/>
        </w:rPr>
        <w:t>单元内存在的危险化学品的数量根据危险化学品种类的多少分为以下两种情况：</w:t>
      </w:r>
    </w:p>
    <w:p w14:paraId="70D166AE" w14:textId="77777777" w:rsidR="00105D88" w:rsidRDefault="00000000">
      <w:pPr>
        <w:ind w:firstLineChars="200" w:firstLine="560"/>
        <w:rPr>
          <w:sz w:val="28"/>
          <w:szCs w:val="28"/>
        </w:rPr>
      </w:pPr>
      <w:r>
        <w:rPr>
          <w:rFonts w:hint="eastAsia"/>
          <w:sz w:val="28"/>
          <w:szCs w:val="28"/>
        </w:rPr>
        <w:t>1</w:t>
      </w:r>
      <w:r>
        <w:rPr>
          <w:rFonts w:hint="eastAsia"/>
          <w:sz w:val="28"/>
          <w:szCs w:val="28"/>
        </w:rPr>
        <w:t>）</w:t>
      </w:r>
      <w:r>
        <w:rPr>
          <w:sz w:val="28"/>
          <w:szCs w:val="28"/>
        </w:rPr>
        <w:t>生产单元、储存单元内存在的危险化学品为单一品种时，该危险化学品的数量即为单元内危险化学品的总量，若等于或超过相应的临界量，则定为重大危险源。</w:t>
      </w:r>
    </w:p>
    <w:p w14:paraId="2C5D25B0" w14:textId="77777777" w:rsidR="00105D88" w:rsidRDefault="00000000">
      <w:pPr>
        <w:ind w:firstLineChars="200" w:firstLine="560"/>
      </w:pPr>
      <w:r>
        <w:rPr>
          <w:rFonts w:hint="eastAsia"/>
          <w:sz w:val="28"/>
          <w:szCs w:val="28"/>
        </w:rPr>
        <w:t>2</w:t>
      </w:r>
      <w:r>
        <w:rPr>
          <w:rFonts w:hint="eastAsia"/>
          <w:sz w:val="28"/>
          <w:szCs w:val="28"/>
        </w:rPr>
        <w:t>）</w:t>
      </w:r>
      <w:r>
        <w:rPr>
          <w:sz w:val="28"/>
          <w:szCs w:val="28"/>
        </w:rPr>
        <w:t>生产单元、储存单元内存在的危险物质为多品种时，则按下式计算，若满足下式，则定为重大危险源：</w:t>
      </w:r>
    </w:p>
    <w:p w14:paraId="0C7B89D0" w14:textId="679852A3" w:rsidR="00105D88" w:rsidRDefault="00000000">
      <w:pPr>
        <w:ind w:firstLineChars="200" w:firstLine="560"/>
        <w:rPr>
          <w:kern w:val="2"/>
        </w:rPr>
      </w:pPr>
      <w:r>
        <w:rPr>
          <w:sz w:val="28"/>
          <w:szCs w:val="28"/>
        </w:rPr>
        <w:t>S</w:t>
      </w:r>
      <w:r>
        <w:rPr>
          <w:sz w:val="28"/>
          <w:szCs w:val="28"/>
        </w:rPr>
        <w:t>＝</w:t>
      </w:r>
      <w:r>
        <w:rPr>
          <w:sz w:val="28"/>
          <w:szCs w:val="28"/>
        </w:rPr>
        <w:t>q</w:t>
      </w:r>
      <w:r>
        <w:rPr>
          <w:sz w:val="28"/>
          <w:szCs w:val="28"/>
          <w:vertAlign w:val="subscript"/>
        </w:rPr>
        <w:t>1</w:t>
      </w:r>
      <w:r>
        <w:rPr>
          <w:sz w:val="28"/>
          <w:szCs w:val="28"/>
        </w:rPr>
        <w:t>/Q</w:t>
      </w:r>
      <w:r>
        <w:rPr>
          <w:sz w:val="28"/>
          <w:szCs w:val="28"/>
          <w:vertAlign w:val="subscript"/>
        </w:rPr>
        <w:t>1</w:t>
      </w:r>
      <w:r>
        <w:rPr>
          <w:sz w:val="28"/>
          <w:szCs w:val="28"/>
        </w:rPr>
        <w:t>+q</w:t>
      </w:r>
      <w:r>
        <w:rPr>
          <w:sz w:val="28"/>
          <w:szCs w:val="28"/>
          <w:vertAlign w:val="subscript"/>
        </w:rPr>
        <w:t>2</w:t>
      </w:r>
      <w:r>
        <w:rPr>
          <w:sz w:val="28"/>
          <w:szCs w:val="28"/>
        </w:rPr>
        <w:t>/Q</w:t>
      </w:r>
      <w:r>
        <w:rPr>
          <w:sz w:val="28"/>
          <w:szCs w:val="28"/>
          <w:vertAlign w:val="subscript"/>
        </w:rPr>
        <w:t>2</w:t>
      </w:r>
      <w:r>
        <w:rPr>
          <w:sz w:val="28"/>
          <w:szCs w:val="28"/>
        </w:rPr>
        <w:t>+…q</w:t>
      </w:r>
      <w:r>
        <w:rPr>
          <w:sz w:val="28"/>
          <w:szCs w:val="28"/>
          <w:vertAlign w:val="subscript"/>
        </w:rPr>
        <w:t>n</w:t>
      </w:r>
      <w:r>
        <w:rPr>
          <w:sz w:val="28"/>
          <w:szCs w:val="28"/>
        </w:rPr>
        <w:t>/Q</w:t>
      </w:r>
      <w:r>
        <w:rPr>
          <w:sz w:val="28"/>
          <w:szCs w:val="28"/>
          <w:vertAlign w:val="subscript"/>
        </w:rPr>
        <w:t>n</w:t>
      </w:r>
      <w:r>
        <w:rPr>
          <w:sz w:val="28"/>
          <w:szCs w:val="28"/>
        </w:rPr>
        <w:t xml:space="preserve">≥1    </w:t>
      </w:r>
      <w:r>
        <w:rPr>
          <w:rFonts w:hint="eastAsia"/>
          <w:sz w:val="28"/>
          <w:szCs w:val="28"/>
        </w:rPr>
        <w:t xml:space="preserve">                         </w:t>
      </w:r>
      <w:r>
        <w:rPr>
          <w:sz w:val="28"/>
          <w:szCs w:val="28"/>
        </w:rPr>
        <w:t xml:space="preserve"> </w:t>
      </w:r>
      <w:r>
        <w:rPr>
          <w:sz w:val="28"/>
          <w:szCs w:val="28"/>
        </w:rPr>
        <w:t>公式（</w:t>
      </w:r>
      <w:r>
        <w:rPr>
          <w:sz w:val="28"/>
          <w:szCs w:val="28"/>
        </w:rPr>
        <w:t>3-1</w:t>
      </w:r>
      <w:r>
        <w:rPr>
          <w:sz w:val="28"/>
          <w:szCs w:val="28"/>
        </w:rPr>
        <w:t>）</w:t>
      </w:r>
    </w:p>
    <w:p w14:paraId="7A629EDD" w14:textId="77777777" w:rsidR="00105D88" w:rsidRDefault="00000000">
      <w:pPr>
        <w:pStyle w:val="22"/>
        <w:jc w:val="both"/>
        <w:rPr>
          <w:rFonts w:hAnsi="Times New Roman"/>
          <w:kern w:val="2"/>
        </w:rPr>
      </w:pPr>
      <w:r>
        <w:rPr>
          <w:rFonts w:hAnsi="Times New Roman"/>
          <w:kern w:val="2"/>
        </w:rPr>
        <w:t>式中：</w:t>
      </w:r>
    </w:p>
    <w:p w14:paraId="34758E3B" w14:textId="77777777" w:rsidR="00105D88" w:rsidRDefault="00000000">
      <w:pPr>
        <w:pStyle w:val="22"/>
        <w:jc w:val="both"/>
        <w:rPr>
          <w:rFonts w:hAnsi="Times New Roman"/>
          <w:kern w:val="2"/>
        </w:rPr>
      </w:pPr>
      <w:r>
        <w:rPr>
          <w:rFonts w:hAnsi="Times New Roman"/>
          <w:kern w:val="2"/>
        </w:rPr>
        <w:t>S——</w:t>
      </w:r>
      <w:r>
        <w:rPr>
          <w:rFonts w:hAnsi="Times New Roman"/>
          <w:kern w:val="2"/>
        </w:rPr>
        <w:t>辨识指标；</w:t>
      </w:r>
    </w:p>
    <w:p w14:paraId="1CDE3059" w14:textId="77777777" w:rsidR="00105D88"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,q</w:t>
      </w:r>
      <w:r>
        <w:rPr>
          <w:rFonts w:hAnsi="Times New Roman"/>
          <w:kern w:val="2"/>
          <w:vertAlign w:val="subscript"/>
        </w:rPr>
        <w:t>2</w:t>
      </w:r>
      <w:r>
        <w:rPr>
          <w:rFonts w:hAnsi="Times New Roman"/>
          <w:kern w:val="2"/>
        </w:rPr>
        <w:t>,…,q</w:t>
      </w:r>
      <w:r>
        <w:rPr>
          <w:rFonts w:hAnsi="Times New Roman"/>
          <w:kern w:val="2"/>
          <w:vertAlign w:val="subscript"/>
        </w:rPr>
        <w:t>n</w:t>
      </w:r>
      <w:r>
        <w:rPr>
          <w:rFonts w:hAnsi="Times New Roman"/>
          <w:kern w:val="2"/>
        </w:rPr>
        <w:t>——</w:t>
      </w:r>
      <w:r>
        <w:rPr>
          <w:rFonts w:hAnsi="Times New Roman"/>
          <w:kern w:val="2"/>
        </w:rPr>
        <w:t>每种</w:t>
      </w:r>
      <w:r>
        <w:rPr>
          <w:rFonts w:hAnsi="Times New Roman" w:hint="eastAsia"/>
          <w:kern w:val="2"/>
        </w:rPr>
        <w:t>危险化学品</w:t>
      </w:r>
      <w:r>
        <w:rPr>
          <w:rFonts w:hAnsi="Times New Roman"/>
          <w:kern w:val="2"/>
        </w:rPr>
        <w:t>实际存在量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12F181AE" w14:textId="77777777" w:rsidR="00105D88"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w:t>
      </w:r>
      <w:r>
        <w:rPr>
          <w:rFonts w:hAnsi="Times New Roman"/>
          <w:kern w:val="2"/>
        </w:rPr>
        <w:t>Q</w:t>
      </w:r>
      <w:r>
        <w:rPr>
          <w:rFonts w:hAnsi="Times New Roman"/>
          <w:kern w:val="2"/>
          <w:vertAlign w:val="subscript"/>
        </w:rPr>
        <w:t>2</w:t>
      </w:r>
      <w:r>
        <w:rPr>
          <w:rFonts w:hAnsi="Times New Roman"/>
          <w:kern w:val="2"/>
        </w:rPr>
        <w:t>，</w:t>
      </w:r>
      <w:r>
        <w:rPr>
          <w:rFonts w:hAnsi="Times New Roman"/>
          <w:kern w:val="2"/>
        </w:rPr>
        <w:t>…,Q</w:t>
      </w:r>
      <w:r>
        <w:rPr>
          <w:rFonts w:hAnsi="Times New Roman"/>
          <w:kern w:val="2"/>
          <w:vertAlign w:val="subscript"/>
        </w:rPr>
        <w:t>n</w:t>
      </w:r>
      <w:r>
        <w:rPr>
          <w:rFonts w:hAnsi="Times New Roman"/>
          <w:kern w:val="2"/>
        </w:rPr>
        <w:t>——</w:t>
      </w:r>
      <w:r>
        <w:rPr>
          <w:rFonts w:hAnsi="Times New Roman"/>
          <w:kern w:val="2"/>
        </w:rPr>
        <w:t>与每种</w:t>
      </w:r>
      <w:r>
        <w:rPr>
          <w:rFonts w:hAnsi="Times New Roman" w:hint="eastAsia"/>
          <w:kern w:val="2"/>
        </w:rPr>
        <w:t>危险化学品</w:t>
      </w:r>
      <w:r>
        <w:rPr>
          <w:rFonts w:hAnsi="Times New Roman"/>
          <w:kern w:val="2"/>
        </w:rPr>
        <w:t>相对应的临界量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56089E4A" w14:textId="77777777" w:rsidR="00105D88" w:rsidRDefault="00000000">
      <w:pPr>
        <w:pStyle w:val="22"/>
        <w:rPr>
          <w:rFonts w:hAnsi="Times New Roman"/>
          <w:kern w:val="2"/>
        </w:rPr>
      </w:pPr>
      <w:r>
        <w:rPr>
          <w:rFonts w:hAnsi="Times New Roman"/>
          <w:kern w:val="2"/>
        </w:rPr>
        <w:t>（</w:t>
      </w:r>
      <w:r>
        <w:rPr>
          <w:rFonts w:hAnsi="Times New Roman"/>
          <w:kern w:val="2"/>
        </w:rPr>
        <w:t>2</w:t>
      </w:r>
      <w:r>
        <w:rPr>
          <w:rFonts w:hAnsi="Times New Roman"/>
          <w:kern w:val="2"/>
        </w:rPr>
        <w:t>）辨识</w:t>
      </w:r>
    </w:p>
    <w:p w14:paraId="23AD71EC" w14:textId="77777777" w:rsidR="00105D88" w:rsidRDefault="00000000">
      <w:pPr>
        <w:pStyle w:val="22"/>
        <w:jc w:val="both"/>
        <w:rPr>
          <w:rFonts w:hAnsi="Times New Roman"/>
          <w:kern w:val="2"/>
        </w:rPr>
      </w:pPr>
      <w:r>
        <w:rPr>
          <w:rFonts w:hAnsi="Times New Roman"/>
          <w:kern w:val="2"/>
        </w:rPr>
        <w:t>根据《危险化学品重大危险源辨识》（</w:t>
      </w:r>
      <w:r>
        <w:rPr>
          <w:rFonts w:hAnsi="Times New Roman"/>
          <w:kern w:val="2"/>
        </w:rPr>
        <w:t>GB 18218-2018</w:t>
      </w:r>
      <w:r>
        <w:rPr>
          <w:rFonts w:hAnsi="Times New Roman"/>
          <w:kern w:val="2"/>
        </w:rPr>
        <w:t>）的相关规定，危</w:t>
      </w:r>
      <w:r>
        <w:rPr>
          <w:rFonts w:hAnsi="Times New Roman"/>
          <w:kern w:val="2"/>
        </w:rPr>
        <w:lastRenderedPageBreak/>
        <w:t>险化学品储罐以及其他容器、设备或仓储区的危险化学品的实际存在量按设计最大量确定。</w:t>
      </w:r>
    </w:p>
    <w:p w14:paraId="4FF839EF" w14:textId="4E07FDC6" w:rsidR="00105D88" w:rsidRDefault="00C23549">
      <w:pPr>
        <w:pStyle w:val="22"/>
        <w:jc w:val="both"/>
        <w:rPr>
          <w:rFonts w:hAnsi="Times New Roman"/>
        </w:rPr>
      </w:pPr>
      <w:r>
        <w:rPr>
          <w:rFonts w:hAnsi="Times New Roman" w:hint="eastAsia"/>
          <w:kern w:val="2"/>
        </w:rPr>
        <w:t>第二十九加油站</w:t>
      </w:r>
      <w:r w:rsidR="00AD07E4">
        <w:rPr>
          <w:rFonts w:hAnsi="Times New Roman"/>
        </w:rPr>
        <w:t>储存经营过程中，涉及构成危险化学品重大危险源的物质为车用乙醇汽油、柴油，其临界量分别为</w:t>
      </w:r>
      <w:r w:rsidR="00AD07E4">
        <w:rPr>
          <w:rFonts w:hAnsi="Times New Roman"/>
        </w:rPr>
        <w:t>200t</w:t>
      </w:r>
      <w:r w:rsidR="00AD07E4">
        <w:rPr>
          <w:rFonts w:hAnsi="Times New Roman"/>
        </w:rPr>
        <w:t>、</w:t>
      </w:r>
      <w:r w:rsidR="00AD07E4">
        <w:rPr>
          <w:rFonts w:hAnsi="Times New Roman"/>
        </w:rPr>
        <w:t>5000t</w:t>
      </w:r>
      <w:r w:rsidR="00AD07E4">
        <w:rPr>
          <w:rFonts w:hAnsi="Times New Roman"/>
        </w:rPr>
        <w:t>：</w:t>
      </w:r>
    </w:p>
    <w:p w14:paraId="00D35F71" w14:textId="35F93248" w:rsidR="00105D88" w:rsidRDefault="00000000">
      <w:pPr>
        <w:pStyle w:val="22"/>
        <w:jc w:val="both"/>
        <w:rPr>
          <w:rFonts w:hAnsi="Times New Roman"/>
        </w:rPr>
      </w:pPr>
      <w:r>
        <w:rPr>
          <w:rFonts w:hAnsi="Times New Roman" w:hint="eastAsia"/>
        </w:rPr>
        <w:t>根据</w:t>
      </w:r>
      <w:r w:rsidR="00C23549">
        <w:rPr>
          <w:rFonts w:hAnsi="Times New Roman" w:hint="eastAsia"/>
        </w:rPr>
        <w:t>第二十九加油站</w:t>
      </w:r>
      <w:r>
        <w:rPr>
          <w:rFonts w:hAnsi="Times New Roman" w:hint="eastAsia"/>
        </w:rPr>
        <w:t>实际情况划分为</w:t>
      </w:r>
      <w:r>
        <w:rPr>
          <w:rFonts w:hAnsi="Times New Roman" w:hint="eastAsia"/>
        </w:rPr>
        <w:t>1</w:t>
      </w:r>
      <w:r>
        <w:rPr>
          <w:rFonts w:hAnsi="Times New Roman" w:hint="eastAsia"/>
        </w:rPr>
        <w:t>个储存单元，即储罐区。</w:t>
      </w:r>
    </w:p>
    <w:p w14:paraId="48012ED1" w14:textId="40017A57" w:rsidR="00105D88" w:rsidRDefault="00000000">
      <w:pPr>
        <w:pStyle w:val="22"/>
        <w:jc w:val="both"/>
        <w:rPr>
          <w:rFonts w:hAnsi="Times New Roman"/>
          <w:kern w:val="2"/>
        </w:rPr>
      </w:pPr>
      <w:r>
        <w:rPr>
          <w:rFonts w:hAnsi="Times New Roman"/>
          <w:kern w:val="2"/>
        </w:rPr>
        <w:t>加油站储罐区</w:t>
      </w:r>
      <w:r>
        <w:rPr>
          <w:rFonts w:hAnsi="Times New Roman" w:hint="eastAsia"/>
          <w:kern w:val="2"/>
        </w:rPr>
        <w:t>储存的</w:t>
      </w:r>
      <w:r>
        <w:rPr>
          <w:rFonts w:hAnsi="Times New Roman"/>
        </w:rPr>
        <w:t>车用乙醇汽油总容积为</w:t>
      </w:r>
      <w:r w:rsidR="00003173">
        <w:rPr>
          <w:rFonts w:hAnsi="Times New Roman" w:hint="eastAsia"/>
        </w:rPr>
        <w:t>8</w:t>
      </w:r>
      <w:r w:rsidR="00E24833">
        <w:rPr>
          <w:rFonts w:hAnsi="Times New Roman" w:hint="eastAsia"/>
        </w:rPr>
        <w:t>0</w:t>
      </w:r>
      <w:r>
        <w:rPr>
          <w:rFonts w:hAnsi="Times New Roman"/>
        </w:rPr>
        <w:t>m</w:t>
      </w:r>
      <w:r>
        <w:rPr>
          <w:rFonts w:hAnsi="Times New Roman"/>
          <w:vertAlign w:val="superscript"/>
        </w:rPr>
        <w:t>3</w:t>
      </w:r>
      <w:r>
        <w:rPr>
          <w:rFonts w:hAnsi="Times New Roman" w:hint="eastAsia"/>
        </w:rPr>
        <w:t>，</w:t>
      </w:r>
      <w:r>
        <w:rPr>
          <w:rFonts w:hAnsi="Times New Roman"/>
        </w:rPr>
        <w:t>柴油储罐总容积为</w:t>
      </w:r>
      <w:r w:rsidR="00003173">
        <w:rPr>
          <w:rFonts w:hAnsi="Times New Roman" w:hint="eastAsia"/>
        </w:rPr>
        <w:t>20</w:t>
      </w:r>
      <w:r>
        <w:rPr>
          <w:rFonts w:hAnsi="Times New Roman"/>
        </w:rPr>
        <w:t>m</w:t>
      </w:r>
      <w:r>
        <w:rPr>
          <w:rFonts w:hAnsi="Times New Roman"/>
          <w:vertAlign w:val="superscript"/>
        </w:rPr>
        <w:t>3</w:t>
      </w:r>
      <w:r>
        <w:rPr>
          <w:rFonts w:hAnsi="Times New Roman"/>
          <w:kern w:val="2"/>
        </w:rPr>
        <w:t>，</w:t>
      </w:r>
      <w:r>
        <w:rPr>
          <w:rFonts w:hAnsi="Times New Roman"/>
        </w:rPr>
        <w:t>车用乙醇汽油</w:t>
      </w:r>
      <w:r>
        <w:rPr>
          <w:rFonts w:hAnsi="Times New Roman" w:hint="eastAsia"/>
        </w:rPr>
        <w:t>为</w:t>
      </w:r>
      <w:r>
        <w:rPr>
          <w:rFonts w:hAnsi="Times New Roman"/>
          <w:kern w:val="2"/>
        </w:rPr>
        <w:t>0.</w:t>
      </w:r>
      <w:r>
        <w:rPr>
          <w:rFonts w:hAnsi="Times New Roman" w:hint="eastAsia"/>
          <w:kern w:val="2"/>
        </w:rPr>
        <w:t>80</w:t>
      </w:r>
      <w:r>
        <w:rPr>
          <w:rFonts w:hAnsi="Times New Roman"/>
          <w:kern w:val="2"/>
        </w:rPr>
        <w:t>t/m</w:t>
      </w:r>
      <w:r>
        <w:rPr>
          <w:rFonts w:hAnsi="Times New Roman"/>
          <w:kern w:val="2"/>
          <w:vertAlign w:val="superscript"/>
        </w:rPr>
        <w:t>3</w:t>
      </w:r>
      <w:r>
        <w:rPr>
          <w:rFonts w:hAnsi="Times New Roman" w:hint="eastAsia"/>
        </w:rPr>
        <w:t>，</w:t>
      </w:r>
      <w:r>
        <w:rPr>
          <w:rFonts w:hAnsi="Times New Roman"/>
          <w:kern w:val="2"/>
        </w:rPr>
        <w:t>柴油的密度为</w:t>
      </w:r>
      <w:r>
        <w:rPr>
          <w:rFonts w:hAnsi="Times New Roman"/>
          <w:kern w:val="2"/>
        </w:rPr>
        <w:t>0.85t/m</w:t>
      </w:r>
      <w:r>
        <w:rPr>
          <w:rFonts w:hAnsi="Times New Roman"/>
          <w:kern w:val="2"/>
          <w:vertAlign w:val="superscript"/>
        </w:rPr>
        <w:t>3</w:t>
      </w:r>
      <w:r>
        <w:rPr>
          <w:rFonts w:hAnsi="Times New Roman"/>
          <w:kern w:val="2"/>
        </w:rPr>
        <w:t>。</w:t>
      </w:r>
    </w:p>
    <w:p w14:paraId="706DEDAD" w14:textId="136784FE" w:rsidR="00105D88"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rPr>
        <w:t>车用乙醇汽油</w:t>
      </w:r>
      <w:r>
        <w:rPr>
          <w:rFonts w:hAnsi="Times New Roman" w:hint="eastAsia"/>
          <w:kern w:val="2"/>
        </w:rPr>
        <w:t>最大储存量：</w:t>
      </w:r>
      <w:r w:rsidR="00003173">
        <w:rPr>
          <w:rFonts w:hAnsi="Times New Roman" w:hint="eastAsia"/>
          <w:kern w:val="2"/>
        </w:rPr>
        <w:t>8</w:t>
      </w:r>
      <w:r w:rsidR="00E24833">
        <w:rPr>
          <w:rFonts w:hAnsi="Times New Roman" w:hint="eastAsia"/>
          <w:kern w:val="2"/>
        </w:rPr>
        <w:t>0</w:t>
      </w:r>
      <w:r>
        <w:rPr>
          <w:rFonts w:hAnsi="Times New Roman"/>
          <w:kern w:val="2"/>
        </w:rPr>
        <w:t>m</w:t>
      </w:r>
      <w:r>
        <w:rPr>
          <w:rFonts w:hAnsi="Times New Roman"/>
          <w:kern w:val="2"/>
          <w:vertAlign w:val="superscript"/>
        </w:rPr>
        <w:t>3</w:t>
      </w:r>
      <w:r>
        <w:rPr>
          <w:rFonts w:hAnsi="Times New Roman" w:hint="eastAsia"/>
          <w:kern w:val="2"/>
        </w:rPr>
        <w:t>×</w:t>
      </w:r>
      <w:r>
        <w:rPr>
          <w:rFonts w:hAnsi="Times New Roman" w:hint="eastAsia"/>
          <w:kern w:val="2"/>
        </w:rPr>
        <w:t>0.80</w:t>
      </w:r>
      <w:r>
        <w:rPr>
          <w:rFonts w:hAnsi="Times New Roman"/>
          <w:kern w:val="2"/>
        </w:rPr>
        <w:t>t/m</w:t>
      </w:r>
      <w:r>
        <w:rPr>
          <w:rFonts w:hAnsi="Times New Roman"/>
          <w:kern w:val="2"/>
          <w:vertAlign w:val="superscript"/>
        </w:rPr>
        <w:t>3</w:t>
      </w:r>
      <w:r>
        <w:rPr>
          <w:rFonts w:hAnsi="Times New Roman" w:hint="eastAsia"/>
          <w:kern w:val="2"/>
        </w:rPr>
        <w:t>=</w:t>
      </w:r>
      <w:r w:rsidR="00003173">
        <w:rPr>
          <w:rFonts w:hAnsi="Times New Roman" w:hint="eastAsia"/>
          <w:kern w:val="2"/>
        </w:rPr>
        <w:t>64</w:t>
      </w:r>
      <w:r>
        <w:rPr>
          <w:rFonts w:hAnsi="Times New Roman" w:hint="eastAsia"/>
          <w:kern w:val="2"/>
        </w:rPr>
        <w:t>t</w:t>
      </w:r>
      <w:r>
        <w:rPr>
          <w:rFonts w:hAnsi="Times New Roman" w:hint="eastAsia"/>
          <w:kern w:val="2"/>
        </w:rPr>
        <w:t>；</w:t>
      </w:r>
    </w:p>
    <w:p w14:paraId="444404C7" w14:textId="6C85B865" w:rsidR="00105D88"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hint="eastAsia"/>
          <w:kern w:val="2"/>
        </w:rPr>
        <w:t>柴</w:t>
      </w:r>
      <w:r>
        <w:rPr>
          <w:rFonts w:hAnsi="Times New Roman"/>
          <w:kern w:val="2"/>
        </w:rPr>
        <w:t>油</w:t>
      </w:r>
      <w:r>
        <w:rPr>
          <w:rFonts w:hAnsi="Times New Roman" w:hint="eastAsia"/>
          <w:kern w:val="2"/>
        </w:rPr>
        <w:t>最大储存量：</w:t>
      </w:r>
      <w:r w:rsidR="00003173">
        <w:rPr>
          <w:rFonts w:hAnsi="Times New Roman" w:hint="eastAsia"/>
          <w:kern w:val="2"/>
        </w:rPr>
        <w:t>2</w:t>
      </w:r>
      <w:r>
        <w:rPr>
          <w:rFonts w:hAnsi="Times New Roman" w:hint="eastAsia"/>
          <w:kern w:val="2"/>
        </w:rPr>
        <w:t>0</w:t>
      </w:r>
      <w:r>
        <w:rPr>
          <w:rFonts w:hAnsi="Times New Roman"/>
          <w:kern w:val="2"/>
        </w:rPr>
        <w:t>m</w:t>
      </w:r>
      <w:r>
        <w:rPr>
          <w:rFonts w:hAnsi="Times New Roman"/>
          <w:kern w:val="2"/>
          <w:vertAlign w:val="superscript"/>
        </w:rPr>
        <w:t>3</w:t>
      </w:r>
      <w:r>
        <w:rPr>
          <w:rFonts w:hAnsi="Times New Roman" w:hint="eastAsia"/>
          <w:kern w:val="2"/>
        </w:rPr>
        <w:t>×</w:t>
      </w:r>
      <w:r>
        <w:rPr>
          <w:rFonts w:hAnsi="Times New Roman"/>
          <w:kern w:val="2"/>
        </w:rPr>
        <w:t>0.8</w:t>
      </w:r>
      <w:r>
        <w:rPr>
          <w:rFonts w:hAnsi="Times New Roman" w:hint="eastAsia"/>
          <w:kern w:val="2"/>
        </w:rPr>
        <w:t>5</w:t>
      </w:r>
      <w:r>
        <w:rPr>
          <w:rFonts w:hAnsi="Times New Roman"/>
          <w:kern w:val="2"/>
        </w:rPr>
        <w:t>t/m</w:t>
      </w:r>
      <w:r>
        <w:rPr>
          <w:rFonts w:hAnsi="Times New Roman"/>
          <w:kern w:val="2"/>
          <w:vertAlign w:val="superscript"/>
        </w:rPr>
        <w:t>3</w:t>
      </w:r>
      <w:r>
        <w:rPr>
          <w:rFonts w:hAnsi="Times New Roman" w:hint="eastAsia"/>
          <w:kern w:val="2"/>
        </w:rPr>
        <w:t>=</w:t>
      </w:r>
      <w:r w:rsidR="00003173">
        <w:rPr>
          <w:rFonts w:hAnsi="Times New Roman" w:hint="eastAsia"/>
          <w:kern w:val="2"/>
        </w:rPr>
        <w:t>17</w:t>
      </w:r>
      <w:r>
        <w:rPr>
          <w:rFonts w:hAnsi="Times New Roman" w:hint="eastAsia"/>
          <w:kern w:val="2"/>
        </w:rPr>
        <w:t>t</w:t>
      </w:r>
      <w:r>
        <w:rPr>
          <w:rFonts w:hAnsi="Times New Roman" w:hint="eastAsia"/>
          <w:kern w:val="2"/>
        </w:rPr>
        <w:t>；</w:t>
      </w:r>
    </w:p>
    <w:p w14:paraId="007814BF" w14:textId="77777777" w:rsidR="00105D88"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kern w:val="2"/>
        </w:rPr>
        <w:t>危险化学品的临界量与</w:t>
      </w:r>
      <w:r>
        <w:rPr>
          <w:rFonts w:hAnsi="Times New Roman" w:hint="eastAsia"/>
          <w:kern w:val="2"/>
        </w:rPr>
        <w:t>最大储存量</w:t>
      </w:r>
      <w:r>
        <w:rPr>
          <w:rFonts w:hAnsi="Times New Roman"/>
          <w:kern w:val="2"/>
        </w:rPr>
        <w:t>对比</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.3</w:t>
      </w:r>
      <w:r>
        <w:rPr>
          <w:rFonts w:hAnsi="Times New Roman"/>
          <w:kern w:val="2"/>
        </w:rPr>
        <w:t>-</w:t>
      </w:r>
      <w:r>
        <w:rPr>
          <w:rFonts w:hAnsi="Times New Roman" w:hint="eastAsia"/>
          <w:kern w:val="2"/>
        </w:rPr>
        <w:t>1</w:t>
      </w:r>
      <w:r>
        <w:rPr>
          <w:rFonts w:hAnsi="Times New Roman"/>
          <w:kern w:val="2"/>
        </w:rPr>
        <w:t>：</w:t>
      </w:r>
    </w:p>
    <w:p w14:paraId="19C09DAF" w14:textId="77777777"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.3</w:t>
      </w:r>
      <w:r>
        <w:rPr>
          <w:rFonts w:eastAsia="黑体"/>
          <w:sz w:val="24"/>
        </w:rPr>
        <w:t>-</w:t>
      </w:r>
      <w:r>
        <w:rPr>
          <w:rFonts w:eastAsia="黑体" w:hint="eastAsia"/>
          <w:sz w:val="24"/>
        </w:rPr>
        <w:t xml:space="preserve">1  </w:t>
      </w:r>
      <w:r>
        <w:rPr>
          <w:rFonts w:eastAsia="黑体"/>
          <w:sz w:val="24"/>
        </w:rPr>
        <w:t>储存单元的危险化学品的临界量与最大储存量对比表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2"/>
        <w:gridCol w:w="1650"/>
        <w:gridCol w:w="2552"/>
        <w:gridCol w:w="1912"/>
        <w:gridCol w:w="1739"/>
      </w:tblGrid>
      <w:tr w:rsidR="00105D88" w14:paraId="17FAF9F9" w14:textId="77777777">
        <w:trPr>
          <w:cantSplit/>
          <w:trHeight w:val="454"/>
          <w:tblHeader/>
          <w:jc w:val="center"/>
        </w:trPr>
        <w:tc>
          <w:tcPr>
            <w:tcW w:w="1322" w:type="dxa"/>
            <w:vAlign w:val="center"/>
          </w:tcPr>
          <w:p w14:paraId="0D6E0231" w14:textId="77777777" w:rsidR="00105D88" w:rsidRDefault="00000000">
            <w:pPr>
              <w:adjustRightInd w:val="0"/>
              <w:snapToGrid w:val="0"/>
              <w:spacing w:line="240" w:lineRule="auto"/>
              <w:jc w:val="center"/>
              <w:rPr>
                <w:szCs w:val="21"/>
              </w:rPr>
            </w:pPr>
            <w:r>
              <w:rPr>
                <w:rFonts w:hint="eastAsia"/>
                <w:szCs w:val="21"/>
              </w:rPr>
              <w:t>序号</w:t>
            </w:r>
          </w:p>
        </w:tc>
        <w:tc>
          <w:tcPr>
            <w:tcW w:w="1650" w:type="dxa"/>
            <w:vAlign w:val="center"/>
          </w:tcPr>
          <w:p w14:paraId="5056D8F2" w14:textId="77777777" w:rsidR="00105D88" w:rsidRDefault="00000000">
            <w:pPr>
              <w:adjustRightInd w:val="0"/>
              <w:snapToGrid w:val="0"/>
              <w:spacing w:line="240" w:lineRule="auto"/>
              <w:jc w:val="center"/>
              <w:rPr>
                <w:szCs w:val="21"/>
              </w:rPr>
            </w:pPr>
            <w:r>
              <w:rPr>
                <w:szCs w:val="21"/>
              </w:rPr>
              <w:t>物质名称</w:t>
            </w:r>
          </w:p>
        </w:tc>
        <w:tc>
          <w:tcPr>
            <w:tcW w:w="2552" w:type="dxa"/>
            <w:vAlign w:val="center"/>
          </w:tcPr>
          <w:p w14:paraId="2ECD9485" w14:textId="77777777" w:rsidR="00105D88" w:rsidRDefault="00000000">
            <w:pPr>
              <w:adjustRightInd w:val="0"/>
              <w:snapToGrid w:val="0"/>
              <w:spacing w:line="240" w:lineRule="auto"/>
              <w:jc w:val="center"/>
              <w:rPr>
                <w:szCs w:val="21"/>
              </w:rPr>
            </w:pPr>
            <w:r>
              <w:rPr>
                <w:rFonts w:hint="eastAsia"/>
                <w:szCs w:val="21"/>
              </w:rPr>
              <w:t>危险性类别</w:t>
            </w:r>
          </w:p>
        </w:tc>
        <w:tc>
          <w:tcPr>
            <w:tcW w:w="1912" w:type="dxa"/>
            <w:vAlign w:val="center"/>
          </w:tcPr>
          <w:p w14:paraId="1FC770F5" w14:textId="77777777" w:rsidR="00105D88" w:rsidRDefault="00000000">
            <w:pPr>
              <w:adjustRightInd w:val="0"/>
              <w:snapToGrid w:val="0"/>
              <w:spacing w:line="240" w:lineRule="auto"/>
              <w:jc w:val="center"/>
              <w:rPr>
                <w:szCs w:val="21"/>
              </w:rPr>
            </w:pPr>
            <w:r>
              <w:rPr>
                <w:szCs w:val="21"/>
              </w:rPr>
              <w:t>最大储存量（</w:t>
            </w:r>
            <w:r>
              <w:rPr>
                <w:szCs w:val="21"/>
              </w:rPr>
              <w:t>t</w:t>
            </w:r>
            <w:r>
              <w:rPr>
                <w:szCs w:val="21"/>
              </w:rPr>
              <w:t>）</w:t>
            </w:r>
          </w:p>
        </w:tc>
        <w:tc>
          <w:tcPr>
            <w:tcW w:w="1739" w:type="dxa"/>
            <w:vAlign w:val="center"/>
          </w:tcPr>
          <w:p w14:paraId="41453B26" w14:textId="77777777" w:rsidR="00105D88" w:rsidRDefault="00000000">
            <w:pPr>
              <w:adjustRightInd w:val="0"/>
              <w:snapToGrid w:val="0"/>
              <w:spacing w:line="240" w:lineRule="auto"/>
              <w:jc w:val="center"/>
              <w:rPr>
                <w:szCs w:val="21"/>
              </w:rPr>
            </w:pPr>
            <w:r>
              <w:rPr>
                <w:szCs w:val="21"/>
              </w:rPr>
              <w:t>临界量（</w:t>
            </w:r>
            <w:r>
              <w:rPr>
                <w:szCs w:val="21"/>
              </w:rPr>
              <w:t>t</w:t>
            </w:r>
            <w:r>
              <w:rPr>
                <w:szCs w:val="21"/>
              </w:rPr>
              <w:t>）</w:t>
            </w:r>
          </w:p>
        </w:tc>
      </w:tr>
      <w:tr w:rsidR="00105D88" w14:paraId="4EF9D0F8" w14:textId="77777777">
        <w:trPr>
          <w:cantSplit/>
          <w:trHeight w:val="454"/>
          <w:jc w:val="center"/>
        </w:trPr>
        <w:tc>
          <w:tcPr>
            <w:tcW w:w="1322" w:type="dxa"/>
            <w:vAlign w:val="center"/>
          </w:tcPr>
          <w:p w14:paraId="12547EC8" w14:textId="77777777" w:rsidR="00105D88" w:rsidRDefault="00000000">
            <w:pPr>
              <w:adjustRightInd w:val="0"/>
              <w:snapToGrid w:val="0"/>
              <w:spacing w:line="240" w:lineRule="auto"/>
              <w:jc w:val="center"/>
              <w:rPr>
                <w:szCs w:val="21"/>
              </w:rPr>
            </w:pPr>
            <w:r>
              <w:rPr>
                <w:rFonts w:hint="eastAsia"/>
                <w:szCs w:val="21"/>
              </w:rPr>
              <w:t>1</w:t>
            </w:r>
          </w:p>
        </w:tc>
        <w:tc>
          <w:tcPr>
            <w:tcW w:w="1650" w:type="dxa"/>
            <w:vAlign w:val="center"/>
          </w:tcPr>
          <w:p w14:paraId="4E907068" w14:textId="77777777" w:rsidR="00105D88" w:rsidRDefault="00000000">
            <w:pPr>
              <w:adjustRightInd w:val="0"/>
              <w:snapToGrid w:val="0"/>
              <w:spacing w:line="240" w:lineRule="auto"/>
              <w:jc w:val="center"/>
              <w:rPr>
                <w:szCs w:val="21"/>
              </w:rPr>
            </w:pPr>
            <w:r>
              <w:rPr>
                <w:szCs w:val="21"/>
              </w:rPr>
              <w:t>车用乙醇汽油</w:t>
            </w:r>
          </w:p>
        </w:tc>
        <w:tc>
          <w:tcPr>
            <w:tcW w:w="2552" w:type="dxa"/>
            <w:vAlign w:val="center"/>
          </w:tcPr>
          <w:p w14:paraId="16353700" w14:textId="77777777" w:rsidR="00105D88" w:rsidRDefault="00000000">
            <w:pPr>
              <w:adjustRightInd w:val="0"/>
              <w:snapToGrid w:val="0"/>
              <w:spacing w:line="240" w:lineRule="auto"/>
              <w:jc w:val="center"/>
              <w:rPr>
                <w:szCs w:val="21"/>
              </w:rPr>
            </w:pPr>
            <w:r>
              <w:rPr>
                <w:rFonts w:hint="eastAsia"/>
                <w:szCs w:val="21"/>
              </w:rPr>
              <w:t>易燃液体，类别</w:t>
            </w:r>
            <w:r>
              <w:rPr>
                <w:rFonts w:hint="eastAsia"/>
                <w:szCs w:val="21"/>
              </w:rPr>
              <w:t>2*</w:t>
            </w:r>
          </w:p>
        </w:tc>
        <w:tc>
          <w:tcPr>
            <w:tcW w:w="1912" w:type="dxa"/>
            <w:vAlign w:val="center"/>
          </w:tcPr>
          <w:p w14:paraId="128BC016" w14:textId="75ACBFC0" w:rsidR="00105D88" w:rsidRDefault="00003173">
            <w:pPr>
              <w:adjustRightInd w:val="0"/>
              <w:snapToGrid w:val="0"/>
              <w:spacing w:line="240" w:lineRule="auto"/>
              <w:jc w:val="center"/>
              <w:rPr>
                <w:szCs w:val="21"/>
              </w:rPr>
            </w:pPr>
            <w:r>
              <w:rPr>
                <w:rFonts w:hint="eastAsia"/>
                <w:szCs w:val="21"/>
              </w:rPr>
              <w:t>64</w:t>
            </w:r>
          </w:p>
        </w:tc>
        <w:tc>
          <w:tcPr>
            <w:tcW w:w="1739" w:type="dxa"/>
            <w:vAlign w:val="center"/>
          </w:tcPr>
          <w:p w14:paraId="1654D19A" w14:textId="77777777" w:rsidR="00105D88" w:rsidRDefault="00000000">
            <w:pPr>
              <w:adjustRightInd w:val="0"/>
              <w:snapToGrid w:val="0"/>
              <w:spacing w:line="240" w:lineRule="auto"/>
              <w:jc w:val="center"/>
              <w:rPr>
                <w:szCs w:val="21"/>
              </w:rPr>
            </w:pPr>
            <w:r>
              <w:rPr>
                <w:szCs w:val="21"/>
              </w:rPr>
              <w:t>200</w:t>
            </w:r>
          </w:p>
        </w:tc>
      </w:tr>
      <w:tr w:rsidR="00105D88" w14:paraId="3ECB61A4" w14:textId="77777777">
        <w:trPr>
          <w:cantSplit/>
          <w:trHeight w:val="454"/>
          <w:jc w:val="center"/>
        </w:trPr>
        <w:tc>
          <w:tcPr>
            <w:tcW w:w="1322" w:type="dxa"/>
            <w:vAlign w:val="center"/>
          </w:tcPr>
          <w:p w14:paraId="60D293A2" w14:textId="77777777" w:rsidR="00105D88" w:rsidRDefault="00000000">
            <w:pPr>
              <w:adjustRightInd w:val="0"/>
              <w:snapToGrid w:val="0"/>
              <w:spacing w:line="240" w:lineRule="auto"/>
              <w:jc w:val="center"/>
              <w:rPr>
                <w:szCs w:val="21"/>
              </w:rPr>
            </w:pPr>
            <w:r>
              <w:rPr>
                <w:rFonts w:hint="eastAsia"/>
                <w:szCs w:val="21"/>
              </w:rPr>
              <w:t>2</w:t>
            </w:r>
          </w:p>
        </w:tc>
        <w:tc>
          <w:tcPr>
            <w:tcW w:w="1650" w:type="dxa"/>
            <w:vAlign w:val="center"/>
          </w:tcPr>
          <w:p w14:paraId="09768A04" w14:textId="77777777" w:rsidR="00105D88" w:rsidRDefault="00000000">
            <w:pPr>
              <w:adjustRightInd w:val="0"/>
              <w:snapToGrid w:val="0"/>
              <w:spacing w:line="240" w:lineRule="auto"/>
              <w:jc w:val="center"/>
              <w:rPr>
                <w:szCs w:val="21"/>
              </w:rPr>
            </w:pPr>
            <w:r>
              <w:rPr>
                <w:szCs w:val="21"/>
              </w:rPr>
              <w:t>柴油</w:t>
            </w:r>
          </w:p>
        </w:tc>
        <w:tc>
          <w:tcPr>
            <w:tcW w:w="2552" w:type="dxa"/>
            <w:vAlign w:val="center"/>
          </w:tcPr>
          <w:p w14:paraId="23997EF7" w14:textId="77777777" w:rsidR="00105D88" w:rsidRDefault="00000000">
            <w:pPr>
              <w:adjustRightInd w:val="0"/>
              <w:snapToGrid w:val="0"/>
              <w:spacing w:line="240" w:lineRule="auto"/>
              <w:jc w:val="center"/>
              <w:rPr>
                <w:szCs w:val="21"/>
              </w:rPr>
            </w:pPr>
            <w:r>
              <w:rPr>
                <w:rFonts w:hint="eastAsia"/>
                <w:szCs w:val="21"/>
              </w:rPr>
              <w:t>易燃液体，类别</w:t>
            </w:r>
            <w:r>
              <w:rPr>
                <w:rFonts w:hint="eastAsia"/>
                <w:szCs w:val="21"/>
              </w:rPr>
              <w:t>3</w:t>
            </w:r>
          </w:p>
        </w:tc>
        <w:tc>
          <w:tcPr>
            <w:tcW w:w="1912" w:type="dxa"/>
            <w:vAlign w:val="center"/>
          </w:tcPr>
          <w:p w14:paraId="52A89675" w14:textId="73A94FBB" w:rsidR="00105D88" w:rsidRDefault="00003173">
            <w:pPr>
              <w:adjustRightInd w:val="0"/>
              <w:snapToGrid w:val="0"/>
              <w:spacing w:line="240" w:lineRule="auto"/>
              <w:jc w:val="center"/>
              <w:rPr>
                <w:szCs w:val="21"/>
              </w:rPr>
            </w:pPr>
            <w:r>
              <w:rPr>
                <w:rFonts w:hint="eastAsia"/>
                <w:szCs w:val="21"/>
              </w:rPr>
              <w:t>17</w:t>
            </w:r>
          </w:p>
        </w:tc>
        <w:tc>
          <w:tcPr>
            <w:tcW w:w="1739" w:type="dxa"/>
            <w:vAlign w:val="center"/>
          </w:tcPr>
          <w:p w14:paraId="28A0E058" w14:textId="77777777" w:rsidR="00105D88" w:rsidRDefault="00000000">
            <w:pPr>
              <w:adjustRightInd w:val="0"/>
              <w:snapToGrid w:val="0"/>
              <w:spacing w:line="240" w:lineRule="auto"/>
              <w:jc w:val="center"/>
              <w:rPr>
                <w:szCs w:val="21"/>
              </w:rPr>
            </w:pPr>
            <w:r>
              <w:rPr>
                <w:szCs w:val="21"/>
              </w:rPr>
              <w:t>5000</w:t>
            </w:r>
          </w:p>
        </w:tc>
      </w:tr>
    </w:tbl>
    <w:p w14:paraId="1B6DA9F8" w14:textId="77777777" w:rsidR="00105D88" w:rsidRDefault="00105D88">
      <w:pPr>
        <w:pStyle w:val="22"/>
        <w:ind w:firstLine="120"/>
        <w:rPr>
          <w:rFonts w:hAnsi="Times New Roman"/>
          <w:sz w:val="6"/>
          <w:szCs w:val="6"/>
        </w:rPr>
      </w:pPr>
    </w:p>
    <w:p w14:paraId="591E5D51" w14:textId="3CBF10DB" w:rsidR="00105D88" w:rsidRDefault="00000000">
      <w:pPr>
        <w:pStyle w:val="22"/>
        <w:rPr>
          <w:rFonts w:hAnsi="Times New Roman"/>
          <w:kern w:val="2"/>
        </w:rPr>
      </w:pPr>
      <w:r>
        <w:rPr>
          <w:rFonts w:hAnsi="Times New Roman"/>
          <w:kern w:val="2"/>
        </w:rPr>
        <w:t>S=</w:t>
      </w:r>
      <w:r w:rsidR="00003173">
        <w:rPr>
          <w:rFonts w:hAnsi="Times New Roman" w:hint="eastAsia"/>
          <w:kern w:val="2"/>
        </w:rPr>
        <w:t>64</w:t>
      </w:r>
      <w:r>
        <w:rPr>
          <w:rFonts w:hAnsi="Times New Roman"/>
          <w:kern w:val="2"/>
        </w:rPr>
        <w:t>/200+</w:t>
      </w:r>
      <w:r w:rsidR="00003173">
        <w:rPr>
          <w:rFonts w:hAnsi="Times New Roman" w:hint="eastAsia"/>
          <w:kern w:val="2"/>
        </w:rPr>
        <w:t>17</w:t>
      </w:r>
      <w:r>
        <w:rPr>
          <w:rFonts w:hAnsi="Times New Roman"/>
          <w:kern w:val="2"/>
        </w:rPr>
        <w:t>/5000=</w:t>
      </w:r>
      <w:r w:rsidR="002D6F20">
        <w:rPr>
          <w:rFonts w:hAnsi="Times New Roman" w:hint="eastAsia"/>
          <w:kern w:val="2"/>
        </w:rPr>
        <w:t>0.</w:t>
      </w:r>
      <w:r w:rsidR="00003173">
        <w:rPr>
          <w:rFonts w:hAnsi="Times New Roman" w:hint="eastAsia"/>
          <w:kern w:val="2"/>
        </w:rPr>
        <w:t>32</w:t>
      </w:r>
      <w:r>
        <w:rPr>
          <w:rFonts w:hAnsi="Times New Roman" w:hint="eastAsia"/>
          <w:kern w:val="2"/>
        </w:rPr>
        <w:t>+</w:t>
      </w:r>
      <w:r w:rsidR="002D6F20">
        <w:rPr>
          <w:rFonts w:hAnsi="Times New Roman" w:hint="eastAsia"/>
          <w:kern w:val="2"/>
        </w:rPr>
        <w:t>0.0</w:t>
      </w:r>
      <w:r w:rsidR="00003173">
        <w:rPr>
          <w:rFonts w:hAnsi="Times New Roman" w:hint="eastAsia"/>
          <w:kern w:val="2"/>
        </w:rPr>
        <w:t>034</w:t>
      </w:r>
      <w:r>
        <w:rPr>
          <w:rFonts w:hAnsi="Times New Roman" w:hint="eastAsia"/>
          <w:kern w:val="2"/>
        </w:rPr>
        <w:t>=0.</w:t>
      </w:r>
      <w:r w:rsidR="00003173">
        <w:rPr>
          <w:rFonts w:hAnsi="Times New Roman" w:hint="eastAsia"/>
          <w:kern w:val="2"/>
        </w:rPr>
        <w:t>3234</w:t>
      </w:r>
      <w:r>
        <w:rPr>
          <w:rFonts w:hAnsi="Times New Roman"/>
          <w:kern w:val="2"/>
        </w:rPr>
        <w:t>&lt;1</w:t>
      </w:r>
    </w:p>
    <w:p w14:paraId="7CEEDE8A" w14:textId="77777777" w:rsidR="00105D88" w:rsidRDefault="00000000">
      <w:pPr>
        <w:pStyle w:val="22"/>
        <w:rPr>
          <w:rFonts w:hAnsi="Times New Roman"/>
          <w:kern w:val="2"/>
        </w:rPr>
      </w:pPr>
      <w:r>
        <w:rPr>
          <w:rFonts w:hAnsi="Times New Roman" w:hint="eastAsia"/>
        </w:rPr>
        <w:t>因此，</w:t>
      </w:r>
      <w:r>
        <w:rPr>
          <w:rFonts w:hAnsi="Times New Roman"/>
        </w:rPr>
        <w:t>储</w:t>
      </w:r>
      <w:r>
        <w:rPr>
          <w:rFonts w:hAnsi="Times New Roman" w:hint="eastAsia"/>
        </w:rPr>
        <w:t>存</w:t>
      </w:r>
      <w:r>
        <w:rPr>
          <w:rFonts w:hAnsi="Times New Roman"/>
        </w:rPr>
        <w:t>单元</w:t>
      </w:r>
      <w:r>
        <w:rPr>
          <w:rFonts w:hAnsi="Times New Roman" w:hint="eastAsia"/>
          <w:kern w:val="2"/>
        </w:rPr>
        <w:t>未构成</w:t>
      </w:r>
      <w:r>
        <w:rPr>
          <w:rFonts w:hAnsi="Times New Roman"/>
        </w:rPr>
        <w:t>危险化学品</w:t>
      </w:r>
      <w:r>
        <w:rPr>
          <w:rFonts w:hAnsi="Times New Roman" w:hint="eastAsia"/>
          <w:kern w:val="2"/>
        </w:rPr>
        <w:t>重大危险源。</w:t>
      </w:r>
    </w:p>
    <w:p w14:paraId="72DC4678" w14:textId="1E93158B" w:rsidR="00105D88" w:rsidRDefault="00000000">
      <w:pPr>
        <w:pStyle w:val="22"/>
        <w:rPr>
          <w:rFonts w:hAnsi="Times New Roman"/>
        </w:rPr>
      </w:pPr>
      <w:r>
        <w:rPr>
          <w:rFonts w:hAnsi="Times New Roman"/>
        </w:rPr>
        <w:t>综上，</w:t>
      </w:r>
      <w:r w:rsidR="00C23549">
        <w:rPr>
          <w:rFonts w:hAnsi="Times New Roman" w:hint="eastAsia"/>
        </w:rPr>
        <w:t>第二十九加油站</w:t>
      </w:r>
      <w:r>
        <w:rPr>
          <w:rFonts w:hAnsi="Times New Roman"/>
        </w:rPr>
        <w:t>不构成危险化学品重大危险源。</w:t>
      </w:r>
    </w:p>
    <w:p w14:paraId="078870FE"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369" w:name="_Toc212119524"/>
      <w:r>
        <w:rPr>
          <w:rFonts w:ascii="Times New Roman" w:eastAsia="楷体" w:hAnsi="Times New Roman"/>
          <w:b/>
          <w:sz w:val="32"/>
        </w:rPr>
        <w:t>3.4</w:t>
      </w:r>
      <w:r>
        <w:rPr>
          <w:rFonts w:ascii="Times New Roman" w:eastAsia="楷体" w:hAnsi="Times New Roman"/>
          <w:b/>
          <w:sz w:val="32"/>
        </w:rPr>
        <w:t>事故案例分析</w:t>
      </w:r>
      <w:bookmarkEnd w:id="369"/>
    </w:p>
    <w:p w14:paraId="18637C72" w14:textId="77777777" w:rsidR="00105D88" w:rsidRDefault="00000000">
      <w:pPr>
        <w:adjustRightInd w:val="0"/>
        <w:snapToGrid w:val="0"/>
        <w:ind w:firstLineChars="200" w:firstLine="560"/>
        <w:rPr>
          <w:bCs/>
          <w:sz w:val="28"/>
          <w:szCs w:val="28"/>
        </w:rPr>
      </w:pPr>
      <w:r>
        <w:rPr>
          <w:bCs/>
          <w:sz w:val="28"/>
          <w:szCs w:val="28"/>
        </w:rPr>
        <w:t>事故案例分析：通过调查，尽可能收集相关事故资料，找出事故发生的潜在隐患，吸取事故经验教训，避免同类事故发生，为本项目的安全生产与科学管理提供参考与借鉴。以下叙述</w:t>
      </w:r>
      <w:r>
        <w:rPr>
          <w:bCs/>
          <w:sz w:val="28"/>
          <w:szCs w:val="28"/>
        </w:rPr>
        <w:t>2</w:t>
      </w:r>
      <w:r>
        <w:rPr>
          <w:bCs/>
          <w:sz w:val="28"/>
          <w:szCs w:val="28"/>
        </w:rPr>
        <w:t>起爆炸事故，希望对企业安全生产和管理能起到借鉴作用。</w:t>
      </w:r>
    </w:p>
    <w:p w14:paraId="3BA9CF6C" w14:textId="77777777" w:rsidR="00105D88" w:rsidRDefault="00000000">
      <w:pPr>
        <w:tabs>
          <w:tab w:val="left" w:pos="1080"/>
        </w:tabs>
        <w:ind w:firstLineChars="200" w:firstLine="560"/>
        <w:rPr>
          <w:sz w:val="28"/>
          <w:szCs w:val="28"/>
        </w:rPr>
      </w:pPr>
      <w:r>
        <w:rPr>
          <w:sz w:val="28"/>
          <w:szCs w:val="28"/>
        </w:rPr>
        <w:t>案例一：山东济南分公司第</w:t>
      </w:r>
      <w:r>
        <w:rPr>
          <w:sz w:val="28"/>
          <w:szCs w:val="28"/>
        </w:rPr>
        <w:t>63</w:t>
      </w:r>
      <w:r>
        <w:rPr>
          <w:sz w:val="28"/>
          <w:szCs w:val="28"/>
        </w:rPr>
        <w:t>加油站施工闪爆事故</w:t>
      </w:r>
    </w:p>
    <w:p w14:paraId="7C8729F0" w14:textId="77777777" w:rsidR="00105D88" w:rsidRDefault="00000000">
      <w:pPr>
        <w:tabs>
          <w:tab w:val="left" w:pos="1080"/>
        </w:tabs>
        <w:ind w:firstLineChars="200" w:firstLine="560"/>
        <w:rPr>
          <w:sz w:val="28"/>
          <w:szCs w:val="28"/>
        </w:rPr>
      </w:pPr>
      <w:r>
        <w:rPr>
          <w:sz w:val="28"/>
          <w:szCs w:val="28"/>
        </w:rPr>
        <w:t>（</w:t>
      </w:r>
      <w:r>
        <w:rPr>
          <w:sz w:val="28"/>
          <w:szCs w:val="28"/>
        </w:rPr>
        <w:t>1</w:t>
      </w:r>
      <w:r>
        <w:rPr>
          <w:sz w:val="28"/>
          <w:szCs w:val="28"/>
        </w:rPr>
        <w:t>）事故概况</w:t>
      </w:r>
    </w:p>
    <w:p w14:paraId="6860D5DE" w14:textId="77777777" w:rsidR="00105D88" w:rsidRDefault="00000000">
      <w:pPr>
        <w:tabs>
          <w:tab w:val="left" w:pos="1080"/>
        </w:tabs>
        <w:ind w:firstLineChars="200" w:firstLine="560"/>
        <w:rPr>
          <w:sz w:val="28"/>
          <w:szCs w:val="28"/>
        </w:rPr>
      </w:pPr>
      <w:r>
        <w:rPr>
          <w:sz w:val="28"/>
          <w:szCs w:val="28"/>
        </w:rPr>
        <w:t>2022</w:t>
      </w:r>
      <w:r>
        <w:rPr>
          <w:sz w:val="28"/>
          <w:szCs w:val="28"/>
        </w:rPr>
        <w:t>年</w:t>
      </w:r>
      <w:r>
        <w:rPr>
          <w:sz w:val="28"/>
          <w:szCs w:val="28"/>
        </w:rPr>
        <w:t>9</w:t>
      </w:r>
      <w:r>
        <w:rPr>
          <w:sz w:val="28"/>
          <w:szCs w:val="28"/>
        </w:rPr>
        <w:t>月</w:t>
      </w:r>
      <w:r>
        <w:rPr>
          <w:sz w:val="28"/>
          <w:szCs w:val="28"/>
        </w:rPr>
        <w:t>8</w:t>
      </w:r>
      <w:r>
        <w:rPr>
          <w:sz w:val="28"/>
          <w:szCs w:val="28"/>
        </w:rPr>
        <w:t>日</w:t>
      </w:r>
      <w:r>
        <w:rPr>
          <w:sz w:val="28"/>
          <w:szCs w:val="28"/>
        </w:rPr>
        <w:t>15:40</w:t>
      </w:r>
      <w:r>
        <w:rPr>
          <w:sz w:val="28"/>
          <w:szCs w:val="28"/>
        </w:rPr>
        <w:t>左右，山东济南分公司第</w:t>
      </w:r>
      <w:r>
        <w:rPr>
          <w:sz w:val="28"/>
          <w:szCs w:val="28"/>
        </w:rPr>
        <w:t>63</w:t>
      </w:r>
      <w:r>
        <w:rPr>
          <w:sz w:val="28"/>
          <w:szCs w:val="28"/>
        </w:rPr>
        <w:t>加油站在安装加油</w:t>
      </w:r>
      <w:r>
        <w:rPr>
          <w:sz w:val="28"/>
          <w:szCs w:val="28"/>
        </w:rPr>
        <w:lastRenderedPageBreak/>
        <w:t>机和潜油泵过程中，由于油罐人孔盖不符合安装潜油泵的条件，对油罐人孔盖进行改造，承包商天津华北有色建设工程公司山东分公司的施工人员，擅自用自带泵将</w:t>
      </w:r>
      <w:r>
        <w:rPr>
          <w:sz w:val="28"/>
          <w:szCs w:val="28"/>
        </w:rPr>
        <w:t>2</w:t>
      </w:r>
      <w:r>
        <w:rPr>
          <w:sz w:val="28"/>
          <w:szCs w:val="28"/>
        </w:rPr>
        <w:t>号埋地罐中的注水抽空，并在无人监控的状况下，在操作井边沿用气割对油罐法兰盘、管线短管开坡口，切割过程中，引燃油罐内残余油气发生闪爆，李洪革当即受伤，送医院经抢救无效，于</w:t>
      </w:r>
      <w:r>
        <w:rPr>
          <w:sz w:val="28"/>
          <w:szCs w:val="28"/>
        </w:rPr>
        <w:t>9</w:t>
      </w:r>
      <w:r>
        <w:rPr>
          <w:sz w:val="28"/>
          <w:szCs w:val="28"/>
        </w:rPr>
        <w:t>月</w:t>
      </w:r>
      <w:r>
        <w:rPr>
          <w:sz w:val="28"/>
          <w:szCs w:val="28"/>
        </w:rPr>
        <w:t>9</w:t>
      </w:r>
      <w:r>
        <w:rPr>
          <w:sz w:val="28"/>
          <w:szCs w:val="28"/>
        </w:rPr>
        <w:t>日凌晨死亡。</w:t>
      </w:r>
    </w:p>
    <w:p w14:paraId="65F9A540" w14:textId="77777777" w:rsidR="00105D88" w:rsidRDefault="00000000">
      <w:pPr>
        <w:tabs>
          <w:tab w:val="left" w:pos="1080"/>
        </w:tabs>
        <w:ind w:firstLineChars="150" w:firstLine="420"/>
        <w:rPr>
          <w:sz w:val="28"/>
          <w:szCs w:val="28"/>
        </w:rPr>
      </w:pPr>
      <w:r>
        <w:rPr>
          <w:sz w:val="28"/>
          <w:szCs w:val="28"/>
        </w:rPr>
        <w:t>（</w:t>
      </w:r>
      <w:r>
        <w:rPr>
          <w:sz w:val="28"/>
          <w:szCs w:val="28"/>
        </w:rPr>
        <w:t>2</w:t>
      </w:r>
      <w:r>
        <w:rPr>
          <w:sz w:val="28"/>
          <w:szCs w:val="28"/>
        </w:rPr>
        <w:t>）事故原因及分析</w:t>
      </w:r>
    </w:p>
    <w:p w14:paraId="35456EE7" w14:textId="77777777" w:rsidR="00105D88" w:rsidRDefault="00000000">
      <w:pPr>
        <w:tabs>
          <w:tab w:val="left" w:pos="1080"/>
        </w:tabs>
        <w:ind w:firstLineChars="200" w:firstLine="560"/>
        <w:rPr>
          <w:sz w:val="28"/>
          <w:szCs w:val="28"/>
        </w:rPr>
      </w:pPr>
      <w:r>
        <w:rPr>
          <w:sz w:val="28"/>
          <w:szCs w:val="28"/>
        </w:rPr>
        <w:t>这是一起典型的施工组织混乱、施工安全监管不严、安全制度落实不到位造成的事故。</w:t>
      </w:r>
    </w:p>
    <w:p w14:paraId="43BC67EA" w14:textId="77777777" w:rsidR="00105D88" w:rsidRDefault="00000000">
      <w:pPr>
        <w:tabs>
          <w:tab w:val="left" w:pos="1080"/>
        </w:tabs>
        <w:ind w:firstLineChars="200" w:firstLine="560"/>
        <w:rPr>
          <w:sz w:val="28"/>
          <w:szCs w:val="28"/>
        </w:rPr>
      </w:pPr>
      <w:r>
        <w:rPr>
          <w:rFonts w:ascii="宋体" w:hAnsi="宋体" w:cs="宋体" w:hint="eastAsia"/>
          <w:sz w:val="28"/>
          <w:szCs w:val="28"/>
        </w:rPr>
        <w:t>1）</w:t>
      </w:r>
      <w:r>
        <w:rPr>
          <w:sz w:val="28"/>
          <w:szCs w:val="28"/>
        </w:rPr>
        <w:t>事故发生的直接缘由</w:t>
      </w:r>
    </w:p>
    <w:p w14:paraId="2DEB473D" w14:textId="77777777" w:rsidR="00105D88" w:rsidRDefault="00000000">
      <w:pPr>
        <w:tabs>
          <w:tab w:val="left" w:pos="1080"/>
        </w:tabs>
        <w:ind w:firstLineChars="200" w:firstLine="560"/>
        <w:rPr>
          <w:sz w:val="28"/>
          <w:szCs w:val="28"/>
        </w:rPr>
      </w:pPr>
      <w:r>
        <w:rPr>
          <w:sz w:val="28"/>
          <w:szCs w:val="28"/>
        </w:rPr>
        <w:t>施工单位施工人员严峻违反施工安全管理规定，安装潜油泵过程中将油罐注水抽出，造成油罐及操作井口油气积聚。在当天无动火作业安排、没有办理动火作业票的状况下，施工人员擅自变更作业地点，在靠近油罐口的区域内进行动火作业，造成闪爆。</w:t>
      </w:r>
    </w:p>
    <w:p w14:paraId="3618B0B9" w14:textId="77777777" w:rsidR="00105D88" w:rsidRDefault="00000000">
      <w:pPr>
        <w:tabs>
          <w:tab w:val="left" w:pos="1080"/>
        </w:tabs>
        <w:ind w:firstLineChars="200" w:firstLine="560"/>
        <w:rPr>
          <w:sz w:val="28"/>
          <w:szCs w:val="28"/>
        </w:rPr>
      </w:pPr>
      <w:r>
        <w:rPr>
          <w:sz w:val="28"/>
          <w:szCs w:val="28"/>
        </w:rPr>
        <w:t>2</w:t>
      </w:r>
      <w:r>
        <w:rPr>
          <w:sz w:val="28"/>
          <w:szCs w:val="28"/>
        </w:rPr>
        <w:t>）事故发生的间接缘由</w:t>
      </w:r>
    </w:p>
    <w:p w14:paraId="6C408092" w14:textId="77777777" w:rsidR="00105D88" w:rsidRDefault="00000000">
      <w:pPr>
        <w:tabs>
          <w:tab w:val="left" w:pos="1080"/>
        </w:tabs>
        <w:ind w:firstLineChars="200" w:firstLine="560"/>
        <w:rPr>
          <w:sz w:val="28"/>
          <w:szCs w:val="28"/>
        </w:rPr>
      </w:pPr>
      <w:r>
        <w:rPr>
          <w:rFonts w:ascii="宋体" w:hAnsi="宋体" w:cs="宋体" w:hint="eastAsia"/>
          <w:sz w:val="28"/>
          <w:szCs w:val="28"/>
        </w:rPr>
        <w:t>①</w:t>
      </w:r>
      <w:r>
        <w:rPr>
          <w:sz w:val="28"/>
          <w:szCs w:val="28"/>
        </w:rPr>
        <w:t>济南分公司没有落实集团公司新、改、扩建项目</w:t>
      </w:r>
      <w:r>
        <w:rPr>
          <w:sz w:val="28"/>
          <w:szCs w:val="28"/>
        </w:rPr>
        <w:t xml:space="preserve"> “</w:t>
      </w:r>
      <w:r>
        <w:rPr>
          <w:sz w:val="28"/>
          <w:szCs w:val="28"/>
        </w:rPr>
        <w:t>三同时</w:t>
      </w:r>
      <w:r>
        <w:rPr>
          <w:sz w:val="28"/>
          <w:szCs w:val="28"/>
        </w:rPr>
        <w:t>”</w:t>
      </w:r>
      <w:r>
        <w:rPr>
          <w:sz w:val="28"/>
          <w:szCs w:val="28"/>
        </w:rPr>
        <w:t>管理规定，对施工单位资质审查不严，导致不具备施工资质的单位进站施工，为事故的发生埋下了隐患。</w:t>
      </w:r>
    </w:p>
    <w:p w14:paraId="0191594E" w14:textId="77777777" w:rsidR="00105D88"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②</w:t>
      </w:r>
      <w:r>
        <w:rPr>
          <w:rFonts w:ascii="宋体" w:hAnsi="宋体" w:cs="宋体" w:hint="eastAsia"/>
          <w:sz w:val="28"/>
          <w:szCs w:val="28"/>
        </w:rPr>
        <w:t>济南分公司企管部门负责加油站改造项目，没有制定施工安全管理措施，对施工现场的监督检查流于形式，对安全防护、作业票开具、施工人员持证上岗等方面无一条检查记录，无一条整改要求，对该站施工中多次动火仅办理了一张动火作业票的事实视而不见。</w:t>
      </w:r>
    </w:p>
    <w:p w14:paraId="401BA6FB" w14:textId="77777777" w:rsidR="00105D88"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③</w:t>
      </w:r>
      <w:r>
        <w:rPr>
          <w:rFonts w:ascii="宋体" w:hAnsi="宋体" w:cs="宋体" w:hint="eastAsia"/>
          <w:sz w:val="28"/>
          <w:szCs w:val="28"/>
        </w:rPr>
        <w:t>施工现场监管严重失职，现场监管责任人（站长）对动火等重大安全作业监管不力，现场安全监督职责未执行到位。</w:t>
      </w:r>
    </w:p>
    <w:p w14:paraId="7FE1B403" w14:textId="77777777" w:rsidR="00105D88" w:rsidRDefault="00000000">
      <w:pPr>
        <w:tabs>
          <w:tab w:val="left" w:pos="1080"/>
        </w:tabs>
        <w:ind w:firstLineChars="200" w:firstLine="560"/>
        <w:rPr>
          <w:rFonts w:ascii="宋体" w:hAnsi="宋体" w:cs="宋体" w:hint="eastAsia"/>
          <w:sz w:val="28"/>
          <w:szCs w:val="28"/>
        </w:rPr>
      </w:pPr>
      <w:r>
        <w:rPr>
          <w:rFonts w:ascii="宋体" w:hAnsi="宋体" w:cs="宋体" w:hint="eastAsia"/>
          <w:sz w:val="28"/>
          <w:szCs w:val="28"/>
        </w:rPr>
        <w:t>④济南分公司对施工人员安全教化制度落实不到位，对外来施工人员安全教化没有针对性、走过场，施工人员对危害不了解，违规施工成为必定。</w:t>
      </w:r>
    </w:p>
    <w:p w14:paraId="10C3D1AD" w14:textId="77777777" w:rsidR="00105D88" w:rsidRDefault="00000000">
      <w:pPr>
        <w:tabs>
          <w:tab w:val="left" w:pos="1080"/>
        </w:tabs>
        <w:ind w:firstLineChars="200" w:firstLine="560"/>
        <w:rPr>
          <w:sz w:val="28"/>
          <w:szCs w:val="28"/>
        </w:rPr>
      </w:pPr>
      <w:r>
        <w:rPr>
          <w:sz w:val="28"/>
          <w:szCs w:val="28"/>
        </w:rPr>
        <w:t>（</w:t>
      </w:r>
      <w:r>
        <w:rPr>
          <w:sz w:val="28"/>
          <w:szCs w:val="28"/>
        </w:rPr>
        <w:t>3</w:t>
      </w:r>
      <w:r>
        <w:rPr>
          <w:sz w:val="28"/>
          <w:szCs w:val="28"/>
        </w:rPr>
        <w:t>）事故教训</w:t>
      </w:r>
    </w:p>
    <w:p w14:paraId="434F939E" w14:textId="77777777" w:rsidR="00105D88" w:rsidRDefault="00000000">
      <w:pPr>
        <w:tabs>
          <w:tab w:val="left" w:pos="1080"/>
        </w:tabs>
        <w:ind w:firstLineChars="200" w:firstLine="560"/>
        <w:rPr>
          <w:sz w:val="28"/>
          <w:szCs w:val="28"/>
        </w:rPr>
      </w:pPr>
      <w:r>
        <w:rPr>
          <w:sz w:val="28"/>
          <w:szCs w:val="28"/>
        </w:rPr>
        <w:lastRenderedPageBreak/>
        <w:t>这起事故充分暴露出安全管理中存在的漏洞，尤其是对施工单位和作业现场安全监管上存在的缺陷，主要表现在：对施工方审核不严；各级管理人员安全防范意识淡薄、责任心不强；对施工方进场施工安全教化流于形式；放松了对施工现场安全监管，存在</w:t>
      </w:r>
      <w:r>
        <w:rPr>
          <w:rFonts w:hint="eastAsia"/>
          <w:sz w:val="28"/>
          <w:szCs w:val="28"/>
        </w:rPr>
        <w:t>“</w:t>
      </w:r>
      <w:r>
        <w:rPr>
          <w:sz w:val="28"/>
          <w:szCs w:val="28"/>
        </w:rPr>
        <w:t>以包代管</w:t>
      </w:r>
      <w:r>
        <w:rPr>
          <w:rFonts w:hint="eastAsia"/>
          <w:sz w:val="28"/>
          <w:szCs w:val="28"/>
        </w:rPr>
        <w:t>”</w:t>
      </w:r>
      <w:r>
        <w:rPr>
          <w:sz w:val="28"/>
          <w:szCs w:val="28"/>
        </w:rPr>
        <w:t>现象。</w:t>
      </w:r>
    </w:p>
    <w:p w14:paraId="5EDEEFF6" w14:textId="77777777" w:rsidR="00105D88" w:rsidRDefault="00000000">
      <w:pPr>
        <w:tabs>
          <w:tab w:val="left" w:pos="1080"/>
        </w:tabs>
        <w:ind w:firstLineChars="200" w:firstLine="560"/>
        <w:rPr>
          <w:sz w:val="28"/>
          <w:szCs w:val="28"/>
        </w:rPr>
      </w:pPr>
      <w:r>
        <w:rPr>
          <w:sz w:val="28"/>
          <w:szCs w:val="28"/>
        </w:rPr>
        <w:t>案例二：临海市顺风加油站爆燃事故</w:t>
      </w:r>
    </w:p>
    <w:p w14:paraId="29A888DC" w14:textId="77777777" w:rsidR="00105D88" w:rsidRDefault="00000000">
      <w:pPr>
        <w:tabs>
          <w:tab w:val="left" w:pos="1080"/>
        </w:tabs>
        <w:ind w:firstLineChars="200" w:firstLine="560"/>
      </w:pPr>
      <w:r>
        <w:rPr>
          <w:sz w:val="28"/>
          <w:szCs w:val="28"/>
        </w:rPr>
        <w:t>（</w:t>
      </w:r>
      <w:r>
        <w:rPr>
          <w:sz w:val="28"/>
          <w:szCs w:val="28"/>
        </w:rPr>
        <w:t>1</w:t>
      </w:r>
      <w:r>
        <w:rPr>
          <w:sz w:val="28"/>
          <w:szCs w:val="28"/>
        </w:rPr>
        <w:t>）加油站基本状况</w:t>
      </w:r>
    </w:p>
    <w:p w14:paraId="41972741" w14:textId="77777777" w:rsidR="00105D88" w:rsidRDefault="00000000">
      <w:pPr>
        <w:pStyle w:val="a3"/>
        <w:ind w:firstLine="560"/>
        <w:rPr>
          <w:rFonts w:ascii="Times New Roman"/>
        </w:rPr>
      </w:pPr>
      <w:r>
        <w:rPr>
          <w:rFonts w:ascii="Times New Roman"/>
        </w:rPr>
        <w:t>临海市顺风加油站，位于临海市桃渚镇项庄村西边马路旁，法人代表：项某。加油站储备、经营</w:t>
      </w:r>
      <w:r>
        <w:rPr>
          <w:rFonts w:ascii="Times New Roman"/>
        </w:rPr>
        <w:t>93</w:t>
      </w:r>
      <w:r>
        <w:rPr>
          <w:rFonts w:ascii="Times New Roman"/>
        </w:rPr>
        <w:t>号汽油和</w:t>
      </w:r>
      <w:r>
        <w:rPr>
          <w:rFonts w:ascii="Times New Roman"/>
        </w:rPr>
        <w:t>0</w:t>
      </w:r>
      <w:r>
        <w:rPr>
          <w:rFonts w:ascii="Times New Roman"/>
        </w:rPr>
        <w:t>号柴油两种成品油。站内有两个地下储油罐，每个储油罐约</w:t>
      </w:r>
      <w:r>
        <w:rPr>
          <w:rFonts w:ascii="Times New Roman"/>
        </w:rPr>
        <w:t>24</w:t>
      </w:r>
      <w:r>
        <w:rPr>
          <w:rFonts w:ascii="Times New Roman" w:hint="eastAsia"/>
        </w:rPr>
        <w:t>t</w:t>
      </w:r>
      <w:r>
        <w:rPr>
          <w:rFonts w:ascii="Times New Roman"/>
        </w:rPr>
        <w:t>。</w:t>
      </w:r>
    </w:p>
    <w:p w14:paraId="5EC9BF74" w14:textId="77777777" w:rsidR="00105D88" w:rsidRDefault="00000000">
      <w:pPr>
        <w:pStyle w:val="a3"/>
        <w:ind w:firstLine="560"/>
        <w:rPr>
          <w:rFonts w:ascii="Times New Roman"/>
        </w:rPr>
      </w:pPr>
      <w:r>
        <w:rPr>
          <w:rFonts w:ascii="Times New Roman"/>
        </w:rPr>
        <w:t>（</w:t>
      </w:r>
      <w:r>
        <w:rPr>
          <w:rFonts w:ascii="Times New Roman"/>
        </w:rPr>
        <w:t>2</w:t>
      </w:r>
      <w:r>
        <w:rPr>
          <w:rFonts w:ascii="Times New Roman"/>
        </w:rPr>
        <w:t>）事故经过</w:t>
      </w:r>
    </w:p>
    <w:p w14:paraId="7CC2B2FB" w14:textId="77777777" w:rsidR="00105D88" w:rsidRDefault="00000000">
      <w:pPr>
        <w:pStyle w:val="a3"/>
        <w:ind w:firstLine="560"/>
        <w:rPr>
          <w:rFonts w:ascii="Times New Roman"/>
        </w:rPr>
      </w:pPr>
      <w:r>
        <w:rPr>
          <w:rFonts w:ascii="Times New Roman"/>
        </w:rPr>
        <w:t>2022</w:t>
      </w:r>
      <w:r>
        <w:rPr>
          <w:rFonts w:ascii="Times New Roman"/>
        </w:rPr>
        <w:t>年</w:t>
      </w:r>
      <w:r>
        <w:rPr>
          <w:rFonts w:ascii="Times New Roman"/>
        </w:rPr>
        <w:t>6</w:t>
      </w:r>
      <w:r>
        <w:rPr>
          <w:rFonts w:ascii="Times New Roman"/>
        </w:rPr>
        <w:t>月</w:t>
      </w:r>
      <w:r>
        <w:rPr>
          <w:rFonts w:ascii="Times New Roman"/>
        </w:rPr>
        <w:t>1</w:t>
      </w:r>
      <w:r>
        <w:rPr>
          <w:rFonts w:ascii="Times New Roman"/>
        </w:rPr>
        <w:t>日中午，满载汽油</w:t>
      </w:r>
      <w:r>
        <w:rPr>
          <w:rFonts w:ascii="Times New Roman" w:hint="eastAsia"/>
        </w:rPr>
        <w:t>（</w:t>
      </w:r>
      <w:r>
        <w:rPr>
          <w:rFonts w:ascii="Times New Roman"/>
        </w:rPr>
        <w:t>29.48</w:t>
      </w:r>
      <w:r>
        <w:rPr>
          <w:rFonts w:ascii="Times New Roman" w:hint="eastAsia"/>
        </w:rPr>
        <w:t>t</w:t>
      </w:r>
      <w:r>
        <w:rPr>
          <w:rFonts w:ascii="Times New Roman" w:hint="eastAsia"/>
        </w:rPr>
        <w:t>）</w:t>
      </w:r>
      <w:r>
        <w:rPr>
          <w:rFonts w:ascii="Times New Roman"/>
        </w:rPr>
        <w:t>的浙</w:t>
      </w:r>
      <w:r>
        <w:rPr>
          <w:rFonts w:ascii="Times New Roman"/>
        </w:rPr>
        <w:t>BR257</w:t>
      </w:r>
      <w:r>
        <w:rPr>
          <w:rFonts w:ascii="Times New Roman"/>
        </w:rPr>
        <w:t>大油罐车到达临海市顺风加油站，并在</w:t>
      </w:r>
      <w:r>
        <w:rPr>
          <w:rFonts w:ascii="Times New Roman"/>
        </w:rPr>
        <w:t>11</w:t>
      </w:r>
      <w:r>
        <w:rPr>
          <w:rFonts w:ascii="Times New Roman"/>
        </w:rPr>
        <w:t>点</w:t>
      </w:r>
      <w:r>
        <w:rPr>
          <w:rFonts w:ascii="Times New Roman"/>
        </w:rPr>
        <w:t>50</w:t>
      </w:r>
      <w:r>
        <w:rPr>
          <w:rFonts w:ascii="Times New Roman"/>
        </w:rPr>
        <w:t>分左右起先向加油站地下储油罐卸油，当时加油站卸油作业现场人员有林某</w:t>
      </w:r>
      <w:r>
        <w:rPr>
          <w:rFonts w:ascii="Times New Roman" w:hint="eastAsia"/>
        </w:rPr>
        <w:t>（</w:t>
      </w:r>
      <w:r>
        <w:rPr>
          <w:rFonts w:ascii="Times New Roman"/>
        </w:rPr>
        <w:t>浙</w:t>
      </w:r>
      <w:r>
        <w:rPr>
          <w:rFonts w:ascii="Times New Roman"/>
        </w:rPr>
        <w:t>BR257</w:t>
      </w:r>
      <w:r>
        <w:rPr>
          <w:rFonts w:ascii="Times New Roman"/>
        </w:rPr>
        <w:t>大油罐车驾驶员，事故发生时在副驾驶室</w:t>
      </w:r>
      <w:r>
        <w:rPr>
          <w:rFonts w:ascii="Times New Roman" w:hint="eastAsia"/>
        </w:rPr>
        <w:t>）</w:t>
      </w:r>
      <w:r>
        <w:rPr>
          <w:rFonts w:ascii="Times New Roman"/>
        </w:rPr>
        <w:t>、潘某</w:t>
      </w:r>
      <w:r>
        <w:rPr>
          <w:rFonts w:ascii="Times New Roman" w:hint="eastAsia"/>
        </w:rPr>
        <w:t>（</w:t>
      </w:r>
      <w:r>
        <w:rPr>
          <w:rFonts w:ascii="Times New Roman"/>
        </w:rPr>
        <w:t>浙</w:t>
      </w:r>
      <w:r>
        <w:rPr>
          <w:rFonts w:ascii="Times New Roman"/>
        </w:rPr>
        <w:t>BR257</w:t>
      </w:r>
      <w:r>
        <w:rPr>
          <w:rFonts w:ascii="Times New Roman"/>
        </w:rPr>
        <w:t>大油罐车押送员</w:t>
      </w:r>
      <w:r>
        <w:rPr>
          <w:rFonts w:ascii="Times New Roman" w:hint="eastAsia"/>
        </w:rPr>
        <w:t>）</w:t>
      </w:r>
      <w:r>
        <w:rPr>
          <w:rFonts w:ascii="Times New Roman"/>
        </w:rPr>
        <w:t>、朱某</w:t>
      </w:r>
      <w:r>
        <w:rPr>
          <w:rFonts w:ascii="Times New Roman" w:hint="eastAsia"/>
        </w:rPr>
        <w:t>（</w:t>
      </w:r>
      <w:r>
        <w:rPr>
          <w:rFonts w:ascii="Times New Roman"/>
        </w:rPr>
        <w:t>加油站工作人员，小油罐车浙</w:t>
      </w:r>
      <w:r>
        <w:rPr>
          <w:rFonts w:ascii="Times New Roman"/>
        </w:rPr>
        <w:t>J76829</w:t>
      </w:r>
      <w:r>
        <w:rPr>
          <w:rFonts w:ascii="Times New Roman"/>
        </w:rPr>
        <w:t>驾驶员</w:t>
      </w:r>
      <w:r>
        <w:rPr>
          <w:rFonts w:ascii="Times New Roman" w:hint="eastAsia"/>
        </w:rPr>
        <w:t>）</w:t>
      </w:r>
      <w:r>
        <w:rPr>
          <w:rFonts w:ascii="Times New Roman"/>
        </w:rPr>
        <w:t>等</w:t>
      </w:r>
      <w:r>
        <w:rPr>
          <w:rFonts w:ascii="Times New Roman"/>
        </w:rPr>
        <w:t>3</w:t>
      </w:r>
      <w:r>
        <w:rPr>
          <w:rFonts w:ascii="Times New Roman"/>
        </w:rPr>
        <w:t>人。</w:t>
      </w:r>
    </w:p>
    <w:p w14:paraId="54595253" w14:textId="77777777" w:rsidR="00105D88" w:rsidRDefault="00000000">
      <w:pPr>
        <w:pStyle w:val="a3"/>
        <w:ind w:firstLine="560"/>
        <w:rPr>
          <w:rFonts w:ascii="Times New Roman"/>
        </w:rPr>
      </w:pPr>
      <w:r>
        <w:rPr>
          <w:rFonts w:ascii="Times New Roman"/>
        </w:rPr>
        <w:t>在汽油槽罐车卸油的同时，加油站工作人员朱某考虑到地下储油罐装不下这么多油，就开来一辆小油罐车，停到大油罐车旁，从大油罐吸油，来分装一部分汽油。现场由潘某跟朱某两人负责卸油和抽油作业，潘某站在大油罐车车顶负责看护，朱某操作浙</w:t>
      </w:r>
      <w:r>
        <w:rPr>
          <w:rFonts w:ascii="Times New Roman"/>
        </w:rPr>
        <w:t>J76829</w:t>
      </w:r>
      <w:r>
        <w:rPr>
          <w:rFonts w:ascii="Times New Roman"/>
        </w:rPr>
        <w:t>小型油罐车从大油罐车吸油。因为抽油时，须要开启抽油泵，抽油泵利用小油罐车的发动机作为动力，因此整个抽油作业过程中小油罐车的发动机并未熄火。</w:t>
      </w:r>
      <w:r>
        <w:rPr>
          <w:rFonts w:ascii="Times New Roman"/>
        </w:rPr>
        <w:t>12</w:t>
      </w:r>
      <w:r>
        <w:rPr>
          <w:rFonts w:ascii="Times New Roman"/>
        </w:rPr>
        <w:t>点</w:t>
      </w:r>
      <w:r>
        <w:rPr>
          <w:rFonts w:ascii="Times New Roman"/>
        </w:rPr>
        <w:t>30</w:t>
      </w:r>
      <w:r>
        <w:rPr>
          <w:rFonts w:ascii="Times New Roman"/>
        </w:rPr>
        <w:t>分左右，当朱某从小油罐车车顶下来，去开车门的时候，突然发生爆燃，瞬间火焰高窜，朱某被火焰烧伤。火焰甚至喷到距地面有</w:t>
      </w:r>
      <w:r>
        <w:rPr>
          <w:rFonts w:ascii="Times New Roman"/>
        </w:rPr>
        <w:t>5</w:t>
      </w:r>
      <w:r>
        <w:rPr>
          <w:rFonts w:ascii="Times New Roman"/>
        </w:rPr>
        <w:t>米高的潘某，将其右脸颊和手灼伤。</w:t>
      </w:r>
    </w:p>
    <w:p w14:paraId="01B81FD6" w14:textId="77777777" w:rsidR="00105D88" w:rsidRDefault="00000000">
      <w:pPr>
        <w:pStyle w:val="a3"/>
        <w:ind w:firstLine="560"/>
        <w:rPr>
          <w:rFonts w:ascii="Times New Roman"/>
        </w:rPr>
      </w:pPr>
      <w:r>
        <w:rPr>
          <w:rFonts w:ascii="Times New Roman"/>
        </w:rPr>
        <w:t>12</w:t>
      </w:r>
      <w:r>
        <w:rPr>
          <w:rFonts w:ascii="Times New Roman"/>
        </w:rPr>
        <w:t>时</w:t>
      </w:r>
      <w:r>
        <w:rPr>
          <w:rFonts w:ascii="Times New Roman"/>
        </w:rPr>
        <w:t>40</w:t>
      </w:r>
      <w:r>
        <w:rPr>
          <w:rFonts w:ascii="Times New Roman"/>
        </w:rPr>
        <w:t>分，临海市消防大队接到临海市公安局指挥中心指令，马上出动</w:t>
      </w:r>
      <w:r>
        <w:rPr>
          <w:rFonts w:ascii="Times New Roman"/>
        </w:rPr>
        <w:t>7</w:t>
      </w:r>
      <w:r>
        <w:rPr>
          <w:rFonts w:ascii="Times New Roman"/>
        </w:rPr>
        <w:t>辆消防车和</w:t>
      </w:r>
      <w:r>
        <w:rPr>
          <w:rFonts w:ascii="Times New Roman"/>
        </w:rPr>
        <w:t>42</w:t>
      </w:r>
      <w:r>
        <w:rPr>
          <w:rFonts w:ascii="Times New Roman"/>
        </w:rPr>
        <w:t>名消防官兵赶往火灾现场。经过消防官兵奋力扑救，大火于</w:t>
      </w:r>
      <w:r>
        <w:rPr>
          <w:rFonts w:ascii="Times New Roman"/>
        </w:rPr>
        <w:t>15</w:t>
      </w:r>
      <w:r>
        <w:rPr>
          <w:rFonts w:ascii="Times New Roman"/>
        </w:rPr>
        <w:t>时左右被扑灭，此次火灾造成</w:t>
      </w:r>
      <w:r>
        <w:rPr>
          <w:rFonts w:ascii="Times New Roman"/>
        </w:rPr>
        <w:t>2</w:t>
      </w:r>
      <w:r>
        <w:rPr>
          <w:rFonts w:ascii="Times New Roman"/>
        </w:rPr>
        <w:t>人受伤。</w:t>
      </w:r>
    </w:p>
    <w:p w14:paraId="0FA9F484" w14:textId="77777777" w:rsidR="00105D88" w:rsidRDefault="00000000">
      <w:pPr>
        <w:pStyle w:val="a3"/>
        <w:ind w:firstLine="560"/>
        <w:rPr>
          <w:rFonts w:ascii="Times New Roman"/>
        </w:rPr>
      </w:pPr>
      <w:r>
        <w:rPr>
          <w:rFonts w:ascii="Times New Roman"/>
        </w:rPr>
        <w:lastRenderedPageBreak/>
        <w:t>（</w:t>
      </w:r>
      <w:r>
        <w:rPr>
          <w:rFonts w:ascii="Times New Roman"/>
        </w:rPr>
        <w:t>3</w:t>
      </w:r>
      <w:r>
        <w:rPr>
          <w:rFonts w:ascii="Times New Roman"/>
        </w:rPr>
        <w:t>）事故缘由</w:t>
      </w:r>
    </w:p>
    <w:p w14:paraId="06162009" w14:textId="77777777" w:rsidR="00105D88" w:rsidRDefault="00000000">
      <w:pPr>
        <w:pStyle w:val="a3"/>
        <w:ind w:firstLine="560"/>
        <w:rPr>
          <w:rFonts w:ascii="Times New Roman"/>
        </w:rPr>
      </w:pPr>
      <w:r>
        <w:rPr>
          <w:rFonts w:ascii="Times New Roman"/>
        </w:rPr>
        <w:t>依据当事人笔录反映，及现场勘验状况，消防部门事故调查结论认为：此次火灾爆燃部位初步确定为小油罐车车头部分，火灾缘由不能解除朱某伸手开车门时触发静电、车辆排气管高温过热、车辆发动机及抽油泵过热引发挥发聚集的油蒸气而产生爆燃。</w:t>
      </w:r>
    </w:p>
    <w:p w14:paraId="19D7A69B" w14:textId="77777777" w:rsidR="00105D88" w:rsidRDefault="00000000">
      <w:pPr>
        <w:pStyle w:val="a3"/>
        <w:ind w:firstLine="560"/>
        <w:rPr>
          <w:rFonts w:ascii="Times New Roman"/>
        </w:rPr>
      </w:pPr>
      <w:r>
        <w:rPr>
          <w:rFonts w:ascii="Times New Roman"/>
        </w:rPr>
        <w:t>（</w:t>
      </w:r>
      <w:r>
        <w:rPr>
          <w:rFonts w:ascii="Times New Roman"/>
        </w:rPr>
        <w:t>4</w:t>
      </w:r>
      <w:r>
        <w:rPr>
          <w:rFonts w:ascii="Times New Roman"/>
        </w:rPr>
        <w:t>）事故教训</w:t>
      </w:r>
    </w:p>
    <w:p w14:paraId="011F37AB" w14:textId="77777777" w:rsidR="00105D88" w:rsidRDefault="00000000">
      <w:pPr>
        <w:pStyle w:val="a3"/>
        <w:ind w:firstLine="560"/>
        <w:rPr>
          <w:rFonts w:ascii="Times New Roman"/>
        </w:rPr>
      </w:pPr>
      <w:r>
        <w:rPr>
          <w:rFonts w:ascii="Times New Roman" w:hint="eastAsia"/>
        </w:rPr>
        <w:t>1</w:t>
      </w:r>
      <w:r>
        <w:rPr>
          <w:rFonts w:ascii="Times New Roman" w:hint="eastAsia"/>
        </w:rPr>
        <w:t>）</w:t>
      </w:r>
      <w:r>
        <w:rPr>
          <w:rFonts w:ascii="Times New Roman"/>
        </w:rPr>
        <w:t>加油站工作人员风险防范意识淡薄。加油站工作人员朱某用来分装汽油的小型油罐车没有独立的抽油泵，利用外部抽油泵并利用车辆发动机作为动力，因此整个抽油作业过程中小油罐车的发动机并未熄火，且该车排气管未安装阻火器，在这种状况下，当事人还是贸然利用此车抽吸汽油，导致发生爆燃事故。</w:t>
      </w:r>
    </w:p>
    <w:p w14:paraId="25A746CE" w14:textId="77777777" w:rsidR="00105D88" w:rsidRDefault="00000000">
      <w:pPr>
        <w:pStyle w:val="a3"/>
        <w:ind w:firstLine="560"/>
        <w:rPr>
          <w:rFonts w:ascii="Times New Roman"/>
        </w:rPr>
      </w:pPr>
      <w:r>
        <w:rPr>
          <w:rFonts w:ascii="Times New Roman" w:hint="eastAsia"/>
        </w:rPr>
        <w:t>2</w:t>
      </w:r>
      <w:r>
        <w:rPr>
          <w:rFonts w:ascii="Times New Roman" w:hint="eastAsia"/>
        </w:rPr>
        <w:t>）</w:t>
      </w:r>
      <w:r>
        <w:rPr>
          <w:rFonts w:ascii="Times New Roman"/>
        </w:rPr>
        <w:t>加油站安全防范措施不到位。该加油站仅有一个防静电接地保护装置，且已经接到大油罐车尾部，小油罐车吸油的过程中未实行任何防静电接地措施，同时输油管为塑料软管，无法导除汽油在输送过程中产生的静电。</w:t>
      </w:r>
    </w:p>
    <w:p w14:paraId="1D5422B5" w14:textId="77777777" w:rsidR="00105D88" w:rsidRDefault="00000000">
      <w:pPr>
        <w:pStyle w:val="a3"/>
        <w:ind w:firstLine="560"/>
        <w:rPr>
          <w:rFonts w:ascii="Times New Roman"/>
        </w:rPr>
      </w:pPr>
      <w:r>
        <w:rPr>
          <w:rFonts w:ascii="Times New Roman" w:hint="eastAsia"/>
        </w:rPr>
        <w:t>3</w:t>
      </w:r>
      <w:r>
        <w:rPr>
          <w:rFonts w:ascii="Times New Roman" w:hint="eastAsia"/>
        </w:rPr>
        <w:t>）</w:t>
      </w:r>
      <w:r>
        <w:rPr>
          <w:rFonts w:ascii="Times New Roman"/>
        </w:rPr>
        <w:t>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蒸气挥发，甚至有汽油外漏，致使小油罐车下方积聚大量油气。</w:t>
      </w:r>
    </w:p>
    <w:p w14:paraId="3FC43EE0"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370" w:name="_Toc212119525"/>
      <w:bookmarkStart w:id="371" w:name="_Toc152145329"/>
      <w:bookmarkStart w:id="372" w:name="_Toc163694496"/>
      <w:bookmarkStart w:id="373" w:name="_Toc147388987"/>
      <w:bookmarkStart w:id="374" w:name="_Toc146456682"/>
      <w:bookmarkStart w:id="375" w:name="_Toc153013333"/>
      <w:bookmarkStart w:id="376" w:name="_Toc144691494"/>
      <w:bookmarkStart w:id="377" w:name="_Toc144886778"/>
      <w:bookmarkStart w:id="378" w:name="_Toc163648867"/>
      <w:bookmarkStart w:id="379" w:name="_Toc152401025"/>
      <w:bookmarkStart w:id="380" w:name="_Toc145472679"/>
      <w:bookmarkStart w:id="381" w:name="_Toc166118054"/>
      <w:bookmarkStart w:id="382" w:name="_Toc146456459"/>
      <w:bookmarkStart w:id="383" w:name="_Toc148576399"/>
      <w:bookmarkStart w:id="384" w:name="_Toc144873848"/>
      <w:bookmarkStart w:id="385" w:name="_Toc152490515"/>
      <w:bookmarkStart w:id="386" w:name="_Toc150078374"/>
      <w:bookmarkStart w:id="387" w:name="_Toc156033577"/>
      <w:bookmarkStart w:id="388" w:name="_Toc144691728"/>
      <w:bookmarkStart w:id="389" w:name="_Toc147389699"/>
      <w:bookmarkStart w:id="390" w:name="_Toc144693715"/>
      <w:bookmarkStart w:id="391" w:name="_Toc156029817"/>
      <w:bookmarkStart w:id="392" w:name="_Toc153082048"/>
      <w:bookmarkStart w:id="393" w:name="_Toc147388093"/>
      <w:bookmarkStart w:id="394" w:name="_Toc152146841"/>
      <w:bookmarkStart w:id="395" w:name="_Toc147388800"/>
      <w:bookmarkStart w:id="396" w:name="_Toc146454770"/>
      <w:bookmarkStart w:id="397" w:name="_Toc152490385"/>
      <w:bookmarkStart w:id="398" w:name="_Toc152147155"/>
      <w:bookmarkStart w:id="399" w:name="_Toc9755123"/>
      <w:bookmarkStart w:id="400" w:name="_Toc153613488"/>
      <w:bookmarkEnd w:id="349"/>
      <w:bookmarkEnd w:id="350"/>
      <w:bookmarkEnd w:id="351"/>
      <w:bookmarkEnd w:id="352"/>
      <w:bookmarkEnd w:id="353"/>
      <w:bookmarkEnd w:id="354"/>
      <w:bookmarkEnd w:id="355"/>
      <w:r>
        <w:rPr>
          <w:rFonts w:ascii="Times New Roman"/>
          <w:b/>
          <w:snapToGrid w:val="0"/>
          <w:sz w:val="32"/>
        </w:rPr>
        <w:lastRenderedPageBreak/>
        <w:t>4</w:t>
      </w:r>
      <w:r>
        <w:rPr>
          <w:rFonts w:ascii="Times New Roman" w:hint="eastAsia"/>
          <w:b/>
          <w:snapToGrid w:val="0"/>
          <w:sz w:val="32"/>
        </w:rPr>
        <w:t>评价单元的划分与评价方法的选择</w:t>
      </w:r>
      <w:bookmarkEnd w:id="370"/>
    </w:p>
    <w:p w14:paraId="66ACF3A6"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401" w:name="_Toc212119526"/>
      <w:r>
        <w:rPr>
          <w:rFonts w:ascii="Times New Roman" w:eastAsia="楷体" w:hAnsi="Times New Roman"/>
          <w:b/>
          <w:sz w:val="32"/>
        </w:rPr>
        <w:t>4.1</w:t>
      </w:r>
      <w:r>
        <w:rPr>
          <w:rFonts w:ascii="Times New Roman" w:eastAsia="楷体" w:hAnsi="Times New Roman"/>
          <w:b/>
          <w:sz w:val="32"/>
        </w:rPr>
        <w:t>评价</w:t>
      </w:r>
      <w:r>
        <w:rPr>
          <w:rFonts w:ascii="Times New Roman" w:eastAsia="楷体" w:hAnsi="Times New Roman" w:hint="eastAsia"/>
          <w:b/>
          <w:sz w:val="32"/>
        </w:rPr>
        <w:t>单元的划分</w:t>
      </w:r>
      <w:bookmarkEnd w:id="401"/>
    </w:p>
    <w:p w14:paraId="140C086A" w14:textId="77777777" w:rsidR="00105D88" w:rsidRDefault="00000000">
      <w:pPr>
        <w:adjustRightInd w:val="0"/>
        <w:snapToGrid w:val="0"/>
        <w:ind w:firstLineChars="200" w:firstLine="560"/>
        <w:rPr>
          <w:sz w:val="28"/>
          <w:szCs w:val="28"/>
        </w:rPr>
      </w:pPr>
      <w:r>
        <w:rPr>
          <w:sz w:val="28"/>
          <w:szCs w:val="28"/>
        </w:rPr>
        <w:t>依据《汽车加油加气加氢站技术标准》</w:t>
      </w:r>
      <w:r>
        <w:rPr>
          <w:rFonts w:hint="eastAsia"/>
          <w:sz w:val="28"/>
          <w:szCs w:val="28"/>
        </w:rPr>
        <w:t>、《中华人民共和国安全生产法》以及《危险化学品经营许可证管理办法》等</w:t>
      </w:r>
      <w:r>
        <w:rPr>
          <w:sz w:val="28"/>
          <w:szCs w:val="28"/>
        </w:rPr>
        <w:t>，将加油站划分为以下</w:t>
      </w:r>
      <w:r>
        <w:rPr>
          <w:rFonts w:hint="eastAsia"/>
          <w:sz w:val="28"/>
          <w:szCs w:val="28"/>
        </w:rPr>
        <w:t>7</w:t>
      </w:r>
      <w:r>
        <w:rPr>
          <w:sz w:val="28"/>
          <w:szCs w:val="28"/>
        </w:rPr>
        <w:t>个评价单元：</w:t>
      </w:r>
    </w:p>
    <w:p w14:paraId="2CAB8D92" w14:textId="77777777" w:rsidR="00105D88" w:rsidRDefault="00000000">
      <w:pPr>
        <w:numPr>
          <w:ilvl w:val="0"/>
          <w:numId w:val="9"/>
        </w:numPr>
        <w:adjustRightInd w:val="0"/>
        <w:snapToGrid w:val="0"/>
        <w:ind w:firstLineChars="200" w:firstLine="560"/>
        <w:rPr>
          <w:sz w:val="28"/>
          <w:szCs w:val="28"/>
        </w:rPr>
      </w:pPr>
      <w:r>
        <w:rPr>
          <w:rFonts w:hint="eastAsia"/>
          <w:sz w:val="28"/>
          <w:szCs w:val="28"/>
        </w:rPr>
        <w:t>加油站基本条件；</w:t>
      </w:r>
    </w:p>
    <w:p w14:paraId="4C62E352" w14:textId="77777777" w:rsidR="00105D88" w:rsidRDefault="00000000">
      <w:pPr>
        <w:numPr>
          <w:ilvl w:val="0"/>
          <w:numId w:val="9"/>
        </w:numPr>
        <w:adjustRightInd w:val="0"/>
        <w:snapToGrid w:val="0"/>
        <w:ind w:firstLineChars="200" w:firstLine="560"/>
        <w:rPr>
          <w:sz w:val="28"/>
          <w:szCs w:val="28"/>
        </w:rPr>
      </w:pPr>
      <w:r>
        <w:rPr>
          <w:rFonts w:hint="eastAsia"/>
          <w:sz w:val="28"/>
          <w:szCs w:val="28"/>
        </w:rPr>
        <w:t>安全管理；</w:t>
      </w:r>
    </w:p>
    <w:p w14:paraId="08B78CFF" w14:textId="77777777" w:rsidR="00105D88" w:rsidRDefault="00000000">
      <w:pPr>
        <w:numPr>
          <w:ilvl w:val="0"/>
          <w:numId w:val="9"/>
        </w:numPr>
        <w:adjustRightInd w:val="0"/>
        <w:snapToGrid w:val="0"/>
        <w:ind w:firstLineChars="200" w:firstLine="560"/>
        <w:rPr>
          <w:sz w:val="28"/>
          <w:szCs w:val="28"/>
        </w:rPr>
      </w:pPr>
      <w:r>
        <w:rPr>
          <w:rFonts w:hint="eastAsia"/>
          <w:sz w:val="28"/>
          <w:szCs w:val="28"/>
        </w:rPr>
        <w:t>选址及总平面布置；</w:t>
      </w:r>
    </w:p>
    <w:p w14:paraId="04A8BBB4" w14:textId="77777777" w:rsidR="00105D88" w:rsidRDefault="00000000">
      <w:pPr>
        <w:numPr>
          <w:ilvl w:val="0"/>
          <w:numId w:val="9"/>
        </w:numPr>
        <w:adjustRightInd w:val="0"/>
        <w:snapToGrid w:val="0"/>
        <w:ind w:firstLineChars="200" w:firstLine="560"/>
        <w:rPr>
          <w:sz w:val="28"/>
          <w:szCs w:val="28"/>
        </w:rPr>
      </w:pPr>
      <w:r>
        <w:rPr>
          <w:rFonts w:hint="eastAsia"/>
          <w:sz w:val="28"/>
          <w:szCs w:val="28"/>
        </w:rPr>
        <w:t>加油工艺及设施；</w:t>
      </w:r>
    </w:p>
    <w:p w14:paraId="58358A2F" w14:textId="77777777" w:rsidR="00105D88" w:rsidRDefault="00000000">
      <w:pPr>
        <w:numPr>
          <w:ilvl w:val="0"/>
          <w:numId w:val="9"/>
        </w:numPr>
        <w:adjustRightInd w:val="0"/>
        <w:snapToGrid w:val="0"/>
        <w:ind w:firstLineChars="200" w:firstLine="560"/>
        <w:rPr>
          <w:sz w:val="28"/>
          <w:szCs w:val="28"/>
        </w:rPr>
      </w:pPr>
      <w:r>
        <w:rPr>
          <w:rFonts w:hint="eastAsia"/>
          <w:sz w:val="28"/>
          <w:szCs w:val="28"/>
        </w:rPr>
        <w:t>消防设施及给排水；</w:t>
      </w:r>
    </w:p>
    <w:p w14:paraId="190303D8" w14:textId="77777777" w:rsidR="00105D88" w:rsidRDefault="00000000">
      <w:pPr>
        <w:numPr>
          <w:ilvl w:val="0"/>
          <w:numId w:val="9"/>
        </w:numPr>
        <w:adjustRightInd w:val="0"/>
        <w:snapToGrid w:val="0"/>
        <w:ind w:firstLineChars="200" w:firstLine="560"/>
        <w:rPr>
          <w:sz w:val="28"/>
          <w:szCs w:val="28"/>
        </w:rPr>
      </w:pPr>
      <w:r>
        <w:rPr>
          <w:rFonts w:hint="eastAsia"/>
          <w:sz w:val="28"/>
          <w:szCs w:val="28"/>
        </w:rPr>
        <w:t>电气、报警和紧急切断系统；</w:t>
      </w:r>
    </w:p>
    <w:p w14:paraId="23B735FC" w14:textId="77777777" w:rsidR="00105D88" w:rsidRDefault="00000000">
      <w:pPr>
        <w:numPr>
          <w:ilvl w:val="0"/>
          <w:numId w:val="9"/>
        </w:numPr>
        <w:adjustRightInd w:val="0"/>
        <w:snapToGrid w:val="0"/>
        <w:ind w:firstLineChars="200" w:firstLine="560"/>
        <w:rPr>
          <w:sz w:val="28"/>
          <w:szCs w:val="28"/>
        </w:rPr>
      </w:pPr>
      <w:r>
        <w:rPr>
          <w:rFonts w:hint="eastAsia"/>
          <w:sz w:val="28"/>
          <w:szCs w:val="28"/>
        </w:rPr>
        <w:t>采暖通风、建（构）筑物、绿化。</w:t>
      </w:r>
    </w:p>
    <w:p w14:paraId="469EC715" w14:textId="77777777" w:rsidR="00105D88" w:rsidRDefault="00000000">
      <w:pPr>
        <w:pStyle w:val="2"/>
        <w:adjustRightInd w:val="0"/>
        <w:snapToGrid w:val="0"/>
        <w:spacing w:beforeLines="100" w:before="240" w:afterLines="100" w:after="240"/>
        <w:jc w:val="center"/>
        <w:rPr>
          <w:b/>
          <w:sz w:val="28"/>
          <w:szCs w:val="28"/>
        </w:rPr>
      </w:pPr>
      <w:bookmarkStart w:id="402" w:name="_Toc212119527"/>
      <w:r>
        <w:rPr>
          <w:rFonts w:ascii="Times New Roman" w:eastAsia="楷体" w:hAnsi="Times New Roman"/>
          <w:b/>
          <w:sz w:val="32"/>
        </w:rPr>
        <w:t>4.</w:t>
      </w:r>
      <w:r>
        <w:rPr>
          <w:rFonts w:ascii="Times New Roman" w:eastAsia="楷体" w:hAnsi="Times New Roman" w:hint="eastAsia"/>
          <w:b/>
          <w:sz w:val="32"/>
        </w:rPr>
        <w:t>2</w:t>
      </w:r>
      <w:r>
        <w:rPr>
          <w:rFonts w:ascii="Times New Roman" w:eastAsia="楷体" w:hAnsi="Times New Roman"/>
          <w:b/>
          <w:sz w:val="32"/>
        </w:rPr>
        <w:t>评价</w:t>
      </w:r>
      <w:r>
        <w:rPr>
          <w:rFonts w:ascii="Times New Roman" w:eastAsia="楷体" w:hAnsi="Times New Roman" w:hint="eastAsia"/>
          <w:b/>
          <w:sz w:val="32"/>
        </w:rPr>
        <w:t>方法的选择</w:t>
      </w:r>
      <w:bookmarkEnd w:id="402"/>
    </w:p>
    <w:p w14:paraId="544855DB" w14:textId="77777777" w:rsidR="00105D88" w:rsidRDefault="00000000">
      <w:pPr>
        <w:adjustRightInd w:val="0"/>
        <w:snapToGrid w:val="0"/>
        <w:ind w:firstLineChars="200" w:firstLine="560"/>
        <w:rPr>
          <w:b/>
          <w:snapToGrid w:val="0"/>
          <w:sz w:val="32"/>
        </w:rPr>
      </w:pPr>
      <w:r>
        <w:rPr>
          <w:rFonts w:hint="eastAsia"/>
          <w:sz w:val="28"/>
          <w:szCs w:val="28"/>
        </w:rPr>
        <w:t>安全评价方法是进行定性、定量安全评价的工具。安全检查表分析就是其中之一。所谓安全检查表法分析，即为了查找工程、系统中各种设备设施、物料、工件、操作、管理和组织措施中的危险、有害因素，事先把检查对象加以分解，将大系统分割成若干小的子系统，以提问或打分的形式，将评价项目列表逐项检查，避免遗漏，通常将这种评价方法称为安全检查表分析，尤其适用于加油站安全评价，更具针对性、系统性和合理性。因此，本次评价将采用安全检查表分析的方法对其进行安全评价。</w:t>
      </w:r>
    </w:p>
    <w:p w14:paraId="76129B9B"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403" w:name="_Toc212119528"/>
      <w:r>
        <w:rPr>
          <w:rFonts w:ascii="Times New Roman" w:hint="eastAsia"/>
          <w:b/>
          <w:snapToGrid w:val="0"/>
          <w:sz w:val="32"/>
        </w:rPr>
        <w:lastRenderedPageBreak/>
        <w:t>5</w:t>
      </w:r>
      <w:r>
        <w:rPr>
          <w:rFonts w:ascii="Times New Roman"/>
          <w:b/>
          <w:snapToGrid w:val="0"/>
          <w:sz w:val="32"/>
        </w:rPr>
        <w:t>定性</w:t>
      </w:r>
      <w:r>
        <w:rPr>
          <w:rFonts w:ascii="Times New Roman" w:hint="eastAsia"/>
          <w:b/>
          <w:snapToGrid w:val="0"/>
          <w:sz w:val="32"/>
        </w:rPr>
        <w:t>、</w:t>
      </w:r>
      <w:r>
        <w:rPr>
          <w:rFonts w:ascii="Times New Roman"/>
          <w:b/>
          <w:snapToGrid w:val="0"/>
          <w:sz w:val="32"/>
        </w:rPr>
        <w:t>定量评价</w:t>
      </w:r>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3"/>
    </w:p>
    <w:p w14:paraId="42E87C79" w14:textId="77777777" w:rsidR="00105D88" w:rsidRDefault="00000000">
      <w:pPr>
        <w:pStyle w:val="2"/>
        <w:adjustRightInd w:val="0"/>
        <w:snapToGrid w:val="0"/>
        <w:spacing w:beforeLines="50" w:before="120" w:afterLines="50" w:after="120"/>
        <w:jc w:val="center"/>
        <w:rPr>
          <w:rFonts w:ascii="Times New Roman" w:eastAsia="楷体" w:hAnsi="Times New Roman"/>
          <w:b/>
          <w:sz w:val="30"/>
          <w:szCs w:val="30"/>
        </w:rPr>
      </w:pPr>
      <w:bookmarkStart w:id="404" w:name="_Toc144886780"/>
      <w:bookmarkStart w:id="405" w:name="_Toc146456684"/>
      <w:bookmarkStart w:id="406" w:name="_Toc153613490"/>
      <w:bookmarkStart w:id="407" w:name="_Toc144691496"/>
      <w:bookmarkStart w:id="408" w:name="_Toc152490517"/>
      <w:bookmarkStart w:id="409" w:name="_Toc146456461"/>
      <w:bookmarkStart w:id="410" w:name="_Toc156029819"/>
      <w:bookmarkStart w:id="411" w:name="_Toc145472681"/>
      <w:bookmarkStart w:id="412" w:name="_Toc163648869"/>
      <w:bookmarkStart w:id="413" w:name="_Toc152490387"/>
      <w:bookmarkStart w:id="414" w:name="_Toc144693717"/>
      <w:bookmarkStart w:id="415" w:name="_Toc153013335"/>
      <w:bookmarkStart w:id="416" w:name="_Toc147388802"/>
      <w:bookmarkStart w:id="417" w:name="_Toc147388095"/>
      <w:bookmarkStart w:id="418" w:name="_Toc144873850"/>
      <w:bookmarkStart w:id="419" w:name="_Toc152146843"/>
      <w:bookmarkStart w:id="420" w:name="_Toc148576401"/>
      <w:bookmarkStart w:id="421" w:name="_Toc152147157"/>
      <w:bookmarkStart w:id="422" w:name="_Toc152401027"/>
      <w:bookmarkStart w:id="423" w:name="_Toc166118056"/>
      <w:bookmarkStart w:id="424" w:name="_Toc150078376"/>
      <w:bookmarkStart w:id="425" w:name="_Toc147389701"/>
      <w:bookmarkStart w:id="426" w:name="_Toc147388989"/>
      <w:bookmarkStart w:id="427" w:name="_Toc153082050"/>
      <w:bookmarkStart w:id="428" w:name="_Toc144691730"/>
      <w:bookmarkStart w:id="429" w:name="_Toc9755125"/>
      <w:bookmarkStart w:id="430" w:name="_Toc152145331"/>
      <w:bookmarkStart w:id="431" w:name="_Toc146454772"/>
      <w:bookmarkStart w:id="432" w:name="_Toc163694498"/>
      <w:bookmarkStart w:id="433" w:name="_Toc156033579"/>
      <w:bookmarkStart w:id="434" w:name="_Toc212119529"/>
      <w:r>
        <w:rPr>
          <w:rFonts w:ascii="Times New Roman" w:eastAsia="楷体" w:hAnsi="Times New Roman" w:hint="eastAsia"/>
          <w:b/>
          <w:sz w:val="32"/>
        </w:rPr>
        <w:t>5</w:t>
      </w:r>
      <w:r>
        <w:rPr>
          <w:rFonts w:ascii="Times New Roman" w:eastAsia="楷体" w:hAnsi="Times New Roman"/>
          <w:b/>
          <w:sz w:val="32"/>
        </w:rPr>
        <w:t>.</w:t>
      </w:r>
      <w:r>
        <w:rPr>
          <w:rFonts w:ascii="Times New Roman" w:eastAsia="楷体" w:hAnsi="Times New Roman" w:hint="eastAsia"/>
          <w:b/>
          <w:sz w:val="32"/>
        </w:rPr>
        <w:t>1</w:t>
      </w:r>
      <w:r>
        <w:rPr>
          <w:rFonts w:ascii="Times New Roman" w:eastAsia="楷体" w:hAnsi="Times New Roman"/>
          <w:b/>
          <w:sz w:val="32"/>
        </w:rPr>
        <w:t>安全检查表</w:t>
      </w:r>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r>
        <w:rPr>
          <w:rFonts w:ascii="Times New Roman" w:eastAsia="楷体" w:hAnsi="Times New Roman" w:hint="eastAsia"/>
          <w:b/>
          <w:sz w:val="32"/>
        </w:rPr>
        <w:t>法评价</w:t>
      </w:r>
      <w:bookmarkEnd w:id="434"/>
    </w:p>
    <w:p w14:paraId="6BFC0ED6" w14:textId="77777777" w:rsidR="00105D88" w:rsidRDefault="00000000">
      <w:pPr>
        <w:pStyle w:val="a3"/>
        <w:ind w:firstLine="560"/>
      </w:pPr>
      <w:bookmarkStart w:id="435" w:name="_Toc166118057"/>
      <w:bookmarkStart w:id="436" w:name="_Toc148576402"/>
      <w:bookmarkStart w:id="437" w:name="_Toc147389702"/>
      <w:bookmarkStart w:id="438" w:name="_Toc152147158"/>
      <w:bookmarkStart w:id="439" w:name="_Toc163694499"/>
      <w:bookmarkStart w:id="440" w:name="_Toc152146844"/>
      <w:bookmarkStart w:id="441" w:name="_Toc156033580"/>
      <w:bookmarkStart w:id="442" w:name="_Toc152145332"/>
      <w:bookmarkStart w:id="443" w:name="_Toc152490388"/>
      <w:bookmarkStart w:id="444" w:name="_Toc152401028"/>
      <w:bookmarkStart w:id="445" w:name="_Toc163648870"/>
      <w:bookmarkStart w:id="446" w:name="_Toc152490518"/>
      <w:bookmarkStart w:id="447" w:name="_Toc156029820"/>
      <w:bookmarkStart w:id="448" w:name="_Toc150078377"/>
      <w:bookmarkStart w:id="449" w:name="_Toc146456685"/>
      <w:bookmarkStart w:id="450" w:name="_Toc146456462"/>
      <w:bookmarkStart w:id="451" w:name="_Toc147388096"/>
      <w:bookmarkStart w:id="452" w:name="_Toc153082051"/>
      <w:bookmarkStart w:id="453" w:name="_Toc153613491"/>
      <w:bookmarkStart w:id="454" w:name="_Toc147388990"/>
      <w:bookmarkStart w:id="455" w:name="_Toc147388803"/>
      <w:bookmarkStart w:id="456" w:name="_Toc153013336"/>
      <w:bookmarkStart w:id="457" w:name="_Toc163694500"/>
      <w:bookmarkStart w:id="458" w:name="_Toc156033581"/>
      <w:bookmarkStart w:id="459" w:name="_Toc163648871"/>
      <w:bookmarkStart w:id="460" w:name="_Toc156029821"/>
      <w:bookmarkStart w:id="461" w:name="_Toc152992360"/>
      <w:bookmarkStart w:id="462" w:name="_Toc153013337"/>
      <w:bookmarkStart w:id="463" w:name="_Toc152992289"/>
      <w:bookmarkStart w:id="464" w:name="_Toc153082052"/>
      <w:bookmarkStart w:id="465" w:name="_Toc153613492"/>
      <w:bookmarkStart w:id="466" w:name="_Toc166118058"/>
      <w:bookmarkStart w:id="467" w:name="_Toc144691732"/>
      <w:bookmarkStart w:id="468" w:name="_Toc145472683"/>
      <w:bookmarkStart w:id="469" w:name="_Toc144691498"/>
      <w:bookmarkStart w:id="470" w:name="_Toc144873852"/>
      <w:bookmarkStart w:id="471" w:name="_Toc144693719"/>
      <w:bookmarkStart w:id="472" w:name="_Toc144886782"/>
      <w:bookmarkStart w:id="473" w:name="_Toc146454774"/>
      <w:r>
        <w:rPr>
          <w:rFonts w:hint="eastAsia"/>
          <w:szCs w:val="28"/>
        </w:rPr>
        <w:t>本评价采用安全检查表法进行评价，有关评价结果，见表</w:t>
      </w:r>
      <w:r>
        <w:rPr>
          <w:rFonts w:ascii="Times New Roman" w:hint="eastAsia"/>
          <w:szCs w:val="28"/>
        </w:rPr>
        <w:t>5.1</w:t>
      </w:r>
      <w:r>
        <w:rPr>
          <w:rFonts w:ascii="Times New Roman"/>
          <w:szCs w:val="28"/>
        </w:rPr>
        <w:t>-1~</w:t>
      </w:r>
      <w:r>
        <w:rPr>
          <w:rFonts w:ascii="Times New Roman" w:hint="eastAsia"/>
          <w:szCs w:val="28"/>
        </w:rPr>
        <w:t>5.1</w:t>
      </w:r>
      <w:r>
        <w:rPr>
          <w:rFonts w:ascii="Times New Roman"/>
          <w:szCs w:val="28"/>
        </w:rPr>
        <w:t>-</w:t>
      </w:r>
      <w:r>
        <w:rPr>
          <w:rFonts w:ascii="Times New Roman" w:hint="eastAsia"/>
          <w:szCs w:val="28"/>
        </w:rPr>
        <w:t>7</w:t>
      </w:r>
      <w:r>
        <w:rPr>
          <w:rFonts w:ascii="Times New Roman"/>
          <w:szCs w:val="28"/>
        </w:rPr>
        <w:t>。</w:t>
      </w:r>
    </w:p>
    <w:p w14:paraId="3FD222A0"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1  </w:t>
      </w:r>
      <w:r>
        <w:rPr>
          <w:rFonts w:eastAsia="黑体"/>
          <w:sz w:val="24"/>
        </w:rPr>
        <w:t>基本条件安全检查表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6"/>
        <w:gridCol w:w="3197"/>
        <w:gridCol w:w="1728"/>
        <w:gridCol w:w="1728"/>
        <w:gridCol w:w="706"/>
      </w:tblGrid>
      <w:tr w:rsidR="00105D88" w14:paraId="6769DB74" w14:textId="77777777">
        <w:trPr>
          <w:trHeight w:val="510"/>
          <w:tblHeader/>
          <w:jc w:val="center"/>
        </w:trPr>
        <w:tc>
          <w:tcPr>
            <w:tcW w:w="1861" w:type="dxa"/>
            <w:vAlign w:val="center"/>
          </w:tcPr>
          <w:p w14:paraId="7B8729C4" w14:textId="77777777" w:rsidR="00105D88" w:rsidRDefault="00000000">
            <w:pPr>
              <w:adjustRightInd w:val="0"/>
              <w:snapToGrid w:val="0"/>
              <w:spacing w:line="240" w:lineRule="auto"/>
              <w:jc w:val="center"/>
              <w:rPr>
                <w:bCs/>
                <w:szCs w:val="21"/>
              </w:rPr>
            </w:pPr>
            <w:r>
              <w:rPr>
                <w:rFonts w:hint="eastAsia"/>
                <w:bCs/>
                <w:szCs w:val="21"/>
              </w:rPr>
              <w:t>检查项目</w:t>
            </w:r>
          </w:p>
        </w:tc>
        <w:tc>
          <w:tcPr>
            <w:tcW w:w="3281" w:type="dxa"/>
            <w:vAlign w:val="center"/>
          </w:tcPr>
          <w:p w14:paraId="0B5A35A6"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70" w:type="dxa"/>
            <w:vAlign w:val="center"/>
          </w:tcPr>
          <w:p w14:paraId="1EC8D515" w14:textId="77777777" w:rsidR="00105D88" w:rsidRDefault="00000000">
            <w:pPr>
              <w:adjustRightInd w:val="0"/>
              <w:snapToGrid w:val="0"/>
              <w:spacing w:line="240" w:lineRule="auto"/>
              <w:jc w:val="center"/>
              <w:rPr>
                <w:bCs/>
                <w:szCs w:val="21"/>
              </w:rPr>
            </w:pPr>
            <w:r>
              <w:rPr>
                <w:rFonts w:hint="eastAsia"/>
                <w:bCs/>
                <w:szCs w:val="21"/>
              </w:rPr>
              <w:t>评价依据</w:t>
            </w:r>
          </w:p>
        </w:tc>
        <w:tc>
          <w:tcPr>
            <w:tcW w:w="1770" w:type="dxa"/>
            <w:vAlign w:val="center"/>
          </w:tcPr>
          <w:p w14:paraId="19A34DD0"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19" w:type="dxa"/>
            <w:vAlign w:val="center"/>
          </w:tcPr>
          <w:p w14:paraId="28ECED78" w14:textId="77777777" w:rsidR="00105D88" w:rsidRDefault="00000000">
            <w:pPr>
              <w:adjustRightInd w:val="0"/>
              <w:snapToGrid w:val="0"/>
              <w:spacing w:line="240" w:lineRule="auto"/>
              <w:jc w:val="center"/>
              <w:rPr>
                <w:bCs/>
                <w:szCs w:val="21"/>
              </w:rPr>
            </w:pPr>
            <w:r>
              <w:rPr>
                <w:rFonts w:hint="eastAsia"/>
                <w:bCs/>
                <w:szCs w:val="21"/>
              </w:rPr>
              <w:t>评价</w:t>
            </w:r>
          </w:p>
          <w:p w14:paraId="245EE452" w14:textId="77777777" w:rsidR="00105D88" w:rsidRDefault="00000000">
            <w:pPr>
              <w:adjustRightInd w:val="0"/>
              <w:snapToGrid w:val="0"/>
              <w:spacing w:line="240" w:lineRule="auto"/>
              <w:jc w:val="center"/>
              <w:rPr>
                <w:bCs/>
                <w:szCs w:val="21"/>
              </w:rPr>
            </w:pPr>
            <w:r>
              <w:rPr>
                <w:bCs/>
                <w:szCs w:val="21"/>
              </w:rPr>
              <w:t>结果</w:t>
            </w:r>
          </w:p>
        </w:tc>
      </w:tr>
      <w:tr w:rsidR="00105D88" w14:paraId="51CC9B6A" w14:textId="77777777">
        <w:trPr>
          <w:trHeight w:val="1064"/>
          <w:jc w:val="center"/>
        </w:trPr>
        <w:tc>
          <w:tcPr>
            <w:tcW w:w="1861" w:type="dxa"/>
            <w:vMerge w:val="restart"/>
            <w:vAlign w:val="center"/>
          </w:tcPr>
          <w:p w14:paraId="6314DDC9" w14:textId="77777777" w:rsidR="00105D88" w:rsidRDefault="00000000">
            <w:pPr>
              <w:adjustRightInd w:val="0"/>
              <w:snapToGrid w:val="0"/>
              <w:spacing w:line="240" w:lineRule="auto"/>
              <w:jc w:val="center"/>
              <w:rPr>
                <w:szCs w:val="21"/>
              </w:rPr>
            </w:pPr>
            <w:r>
              <w:rPr>
                <w:rFonts w:hint="eastAsia"/>
                <w:szCs w:val="21"/>
              </w:rPr>
              <w:t>证明文件</w:t>
            </w:r>
          </w:p>
        </w:tc>
        <w:tc>
          <w:tcPr>
            <w:tcW w:w="3281" w:type="dxa"/>
            <w:vAlign w:val="center"/>
          </w:tcPr>
          <w:p w14:paraId="328D5065" w14:textId="77777777" w:rsidR="00105D88" w:rsidRDefault="00000000">
            <w:pPr>
              <w:numPr>
                <w:ilvl w:val="0"/>
                <w:numId w:val="10"/>
              </w:numPr>
              <w:adjustRightInd w:val="0"/>
              <w:snapToGrid w:val="0"/>
              <w:spacing w:line="240" w:lineRule="auto"/>
              <w:ind w:left="0" w:firstLine="0"/>
              <w:rPr>
                <w:szCs w:val="21"/>
              </w:rPr>
            </w:pPr>
            <w:r>
              <w:rPr>
                <w:szCs w:val="21"/>
              </w:rPr>
              <w:t>具有工商行政管理部门核发的营业执照或企业名称预先核准通知书。</w:t>
            </w:r>
          </w:p>
        </w:tc>
        <w:tc>
          <w:tcPr>
            <w:tcW w:w="1770" w:type="dxa"/>
            <w:vAlign w:val="center"/>
          </w:tcPr>
          <w:p w14:paraId="72520D80" w14:textId="77777777" w:rsidR="00105D88" w:rsidRDefault="00000000">
            <w:pPr>
              <w:adjustRightInd w:val="0"/>
              <w:snapToGrid w:val="0"/>
              <w:spacing w:line="240" w:lineRule="auto"/>
              <w:jc w:val="center"/>
              <w:rPr>
                <w:szCs w:val="21"/>
              </w:rPr>
            </w:pPr>
            <w:r>
              <w:rPr>
                <w:rFonts w:hint="eastAsia"/>
                <w:szCs w:val="21"/>
              </w:rPr>
              <w:t>《危险化学品经营许可证管理办法》</w:t>
            </w:r>
          </w:p>
          <w:p w14:paraId="50DCED65" w14:textId="77777777" w:rsidR="00105D88" w:rsidRDefault="00000000">
            <w:pPr>
              <w:adjustRightInd w:val="0"/>
              <w:snapToGrid w:val="0"/>
              <w:spacing w:line="240" w:lineRule="auto"/>
              <w:jc w:val="center"/>
              <w:rPr>
                <w:szCs w:val="21"/>
              </w:rPr>
            </w:pPr>
            <w:r>
              <w:rPr>
                <w:rFonts w:hint="eastAsia"/>
                <w:szCs w:val="21"/>
              </w:rPr>
              <w:t>第九条（五）</w:t>
            </w:r>
          </w:p>
        </w:tc>
        <w:tc>
          <w:tcPr>
            <w:tcW w:w="1770" w:type="dxa"/>
            <w:vAlign w:val="center"/>
          </w:tcPr>
          <w:p w14:paraId="468C2C4F" w14:textId="77777777" w:rsidR="00105D88" w:rsidRDefault="00000000">
            <w:pPr>
              <w:adjustRightInd w:val="0"/>
              <w:snapToGrid w:val="0"/>
              <w:spacing w:line="240" w:lineRule="auto"/>
              <w:rPr>
                <w:szCs w:val="21"/>
              </w:rPr>
            </w:pPr>
            <w:r>
              <w:rPr>
                <w:szCs w:val="21"/>
              </w:rPr>
              <w:t>具有营业执照</w:t>
            </w:r>
          </w:p>
        </w:tc>
        <w:tc>
          <w:tcPr>
            <w:tcW w:w="719" w:type="dxa"/>
            <w:vAlign w:val="center"/>
          </w:tcPr>
          <w:p w14:paraId="0A8CACC4" w14:textId="77777777" w:rsidR="00105D88" w:rsidRDefault="00000000">
            <w:pPr>
              <w:adjustRightInd w:val="0"/>
              <w:snapToGrid w:val="0"/>
              <w:spacing w:line="240" w:lineRule="auto"/>
              <w:jc w:val="center"/>
              <w:rPr>
                <w:szCs w:val="21"/>
              </w:rPr>
            </w:pPr>
            <w:r>
              <w:rPr>
                <w:szCs w:val="21"/>
              </w:rPr>
              <w:t>符合</w:t>
            </w:r>
          </w:p>
        </w:tc>
      </w:tr>
      <w:tr w:rsidR="00105D88" w14:paraId="3D28689B" w14:textId="77777777">
        <w:trPr>
          <w:trHeight w:val="510"/>
          <w:jc w:val="center"/>
        </w:trPr>
        <w:tc>
          <w:tcPr>
            <w:tcW w:w="1861" w:type="dxa"/>
            <w:vMerge/>
            <w:vAlign w:val="center"/>
          </w:tcPr>
          <w:p w14:paraId="317324E6" w14:textId="77777777" w:rsidR="00105D88" w:rsidRDefault="00105D88">
            <w:pPr>
              <w:adjustRightInd w:val="0"/>
              <w:snapToGrid w:val="0"/>
              <w:spacing w:line="240" w:lineRule="auto"/>
              <w:jc w:val="center"/>
              <w:rPr>
                <w:szCs w:val="21"/>
              </w:rPr>
            </w:pPr>
          </w:p>
        </w:tc>
        <w:tc>
          <w:tcPr>
            <w:tcW w:w="3281" w:type="dxa"/>
            <w:vAlign w:val="center"/>
          </w:tcPr>
          <w:p w14:paraId="295B5AE8" w14:textId="77777777" w:rsidR="00105D88" w:rsidRDefault="00000000">
            <w:pPr>
              <w:numPr>
                <w:ilvl w:val="0"/>
                <w:numId w:val="10"/>
              </w:numPr>
              <w:adjustRightInd w:val="0"/>
              <w:snapToGrid w:val="0"/>
              <w:spacing w:line="240" w:lineRule="auto"/>
              <w:ind w:left="0" w:firstLine="0"/>
              <w:rPr>
                <w:szCs w:val="21"/>
              </w:rPr>
            </w:pPr>
            <w:r>
              <w:rPr>
                <w:szCs w:val="21"/>
              </w:rPr>
              <w:t>具有应急预案备案登记表</w:t>
            </w:r>
            <w:r>
              <w:rPr>
                <w:rFonts w:hint="eastAsia"/>
                <w:szCs w:val="21"/>
              </w:rPr>
              <w:t>。</w:t>
            </w:r>
          </w:p>
        </w:tc>
        <w:tc>
          <w:tcPr>
            <w:tcW w:w="1770" w:type="dxa"/>
            <w:vAlign w:val="center"/>
          </w:tcPr>
          <w:p w14:paraId="30BB3778" w14:textId="77777777" w:rsidR="00105D88" w:rsidRDefault="00000000">
            <w:pPr>
              <w:adjustRightInd w:val="0"/>
              <w:snapToGrid w:val="0"/>
              <w:spacing w:line="240" w:lineRule="auto"/>
              <w:jc w:val="center"/>
              <w:rPr>
                <w:szCs w:val="21"/>
              </w:rPr>
            </w:pPr>
            <w:r>
              <w:rPr>
                <w:rFonts w:hint="eastAsia"/>
                <w:szCs w:val="21"/>
              </w:rPr>
              <w:t>《危险化学品经营许可证管理办法》</w:t>
            </w:r>
          </w:p>
          <w:p w14:paraId="194BD17C" w14:textId="77777777" w:rsidR="00105D88" w:rsidRDefault="00000000">
            <w:pPr>
              <w:adjustRightInd w:val="0"/>
              <w:snapToGrid w:val="0"/>
              <w:spacing w:line="240" w:lineRule="auto"/>
              <w:jc w:val="center"/>
              <w:rPr>
                <w:szCs w:val="21"/>
              </w:rPr>
            </w:pPr>
            <w:r>
              <w:rPr>
                <w:rFonts w:hint="eastAsia"/>
                <w:szCs w:val="21"/>
              </w:rPr>
              <w:t>第六条（四）</w:t>
            </w:r>
          </w:p>
        </w:tc>
        <w:tc>
          <w:tcPr>
            <w:tcW w:w="1770" w:type="dxa"/>
            <w:vAlign w:val="center"/>
          </w:tcPr>
          <w:p w14:paraId="0CB04230" w14:textId="77777777" w:rsidR="00105D88" w:rsidRDefault="00000000">
            <w:pPr>
              <w:adjustRightInd w:val="0"/>
              <w:snapToGrid w:val="0"/>
              <w:spacing w:line="240" w:lineRule="auto"/>
              <w:rPr>
                <w:rFonts w:eastAsia="黑体"/>
                <w:szCs w:val="21"/>
              </w:rPr>
            </w:pPr>
            <w:r>
              <w:rPr>
                <w:szCs w:val="21"/>
              </w:rPr>
              <w:t>具有应急预案备案登记表</w:t>
            </w:r>
          </w:p>
        </w:tc>
        <w:tc>
          <w:tcPr>
            <w:tcW w:w="719" w:type="dxa"/>
            <w:vAlign w:val="center"/>
          </w:tcPr>
          <w:p w14:paraId="60E7F17E" w14:textId="77777777" w:rsidR="00105D88" w:rsidRDefault="00000000">
            <w:pPr>
              <w:adjustRightInd w:val="0"/>
              <w:snapToGrid w:val="0"/>
              <w:spacing w:line="240" w:lineRule="auto"/>
              <w:jc w:val="center"/>
              <w:rPr>
                <w:szCs w:val="21"/>
              </w:rPr>
            </w:pPr>
            <w:r>
              <w:rPr>
                <w:szCs w:val="21"/>
              </w:rPr>
              <w:t>符合</w:t>
            </w:r>
          </w:p>
        </w:tc>
      </w:tr>
      <w:tr w:rsidR="00105D88" w14:paraId="734EE351" w14:textId="77777777">
        <w:trPr>
          <w:trHeight w:val="510"/>
          <w:jc w:val="center"/>
        </w:trPr>
        <w:tc>
          <w:tcPr>
            <w:tcW w:w="1861" w:type="dxa"/>
            <w:vMerge/>
            <w:vAlign w:val="center"/>
          </w:tcPr>
          <w:p w14:paraId="5241E97C" w14:textId="77777777" w:rsidR="00105D88" w:rsidRDefault="00105D88">
            <w:pPr>
              <w:adjustRightInd w:val="0"/>
              <w:snapToGrid w:val="0"/>
              <w:spacing w:line="240" w:lineRule="auto"/>
              <w:jc w:val="center"/>
              <w:rPr>
                <w:szCs w:val="21"/>
              </w:rPr>
            </w:pPr>
          </w:p>
        </w:tc>
        <w:tc>
          <w:tcPr>
            <w:tcW w:w="3281" w:type="dxa"/>
            <w:vAlign w:val="center"/>
          </w:tcPr>
          <w:p w14:paraId="45A71875" w14:textId="77777777" w:rsidR="00105D88" w:rsidRDefault="00000000">
            <w:pPr>
              <w:numPr>
                <w:ilvl w:val="0"/>
                <w:numId w:val="10"/>
              </w:numPr>
              <w:adjustRightInd w:val="0"/>
              <w:snapToGrid w:val="0"/>
              <w:spacing w:line="240" w:lineRule="auto"/>
              <w:ind w:left="0" w:firstLine="0"/>
              <w:rPr>
                <w:szCs w:val="21"/>
              </w:rPr>
            </w:pPr>
            <w:r>
              <w:rPr>
                <w:szCs w:val="21"/>
              </w:rPr>
              <w:t>有经营储存场所、设施产权或租赁证明文件。租赁储存场所的有与出租方签订的安全管理协议。</w:t>
            </w:r>
          </w:p>
        </w:tc>
        <w:tc>
          <w:tcPr>
            <w:tcW w:w="1770" w:type="dxa"/>
            <w:vAlign w:val="center"/>
          </w:tcPr>
          <w:p w14:paraId="36621540" w14:textId="77777777" w:rsidR="00105D88" w:rsidRDefault="00000000">
            <w:pPr>
              <w:adjustRightInd w:val="0"/>
              <w:snapToGrid w:val="0"/>
              <w:spacing w:line="240" w:lineRule="auto"/>
              <w:jc w:val="center"/>
              <w:rPr>
                <w:szCs w:val="21"/>
              </w:rPr>
            </w:pPr>
            <w:r>
              <w:rPr>
                <w:rFonts w:hint="eastAsia"/>
                <w:szCs w:val="21"/>
              </w:rPr>
              <w:t>《危险化学品经营许可证管理办法》</w:t>
            </w:r>
          </w:p>
          <w:p w14:paraId="6BD5FC6F" w14:textId="77777777" w:rsidR="00105D88" w:rsidRDefault="00000000">
            <w:pPr>
              <w:adjustRightInd w:val="0"/>
              <w:snapToGrid w:val="0"/>
              <w:spacing w:line="240" w:lineRule="auto"/>
              <w:jc w:val="center"/>
              <w:rPr>
                <w:szCs w:val="21"/>
              </w:rPr>
            </w:pPr>
            <w:r>
              <w:rPr>
                <w:rFonts w:hint="eastAsia"/>
                <w:szCs w:val="21"/>
              </w:rPr>
              <w:t>第九条（四）</w:t>
            </w:r>
          </w:p>
        </w:tc>
        <w:tc>
          <w:tcPr>
            <w:tcW w:w="1770" w:type="dxa"/>
            <w:vAlign w:val="center"/>
          </w:tcPr>
          <w:p w14:paraId="0B421368" w14:textId="1889FAC8" w:rsidR="00105D88" w:rsidRDefault="00000000">
            <w:pPr>
              <w:adjustRightInd w:val="0"/>
              <w:snapToGrid w:val="0"/>
              <w:spacing w:line="240" w:lineRule="auto"/>
              <w:rPr>
                <w:szCs w:val="21"/>
              </w:rPr>
            </w:pPr>
            <w:r>
              <w:rPr>
                <w:rFonts w:hint="eastAsia"/>
                <w:szCs w:val="21"/>
              </w:rPr>
              <w:t>有土地证</w:t>
            </w:r>
            <w:r w:rsidR="00A17606">
              <w:rPr>
                <w:rFonts w:hint="eastAsia"/>
                <w:szCs w:val="21"/>
              </w:rPr>
              <w:t>及房产证</w:t>
            </w:r>
          </w:p>
        </w:tc>
        <w:tc>
          <w:tcPr>
            <w:tcW w:w="719" w:type="dxa"/>
            <w:vAlign w:val="center"/>
          </w:tcPr>
          <w:p w14:paraId="00EF319C" w14:textId="77777777" w:rsidR="00105D88" w:rsidRDefault="00000000">
            <w:pPr>
              <w:adjustRightInd w:val="0"/>
              <w:snapToGrid w:val="0"/>
              <w:spacing w:line="240" w:lineRule="auto"/>
              <w:jc w:val="center"/>
              <w:rPr>
                <w:szCs w:val="21"/>
              </w:rPr>
            </w:pPr>
            <w:r>
              <w:rPr>
                <w:szCs w:val="21"/>
              </w:rPr>
              <w:t>符合</w:t>
            </w:r>
          </w:p>
        </w:tc>
      </w:tr>
      <w:tr w:rsidR="00105D88" w14:paraId="3AF2EF80" w14:textId="77777777">
        <w:trPr>
          <w:trHeight w:val="510"/>
          <w:jc w:val="center"/>
        </w:trPr>
        <w:tc>
          <w:tcPr>
            <w:tcW w:w="1861" w:type="dxa"/>
            <w:vMerge/>
            <w:vAlign w:val="center"/>
          </w:tcPr>
          <w:p w14:paraId="34739CBA" w14:textId="77777777" w:rsidR="00105D88" w:rsidRDefault="00105D88">
            <w:pPr>
              <w:adjustRightInd w:val="0"/>
              <w:snapToGrid w:val="0"/>
              <w:spacing w:line="240" w:lineRule="auto"/>
              <w:jc w:val="center"/>
              <w:rPr>
                <w:szCs w:val="21"/>
              </w:rPr>
            </w:pPr>
          </w:p>
        </w:tc>
        <w:tc>
          <w:tcPr>
            <w:tcW w:w="3281" w:type="dxa"/>
            <w:vAlign w:val="center"/>
          </w:tcPr>
          <w:p w14:paraId="52506C27" w14:textId="77777777" w:rsidR="00105D88" w:rsidRDefault="00000000">
            <w:pPr>
              <w:numPr>
                <w:ilvl w:val="0"/>
                <w:numId w:val="10"/>
              </w:numPr>
              <w:adjustRightInd w:val="0"/>
              <w:snapToGrid w:val="0"/>
              <w:spacing w:line="240" w:lineRule="auto"/>
              <w:ind w:left="0" w:firstLine="0"/>
              <w:rPr>
                <w:szCs w:val="21"/>
              </w:rPr>
            </w:pPr>
            <w:r>
              <w:rPr>
                <w:szCs w:val="21"/>
              </w:rPr>
              <w:t>证明文件的名称、地址</w:t>
            </w:r>
            <w:r>
              <w:rPr>
                <w:rFonts w:hint="eastAsia"/>
                <w:szCs w:val="21"/>
              </w:rPr>
              <w:t>应</w:t>
            </w:r>
            <w:r>
              <w:rPr>
                <w:szCs w:val="21"/>
              </w:rPr>
              <w:t>一致，并符合《危险化学品经营许可证管理办法》的有关要求</w:t>
            </w:r>
          </w:p>
        </w:tc>
        <w:tc>
          <w:tcPr>
            <w:tcW w:w="1770" w:type="dxa"/>
            <w:vAlign w:val="center"/>
          </w:tcPr>
          <w:p w14:paraId="7251F32D" w14:textId="77777777" w:rsidR="00105D88" w:rsidRDefault="00000000">
            <w:pPr>
              <w:adjustRightInd w:val="0"/>
              <w:snapToGrid w:val="0"/>
              <w:spacing w:line="240" w:lineRule="auto"/>
              <w:jc w:val="center"/>
              <w:rPr>
                <w:szCs w:val="21"/>
              </w:rPr>
            </w:pPr>
            <w:r>
              <w:rPr>
                <w:rFonts w:hint="eastAsia"/>
                <w:szCs w:val="21"/>
              </w:rPr>
              <w:t>《危险化学品经营许可证管理办法》</w:t>
            </w:r>
          </w:p>
        </w:tc>
        <w:tc>
          <w:tcPr>
            <w:tcW w:w="1770" w:type="dxa"/>
            <w:vAlign w:val="center"/>
          </w:tcPr>
          <w:p w14:paraId="4CEAEB79" w14:textId="77777777" w:rsidR="00105D88" w:rsidRDefault="00000000">
            <w:pPr>
              <w:adjustRightInd w:val="0"/>
              <w:snapToGrid w:val="0"/>
              <w:spacing w:line="240" w:lineRule="auto"/>
              <w:rPr>
                <w:szCs w:val="21"/>
              </w:rPr>
            </w:pPr>
            <w:r>
              <w:rPr>
                <w:rFonts w:hint="eastAsia"/>
                <w:szCs w:val="21"/>
              </w:rPr>
              <w:t>证明文件</w:t>
            </w:r>
            <w:r>
              <w:rPr>
                <w:szCs w:val="21"/>
              </w:rPr>
              <w:t>名称、地址与营业执照</w:t>
            </w:r>
            <w:r>
              <w:rPr>
                <w:rFonts w:hint="eastAsia"/>
                <w:szCs w:val="21"/>
              </w:rPr>
              <w:t>相互</w:t>
            </w:r>
            <w:r>
              <w:rPr>
                <w:szCs w:val="21"/>
              </w:rPr>
              <w:t>一致</w:t>
            </w:r>
          </w:p>
        </w:tc>
        <w:tc>
          <w:tcPr>
            <w:tcW w:w="719" w:type="dxa"/>
            <w:vAlign w:val="center"/>
          </w:tcPr>
          <w:p w14:paraId="6B5870F9" w14:textId="77777777" w:rsidR="00105D88" w:rsidRDefault="00000000">
            <w:pPr>
              <w:adjustRightInd w:val="0"/>
              <w:snapToGrid w:val="0"/>
              <w:spacing w:line="240" w:lineRule="auto"/>
              <w:jc w:val="center"/>
              <w:rPr>
                <w:szCs w:val="21"/>
              </w:rPr>
            </w:pPr>
            <w:r>
              <w:rPr>
                <w:szCs w:val="21"/>
              </w:rPr>
              <w:t>符合</w:t>
            </w:r>
          </w:p>
        </w:tc>
      </w:tr>
      <w:tr w:rsidR="00105D88" w14:paraId="63B7332F" w14:textId="77777777">
        <w:trPr>
          <w:trHeight w:val="510"/>
          <w:jc w:val="center"/>
        </w:trPr>
        <w:tc>
          <w:tcPr>
            <w:tcW w:w="1861" w:type="dxa"/>
            <w:vMerge/>
            <w:vAlign w:val="center"/>
          </w:tcPr>
          <w:p w14:paraId="14DAE2D6" w14:textId="77777777" w:rsidR="00105D88" w:rsidRDefault="00105D88">
            <w:pPr>
              <w:adjustRightInd w:val="0"/>
              <w:snapToGrid w:val="0"/>
              <w:spacing w:line="240" w:lineRule="auto"/>
              <w:jc w:val="center"/>
              <w:rPr>
                <w:szCs w:val="21"/>
              </w:rPr>
            </w:pPr>
          </w:p>
        </w:tc>
        <w:tc>
          <w:tcPr>
            <w:tcW w:w="3281" w:type="dxa"/>
            <w:vAlign w:val="center"/>
          </w:tcPr>
          <w:p w14:paraId="2C3CDD59" w14:textId="77777777" w:rsidR="00105D88" w:rsidRDefault="00000000">
            <w:pPr>
              <w:numPr>
                <w:ilvl w:val="0"/>
                <w:numId w:val="10"/>
              </w:numPr>
              <w:adjustRightInd w:val="0"/>
              <w:snapToGrid w:val="0"/>
              <w:spacing w:line="240" w:lineRule="auto"/>
              <w:ind w:left="0" w:firstLine="0"/>
              <w:rPr>
                <w:szCs w:val="21"/>
              </w:rPr>
            </w:pPr>
            <w:r>
              <w:rPr>
                <w:szCs w:val="21"/>
              </w:rPr>
              <w:t>具有安全生产责任保险和工伤保险的凭证</w:t>
            </w:r>
          </w:p>
        </w:tc>
        <w:tc>
          <w:tcPr>
            <w:tcW w:w="1770" w:type="dxa"/>
            <w:vAlign w:val="center"/>
          </w:tcPr>
          <w:p w14:paraId="36045C40" w14:textId="77777777" w:rsidR="00105D88" w:rsidRDefault="00000000">
            <w:pPr>
              <w:adjustRightInd w:val="0"/>
              <w:snapToGrid w:val="0"/>
              <w:spacing w:line="240" w:lineRule="auto"/>
              <w:jc w:val="center"/>
              <w:rPr>
                <w:szCs w:val="21"/>
              </w:rPr>
            </w:pPr>
            <w:r>
              <w:rPr>
                <w:rFonts w:hint="eastAsia"/>
                <w:szCs w:val="21"/>
              </w:rPr>
              <w:t>《安全生产法》</w:t>
            </w:r>
          </w:p>
          <w:p w14:paraId="6053D093" w14:textId="77777777" w:rsidR="00105D88" w:rsidRDefault="00000000">
            <w:pPr>
              <w:adjustRightInd w:val="0"/>
              <w:snapToGrid w:val="0"/>
              <w:spacing w:line="240" w:lineRule="auto"/>
              <w:jc w:val="center"/>
              <w:rPr>
                <w:szCs w:val="21"/>
              </w:rPr>
            </w:pPr>
            <w:r>
              <w:rPr>
                <w:rFonts w:hint="eastAsia"/>
                <w:szCs w:val="21"/>
              </w:rPr>
              <w:t>第五十一条</w:t>
            </w:r>
          </w:p>
        </w:tc>
        <w:tc>
          <w:tcPr>
            <w:tcW w:w="1770" w:type="dxa"/>
            <w:vAlign w:val="center"/>
          </w:tcPr>
          <w:p w14:paraId="0A7582A1" w14:textId="77777777" w:rsidR="00105D88" w:rsidRDefault="00000000">
            <w:pPr>
              <w:adjustRightInd w:val="0"/>
              <w:snapToGrid w:val="0"/>
              <w:spacing w:line="240" w:lineRule="auto"/>
              <w:rPr>
                <w:szCs w:val="21"/>
              </w:rPr>
            </w:pPr>
            <w:r>
              <w:rPr>
                <w:rFonts w:hint="eastAsia"/>
                <w:szCs w:val="21"/>
              </w:rPr>
              <w:t>有安全生产责任保险和工伤保险</w:t>
            </w:r>
          </w:p>
        </w:tc>
        <w:tc>
          <w:tcPr>
            <w:tcW w:w="719" w:type="dxa"/>
            <w:vAlign w:val="center"/>
          </w:tcPr>
          <w:p w14:paraId="59210B31" w14:textId="77777777" w:rsidR="00105D88" w:rsidRDefault="00000000">
            <w:pPr>
              <w:adjustRightInd w:val="0"/>
              <w:snapToGrid w:val="0"/>
              <w:spacing w:line="240" w:lineRule="auto"/>
              <w:jc w:val="center"/>
              <w:rPr>
                <w:szCs w:val="21"/>
              </w:rPr>
            </w:pPr>
            <w:r>
              <w:rPr>
                <w:szCs w:val="21"/>
              </w:rPr>
              <w:t>符合</w:t>
            </w:r>
          </w:p>
        </w:tc>
      </w:tr>
      <w:tr w:rsidR="00105D88" w14:paraId="11A405D0" w14:textId="77777777">
        <w:trPr>
          <w:trHeight w:val="510"/>
          <w:jc w:val="center"/>
        </w:trPr>
        <w:tc>
          <w:tcPr>
            <w:tcW w:w="1861" w:type="dxa"/>
            <w:vMerge/>
            <w:vAlign w:val="center"/>
          </w:tcPr>
          <w:p w14:paraId="063390DB" w14:textId="77777777" w:rsidR="00105D88" w:rsidRDefault="00105D88">
            <w:pPr>
              <w:adjustRightInd w:val="0"/>
              <w:snapToGrid w:val="0"/>
              <w:spacing w:line="240" w:lineRule="auto"/>
              <w:jc w:val="center"/>
              <w:rPr>
                <w:szCs w:val="21"/>
              </w:rPr>
            </w:pPr>
          </w:p>
        </w:tc>
        <w:tc>
          <w:tcPr>
            <w:tcW w:w="3281" w:type="dxa"/>
            <w:vAlign w:val="center"/>
          </w:tcPr>
          <w:p w14:paraId="0348E1ED" w14:textId="77777777" w:rsidR="00105D88" w:rsidRDefault="00000000">
            <w:pPr>
              <w:numPr>
                <w:ilvl w:val="0"/>
                <w:numId w:val="10"/>
              </w:numPr>
              <w:adjustRightInd w:val="0"/>
              <w:snapToGrid w:val="0"/>
              <w:spacing w:line="240" w:lineRule="auto"/>
              <w:ind w:left="0" w:firstLine="0"/>
            </w:pPr>
            <w:r>
              <w:rPr>
                <w:rFonts w:hint="eastAsia"/>
              </w:rPr>
              <w:t>有省级商业部门颁发的成品油零售经营批准证书或批准文件</w:t>
            </w:r>
          </w:p>
        </w:tc>
        <w:tc>
          <w:tcPr>
            <w:tcW w:w="1770" w:type="dxa"/>
            <w:vAlign w:val="center"/>
          </w:tcPr>
          <w:p w14:paraId="1E0FF5B3" w14:textId="77777777" w:rsidR="00105D88" w:rsidRDefault="00000000">
            <w:pPr>
              <w:adjustRightInd w:val="0"/>
              <w:snapToGrid w:val="0"/>
              <w:spacing w:line="240" w:lineRule="auto"/>
              <w:jc w:val="center"/>
              <w:rPr>
                <w:szCs w:val="21"/>
              </w:rPr>
            </w:pPr>
            <w:r>
              <w:rPr>
                <w:rFonts w:hint="eastAsia"/>
                <w:szCs w:val="21"/>
              </w:rPr>
              <w:t>《成品油流通管理办法》</w:t>
            </w:r>
          </w:p>
        </w:tc>
        <w:tc>
          <w:tcPr>
            <w:tcW w:w="1770" w:type="dxa"/>
            <w:vAlign w:val="center"/>
          </w:tcPr>
          <w:p w14:paraId="65519B22" w14:textId="77777777" w:rsidR="00105D88" w:rsidRDefault="00000000">
            <w:pPr>
              <w:adjustRightInd w:val="0"/>
              <w:snapToGrid w:val="0"/>
              <w:spacing w:line="240" w:lineRule="auto"/>
              <w:rPr>
                <w:szCs w:val="21"/>
              </w:rPr>
            </w:pPr>
            <w:r>
              <w:rPr>
                <w:rFonts w:hint="eastAsia"/>
                <w:szCs w:val="21"/>
              </w:rPr>
              <w:t>具有</w:t>
            </w:r>
            <w:r>
              <w:rPr>
                <w:rFonts w:hint="eastAsia"/>
              </w:rPr>
              <w:t>成品油零售经营批准证书</w:t>
            </w:r>
          </w:p>
        </w:tc>
        <w:tc>
          <w:tcPr>
            <w:tcW w:w="719" w:type="dxa"/>
            <w:vAlign w:val="center"/>
          </w:tcPr>
          <w:p w14:paraId="06B966A9" w14:textId="77777777" w:rsidR="00105D88" w:rsidRDefault="00000000">
            <w:pPr>
              <w:adjustRightInd w:val="0"/>
              <w:snapToGrid w:val="0"/>
              <w:spacing w:line="240" w:lineRule="auto"/>
              <w:jc w:val="center"/>
              <w:rPr>
                <w:szCs w:val="21"/>
              </w:rPr>
            </w:pPr>
            <w:r>
              <w:rPr>
                <w:szCs w:val="21"/>
              </w:rPr>
              <w:t>符合</w:t>
            </w:r>
          </w:p>
        </w:tc>
      </w:tr>
    </w:tbl>
    <w:p w14:paraId="5C7FBAAD" w14:textId="77777777" w:rsidR="00105D88" w:rsidRDefault="00000000">
      <w:pPr>
        <w:spacing w:beforeLines="50" w:before="120"/>
        <w:ind w:firstLineChars="200" w:firstLine="560"/>
        <w:rPr>
          <w:sz w:val="28"/>
          <w:szCs w:val="28"/>
        </w:rPr>
      </w:pPr>
      <w:r>
        <w:rPr>
          <w:sz w:val="28"/>
          <w:szCs w:val="28"/>
        </w:rPr>
        <w:t>小结：</w:t>
      </w:r>
      <w:r>
        <w:rPr>
          <w:rFonts w:hint="eastAsia"/>
          <w:sz w:val="28"/>
          <w:szCs w:val="28"/>
        </w:rPr>
        <w:t>基本条件单元共设</w:t>
      </w:r>
      <w:r>
        <w:rPr>
          <w:rFonts w:hint="eastAsia"/>
          <w:sz w:val="28"/>
          <w:szCs w:val="28"/>
        </w:rPr>
        <w:t>6</w:t>
      </w:r>
      <w:r>
        <w:rPr>
          <w:rFonts w:hint="eastAsia"/>
          <w:sz w:val="28"/>
          <w:szCs w:val="28"/>
        </w:rPr>
        <w:t>项评价内容。评价结果均符合相关规定</w:t>
      </w:r>
      <w:r>
        <w:rPr>
          <w:sz w:val="28"/>
          <w:szCs w:val="28"/>
        </w:rPr>
        <w:t>。</w:t>
      </w:r>
    </w:p>
    <w:p w14:paraId="2B296EF1"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2</w:t>
      </w:r>
      <w:r>
        <w:rPr>
          <w:rFonts w:eastAsia="黑体"/>
          <w:sz w:val="24"/>
        </w:rPr>
        <w:t xml:space="preserve"> </w:t>
      </w:r>
      <w:r>
        <w:rPr>
          <w:rFonts w:eastAsia="黑体" w:hint="eastAsia"/>
          <w:sz w:val="24"/>
        </w:rPr>
        <w:t xml:space="preserve"> </w:t>
      </w:r>
      <w:r>
        <w:rPr>
          <w:rFonts w:eastAsia="黑体"/>
          <w:sz w:val="24"/>
        </w:rPr>
        <w:t>安全管理安全检查表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2714"/>
        <w:gridCol w:w="1901"/>
        <w:gridCol w:w="2127"/>
        <w:gridCol w:w="831"/>
      </w:tblGrid>
      <w:tr w:rsidR="00105D88" w14:paraId="512410BF" w14:textId="77777777">
        <w:trPr>
          <w:trHeight w:val="510"/>
          <w:tblHeader/>
          <w:jc w:val="center"/>
        </w:trPr>
        <w:tc>
          <w:tcPr>
            <w:tcW w:w="1573" w:type="dxa"/>
            <w:vAlign w:val="center"/>
          </w:tcPr>
          <w:p w14:paraId="6F91E332" w14:textId="77777777" w:rsidR="00105D88" w:rsidRDefault="00000000">
            <w:pPr>
              <w:adjustRightInd w:val="0"/>
              <w:snapToGrid w:val="0"/>
              <w:spacing w:line="240" w:lineRule="auto"/>
              <w:jc w:val="center"/>
              <w:rPr>
                <w:bCs/>
                <w:szCs w:val="21"/>
              </w:rPr>
            </w:pPr>
            <w:r>
              <w:rPr>
                <w:bCs/>
                <w:szCs w:val="21"/>
              </w:rPr>
              <w:t>检查项目</w:t>
            </w:r>
          </w:p>
        </w:tc>
        <w:tc>
          <w:tcPr>
            <w:tcW w:w="2663" w:type="dxa"/>
            <w:vAlign w:val="center"/>
          </w:tcPr>
          <w:p w14:paraId="4AC5F897"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65" w:type="dxa"/>
            <w:vAlign w:val="center"/>
          </w:tcPr>
          <w:p w14:paraId="27DE8369"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87" w:type="dxa"/>
            <w:vAlign w:val="center"/>
          </w:tcPr>
          <w:p w14:paraId="1E6422B9"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5" w:type="dxa"/>
            <w:vAlign w:val="center"/>
          </w:tcPr>
          <w:p w14:paraId="0294C2F1" w14:textId="77777777" w:rsidR="00105D88" w:rsidRDefault="00000000">
            <w:pPr>
              <w:adjustRightInd w:val="0"/>
              <w:snapToGrid w:val="0"/>
              <w:spacing w:line="240" w:lineRule="auto"/>
              <w:jc w:val="center"/>
              <w:rPr>
                <w:bCs/>
                <w:szCs w:val="21"/>
              </w:rPr>
            </w:pPr>
            <w:r>
              <w:rPr>
                <w:rFonts w:hint="eastAsia"/>
                <w:bCs/>
                <w:szCs w:val="21"/>
              </w:rPr>
              <w:t>评价</w:t>
            </w:r>
          </w:p>
          <w:p w14:paraId="20073FB7" w14:textId="77777777" w:rsidR="00105D88" w:rsidRDefault="00000000">
            <w:pPr>
              <w:adjustRightInd w:val="0"/>
              <w:snapToGrid w:val="0"/>
              <w:spacing w:line="240" w:lineRule="auto"/>
              <w:jc w:val="center"/>
              <w:rPr>
                <w:bCs/>
                <w:szCs w:val="21"/>
              </w:rPr>
            </w:pPr>
            <w:r>
              <w:rPr>
                <w:bCs/>
                <w:szCs w:val="21"/>
              </w:rPr>
              <w:t>结果</w:t>
            </w:r>
          </w:p>
        </w:tc>
      </w:tr>
      <w:tr w:rsidR="00105D88" w14:paraId="6374BFC5" w14:textId="77777777">
        <w:trPr>
          <w:trHeight w:val="510"/>
          <w:jc w:val="center"/>
        </w:trPr>
        <w:tc>
          <w:tcPr>
            <w:tcW w:w="1573" w:type="dxa"/>
            <w:vAlign w:val="center"/>
          </w:tcPr>
          <w:p w14:paraId="6FA341E1" w14:textId="77777777" w:rsidR="00105D88" w:rsidRDefault="00000000">
            <w:pPr>
              <w:adjustRightInd w:val="0"/>
              <w:snapToGrid w:val="0"/>
              <w:spacing w:line="240" w:lineRule="auto"/>
              <w:jc w:val="center"/>
              <w:rPr>
                <w:szCs w:val="21"/>
              </w:rPr>
            </w:pPr>
            <w:r>
              <w:rPr>
                <w:szCs w:val="21"/>
              </w:rPr>
              <w:t>安全管理组织</w:t>
            </w:r>
          </w:p>
        </w:tc>
        <w:tc>
          <w:tcPr>
            <w:tcW w:w="2663" w:type="dxa"/>
            <w:vAlign w:val="center"/>
          </w:tcPr>
          <w:p w14:paraId="6523546A" w14:textId="77777777" w:rsidR="00105D88" w:rsidRDefault="00000000">
            <w:pPr>
              <w:numPr>
                <w:ilvl w:val="0"/>
                <w:numId w:val="11"/>
              </w:numPr>
              <w:adjustRightInd w:val="0"/>
              <w:snapToGrid w:val="0"/>
              <w:spacing w:line="240" w:lineRule="auto"/>
              <w:ind w:left="0" w:firstLine="0"/>
              <w:rPr>
                <w:szCs w:val="21"/>
              </w:rPr>
            </w:pPr>
            <w:r>
              <w:rPr>
                <w:szCs w:val="21"/>
              </w:rPr>
              <w:t>矿山、金属冶炼、建筑施工、道路运输单位和危险物品的生产、经营、储存</w:t>
            </w:r>
            <w:r>
              <w:rPr>
                <w:rFonts w:hint="eastAsia"/>
                <w:szCs w:val="21"/>
              </w:rPr>
              <w:t>、装卸</w:t>
            </w:r>
            <w:r>
              <w:rPr>
                <w:szCs w:val="21"/>
              </w:rPr>
              <w:t>单位，是否设置安全生产管理机构或者配备专职安全生产管理人员。</w:t>
            </w:r>
          </w:p>
        </w:tc>
        <w:tc>
          <w:tcPr>
            <w:tcW w:w="1865" w:type="dxa"/>
            <w:vAlign w:val="center"/>
          </w:tcPr>
          <w:p w14:paraId="176A5421" w14:textId="77777777" w:rsidR="00105D88" w:rsidRDefault="00000000">
            <w:pPr>
              <w:adjustRightInd w:val="0"/>
              <w:snapToGrid w:val="0"/>
              <w:spacing w:line="240" w:lineRule="auto"/>
              <w:jc w:val="center"/>
              <w:rPr>
                <w:szCs w:val="21"/>
              </w:rPr>
            </w:pPr>
            <w:r>
              <w:rPr>
                <w:szCs w:val="21"/>
              </w:rPr>
              <w:t>《中华人民共和国安全生产法》</w:t>
            </w:r>
          </w:p>
          <w:p w14:paraId="652A45DC" w14:textId="77777777" w:rsidR="00105D88" w:rsidRDefault="00000000">
            <w:pPr>
              <w:adjustRightInd w:val="0"/>
              <w:snapToGrid w:val="0"/>
              <w:spacing w:line="240" w:lineRule="auto"/>
              <w:jc w:val="center"/>
              <w:rPr>
                <w:szCs w:val="21"/>
              </w:rPr>
            </w:pPr>
            <w:r>
              <w:rPr>
                <w:szCs w:val="21"/>
              </w:rPr>
              <w:t>第二十四条</w:t>
            </w:r>
          </w:p>
        </w:tc>
        <w:tc>
          <w:tcPr>
            <w:tcW w:w="2087" w:type="dxa"/>
            <w:vAlign w:val="center"/>
          </w:tcPr>
          <w:p w14:paraId="21C6FAE4" w14:textId="77777777" w:rsidR="00105D88" w:rsidRDefault="00000000">
            <w:pPr>
              <w:adjustRightInd w:val="0"/>
              <w:snapToGrid w:val="0"/>
              <w:spacing w:line="240" w:lineRule="auto"/>
              <w:rPr>
                <w:szCs w:val="21"/>
              </w:rPr>
            </w:pPr>
            <w:r>
              <w:rPr>
                <w:szCs w:val="21"/>
              </w:rPr>
              <w:t>配备</w:t>
            </w:r>
            <w:r>
              <w:rPr>
                <w:rFonts w:hint="eastAsia"/>
                <w:szCs w:val="21"/>
              </w:rPr>
              <w:t>1</w:t>
            </w:r>
            <w:r>
              <w:rPr>
                <w:szCs w:val="21"/>
              </w:rPr>
              <w:t>名专职安全生产管理人员</w:t>
            </w:r>
            <w:r>
              <w:rPr>
                <w:rFonts w:hint="eastAsia"/>
                <w:szCs w:val="21"/>
              </w:rPr>
              <w:t>，并下发</w:t>
            </w:r>
            <w:r>
              <w:rPr>
                <w:szCs w:val="21"/>
              </w:rPr>
              <w:t>专职安全生产管理人员设置文件</w:t>
            </w:r>
          </w:p>
        </w:tc>
        <w:tc>
          <w:tcPr>
            <w:tcW w:w="815" w:type="dxa"/>
            <w:vAlign w:val="center"/>
          </w:tcPr>
          <w:p w14:paraId="6993BADE" w14:textId="77777777" w:rsidR="00105D88" w:rsidRDefault="00000000">
            <w:pPr>
              <w:adjustRightInd w:val="0"/>
              <w:snapToGrid w:val="0"/>
              <w:spacing w:line="240" w:lineRule="auto"/>
              <w:jc w:val="center"/>
              <w:rPr>
                <w:szCs w:val="21"/>
              </w:rPr>
            </w:pPr>
            <w:r>
              <w:rPr>
                <w:szCs w:val="21"/>
              </w:rPr>
              <w:t>符合</w:t>
            </w:r>
          </w:p>
        </w:tc>
      </w:tr>
      <w:tr w:rsidR="00105D88" w14:paraId="18F706FA" w14:textId="77777777">
        <w:trPr>
          <w:trHeight w:val="510"/>
          <w:jc w:val="center"/>
        </w:trPr>
        <w:tc>
          <w:tcPr>
            <w:tcW w:w="1573" w:type="dxa"/>
            <w:vAlign w:val="center"/>
          </w:tcPr>
          <w:p w14:paraId="10EDE2B4" w14:textId="77777777" w:rsidR="00105D88" w:rsidRDefault="00000000">
            <w:pPr>
              <w:adjustRightInd w:val="0"/>
              <w:snapToGrid w:val="0"/>
              <w:spacing w:line="240" w:lineRule="auto"/>
              <w:jc w:val="center"/>
              <w:rPr>
                <w:szCs w:val="21"/>
              </w:rPr>
            </w:pPr>
            <w:r>
              <w:rPr>
                <w:szCs w:val="21"/>
              </w:rPr>
              <w:t>安全管理制度</w:t>
            </w:r>
          </w:p>
        </w:tc>
        <w:tc>
          <w:tcPr>
            <w:tcW w:w="2663" w:type="dxa"/>
            <w:vAlign w:val="center"/>
          </w:tcPr>
          <w:p w14:paraId="111EC9B8" w14:textId="77777777" w:rsidR="00105D88" w:rsidRDefault="00000000">
            <w:pPr>
              <w:numPr>
                <w:ilvl w:val="0"/>
                <w:numId w:val="11"/>
              </w:numPr>
              <w:adjustRightInd w:val="0"/>
              <w:snapToGrid w:val="0"/>
              <w:spacing w:line="240" w:lineRule="auto"/>
              <w:ind w:left="0" w:firstLine="0"/>
              <w:rPr>
                <w:szCs w:val="21"/>
              </w:rPr>
            </w:pPr>
            <w:r>
              <w:rPr>
                <w:szCs w:val="21"/>
              </w:rPr>
              <w:t>有健全的安全生产规章制度和岗位操作规程。</w:t>
            </w:r>
          </w:p>
        </w:tc>
        <w:tc>
          <w:tcPr>
            <w:tcW w:w="1865" w:type="dxa"/>
            <w:vAlign w:val="center"/>
          </w:tcPr>
          <w:p w14:paraId="652D3F67" w14:textId="77777777" w:rsidR="00105D88" w:rsidRDefault="00000000">
            <w:pPr>
              <w:adjustRightInd w:val="0"/>
              <w:snapToGrid w:val="0"/>
              <w:spacing w:line="240" w:lineRule="auto"/>
              <w:jc w:val="center"/>
              <w:rPr>
                <w:szCs w:val="21"/>
              </w:rPr>
            </w:pPr>
            <w:r>
              <w:rPr>
                <w:szCs w:val="21"/>
              </w:rPr>
              <w:t>《危险化学品经营许可证管理办法》</w:t>
            </w:r>
          </w:p>
          <w:p w14:paraId="13E64F07" w14:textId="77777777" w:rsidR="00105D88" w:rsidRDefault="00000000">
            <w:pPr>
              <w:adjustRightInd w:val="0"/>
              <w:snapToGrid w:val="0"/>
              <w:spacing w:line="240" w:lineRule="auto"/>
              <w:jc w:val="center"/>
              <w:rPr>
                <w:szCs w:val="21"/>
              </w:rPr>
            </w:pPr>
            <w:r>
              <w:rPr>
                <w:szCs w:val="21"/>
              </w:rPr>
              <w:t>第六条（三）</w:t>
            </w:r>
          </w:p>
        </w:tc>
        <w:tc>
          <w:tcPr>
            <w:tcW w:w="2087" w:type="dxa"/>
            <w:vAlign w:val="center"/>
          </w:tcPr>
          <w:p w14:paraId="057275A5" w14:textId="77777777" w:rsidR="00105D88" w:rsidRDefault="00000000">
            <w:pPr>
              <w:adjustRightInd w:val="0"/>
              <w:snapToGrid w:val="0"/>
              <w:spacing w:line="240" w:lineRule="auto"/>
              <w:rPr>
                <w:rFonts w:eastAsia="黑体"/>
                <w:szCs w:val="21"/>
              </w:rPr>
            </w:pPr>
            <w:r>
              <w:rPr>
                <w:szCs w:val="21"/>
              </w:rPr>
              <w:t>安全生产责任制和岗位操作规程详见附件</w:t>
            </w:r>
          </w:p>
        </w:tc>
        <w:tc>
          <w:tcPr>
            <w:tcW w:w="815" w:type="dxa"/>
            <w:vAlign w:val="center"/>
          </w:tcPr>
          <w:p w14:paraId="1317F3F7" w14:textId="77777777" w:rsidR="00105D88" w:rsidRDefault="00000000">
            <w:pPr>
              <w:adjustRightInd w:val="0"/>
              <w:snapToGrid w:val="0"/>
              <w:spacing w:line="240" w:lineRule="auto"/>
              <w:jc w:val="center"/>
              <w:rPr>
                <w:szCs w:val="21"/>
              </w:rPr>
            </w:pPr>
            <w:r>
              <w:rPr>
                <w:szCs w:val="21"/>
              </w:rPr>
              <w:t>符合</w:t>
            </w:r>
          </w:p>
        </w:tc>
      </w:tr>
      <w:tr w:rsidR="00105D88" w14:paraId="044F6AC3" w14:textId="77777777">
        <w:trPr>
          <w:trHeight w:val="510"/>
          <w:jc w:val="center"/>
        </w:trPr>
        <w:tc>
          <w:tcPr>
            <w:tcW w:w="1573" w:type="dxa"/>
            <w:vMerge w:val="restart"/>
            <w:vAlign w:val="center"/>
          </w:tcPr>
          <w:p w14:paraId="57D359CB" w14:textId="77777777" w:rsidR="00105D88" w:rsidRDefault="00000000">
            <w:pPr>
              <w:adjustRightInd w:val="0"/>
              <w:snapToGrid w:val="0"/>
              <w:spacing w:line="240" w:lineRule="auto"/>
              <w:jc w:val="center"/>
              <w:rPr>
                <w:szCs w:val="21"/>
              </w:rPr>
            </w:pPr>
            <w:r>
              <w:rPr>
                <w:szCs w:val="21"/>
              </w:rPr>
              <w:t>从业人员资格</w:t>
            </w:r>
          </w:p>
        </w:tc>
        <w:tc>
          <w:tcPr>
            <w:tcW w:w="2663" w:type="dxa"/>
            <w:vAlign w:val="center"/>
          </w:tcPr>
          <w:p w14:paraId="6228AAB1" w14:textId="77777777" w:rsidR="00105D88" w:rsidRDefault="00000000">
            <w:pPr>
              <w:numPr>
                <w:ilvl w:val="0"/>
                <w:numId w:val="11"/>
              </w:numPr>
              <w:adjustRightInd w:val="0"/>
              <w:snapToGrid w:val="0"/>
              <w:spacing w:line="240" w:lineRule="auto"/>
              <w:ind w:left="0" w:firstLine="0"/>
              <w:rPr>
                <w:szCs w:val="21"/>
              </w:rPr>
            </w:pPr>
            <w:r>
              <w:rPr>
                <w:szCs w:val="21"/>
              </w:rPr>
              <w:t>企业主要负责人和安全生产管理人员具备与本企业危险化学品经营活动相适应的安全生产知识和管理</w:t>
            </w:r>
            <w:r>
              <w:rPr>
                <w:szCs w:val="21"/>
              </w:rPr>
              <w:lastRenderedPageBreak/>
              <w:t>能力，经专门的安全生产培训和安全生产监督管理部门考试合格，取得相应安全生产资格证书。</w:t>
            </w:r>
          </w:p>
        </w:tc>
        <w:tc>
          <w:tcPr>
            <w:tcW w:w="1865" w:type="dxa"/>
            <w:vAlign w:val="center"/>
          </w:tcPr>
          <w:p w14:paraId="4D29425C" w14:textId="77777777" w:rsidR="00105D88" w:rsidRDefault="00000000">
            <w:pPr>
              <w:adjustRightInd w:val="0"/>
              <w:snapToGrid w:val="0"/>
              <w:spacing w:line="240" w:lineRule="auto"/>
              <w:jc w:val="center"/>
              <w:rPr>
                <w:szCs w:val="21"/>
              </w:rPr>
            </w:pPr>
            <w:r>
              <w:rPr>
                <w:szCs w:val="21"/>
              </w:rPr>
              <w:lastRenderedPageBreak/>
              <w:t>《危险化学品经营许可证管理办法》</w:t>
            </w:r>
          </w:p>
          <w:p w14:paraId="42E39924" w14:textId="77777777" w:rsidR="00105D88" w:rsidRDefault="00000000">
            <w:pPr>
              <w:adjustRightInd w:val="0"/>
              <w:snapToGrid w:val="0"/>
              <w:spacing w:line="240" w:lineRule="auto"/>
              <w:jc w:val="center"/>
              <w:rPr>
                <w:szCs w:val="21"/>
              </w:rPr>
            </w:pPr>
            <w:r>
              <w:rPr>
                <w:szCs w:val="21"/>
              </w:rPr>
              <w:t>第六条（二）</w:t>
            </w:r>
          </w:p>
        </w:tc>
        <w:tc>
          <w:tcPr>
            <w:tcW w:w="2087" w:type="dxa"/>
            <w:vAlign w:val="center"/>
          </w:tcPr>
          <w:p w14:paraId="3076CC20" w14:textId="77777777" w:rsidR="00105D88" w:rsidRDefault="00000000">
            <w:pPr>
              <w:adjustRightInd w:val="0"/>
              <w:snapToGrid w:val="0"/>
              <w:spacing w:line="240" w:lineRule="auto"/>
              <w:rPr>
                <w:szCs w:val="21"/>
              </w:rPr>
            </w:pPr>
            <w:r>
              <w:rPr>
                <w:szCs w:val="21"/>
              </w:rPr>
              <w:t>主要负责人和安全生产管理人员具备与本企业危险化学品经营活动相适应的安全生</w:t>
            </w:r>
            <w:r>
              <w:rPr>
                <w:szCs w:val="21"/>
              </w:rPr>
              <w:lastRenderedPageBreak/>
              <w:t>产知识和管理能力，并经培训和考试合格取得安全生产资格证书</w:t>
            </w:r>
          </w:p>
        </w:tc>
        <w:tc>
          <w:tcPr>
            <w:tcW w:w="815" w:type="dxa"/>
            <w:vAlign w:val="center"/>
          </w:tcPr>
          <w:p w14:paraId="5881BD7E" w14:textId="77777777" w:rsidR="00105D88" w:rsidRDefault="00000000">
            <w:pPr>
              <w:adjustRightInd w:val="0"/>
              <w:snapToGrid w:val="0"/>
              <w:spacing w:line="240" w:lineRule="auto"/>
              <w:jc w:val="center"/>
              <w:rPr>
                <w:szCs w:val="21"/>
              </w:rPr>
            </w:pPr>
            <w:r>
              <w:rPr>
                <w:szCs w:val="21"/>
              </w:rPr>
              <w:lastRenderedPageBreak/>
              <w:t>符合</w:t>
            </w:r>
          </w:p>
        </w:tc>
      </w:tr>
      <w:tr w:rsidR="00105D88" w14:paraId="39A61C59" w14:textId="77777777">
        <w:trPr>
          <w:trHeight w:val="510"/>
          <w:jc w:val="center"/>
        </w:trPr>
        <w:tc>
          <w:tcPr>
            <w:tcW w:w="1573" w:type="dxa"/>
            <w:vMerge/>
            <w:vAlign w:val="center"/>
          </w:tcPr>
          <w:p w14:paraId="75BF6219" w14:textId="77777777" w:rsidR="00105D88" w:rsidRDefault="00105D88">
            <w:pPr>
              <w:adjustRightInd w:val="0"/>
              <w:snapToGrid w:val="0"/>
              <w:spacing w:line="240" w:lineRule="auto"/>
              <w:jc w:val="center"/>
              <w:rPr>
                <w:szCs w:val="21"/>
              </w:rPr>
            </w:pPr>
          </w:p>
        </w:tc>
        <w:tc>
          <w:tcPr>
            <w:tcW w:w="2663" w:type="dxa"/>
            <w:vAlign w:val="center"/>
          </w:tcPr>
          <w:p w14:paraId="4A23602D" w14:textId="77777777" w:rsidR="00105D88" w:rsidRDefault="00000000">
            <w:pPr>
              <w:numPr>
                <w:ilvl w:val="0"/>
                <w:numId w:val="11"/>
              </w:numPr>
              <w:adjustRightInd w:val="0"/>
              <w:snapToGrid w:val="0"/>
              <w:spacing w:line="240" w:lineRule="auto"/>
              <w:ind w:left="0" w:firstLine="0"/>
              <w:rPr>
                <w:szCs w:val="21"/>
              </w:rPr>
            </w:pPr>
            <w:r>
              <w:rPr>
                <w:szCs w:val="21"/>
              </w:rPr>
              <w:t>其他从业人员依照有关规定经安全生产教育和专业技术培训合格。</w:t>
            </w:r>
          </w:p>
        </w:tc>
        <w:tc>
          <w:tcPr>
            <w:tcW w:w="1865" w:type="dxa"/>
            <w:vAlign w:val="center"/>
          </w:tcPr>
          <w:p w14:paraId="4A2D8B5E" w14:textId="77777777" w:rsidR="00105D88" w:rsidRDefault="00000000">
            <w:pPr>
              <w:adjustRightInd w:val="0"/>
              <w:snapToGrid w:val="0"/>
              <w:spacing w:line="240" w:lineRule="auto"/>
              <w:jc w:val="center"/>
              <w:rPr>
                <w:szCs w:val="21"/>
              </w:rPr>
            </w:pPr>
            <w:r>
              <w:rPr>
                <w:szCs w:val="21"/>
              </w:rPr>
              <w:t>《危险化学品经营许可证管理办法》</w:t>
            </w:r>
          </w:p>
          <w:p w14:paraId="50487A00" w14:textId="77777777" w:rsidR="00105D88" w:rsidRDefault="00000000">
            <w:pPr>
              <w:adjustRightInd w:val="0"/>
              <w:snapToGrid w:val="0"/>
              <w:spacing w:line="240" w:lineRule="auto"/>
              <w:jc w:val="center"/>
              <w:rPr>
                <w:szCs w:val="21"/>
              </w:rPr>
            </w:pPr>
            <w:r>
              <w:rPr>
                <w:szCs w:val="21"/>
              </w:rPr>
              <w:t>第六条（二）</w:t>
            </w:r>
          </w:p>
        </w:tc>
        <w:tc>
          <w:tcPr>
            <w:tcW w:w="2087" w:type="dxa"/>
            <w:vAlign w:val="center"/>
          </w:tcPr>
          <w:p w14:paraId="077D3E93" w14:textId="77777777" w:rsidR="00105D88" w:rsidRDefault="00000000">
            <w:pPr>
              <w:adjustRightInd w:val="0"/>
              <w:snapToGrid w:val="0"/>
              <w:spacing w:line="240" w:lineRule="auto"/>
              <w:rPr>
                <w:szCs w:val="21"/>
              </w:rPr>
            </w:pPr>
            <w:r>
              <w:rPr>
                <w:rFonts w:hint="eastAsia"/>
                <w:szCs w:val="21"/>
              </w:rPr>
              <w:t>其他人员</w:t>
            </w:r>
            <w:r>
              <w:rPr>
                <w:szCs w:val="21"/>
              </w:rPr>
              <w:t>自行培训记录情况详见附件</w:t>
            </w:r>
          </w:p>
        </w:tc>
        <w:tc>
          <w:tcPr>
            <w:tcW w:w="815" w:type="dxa"/>
            <w:vAlign w:val="center"/>
          </w:tcPr>
          <w:p w14:paraId="6AD64872" w14:textId="77777777" w:rsidR="00105D88" w:rsidRDefault="00000000">
            <w:pPr>
              <w:adjustRightInd w:val="0"/>
              <w:snapToGrid w:val="0"/>
              <w:spacing w:line="240" w:lineRule="auto"/>
              <w:jc w:val="center"/>
              <w:rPr>
                <w:szCs w:val="21"/>
              </w:rPr>
            </w:pPr>
            <w:r>
              <w:rPr>
                <w:szCs w:val="21"/>
              </w:rPr>
              <w:t>符合</w:t>
            </w:r>
          </w:p>
        </w:tc>
      </w:tr>
    </w:tbl>
    <w:p w14:paraId="349A6191" w14:textId="77777777" w:rsidR="00105D88" w:rsidRDefault="00000000">
      <w:pPr>
        <w:spacing w:beforeLines="50" w:before="120"/>
        <w:ind w:firstLineChars="200" w:firstLine="560"/>
        <w:rPr>
          <w:sz w:val="28"/>
          <w:szCs w:val="28"/>
        </w:rPr>
      </w:pPr>
      <w:r>
        <w:rPr>
          <w:sz w:val="28"/>
          <w:szCs w:val="28"/>
        </w:rPr>
        <w:t>小结：</w:t>
      </w:r>
      <w:r>
        <w:rPr>
          <w:rFonts w:hint="eastAsia"/>
          <w:sz w:val="28"/>
          <w:szCs w:val="28"/>
        </w:rPr>
        <w:t>安全管理单元共设</w:t>
      </w:r>
      <w:r>
        <w:rPr>
          <w:rFonts w:hint="eastAsia"/>
          <w:sz w:val="28"/>
          <w:szCs w:val="28"/>
        </w:rPr>
        <w:t>4</w:t>
      </w:r>
      <w:r>
        <w:rPr>
          <w:rFonts w:hint="eastAsia"/>
          <w:sz w:val="28"/>
          <w:szCs w:val="28"/>
        </w:rPr>
        <w:t>项评价内容。评价结果均符合相关规定</w:t>
      </w:r>
      <w:r>
        <w:rPr>
          <w:sz w:val="28"/>
          <w:szCs w:val="28"/>
        </w:rPr>
        <w:t>。</w:t>
      </w:r>
    </w:p>
    <w:p w14:paraId="219DCC59"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3</w:t>
      </w:r>
      <w:r>
        <w:rPr>
          <w:rFonts w:eastAsia="黑体"/>
          <w:sz w:val="24"/>
        </w:rPr>
        <w:t xml:space="preserve"> </w:t>
      </w:r>
      <w:r>
        <w:rPr>
          <w:rFonts w:eastAsia="黑体" w:hint="eastAsia"/>
          <w:sz w:val="24"/>
        </w:rPr>
        <w:t xml:space="preserve"> </w:t>
      </w:r>
      <w:r>
        <w:rPr>
          <w:rFonts w:eastAsia="黑体" w:hint="eastAsia"/>
          <w:sz w:val="24"/>
        </w:rPr>
        <w:t>选址及</w:t>
      </w:r>
      <w:r>
        <w:rPr>
          <w:rFonts w:eastAsia="黑体"/>
          <w:sz w:val="24"/>
        </w:rPr>
        <w:t>总</w:t>
      </w:r>
      <w:r>
        <w:rPr>
          <w:rFonts w:eastAsia="黑体" w:hint="eastAsia"/>
          <w:sz w:val="24"/>
        </w:rPr>
        <w:t>平面</w:t>
      </w:r>
      <w:r>
        <w:rPr>
          <w:rFonts w:eastAsia="黑体"/>
          <w:sz w:val="24"/>
        </w:rPr>
        <w:t>布置安全检查表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105D88" w14:paraId="7D9CCDBD" w14:textId="77777777">
        <w:trPr>
          <w:trHeight w:val="510"/>
          <w:tblHeader/>
          <w:jc w:val="center"/>
        </w:trPr>
        <w:tc>
          <w:tcPr>
            <w:tcW w:w="783" w:type="dxa"/>
            <w:vAlign w:val="center"/>
          </w:tcPr>
          <w:p w14:paraId="3DB52F8D" w14:textId="77777777" w:rsidR="00105D88" w:rsidRDefault="00000000">
            <w:pPr>
              <w:adjustRightInd w:val="0"/>
              <w:snapToGrid w:val="0"/>
              <w:spacing w:line="240" w:lineRule="auto"/>
              <w:jc w:val="center"/>
              <w:rPr>
                <w:bCs/>
                <w:szCs w:val="21"/>
              </w:rPr>
            </w:pPr>
            <w:r>
              <w:rPr>
                <w:bCs/>
                <w:szCs w:val="21"/>
              </w:rPr>
              <w:t>检查项目</w:t>
            </w:r>
          </w:p>
        </w:tc>
        <w:tc>
          <w:tcPr>
            <w:tcW w:w="3667" w:type="dxa"/>
            <w:vAlign w:val="center"/>
          </w:tcPr>
          <w:p w14:paraId="6AEDF70E"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462BD530"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1A9E6B15"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4A7EB389" w14:textId="77777777" w:rsidR="00105D88" w:rsidRDefault="00000000">
            <w:pPr>
              <w:adjustRightInd w:val="0"/>
              <w:snapToGrid w:val="0"/>
              <w:spacing w:line="240" w:lineRule="auto"/>
              <w:jc w:val="center"/>
              <w:rPr>
                <w:bCs/>
                <w:szCs w:val="21"/>
              </w:rPr>
            </w:pPr>
            <w:r>
              <w:rPr>
                <w:rFonts w:hint="eastAsia"/>
                <w:bCs/>
                <w:szCs w:val="21"/>
              </w:rPr>
              <w:t>评价</w:t>
            </w:r>
          </w:p>
          <w:p w14:paraId="79BA5D5E" w14:textId="77777777" w:rsidR="00105D88" w:rsidRDefault="00000000">
            <w:pPr>
              <w:adjustRightInd w:val="0"/>
              <w:snapToGrid w:val="0"/>
              <w:spacing w:line="240" w:lineRule="auto"/>
              <w:jc w:val="center"/>
              <w:rPr>
                <w:bCs/>
                <w:szCs w:val="21"/>
              </w:rPr>
            </w:pPr>
            <w:r>
              <w:rPr>
                <w:bCs/>
                <w:szCs w:val="21"/>
              </w:rPr>
              <w:t>结果</w:t>
            </w:r>
          </w:p>
        </w:tc>
      </w:tr>
      <w:tr w:rsidR="00105D88" w14:paraId="0F566C2D" w14:textId="77777777">
        <w:trPr>
          <w:trHeight w:val="510"/>
          <w:jc w:val="center"/>
        </w:trPr>
        <w:tc>
          <w:tcPr>
            <w:tcW w:w="783" w:type="dxa"/>
            <w:vMerge w:val="restart"/>
            <w:vAlign w:val="center"/>
          </w:tcPr>
          <w:p w14:paraId="038DCFC3" w14:textId="77777777" w:rsidR="00105D88" w:rsidRDefault="00000000">
            <w:pPr>
              <w:adjustRightInd w:val="0"/>
              <w:snapToGrid w:val="0"/>
              <w:spacing w:line="240" w:lineRule="auto"/>
              <w:jc w:val="center"/>
              <w:rPr>
                <w:szCs w:val="21"/>
              </w:rPr>
            </w:pPr>
            <w:r>
              <w:rPr>
                <w:szCs w:val="21"/>
              </w:rPr>
              <w:t>站址选择</w:t>
            </w:r>
          </w:p>
        </w:tc>
        <w:tc>
          <w:tcPr>
            <w:tcW w:w="3667" w:type="dxa"/>
            <w:vAlign w:val="center"/>
          </w:tcPr>
          <w:p w14:paraId="7268284E" w14:textId="77777777" w:rsidR="00105D88" w:rsidRDefault="00000000">
            <w:pPr>
              <w:numPr>
                <w:ilvl w:val="0"/>
                <w:numId w:val="12"/>
              </w:numPr>
              <w:adjustRightInd w:val="0"/>
              <w:snapToGrid w:val="0"/>
              <w:spacing w:line="240" w:lineRule="auto"/>
              <w:ind w:left="0" w:firstLine="0"/>
              <w:rPr>
                <w:szCs w:val="21"/>
              </w:rPr>
            </w:pPr>
            <w:r>
              <w:rPr>
                <w:szCs w:val="21"/>
              </w:rPr>
              <w:t>加油站的等级划分应符合</w:t>
            </w:r>
            <w:r>
              <w:rPr>
                <w:szCs w:val="21"/>
              </w:rPr>
              <w:t>GB50156-2021</w:t>
            </w:r>
            <w:r>
              <w:rPr>
                <w:szCs w:val="21"/>
              </w:rPr>
              <w:t>表</w:t>
            </w:r>
            <w:r>
              <w:rPr>
                <w:szCs w:val="21"/>
              </w:rPr>
              <w:t>3.0.9</w:t>
            </w:r>
            <w:r>
              <w:rPr>
                <w:szCs w:val="21"/>
              </w:rPr>
              <w:t>的规定</w:t>
            </w:r>
          </w:p>
        </w:tc>
        <w:tc>
          <w:tcPr>
            <w:tcW w:w="1754" w:type="dxa"/>
            <w:vAlign w:val="center"/>
          </w:tcPr>
          <w:p w14:paraId="20DF2895" w14:textId="77777777" w:rsidR="00105D88" w:rsidRDefault="00000000">
            <w:pPr>
              <w:adjustRightInd w:val="0"/>
              <w:snapToGrid w:val="0"/>
              <w:spacing w:line="240" w:lineRule="auto"/>
              <w:jc w:val="center"/>
              <w:rPr>
                <w:szCs w:val="21"/>
              </w:rPr>
            </w:pPr>
            <w:r>
              <w:rPr>
                <w:szCs w:val="21"/>
              </w:rPr>
              <w:t>GB50156-2021</w:t>
            </w:r>
          </w:p>
          <w:p w14:paraId="2C249381" w14:textId="77777777" w:rsidR="00105D88" w:rsidRDefault="00000000">
            <w:pPr>
              <w:adjustRightInd w:val="0"/>
              <w:snapToGrid w:val="0"/>
              <w:spacing w:line="240" w:lineRule="auto"/>
              <w:jc w:val="center"/>
              <w:rPr>
                <w:szCs w:val="21"/>
              </w:rPr>
            </w:pPr>
            <w:r>
              <w:rPr>
                <w:szCs w:val="21"/>
              </w:rPr>
              <w:t>第</w:t>
            </w:r>
            <w:r>
              <w:rPr>
                <w:szCs w:val="21"/>
              </w:rPr>
              <w:t>3.0.9</w:t>
            </w:r>
            <w:r>
              <w:rPr>
                <w:szCs w:val="21"/>
              </w:rPr>
              <w:t>条</w:t>
            </w:r>
          </w:p>
        </w:tc>
        <w:tc>
          <w:tcPr>
            <w:tcW w:w="2004" w:type="dxa"/>
            <w:vAlign w:val="center"/>
          </w:tcPr>
          <w:p w14:paraId="123B7842" w14:textId="3C6CDAA0" w:rsidR="00105D88" w:rsidRDefault="00000000">
            <w:pPr>
              <w:adjustRightInd w:val="0"/>
              <w:snapToGrid w:val="0"/>
              <w:spacing w:line="240" w:lineRule="auto"/>
              <w:rPr>
                <w:szCs w:val="21"/>
              </w:rPr>
            </w:pPr>
            <w:r>
              <w:rPr>
                <w:szCs w:val="21"/>
              </w:rPr>
              <w:t>折合</w:t>
            </w:r>
            <w:r>
              <w:rPr>
                <w:rFonts w:hint="eastAsia"/>
                <w:szCs w:val="21"/>
              </w:rPr>
              <w:t>总</w:t>
            </w:r>
            <w:r>
              <w:rPr>
                <w:szCs w:val="21"/>
              </w:rPr>
              <w:t>容积</w:t>
            </w:r>
            <w:r>
              <w:rPr>
                <w:rFonts w:hint="eastAsia"/>
                <w:szCs w:val="21"/>
              </w:rPr>
              <w:t>为</w:t>
            </w:r>
            <w:r w:rsidR="00A17606">
              <w:rPr>
                <w:rFonts w:hint="eastAsia"/>
                <w:szCs w:val="21"/>
              </w:rPr>
              <w:t>90</w:t>
            </w:r>
            <w:r>
              <w:rPr>
                <w:szCs w:val="21"/>
              </w:rPr>
              <w:t>m</w:t>
            </w:r>
            <w:r>
              <w:rPr>
                <w:szCs w:val="21"/>
                <w:vertAlign w:val="superscript"/>
              </w:rPr>
              <w:t>3</w:t>
            </w:r>
            <w:r>
              <w:rPr>
                <w:rFonts w:hint="eastAsia"/>
                <w:szCs w:val="21"/>
              </w:rPr>
              <w:t>，</w:t>
            </w:r>
            <w:r>
              <w:rPr>
                <w:szCs w:val="21"/>
              </w:rPr>
              <w:t>为</w:t>
            </w:r>
            <w:r w:rsidR="00A17606">
              <w:rPr>
                <w:rFonts w:hint="eastAsia"/>
                <w:szCs w:val="21"/>
              </w:rPr>
              <w:t>三</w:t>
            </w:r>
            <w:r>
              <w:rPr>
                <w:szCs w:val="21"/>
              </w:rPr>
              <w:t>级加油站</w:t>
            </w:r>
          </w:p>
        </w:tc>
        <w:tc>
          <w:tcPr>
            <w:tcW w:w="795" w:type="dxa"/>
            <w:vAlign w:val="center"/>
          </w:tcPr>
          <w:p w14:paraId="0E813EE4" w14:textId="77777777" w:rsidR="00105D88" w:rsidRDefault="00000000">
            <w:pPr>
              <w:adjustRightInd w:val="0"/>
              <w:snapToGrid w:val="0"/>
              <w:spacing w:line="240" w:lineRule="auto"/>
              <w:jc w:val="center"/>
              <w:rPr>
                <w:szCs w:val="21"/>
              </w:rPr>
            </w:pPr>
            <w:r>
              <w:rPr>
                <w:szCs w:val="21"/>
              </w:rPr>
              <w:t>符合</w:t>
            </w:r>
          </w:p>
        </w:tc>
      </w:tr>
      <w:tr w:rsidR="00105D88" w14:paraId="2C0455C1" w14:textId="77777777">
        <w:trPr>
          <w:trHeight w:val="510"/>
          <w:jc w:val="center"/>
        </w:trPr>
        <w:tc>
          <w:tcPr>
            <w:tcW w:w="783" w:type="dxa"/>
            <w:vMerge/>
            <w:vAlign w:val="center"/>
          </w:tcPr>
          <w:p w14:paraId="0180A86F" w14:textId="77777777" w:rsidR="00105D88" w:rsidRDefault="00105D88">
            <w:pPr>
              <w:adjustRightInd w:val="0"/>
              <w:snapToGrid w:val="0"/>
              <w:spacing w:line="240" w:lineRule="auto"/>
              <w:jc w:val="center"/>
              <w:rPr>
                <w:szCs w:val="21"/>
              </w:rPr>
            </w:pPr>
          </w:p>
        </w:tc>
        <w:tc>
          <w:tcPr>
            <w:tcW w:w="3667" w:type="dxa"/>
            <w:vAlign w:val="center"/>
          </w:tcPr>
          <w:p w14:paraId="3FCA52A3" w14:textId="77777777" w:rsidR="00105D88" w:rsidRDefault="00000000">
            <w:pPr>
              <w:numPr>
                <w:ilvl w:val="0"/>
                <w:numId w:val="12"/>
              </w:numPr>
              <w:adjustRightInd w:val="0"/>
              <w:snapToGrid w:val="0"/>
              <w:spacing w:line="240" w:lineRule="auto"/>
              <w:ind w:left="0" w:firstLine="0"/>
              <w:rPr>
                <w:szCs w:val="21"/>
              </w:rPr>
            </w:pPr>
            <w:r>
              <w:rPr>
                <w:szCs w:val="21"/>
              </w:rPr>
              <w:t>汽车加油加气加氢站内不应设置存放甲、乙类火灾危险性物品的封闭式房间。</w:t>
            </w:r>
          </w:p>
        </w:tc>
        <w:tc>
          <w:tcPr>
            <w:tcW w:w="1754" w:type="dxa"/>
            <w:vAlign w:val="center"/>
          </w:tcPr>
          <w:p w14:paraId="4FD1066A" w14:textId="77777777" w:rsidR="00105D88" w:rsidRDefault="00000000">
            <w:pPr>
              <w:adjustRightInd w:val="0"/>
              <w:snapToGrid w:val="0"/>
              <w:spacing w:line="240" w:lineRule="auto"/>
              <w:jc w:val="center"/>
              <w:rPr>
                <w:szCs w:val="21"/>
              </w:rPr>
            </w:pPr>
            <w:r>
              <w:rPr>
                <w:szCs w:val="21"/>
              </w:rPr>
              <w:t>GB50156-2021</w:t>
            </w:r>
          </w:p>
          <w:p w14:paraId="20EFF597" w14:textId="77777777" w:rsidR="00105D88" w:rsidRDefault="00000000">
            <w:pPr>
              <w:adjustRightInd w:val="0"/>
              <w:snapToGrid w:val="0"/>
              <w:spacing w:line="240" w:lineRule="auto"/>
              <w:jc w:val="center"/>
              <w:rPr>
                <w:szCs w:val="21"/>
              </w:rPr>
            </w:pPr>
            <w:r>
              <w:rPr>
                <w:szCs w:val="21"/>
              </w:rPr>
              <w:t>第</w:t>
            </w:r>
            <w:r>
              <w:rPr>
                <w:szCs w:val="21"/>
              </w:rPr>
              <w:t>3.0.25</w:t>
            </w:r>
            <w:r>
              <w:rPr>
                <w:szCs w:val="21"/>
              </w:rPr>
              <w:t>条</w:t>
            </w:r>
          </w:p>
        </w:tc>
        <w:tc>
          <w:tcPr>
            <w:tcW w:w="2004" w:type="dxa"/>
            <w:vAlign w:val="center"/>
          </w:tcPr>
          <w:p w14:paraId="30AD569B" w14:textId="77777777" w:rsidR="00105D88" w:rsidRDefault="00000000">
            <w:pPr>
              <w:adjustRightInd w:val="0"/>
              <w:snapToGrid w:val="0"/>
              <w:spacing w:line="240" w:lineRule="auto"/>
              <w:rPr>
                <w:szCs w:val="21"/>
              </w:rPr>
            </w:pPr>
            <w:r>
              <w:rPr>
                <w:rFonts w:hint="eastAsia"/>
                <w:szCs w:val="21"/>
              </w:rPr>
              <w:t>未设置</w:t>
            </w:r>
            <w:r>
              <w:rPr>
                <w:szCs w:val="21"/>
              </w:rPr>
              <w:t>甲、乙类火灾危险性物品的封闭式房间。</w:t>
            </w:r>
          </w:p>
        </w:tc>
        <w:tc>
          <w:tcPr>
            <w:tcW w:w="795" w:type="dxa"/>
            <w:vAlign w:val="center"/>
          </w:tcPr>
          <w:p w14:paraId="04E04D5B" w14:textId="77777777" w:rsidR="00105D88" w:rsidRDefault="00000000">
            <w:pPr>
              <w:adjustRightInd w:val="0"/>
              <w:snapToGrid w:val="0"/>
              <w:spacing w:line="240" w:lineRule="auto"/>
              <w:jc w:val="center"/>
              <w:rPr>
                <w:szCs w:val="21"/>
              </w:rPr>
            </w:pPr>
            <w:r>
              <w:rPr>
                <w:szCs w:val="21"/>
              </w:rPr>
              <w:t>符合</w:t>
            </w:r>
          </w:p>
        </w:tc>
      </w:tr>
      <w:tr w:rsidR="00105D88" w14:paraId="566DEB22" w14:textId="77777777">
        <w:trPr>
          <w:trHeight w:val="510"/>
          <w:jc w:val="center"/>
        </w:trPr>
        <w:tc>
          <w:tcPr>
            <w:tcW w:w="783" w:type="dxa"/>
            <w:vMerge/>
            <w:vAlign w:val="center"/>
          </w:tcPr>
          <w:p w14:paraId="3D5AA1B5" w14:textId="77777777" w:rsidR="00105D88" w:rsidRDefault="00105D88">
            <w:pPr>
              <w:adjustRightInd w:val="0"/>
              <w:snapToGrid w:val="0"/>
              <w:spacing w:line="240" w:lineRule="auto"/>
              <w:jc w:val="center"/>
              <w:rPr>
                <w:szCs w:val="21"/>
              </w:rPr>
            </w:pPr>
          </w:p>
        </w:tc>
        <w:tc>
          <w:tcPr>
            <w:tcW w:w="3667" w:type="dxa"/>
            <w:vAlign w:val="center"/>
          </w:tcPr>
          <w:p w14:paraId="58FA795D" w14:textId="77777777" w:rsidR="00105D88" w:rsidRDefault="00000000">
            <w:pPr>
              <w:numPr>
                <w:ilvl w:val="0"/>
                <w:numId w:val="12"/>
              </w:numPr>
              <w:adjustRightInd w:val="0"/>
              <w:snapToGrid w:val="0"/>
              <w:spacing w:line="240" w:lineRule="auto"/>
              <w:ind w:left="0" w:firstLine="0"/>
              <w:rPr>
                <w:szCs w:val="21"/>
              </w:rPr>
            </w:pPr>
            <w:r>
              <w:rPr>
                <w:szCs w:val="21"/>
              </w:rPr>
              <w:t>汽车加油加气加氢站应当设置电视监视系统，监视范围是否覆盖作业区。</w:t>
            </w:r>
          </w:p>
        </w:tc>
        <w:tc>
          <w:tcPr>
            <w:tcW w:w="1754" w:type="dxa"/>
            <w:vAlign w:val="center"/>
          </w:tcPr>
          <w:p w14:paraId="1C0ED21C" w14:textId="77777777" w:rsidR="00105D88" w:rsidRDefault="00000000">
            <w:pPr>
              <w:adjustRightInd w:val="0"/>
              <w:snapToGrid w:val="0"/>
              <w:spacing w:line="240" w:lineRule="auto"/>
              <w:jc w:val="center"/>
              <w:rPr>
                <w:szCs w:val="21"/>
              </w:rPr>
            </w:pPr>
            <w:r>
              <w:rPr>
                <w:szCs w:val="21"/>
              </w:rPr>
              <w:t>GB50156-2021</w:t>
            </w:r>
          </w:p>
          <w:p w14:paraId="7F9F302B" w14:textId="77777777" w:rsidR="00105D88" w:rsidRDefault="00000000">
            <w:pPr>
              <w:adjustRightInd w:val="0"/>
              <w:snapToGrid w:val="0"/>
              <w:spacing w:line="240" w:lineRule="auto"/>
              <w:jc w:val="center"/>
              <w:rPr>
                <w:szCs w:val="21"/>
              </w:rPr>
            </w:pPr>
            <w:r>
              <w:rPr>
                <w:szCs w:val="21"/>
              </w:rPr>
              <w:t>第</w:t>
            </w:r>
            <w:r>
              <w:rPr>
                <w:szCs w:val="21"/>
              </w:rPr>
              <w:t>3.0.27</w:t>
            </w:r>
            <w:r>
              <w:rPr>
                <w:szCs w:val="21"/>
              </w:rPr>
              <w:t>条</w:t>
            </w:r>
          </w:p>
        </w:tc>
        <w:tc>
          <w:tcPr>
            <w:tcW w:w="2004" w:type="dxa"/>
            <w:vAlign w:val="center"/>
          </w:tcPr>
          <w:p w14:paraId="1907E413" w14:textId="77777777" w:rsidR="00105D88" w:rsidRDefault="00000000">
            <w:pPr>
              <w:adjustRightInd w:val="0"/>
              <w:snapToGrid w:val="0"/>
              <w:spacing w:line="240" w:lineRule="auto"/>
              <w:rPr>
                <w:szCs w:val="21"/>
              </w:rPr>
            </w:pPr>
            <w:r>
              <w:rPr>
                <w:szCs w:val="21"/>
              </w:rPr>
              <w:t>设置有电视监视系统且监视范围盖作业区</w:t>
            </w:r>
            <w:r>
              <w:rPr>
                <w:rFonts w:hint="eastAsia"/>
                <w:szCs w:val="21"/>
              </w:rPr>
              <w:t>、储罐区等部位</w:t>
            </w:r>
          </w:p>
        </w:tc>
        <w:tc>
          <w:tcPr>
            <w:tcW w:w="795" w:type="dxa"/>
            <w:vAlign w:val="center"/>
          </w:tcPr>
          <w:p w14:paraId="5EC56985" w14:textId="77777777" w:rsidR="00105D88" w:rsidRDefault="00000000">
            <w:pPr>
              <w:adjustRightInd w:val="0"/>
              <w:snapToGrid w:val="0"/>
              <w:spacing w:line="240" w:lineRule="auto"/>
              <w:jc w:val="center"/>
              <w:rPr>
                <w:szCs w:val="21"/>
              </w:rPr>
            </w:pPr>
            <w:r>
              <w:rPr>
                <w:szCs w:val="21"/>
              </w:rPr>
              <w:t>符合</w:t>
            </w:r>
          </w:p>
        </w:tc>
      </w:tr>
      <w:tr w:rsidR="00105D88" w14:paraId="71C90CF7" w14:textId="77777777">
        <w:trPr>
          <w:trHeight w:val="510"/>
          <w:jc w:val="center"/>
        </w:trPr>
        <w:tc>
          <w:tcPr>
            <w:tcW w:w="783" w:type="dxa"/>
            <w:vMerge/>
            <w:vAlign w:val="center"/>
          </w:tcPr>
          <w:p w14:paraId="51E24CB2" w14:textId="77777777" w:rsidR="00105D88" w:rsidRDefault="00105D88">
            <w:pPr>
              <w:adjustRightInd w:val="0"/>
              <w:snapToGrid w:val="0"/>
              <w:spacing w:line="240" w:lineRule="auto"/>
              <w:jc w:val="center"/>
              <w:rPr>
                <w:szCs w:val="21"/>
              </w:rPr>
            </w:pPr>
          </w:p>
        </w:tc>
        <w:tc>
          <w:tcPr>
            <w:tcW w:w="3667" w:type="dxa"/>
            <w:vAlign w:val="center"/>
          </w:tcPr>
          <w:p w14:paraId="71A51E3B" w14:textId="77777777" w:rsidR="00105D88" w:rsidRDefault="00000000">
            <w:pPr>
              <w:numPr>
                <w:ilvl w:val="0"/>
                <w:numId w:val="12"/>
              </w:numPr>
              <w:adjustRightInd w:val="0"/>
              <w:snapToGrid w:val="0"/>
              <w:spacing w:line="240" w:lineRule="auto"/>
              <w:ind w:left="0" w:firstLine="0"/>
              <w:rPr>
                <w:szCs w:val="21"/>
              </w:rPr>
            </w:pPr>
            <w:r>
              <w:rPr>
                <w:szCs w:val="21"/>
              </w:rPr>
              <w:t>汽车加油加气加氢站的站址选择应符合城乡规划、环境保护和防火安全的要求，并应选在交通便利、用户使用方便的地点</w:t>
            </w:r>
          </w:p>
        </w:tc>
        <w:tc>
          <w:tcPr>
            <w:tcW w:w="1754" w:type="dxa"/>
            <w:vAlign w:val="center"/>
          </w:tcPr>
          <w:p w14:paraId="6685A7E8" w14:textId="77777777" w:rsidR="00105D88" w:rsidRDefault="00000000">
            <w:pPr>
              <w:adjustRightInd w:val="0"/>
              <w:snapToGrid w:val="0"/>
              <w:spacing w:line="240" w:lineRule="auto"/>
              <w:jc w:val="center"/>
              <w:rPr>
                <w:szCs w:val="21"/>
              </w:rPr>
            </w:pPr>
            <w:r>
              <w:rPr>
                <w:szCs w:val="21"/>
              </w:rPr>
              <w:t>GB50156-2021</w:t>
            </w:r>
          </w:p>
          <w:p w14:paraId="30874D78" w14:textId="77777777" w:rsidR="00105D88" w:rsidRDefault="00000000">
            <w:pPr>
              <w:adjustRightInd w:val="0"/>
              <w:snapToGrid w:val="0"/>
              <w:spacing w:line="240" w:lineRule="auto"/>
              <w:jc w:val="center"/>
              <w:rPr>
                <w:szCs w:val="21"/>
              </w:rPr>
            </w:pPr>
            <w:r>
              <w:rPr>
                <w:szCs w:val="21"/>
              </w:rPr>
              <w:t>第</w:t>
            </w:r>
            <w:r>
              <w:rPr>
                <w:szCs w:val="21"/>
              </w:rPr>
              <w:t>4.0.1</w:t>
            </w:r>
            <w:r>
              <w:rPr>
                <w:szCs w:val="21"/>
              </w:rPr>
              <w:t>条</w:t>
            </w:r>
          </w:p>
        </w:tc>
        <w:tc>
          <w:tcPr>
            <w:tcW w:w="2004" w:type="dxa"/>
            <w:vAlign w:val="center"/>
          </w:tcPr>
          <w:p w14:paraId="51B3B46F" w14:textId="77777777" w:rsidR="00105D88" w:rsidRDefault="00000000">
            <w:pPr>
              <w:adjustRightInd w:val="0"/>
              <w:snapToGrid w:val="0"/>
              <w:spacing w:line="240" w:lineRule="auto"/>
              <w:rPr>
                <w:szCs w:val="21"/>
              </w:rPr>
            </w:pPr>
            <w:r>
              <w:rPr>
                <w:szCs w:val="21"/>
              </w:rPr>
              <w:t>站址选择符合城乡规划、环境保护和防火安全的要求，所处位置交通便利</w:t>
            </w:r>
          </w:p>
        </w:tc>
        <w:tc>
          <w:tcPr>
            <w:tcW w:w="795" w:type="dxa"/>
            <w:vAlign w:val="center"/>
          </w:tcPr>
          <w:p w14:paraId="761DD6DF" w14:textId="77777777" w:rsidR="00105D88" w:rsidRDefault="00000000">
            <w:pPr>
              <w:adjustRightInd w:val="0"/>
              <w:snapToGrid w:val="0"/>
              <w:spacing w:line="240" w:lineRule="auto"/>
              <w:jc w:val="center"/>
              <w:rPr>
                <w:szCs w:val="21"/>
              </w:rPr>
            </w:pPr>
            <w:r>
              <w:rPr>
                <w:szCs w:val="21"/>
              </w:rPr>
              <w:t>符合</w:t>
            </w:r>
          </w:p>
        </w:tc>
      </w:tr>
      <w:tr w:rsidR="00105D88" w14:paraId="6222A31F" w14:textId="77777777">
        <w:trPr>
          <w:trHeight w:val="510"/>
          <w:jc w:val="center"/>
        </w:trPr>
        <w:tc>
          <w:tcPr>
            <w:tcW w:w="783" w:type="dxa"/>
            <w:vMerge/>
            <w:vAlign w:val="center"/>
          </w:tcPr>
          <w:p w14:paraId="4903458F" w14:textId="77777777" w:rsidR="00105D88" w:rsidRDefault="00105D88">
            <w:pPr>
              <w:adjustRightInd w:val="0"/>
              <w:snapToGrid w:val="0"/>
              <w:spacing w:line="240" w:lineRule="auto"/>
              <w:jc w:val="center"/>
              <w:rPr>
                <w:szCs w:val="21"/>
              </w:rPr>
            </w:pPr>
          </w:p>
        </w:tc>
        <w:tc>
          <w:tcPr>
            <w:tcW w:w="3667" w:type="dxa"/>
            <w:vAlign w:val="center"/>
          </w:tcPr>
          <w:p w14:paraId="1D905319" w14:textId="77777777" w:rsidR="00105D88" w:rsidRDefault="00000000">
            <w:pPr>
              <w:numPr>
                <w:ilvl w:val="0"/>
                <w:numId w:val="12"/>
              </w:numPr>
              <w:adjustRightInd w:val="0"/>
              <w:snapToGrid w:val="0"/>
              <w:spacing w:line="240" w:lineRule="auto"/>
              <w:ind w:left="0" w:firstLine="0"/>
              <w:rPr>
                <w:szCs w:val="21"/>
              </w:rPr>
            </w:pPr>
            <w:r>
              <w:rPr>
                <w:szCs w:val="21"/>
              </w:rPr>
              <w:t>在城市中心区不应建一级汽车加油加气加氢站、</w:t>
            </w:r>
            <w:r>
              <w:rPr>
                <w:szCs w:val="21"/>
              </w:rPr>
              <w:t>CNG</w:t>
            </w:r>
            <w:r>
              <w:rPr>
                <w:szCs w:val="21"/>
              </w:rPr>
              <w:t>加气母站</w:t>
            </w:r>
          </w:p>
        </w:tc>
        <w:tc>
          <w:tcPr>
            <w:tcW w:w="1754" w:type="dxa"/>
            <w:vAlign w:val="center"/>
          </w:tcPr>
          <w:p w14:paraId="44D098E2" w14:textId="77777777" w:rsidR="00105D88" w:rsidRDefault="00000000">
            <w:pPr>
              <w:adjustRightInd w:val="0"/>
              <w:snapToGrid w:val="0"/>
              <w:spacing w:line="240" w:lineRule="auto"/>
              <w:jc w:val="center"/>
              <w:rPr>
                <w:szCs w:val="21"/>
              </w:rPr>
            </w:pPr>
            <w:r>
              <w:rPr>
                <w:szCs w:val="21"/>
              </w:rPr>
              <w:t>GB50156-2021</w:t>
            </w:r>
          </w:p>
          <w:p w14:paraId="1185F5CA" w14:textId="77777777" w:rsidR="00105D88" w:rsidRDefault="00000000">
            <w:pPr>
              <w:adjustRightInd w:val="0"/>
              <w:snapToGrid w:val="0"/>
              <w:spacing w:line="240" w:lineRule="auto"/>
              <w:jc w:val="center"/>
              <w:rPr>
                <w:szCs w:val="21"/>
              </w:rPr>
            </w:pPr>
            <w:r>
              <w:rPr>
                <w:szCs w:val="21"/>
              </w:rPr>
              <w:t>第</w:t>
            </w:r>
            <w:r>
              <w:rPr>
                <w:szCs w:val="21"/>
              </w:rPr>
              <w:t>4.0.2</w:t>
            </w:r>
            <w:r>
              <w:rPr>
                <w:szCs w:val="21"/>
              </w:rPr>
              <w:t>条</w:t>
            </w:r>
          </w:p>
        </w:tc>
        <w:tc>
          <w:tcPr>
            <w:tcW w:w="2004" w:type="dxa"/>
            <w:vAlign w:val="center"/>
          </w:tcPr>
          <w:p w14:paraId="5B32F822" w14:textId="60344A18" w:rsidR="00105D88" w:rsidRDefault="00000000">
            <w:pPr>
              <w:adjustRightInd w:val="0"/>
              <w:snapToGrid w:val="0"/>
              <w:spacing w:line="240" w:lineRule="auto"/>
              <w:rPr>
                <w:szCs w:val="21"/>
              </w:rPr>
            </w:pPr>
            <w:r>
              <w:rPr>
                <w:rFonts w:hint="eastAsia"/>
                <w:szCs w:val="21"/>
              </w:rPr>
              <w:t>未建在城市中心，且属于</w:t>
            </w:r>
            <w:r w:rsidR="00A17606">
              <w:rPr>
                <w:rFonts w:hint="eastAsia"/>
                <w:szCs w:val="21"/>
              </w:rPr>
              <w:t>三</w:t>
            </w:r>
            <w:r>
              <w:rPr>
                <w:rFonts w:hint="eastAsia"/>
                <w:szCs w:val="21"/>
              </w:rPr>
              <w:t>级加油站</w:t>
            </w:r>
          </w:p>
        </w:tc>
        <w:tc>
          <w:tcPr>
            <w:tcW w:w="795" w:type="dxa"/>
            <w:vAlign w:val="center"/>
          </w:tcPr>
          <w:p w14:paraId="4D662191" w14:textId="77777777" w:rsidR="00105D88" w:rsidRDefault="00000000">
            <w:pPr>
              <w:adjustRightInd w:val="0"/>
              <w:snapToGrid w:val="0"/>
              <w:spacing w:line="240" w:lineRule="auto"/>
              <w:jc w:val="center"/>
              <w:rPr>
                <w:szCs w:val="21"/>
              </w:rPr>
            </w:pPr>
            <w:r>
              <w:rPr>
                <w:szCs w:val="21"/>
              </w:rPr>
              <w:t>符合</w:t>
            </w:r>
          </w:p>
        </w:tc>
      </w:tr>
      <w:tr w:rsidR="00105D88" w14:paraId="5F119629" w14:textId="77777777">
        <w:trPr>
          <w:trHeight w:val="510"/>
          <w:jc w:val="center"/>
        </w:trPr>
        <w:tc>
          <w:tcPr>
            <w:tcW w:w="783" w:type="dxa"/>
            <w:vMerge/>
            <w:vAlign w:val="center"/>
          </w:tcPr>
          <w:p w14:paraId="65D8C83B" w14:textId="77777777" w:rsidR="00105D88" w:rsidRDefault="00105D88">
            <w:pPr>
              <w:adjustRightInd w:val="0"/>
              <w:snapToGrid w:val="0"/>
              <w:spacing w:line="240" w:lineRule="auto"/>
              <w:jc w:val="center"/>
              <w:rPr>
                <w:szCs w:val="21"/>
              </w:rPr>
            </w:pPr>
          </w:p>
        </w:tc>
        <w:tc>
          <w:tcPr>
            <w:tcW w:w="3667" w:type="dxa"/>
            <w:vAlign w:val="center"/>
          </w:tcPr>
          <w:p w14:paraId="488675D2" w14:textId="77777777" w:rsidR="00105D88" w:rsidRDefault="00000000">
            <w:pPr>
              <w:numPr>
                <w:ilvl w:val="0"/>
                <w:numId w:val="12"/>
              </w:numPr>
              <w:adjustRightInd w:val="0"/>
              <w:snapToGrid w:val="0"/>
              <w:spacing w:line="240" w:lineRule="auto"/>
              <w:ind w:left="0" w:firstLine="0"/>
              <w:rPr>
                <w:szCs w:val="21"/>
              </w:rPr>
            </w:pPr>
            <w:r>
              <w:rPr>
                <w:szCs w:val="21"/>
              </w:rPr>
              <w:t>加油站、各类合建站中的汽油、柴油工艺设备与站外建（构）筑物的安全间距，不应小于</w:t>
            </w:r>
            <w:r>
              <w:rPr>
                <w:szCs w:val="21"/>
              </w:rPr>
              <w:t>GB50156-2021</w:t>
            </w:r>
            <w:r>
              <w:rPr>
                <w:szCs w:val="21"/>
              </w:rPr>
              <w:t>表</w:t>
            </w:r>
            <w:r>
              <w:rPr>
                <w:szCs w:val="21"/>
              </w:rPr>
              <w:t>4.0.4</w:t>
            </w:r>
            <w:r>
              <w:rPr>
                <w:szCs w:val="21"/>
              </w:rPr>
              <w:t>的规定</w:t>
            </w:r>
          </w:p>
        </w:tc>
        <w:tc>
          <w:tcPr>
            <w:tcW w:w="1754" w:type="dxa"/>
            <w:vAlign w:val="center"/>
          </w:tcPr>
          <w:p w14:paraId="6962D2D3" w14:textId="77777777" w:rsidR="00105D88" w:rsidRDefault="00000000">
            <w:pPr>
              <w:adjustRightInd w:val="0"/>
              <w:snapToGrid w:val="0"/>
              <w:spacing w:line="240" w:lineRule="auto"/>
              <w:jc w:val="center"/>
              <w:rPr>
                <w:szCs w:val="21"/>
              </w:rPr>
            </w:pPr>
            <w:r>
              <w:rPr>
                <w:szCs w:val="21"/>
              </w:rPr>
              <w:t>GB50156-2021</w:t>
            </w:r>
          </w:p>
          <w:p w14:paraId="0F3EEB2E" w14:textId="77777777" w:rsidR="00105D88" w:rsidRDefault="00000000">
            <w:pPr>
              <w:adjustRightInd w:val="0"/>
              <w:snapToGrid w:val="0"/>
              <w:spacing w:line="240" w:lineRule="auto"/>
              <w:jc w:val="center"/>
              <w:rPr>
                <w:szCs w:val="21"/>
              </w:rPr>
            </w:pPr>
            <w:r>
              <w:rPr>
                <w:szCs w:val="21"/>
              </w:rPr>
              <w:t>第</w:t>
            </w:r>
            <w:r>
              <w:rPr>
                <w:szCs w:val="21"/>
              </w:rPr>
              <w:t>4.0.4</w:t>
            </w:r>
            <w:r>
              <w:rPr>
                <w:szCs w:val="21"/>
              </w:rPr>
              <w:t>条</w:t>
            </w:r>
          </w:p>
        </w:tc>
        <w:tc>
          <w:tcPr>
            <w:tcW w:w="2004" w:type="dxa"/>
            <w:vAlign w:val="center"/>
          </w:tcPr>
          <w:p w14:paraId="7BD10738" w14:textId="77777777" w:rsidR="00105D88" w:rsidRDefault="00000000">
            <w:pPr>
              <w:adjustRightInd w:val="0"/>
              <w:snapToGrid w:val="0"/>
              <w:spacing w:line="240" w:lineRule="auto"/>
              <w:rPr>
                <w:szCs w:val="21"/>
              </w:rPr>
            </w:pPr>
            <w:r>
              <w:rPr>
                <w:szCs w:val="21"/>
              </w:rPr>
              <w:t>加油站的工艺设施与站外建</w:t>
            </w:r>
            <w:r>
              <w:rPr>
                <w:rFonts w:hint="eastAsia"/>
                <w:szCs w:val="21"/>
              </w:rPr>
              <w:t>（</w:t>
            </w:r>
            <w:r>
              <w:rPr>
                <w:szCs w:val="21"/>
              </w:rPr>
              <w:t>构</w:t>
            </w:r>
            <w:r>
              <w:rPr>
                <w:rFonts w:hint="eastAsia"/>
                <w:szCs w:val="21"/>
              </w:rPr>
              <w:t>）</w:t>
            </w:r>
            <w:r>
              <w:rPr>
                <w:szCs w:val="21"/>
              </w:rPr>
              <w:t>筑物的安全距离</w:t>
            </w:r>
            <w:r>
              <w:rPr>
                <w:rFonts w:hint="eastAsia"/>
                <w:szCs w:val="21"/>
              </w:rPr>
              <w:t>，符合要求，</w:t>
            </w:r>
            <w:r>
              <w:rPr>
                <w:szCs w:val="21"/>
              </w:rPr>
              <w:t>详见表</w:t>
            </w:r>
            <w:r>
              <w:rPr>
                <w:rFonts w:hint="eastAsia"/>
                <w:szCs w:val="21"/>
              </w:rPr>
              <w:t>5.3</w:t>
            </w:r>
            <w:r>
              <w:rPr>
                <w:szCs w:val="21"/>
              </w:rPr>
              <w:t>-</w:t>
            </w:r>
            <w:r>
              <w:rPr>
                <w:rFonts w:hint="eastAsia"/>
                <w:szCs w:val="21"/>
              </w:rPr>
              <w:t>1</w:t>
            </w:r>
          </w:p>
        </w:tc>
        <w:tc>
          <w:tcPr>
            <w:tcW w:w="795" w:type="dxa"/>
            <w:vAlign w:val="center"/>
          </w:tcPr>
          <w:p w14:paraId="1D0EE270" w14:textId="77777777" w:rsidR="00105D88" w:rsidRDefault="00000000">
            <w:pPr>
              <w:adjustRightInd w:val="0"/>
              <w:snapToGrid w:val="0"/>
              <w:spacing w:line="240" w:lineRule="auto"/>
              <w:jc w:val="center"/>
              <w:rPr>
                <w:szCs w:val="21"/>
              </w:rPr>
            </w:pPr>
            <w:r>
              <w:rPr>
                <w:szCs w:val="21"/>
              </w:rPr>
              <w:t>符合</w:t>
            </w:r>
          </w:p>
        </w:tc>
      </w:tr>
      <w:tr w:rsidR="00105D88" w14:paraId="62B874D9" w14:textId="77777777">
        <w:trPr>
          <w:trHeight w:val="510"/>
          <w:jc w:val="center"/>
        </w:trPr>
        <w:tc>
          <w:tcPr>
            <w:tcW w:w="783" w:type="dxa"/>
            <w:vMerge/>
            <w:vAlign w:val="center"/>
          </w:tcPr>
          <w:p w14:paraId="40BA9AEE" w14:textId="77777777" w:rsidR="00105D88" w:rsidRDefault="00105D88">
            <w:pPr>
              <w:adjustRightInd w:val="0"/>
              <w:snapToGrid w:val="0"/>
              <w:spacing w:line="240" w:lineRule="auto"/>
              <w:jc w:val="center"/>
              <w:rPr>
                <w:szCs w:val="21"/>
              </w:rPr>
            </w:pPr>
          </w:p>
        </w:tc>
        <w:tc>
          <w:tcPr>
            <w:tcW w:w="3667" w:type="dxa"/>
            <w:vAlign w:val="center"/>
          </w:tcPr>
          <w:p w14:paraId="51D675DA" w14:textId="77777777" w:rsidR="00105D88" w:rsidRDefault="00000000">
            <w:pPr>
              <w:numPr>
                <w:ilvl w:val="0"/>
                <w:numId w:val="12"/>
              </w:numPr>
              <w:adjustRightInd w:val="0"/>
              <w:snapToGrid w:val="0"/>
              <w:spacing w:line="240" w:lineRule="auto"/>
              <w:ind w:left="0" w:firstLine="0"/>
              <w:rPr>
                <w:szCs w:val="21"/>
              </w:rPr>
            </w:pPr>
            <w:r>
              <w:rPr>
                <w:szCs w:val="21"/>
              </w:rPr>
              <w:t>架空电力线路不应跨越汽车加油加气加氢站的作业区。架空通信线路不应跨越加气站、加氢合建站中加氢设施的作业区。</w:t>
            </w:r>
          </w:p>
        </w:tc>
        <w:tc>
          <w:tcPr>
            <w:tcW w:w="1754" w:type="dxa"/>
            <w:vAlign w:val="center"/>
          </w:tcPr>
          <w:p w14:paraId="2B73FA6C" w14:textId="77777777" w:rsidR="00105D88" w:rsidRDefault="00000000">
            <w:pPr>
              <w:adjustRightInd w:val="0"/>
              <w:snapToGrid w:val="0"/>
              <w:spacing w:line="240" w:lineRule="auto"/>
              <w:jc w:val="center"/>
              <w:rPr>
                <w:szCs w:val="21"/>
              </w:rPr>
            </w:pPr>
            <w:r>
              <w:rPr>
                <w:szCs w:val="21"/>
              </w:rPr>
              <w:t>GB50156-2021</w:t>
            </w:r>
          </w:p>
          <w:p w14:paraId="1B5ACCFD" w14:textId="77777777" w:rsidR="00105D88" w:rsidRDefault="00000000">
            <w:pPr>
              <w:adjustRightInd w:val="0"/>
              <w:snapToGrid w:val="0"/>
              <w:spacing w:line="240" w:lineRule="auto"/>
              <w:jc w:val="center"/>
              <w:rPr>
                <w:szCs w:val="21"/>
              </w:rPr>
            </w:pPr>
            <w:r>
              <w:rPr>
                <w:szCs w:val="21"/>
              </w:rPr>
              <w:t>第</w:t>
            </w:r>
            <w:r>
              <w:rPr>
                <w:szCs w:val="21"/>
              </w:rPr>
              <w:t>4.0.12</w:t>
            </w:r>
            <w:r>
              <w:rPr>
                <w:szCs w:val="21"/>
              </w:rPr>
              <w:t>条</w:t>
            </w:r>
          </w:p>
        </w:tc>
        <w:tc>
          <w:tcPr>
            <w:tcW w:w="2004" w:type="dxa"/>
            <w:vAlign w:val="center"/>
          </w:tcPr>
          <w:p w14:paraId="0576D1E4" w14:textId="77777777" w:rsidR="00105D88" w:rsidRDefault="00000000">
            <w:pPr>
              <w:adjustRightInd w:val="0"/>
              <w:snapToGrid w:val="0"/>
              <w:spacing w:line="240" w:lineRule="auto"/>
              <w:rPr>
                <w:szCs w:val="21"/>
              </w:rPr>
            </w:pPr>
            <w:r>
              <w:rPr>
                <w:szCs w:val="21"/>
              </w:rPr>
              <w:t>无架空电力线或架空通信线跨越加油站</w:t>
            </w:r>
            <w:r>
              <w:rPr>
                <w:rFonts w:hint="eastAsia"/>
                <w:szCs w:val="21"/>
              </w:rPr>
              <w:t>的加油作业区</w:t>
            </w:r>
          </w:p>
        </w:tc>
        <w:tc>
          <w:tcPr>
            <w:tcW w:w="795" w:type="dxa"/>
            <w:vAlign w:val="center"/>
          </w:tcPr>
          <w:p w14:paraId="3A5ED259" w14:textId="77777777" w:rsidR="00105D88" w:rsidRDefault="00000000">
            <w:pPr>
              <w:adjustRightInd w:val="0"/>
              <w:snapToGrid w:val="0"/>
              <w:spacing w:line="240" w:lineRule="auto"/>
              <w:jc w:val="center"/>
              <w:rPr>
                <w:szCs w:val="21"/>
              </w:rPr>
            </w:pPr>
            <w:r>
              <w:rPr>
                <w:szCs w:val="21"/>
              </w:rPr>
              <w:t>符合</w:t>
            </w:r>
          </w:p>
        </w:tc>
      </w:tr>
      <w:tr w:rsidR="00105D88" w14:paraId="34B921AE" w14:textId="77777777">
        <w:trPr>
          <w:trHeight w:val="510"/>
          <w:jc w:val="center"/>
        </w:trPr>
        <w:tc>
          <w:tcPr>
            <w:tcW w:w="783" w:type="dxa"/>
            <w:vMerge/>
            <w:vAlign w:val="center"/>
          </w:tcPr>
          <w:p w14:paraId="5967A4D6" w14:textId="77777777" w:rsidR="00105D88" w:rsidRDefault="00105D88">
            <w:pPr>
              <w:adjustRightInd w:val="0"/>
              <w:snapToGrid w:val="0"/>
              <w:spacing w:line="240" w:lineRule="auto"/>
              <w:jc w:val="center"/>
              <w:rPr>
                <w:szCs w:val="21"/>
              </w:rPr>
            </w:pPr>
          </w:p>
        </w:tc>
        <w:tc>
          <w:tcPr>
            <w:tcW w:w="3667" w:type="dxa"/>
            <w:vAlign w:val="center"/>
          </w:tcPr>
          <w:p w14:paraId="782B972E" w14:textId="77777777" w:rsidR="00105D88" w:rsidRDefault="00000000">
            <w:pPr>
              <w:numPr>
                <w:ilvl w:val="0"/>
                <w:numId w:val="12"/>
              </w:numPr>
              <w:adjustRightInd w:val="0"/>
              <w:snapToGrid w:val="0"/>
              <w:spacing w:line="240" w:lineRule="auto"/>
              <w:ind w:left="0" w:firstLine="0"/>
              <w:rPr>
                <w:szCs w:val="21"/>
              </w:rPr>
            </w:pPr>
            <w:r>
              <w:rPr>
                <w:szCs w:val="21"/>
              </w:rPr>
              <w:t>与汽车加油加气加氢站无关的可燃介质管道不应穿越汽车加油加气加氢站用地范围。</w:t>
            </w:r>
          </w:p>
        </w:tc>
        <w:tc>
          <w:tcPr>
            <w:tcW w:w="1754" w:type="dxa"/>
            <w:vAlign w:val="center"/>
          </w:tcPr>
          <w:p w14:paraId="3B53C010" w14:textId="77777777" w:rsidR="00105D88" w:rsidRDefault="00000000">
            <w:pPr>
              <w:adjustRightInd w:val="0"/>
              <w:snapToGrid w:val="0"/>
              <w:spacing w:line="240" w:lineRule="auto"/>
              <w:jc w:val="center"/>
              <w:rPr>
                <w:szCs w:val="21"/>
              </w:rPr>
            </w:pPr>
            <w:r>
              <w:rPr>
                <w:szCs w:val="21"/>
              </w:rPr>
              <w:t>GB50156-2021</w:t>
            </w:r>
          </w:p>
          <w:p w14:paraId="16FC0580" w14:textId="77777777" w:rsidR="00105D88" w:rsidRDefault="00000000">
            <w:pPr>
              <w:adjustRightInd w:val="0"/>
              <w:snapToGrid w:val="0"/>
              <w:spacing w:line="240" w:lineRule="auto"/>
              <w:jc w:val="center"/>
              <w:rPr>
                <w:szCs w:val="21"/>
              </w:rPr>
            </w:pPr>
            <w:r>
              <w:rPr>
                <w:szCs w:val="21"/>
              </w:rPr>
              <w:t>第</w:t>
            </w:r>
            <w:r>
              <w:rPr>
                <w:szCs w:val="21"/>
              </w:rPr>
              <w:t>4.0.13</w:t>
            </w:r>
            <w:r>
              <w:rPr>
                <w:szCs w:val="21"/>
              </w:rPr>
              <w:t>条</w:t>
            </w:r>
          </w:p>
        </w:tc>
        <w:tc>
          <w:tcPr>
            <w:tcW w:w="2004" w:type="dxa"/>
            <w:vAlign w:val="center"/>
          </w:tcPr>
          <w:p w14:paraId="5D6BB140" w14:textId="77777777" w:rsidR="00105D88" w:rsidRDefault="00000000">
            <w:pPr>
              <w:adjustRightInd w:val="0"/>
              <w:snapToGrid w:val="0"/>
              <w:spacing w:line="240" w:lineRule="auto"/>
              <w:rPr>
                <w:szCs w:val="21"/>
              </w:rPr>
            </w:pPr>
            <w:r>
              <w:rPr>
                <w:szCs w:val="21"/>
              </w:rPr>
              <w:t>与加油站无关的可燃介质管道</w:t>
            </w:r>
            <w:r>
              <w:rPr>
                <w:rFonts w:hint="eastAsia"/>
                <w:szCs w:val="21"/>
              </w:rPr>
              <w:t>未</w:t>
            </w:r>
            <w:r>
              <w:rPr>
                <w:szCs w:val="21"/>
              </w:rPr>
              <w:t>穿越加油站用地范围</w:t>
            </w:r>
          </w:p>
        </w:tc>
        <w:tc>
          <w:tcPr>
            <w:tcW w:w="795" w:type="dxa"/>
            <w:vAlign w:val="center"/>
          </w:tcPr>
          <w:p w14:paraId="077BD578" w14:textId="77777777" w:rsidR="00105D88" w:rsidRDefault="00000000">
            <w:pPr>
              <w:adjustRightInd w:val="0"/>
              <w:snapToGrid w:val="0"/>
              <w:spacing w:line="240" w:lineRule="auto"/>
              <w:jc w:val="center"/>
              <w:rPr>
                <w:szCs w:val="21"/>
              </w:rPr>
            </w:pPr>
            <w:r>
              <w:rPr>
                <w:szCs w:val="21"/>
              </w:rPr>
              <w:t>符合</w:t>
            </w:r>
          </w:p>
        </w:tc>
      </w:tr>
      <w:tr w:rsidR="00105D88" w14:paraId="1EC9D9C2" w14:textId="77777777">
        <w:trPr>
          <w:trHeight w:val="510"/>
          <w:jc w:val="center"/>
        </w:trPr>
        <w:tc>
          <w:tcPr>
            <w:tcW w:w="783" w:type="dxa"/>
            <w:vMerge w:val="restart"/>
            <w:vAlign w:val="center"/>
          </w:tcPr>
          <w:p w14:paraId="3D4DD5D2" w14:textId="77777777" w:rsidR="00105D88" w:rsidRDefault="00000000">
            <w:pPr>
              <w:adjustRightInd w:val="0"/>
              <w:snapToGrid w:val="0"/>
              <w:spacing w:line="240" w:lineRule="auto"/>
              <w:jc w:val="center"/>
              <w:rPr>
                <w:szCs w:val="21"/>
              </w:rPr>
            </w:pPr>
            <w:r>
              <w:rPr>
                <w:szCs w:val="21"/>
              </w:rPr>
              <w:t>平面布置</w:t>
            </w:r>
          </w:p>
        </w:tc>
        <w:tc>
          <w:tcPr>
            <w:tcW w:w="3667" w:type="dxa"/>
            <w:vAlign w:val="center"/>
          </w:tcPr>
          <w:p w14:paraId="6E10A94F" w14:textId="77777777" w:rsidR="00105D88" w:rsidRDefault="00000000">
            <w:pPr>
              <w:numPr>
                <w:ilvl w:val="0"/>
                <w:numId w:val="12"/>
              </w:numPr>
              <w:adjustRightInd w:val="0"/>
              <w:snapToGrid w:val="0"/>
              <w:spacing w:line="240" w:lineRule="auto"/>
              <w:ind w:left="0" w:firstLine="0"/>
              <w:rPr>
                <w:szCs w:val="21"/>
              </w:rPr>
            </w:pPr>
            <w:r>
              <w:rPr>
                <w:szCs w:val="21"/>
              </w:rPr>
              <w:t>加油加气站内设施的防火间距不应小于</w:t>
            </w:r>
            <w:r>
              <w:rPr>
                <w:szCs w:val="21"/>
              </w:rPr>
              <w:t>GB50156-2021</w:t>
            </w:r>
            <w:r>
              <w:rPr>
                <w:szCs w:val="21"/>
              </w:rPr>
              <w:t>表</w:t>
            </w:r>
            <w:r>
              <w:rPr>
                <w:szCs w:val="21"/>
              </w:rPr>
              <w:t>5.0.13-1</w:t>
            </w:r>
            <w:r>
              <w:rPr>
                <w:szCs w:val="21"/>
              </w:rPr>
              <w:t>的规定。</w:t>
            </w:r>
          </w:p>
        </w:tc>
        <w:tc>
          <w:tcPr>
            <w:tcW w:w="1754" w:type="dxa"/>
            <w:vAlign w:val="center"/>
          </w:tcPr>
          <w:p w14:paraId="103C3B9B" w14:textId="77777777" w:rsidR="00105D88" w:rsidRDefault="00000000">
            <w:pPr>
              <w:adjustRightInd w:val="0"/>
              <w:snapToGrid w:val="0"/>
              <w:spacing w:line="240" w:lineRule="auto"/>
              <w:jc w:val="center"/>
              <w:rPr>
                <w:szCs w:val="21"/>
              </w:rPr>
            </w:pPr>
            <w:r>
              <w:rPr>
                <w:szCs w:val="21"/>
              </w:rPr>
              <w:t>GB50156-2021</w:t>
            </w:r>
          </w:p>
          <w:p w14:paraId="71C75F2E" w14:textId="77777777" w:rsidR="00105D88" w:rsidRDefault="00000000">
            <w:pPr>
              <w:adjustRightInd w:val="0"/>
              <w:snapToGrid w:val="0"/>
              <w:spacing w:line="240" w:lineRule="auto"/>
              <w:jc w:val="center"/>
              <w:rPr>
                <w:szCs w:val="21"/>
              </w:rPr>
            </w:pPr>
            <w:r>
              <w:rPr>
                <w:szCs w:val="21"/>
              </w:rPr>
              <w:t>第</w:t>
            </w:r>
            <w:r>
              <w:rPr>
                <w:szCs w:val="21"/>
              </w:rPr>
              <w:t>5.0.13</w:t>
            </w:r>
            <w:r>
              <w:rPr>
                <w:szCs w:val="21"/>
              </w:rPr>
              <w:t>条</w:t>
            </w:r>
          </w:p>
        </w:tc>
        <w:tc>
          <w:tcPr>
            <w:tcW w:w="2004" w:type="dxa"/>
            <w:vAlign w:val="center"/>
          </w:tcPr>
          <w:p w14:paraId="089B588F" w14:textId="77777777" w:rsidR="00105D88" w:rsidRDefault="00000000">
            <w:pPr>
              <w:adjustRightInd w:val="0"/>
              <w:snapToGrid w:val="0"/>
              <w:spacing w:line="240" w:lineRule="auto"/>
              <w:rPr>
                <w:szCs w:val="21"/>
              </w:rPr>
            </w:pPr>
            <w:r>
              <w:rPr>
                <w:szCs w:val="21"/>
              </w:rPr>
              <w:t>站内设施之间的防火间距，符合要求，详见表</w:t>
            </w:r>
            <w:r>
              <w:rPr>
                <w:rFonts w:hint="eastAsia"/>
                <w:szCs w:val="21"/>
              </w:rPr>
              <w:t>5.3</w:t>
            </w:r>
            <w:r>
              <w:rPr>
                <w:szCs w:val="21"/>
              </w:rPr>
              <w:t>-</w:t>
            </w:r>
            <w:r>
              <w:rPr>
                <w:rFonts w:hint="eastAsia"/>
                <w:szCs w:val="21"/>
              </w:rPr>
              <w:t>2</w:t>
            </w:r>
          </w:p>
        </w:tc>
        <w:tc>
          <w:tcPr>
            <w:tcW w:w="795" w:type="dxa"/>
            <w:vAlign w:val="center"/>
          </w:tcPr>
          <w:p w14:paraId="4AA10857" w14:textId="77777777" w:rsidR="00105D88" w:rsidRDefault="00000000">
            <w:pPr>
              <w:adjustRightInd w:val="0"/>
              <w:snapToGrid w:val="0"/>
              <w:spacing w:line="240" w:lineRule="auto"/>
              <w:jc w:val="center"/>
              <w:rPr>
                <w:szCs w:val="21"/>
              </w:rPr>
            </w:pPr>
            <w:r>
              <w:rPr>
                <w:szCs w:val="21"/>
              </w:rPr>
              <w:t>符合</w:t>
            </w:r>
          </w:p>
        </w:tc>
      </w:tr>
      <w:tr w:rsidR="00105D88" w14:paraId="21F81013" w14:textId="77777777">
        <w:trPr>
          <w:trHeight w:val="510"/>
          <w:jc w:val="center"/>
        </w:trPr>
        <w:tc>
          <w:tcPr>
            <w:tcW w:w="783" w:type="dxa"/>
            <w:vMerge/>
            <w:vAlign w:val="center"/>
          </w:tcPr>
          <w:p w14:paraId="40B3AD63" w14:textId="77777777" w:rsidR="00105D88" w:rsidRDefault="00105D88">
            <w:pPr>
              <w:adjustRightInd w:val="0"/>
              <w:snapToGrid w:val="0"/>
              <w:spacing w:line="240" w:lineRule="auto"/>
              <w:jc w:val="center"/>
              <w:rPr>
                <w:szCs w:val="21"/>
              </w:rPr>
            </w:pPr>
          </w:p>
        </w:tc>
        <w:tc>
          <w:tcPr>
            <w:tcW w:w="3667" w:type="dxa"/>
            <w:vAlign w:val="center"/>
          </w:tcPr>
          <w:p w14:paraId="480F7480" w14:textId="77777777" w:rsidR="00105D88" w:rsidRDefault="00000000">
            <w:pPr>
              <w:numPr>
                <w:ilvl w:val="0"/>
                <w:numId w:val="12"/>
              </w:numPr>
              <w:adjustRightInd w:val="0"/>
              <w:snapToGrid w:val="0"/>
              <w:spacing w:line="240" w:lineRule="auto"/>
              <w:ind w:left="0" w:firstLine="0"/>
              <w:rPr>
                <w:szCs w:val="21"/>
              </w:rPr>
            </w:pPr>
            <w:r>
              <w:rPr>
                <w:szCs w:val="21"/>
              </w:rPr>
              <w:t>车辆入口和出口应分开设置。</w:t>
            </w:r>
          </w:p>
        </w:tc>
        <w:tc>
          <w:tcPr>
            <w:tcW w:w="1754" w:type="dxa"/>
            <w:vAlign w:val="center"/>
          </w:tcPr>
          <w:p w14:paraId="13F51B8F" w14:textId="77777777" w:rsidR="00105D88" w:rsidRDefault="00000000">
            <w:pPr>
              <w:adjustRightInd w:val="0"/>
              <w:snapToGrid w:val="0"/>
              <w:spacing w:line="240" w:lineRule="auto"/>
              <w:jc w:val="center"/>
              <w:rPr>
                <w:szCs w:val="21"/>
              </w:rPr>
            </w:pPr>
            <w:r>
              <w:rPr>
                <w:szCs w:val="21"/>
              </w:rPr>
              <w:t>GB50156-2021</w:t>
            </w:r>
          </w:p>
          <w:p w14:paraId="3D2EF43F" w14:textId="77777777" w:rsidR="00105D88" w:rsidRDefault="00000000">
            <w:pPr>
              <w:adjustRightInd w:val="0"/>
              <w:snapToGrid w:val="0"/>
              <w:spacing w:line="240" w:lineRule="auto"/>
              <w:jc w:val="center"/>
              <w:rPr>
                <w:szCs w:val="21"/>
              </w:rPr>
            </w:pPr>
            <w:r>
              <w:rPr>
                <w:szCs w:val="21"/>
              </w:rPr>
              <w:t>第</w:t>
            </w:r>
            <w:r>
              <w:rPr>
                <w:szCs w:val="21"/>
              </w:rPr>
              <w:t>5.0.1</w:t>
            </w:r>
            <w:r>
              <w:rPr>
                <w:szCs w:val="21"/>
              </w:rPr>
              <w:t>条</w:t>
            </w:r>
          </w:p>
        </w:tc>
        <w:tc>
          <w:tcPr>
            <w:tcW w:w="2004" w:type="dxa"/>
            <w:vAlign w:val="center"/>
          </w:tcPr>
          <w:p w14:paraId="4D5CF0AC" w14:textId="77777777" w:rsidR="00105D88" w:rsidRDefault="00000000">
            <w:pPr>
              <w:adjustRightInd w:val="0"/>
              <w:snapToGrid w:val="0"/>
              <w:spacing w:line="240" w:lineRule="auto"/>
              <w:rPr>
                <w:szCs w:val="21"/>
              </w:rPr>
            </w:pPr>
            <w:r>
              <w:rPr>
                <w:szCs w:val="21"/>
              </w:rPr>
              <w:t>车辆入口和出口分开设置</w:t>
            </w:r>
          </w:p>
        </w:tc>
        <w:tc>
          <w:tcPr>
            <w:tcW w:w="795" w:type="dxa"/>
            <w:vAlign w:val="center"/>
          </w:tcPr>
          <w:p w14:paraId="0189E3E2" w14:textId="77777777" w:rsidR="00105D88" w:rsidRDefault="00000000">
            <w:pPr>
              <w:adjustRightInd w:val="0"/>
              <w:snapToGrid w:val="0"/>
              <w:spacing w:line="240" w:lineRule="auto"/>
              <w:jc w:val="center"/>
              <w:rPr>
                <w:szCs w:val="21"/>
              </w:rPr>
            </w:pPr>
            <w:r>
              <w:rPr>
                <w:szCs w:val="21"/>
              </w:rPr>
              <w:t>符合</w:t>
            </w:r>
          </w:p>
        </w:tc>
      </w:tr>
      <w:tr w:rsidR="00105D88" w14:paraId="70ADB0BB" w14:textId="77777777">
        <w:trPr>
          <w:trHeight w:val="510"/>
          <w:jc w:val="center"/>
        </w:trPr>
        <w:tc>
          <w:tcPr>
            <w:tcW w:w="783" w:type="dxa"/>
            <w:vMerge/>
            <w:vAlign w:val="center"/>
          </w:tcPr>
          <w:p w14:paraId="448D5A82" w14:textId="77777777" w:rsidR="00105D88" w:rsidRDefault="00105D88">
            <w:pPr>
              <w:adjustRightInd w:val="0"/>
              <w:snapToGrid w:val="0"/>
              <w:spacing w:line="240" w:lineRule="auto"/>
              <w:jc w:val="center"/>
              <w:rPr>
                <w:szCs w:val="21"/>
              </w:rPr>
            </w:pPr>
          </w:p>
        </w:tc>
        <w:tc>
          <w:tcPr>
            <w:tcW w:w="3667" w:type="dxa"/>
            <w:vAlign w:val="center"/>
          </w:tcPr>
          <w:p w14:paraId="7DD5F5A4" w14:textId="77777777" w:rsidR="00105D88" w:rsidRDefault="00000000">
            <w:pPr>
              <w:numPr>
                <w:ilvl w:val="0"/>
                <w:numId w:val="12"/>
              </w:numPr>
              <w:adjustRightInd w:val="0"/>
              <w:snapToGrid w:val="0"/>
              <w:spacing w:line="240" w:lineRule="auto"/>
              <w:ind w:left="0" w:firstLine="0"/>
              <w:rPr>
                <w:szCs w:val="21"/>
              </w:rPr>
            </w:pPr>
            <w:r>
              <w:rPr>
                <w:szCs w:val="21"/>
              </w:rPr>
              <w:t>站区内停车位和道路应符合下列规定：</w:t>
            </w:r>
          </w:p>
          <w:p w14:paraId="143D96F5" w14:textId="77777777" w:rsidR="00105D88" w:rsidRDefault="00000000">
            <w:pPr>
              <w:adjustRightInd w:val="0"/>
              <w:snapToGrid w:val="0"/>
              <w:spacing w:line="240" w:lineRule="auto"/>
              <w:rPr>
                <w:szCs w:val="21"/>
              </w:rPr>
            </w:pPr>
            <w:r>
              <w:rPr>
                <w:szCs w:val="21"/>
              </w:rPr>
              <w:t>①</w:t>
            </w:r>
            <w:r>
              <w:rPr>
                <w:szCs w:val="21"/>
              </w:rPr>
              <w:t>单车道或单车停车位不小于</w:t>
            </w:r>
            <w:r>
              <w:rPr>
                <w:szCs w:val="21"/>
              </w:rPr>
              <w:t>4m</w:t>
            </w:r>
            <w:r>
              <w:rPr>
                <w:szCs w:val="21"/>
              </w:rPr>
              <w:t>，双车道或双车停车位不小于</w:t>
            </w:r>
            <w:r>
              <w:rPr>
                <w:szCs w:val="21"/>
              </w:rPr>
              <w:t>6m</w:t>
            </w:r>
            <w:r>
              <w:rPr>
                <w:szCs w:val="21"/>
              </w:rPr>
              <w:t>；</w:t>
            </w:r>
          </w:p>
          <w:p w14:paraId="19D4EA95" w14:textId="77777777" w:rsidR="00105D88" w:rsidRDefault="00000000">
            <w:pPr>
              <w:adjustRightInd w:val="0"/>
              <w:snapToGrid w:val="0"/>
              <w:spacing w:line="240" w:lineRule="auto"/>
              <w:rPr>
                <w:szCs w:val="21"/>
              </w:rPr>
            </w:pPr>
            <w:r>
              <w:rPr>
                <w:szCs w:val="21"/>
              </w:rPr>
              <w:t>②</w:t>
            </w:r>
            <w:r>
              <w:rPr>
                <w:szCs w:val="21"/>
              </w:rPr>
              <w:t>站内停车位为平坡，道路坡度不大于</w:t>
            </w:r>
            <w:r>
              <w:rPr>
                <w:szCs w:val="21"/>
              </w:rPr>
              <w:lastRenderedPageBreak/>
              <w:t>8%</w:t>
            </w:r>
            <w:r>
              <w:rPr>
                <w:szCs w:val="21"/>
              </w:rPr>
              <w:t>；</w:t>
            </w:r>
          </w:p>
          <w:p w14:paraId="183804BD" w14:textId="77777777" w:rsidR="00105D88" w:rsidRDefault="00000000">
            <w:pPr>
              <w:adjustRightInd w:val="0"/>
              <w:snapToGrid w:val="0"/>
              <w:spacing w:line="240" w:lineRule="auto"/>
              <w:rPr>
                <w:szCs w:val="21"/>
              </w:rPr>
            </w:pPr>
            <w:r>
              <w:rPr>
                <w:szCs w:val="21"/>
              </w:rPr>
              <w:t>③</w:t>
            </w:r>
            <w:r>
              <w:rPr>
                <w:szCs w:val="21"/>
              </w:rPr>
              <w:t>加油作业区内停车位和道路路面不采用沥青路面。</w:t>
            </w:r>
          </w:p>
        </w:tc>
        <w:tc>
          <w:tcPr>
            <w:tcW w:w="1754" w:type="dxa"/>
            <w:vAlign w:val="center"/>
          </w:tcPr>
          <w:p w14:paraId="381A7963" w14:textId="77777777" w:rsidR="00105D88" w:rsidRDefault="00000000">
            <w:pPr>
              <w:adjustRightInd w:val="0"/>
              <w:snapToGrid w:val="0"/>
              <w:spacing w:line="240" w:lineRule="auto"/>
              <w:jc w:val="center"/>
              <w:rPr>
                <w:szCs w:val="21"/>
              </w:rPr>
            </w:pPr>
            <w:r>
              <w:rPr>
                <w:szCs w:val="21"/>
              </w:rPr>
              <w:lastRenderedPageBreak/>
              <w:t>GB50156-2021</w:t>
            </w:r>
          </w:p>
          <w:p w14:paraId="6AAFA3AD" w14:textId="77777777" w:rsidR="00105D88" w:rsidRDefault="00000000">
            <w:pPr>
              <w:adjustRightInd w:val="0"/>
              <w:snapToGrid w:val="0"/>
              <w:spacing w:line="240" w:lineRule="auto"/>
              <w:jc w:val="center"/>
              <w:rPr>
                <w:szCs w:val="21"/>
              </w:rPr>
            </w:pPr>
            <w:r>
              <w:rPr>
                <w:szCs w:val="21"/>
              </w:rPr>
              <w:t>第</w:t>
            </w:r>
            <w:r>
              <w:rPr>
                <w:szCs w:val="21"/>
              </w:rPr>
              <w:t>5.0.2</w:t>
            </w:r>
            <w:r>
              <w:rPr>
                <w:szCs w:val="21"/>
              </w:rPr>
              <w:t>条</w:t>
            </w:r>
          </w:p>
        </w:tc>
        <w:tc>
          <w:tcPr>
            <w:tcW w:w="2004" w:type="dxa"/>
            <w:vAlign w:val="center"/>
          </w:tcPr>
          <w:p w14:paraId="6F272672" w14:textId="24835C82" w:rsidR="00105D88" w:rsidRDefault="00000000">
            <w:pPr>
              <w:adjustRightInd w:val="0"/>
              <w:snapToGrid w:val="0"/>
              <w:spacing w:line="240" w:lineRule="auto"/>
              <w:rPr>
                <w:szCs w:val="21"/>
              </w:rPr>
            </w:pPr>
            <w:r>
              <w:rPr>
                <w:szCs w:val="21"/>
              </w:rPr>
              <w:t>双车道宽</w:t>
            </w:r>
            <w:r w:rsidR="00A17606">
              <w:rPr>
                <w:rFonts w:hint="eastAsia"/>
                <w:szCs w:val="21"/>
              </w:rPr>
              <w:t>11</w:t>
            </w:r>
            <w:r>
              <w:rPr>
                <w:szCs w:val="21"/>
              </w:rPr>
              <w:t>m</w:t>
            </w:r>
            <w:r>
              <w:rPr>
                <w:szCs w:val="21"/>
              </w:rPr>
              <w:t>，站内停车位为平坡，采用水泥地面</w:t>
            </w:r>
          </w:p>
        </w:tc>
        <w:tc>
          <w:tcPr>
            <w:tcW w:w="795" w:type="dxa"/>
            <w:vAlign w:val="center"/>
          </w:tcPr>
          <w:p w14:paraId="4BFAD441" w14:textId="77777777" w:rsidR="00105D88" w:rsidRDefault="00000000">
            <w:pPr>
              <w:adjustRightInd w:val="0"/>
              <w:snapToGrid w:val="0"/>
              <w:spacing w:line="240" w:lineRule="auto"/>
              <w:jc w:val="center"/>
              <w:rPr>
                <w:szCs w:val="21"/>
              </w:rPr>
            </w:pPr>
            <w:r>
              <w:rPr>
                <w:szCs w:val="21"/>
              </w:rPr>
              <w:t>符合</w:t>
            </w:r>
          </w:p>
        </w:tc>
      </w:tr>
      <w:tr w:rsidR="00105D88" w14:paraId="4F5715E5" w14:textId="77777777">
        <w:trPr>
          <w:trHeight w:val="510"/>
          <w:jc w:val="center"/>
        </w:trPr>
        <w:tc>
          <w:tcPr>
            <w:tcW w:w="783" w:type="dxa"/>
            <w:vMerge/>
            <w:vAlign w:val="center"/>
          </w:tcPr>
          <w:p w14:paraId="5261DE15" w14:textId="77777777" w:rsidR="00105D88" w:rsidRDefault="00105D88">
            <w:pPr>
              <w:adjustRightInd w:val="0"/>
              <w:snapToGrid w:val="0"/>
              <w:spacing w:line="240" w:lineRule="auto"/>
              <w:jc w:val="center"/>
              <w:rPr>
                <w:szCs w:val="21"/>
              </w:rPr>
            </w:pPr>
          </w:p>
        </w:tc>
        <w:tc>
          <w:tcPr>
            <w:tcW w:w="3667" w:type="dxa"/>
            <w:vAlign w:val="center"/>
          </w:tcPr>
          <w:p w14:paraId="0F91B80E" w14:textId="77777777" w:rsidR="00105D88" w:rsidRDefault="00000000">
            <w:pPr>
              <w:numPr>
                <w:ilvl w:val="0"/>
                <w:numId w:val="12"/>
              </w:numPr>
              <w:adjustRightInd w:val="0"/>
              <w:snapToGrid w:val="0"/>
              <w:spacing w:line="240" w:lineRule="auto"/>
              <w:ind w:left="0" w:firstLine="0"/>
              <w:rPr>
                <w:szCs w:val="21"/>
              </w:rPr>
            </w:pPr>
            <w:r>
              <w:rPr>
                <w:szCs w:val="21"/>
              </w:rPr>
              <w:t>作业区与辅助服务区之间应有界线标识。</w:t>
            </w:r>
          </w:p>
        </w:tc>
        <w:tc>
          <w:tcPr>
            <w:tcW w:w="1754" w:type="dxa"/>
            <w:vAlign w:val="center"/>
          </w:tcPr>
          <w:p w14:paraId="644E9E31" w14:textId="77777777" w:rsidR="00105D88" w:rsidRDefault="00000000">
            <w:pPr>
              <w:adjustRightInd w:val="0"/>
              <w:snapToGrid w:val="0"/>
              <w:spacing w:line="240" w:lineRule="auto"/>
              <w:jc w:val="center"/>
              <w:rPr>
                <w:szCs w:val="21"/>
              </w:rPr>
            </w:pPr>
            <w:r>
              <w:rPr>
                <w:szCs w:val="21"/>
              </w:rPr>
              <w:t>GB50156-2021</w:t>
            </w:r>
          </w:p>
          <w:p w14:paraId="3717A4FA" w14:textId="77777777" w:rsidR="00105D88" w:rsidRDefault="00000000">
            <w:pPr>
              <w:adjustRightInd w:val="0"/>
              <w:snapToGrid w:val="0"/>
              <w:spacing w:line="240" w:lineRule="auto"/>
              <w:jc w:val="center"/>
              <w:rPr>
                <w:szCs w:val="21"/>
              </w:rPr>
            </w:pPr>
            <w:r>
              <w:rPr>
                <w:szCs w:val="21"/>
              </w:rPr>
              <w:t>第</w:t>
            </w:r>
            <w:r>
              <w:rPr>
                <w:szCs w:val="21"/>
              </w:rPr>
              <w:t>5.0.3</w:t>
            </w:r>
            <w:r>
              <w:rPr>
                <w:szCs w:val="21"/>
              </w:rPr>
              <w:t>条</w:t>
            </w:r>
          </w:p>
        </w:tc>
        <w:tc>
          <w:tcPr>
            <w:tcW w:w="2004" w:type="dxa"/>
            <w:vAlign w:val="center"/>
          </w:tcPr>
          <w:p w14:paraId="2120E93B" w14:textId="77777777" w:rsidR="00105D88" w:rsidRDefault="00000000">
            <w:pPr>
              <w:adjustRightInd w:val="0"/>
              <w:snapToGrid w:val="0"/>
              <w:spacing w:line="240" w:lineRule="auto"/>
              <w:rPr>
                <w:szCs w:val="21"/>
              </w:rPr>
            </w:pPr>
            <w:r>
              <w:rPr>
                <w:szCs w:val="21"/>
              </w:rPr>
              <w:t>加油作业区设</w:t>
            </w:r>
            <w:r>
              <w:rPr>
                <w:rFonts w:hint="eastAsia"/>
                <w:szCs w:val="21"/>
              </w:rPr>
              <w:t>有</w:t>
            </w:r>
            <w:r>
              <w:rPr>
                <w:szCs w:val="21"/>
              </w:rPr>
              <w:t>界限标识</w:t>
            </w:r>
          </w:p>
        </w:tc>
        <w:tc>
          <w:tcPr>
            <w:tcW w:w="795" w:type="dxa"/>
            <w:vAlign w:val="center"/>
          </w:tcPr>
          <w:p w14:paraId="06A0512E" w14:textId="77777777" w:rsidR="00105D88" w:rsidRDefault="00000000">
            <w:pPr>
              <w:adjustRightInd w:val="0"/>
              <w:snapToGrid w:val="0"/>
              <w:spacing w:line="240" w:lineRule="auto"/>
              <w:jc w:val="center"/>
              <w:rPr>
                <w:szCs w:val="21"/>
              </w:rPr>
            </w:pPr>
            <w:r>
              <w:rPr>
                <w:szCs w:val="21"/>
              </w:rPr>
              <w:t>符合</w:t>
            </w:r>
          </w:p>
        </w:tc>
      </w:tr>
      <w:tr w:rsidR="00105D88" w14:paraId="488CEC74" w14:textId="77777777">
        <w:trPr>
          <w:trHeight w:val="510"/>
          <w:jc w:val="center"/>
        </w:trPr>
        <w:tc>
          <w:tcPr>
            <w:tcW w:w="783" w:type="dxa"/>
            <w:vMerge/>
            <w:vAlign w:val="center"/>
          </w:tcPr>
          <w:p w14:paraId="5AEFD745" w14:textId="77777777" w:rsidR="00105D88" w:rsidRDefault="00105D88">
            <w:pPr>
              <w:adjustRightInd w:val="0"/>
              <w:snapToGrid w:val="0"/>
              <w:spacing w:line="240" w:lineRule="auto"/>
              <w:jc w:val="center"/>
              <w:rPr>
                <w:szCs w:val="21"/>
              </w:rPr>
            </w:pPr>
          </w:p>
        </w:tc>
        <w:tc>
          <w:tcPr>
            <w:tcW w:w="3667" w:type="dxa"/>
            <w:vAlign w:val="center"/>
          </w:tcPr>
          <w:p w14:paraId="3E224D2E" w14:textId="77777777" w:rsidR="00105D88" w:rsidRDefault="00000000">
            <w:pPr>
              <w:numPr>
                <w:ilvl w:val="0"/>
                <w:numId w:val="12"/>
              </w:numPr>
              <w:adjustRightInd w:val="0"/>
              <w:snapToGrid w:val="0"/>
              <w:spacing w:line="240" w:lineRule="auto"/>
              <w:ind w:left="0" w:firstLine="0"/>
              <w:rPr>
                <w:szCs w:val="21"/>
              </w:rPr>
            </w:pPr>
            <w:r>
              <w:rPr>
                <w:szCs w:val="21"/>
              </w:rPr>
              <w:t>加油加气加氢站作业区内，不得有</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44F7B2C1" w14:textId="77777777" w:rsidR="00105D88" w:rsidRDefault="00000000">
            <w:pPr>
              <w:adjustRightInd w:val="0"/>
              <w:snapToGrid w:val="0"/>
              <w:spacing w:line="240" w:lineRule="auto"/>
              <w:jc w:val="center"/>
              <w:rPr>
                <w:szCs w:val="21"/>
              </w:rPr>
            </w:pPr>
            <w:r>
              <w:rPr>
                <w:szCs w:val="21"/>
              </w:rPr>
              <w:t>GB50156-2021</w:t>
            </w:r>
            <w:r>
              <w:rPr>
                <w:szCs w:val="21"/>
              </w:rPr>
              <w:t>第</w:t>
            </w:r>
            <w:r>
              <w:rPr>
                <w:szCs w:val="21"/>
              </w:rPr>
              <w:t>5.0.5</w:t>
            </w:r>
            <w:r>
              <w:rPr>
                <w:szCs w:val="21"/>
              </w:rPr>
              <w:t>条</w:t>
            </w:r>
          </w:p>
        </w:tc>
        <w:tc>
          <w:tcPr>
            <w:tcW w:w="2004" w:type="dxa"/>
            <w:vAlign w:val="center"/>
          </w:tcPr>
          <w:p w14:paraId="6D91762B" w14:textId="77777777" w:rsidR="00105D88" w:rsidRDefault="00000000">
            <w:pPr>
              <w:adjustRightInd w:val="0"/>
              <w:snapToGrid w:val="0"/>
              <w:spacing w:line="240" w:lineRule="auto"/>
              <w:rPr>
                <w:szCs w:val="21"/>
              </w:rPr>
            </w:pPr>
            <w:r>
              <w:rPr>
                <w:szCs w:val="21"/>
              </w:rPr>
              <w:t>加油作业区内无</w:t>
            </w:r>
            <w:r>
              <w:rPr>
                <w:szCs w:val="21"/>
              </w:rPr>
              <w:t>“</w:t>
            </w:r>
            <w:r>
              <w:rPr>
                <w:szCs w:val="21"/>
              </w:rPr>
              <w:t>明火地点</w:t>
            </w:r>
            <w:r>
              <w:rPr>
                <w:szCs w:val="21"/>
              </w:rPr>
              <w:t>”</w:t>
            </w:r>
            <w:r>
              <w:rPr>
                <w:szCs w:val="21"/>
              </w:rPr>
              <w:t>和</w:t>
            </w:r>
            <w:r>
              <w:rPr>
                <w:szCs w:val="21"/>
              </w:rPr>
              <w:t>“</w:t>
            </w:r>
            <w:r>
              <w:rPr>
                <w:szCs w:val="21"/>
              </w:rPr>
              <w:t>散发火花地点</w:t>
            </w:r>
            <w:r>
              <w:rPr>
                <w:szCs w:val="21"/>
              </w:rPr>
              <w:t>”</w:t>
            </w:r>
          </w:p>
        </w:tc>
        <w:tc>
          <w:tcPr>
            <w:tcW w:w="795" w:type="dxa"/>
            <w:vAlign w:val="center"/>
          </w:tcPr>
          <w:p w14:paraId="006F4A95" w14:textId="77777777" w:rsidR="00105D88" w:rsidRDefault="00000000">
            <w:pPr>
              <w:adjustRightInd w:val="0"/>
              <w:snapToGrid w:val="0"/>
              <w:spacing w:line="240" w:lineRule="auto"/>
              <w:jc w:val="center"/>
              <w:rPr>
                <w:szCs w:val="21"/>
              </w:rPr>
            </w:pPr>
            <w:r>
              <w:rPr>
                <w:szCs w:val="21"/>
              </w:rPr>
              <w:t>符合</w:t>
            </w:r>
          </w:p>
        </w:tc>
      </w:tr>
      <w:tr w:rsidR="00105D88" w14:paraId="48FAA115" w14:textId="77777777">
        <w:trPr>
          <w:trHeight w:val="3521"/>
          <w:jc w:val="center"/>
        </w:trPr>
        <w:tc>
          <w:tcPr>
            <w:tcW w:w="783" w:type="dxa"/>
            <w:vMerge/>
            <w:vAlign w:val="center"/>
          </w:tcPr>
          <w:p w14:paraId="6157EC11" w14:textId="77777777" w:rsidR="00105D88" w:rsidRDefault="00105D88">
            <w:pPr>
              <w:adjustRightInd w:val="0"/>
              <w:snapToGrid w:val="0"/>
              <w:spacing w:line="240" w:lineRule="auto"/>
              <w:jc w:val="center"/>
              <w:rPr>
                <w:szCs w:val="21"/>
              </w:rPr>
            </w:pPr>
          </w:p>
        </w:tc>
        <w:tc>
          <w:tcPr>
            <w:tcW w:w="3667" w:type="dxa"/>
            <w:vAlign w:val="center"/>
          </w:tcPr>
          <w:p w14:paraId="050829E3" w14:textId="77777777" w:rsidR="00105D88" w:rsidRDefault="00000000">
            <w:pPr>
              <w:adjustRightInd w:val="0"/>
              <w:snapToGrid w:val="0"/>
              <w:spacing w:line="240" w:lineRule="auto"/>
              <w:rPr>
                <w:color w:val="000000"/>
              </w:rPr>
            </w:pPr>
            <w:r>
              <w:rPr>
                <w:color w:val="000000"/>
              </w:rPr>
              <w:t>14.</w:t>
            </w:r>
            <w:r>
              <w:rPr>
                <w:color w:val="000000"/>
              </w:rPr>
              <w:t>柴油尾气处理液加注设施的布置，应符合下列规定：</w:t>
            </w:r>
          </w:p>
          <w:p w14:paraId="253B978C" w14:textId="77777777" w:rsidR="00105D88" w:rsidRDefault="00000000">
            <w:pPr>
              <w:adjustRightInd w:val="0"/>
              <w:snapToGrid w:val="0"/>
              <w:spacing w:line="240" w:lineRule="auto"/>
              <w:rPr>
                <w:color w:val="000000"/>
              </w:rPr>
            </w:pPr>
            <w:r>
              <w:rPr>
                <w:color w:val="000000"/>
              </w:rPr>
              <w:t>①</w:t>
            </w:r>
            <w:r>
              <w:rPr>
                <w:color w:val="000000"/>
              </w:rPr>
              <w:t>不符合防爆要求的设备，应布置在爆炸危险区域之外，且与爆炸危险区域边界线的距离不应小于</w:t>
            </w:r>
            <w:r>
              <w:rPr>
                <w:color w:val="000000"/>
              </w:rPr>
              <w:t>3m</w:t>
            </w:r>
            <w:r>
              <w:rPr>
                <w:color w:val="000000"/>
              </w:rPr>
              <w:t>；</w:t>
            </w:r>
          </w:p>
          <w:p w14:paraId="7A31A488" w14:textId="77777777" w:rsidR="00105D88" w:rsidRDefault="00000000">
            <w:pPr>
              <w:adjustRightInd w:val="0"/>
              <w:snapToGrid w:val="0"/>
              <w:spacing w:line="240" w:lineRule="auto"/>
              <w:rPr>
                <w:color w:val="000000"/>
                <w:szCs w:val="21"/>
              </w:rPr>
            </w:pPr>
            <w:r>
              <w:rPr>
                <w:color w:val="000000"/>
              </w:rPr>
              <w:t>②</w:t>
            </w:r>
            <w:r>
              <w:rPr>
                <w:color w:val="000000"/>
              </w:rPr>
              <w:t>符</w:t>
            </w:r>
            <w:r>
              <w:rPr>
                <w:color w:val="000000"/>
                <w:szCs w:val="21"/>
              </w:rPr>
              <w:t>合防爆要求的设备，在进行平面布置时可按柴油加油机对待；</w:t>
            </w:r>
          </w:p>
          <w:p w14:paraId="5D81EAF8" w14:textId="77777777" w:rsidR="00105D88" w:rsidRDefault="00000000">
            <w:pPr>
              <w:adjustRightInd w:val="0"/>
              <w:snapToGrid w:val="0"/>
              <w:spacing w:line="240" w:lineRule="auto"/>
              <w:rPr>
                <w:color w:val="000000"/>
              </w:rPr>
            </w:pPr>
            <w:r>
              <w:rPr>
                <w:color w:val="000000"/>
                <w:szCs w:val="21"/>
              </w:rPr>
              <w:t>③</w:t>
            </w:r>
            <w:r>
              <w:rPr>
                <w:color w:val="000000"/>
                <w:szCs w:val="21"/>
              </w:rPr>
              <w:t>当柴油尾气处理液的储液箱（罐）或撬装设备布置在加油岛上时，容量不得超过</w:t>
            </w:r>
            <w:r>
              <w:rPr>
                <w:color w:val="000000"/>
                <w:szCs w:val="21"/>
              </w:rPr>
              <w:t>1.2m</w:t>
            </w:r>
            <w:r>
              <w:rPr>
                <w:color w:val="000000"/>
                <w:szCs w:val="21"/>
                <w:vertAlign w:val="superscript"/>
              </w:rPr>
              <w:t>3</w:t>
            </w:r>
            <w:r>
              <w:rPr>
                <w:color w:val="000000"/>
                <w:szCs w:val="21"/>
              </w:rPr>
              <w:t>，且储液箱（罐）或撬装设备应在岛的两侧边缘</w:t>
            </w:r>
            <w:r>
              <w:rPr>
                <w:color w:val="000000"/>
                <w:szCs w:val="21"/>
              </w:rPr>
              <w:t>100mm</w:t>
            </w:r>
            <w:r>
              <w:rPr>
                <w:color w:val="000000"/>
                <w:szCs w:val="21"/>
              </w:rPr>
              <w:t>和岛端</w:t>
            </w:r>
            <w:r>
              <w:rPr>
                <w:color w:val="000000"/>
                <w:szCs w:val="21"/>
              </w:rPr>
              <w:t>1.2m</w:t>
            </w:r>
            <w:r>
              <w:rPr>
                <w:color w:val="000000"/>
                <w:szCs w:val="21"/>
              </w:rPr>
              <w:t>以内布置。</w:t>
            </w:r>
          </w:p>
        </w:tc>
        <w:tc>
          <w:tcPr>
            <w:tcW w:w="1754" w:type="dxa"/>
            <w:vAlign w:val="center"/>
          </w:tcPr>
          <w:p w14:paraId="5C2005C8" w14:textId="77777777" w:rsidR="00105D88" w:rsidRDefault="00000000">
            <w:pPr>
              <w:adjustRightInd w:val="0"/>
              <w:snapToGrid w:val="0"/>
              <w:spacing w:line="240" w:lineRule="auto"/>
              <w:jc w:val="center"/>
              <w:rPr>
                <w:color w:val="000000"/>
                <w:szCs w:val="21"/>
              </w:rPr>
            </w:pPr>
            <w:r>
              <w:rPr>
                <w:color w:val="000000"/>
                <w:szCs w:val="21"/>
              </w:rPr>
              <w:t>GB50156-2021</w:t>
            </w:r>
          </w:p>
          <w:p w14:paraId="538AB3C1"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5.0.6</w:t>
            </w:r>
            <w:r>
              <w:rPr>
                <w:color w:val="000000"/>
                <w:szCs w:val="21"/>
              </w:rPr>
              <w:t>条</w:t>
            </w:r>
          </w:p>
        </w:tc>
        <w:tc>
          <w:tcPr>
            <w:tcW w:w="2004" w:type="dxa"/>
            <w:vAlign w:val="center"/>
          </w:tcPr>
          <w:p w14:paraId="0B1ED4C0" w14:textId="0BCC22BD" w:rsidR="00105D88" w:rsidRDefault="00000000">
            <w:pPr>
              <w:adjustRightInd w:val="0"/>
              <w:snapToGrid w:val="0"/>
              <w:spacing w:line="240" w:lineRule="auto"/>
              <w:rPr>
                <w:color w:val="000000"/>
                <w:szCs w:val="21"/>
              </w:rPr>
            </w:pPr>
            <w:r>
              <w:rPr>
                <w:rFonts w:hint="eastAsia"/>
                <w:color w:val="000000"/>
                <w:szCs w:val="21"/>
              </w:rPr>
              <w:t>站内</w:t>
            </w:r>
            <w:r w:rsidR="00A17606">
              <w:rPr>
                <w:rFonts w:hint="eastAsia"/>
                <w:color w:val="000000"/>
                <w:szCs w:val="21"/>
              </w:rPr>
              <w:t>无</w:t>
            </w:r>
            <w:r>
              <w:rPr>
                <w:color w:val="000000"/>
                <w:szCs w:val="21"/>
              </w:rPr>
              <w:t>柴油尾气处理液加注设施</w:t>
            </w:r>
          </w:p>
        </w:tc>
        <w:tc>
          <w:tcPr>
            <w:tcW w:w="795" w:type="dxa"/>
            <w:vAlign w:val="center"/>
          </w:tcPr>
          <w:p w14:paraId="38D470DD"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3EE6C326" w14:textId="77777777">
        <w:trPr>
          <w:trHeight w:val="510"/>
          <w:jc w:val="center"/>
        </w:trPr>
        <w:tc>
          <w:tcPr>
            <w:tcW w:w="783" w:type="dxa"/>
            <w:vMerge/>
            <w:vAlign w:val="center"/>
          </w:tcPr>
          <w:p w14:paraId="52027174" w14:textId="77777777" w:rsidR="00105D88" w:rsidRDefault="00105D88">
            <w:pPr>
              <w:adjustRightInd w:val="0"/>
              <w:snapToGrid w:val="0"/>
              <w:spacing w:line="240" w:lineRule="auto"/>
              <w:jc w:val="center"/>
              <w:rPr>
                <w:szCs w:val="21"/>
              </w:rPr>
            </w:pPr>
          </w:p>
        </w:tc>
        <w:tc>
          <w:tcPr>
            <w:tcW w:w="3667" w:type="dxa"/>
            <w:vAlign w:val="center"/>
          </w:tcPr>
          <w:p w14:paraId="42C74C47" w14:textId="77777777" w:rsidR="00105D88" w:rsidRDefault="00000000">
            <w:pPr>
              <w:adjustRightInd w:val="0"/>
              <w:snapToGrid w:val="0"/>
              <w:spacing w:line="240" w:lineRule="auto"/>
              <w:rPr>
                <w:color w:val="000000"/>
                <w:szCs w:val="21"/>
              </w:rPr>
            </w:pPr>
            <w:r>
              <w:rPr>
                <w:color w:val="000000"/>
                <w:szCs w:val="21"/>
              </w:rPr>
              <w:t>15.</w:t>
            </w:r>
            <w:r>
              <w:rPr>
                <w:color w:val="000000"/>
                <w:szCs w:val="21"/>
              </w:rPr>
              <w:t>电动汽车充电设施应布置在辅助服务区内</w:t>
            </w:r>
          </w:p>
        </w:tc>
        <w:tc>
          <w:tcPr>
            <w:tcW w:w="1754" w:type="dxa"/>
            <w:vAlign w:val="center"/>
          </w:tcPr>
          <w:p w14:paraId="72C6112A" w14:textId="77777777" w:rsidR="00105D88" w:rsidRDefault="00000000">
            <w:pPr>
              <w:adjustRightInd w:val="0"/>
              <w:snapToGrid w:val="0"/>
              <w:spacing w:line="240" w:lineRule="auto"/>
              <w:jc w:val="center"/>
              <w:rPr>
                <w:color w:val="000000"/>
                <w:szCs w:val="21"/>
              </w:rPr>
            </w:pPr>
            <w:r>
              <w:rPr>
                <w:color w:val="000000"/>
                <w:szCs w:val="21"/>
              </w:rPr>
              <w:t>GB50156-2021</w:t>
            </w:r>
          </w:p>
          <w:p w14:paraId="338D5C23"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5.0.7</w:t>
            </w:r>
            <w:r>
              <w:rPr>
                <w:color w:val="000000"/>
                <w:szCs w:val="21"/>
              </w:rPr>
              <w:t>条</w:t>
            </w:r>
          </w:p>
        </w:tc>
        <w:tc>
          <w:tcPr>
            <w:tcW w:w="2004" w:type="dxa"/>
            <w:vAlign w:val="center"/>
          </w:tcPr>
          <w:p w14:paraId="51148980" w14:textId="5FB0C672" w:rsidR="00105D88" w:rsidRDefault="00A17606">
            <w:pPr>
              <w:adjustRightInd w:val="0"/>
              <w:snapToGrid w:val="0"/>
              <w:spacing w:line="240" w:lineRule="auto"/>
              <w:rPr>
                <w:color w:val="000000"/>
                <w:szCs w:val="21"/>
              </w:rPr>
            </w:pPr>
            <w:r>
              <w:rPr>
                <w:rFonts w:hint="eastAsia"/>
                <w:color w:val="000000"/>
                <w:szCs w:val="21"/>
              </w:rPr>
              <w:t>充电桩布置在辅助服务区内</w:t>
            </w:r>
          </w:p>
        </w:tc>
        <w:tc>
          <w:tcPr>
            <w:tcW w:w="795" w:type="dxa"/>
            <w:vAlign w:val="center"/>
          </w:tcPr>
          <w:p w14:paraId="1BEBC4BA" w14:textId="4891686F" w:rsidR="00105D88" w:rsidRDefault="00A17606">
            <w:pPr>
              <w:adjustRightInd w:val="0"/>
              <w:snapToGrid w:val="0"/>
              <w:spacing w:line="240" w:lineRule="auto"/>
              <w:jc w:val="center"/>
              <w:rPr>
                <w:color w:val="000000"/>
                <w:szCs w:val="21"/>
              </w:rPr>
            </w:pPr>
            <w:r>
              <w:rPr>
                <w:rFonts w:hint="eastAsia"/>
                <w:color w:val="000000"/>
                <w:szCs w:val="21"/>
              </w:rPr>
              <w:t>符合</w:t>
            </w:r>
          </w:p>
        </w:tc>
      </w:tr>
      <w:tr w:rsidR="00105D88" w14:paraId="6D1C1563" w14:textId="77777777">
        <w:trPr>
          <w:trHeight w:val="510"/>
          <w:jc w:val="center"/>
        </w:trPr>
        <w:tc>
          <w:tcPr>
            <w:tcW w:w="783" w:type="dxa"/>
            <w:vMerge/>
            <w:vAlign w:val="center"/>
          </w:tcPr>
          <w:p w14:paraId="35D96FC2" w14:textId="77777777" w:rsidR="00105D88" w:rsidRDefault="00105D88">
            <w:pPr>
              <w:adjustRightInd w:val="0"/>
              <w:snapToGrid w:val="0"/>
              <w:spacing w:line="240" w:lineRule="auto"/>
              <w:jc w:val="center"/>
              <w:rPr>
                <w:szCs w:val="21"/>
              </w:rPr>
            </w:pPr>
          </w:p>
        </w:tc>
        <w:tc>
          <w:tcPr>
            <w:tcW w:w="3667" w:type="dxa"/>
            <w:vAlign w:val="center"/>
          </w:tcPr>
          <w:p w14:paraId="71A12EFA" w14:textId="77777777" w:rsidR="00105D88" w:rsidRDefault="00000000">
            <w:pPr>
              <w:adjustRightInd w:val="0"/>
              <w:snapToGrid w:val="0"/>
              <w:spacing w:line="240" w:lineRule="auto"/>
              <w:rPr>
                <w:szCs w:val="21"/>
              </w:rPr>
            </w:pPr>
            <w:r>
              <w:rPr>
                <w:szCs w:val="21"/>
              </w:rPr>
              <w:t>16.</w:t>
            </w:r>
            <w:r>
              <w:rPr>
                <w:szCs w:val="21"/>
              </w:rPr>
              <w:t>加油加气加氢站的变配电间或室外变压器应布置在作业区之外</w:t>
            </w:r>
          </w:p>
        </w:tc>
        <w:tc>
          <w:tcPr>
            <w:tcW w:w="1754" w:type="dxa"/>
            <w:vAlign w:val="center"/>
          </w:tcPr>
          <w:p w14:paraId="4F94344A" w14:textId="77777777" w:rsidR="00105D88" w:rsidRDefault="00000000">
            <w:pPr>
              <w:adjustRightInd w:val="0"/>
              <w:snapToGrid w:val="0"/>
              <w:spacing w:line="240" w:lineRule="auto"/>
              <w:jc w:val="center"/>
              <w:rPr>
                <w:szCs w:val="21"/>
              </w:rPr>
            </w:pPr>
            <w:r>
              <w:rPr>
                <w:szCs w:val="21"/>
              </w:rPr>
              <w:t>GB50156-2021</w:t>
            </w:r>
          </w:p>
          <w:p w14:paraId="03A6E450" w14:textId="77777777" w:rsidR="00105D88" w:rsidRDefault="00000000">
            <w:pPr>
              <w:adjustRightInd w:val="0"/>
              <w:snapToGrid w:val="0"/>
              <w:spacing w:line="240" w:lineRule="auto"/>
              <w:jc w:val="center"/>
              <w:rPr>
                <w:szCs w:val="21"/>
              </w:rPr>
            </w:pPr>
            <w:r>
              <w:rPr>
                <w:szCs w:val="21"/>
              </w:rPr>
              <w:t>第</w:t>
            </w:r>
            <w:r>
              <w:rPr>
                <w:szCs w:val="21"/>
              </w:rPr>
              <w:t>5.0.8</w:t>
            </w:r>
            <w:r>
              <w:rPr>
                <w:szCs w:val="21"/>
              </w:rPr>
              <w:t>条</w:t>
            </w:r>
          </w:p>
        </w:tc>
        <w:tc>
          <w:tcPr>
            <w:tcW w:w="2004" w:type="dxa"/>
            <w:vAlign w:val="center"/>
          </w:tcPr>
          <w:p w14:paraId="349173FB" w14:textId="212DC116" w:rsidR="00105D88" w:rsidRDefault="00000000">
            <w:pPr>
              <w:adjustRightInd w:val="0"/>
              <w:snapToGrid w:val="0"/>
              <w:spacing w:line="240" w:lineRule="auto"/>
              <w:rPr>
                <w:szCs w:val="21"/>
              </w:rPr>
            </w:pPr>
            <w:r>
              <w:rPr>
                <w:szCs w:val="21"/>
              </w:rPr>
              <w:t>配电</w:t>
            </w:r>
            <w:r w:rsidR="00715AA5">
              <w:rPr>
                <w:rFonts w:hint="eastAsia"/>
                <w:szCs w:val="21"/>
              </w:rPr>
              <w:t>室</w:t>
            </w:r>
            <w:r>
              <w:rPr>
                <w:rFonts w:hint="eastAsia"/>
                <w:szCs w:val="21"/>
              </w:rPr>
              <w:t>在站房内且</w:t>
            </w:r>
            <w:r>
              <w:rPr>
                <w:szCs w:val="21"/>
              </w:rPr>
              <w:t>布置在作业区外</w:t>
            </w:r>
          </w:p>
        </w:tc>
        <w:tc>
          <w:tcPr>
            <w:tcW w:w="795" w:type="dxa"/>
            <w:vAlign w:val="center"/>
          </w:tcPr>
          <w:p w14:paraId="4B1B3063" w14:textId="77777777" w:rsidR="00105D88" w:rsidRDefault="00000000">
            <w:pPr>
              <w:adjustRightInd w:val="0"/>
              <w:snapToGrid w:val="0"/>
              <w:spacing w:line="240" w:lineRule="auto"/>
              <w:jc w:val="center"/>
              <w:rPr>
                <w:szCs w:val="21"/>
              </w:rPr>
            </w:pPr>
            <w:r>
              <w:rPr>
                <w:szCs w:val="21"/>
              </w:rPr>
              <w:t>符合</w:t>
            </w:r>
          </w:p>
        </w:tc>
      </w:tr>
      <w:tr w:rsidR="00105D88" w14:paraId="66F2B9E6" w14:textId="77777777">
        <w:trPr>
          <w:trHeight w:val="510"/>
          <w:jc w:val="center"/>
        </w:trPr>
        <w:tc>
          <w:tcPr>
            <w:tcW w:w="783" w:type="dxa"/>
            <w:vMerge/>
            <w:vAlign w:val="center"/>
          </w:tcPr>
          <w:p w14:paraId="696D657B" w14:textId="77777777" w:rsidR="00105D88" w:rsidRDefault="00105D88">
            <w:pPr>
              <w:adjustRightInd w:val="0"/>
              <w:snapToGrid w:val="0"/>
              <w:spacing w:line="240" w:lineRule="auto"/>
              <w:jc w:val="center"/>
              <w:rPr>
                <w:szCs w:val="21"/>
              </w:rPr>
            </w:pPr>
          </w:p>
        </w:tc>
        <w:tc>
          <w:tcPr>
            <w:tcW w:w="3667" w:type="dxa"/>
            <w:vAlign w:val="center"/>
          </w:tcPr>
          <w:p w14:paraId="24DB1CE4" w14:textId="77777777" w:rsidR="00105D88" w:rsidRDefault="00000000">
            <w:pPr>
              <w:adjustRightInd w:val="0"/>
              <w:snapToGrid w:val="0"/>
              <w:spacing w:line="240" w:lineRule="auto"/>
              <w:rPr>
                <w:szCs w:val="21"/>
              </w:rPr>
            </w:pPr>
            <w:r>
              <w:rPr>
                <w:szCs w:val="21"/>
              </w:rPr>
              <w:t>17.</w:t>
            </w:r>
            <w:r>
              <w:rPr>
                <w:szCs w:val="21"/>
              </w:rPr>
              <w:t>站房不应布置在爆炸危险区域。站房部分位于作业区内时，建筑面积等应符合本标准第</w:t>
            </w:r>
            <w:r>
              <w:rPr>
                <w:szCs w:val="21"/>
              </w:rPr>
              <w:t>14.2.10</w:t>
            </w:r>
            <w:r>
              <w:rPr>
                <w:szCs w:val="21"/>
              </w:rPr>
              <w:t>条的规定。</w:t>
            </w:r>
          </w:p>
        </w:tc>
        <w:tc>
          <w:tcPr>
            <w:tcW w:w="1754" w:type="dxa"/>
            <w:vAlign w:val="center"/>
          </w:tcPr>
          <w:p w14:paraId="04F01E50" w14:textId="77777777" w:rsidR="00105D88" w:rsidRDefault="00000000">
            <w:pPr>
              <w:adjustRightInd w:val="0"/>
              <w:snapToGrid w:val="0"/>
              <w:spacing w:line="240" w:lineRule="auto"/>
              <w:jc w:val="center"/>
              <w:rPr>
                <w:szCs w:val="21"/>
              </w:rPr>
            </w:pPr>
            <w:r>
              <w:rPr>
                <w:szCs w:val="21"/>
              </w:rPr>
              <w:t>GB50156-2021</w:t>
            </w:r>
          </w:p>
          <w:p w14:paraId="0AC7A17B" w14:textId="77777777" w:rsidR="00105D88" w:rsidRDefault="00000000">
            <w:pPr>
              <w:adjustRightInd w:val="0"/>
              <w:snapToGrid w:val="0"/>
              <w:spacing w:line="240" w:lineRule="auto"/>
              <w:jc w:val="center"/>
              <w:rPr>
                <w:szCs w:val="21"/>
              </w:rPr>
            </w:pPr>
            <w:r>
              <w:rPr>
                <w:szCs w:val="21"/>
              </w:rPr>
              <w:t>第</w:t>
            </w:r>
            <w:r>
              <w:rPr>
                <w:szCs w:val="21"/>
              </w:rPr>
              <w:t>5.0.9</w:t>
            </w:r>
            <w:r>
              <w:rPr>
                <w:szCs w:val="21"/>
              </w:rPr>
              <w:t>条</w:t>
            </w:r>
          </w:p>
        </w:tc>
        <w:tc>
          <w:tcPr>
            <w:tcW w:w="2004" w:type="dxa"/>
            <w:vAlign w:val="center"/>
          </w:tcPr>
          <w:p w14:paraId="278AAAED" w14:textId="77777777" w:rsidR="00105D88" w:rsidRDefault="00000000">
            <w:pPr>
              <w:adjustRightInd w:val="0"/>
              <w:snapToGrid w:val="0"/>
              <w:spacing w:line="240" w:lineRule="auto"/>
              <w:rPr>
                <w:szCs w:val="21"/>
              </w:rPr>
            </w:pPr>
            <w:r>
              <w:rPr>
                <w:szCs w:val="21"/>
              </w:rPr>
              <w:t>站房不在爆炸危险区域内</w:t>
            </w:r>
          </w:p>
        </w:tc>
        <w:tc>
          <w:tcPr>
            <w:tcW w:w="795" w:type="dxa"/>
            <w:vAlign w:val="center"/>
          </w:tcPr>
          <w:p w14:paraId="0DCC0544" w14:textId="77777777" w:rsidR="00105D88" w:rsidRDefault="00000000">
            <w:pPr>
              <w:adjustRightInd w:val="0"/>
              <w:snapToGrid w:val="0"/>
              <w:spacing w:line="240" w:lineRule="auto"/>
              <w:jc w:val="center"/>
              <w:rPr>
                <w:szCs w:val="21"/>
              </w:rPr>
            </w:pPr>
            <w:r>
              <w:rPr>
                <w:szCs w:val="21"/>
              </w:rPr>
              <w:t>符合</w:t>
            </w:r>
          </w:p>
        </w:tc>
      </w:tr>
      <w:tr w:rsidR="00105D88" w14:paraId="1F9DE157" w14:textId="77777777">
        <w:trPr>
          <w:trHeight w:val="510"/>
          <w:jc w:val="center"/>
        </w:trPr>
        <w:tc>
          <w:tcPr>
            <w:tcW w:w="783" w:type="dxa"/>
            <w:vMerge/>
            <w:vAlign w:val="center"/>
          </w:tcPr>
          <w:p w14:paraId="08D28F3D" w14:textId="77777777" w:rsidR="00105D88" w:rsidRDefault="00105D88">
            <w:pPr>
              <w:adjustRightInd w:val="0"/>
              <w:snapToGrid w:val="0"/>
              <w:spacing w:line="240" w:lineRule="auto"/>
              <w:jc w:val="center"/>
              <w:rPr>
                <w:szCs w:val="21"/>
              </w:rPr>
            </w:pPr>
          </w:p>
        </w:tc>
        <w:tc>
          <w:tcPr>
            <w:tcW w:w="3667" w:type="dxa"/>
            <w:vAlign w:val="center"/>
          </w:tcPr>
          <w:p w14:paraId="10CDD31B" w14:textId="77777777" w:rsidR="00105D88" w:rsidRDefault="00000000">
            <w:pPr>
              <w:adjustRightInd w:val="0"/>
              <w:snapToGrid w:val="0"/>
              <w:spacing w:line="240" w:lineRule="auto"/>
              <w:rPr>
                <w:szCs w:val="21"/>
              </w:rPr>
            </w:pPr>
            <w:r>
              <w:rPr>
                <w:szCs w:val="21"/>
              </w:rPr>
              <w:t>18.</w:t>
            </w:r>
            <w:r>
              <w:rPr>
                <w:szCs w:val="21"/>
              </w:rPr>
              <w:t>当汽车加油加气加氢站内设置非油品业务建筑物或设施时，不应布置在作业区内，与站内可燃液体或可燃气体设备的防火间距，应符合本标准第</w:t>
            </w:r>
            <w:r>
              <w:rPr>
                <w:szCs w:val="21"/>
              </w:rPr>
              <w:t>4.0.4</w:t>
            </w:r>
            <w:r>
              <w:rPr>
                <w:szCs w:val="21"/>
              </w:rPr>
              <w:t>条</w:t>
            </w:r>
            <w:r>
              <w:rPr>
                <w:szCs w:val="21"/>
              </w:rPr>
              <w:t>~</w:t>
            </w:r>
            <w:r>
              <w:rPr>
                <w:szCs w:val="21"/>
              </w:rPr>
              <w:t>第</w:t>
            </w:r>
            <w:r>
              <w:rPr>
                <w:szCs w:val="21"/>
              </w:rPr>
              <w:t>4.0.8</w:t>
            </w:r>
            <w:r>
              <w:rPr>
                <w:szCs w:val="21"/>
              </w:rPr>
              <w:t>条有关三类保护物的规定。当站内经营性餐饮、汽车服务、司机休息室等设施内设置明火设备时，应等同于</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43287246" w14:textId="77777777" w:rsidR="00105D88" w:rsidRDefault="00000000">
            <w:pPr>
              <w:adjustRightInd w:val="0"/>
              <w:snapToGrid w:val="0"/>
              <w:spacing w:line="240" w:lineRule="auto"/>
              <w:jc w:val="center"/>
              <w:rPr>
                <w:szCs w:val="21"/>
              </w:rPr>
            </w:pPr>
            <w:r>
              <w:rPr>
                <w:szCs w:val="21"/>
              </w:rPr>
              <w:t>GB50156-2021</w:t>
            </w:r>
          </w:p>
          <w:p w14:paraId="01B4BB81" w14:textId="77777777" w:rsidR="00105D88" w:rsidRDefault="00000000">
            <w:pPr>
              <w:adjustRightInd w:val="0"/>
              <w:snapToGrid w:val="0"/>
              <w:spacing w:line="240" w:lineRule="auto"/>
              <w:jc w:val="center"/>
              <w:rPr>
                <w:szCs w:val="21"/>
              </w:rPr>
            </w:pPr>
            <w:r>
              <w:rPr>
                <w:szCs w:val="21"/>
              </w:rPr>
              <w:t>第</w:t>
            </w:r>
            <w:r>
              <w:rPr>
                <w:szCs w:val="21"/>
              </w:rPr>
              <w:t>5.0.10</w:t>
            </w:r>
            <w:r>
              <w:rPr>
                <w:szCs w:val="21"/>
              </w:rPr>
              <w:t>条</w:t>
            </w:r>
          </w:p>
        </w:tc>
        <w:tc>
          <w:tcPr>
            <w:tcW w:w="2004" w:type="dxa"/>
            <w:vAlign w:val="center"/>
          </w:tcPr>
          <w:p w14:paraId="0D89EFB3" w14:textId="77777777" w:rsidR="00105D88" w:rsidRDefault="00000000">
            <w:pPr>
              <w:adjustRightInd w:val="0"/>
              <w:snapToGrid w:val="0"/>
              <w:spacing w:line="240" w:lineRule="auto"/>
              <w:rPr>
                <w:szCs w:val="21"/>
              </w:rPr>
            </w:pPr>
            <w:r>
              <w:rPr>
                <w:szCs w:val="21"/>
              </w:rPr>
              <w:t>站房未布置在作业区内，符合要求</w:t>
            </w:r>
          </w:p>
        </w:tc>
        <w:tc>
          <w:tcPr>
            <w:tcW w:w="795" w:type="dxa"/>
            <w:vAlign w:val="center"/>
          </w:tcPr>
          <w:p w14:paraId="7FBD6378" w14:textId="77777777" w:rsidR="00105D88" w:rsidRDefault="00000000">
            <w:pPr>
              <w:adjustRightInd w:val="0"/>
              <w:snapToGrid w:val="0"/>
              <w:spacing w:line="240" w:lineRule="auto"/>
              <w:jc w:val="center"/>
              <w:rPr>
                <w:szCs w:val="21"/>
              </w:rPr>
            </w:pPr>
            <w:r>
              <w:rPr>
                <w:szCs w:val="21"/>
              </w:rPr>
              <w:t>符合</w:t>
            </w:r>
          </w:p>
        </w:tc>
      </w:tr>
      <w:tr w:rsidR="00105D88" w14:paraId="1BBAC9AD" w14:textId="77777777">
        <w:trPr>
          <w:trHeight w:val="510"/>
          <w:jc w:val="center"/>
        </w:trPr>
        <w:tc>
          <w:tcPr>
            <w:tcW w:w="783" w:type="dxa"/>
            <w:vMerge/>
            <w:vAlign w:val="center"/>
          </w:tcPr>
          <w:p w14:paraId="06DA8C11" w14:textId="77777777" w:rsidR="00105D88" w:rsidRDefault="00105D88">
            <w:pPr>
              <w:adjustRightInd w:val="0"/>
              <w:snapToGrid w:val="0"/>
              <w:spacing w:line="240" w:lineRule="auto"/>
              <w:jc w:val="center"/>
              <w:rPr>
                <w:szCs w:val="21"/>
              </w:rPr>
            </w:pPr>
          </w:p>
        </w:tc>
        <w:tc>
          <w:tcPr>
            <w:tcW w:w="3667" w:type="dxa"/>
            <w:vAlign w:val="center"/>
          </w:tcPr>
          <w:p w14:paraId="093C2A44" w14:textId="77777777" w:rsidR="00105D88" w:rsidRDefault="00000000">
            <w:pPr>
              <w:numPr>
                <w:ilvl w:val="0"/>
                <w:numId w:val="13"/>
              </w:numPr>
              <w:adjustRightInd w:val="0"/>
              <w:snapToGrid w:val="0"/>
              <w:spacing w:line="240" w:lineRule="auto"/>
              <w:rPr>
                <w:szCs w:val="21"/>
              </w:rPr>
            </w:pPr>
            <w:r>
              <w:rPr>
                <w:szCs w:val="21"/>
              </w:rPr>
              <w:t>汽车加油加气加氢站内的爆炸危险区域，不应超出站区围墙和可用地界线。</w:t>
            </w:r>
          </w:p>
          <w:p w14:paraId="642E2E1F" w14:textId="77777777" w:rsidR="00105D88" w:rsidRDefault="00105D88">
            <w:pPr>
              <w:adjustRightInd w:val="0"/>
              <w:snapToGrid w:val="0"/>
              <w:spacing w:line="240" w:lineRule="auto"/>
              <w:rPr>
                <w:szCs w:val="21"/>
              </w:rPr>
            </w:pPr>
          </w:p>
        </w:tc>
        <w:tc>
          <w:tcPr>
            <w:tcW w:w="1754" w:type="dxa"/>
            <w:vAlign w:val="center"/>
          </w:tcPr>
          <w:p w14:paraId="5AAC36AC" w14:textId="77777777" w:rsidR="00105D88" w:rsidRDefault="00000000">
            <w:pPr>
              <w:adjustRightInd w:val="0"/>
              <w:snapToGrid w:val="0"/>
              <w:spacing w:line="240" w:lineRule="auto"/>
              <w:jc w:val="center"/>
              <w:rPr>
                <w:szCs w:val="21"/>
              </w:rPr>
            </w:pPr>
            <w:r>
              <w:rPr>
                <w:szCs w:val="21"/>
              </w:rPr>
              <w:t>GB50156-2021</w:t>
            </w:r>
          </w:p>
          <w:p w14:paraId="1BBA5567" w14:textId="77777777" w:rsidR="00105D88" w:rsidRDefault="00000000">
            <w:pPr>
              <w:adjustRightInd w:val="0"/>
              <w:snapToGrid w:val="0"/>
              <w:spacing w:line="240" w:lineRule="auto"/>
              <w:jc w:val="center"/>
              <w:rPr>
                <w:szCs w:val="21"/>
              </w:rPr>
            </w:pPr>
            <w:r>
              <w:rPr>
                <w:szCs w:val="21"/>
              </w:rPr>
              <w:t>第</w:t>
            </w:r>
            <w:r>
              <w:rPr>
                <w:szCs w:val="21"/>
              </w:rPr>
              <w:t>5.0.11</w:t>
            </w:r>
            <w:r>
              <w:rPr>
                <w:szCs w:val="21"/>
              </w:rPr>
              <w:t>条</w:t>
            </w:r>
          </w:p>
        </w:tc>
        <w:tc>
          <w:tcPr>
            <w:tcW w:w="2004" w:type="dxa"/>
            <w:vAlign w:val="center"/>
          </w:tcPr>
          <w:p w14:paraId="566B1FFE" w14:textId="77777777" w:rsidR="00105D88" w:rsidRDefault="00000000">
            <w:pPr>
              <w:adjustRightInd w:val="0"/>
              <w:snapToGrid w:val="0"/>
              <w:spacing w:line="240" w:lineRule="auto"/>
              <w:rPr>
                <w:szCs w:val="21"/>
              </w:rPr>
            </w:pPr>
            <w:r>
              <w:rPr>
                <w:szCs w:val="21"/>
              </w:rPr>
              <w:t>爆炸危险区域未超出站区围墙和可用地界线</w:t>
            </w:r>
          </w:p>
        </w:tc>
        <w:tc>
          <w:tcPr>
            <w:tcW w:w="795" w:type="dxa"/>
            <w:vAlign w:val="center"/>
          </w:tcPr>
          <w:p w14:paraId="66B7295D" w14:textId="77777777" w:rsidR="00105D88" w:rsidRDefault="00000000">
            <w:pPr>
              <w:adjustRightInd w:val="0"/>
              <w:snapToGrid w:val="0"/>
              <w:spacing w:line="240" w:lineRule="auto"/>
              <w:jc w:val="center"/>
              <w:rPr>
                <w:szCs w:val="21"/>
              </w:rPr>
            </w:pPr>
            <w:r>
              <w:rPr>
                <w:szCs w:val="21"/>
              </w:rPr>
              <w:t>符合</w:t>
            </w:r>
          </w:p>
        </w:tc>
      </w:tr>
      <w:tr w:rsidR="00105D88" w14:paraId="053EB9C6" w14:textId="77777777">
        <w:trPr>
          <w:trHeight w:val="510"/>
          <w:jc w:val="center"/>
        </w:trPr>
        <w:tc>
          <w:tcPr>
            <w:tcW w:w="783" w:type="dxa"/>
            <w:vMerge/>
            <w:vAlign w:val="center"/>
          </w:tcPr>
          <w:p w14:paraId="67D7B31C" w14:textId="77777777" w:rsidR="00105D88" w:rsidRDefault="00105D88">
            <w:pPr>
              <w:adjustRightInd w:val="0"/>
              <w:snapToGrid w:val="0"/>
              <w:spacing w:line="240" w:lineRule="auto"/>
              <w:jc w:val="center"/>
              <w:rPr>
                <w:szCs w:val="21"/>
              </w:rPr>
            </w:pPr>
          </w:p>
        </w:tc>
        <w:tc>
          <w:tcPr>
            <w:tcW w:w="3667" w:type="dxa"/>
            <w:vAlign w:val="center"/>
          </w:tcPr>
          <w:p w14:paraId="58FF1B07" w14:textId="77777777" w:rsidR="00105D88" w:rsidRDefault="00000000">
            <w:pPr>
              <w:adjustRightInd w:val="0"/>
              <w:snapToGrid w:val="0"/>
              <w:spacing w:line="240" w:lineRule="auto"/>
              <w:rPr>
                <w:szCs w:val="21"/>
              </w:rPr>
            </w:pPr>
            <w:r>
              <w:rPr>
                <w:szCs w:val="21"/>
              </w:rPr>
              <w:t>20.</w:t>
            </w:r>
            <w:r>
              <w:rPr>
                <w:szCs w:val="21"/>
              </w:rPr>
              <w:t>汽车加油加气加氢站的工艺设备与站外建</w:t>
            </w:r>
            <w:r>
              <w:rPr>
                <w:szCs w:val="21"/>
              </w:rPr>
              <w:t>(</w:t>
            </w:r>
            <w:r>
              <w:rPr>
                <w:szCs w:val="21"/>
              </w:rPr>
              <w:t>构</w:t>
            </w:r>
            <w:r>
              <w:rPr>
                <w:szCs w:val="21"/>
              </w:rPr>
              <w:t>)</w:t>
            </w:r>
            <w:r>
              <w:rPr>
                <w:szCs w:val="21"/>
              </w:rPr>
              <w:t>筑物之间，宜设置不燃烧体实体围墙，围墙高度相对于站内和站外地坪均不宜低于</w:t>
            </w:r>
            <w:r>
              <w:rPr>
                <w:szCs w:val="21"/>
              </w:rPr>
              <w:t>2.2m</w:t>
            </w:r>
            <w:r>
              <w:rPr>
                <w:szCs w:val="21"/>
              </w:rPr>
              <w:t>。当汽车加油加气加氢站的工艺设备与站外建</w:t>
            </w:r>
            <w:r>
              <w:rPr>
                <w:szCs w:val="21"/>
              </w:rPr>
              <w:t>(</w:t>
            </w:r>
            <w:r>
              <w:rPr>
                <w:szCs w:val="21"/>
              </w:rPr>
              <w:t>构</w:t>
            </w:r>
            <w:r>
              <w:rPr>
                <w:szCs w:val="21"/>
              </w:rPr>
              <w:t>)</w:t>
            </w:r>
            <w:r>
              <w:rPr>
                <w:szCs w:val="21"/>
              </w:rPr>
              <w:t>筑物之间的距离大于本标准表</w:t>
            </w:r>
            <w:r>
              <w:rPr>
                <w:szCs w:val="21"/>
              </w:rPr>
              <w:t>4.0.4</w:t>
            </w:r>
            <w:r>
              <w:rPr>
                <w:szCs w:val="21"/>
              </w:rPr>
              <w:t>～表</w:t>
            </w:r>
            <w:r>
              <w:rPr>
                <w:szCs w:val="21"/>
              </w:rPr>
              <w:t>4.0.8</w:t>
            </w:r>
            <w:r>
              <w:rPr>
                <w:szCs w:val="21"/>
              </w:rPr>
              <w:t>中安全间距的</w:t>
            </w:r>
            <w:r>
              <w:rPr>
                <w:szCs w:val="21"/>
              </w:rPr>
              <w:t>1.5</w:t>
            </w:r>
            <w:r>
              <w:rPr>
                <w:szCs w:val="21"/>
              </w:rPr>
              <w:t>倍，且大于</w:t>
            </w:r>
            <w:r>
              <w:rPr>
                <w:szCs w:val="21"/>
              </w:rPr>
              <w:t>25m</w:t>
            </w:r>
            <w:r>
              <w:rPr>
                <w:szCs w:val="21"/>
              </w:rPr>
              <w:t>时，可设置非实体围墙。面向车辆入口和出口道路的一侧可设非实体围墙或不设</w:t>
            </w:r>
            <w:r>
              <w:rPr>
                <w:szCs w:val="21"/>
              </w:rPr>
              <w:lastRenderedPageBreak/>
              <w:t>围墙。与站区限毗邻的一、二级耐火等级的站外建</w:t>
            </w:r>
            <w:r>
              <w:rPr>
                <w:szCs w:val="21"/>
              </w:rPr>
              <w:t>(</w:t>
            </w:r>
            <w:r>
              <w:rPr>
                <w:szCs w:val="21"/>
              </w:rPr>
              <w:t>构</w:t>
            </w:r>
            <w:r>
              <w:rPr>
                <w:szCs w:val="21"/>
              </w:rPr>
              <w:t>)</w:t>
            </w:r>
            <w:r>
              <w:rPr>
                <w:szCs w:val="21"/>
              </w:rPr>
              <w:t>筑物，其面向加油加气加氢站侧无门、窗、孔洞的外墙，可视为站区实体围墙的一部分，但站内工艺设备与其的安全距离应符合本标准表</w:t>
            </w:r>
            <w:r>
              <w:rPr>
                <w:szCs w:val="21"/>
              </w:rPr>
              <w:t>4.0.4</w:t>
            </w:r>
            <w:r>
              <w:rPr>
                <w:szCs w:val="21"/>
              </w:rPr>
              <w:t>～表</w:t>
            </w:r>
            <w:r>
              <w:rPr>
                <w:szCs w:val="21"/>
              </w:rPr>
              <w:t>4.0.8</w:t>
            </w:r>
            <w:r>
              <w:rPr>
                <w:szCs w:val="21"/>
              </w:rPr>
              <w:t>的相关规定。</w:t>
            </w:r>
          </w:p>
        </w:tc>
        <w:tc>
          <w:tcPr>
            <w:tcW w:w="1754" w:type="dxa"/>
            <w:vAlign w:val="center"/>
          </w:tcPr>
          <w:p w14:paraId="4DBCBDEC" w14:textId="77777777" w:rsidR="00105D88" w:rsidRDefault="00000000">
            <w:pPr>
              <w:adjustRightInd w:val="0"/>
              <w:snapToGrid w:val="0"/>
              <w:spacing w:line="240" w:lineRule="auto"/>
              <w:jc w:val="center"/>
              <w:rPr>
                <w:szCs w:val="21"/>
              </w:rPr>
            </w:pPr>
            <w:r>
              <w:rPr>
                <w:szCs w:val="21"/>
              </w:rPr>
              <w:lastRenderedPageBreak/>
              <w:t>GB50156-2021</w:t>
            </w:r>
          </w:p>
          <w:p w14:paraId="5CCEF387" w14:textId="77777777" w:rsidR="00105D88" w:rsidRDefault="00000000">
            <w:pPr>
              <w:adjustRightInd w:val="0"/>
              <w:snapToGrid w:val="0"/>
              <w:spacing w:line="240" w:lineRule="auto"/>
              <w:jc w:val="center"/>
              <w:rPr>
                <w:szCs w:val="21"/>
              </w:rPr>
            </w:pPr>
            <w:r>
              <w:rPr>
                <w:szCs w:val="21"/>
              </w:rPr>
              <w:t>第</w:t>
            </w:r>
            <w:r>
              <w:rPr>
                <w:szCs w:val="21"/>
              </w:rPr>
              <w:t>5.0.12</w:t>
            </w:r>
            <w:r>
              <w:rPr>
                <w:szCs w:val="21"/>
              </w:rPr>
              <w:t>条</w:t>
            </w:r>
          </w:p>
        </w:tc>
        <w:tc>
          <w:tcPr>
            <w:tcW w:w="2004" w:type="dxa"/>
            <w:vAlign w:val="center"/>
          </w:tcPr>
          <w:p w14:paraId="0A61785C" w14:textId="5D0F6D65" w:rsidR="00105D88" w:rsidRDefault="00000000">
            <w:pPr>
              <w:adjustRightInd w:val="0"/>
              <w:snapToGrid w:val="0"/>
              <w:spacing w:line="240" w:lineRule="auto"/>
              <w:rPr>
                <w:szCs w:val="21"/>
              </w:rPr>
            </w:pPr>
            <w:r w:rsidRPr="00986E2E">
              <w:rPr>
                <w:szCs w:val="21"/>
              </w:rPr>
              <w:t>站</w:t>
            </w:r>
            <w:r w:rsidRPr="00986E2E">
              <w:rPr>
                <w:rFonts w:hint="eastAsia"/>
                <w:szCs w:val="21"/>
              </w:rPr>
              <w:t>区</w:t>
            </w:r>
            <w:r w:rsidR="00A17606">
              <w:rPr>
                <w:rFonts w:hint="eastAsia"/>
                <w:szCs w:val="21"/>
              </w:rPr>
              <w:t>南侧、西侧</w:t>
            </w:r>
            <w:r w:rsidR="00986E2E" w:rsidRPr="00986E2E">
              <w:rPr>
                <w:rFonts w:hint="eastAsia"/>
                <w:szCs w:val="21"/>
              </w:rPr>
              <w:t>及北侧</w:t>
            </w:r>
            <w:r w:rsidRPr="00986E2E">
              <w:rPr>
                <w:szCs w:val="21"/>
              </w:rPr>
              <w:t>设有实体围墙</w:t>
            </w:r>
            <w:r w:rsidR="00A17606">
              <w:rPr>
                <w:rFonts w:hint="eastAsia"/>
                <w:szCs w:val="21"/>
              </w:rPr>
              <w:t>，东侧一段设有半透视围墙</w:t>
            </w:r>
          </w:p>
        </w:tc>
        <w:tc>
          <w:tcPr>
            <w:tcW w:w="795" w:type="dxa"/>
            <w:vAlign w:val="center"/>
          </w:tcPr>
          <w:p w14:paraId="58530DA1" w14:textId="77777777" w:rsidR="00105D88" w:rsidRDefault="00000000">
            <w:pPr>
              <w:adjustRightInd w:val="0"/>
              <w:snapToGrid w:val="0"/>
              <w:spacing w:line="240" w:lineRule="auto"/>
              <w:jc w:val="center"/>
              <w:rPr>
                <w:szCs w:val="21"/>
              </w:rPr>
            </w:pPr>
            <w:r>
              <w:rPr>
                <w:szCs w:val="21"/>
              </w:rPr>
              <w:t>符合</w:t>
            </w:r>
          </w:p>
        </w:tc>
      </w:tr>
      <w:tr w:rsidR="00105D88" w14:paraId="76AFE6AE" w14:textId="77777777">
        <w:trPr>
          <w:trHeight w:val="510"/>
          <w:jc w:val="center"/>
        </w:trPr>
        <w:tc>
          <w:tcPr>
            <w:tcW w:w="783" w:type="dxa"/>
            <w:vMerge/>
            <w:vAlign w:val="center"/>
          </w:tcPr>
          <w:p w14:paraId="5269A411" w14:textId="77777777" w:rsidR="00105D88" w:rsidRDefault="00105D88">
            <w:pPr>
              <w:adjustRightInd w:val="0"/>
              <w:snapToGrid w:val="0"/>
              <w:spacing w:line="240" w:lineRule="auto"/>
              <w:jc w:val="center"/>
              <w:rPr>
                <w:szCs w:val="21"/>
              </w:rPr>
            </w:pPr>
          </w:p>
        </w:tc>
        <w:tc>
          <w:tcPr>
            <w:tcW w:w="3667" w:type="dxa"/>
            <w:vAlign w:val="center"/>
          </w:tcPr>
          <w:p w14:paraId="39C7F06D" w14:textId="77777777" w:rsidR="00105D88" w:rsidRDefault="00000000">
            <w:pPr>
              <w:adjustRightInd w:val="0"/>
              <w:snapToGrid w:val="0"/>
              <w:spacing w:line="240" w:lineRule="auto"/>
              <w:rPr>
                <w:szCs w:val="21"/>
              </w:rPr>
            </w:pPr>
            <w:r>
              <w:rPr>
                <w:szCs w:val="21"/>
              </w:rPr>
              <w:t>2</w:t>
            </w:r>
            <w:r>
              <w:rPr>
                <w:rFonts w:hint="eastAsia"/>
                <w:szCs w:val="21"/>
              </w:rPr>
              <w:t>1</w:t>
            </w:r>
            <w:r>
              <w:rPr>
                <w:szCs w:val="21"/>
              </w:rPr>
              <w:t>.</w:t>
            </w:r>
            <w:r>
              <w:rPr>
                <w:szCs w:val="21"/>
              </w:rPr>
              <w:t>加油加气加氢站内爆炸危险区域的等级和范围划分应符合本标准附录</w:t>
            </w:r>
            <w:r>
              <w:rPr>
                <w:szCs w:val="21"/>
              </w:rPr>
              <w:t>C</w:t>
            </w:r>
            <w:r>
              <w:rPr>
                <w:szCs w:val="21"/>
              </w:rPr>
              <w:t>的规定。</w:t>
            </w:r>
          </w:p>
        </w:tc>
        <w:tc>
          <w:tcPr>
            <w:tcW w:w="1754" w:type="dxa"/>
            <w:vAlign w:val="center"/>
          </w:tcPr>
          <w:p w14:paraId="465F4DAE" w14:textId="77777777" w:rsidR="00105D88" w:rsidRDefault="00000000">
            <w:pPr>
              <w:adjustRightInd w:val="0"/>
              <w:snapToGrid w:val="0"/>
              <w:spacing w:line="240" w:lineRule="auto"/>
              <w:jc w:val="center"/>
              <w:rPr>
                <w:szCs w:val="21"/>
              </w:rPr>
            </w:pPr>
            <w:r>
              <w:rPr>
                <w:szCs w:val="21"/>
              </w:rPr>
              <w:t>GB50156-2021</w:t>
            </w:r>
          </w:p>
          <w:p w14:paraId="5133DC02" w14:textId="77777777" w:rsidR="00105D88" w:rsidRDefault="00000000">
            <w:pPr>
              <w:adjustRightInd w:val="0"/>
              <w:snapToGrid w:val="0"/>
              <w:spacing w:line="240" w:lineRule="auto"/>
              <w:jc w:val="center"/>
              <w:rPr>
                <w:szCs w:val="21"/>
              </w:rPr>
            </w:pPr>
            <w:r>
              <w:rPr>
                <w:szCs w:val="21"/>
              </w:rPr>
              <w:t>第</w:t>
            </w:r>
            <w:r>
              <w:rPr>
                <w:szCs w:val="21"/>
              </w:rPr>
              <w:t>5.0.16</w:t>
            </w:r>
            <w:r>
              <w:rPr>
                <w:szCs w:val="21"/>
              </w:rPr>
              <w:t>条</w:t>
            </w:r>
          </w:p>
        </w:tc>
        <w:tc>
          <w:tcPr>
            <w:tcW w:w="2004" w:type="dxa"/>
            <w:vAlign w:val="center"/>
          </w:tcPr>
          <w:p w14:paraId="4D8C23B9" w14:textId="77777777" w:rsidR="00105D88" w:rsidRDefault="00000000">
            <w:pPr>
              <w:adjustRightInd w:val="0"/>
              <w:snapToGrid w:val="0"/>
              <w:spacing w:line="240" w:lineRule="auto"/>
              <w:rPr>
                <w:szCs w:val="21"/>
              </w:rPr>
            </w:pPr>
            <w:r>
              <w:rPr>
                <w:szCs w:val="21"/>
              </w:rPr>
              <w:t>站内的爆炸危险区域的等级和范围划分符合要求</w:t>
            </w:r>
          </w:p>
        </w:tc>
        <w:tc>
          <w:tcPr>
            <w:tcW w:w="795" w:type="dxa"/>
            <w:vAlign w:val="center"/>
          </w:tcPr>
          <w:p w14:paraId="144358BC" w14:textId="77777777" w:rsidR="00105D88" w:rsidRDefault="00000000">
            <w:pPr>
              <w:adjustRightInd w:val="0"/>
              <w:snapToGrid w:val="0"/>
              <w:spacing w:line="240" w:lineRule="auto"/>
              <w:jc w:val="center"/>
              <w:rPr>
                <w:szCs w:val="21"/>
              </w:rPr>
            </w:pPr>
            <w:r>
              <w:rPr>
                <w:szCs w:val="21"/>
              </w:rPr>
              <w:t>符合</w:t>
            </w:r>
          </w:p>
        </w:tc>
      </w:tr>
      <w:tr w:rsidR="00105D88" w14:paraId="1488A941" w14:textId="77777777">
        <w:trPr>
          <w:trHeight w:val="510"/>
          <w:jc w:val="center"/>
        </w:trPr>
        <w:tc>
          <w:tcPr>
            <w:tcW w:w="783" w:type="dxa"/>
            <w:vAlign w:val="center"/>
          </w:tcPr>
          <w:p w14:paraId="55319EDD" w14:textId="77777777" w:rsidR="00105D88" w:rsidRDefault="00000000">
            <w:pPr>
              <w:adjustRightInd w:val="0"/>
              <w:snapToGrid w:val="0"/>
              <w:spacing w:line="240" w:lineRule="auto"/>
              <w:jc w:val="center"/>
              <w:rPr>
                <w:szCs w:val="21"/>
              </w:rPr>
            </w:pPr>
            <w:r>
              <w:rPr>
                <w:rFonts w:hint="eastAsia"/>
                <w:szCs w:val="21"/>
              </w:rPr>
              <w:t>安全标志</w:t>
            </w:r>
          </w:p>
        </w:tc>
        <w:tc>
          <w:tcPr>
            <w:tcW w:w="3667" w:type="dxa"/>
            <w:vAlign w:val="center"/>
          </w:tcPr>
          <w:p w14:paraId="6BA875A6" w14:textId="77777777" w:rsidR="00105D88" w:rsidRDefault="00000000">
            <w:pPr>
              <w:adjustRightInd w:val="0"/>
              <w:snapToGrid w:val="0"/>
              <w:spacing w:line="240" w:lineRule="auto"/>
              <w:rPr>
                <w:szCs w:val="21"/>
              </w:rPr>
            </w:pPr>
            <w:r>
              <w:rPr>
                <w:rFonts w:hint="eastAsia"/>
                <w:szCs w:val="21"/>
              </w:rPr>
              <w:t>22.</w:t>
            </w:r>
            <w:r>
              <w:rPr>
                <w:szCs w:val="21"/>
              </w:rPr>
              <w:t>作业区应设置安全标志和安全色</w:t>
            </w:r>
          </w:p>
        </w:tc>
        <w:tc>
          <w:tcPr>
            <w:tcW w:w="1754" w:type="dxa"/>
            <w:vAlign w:val="center"/>
          </w:tcPr>
          <w:p w14:paraId="38B65AB0" w14:textId="77777777" w:rsidR="00105D88" w:rsidRDefault="00000000">
            <w:pPr>
              <w:adjustRightInd w:val="0"/>
              <w:snapToGrid w:val="0"/>
              <w:spacing w:line="240" w:lineRule="auto"/>
              <w:jc w:val="center"/>
              <w:rPr>
                <w:szCs w:val="21"/>
              </w:rPr>
            </w:pPr>
            <w:r>
              <w:rPr>
                <w:szCs w:val="21"/>
              </w:rPr>
              <w:t>AQ3010-2022</w:t>
            </w:r>
          </w:p>
          <w:p w14:paraId="46C1F5AB" w14:textId="77777777" w:rsidR="00105D88" w:rsidRDefault="00000000">
            <w:pPr>
              <w:adjustRightInd w:val="0"/>
              <w:snapToGrid w:val="0"/>
              <w:spacing w:line="240" w:lineRule="auto"/>
              <w:jc w:val="center"/>
              <w:rPr>
                <w:szCs w:val="21"/>
              </w:rPr>
            </w:pPr>
            <w:r>
              <w:rPr>
                <w:szCs w:val="21"/>
              </w:rPr>
              <w:t>第</w:t>
            </w:r>
            <w:r>
              <w:rPr>
                <w:szCs w:val="21"/>
              </w:rPr>
              <w:t>4.4</w:t>
            </w:r>
            <w:r>
              <w:rPr>
                <w:szCs w:val="21"/>
              </w:rPr>
              <w:t>条</w:t>
            </w:r>
          </w:p>
        </w:tc>
        <w:tc>
          <w:tcPr>
            <w:tcW w:w="2004" w:type="dxa"/>
            <w:vAlign w:val="center"/>
          </w:tcPr>
          <w:p w14:paraId="19FA71E5" w14:textId="77777777" w:rsidR="00105D88" w:rsidRDefault="00000000">
            <w:pPr>
              <w:adjustRightInd w:val="0"/>
              <w:snapToGrid w:val="0"/>
              <w:spacing w:line="240" w:lineRule="auto"/>
              <w:rPr>
                <w:szCs w:val="21"/>
              </w:rPr>
            </w:pPr>
            <w:r>
              <w:rPr>
                <w:szCs w:val="21"/>
              </w:rPr>
              <w:t>加油站出入口及周边、作业防火区内，选用</w:t>
            </w:r>
            <w:r>
              <w:rPr>
                <w:szCs w:val="21"/>
              </w:rPr>
              <w:t>“</w:t>
            </w:r>
            <w:r>
              <w:rPr>
                <w:szCs w:val="21"/>
              </w:rPr>
              <w:t>禁止烟火</w:t>
            </w:r>
            <w:r>
              <w:rPr>
                <w:szCs w:val="21"/>
              </w:rPr>
              <w:t>”</w:t>
            </w:r>
            <w:r>
              <w:rPr>
                <w:szCs w:val="21"/>
              </w:rPr>
              <w:t>、</w:t>
            </w:r>
            <w:r>
              <w:rPr>
                <w:szCs w:val="21"/>
              </w:rPr>
              <w:t>“</w:t>
            </w:r>
            <w:r>
              <w:rPr>
                <w:szCs w:val="21"/>
              </w:rPr>
              <w:t>禁止使用手机</w:t>
            </w:r>
            <w:r>
              <w:rPr>
                <w:szCs w:val="21"/>
              </w:rPr>
              <w:t>”</w:t>
            </w:r>
            <w:r>
              <w:rPr>
                <w:szCs w:val="21"/>
              </w:rPr>
              <w:t>、</w:t>
            </w:r>
            <w:r>
              <w:rPr>
                <w:szCs w:val="21"/>
              </w:rPr>
              <w:t>“</w:t>
            </w:r>
            <w:r>
              <w:rPr>
                <w:szCs w:val="21"/>
              </w:rPr>
              <w:t>当心火灾</w:t>
            </w:r>
            <w:r>
              <w:rPr>
                <w:szCs w:val="21"/>
              </w:rPr>
              <w:t>”</w:t>
            </w:r>
            <w:r>
              <w:rPr>
                <w:szCs w:val="21"/>
              </w:rPr>
              <w:t>标志。加油站出入口选用</w:t>
            </w:r>
            <w:r>
              <w:rPr>
                <w:szCs w:val="21"/>
              </w:rPr>
              <w:t>“</w:t>
            </w:r>
            <w:r>
              <w:rPr>
                <w:szCs w:val="21"/>
              </w:rPr>
              <w:t>限制速度</w:t>
            </w:r>
            <w:r>
              <w:rPr>
                <w:szCs w:val="21"/>
              </w:rPr>
              <w:t>”</w:t>
            </w:r>
            <w:r>
              <w:rPr>
                <w:szCs w:val="21"/>
              </w:rPr>
              <w:t>标志，设置了进出口标识</w:t>
            </w:r>
          </w:p>
        </w:tc>
        <w:tc>
          <w:tcPr>
            <w:tcW w:w="795" w:type="dxa"/>
            <w:vAlign w:val="center"/>
          </w:tcPr>
          <w:p w14:paraId="37F030B0" w14:textId="77777777" w:rsidR="00105D88" w:rsidRDefault="00000000">
            <w:pPr>
              <w:adjustRightInd w:val="0"/>
              <w:snapToGrid w:val="0"/>
              <w:spacing w:line="240" w:lineRule="auto"/>
              <w:jc w:val="center"/>
              <w:rPr>
                <w:szCs w:val="21"/>
              </w:rPr>
            </w:pPr>
            <w:r>
              <w:rPr>
                <w:szCs w:val="21"/>
              </w:rPr>
              <w:t>符合</w:t>
            </w:r>
          </w:p>
        </w:tc>
      </w:tr>
    </w:tbl>
    <w:p w14:paraId="59D1E9DE" w14:textId="57E2C5B9" w:rsidR="00105D88" w:rsidRDefault="00000000">
      <w:pPr>
        <w:spacing w:beforeLines="50" w:before="120"/>
        <w:ind w:firstLineChars="200" w:firstLine="560"/>
      </w:pPr>
      <w:r>
        <w:rPr>
          <w:sz w:val="28"/>
          <w:szCs w:val="28"/>
        </w:rPr>
        <w:t>小结：加油站</w:t>
      </w:r>
      <w:r>
        <w:rPr>
          <w:rFonts w:hint="eastAsia"/>
          <w:sz w:val="28"/>
          <w:szCs w:val="28"/>
        </w:rPr>
        <w:t>选址及</w:t>
      </w:r>
      <w:r>
        <w:rPr>
          <w:sz w:val="28"/>
          <w:szCs w:val="28"/>
        </w:rPr>
        <w:t>总平面布置</w:t>
      </w:r>
      <w:r>
        <w:rPr>
          <w:rFonts w:hint="eastAsia"/>
          <w:sz w:val="28"/>
          <w:szCs w:val="28"/>
        </w:rPr>
        <w:t>单元共计检查</w:t>
      </w:r>
      <w:r>
        <w:rPr>
          <w:rFonts w:hint="eastAsia"/>
          <w:sz w:val="28"/>
          <w:szCs w:val="28"/>
        </w:rPr>
        <w:t>22</w:t>
      </w:r>
      <w:r>
        <w:rPr>
          <w:rFonts w:hint="eastAsia"/>
          <w:sz w:val="28"/>
          <w:szCs w:val="28"/>
        </w:rPr>
        <w:t>项，其中</w:t>
      </w:r>
      <w:r w:rsidR="00A17606">
        <w:rPr>
          <w:rFonts w:hint="eastAsia"/>
          <w:sz w:val="28"/>
          <w:szCs w:val="28"/>
        </w:rPr>
        <w:t>1</w:t>
      </w:r>
      <w:r>
        <w:rPr>
          <w:rFonts w:hint="eastAsia"/>
          <w:sz w:val="28"/>
          <w:szCs w:val="28"/>
        </w:rPr>
        <w:t>个无关项，其余</w:t>
      </w:r>
      <w:r w:rsidR="00A17606">
        <w:rPr>
          <w:rFonts w:hint="eastAsia"/>
          <w:sz w:val="28"/>
          <w:szCs w:val="28"/>
        </w:rPr>
        <w:t>21</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6505DFE2"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4</w:t>
      </w:r>
      <w:r>
        <w:rPr>
          <w:rFonts w:eastAsia="黑体"/>
          <w:sz w:val="24"/>
        </w:rPr>
        <w:t xml:space="preserve"> </w:t>
      </w:r>
      <w:r>
        <w:rPr>
          <w:rFonts w:eastAsia="黑体" w:hint="eastAsia"/>
          <w:sz w:val="24"/>
        </w:rPr>
        <w:t xml:space="preserve"> </w:t>
      </w:r>
      <w:r>
        <w:rPr>
          <w:rFonts w:eastAsia="黑体" w:hint="eastAsia"/>
          <w:sz w:val="24"/>
        </w:rPr>
        <w:t>加油</w:t>
      </w:r>
      <w:r>
        <w:rPr>
          <w:rFonts w:eastAsia="黑体"/>
          <w:sz w:val="24"/>
        </w:rPr>
        <w:t>工艺及设施安全检查表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3703"/>
        <w:gridCol w:w="1800"/>
        <w:gridCol w:w="2057"/>
        <w:gridCol w:w="798"/>
      </w:tblGrid>
      <w:tr w:rsidR="00105D88" w14:paraId="51BE1BB8" w14:textId="77777777">
        <w:trPr>
          <w:trHeight w:val="510"/>
          <w:tblHeader/>
          <w:jc w:val="center"/>
        </w:trPr>
        <w:tc>
          <w:tcPr>
            <w:tcW w:w="834" w:type="dxa"/>
            <w:vAlign w:val="center"/>
          </w:tcPr>
          <w:p w14:paraId="2D6AD312" w14:textId="77777777" w:rsidR="00105D88" w:rsidRDefault="00000000">
            <w:pPr>
              <w:adjustRightInd w:val="0"/>
              <w:snapToGrid w:val="0"/>
              <w:spacing w:line="240" w:lineRule="auto"/>
              <w:jc w:val="center"/>
              <w:rPr>
                <w:bCs/>
                <w:szCs w:val="21"/>
              </w:rPr>
            </w:pPr>
            <w:r>
              <w:rPr>
                <w:bCs/>
                <w:szCs w:val="21"/>
              </w:rPr>
              <w:t>检查项目</w:t>
            </w:r>
          </w:p>
        </w:tc>
        <w:tc>
          <w:tcPr>
            <w:tcW w:w="3801" w:type="dxa"/>
            <w:vAlign w:val="center"/>
          </w:tcPr>
          <w:p w14:paraId="7630179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44" w:type="dxa"/>
            <w:vAlign w:val="center"/>
          </w:tcPr>
          <w:p w14:paraId="2E0571E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08" w:type="dxa"/>
            <w:vAlign w:val="center"/>
          </w:tcPr>
          <w:p w14:paraId="21EF0BAD"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4" w:type="dxa"/>
            <w:vAlign w:val="center"/>
          </w:tcPr>
          <w:p w14:paraId="6A9FA923" w14:textId="77777777" w:rsidR="00105D88" w:rsidRDefault="00000000">
            <w:pPr>
              <w:adjustRightInd w:val="0"/>
              <w:snapToGrid w:val="0"/>
              <w:spacing w:line="240" w:lineRule="auto"/>
              <w:jc w:val="center"/>
              <w:rPr>
                <w:bCs/>
                <w:szCs w:val="21"/>
              </w:rPr>
            </w:pPr>
            <w:r>
              <w:rPr>
                <w:rFonts w:hint="eastAsia"/>
                <w:bCs/>
                <w:szCs w:val="21"/>
              </w:rPr>
              <w:t>评价</w:t>
            </w:r>
          </w:p>
          <w:p w14:paraId="0A2893E3" w14:textId="77777777" w:rsidR="00105D88" w:rsidRDefault="00000000">
            <w:pPr>
              <w:adjustRightInd w:val="0"/>
              <w:snapToGrid w:val="0"/>
              <w:spacing w:line="240" w:lineRule="auto"/>
              <w:jc w:val="center"/>
              <w:rPr>
                <w:bCs/>
                <w:szCs w:val="21"/>
              </w:rPr>
            </w:pPr>
            <w:r>
              <w:rPr>
                <w:bCs/>
                <w:szCs w:val="21"/>
              </w:rPr>
              <w:t>结果</w:t>
            </w:r>
          </w:p>
        </w:tc>
      </w:tr>
      <w:tr w:rsidR="00105D88" w14:paraId="2FF30A7C" w14:textId="77777777">
        <w:trPr>
          <w:trHeight w:val="510"/>
          <w:jc w:val="center"/>
        </w:trPr>
        <w:tc>
          <w:tcPr>
            <w:tcW w:w="834" w:type="dxa"/>
            <w:vMerge w:val="restart"/>
            <w:vAlign w:val="center"/>
          </w:tcPr>
          <w:p w14:paraId="053A3ACA" w14:textId="77777777" w:rsidR="00105D88" w:rsidRDefault="00000000">
            <w:pPr>
              <w:adjustRightInd w:val="0"/>
              <w:snapToGrid w:val="0"/>
              <w:spacing w:line="240" w:lineRule="auto"/>
              <w:jc w:val="center"/>
              <w:rPr>
                <w:bCs/>
                <w:szCs w:val="21"/>
              </w:rPr>
            </w:pPr>
            <w:r>
              <w:rPr>
                <w:bCs/>
                <w:szCs w:val="21"/>
              </w:rPr>
              <w:t>油罐</w:t>
            </w:r>
          </w:p>
        </w:tc>
        <w:tc>
          <w:tcPr>
            <w:tcW w:w="3801" w:type="dxa"/>
            <w:vAlign w:val="center"/>
          </w:tcPr>
          <w:p w14:paraId="25EDFBCD" w14:textId="77777777" w:rsidR="00105D88" w:rsidRDefault="00000000">
            <w:pPr>
              <w:adjustRightInd w:val="0"/>
              <w:snapToGrid w:val="0"/>
              <w:spacing w:line="240" w:lineRule="auto"/>
              <w:rPr>
                <w:bCs/>
                <w:szCs w:val="21"/>
              </w:rPr>
            </w:pPr>
            <w:r>
              <w:rPr>
                <w:bCs/>
                <w:szCs w:val="21"/>
              </w:rPr>
              <w:t>1.</w:t>
            </w:r>
            <w:r>
              <w:rPr>
                <w:bCs/>
                <w:spacing w:val="10"/>
                <w:szCs w:val="21"/>
              </w:rPr>
              <w:t>除橇装式加油装置所配置的防火防爆油罐外，加油站的汽油罐和柴油罐应埋地设置，严禁设在室内或地下室内</w:t>
            </w:r>
          </w:p>
        </w:tc>
        <w:tc>
          <w:tcPr>
            <w:tcW w:w="1844" w:type="dxa"/>
            <w:vAlign w:val="center"/>
          </w:tcPr>
          <w:p w14:paraId="35E1A597" w14:textId="77777777" w:rsidR="00105D88" w:rsidRDefault="00000000">
            <w:pPr>
              <w:adjustRightInd w:val="0"/>
              <w:snapToGrid w:val="0"/>
              <w:spacing w:line="240" w:lineRule="auto"/>
              <w:jc w:val="center"/>
              <w:rPr>
                <w:bCs/>
                <w:szCs w:val="21"/>
              </w:rPr>
            </w:pPr>
            <w:r>
              <w:rPr>
                <w:bCs/>
                <w:szCs w:val="21"/>
              </w:rPr>
              <w:t>GB50156-2021</w:t>
            </w:r>
          </w:p>
          <w:p w14:paraId="2C9A5B96" w14:textId="77777777" w:rsidR="00105D88" w:rsidRDefault="00000000">
            <w:pPr>
              <w:adjustRightInd w:val="0"/>
              <w:snapToGrid w:val="0"/>
              <w:spacing w:line="240" w:lineRule="auto"/>
              <w:jc w:val="center"/>
              <w:rPr>
                <w:bCs/>
                <w:szCs w:val="21"/>
              </w:rPr>
            </w:pPr>
            <w:r>
              <w:rPr>
                <w:bCs/>
                <w:szCs w:val="21"/>
              </w:rPr>
              <w:t>第</w:t>
            </w:r>
            <w:r>
              <w:rPr>
                <w:bCs/>
                <w:szCs w:val="21"/>
              </w:rPr>
              <w:t>6.1.1</w:t>
            </w:r>
            <w:r>
              <w:rPr>
                <w:bCs/>
                <w:szCs w:val="21"/>
              </w:rPr>
              <w:t>条</w:t>
            </w:r>
          </w:p>
        </w:tc>
        <w:tc>
          <w:tcPr>
            <w:tcW w:w="2108" w:type="dxa"/>
            <w:vAlign w:val="center"/>
          </w:tcPr>
          <w:p w14:paraId="38B85924" w14:textId="77777777" w:rsidR="00105D88" w:rsidRDefault="00000000">
            <w:pPr>
              <w:adjustRightInd w:val="0"/>
              <w:snapToGrid w:val="0"/>
              <w:spacing w:line="240" w:lineRule="auto"/>
              <w:rPr>
                <w:bCs/>
                <w:szCs w:val="21"/>
              </w:rPr>
            </w:pPr>
            <w:r>
              <w:rPr>
                <w:rFonts w:hint="eastAsia"/>
                <w:bCs/>
                <w:szCs w:val="21"/>
              </w:rPr>
              <w:t>车用乙醇</w:t>
            </w:r>
            <w:r>
              <w:rPr>
                <w:bCs/>
                <w:szCs w:val="21"/>
              </w:rPr>
              <w:t>汽油罐和柴油罐埋地设置，未设在室内或地下室内</w:t>
            </w:r>
          </w:p>
        </w:tc>
        <w:tc>
          <w:tcPr>
            <w:tcW w:w="814" w:type="dxa"/>
            <w:vAlign w:val="center"/>
          </w:tcPr>
          <w:p w14:paraId="13409724" w14:textId="77777777" w:rsidR="00105D88" w:rsidRDefault="00000000">
            <w:pPr>
              <w:adjustRightInd w:val="0"/>
              <w:snapToGrid w:val="0"/>
              <w:spacing w:line="240" w:lineRule="auto"/>
              <w:jc w:val="center"/>
              <w:rPr>
                <w:bCs/>
                <w:szCs w:val="21"/>
              </w:rPr>
            </w:pPr>
            <w:r>
              <w:rPr>
                <w:bCs/>
                <w:szCs w:val="21"/>
              </w:rPr>
              <w:t>符合</w:t>
            </w:r>
          </w:p>
        </w:tc>
      </w:tr>
      <w:tr w:rsidR="00105D88" w14:paraId="6E0CF648" w14:textId="77777777">
        <w:trPr>
          <w:trHeight w:val="510"/>
          <w:jc w:val="center"/>
        </w:trPr>
        <w:tc>
          <w:tcPr>
            <w:tcW w:w="834" w:type="dxa"/>
            <w:vMerge/>
            <w:vAlign w:val="center"/>
          </w:tcPr>
          <w:p w14:paraId="19E5F8B0" w14:textId="77777777" w:rsidR="00105D88" w:rsidRDefault="00105D88">
            <w:pPr>
              <w:adjustRightInd w:val="0"/>
              <w:snapToGrid w:val="0"/>
              <w:spacing w:line="240" w:lineRule="auto"/>
              <w:jc w:val="center"/>
              <w:rPr>
                <w:bCs/>
                <w:szCs w:val="21"/>
              </w:rPr>
            </w:pPr>
          </w:p>
        </w:tc>
        <w:tc>
          <w:tcPr>
            <w:tcW w:w="3801" w:type="dxa"/>
            <w:vAlign w:val="center"/>
          </w:tcPr>
          <w:p w14:paraId="26822FE9" w14:textId="77777777" w:rsidR="00105D88" w:rsidRDefault="00000000">
            <w:pPr>
              <w:adjustRightInd w:val="0"/>
              <w:snapToGrid w:val="0"/>
              <w:spacing w:line="240" w:lineRule="auto"/>
              <w:rPr>
                <w:bCs/>
                <w:szCs w:val="21"/>
              </w:rPr>
            </w:pPr>
            <w:r>
              <w:rPr>
                <w:bCs/>
                <w:szCs w:val="21"/>
              </w:rPr>
              <w:t>2.</w:t>
            </w:r>
            <w:r>
              <w:rPr>
                <w:bCs/>
                <w:spacing w:val="10"/>
                <w:szCs w:val="21"/>
              </w:rPr>
              <w:t>汽车加油站的储油罐应采用卧式油罐。</w:t>
            </w:r>
          </w:p>
        </w:tc>
        <w:tc>
          <w:tcPr>
            <w:tcW w:w="1844" w:type="dxa"/>
            <w:vAlign w:val="center"/>
          </w:tcPr>
          <w:p w14:paraId="6B74CB6B" w14:textId="77777777" w:rsidR="00105D88" w:rsidRDefault="00000000">
            <w:pPr>
              <w:adjustRightInd w:val="0"/>
              <w:snapToGrid w:val="0"/>
              <w:spacing w:line="240" w:lineRule="auto"/>
              <w:jc w:val="center"/>
              <w:rPr>
                <w:bCs/>
                <w:szCs w:val="21"/>
              </w:rPr>
            </w:pPr>
            <w:r>
              <w:rPr>
                <w:bCs/>
                <w:szCs w:val="21"/>
              </w:rPr>
              <w:t>GB50156-2021</w:t>
            </w:r>
          </w:p>
          <w:p w14:paraId="7AACB689" w14:textId="77777777" w:rsidR="00105D88" w:rsidRDefault="00000000">
            <w:pPr>
              <w:adjustRightInd w:val="0"/>
              <w:snapToGrid w:val="0"/>
              <w:spacing w:line="240" w:lineRule="auto"/>
              <w:jc w:val="center"/>
              <w:rPr>
                <w:bCs/>
                <w:szCs w:val="21"/>
              </w:rPr>
            </w:pPr>
            <w:r>
              <w:rPr>
                <w:bCs/>
                <w:szCs w:val="21"/>
              </w:rPr>
              <w:t>第</w:t>
            </w:r>
            <w:r>
              <w:rPr>
                <w:bCs/>
                <w:szCs w:val="21"/>
              </w:rPr>
              <w:t>6.1.2</w:t>
            </w:r>
            <w:r>
              <w:rPr>
                <w:bCs/>
                <w:szCs w:val="21"/>
              </w:rPr>
              <w:t>条</w:t>
            </w:r>
          </w:p>
        </w:tc>
        <w:tc>
          <w:tcPr>
            <w:tcW w:w="2108" w:type="dxa"/>
            <w:vAlign w:val="center"/>
          </w:tcPr>
          <w:p w14:paraId="4EE3B0E9" w14:textId="77777777" w:rsidR="00105D88" w:rsidRDefault="00000000">
            <w:pPr>
              <w:adjustRightInd w:val="0"/>
              <w:snapToGrid w:val="0"/>
              <w:spacing w:line="240" w:lineRule="auto"/>
              <w:rPr>
                <w:bCs/>
                <w:szCs w:val="21"/>
              </w:rPr>
            </w:pPr>
            <w:r>
              <w:rPr>
                <w:bCs/>
                <w:szCs w:val="21"/>
              </w:rPr>
              <w:t>采用埋地卧式油罐</w:t>
            </w:r>
          </w:p>
        </w:tc>
        <w:tc>
          <w:tcPr>
            <w:tcW w:w="814" w:type="dxa"/>
            <w:vAlign w:val="center"/>
          </w:tcPr>
          <w:p w14:paraId="1006C053" w14:textId="77777777" w:rsidR="00105D88" w:rsidRDefault="00000000">
            <w:pPr>
              <w:adjustRightInd w:val="0"/>
              <w:snapToGrid w:val="0"/>
              <w:spacing w:line="240" w:lineRule="auto"/>
              <w:jc w:val="center"/>
              <w:rPr>
                <w:bCs/>
                <w:szCs w:val="21"/>
              </w:rPr>
            </w:pPr>
            <w:r>
              <w:rPr>
                <w:bCs/>
                <w:szCs w:val="21"/>
              </w:rPr>
              <w:t>符合</w:t>
            </w:r>
          </w:p>
        </w:tc>
      </w:tr>
      <w:tr w:rsidR="00105D88" w14:paraId="2579E5B7" w14:textId="77777777">
        <w:trPr>
          <w:trHeight w:val="510"/>
          <w:jc w:val="center"/>
        </w:trPr>
        <w:tc>
          <w:tcPr>
            <w:tcW w:w="834" w:type="dxa"/>
            <w:vMerge/>
            <w:vAlign w:val="center"/>
          </w:tcPr>
          <w:p w14:paraId="025128F6" w14:textId="77777777" w:rsidR="00105D88" w:rsidRDefault="00105D88">
            <w:pPr>
              <w:adjustRightInd w:val="0"/>
              <w:snapToGrid w:val="0"/>
              <w:spacing w:line="240" w:lineRule="auto"/>
              <w:jc w:val="center"/>
              <w:rPr>
                <w:bCs/>
                <w:szCs w:val="21"/>
              </w:rPr>
            </w:pPr>
          </w:p>
        </w:tc>
        <w:tc>
          <w:tcPr>
            <w:tcW w:w="3801" w:type="dxa"/>
            <w:vAlign w:val="center"/>
          </w:tcPr>
          <w:p w14:paraId="7E9D2221" w14:textId="77777777" w:rsidR="00105D88" w:rsidRDefault="00000000">
            <w:pPr>
              <w:adjustRightInd w:val="0"/>
              <w:snapToGrid w:val="0"/>
              <w:spacing w:line="240" w:lineRule="auto"/>
              <w:rPr>
                <w:bCs/>
                <w:spacing w:val="10"/>
                <w:szCs w:val="21"/>
              </w:rPr>
            </w:pPr>
            <w:r>
              <w:rPr>
                <w:bCs/>
                <w:spacing w:val="10"/>
                <w:szCs w:val="21"/>
              </w:rPr>
              <w:t>3.</w:t>
            </w:r>
            <w:r>
              <w:rPr>
                <w:bCs/>
                <w:spacing w:val="10"/>
                <w:szCs w:val="21"/>
              </w:rPr>
              <w:t>埋地油罐需要采用双层油罐时，可采用双层钢制油罐、双层玻璃纤维增强塑料油罐、內钢外玻璃纤维增强塑料双层油罐。</w:t>
            </w:r>
          </w:p>
        </w:tc>
        <w:tc>
          <w:tcPr>
            <w:tcW w:w="1844" w:type="dxa"/>
            <w:vAlign w:val="center"/>
          </w:tcPr>
          <w:p w14:paraId="6D33581B" w14:textId="77777777" w:rsidR="00105D88" w:rsidRDefault="00000000">
            <w:pPr>
              <w:adjustRightInd w:val="0"/>
              <w:snapToGrid w:val="0"/>
              <w:spacing w:line="240" w:lineRule="auto"/>
              <w:jc w:val="center"/>
              <w:rPr>
                <w:bCs/>
                <w:szCs w:val="21"/>
              </w:rPr>
            </w:pPr>
            <w:r>
              <w:rPr>
                <w:bCs/>
                <w:szCs w:val="21"/>
              </w:rPr>
              <w:t>GB50156-2021</w:t>
            </w:r>
          </w:p>
          <w:p w14:paraId="65C7E7FC" w14:textId="77777777" w:rsidR="00105D88" w:rsidRDefault="00000000">
            <w:pPr>
              <w:adjustRightInd w:val="0"/>
              <w:snapToGrid w:val="0"/>
              <w:spacing w:line="240" w:lineRule="auto"/>
              <w:jc w:val="center"/>
              <w:rPr>
                <w:bCs/>
                <w:szCs w:val="21"/>
              </w:rPr>
            </w:pPr>
            <w:r>
              <w:rPr>
                <w:bCs/>
                <w:szCs w:val="21"/>
              </w:rPr>
              <w:t>第</w:t>
            </w:r>
            <w:r>
              <w:rPr>
                <w:bCs/>
                <w:szCs w:val="21"/>
              </w:rPr>
              <w:t>6.1.3</w:t>
            </w:r>
            <w:r>
              <w:rPr>
                <w:bCs/>
                <w:szCs w:val="21"/>
              </w:rPr>
              <w:t>条</w:t>
            </w:r>
          </w:p>
        </w:tc>
        <w:tc>
          <w:tcPr>
            <w:tcW w:w="2108" w:type="dxa"/>
            <w:vAlign w:val="center"/>
          </w:tcPr>
          <w:p w14:paraId="411BA934" w14:textId="77777777" w:rsidR="00105D88" w:rsidRDefault="00000000">
            <w:pPr>
              <w:adjustRightInd w:val="0"/>
              <w:snapToGrid w:val="0"/>
              <w:spacing w:line="240" w:lineRule="auto"/>
              <w:rPr>
                <w:bCs/>
                <w:szCs w:val="21"/>
              </w:rPr>
            </w:pPr>
            <w:r>
              <w:rPr>
                <w:bCs/>
                <w:szCs w:val="21"/>
              </w:rPr>
              <w:t>采用</w:t>
            </w:r>
            <w:r>
              <w:rPr>
                <w:bCs/>
                <w:szCs w:val="21"/>
              </w:rPr>
              <w:t>SF</w:t>
            </w:r>
            <w:r>
              <w:rPr>
                <w:bCs/>
                <w:szCs w:val="21"/>
              </w:rPr>
              <w:t>双层油罐</w:t>
            </w:r>
          </w:p>
        </w:tc>
        <w:tc>
          <w:tcPr>
            <w:tcW w:w="814" w:type="dxa"/>
            <w:vAlign w:val="center"/>
          </w:tcPr>
          <w:p w14:paraId="5D3716FE" w14:textId="77777777" w:rsidR="00105D88" w:rsidRDefault="00000000">
            <w:pPr>
              <w:adjustRightInd w:val="0"/>
              <w:snapToGrid w:val="0"/>
              <w:spacing w:line="240" w:lineRule="auto"/>
              <w:jc w:val="center"/>
              <w:rPr>
                <w:bCs/>
                <w:szCs w:val="21"/>
              </w:rPr>
            </w:pPr>
            <w:r>
              <w:rPr>
                <w:bCs/>
                <w:szCs w:val="21"/>
              </w:rPr>
              <w:t>符合</w:t>
            </w:r>
          </w:p>
        </w:tc>
      </w:tr>
      <w:tr w:rsidR="00105D88" w14:paraId="05067D23" w14:textId="77777777">
        <w:trPr>
          <w:trHeight w:val="510"/>
          <w:jc w:val="center"/>
        </w:trPr>
        <w:tc>
          <w:tcPr>
            <w:tcW w:w="834" w:type="dxa"/>
            <w:vMerge/>
            <w:vAlign w:val="center"/>
          </w:tcPr>
          <w:p w14:paraId="506E7658" w14:textId="77777777" w:rsidR="00105D88" w:rsidRDefault="00105D88">
            <w:pPr>
              <w:adjustRightInd w:val="0"/>
              <w:snapToGrid w:val="0"/>
              <w:spacing w:line="240" w:lineRule="auto"/>
              <w:jc w:val="center"/>
              <w:rPr>
                <w:bCs/>
                <w:szCs w:val="21"/>
              </w:rPr>
            </w:pPr>
          </w:p>
        </w:tc>
        <w:tc>
          <w:tcPr>
            <w:tcW w:w="3801" w:type="dxa"/>
            <w:vAlign w:val="center"/>
          </w:tcPr>
          <w:p w14:paraId="38BEF825" w14:textId="77777777" w:rsidR="00105D88" w:rsidRDefault="00000000">
            <w:pPr>
              <w:adjustRightInd w:val="0"/>
              <w:snapToGrid w:val="0"/>
              <w:spacing w:line="240" w:lineRule="auto"/>
            </w:pPr>
            <w:r>
              <w:t>4.</w:t>
            </w:r>
            <w:r>
              <w:t>单层钢制油罐、双层钢制油罐和内钢外玻璃纤维增强塑料双层油罐的内层罐的罐体结构设计，可按现行行业标准《钢制常压储罐</w:t>
            </w:r>
            <w:r>
              <w:t xml:space="preserve"> </w:t>
            </w:r>
            <w:r>
              <w:t>第一部分：储存对水有污染的易燃和不易燃液体的埋地卧式圆筒形单层和双层储罐》</w:t>
            </w:r>
            <w:r>
              <w:t>AQ 3020</w:t>
            </w:r>
            <w:r>
              <w:t>的有关规定执行，并应符合下列规定：</w:t>
            </w:r>
          </w:p>
          <w:p w14:paraId="114265AE" w14:textId="77777777" w:rsidR="00105D88" w:rsidRDefault="00000000">
            <w:pPr>
              <w:adjustRightInd w:val="0"/>
              <w:snapToGrid w:val="0"/>
              <w:spacing w:line="240" w:lineRule="auto"/>
            </w:pPr>
            <w:r>
              <w:t>①</w:t>
            </w:r>
            <w:r>
              <w:t>钢制油罐的罐体和封头所用钢板的公称厚度，不应小于表</w:t>
            </w:r>
            <w:r>
              <w:t>6.1.4</w:t>
            </w:r>
            <w:r>
              <w:t>的规定。</w:t>
            </w:r>
            <w:r>
              <w:t>②</w:t>
            </w:r>
            <w:r>
              <w:t>钢制油罐的设计内压不应低于</w:t>
            </w:r>
            <w:r>
              <w:t>0.08MPa</w:t>
            </w:r>
            <w:r>
              <w:t>。</w:t>
            </w:r>
          </w:p>
        </w:tc>
        <w:tc>
          <w:tcPr>
            <w:tcW w:w="1844" w:type="dxa"/>
            <w:vAlign w:val="center"/>
          </w:tcPr>
          <w:p w14:paraId="3B438D91" w14:textId="77777777" w:rsidR="00105D88" w:rsidRDefault="00000000">
            <w:pPr>
              <w:adjustRightInd w:val="0"/>
              <w:snapToGrid w:val="0"/>
              <w:spacing w:line="240" w:lineRule="auto"/>
              <w:jc w:val="center"/>
              <w:rPr>
                <w:bCs/>
                <w:szCs w:val="21"/>
              </w:rPr>
            </w:pPr>
            <w:r>
              <w:rPr>
                <w:bCs/>
                <w:szCs w:val="21"/>
              </w:rPr>
              <w:t>GB50156-2021</w:t>
            </w:r>
          </w:p>
          <w:p w14:paraId="299AC6D9" w14:textId="77777777" w:rsidR="00105D88" w:rsidRDefault="00000000">
            <w:pPr>
              <w:adjustRightInd w:val="0"/>
              <w:snapToGrid w:val="0"/>
              <w:spacing w:line="240" w:lineRule="auto"/>
              <w:jc w:val="center"/>
              <w:rPr>
                <w:bCs/>
                <w:szCs w:val="21"/>
              </w:rPr>
            </w:pPr>
            <w:r>
              <w:rPr>
                <w:bCs/>
                <w:szCs w:val="21"/>
              </w:rPr>
              <w:t>第</w:t>
            </w:r>
            <w:r>
              <w:rPr>
                <w:bCs/>
                <w:szCs w:val="21"/>
              </w:rPr>
              <w:t>6.1.4</w:t>
            </w:r>
            <w:r>
              <w:rPr>
                <w:bCs/>
                <w:szCs w:val="21"/>
              </w:rPr>
              <w:t>条</w:t>
            </w:r>
          </w:p>
        </w:tc>
        <w:tc>
          <w:tcPr>
            <w:tcW w:w="2108" w:type="dxa"/>
            <w:vAlign w:val="center"/>
          </w:tcPr>
          <w:p w14:paraId="31CB3E23" w14:textId="77777777" w:rsidR="00105D88" w:rsidRDefault="00000000">
            <w:pPr>
              <w:adjustRightInd w:val="0"/>
              <w:snapToGrid w:val="0"/>
              <w:spacing w:line="240" w:lineRule="auto"/>
              <w:rPr>
                <w:szCs w:val="21"/>
              </w:rPr>
            </w:pPr>
            <w:r>
              <w:rPr>
                <w:bCs/>
                <w:szCs w:val="21"/>
              </w:rPr>
              <w:t>采用</w:t>
            </w:r>
            <w:r>
              <w:rPr>
                <w:bCs/>
                <w:szCs w:val="21"/>
              </w:rPr>
              <w:t>SF</w:t>
            </w:r>
            <w:r>
              <w:rPr>
                <w:bCs/>
                <w:szCs w:val="21"/>
              </w:rPr>
              <w:t>双层油罐，合格证明见附件</w:t>
            </w:r>
          </w:p>
        </w:tc>
        <w:tc>
          <w:tcPr>
            <w:tcW w:w="814" w:type="dxa"/>
            <w:vAlign w:val="center"/>
          </w:tcPr>
          <w:p w14:paraId="5D1B8D3E" w14:textId="77777777" w:rsidR="00105D88" w:rsidRDefault="00000000">
            <w:pPr>
              <w:adjustRightInd w:val="0"/>
              <w:snapToGrid w:val="0"/>
              <w:spacing w:line="240" w:lineRule="auto"/>
              <w:jc w:val="center"/>
              <w:rPr>
                <w:bCs/>
                <w:szCs w:val="21"/>
              </w:rPr>
            </w:pPr>
            <w:r>
              <w:rPr>
                <w:bCs/>
                <w:szCs w:val="21"/>
              </w:rPr>
              <w:t>符合</w:t>
            </w:r>
          </w:p>
        </w:tc>
      </w:tr>
      <w:tr w:rsidR="00105D88" w14:paraId="1FBBF06F" w14:textId="77777777">
        <w:trPr>
          <w:trHeight w:val="510"/>
          <w:jc w:val="center"/>
        </w:trPr>
        <w:tc>
          <w:tcPr>
            <w:tcW w:w="834" w:type="dxa"/>
            <w:vMerge/>
            <w:vAlign w:val="center"/>
          </w:tcPr>
          <w:p w14:paraId="64FB539F" w14:textId="77777777" w:rsidR="00105D88" w:rsidRDefault="00105D88">
            <w:pPr>
              <w:adjustRightInd w:val="0"/>
              <w:snapToGrid w:val="0"/>
              <w:spacing w:line="240" w:lineRule="auto"/>
              <w:jc w:val="center"/>
              <w:rPr>
                <w:bCs/>
                <w:szCs w:val="21"/>
              </w:rPr>
            </w:pPr>
          </w:p>
        </w:tc>
        <w:tc>
          <w:tcPr>
            <w:tcW w:w="3801" w:type="dxa"/>
            <w:vAlign w:val="center"/>
          </w:tcPr>
          <w:p w14:paraId="18C3E58A" w14:textId="77777777" w:rsidR="00105D88" w:rsidRDefault="00000000">
            <w:pPr>
              <w:adjustRightInd w:val="0"/>
              <w:snapToGrid w:val="0"/>
              <w:spacing w:line="240" w:lineRule="auto"/>
              <w:rPr>
                <w:bCs/>
                <w:spacing w:val="10"/>
                <w:szCs w:val="21"/>
              </w:rPr>
            </w:pPr>
            <w:r>
              <w:rPr>
                <w:bCs/>
                <w:spacing w:val="10"/>
                <w:szCs w:val="21"/>
              </w:rPr>
              <w:t>5.</w:t>
            </w:r>
            <w:r>
              <w:rPr>
                <w:bCs/>
                <w:spacing w:val="10"/>
                <w:szCs w:val="21"/>
              </w:rPr>
              <w:t>选用的钢</w:t>
            </w:r>
            <w:r>
              <w:rPr>
                <w:bCs/>
                <w:spacing w:val="10"/>
                <w:szCs w:val="21"/>
              </w:rPr>
              <w:t>-</w:t>
            </w:r>
            <w:r>
              <w:rPr>
                <w:bCs/>
                <w:spacing w:val="10"/>
                <w:szCs w:val="21"/>
              </w:rPr>
              <w:t>玻璃纤维增强塑料双层油罐应符合现行行业标准《加油站用埋地钢</w:t>
            </w:r>
            <w:r>
              <w:rPr>
                <w:bCs/>
                <w:spacing w:val="10"/>
                <w:szCs w:val="21"/>
              </w:rPr>
              <w:t>-</w:t>
            </w:r>
            <w:r>
              <w:rPr>
                <w:bCs/>
                <w:spacing w:val="10"/>
                <w:szCs w:val="21"/>
              </w:rPr>
              <w:t>玻璃纤维增强塑料双层</w:t>
            </w:r>
            <w:r>
              <w:rPr>
                <w:bCs/>
                <w:spacing w:val="10"/>
                <w:szCs w:val="21"/>
              </w:rPr>
              <w:lastRenderedPageBreak/>
              <w:t>油罐工程技术规范》</w:t>
            </w:r>
            <w:r>
              <w:rPr>
                <w:bCs/>
                <w:spacing w:val="10"/>
                <w:szCs w:val="21"/>
              </w:rPr>
              <w:t>SH/T3178</w:t>
            </w:r>
            <w:r>
              <w:rPr>
                <w:bCs/>
                <w:spacing w:val="10"/>
                <w:szCs w:val="21"/>
              </w:rPr>
              <w:t>的有关规定。</w:t>
            </w:r>
          </w:p>
        </w:tc>
        <w:tc>
          <w:tcPr>
            <w:tcW w:w="1844" w:type="dxa"/>
            <w:vAlign w:val="center"/>
          </w:tcPr>
          <w:p w14:paraId="2E498C64" w14:textId="77777777" w:rsidR="00105D88" w:rsidRDefault="00000000">
            <w:pPr>
              <w:adjustRightInd w:val="0"/>
              <w:snapToGrid w:val="0"/>
              <w:spacing w:line="240" w:lineRule="auto"/>
              <w:jc w:val="center"/>
              <w:rPr>
                <w:bCs/>
                <w:szCs w:val="21"/>
              </w:rPr>
            </w:pPr>
            <w:r>
              <w:rPr>
                <w:bCs/>
                <w:szCs w:val="21"/>
              </w:rPr>
              <w:lastRenderedPageBreak/>
              <w:t>GB50156-2021</w:t>
            </w:r>
          </w:p>
          <w:p w14:paraId="569BA714" w14:textId="77777777" w:rsidR="00105D88" w:rsidRDefault="00000000">
            <w:pPr>
              <w:adjustRightInd w:val="0"/>
              <w:snapToGrid w:val="0"/>
              <w:spacing w:line="240" w:lineRule="auto"/>
              <w:jc w:val="center"/>
              <w:rPr>
                <w:bCs/>
                <w:szCs w:val="21"/>
              </w:rPr>
            </w:pPr>
            <w:r>
              <w:rPr>
                <w:bCs/>
                <w:szCs w:val="21"/>
              </w:rPr>
              <w:t>第</w:t>
            </w:r>
            <w:r>
              <w:rPr>
                <w:bCs/>
                <w:szCs w:val="21"/>
              </w:rPr>
              <w:t>6.1.5</w:t>
            </w:r>
            <w:r>
              <w:rPr>
                <w:bCs/>
                <w:szCs w:val="21"/>
              </w:rPr>
              <w:t>条</w:t>
            </w:r>
          </w:p>
        </w:tc>
        <w:tc>
          <w:tcPr>
            <w:tcW w:w="2108" w:type="dxa"/>
            <w:vAlign w:val="center"/>
          </w:tcPr>
          <w:p w14:paraId="2C65806F" w14:textId="77777777" w:rsidR="00105D88" w:rsidRDefault="00000000">
            <w:pPr>
              <w:adjustRightInd w:val="0"/>
              <w:snapToGrid w:val="0"/>
              <w:spacing w:line="240" w:lineRule="auto"/>
              <w:rPr>
                <w:bCs/>
                <w:szCs w:val="21"/>
              </w:rPr>
            </w:pPr>
            <w:r>
              <w:rPr>
                <w:bCs/>
                <w:szCs w:val="21"/>
              </w:rPr>
              <w:t>采用</w:t>
            </w:r>
            <w:r>
              <w:rPr>
                <w:bCs/>
                <w:szCs w:val="21"/>
              </w:rPr>
              <w:t>SF</w:t>
            </w:r>
            <w:r>
              <w:rPr>
                <w:bCs/>
                <w:szCs w:val="21"/>
              </w:rPr>
              <w:t>双层油罐符合行业标准</w:t>
            </w:r>
            <w:r>
              <w:rPr>
                <w:bCs/>
                <w:spacing w:val="10"/>
                <w:szCs w:val="21"/>
              </w:rPr>
              <w:t>SH/T3178</w:t>
            </w:r>
            <w:r>
              <w:rPr>
                <w:bCs/>
                <w:spacing w:val="10"/>
                <w:szCs w:val="21"/>
              </w:rPr>
              <w:t>的有关</w:t>
            </w:r>
            <w:r>
              <w:rPr>
                <w:bCs/>
                <w:spacing w:val="10"/>
                <w:szCs w:val="21"/>
              </w:rPr>
              <w:lastRenderedPageBreak/>
              <w:t>规定</w:t>
            </w:r>
          </w:p>
        </w:tc>
        <w:tc>
          <w:tcPr>
            <w:tcW w:w="814" w:type="dxa"/>
            <w:vAlign w:val="center"/>
          </w:tcPr>
          <w:p w14:paraId="4CFCF7D1" w14:textId="77777777" w:rsidR="00105D88" w:rsidRDefault="00000000">
            <w:pPr>
              <w:adjustRightInd w:val="0"/>
              <w:snapToGrid w:val="0"/>
              <w:spacing w:line="240" w:lineRule="auto"/>
              <w:jc w:val="center"/>
              <w:rPr>
                <w:bCs/>
                <w:szCs w:val="21"/>
              </w:rPr>
            </w:pPr>
            <w:r>
              <w:rPr>
                <w:bCs/>
                <w:szCs w:val="21"/>
              </w:rPr>
              <w:lastRenderedPageBreak/>
              <w:t>符合</w:t>
            </w:r>
          </w:p>
        </w:tc>
      </w:tr>
      <w:tr w:rsidR="00105D88" w14:paraId="0976BA91" w14:textId="77777777">
        <w:trPr>
          <w:trHeight w:val="510"/>
          <w:jc w:val="center"/>
        </w:trPr>
        <w:tc>
          <w:tcPr>
            <w:tcW w:w="834" w:type="dxa"/>
            <w:vMerge/>
            <w:vAlign w:val="center"/>
          </w:tcPr>
          <w:p w14:paraId="08038E32" w14:textId="77777777" w:rsidR="00105D88" w:rsidRDefault="00105D88">
            <w:pPr>
              <w:adjustRightInd w:val="0"/>
              <w:snapToGrid w:val="0"/>
              <w:spacing w:line="240" w:lineRule="auto"/>
              <w:jc w:val="center"/>
              <w:rPr>
                <w:bCs/>
                <w:color w:val="000000"/>
                <w:szCs w:val="21"/>
              </w:rPr>
            </w:pPr>
          </w:p>
        </w:tc>
        <w:tc>
          <w:tcPr>
            <w:tcW w:w="3801" w:type="dxa"/>
            <w:vAlign w:val="center"/>
          </w:tcPr>
          <w:p w14:paraId="0B72CCAA"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6.</w:t>
            </w:r>
            <w:r>
              <w:rPr>
                <w:rFonts w:hint="eastAsia"/>
                <w:bCs/>
                <w:color w:val="000000"/>
                <w:spacing w:val="10"/>
                <w:szCs w:val="21"/>
              </w:rPr>
              <w:t>加油站在役油罐进行加内衬防渗漏改造时，应符合现行国家标准《加油站在役油罐防渗漏改造工程技术标准》</w:t>
            </w:r>
            <w:r>
              <w:rPr>
                <w:rFonts w:hint="eastAsia"/>
                <w:bCs/>
                <w:color w:val="000000"/>
                <w:spacing w:val="10"/>
                <w:szCs w:val="21"/>
              </w:rPr>
              <w:t>GB/T 51344</w:t>
            </w:r>
            <w:r>
              <w:rPr>
                <w:rFonts w:hint="eastAsia"/>
                <w:bCs/>
                <w:color w:val="000000"/>
                <w:spacing w:val="10"/>
                <w:szCs w:val="21"/>
              </w:rPr>
              <w:t>的有关规定</w:t>
            </w:r>
          </w:p>
        </w:tc>
        <w:tc>
          <w:tcPr>
            <w:tcW w:w="1844" w:type="dxa"/>
            <w:vAlign w:val="center"/>
          </w:tcPr>
          <w:p w14:paraId="4E22479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14211751"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6</w:t>
            </w:r>
            <w:r>
              <w:rPr>
                <w:bCs/>
                <w:color w:val="000000"/>
                <w:szCs w:val="21"/>
              </w:rPr>
              <w:t>条</w:t>
            </w:r>
          </w:p>
        </w:tc>
        <w:tc>
          <w:tcPr>
            <w:tcW w:w="2108" w:type="dxa"/>
            <w:vAlign w:val="center"/>
          </w:tcPr>
          <w:p w14:paraId="54883F63" w14:textId="77777777" w:rsidR="00105D88" w:rsidRDefault="00000000">
            <w:pPr>
              <w:adjustRightInd w:val="0"/>
              <w:snapToGrid w:val="0"/>
              <w:spacing w:line="240" w:lineRule="auto"/>
              <w:rPr>
                <w:bCs/>
                <w:color w:val="000000"/>
                <w:szCs w:val="21"/>
              </w:rPr>
            </w:pPr>
            <w:r>
              <w:rPr>
                <w:rFonts w:hint="eastAsia"/>
                <w:bCs/>
                <w:color w:val="000000"/>
                <w:szCs w:val="21"/>
              </w:rPr>
              <w:t>油罐未加内衬防渗漏改造</w:t>
            </w:r>
          </w:p>
        </w:tc>
        <w:tc>
          <w:tcPr>
            <w:tcW w:w="814" w:type="dxa"/>
            <w:vAlign w:val="center"/>
          </w:tcPr>
          <w:p w14:paraId="09F4A551"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10914074" w14:textId="77777777">
        <w:trPr>
          <w:trHeight w:val="510"/>
          <w:jc w:val="center"/>
        </w:trPr>
        <w:tc>
          <w:tcPr>
            <w:tcW w:w="834" w:type="dxa"/>
            <w:vMerge/>
            <w:vAlign w:val="center"/>
          </w:tcPr>
          <w:p w14:paraId="2AE0119D" w14:textId="77777777" w:rsidR="00105D88" w:rsidRDefault="00105D88">
            <w:pPr>
              <w:adjustRightInd w:val="0"/>
              <w:snapToGrid w:val="0"/>
              <w:spacing w:line="240" w:lineRule="auto"/>
              <w:jc w:val="center"/>
              <w:rPr>
                <w:bCs/>
                <w:color w:val="000000"/>
                <w:szCs w:val="21"/>
              </w:rPr>
            </w:pPr>
          </w:p>
        </w:tc>
        <w:tc>
          <w:tcPr>
            <w:tcW w:w="3801" w:type="dxa"/>
            <w:vAlign w:val="center"/>
          </w:tcPr>
          <w:p w14:paraId="71106BB4" w14:textId="77777777" w:rsidR="00105D88" w:rsidRDefault="00000000">
            <w:pPr>
              <w:pStyle w:val="afc"/>
              <w:jc w:val="left"/>
              <w:rPr>
                <w:bCs/>
                <w:color w:val="000000"/>
                <w:spacing w:val="10"/>
                <w:szCs w:val="21"/>
              </w:rPr>
            </w:pPr>
            <w:r>
              <w:rPr>
                <w:rFonts w:hint="eastAsia"/>
                <w:color w:val="000000"/>
              </w:rPr>
              <w:t>7</w:t>
            </w:r>
            <w:r>
              <w:rPr>
                <w:color w:val="000000"/>
              </w:rPr>
              <w:t>、与罐内油品直接接触的玻璃纤维增强塑料等非金属层，应满足消除油品静电荷的要求，其表面电阻率应小于</w:t>
            </w:r>
            <w:r>
              <w:rPr>
                <w:color w:val="000000"/>
              </w:rPr>
              <w:t>10</w:t>
            </w:r>
            <w:r>
              <w:rPr>
                <w:color w:val="000000"/>
                <w:vertAlign w:val="superscript"/>
              </w:rPr>
              <w:t>9</w:t>
            </w:r>
            <w:r>
              <w:rPr>
                <w:color w:val="000000"/>
              </w:rPr>
              <w:t>Ω</w:t>
            </w:r>
            <w:r>
              <w:rPr>
                <w:color w:val="000000"/>
              </w:rPr>
              <w:t>；当表面电阻率不能满足小于</w:t>
            </w:r>
            <w:r>
              <w:rPr>
                <w:color w:val="000000"/>
              </w:rPr>
              <w:t>10</w:t>
            </w:r>
            <w:r>
              <w:rPr>
                <w:color w:val="000000"/>
                <w:vertAlign w:val="superscript"/>
              </w:rPr>
              <w:t>9</w:t>
            </w:r>
            <w:r>
              <w:rPr>
                <w:color w:val="000000"/>
              </w:rPr>
              <w:t>Ω</w:t>
            </w:r>
            <w:r>
              <w:rPr>
                <w:color w:val="000000"/>
              </w:rPr>
              <w:t>的要求时，应在罐内安装能够消除油品静电电荷的物体。消除油品静电电荷的物体可为浸入油品中的钢板，或钢制的进油立管、出油管等金属物，其表面积之和不应小于</w:t>
            </w:r>
            <w:r>
              <w:rPr>
                <w:color w:val="000000"/>
              </w:rPr>
              <w:t>A=0.04Vt</w:t>
            </w:r>
            <w:r>
              <w:rPr>
                <w:color w:val="000000"/>
              </w:rPr>
              <w:t>计算值。</w:t>
            </w:r>
          </w:p>
        </w:tc>
        <w:tc>
          <w:tcPr>
            <w:tcW w:w="1844" w:type="dxa"/>
            <w:vAlign w:val="center"/>
          </w:tcPr>
          <w:p w14:paraId="1E00D70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2145B3C2"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7</w:t>
            </w:r>
            <w:r>
              <w:rPr>
                <w:bCs/>
                <w:color w:val="000000"/>
                <w:szCs w:val="21"/>
              </w:rPr>
              <w:t>条</w:t>
            </w:r>
          </w:p>
        </w:tc>
        <w:tc>
          <w:tcPr>
            <w:tcW w:w="2108" w:type="dxa"/>
            <w:vAlign w:val="center"/>
          </w:tcPr>
          <w:p w14:paraId="0A0DE442" w14:textId="77777777" w:rsidR="00105D88" w:rsidRDefault="00000000">
            <w:pPr>
              <w:adjustRightInd w:val="0"/>
              <w:snapToGrid w:val="0"/>
              <w:spacing w:line="240" w:lineRule="auto"/>
              <w:rPr>
                <w:bCs/>
                <w:color w:val="000000"/>
                <w:szCs w:val="21"/>
              </w:rPr>
            </w:pPr>
            <w:r>
              <w:rPr>
                <w:rFonts w:hint="eastAsia"/>
                <w:bCs/>
                <w:color w:val="000000"/>
                <w:szCs w:val="21"/>
              </w:rPr>
              <w:t>采用</w:t>
            </w:r>
            <w:r>
              <w:rPr>
                <w:rFonts w:hint="eastAsia"/>
                <w:bCs/>
                <w:color w:val="000000"/>
                <w:szCs w:val="21"/>
              </w:rPr>
              <w:t>SF</w:t>
            </w:r>
            <w:r>
              <w:rPr>
                <w:rFonts w:hint="eastAsia"/>
                <w:bCs/>
                <w:color w:val="000000"/>
                <w:szCs w:val="21"/>
              </w:rPr>
              <w:t>双层油罐</w:t>
            </w:r>
          </w:p>
        </w:tc>
        <w:tc>
          <w:tcPr>
            <w:tcW w:w="814" w:type="dxa"/>
            <w:vAlign w:val="center"/>
          </w:tcPr>
          <w:p w14:paraId="51FA7617"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320DAFAC" w14:textId="77777777">
        <w:trPr>
          <w:trHeight w:val="510"/>
          <w:jc w:val="center"/>
        </w:trPr>
        <w:tc>
          <w:tcPr>
            <w:tcW w:w="834" w:type="dxa"/>
            <w:vMerge/>
            <w:vAlign w:val="center"/>
          </w:tcPr>
          <w:p w14:paraId="2F624B6D" w14:textId="77777777" w:rsidR="00105D88" w:rsidRDefault="00105D88">
            <w:pPr>
              <w:adjustRightInd w:val="0"/>
              <w:snapToGrid w:val="0"/>
              <w:spacing w:line="240" w:lineRule="auto"/>
              <w:jc w:val="center"/>
              <w:rPr>
                <w:bCs/>
                <w:color w:val="000000"/>
                <w:szCs w:val="21"/>
              </w:rPr>
            </w:pPr>
          </w:p>
        </w:tc>
        <w:tc>
          <w:tcPr>
            <w:tcW w:w="3801" w:type="dxa"/>
            <w:vAlign w:val="center"/>
          </w:tcPr>
          <w:p w14:paraId="68F471A8" w14:textId="77777777" w:rsidR="00105D88" w:rsidRDefault="00000000">
            <w:pPr>
              <w:pStyle w:val="afc"/>
              <w:jc w:val="left"/>
              <w:rPr>
                <w:bCs/>
                <w:color w:val="000000"/>
                <w:spacing w:val="10"/>
                <w:szCs w:val="21"/>
              </w:rPr>
            </w:pPr>
            <w:r>
              <w:rPr>
                <w:rFonts w:hint="eastAsia"/>
                <w:color w:val="000000"/>
              </w:rPr>
              <w:t>8</w:t>
            </w:r>
            <w:r>
              <w:rPr>
                <w:rFonts w:hint="eastAsia"/>
                <w:color w:val="000000"/>
              </w:rPr>
              <w:t>、安装在罐内的静电消除物体应接地，其接地电阻应符合本规范第</w:t>
            </w:r>
            <w:r>
              <w:rPr>
                <w:rFonts w:hint="eastAsia"/>
                <w:color w:val="000000"/>
              </w:rPr>
              <w:t>11.2</w:t>
            </w:r>
            <w:r>
              <w:rPr>
                <w:rFonts w:hint="eastAsia"/>
                <w:color w:val="000000"/>
              </w:rPr>
              <w:t>节的有关规定</w:t>
            </w:r>
          </w:p>
        </w:tc>
        <w:tc>
          <w:tcPr>
            <w:tcW w:w="1844" w:type="dxa"/>
            <w:vAlign w:val="center"/>
          </w:tcPr>
          <w:p w14:paraId="04B92ACD"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4EABBC1C"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8</w:t>
            </w:r>
            <w:r>
              <w:rPr>
                <w:bCs/>
                <w:color w:val="000000"/>
                <w:szCs w:val="21"/>
              </w:rPr>
              <w:t>条</w:t>
            </w:r>
          </w:p>
        </w:tc>
        <w:tc>
          <w:tcPr>
            <w:tcW w:w="2108" w:type="dxa"/>
            <w:vAlign w:val="center"/>
          </w:tcPr>
          <w:p w14:paraId="2D5C5C82" w14:textId="77777777" w:rsidR="00105D88" w:rsidRDefault="00000000">
            <w:pPr>
              <w:adjustRightInd w:val="0"/>
              <w:snapToGrid w:val="0"/>
              <w:spacing w:line="240" w:lineRule="auto"/>
              <w:rPr>
                <w:bCs/>
                <w:color w:val="000000"/>
                <w:szCs w:val="21"/>
              </w:rPr>
            </w:pPr>
            <w:r>
              <w:rPr>
                <w:rFonts w:hint="eastAsia"/>
                <w:bCs/>
                <w:color w:val="000000"/>
                <w:szCs w:val="21"/>
              </w:rPr>
              <w:t>采用</w:t>
            </w:r>
            <w:r>
              <w:rPr>
                <w:rFonts w:hint="eastAsia"/>
                <w:bCs/>
                <w:color w:val="000000"/>
                <w:szCs w:val="21"/>
              </w:rPr>
              <w:t>SF</w:t>
            </w:r>
            <w:r>
              <w:rPr>
                <w:rFonts w:hint="eastAsia"/>
                <w:bCs/>
                <w:color w:val="000000"/>
                <w:szCs w:val="21"/>
              </w:rPr>
              <w:t>双层油罐</w:t>
            </w:r>
          </w:p>
        </w:tc>
        <w:tc>
          <w:tcPr>
            <w:tcW w:w="814" w:type="dxa"/>
            <w:vAlign w:val="center"/>
          </w:tcPr>
          <w:p w14:paraId="4B55B500"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055C02AB" w14:textId="77777777">
        <w:trPr>
          <w:trHeight w:val="510"/>
          <w:jc w:val="center"/>
        </w:trPr>
        <w:tc>
          <w:tcPr>
            <w:tcW w:w="834" w:type="dxa"/>
            <w:vMerge/>
            <w:vAlign w:val="center"/>
          </w:tcPr>
          <w:p w14:paraId="521917D3" w14:textId="77777777" w:rsidR="00105D88" w:rsidRDefault="00105D88">
            <w:pPr>
              <w:adjustRightInd w:val="0"/>
              <w:snapToGrid w:val="0"/>
              <w:spacing w:line="240" w:lineRule="auto"/>
              <w:jc w:val="center"/>
              <w:rPr>
                <w:bCs/>
                <w:szCs w:val="21"/>
              </w:rPr>
            </w:pPr>
          </w:p>
        </w:tc>
        <w:tc>
          <w:tcPr>
            <w:tcW w:w="3801" w:type="dxa"/>
            <w:vAlign w:val="center"/>
          </w:tcPr>
          <w:p w14:paraId="27B3D84A" w14:textId="77777777" w:rsidR="00105D88" w:rsidRDefault="00000000">
            <w:pPr>
              <w:adjustRightInd w:val="0"/>
              <w:snapToGrid w:val="0"/>
              <w:spacing w:line="240" w:lineRule="auto"/>
              <w:rPr>
                <w:bCs/>
                <w:szCs w:val="21"/>
              </w:rPr>
            </w:pPr>
            <w:r>
              <w:rPr>
                <w:rFonts w:hint="eastAsia"/>
                <w:bCs/>
                <w:szCs w:val="21"/>
              </w:rPr>
              <w:t>9</w:t>
            </w:r>
            <w:r>
              <w:rPr>
                <w:bCs/>
                <w:szCs w:val="21"/>
              </w:rPr>
              <w:t>.</w:t>
            </w:r>
            <w:r>
              <w:rPr>
                <w:bCs/>
                <w:szCs w:val="21"/>
              </w:rPr>
              <w:t>双层油罐内壁与外壁之间应有满足渗漏检测要求的贯通间隙。</w:t>
            </w:r>
          </w:p>
        </w:tc>
        <w:tc>
          <w:tcPr>
            <w:tcW w:w="1844" w:type="dxa"/>
            <w:vAlign w:val="center"/>
          </w:tcPr>
          <w:p w14:paraId="397D522B" w14:textId="77777777" w:rsidR="00105D88" w:rsidRDefault="00000000">
            <w:pPr>
              <w:adjustRightInd w:val="0"/>
              <w:snapToGrid w:val="0"/>
              <w:spacing w:line="240" w:lineRule="auto"/>
              <w:jc w:val="center"/>
              <w:rPr>
                <w:bCs/>
                <w:szCs w:val="21"/>
              </w:rPr>
            </w:pPr>
            <w:r>
              <w:rPr>
                <w:bCs/>
                <w:szCs w:val="21"/>
              </w:rPr>
              <w:t>GB50156-2021</w:t>
            </w:r>
          </w:p>
          <w:p w14:paraId="17C619CF" w14:textId="77777777" w:rsidR="00105D88" w:rsidRDefault="00000000">
            <w:pPr>
              <w:adjustRightInd w:val="0"/>
              <w:snapToGrid w:val="0"/>
              <w:spacing w:line="240" w:lineRule="auto"/>
              <w:jc w:val="center"/>
              <w:rPr>
                <w:bCs/>
                <w:szCs w:val="21"/>
              </w:rPr>
            </w:pPr>
            <w:r>
              <w:rPr>
                <w:bCs/>
                <w:szCs w:val="21"/>
              </w:rPr>
              <w:t>第</w:t>
            </w:r>
            <w:r>
              <w:rPr>
                <w:bCs/>
                <w:szCs w:val="21"/>
              </w:rPr>
              <w:t>6.1.9</w:t>
            </w:r>
            <w:r>
              <w:rPr>
                <w:bCs/>
                <w:szCs w:val="21"/>
              </w:rPr>
              <w:t>条</w:t>
            </w:r>
          </w:p>
        </w:tc>
        <w:tc>
          <w:tcPr>
            <w:tcW w:w="2108" w:type="dxa"/>
            <w:vAlign w:val="center"/>
          </w:tcPr>
          <w:p w14:paraId="25D8DA0A" w14:textId="77777777" w:rsidR="00105D88" w:rsidRDefault="00000000">
            <w:pPr>
              <w:adjustRightInd w:val="0"/>
              <w:snapToGrid w:val="0"/>
              <w:spacing w:line="240" w:lineRule="auto"/>
              <w:rPr>
                <w:bCs/>
                <w:szCs w:val="21"/>
              </w:rPr>
            </w:pPr>
            <w:r>
              <w:rPr>
                <w:bCs/>
                <w:szCs w:val="21"/>
              </w:rPr>
              <w:t>油罐内壁与外壁之间有满足渗漏检测要求的贯通间隙</w:t>
            </w:r>
          </w:p>
        </w:tc>
        <w:tc>
          <w:tcPr>
            <w:tcW w:w="814" w:type="dxa"/>
            <w:vAlign w:val="center"/>
          </w:tcPr>
          <w:p w14:paraId="0B31822F" w14:textId="77777777" w:rsidR="00105D88" w:rsidRDefault="00000000">
            <w:pPr>
              <w:adjustRightInd w:val="0"/>
              <w:snapToGrid w:val="0"/>
              <w:spacing w:line="240" w:lineRule="auto"/>
              <w:jc w:val="center"/>
              <w:rPr>
                <w:bCs/>
                <w:szCs w:val="21"/>
              </w:rPr>
            </w:pPr>
            <w:r>
              <w:rPr>
                <w:bCs/>
                <w:szCs w:val="21"/>
              </w:rPr>
              <w:t>符合</w:t>
            </w:r>
          </w:p>
        </w:tc>
      </w:tr>
      <w:tr w:rsidR="00105D88" w14:paraId="1EAC80B4" w14:textId="77777777">
        <w:trPr>
          <w:trHeight w:val="510"/>
          <w:jc w:val="center"/>
        </w:trPr>
        <w:tc>
          <w:tcPr>
            <w:tcW w:w="834" w:type="dxa"/>
            <w:vMerge/>
            <w:vAlign w:val="center"/>
          </w:tcPr>
          <w:p w14:paraId="35DF1970" w14:textId="77777777" w:rsidR="00105D88" w:rsidRDefault="00105D88">
            <w:pPr>
              <w:adjustRightInd w:val="0"/>
              <w:snapToGrid w:val="0"/>
              <w:spacing w:line="240" w:lineRule="auto"/>
              <w:jc w:val="center"/>
              <w:rPr>
                <w:bCs/>
                <w:szCs w:val="21"/>
              </w:rPr>
            </w:pPr>
          </w:p>
        </w:tc>
        <w:tc>
          <w:tcPr>
            <w:tcW w:w="3801" w:type="dxa"/>
            <w:vAlign w:val="center"/>
          </w:tcPr>
          <w:p w14:paraId="4ADFA3D2" w14:textId="77777777" w:rsidR="00105D88" w:rsidRDefault="00000000">
            <w:pPr>
              <w:adjustRightInd w:val="0"/>
              <w:snapToGrid w:val="0"/>
              <w:spacing w:line="240" w:lineRule="auto"/>
              <w:rPr>
                <w:bCs/>
                <w:szCs w:val="21"/>
              </w:rPr>
            </w:pPr>
            <w:r>
              <w:rPr>
                <w:rFonts w:hint="eastAsia"/>
                <w:bCs/>
                <w:szCs w:val="21"/>
              </w:rPr>
              <w:t>10</w:t>
            </w:r>
            <w:r>
              <w:rPr>
                <w:bCs/>
                <w:szCs w:val="21"/>
              </w:rPr>
              <w:t>.</w:t>
            </w:r>
            <w:r>
              <w:rPr>
                <w:bCs/>
                <w:szCs w:val="21"/>
              </w:rPr>
              <w:t>双层钢制油罐、内钢外玻璃纤维增强塑料双层油罐和玻璃纤维增强塑料等非金属防渗衬里的双层油罐，应设渗漏检测立管，并应符合下列规定：</w:t>
            </w:r>
            <w:r>
              <w:rPr>
                <w:bCs/>
                <w:szCs w:val="21"/>
              </w:rPr>
              <w:t>①</w:t>
            </w:r>
            <w:r>
              <w:rPr>
                <w:bCs/>
                <w:szCs w:val="21"/>
              </w:rPr>
              <w:t>检测立管应采用钢管，直径宜为</w:t>
            </w:r>
            <w:r>
              <w:rPr>
                <w:bCs/>
                <w:szCs w:val="21"/>
              </w:rPr>
              <w:t>80mm</w:t>
            </w:r>
            <w:r>
              <w:rPr>
                <w:bCs/>
                <w:szCs w:val="21"/>
              </w:rPr>
              <w:t>，壁厚不宜小于</w:t>
            </w:r>
            <w:r>
              <w:rPr>
                <w:bCs/>
                <w:szCs w:val="21"/>
              </w:rPr>
              <w:t>4mm</w:t>
            </w:r>
            <w:r>
              <w:rPr>
                <w:bCs/>
                <w:szCs w:val="21"/>
              </w:rPr>
              <w:t>。</w:t>
            </w:r>
            <w:r>
              <w:rPr>
                <w:bCs/>
                <w:szCs w:val="21"/>
              </w:rPr>
              <w:t>②</w:t>
            </w:r>
            <w:r>
              <w:rPr>
                <w:bCs/>
                <w:szCs w:val="21"/>
              </w:rPr>
              <w:t>检测立管应位于油罐顶部的纵向中心线上。</w:t>
            </w:r>
            <w:r>
              <w:rPr>
                <w:bCs/>
                <w:szCs w:val="21"/>
              </w:rPr>
              <w:t>③</w:t>
            </w:r>
            <w:r>
              <w:rPr>
                <w:bCs/>
                <w:szCs w:val="21"/>
              </w:rPr>
              <w:t>检测立管的底部管口应与油罐内、外壁间隙相连通，顶部管口应装防尘盖。</w:t>
            </w:r>
            <w:r>
              <w:rPr>
                <w:bCs/>
                <w:szCs w:val="21"/>
              </w:rPr>
              <w:t>④</w:t>
            </w:r>
            <w:r>
              <w:rPr>
                <w:bCs/>
                <w:szCs w:val="21"/>
              </w:rPr>
              <w:t>检测立管应满足人工检测和在线监测的要求，并应保证油罐内、外壁任何部位出现渗漏均能被发现。</w:t>
            </w:r>
          </w:p>
        </w:tc>
        <w:tc>
          <w:tcPr>
            <w:tcW w:w="1844" w:type="dxa"/>
            <w:vAlign w:val="center"/>
          </w:tcPr>
          <w:p w14:paraId="009C89BB" w14:textId="77777777" w:rsidR="00105D88" w:rsidRDefault="00000000">
            <w:pPr>
              <w:adjustRightInd w:val="0"/>
              <w:snapToGrid w:val="0"/>
              <w:spacing w:line="240" w:lineRule="auto"/>
              <w:jc w:val="center"/>
              <w:rPr>
                <w:bCs/>
                <w:szCs w:val="21"/>
              </w:rPr>
            </w:pPr>
            <w:r>
              <w:rPr>
                <w:bCs/>
                <w:szCs w:val="21"/>
              </w:rPr>
              <w:t>GB50156-2021</w:t>
            </w:r>
          </w:p>
          <w:p w14:paraId="105C87A1" w14:textId="77777777" w:rsidR="00105D88" w:rsidRDefault="00000000">
            <w:pPr>
              <w:adjustRightInd w:val="0"/>
              <w:snapToGrid w:val="0"/>
              <w:spacing w:line="240" w:lineRule="auto"/>
              <w:jc w:val="center"/>
              <w:rPr>
                <w:bCs/>
                <w:szCs w:val="21"/>
              </w:rPr>
            </w:pPr>
            <w:r>
              <w:rPr>
                <w:bCs/>
                <w:szCs w:val="21"/>
              </w:rPr>
              <w:t>第</w:t>
            </w:r>
            <w:r>
              <w:rPr>
                <w:bCs/>
                <w:szCs w:val="21"/>
              </w:rPr>
              <w:t>6.1.10</w:t>
            </w:r>
            <w:r>
              <w:rPr>
                <w:bCs/>
                <w:szCs w:val="21"/>
              </w:rPr>
              <w:t>条</w:t>
            </w:r>
          </w:p>
        </w:tc>
        <w:tc>
          <w:tcPr>
            <w:tcW w:w="2108" w:type="dxa"/>
            <w:vAlign w:val="center"/>
          </w:tcPr>
          <w:p w14:paraId="48CBE3E9" w14:textId="77777777" w:rsidR="00105D88" w:rsidRDefault="00000000">
            <w:pPr>
              <w:adjustRightInd w:val="0"/>
              <w:snapToGrid w:val="0"/>
              <w:spacing w:line="240" w:lineRule="auto"/>
              <w:rPr>
                <w:bCs/>
                <w:szCs w:val="21"/>
              </w:rPr>
            </w:pPr>
            <w:r>
              <w:rPr>
                <w:bCs/>
                <w:szCs w:val="21"/>
              </w:rPr>
              <w:t>双层油罐设渗漏检测立管，并符合下列规定：</w:t>
            </w:r>
            <w:r>
              <w:rPr>
                <w:rFonts w:hint="eastAsia"/>
                <w:bCs/>
                <w:szCs w:val="21"/>
              </w:rPr>
              <w:t>1</w:t>
            </w:r>
            <w:r>
              <w:rPr>
                <w:rFonts w:hint="eastAsia"/>
                <w:bCs/>
                <w:szCs w:val="21"/>
              </w:rPr>
              <w:t>、</w:t>
            </w:r>
            <w:r>
              <w:rPr>
                <w:bCs/>
                <w:szCs w:val="21"/>
              </w:rPr>
              <w:t>检测立管采用钢管，直径为</w:t>
            </w:r>
            <w:r>
              <w:rPr>
                <w:bCs/>
                <w:szCs w:val="21"/>
              </w:rPr>
              <w:t>80mm</w:t>
            </w:r>
            <w:r>
              <w:rPr>
                <w:bCs/>
                <w:szCs w:val="21"/>
              </w:rPr>
              <w:t>，壁厚</w:t>
            </w:r>
            <w:r>
              <w:rPr>
                <w:bCs/>
                <w:szCs w:val="21"/>
              </w:rPr>
              <w:t>4mm</w:t>
            </w:r>
            <w:r>
              <w:rPr>
                <w:bCs/>
                <w:szCs w:val="21"/>
              </w:rPr>
              <w:t>。</w:t>
            </w:r>
            <w:r>
              <w:rPr>
                <w:rFonts w:hint="eastAsia"/>
                <w:bCs/>
                <w:szCs w:val="21"/>
              </w:rPr>
              <w:t>2</w:t>
            </w:r>
            <w:r>
              <w:rPr>
                <w:rFonts w:hint="eastAsia"/>
                <w:bCs/>
                <w:szCs w:val="21"/>
              </w:rPr>
              <w:t>、</w:t>
            </w:r>
            <w:r>
              <w:rPr>
                <w:bCs/>
                <w:szCs w:val="21"/>
              </w:rPr>
              <w:t>检测立管位于油罐顶部的纵向中心线上。</w:t>
            </w:r>
            <w:r>
              <w:rPr>
                <w:rFonts w:hint="eastAsia"/>
                <w:bCs/>
                <w:szCs w:val="21"/>
              </w:rPr>
              <w:t>3</w:t>
            </w:r>
            <w:r>
              <w:rPr>
                <w:rFonts w:hint="eastAsia"/>
                <w:bCs/>
                <w:szCs w:val="21"/>
              </w:rPr>
              <w:t>、</w:t>
            </w:r>
            <w:r>
              <w:rPr>
                <w:bCs/>
                <w:szCs w:val="21"/>
              </w:rPr>
              <w:t>检测立管的底部管口与油罐内、外壁间隙相连通，顶部管口装防尘盖。</w:t>
            </w:r>
            <w:r>
              <w:rPr>
                <w:rFonts w:hint="eastAsia"/>
                <w:bCs/>
                <w:szCs w:val="21"/>
              </w:rPr>
              <w:t>4</w:t>
            </w:r>
            <w:r>
              <w:rPr>
                <w:rFonts w:hint="eastAsia"/>
                <w:bCs/>
                <w:szCs w:val="21"/>
              </w:rPr>
              <w:t>、</w:t>
            </w:r>
            <w:r>
              <w:rPr>
                <w:bCs/>
                <w:szCs w:val="21"/>
              </w:rPr>
              <w:t>检测立管满足人工检测和在线监测的要求，并保证油罐内、外壁任何部位出现渗漏均能被发现</w:t>
            </w:r>
          </w:p>
        </w:tc>
        <w:tc>
          <w:tcPr>
            <w:tcW w:w="814" w:type="dxa"/>
            <w:vAlign w:val="center"/>
          </w:tcPr>
          <w:p w14:paraId="50F33E5E" w14:textId="77777777" w:rsidR="00105D88" w:rsidRDefault="00000000">
            <w:pPr>
              <w:adjustRightInd w:val="0"/>
              <w:snapToGrid w:val="0"/>
              <w:spacing w:line="240" w:lineRule="auto"/>
              <w:jc w:val="center"/>
              <w:rPr>
                <w:bCs/>
                <w:szCs w:val="21"/>
              </w:rPr>
            </w:pPr>
            <w:r>
              <w:rPr>
                <w:bCs/>
                <w:szCs w:val="21"/>
              </w:rPr>
              <w:t>符合</w:t>
            </w:r>
          </w:p>
        </w:tc>
      </w:tr>
      <w:tr w:rsidR="00105D88" w14:paraId="07C0862B" w14:textId="77777777">
        <w:trPr>
          <w:trHeight w:val="510"/>
          <w:jc w:val="center"/>
        </w:trPr>
        <w:tc>
          <w:tcPr>
            <w:tcW w:w="834" w:type="dxa"/>
            <w:vMerge/>
            <w:vAlign w:val="center"/>
          </w:tcPr>
          <w:p w14:paraId="5AD24A16" w14:textId="77777777" w:rsidR="00105D88" w:rsidRDefault="00105D88">
            <w:pPr>
              <w:adjustRightInd w:val="0"/>
              <w:snapToGrid w:val="0"/>
              <w:spacing w:line="240" w:lineRule="auto"/>
              <w:jc w:val="center"/>
              <w:rPr>
                <w:bCs/>
                <w:szCs w:val="21"/>
              </w:rPr>
            </w:pPr>
          </w:p>
        </w:tc>
        <w:tc>
          <w:tcPr>
            <w:tcW w:w="3801" w:type="dxa"/>
            <w:vAlign w:val="center"/>
          </w:tcPr>
          <w:p w14:paraId="50711FE2" w14:textId="77777777" w:rsidR="00105D88" w:rsidRDefault="00000000">
            <w:pPr>
              <w:adjustRightInd w:val="0"/>
              <w:snapToGrid w:val="0"/>
              <w:spacing w:line="240" w:lineRule="auto"/>
              <w:rPr>
                <w:bCs/>
                <w:szCs w:val="21"/>
              </w:rPr>
            </w:pPr>
            <w:r>
              <w:rPr>
                <w:rFonts w:hint="eastAsia"/>
                <w:bCs/>
                <w:szCs w:val="21"/>
              </w:rPr>
              <w:t>11</w:t>
            </w:r>
            <w:r>
              <w:rPr>
                <w:bCs/>
                <w:szCs w:val="21"/>
              </w:rPr>
              <w:t>.</w:t>
            </w:r>
            <w:r>
              <w:rPr>
                <w:bCs/>
                <w:szCs w:val="21"/>
              </w:rPr>
              <w:t>油罐应采用钢质人孔盖</w:t>
            </w:r>
          </w:p>
        </w:tc>
        <w:tc>
          <w:tcPr>
            <w:tcW w:w="1844" w:type="dxa"/>
            <w:vAlign w:val="center"/>
          </w:tcPr>
          <w:p w14:paraId="1EE0FE8A" w14:textId="77777777" w:rsidR="00105D88" w:rsidRDefault="00000000">
            <w:pPr>
              <w:adjustRightInd w:val="0"/>
              <w:snapToGrid w:val="0"/>
              <w:spacing w:line="240" w:lineRule="auto"/>
              <w:jc w:val="center"/>
              <w:rPr>
                <w:bCs/>
                <w:szCs w:val="21"/>
              </w:rPr>
            </w:pPr>
            <w:r>
              <w:rPr>
                <w:bCs/>
                <w:szCs w:val="21"/>
              </w:rPr>
              <w:t>GB50156-2021</w:t>
            </w:r>
          </w:p>
          <w:p w14:paraId="3891BB04" w14:textId="77777777" w:rsidR="00105D88" w:rsidRDefault="00000000">
            <w:pPr>
              <w:adjustRightInd w:val="0"/>
              <w:snapToGrid w:val="0"/>
              <w:spacing w:line="240" w:lineRule="auto"/>
              <w:jc w:val="center"/>
              <w:rPr>
                <w:bCs/>
                <w:szCs w:val="21"/>
              </w:rPr>
            </w:pPr>
            <w:r>
              <w:rPr>
                <w:bCs/>
                <w:szCs w:val="21"/>
              </w:rPr>
              <w:t>第</w:t>
            </w:r>
            <w:r>
              <w:rPr>
                <w:bCs/>
                <w:szCs w:val="21"/>
              </w:rPr>
              <w:t>6.1.11</w:t>
            </w:r>
            <w:r>
              <w:rPr>
                <w:bCs/>
                <w:szCs w:val="21"/>
              </w:rPr>
              <w:t>条</w:t>
            </w:r>
          </w:p>
        </w:tc>
        <w:tc>
          <w:tcPr>
            <w:tcW w:w="2108" w:type="dxa"/>
            <w:vAlign w:val="center"/>
          </w:tcPr>
          <w:p w14:paraId="49C05BD9" w14:textId="77777777" w:rsidR="00105D88" w:rsidRDefault="00000000">
            <w:pPr>
              <w:adjustRightInd w:val="0"/>
              <w:snapToGrid w:val="0"/>
              <w:spacing w:line="240" w:lineRule="auto"/>
              <w:rPr>
                <w:bCs/>
                <w:szCs w:val="21"/>
              </w:rPr>
            </w:pPr>
            <w:r>
              <w:rPr>
                <w:bCs/>
                <w:szCs w:val="21"/>
              </w:rPr>
              <w:t>油罐采用钢制人孔盖</w:t>
            </w:r>
          </w:p>
        </w:tc>
        <w:tc>
          <w:tcPr>
            <w:tcW w:w="814" w:type="dxa"/>
            <w:vAlign w:val="center"/>
          </w:tcPr>
          <w:p w14:paraId="7390740A" w14:textId="77777777" w:rsidR="00105D88" w:rsidRDefault="00000000">
            <w:pPr>
              <w:adjustRightInd w:val="0"/>
              <w:snapToGrid w:val="0"/>
              <w:spacing w:line="240" w:lineRule="auto"/>
              <w:jc w:val="center"/>
              <w:rPr>
                <w:bCs/>
                <w:szCs w:val="21"/>
              </w:rPr>
            </w:pPr>
            <w:r>
              <w:rPr>
                <w:bCs/>
                <w:szCs w:val="21"/>
              </w:rPr>
              <w:t>符合</w:t>
            </w:r>
          </w:p>
        </w:tc>
      </w:tr>
      <w:tr w:rsidR="00105D88" w14:paraId="0FAFE983" w14:textId="77777777">
        <w:trPr>
          <w:trHeight w:val="510"/>
          <w:jc w:val="center"/>
        </w:trPr>
        <w:tc>
          <w:tcPr>
            <w:tcW w:w="834" w:type="dxa"/>
            <w:vMerge/>
            <w:vAlign w:val="center"/>
          </w:tcPr>
          <w:p w14:paraId="7FE7CDB3" w14:textId="77777777" w:rsidR="00105D88" w:rsidRDefault="00105D88">
            <w:pPr>
              <w:adjustRightInd w:val="0"/>
              <w:snapToGrid w:val="0"/>
              <w:spacing w:line="240" w:lineRule="auto"/>
              <w:jc w:val="center"/>
              <w:rPr>
                <w:bCs/>
                <w:szCs w:val="21"/>
              </w:rPr>
            </w:pPr>
          </w:p>
        </w:tc>
        <w:tc>
          <w:tcPr>
            <w:tcW w:w="3801" w:type="dxa"/>
            <w:vAlign w:val="center"/>
          </w:tcPr>
          <w:p w14:paraId="7ACB4110" w14:textId="77777777" w:rsidR="00105D88" w:rsidRDefault="00000000">
            <w:pPr>
              <w:adjustRightInd w:val="0"/>
              <w:snapToGrid w:val="0"/>
              <w:spacing w:line="240" w:lineRule="auto"/>
              <w:rPr>
                <w:bCs/>
                <w:szCs w:val="21"/>
              </w:rPr>
            </w:pPr>
            <w:r>
              <w:rPr>
                <w:rFonts w:hint="eastAsia"/>
                <w:bCs/>
                <w:szCs w:val="21"/>
              </w:rPr>
              <w:t>12</w:t>
            </w:r>
            <w:r>
              <w:rPr>
                <w:bCs/>
                <w:szCs w:val="21"/>
              </w:rPr>
              <w:t>.</w:t>
            </w:r>
            <w:r>
              <w:rPr>
                <w:bCs/>
                <w:szCs w:val="21"/>
              </w:rPr>
              <w:t>油罐设在非车行道下面时，罐顶的覆土厚度不应小于</w:t>
            </w:r>
            <w:r>
              <w:rPr>
                <w:bCs/>
                <w:szCs w:val="21"/>
              </w:rPr>
              <w:t>0.5m</w:t>
            </w:r>
            <w:r>
              <w:rPr>
                <w:bCs/>
                <w:szCs w:val="21"/>
              </w:rPr>
              <w:t>；设在车行道下面时，罐顶低于路面不宜小于</w:t>
            </w:r>
            <w:r>
              <w:rPr>
                <w:bCs/>
                <w:szCs w:val="21"/>
              </w:rPr>
              <w:t>0.9m</w:t>
            </w:r>
            <w:r>
              <w:rPr>
                <w:bCs/>
                <w:szCs w:val="21"/>
              </w:rPr>
              <w:t>。钢制油罐的周围应回填中性沙或细土，其厚度不应小于</w:t>
            </w:r>
            <w:r>
              <w:rPr>
                <w:bCs/>
                <w:szCs w:val="21"/>
              </w:rPr>
              <w:t>0.3m</w:t>
            </w:r>
            <w:r>
              <w:rPr>
                <w:bCs/>
                <w:szCs w:val="21"/>
              </w:rPr>
              <w:t>；外层为玻璃纤维增强塑料材料的油罐，其回填料应符合产品说明书的要求。</w:t>
            </w:r>
          </w:p>
        </w:tc>
        <w:tc>
          <w:tcPr>
            <w:tcW w:w="1844" w:type="dxa"/>
            <w:vAlign w:val="center"/>
          </w:tcPr>
          <w:p w14:paraId="628BF886" w14:textId="77777777" w:rsidR="00105D88" w:rsidRDefault="00000000">
            <w:pPr>
              <w:adjustRightInd w:val="0"/>
              <w:snapToGrid w:val="0"/>
              <w:spacing w:line="240" w:lineRule="auto"/>
              <w:jc w:val="center"/>
              <w:rPr>
                <w:bCs/>
                <w:szCs w:val="21"/>
              </w:rPr>
            </w:pPr>
            <w:r>
              <w:rPr>
                <w:bCs/>
                <w:szCs w:val="21"/>
              </w:rPr>
              <w:t>GB50156-2021</w:t>
            </w:r>
          </w:p>
          <w:p w14:paraId="2ECA144F" w14:textId="77777777" w:rsidR="00105D88" w:rsidRDefault="00000000">
            <w:pPr>
              <w:adjustRightInd w:val="0"/>
              <w:snapToGrid w:val="0"/>
              <w:spacing w:line="240" w:lineRule="auto"/>
              <w:jc w:val="center"/>
              <w:rPr>
                <w:bCs/>
                <w:szCs w:val="21"/>
              </w:rPr>
            </w:pPr>
            <w:r>
              <w:rPr>
                <w:bCs/>
                <w:szCs w:val="21"/>
              </w:rPr>
              <w:t>第</w:t>
            </w:r>
            <w:r>
              <w:rPr>
                <w:bCs/>
                <w:szCs w:val="21"/>
              </w:rPr>
              <w:t>6.1.12</w:t>
            </w:r>
            <w:r>
              <w:rPr>
                <w:bCs/>
                <w:szCs w:val="21"/>
              </w:rPr>
              <w:t>条</w:t>
            </w:r>
          </w:p>
        </w:tc>
        <w:tc>
          <w:tcPr>
            <w:tcW w:w="2108" w:type="dxa"/>
            <w:vAlign w:val="center"/>
          </w:tcPr>
          <w:p w14:paraId="1979D632" w14:textId="638B79E0" w:rsidR="00105D88" w:rsidRDefault="00000000">
            <w:pPr>
              <w:adjustRightInd w:val="0"/>
              <w:snapToGrid w:val="0"/>
              <w:spacing w:line="240" w:lineRule="auto"/>
              <w:rPr>
                <w:bCs/>
                <w:szCs w:val="21"/>
              </w:rPr>
            </w:pPr>
            <w:r>
              <w:rPr>
                <w:bCs/>
                <w:szCs w:val="21"/>
              </w:rPr>
              <w:t>油罐设在车行道下面，</w:t>
            </w:r>
            <w:r w:rsidR="00A17606" w:rsidRPr="00A17606">
              <w:rPr>
                <w:rFonts w:hint="eastAsia"/>
                <w:bCs/>
                <w:szCs w:val="21"/>
              </w:rPr>
              <w:t>罐顶低于路面不小于</w:t>
            </w:r>
            <w:r w:rsidR="00A17606" w:rsidRPr="00A17606">
              <w:rPr>
                <w:rFonts w:hint="eastAsia"/>
                <w:bCs/>
                <w:szCs w:val="21"/>
              </w:rPr>
              <w:t>0.9m</w:t>
            </w:r>
            <w:r>
              <w:rPr>
                <w:bCs/>
                <w:szCs w:val="21"/>
              </w:rPr>
              <w:t>，周围回填细土，厚度</w:t>
            </w:r>
            <w:r>
              <w:rPr>
                <w:rFonts w:hint="eastAsia"/>
                <w:bCs/>
                <w:szCs w:val="21"/>
              </w:rPr>
              <w:t>为</w:t>
            </w:r>
            <w:r>
              <w:rPr>
                <w:rFonts w:hint="eastAsia"/>
                <w:bCs/>
                <w:szCs w:val="21"/>
              </w:rPr>
              <w:t>0.4</w:t>
            </w:r>
            <w:r>
              <w:rPr>
                <w:bCs/>
                <w:szCs w:val="21"/>
              </w:rPr>
              <w:t>m</w:t>
            </w:r>
          </w:p>
        </w:tc>
        <w:tc>
          <w:tcPr>
            <w:tcW w:w="814" w:type="dxa"/>
            <w:vAlign w:val="center"/>
          </w:tcPr>
          <w:p w14:paraId="721AF82E" w14:textId="77777777" w:rsidR="00105D88" w:rsidRDefault="00000000">
            <w:pPr>
              <w:adjustRightInd w:val="0"/>
              <w:snapToGrid w:val="0"/>
              <w:spacing w:line="240" w:lineRule="auto"/>
              <w:jc w:val="center"/>
              <w:rPr>
                <w:bCs/>
                <w:szCs w:val="21"/>
              </w:rPr>
            </w:pPr>
            <w:r>
              <w:rPr>
                <w:bCs/>
                <w:szCs w:val="21"/>
              </w:rPr>
              <w:t>符合</w:t>
            </w:r>
          </w:p>
        </w:tc>
      </w:tr>
      <w:tr w:rsidR="00105D88" w14:paraId="70902F84" w14:textId="77777777">
        <w:trPr>
          <w:trHeight w:val="510"/>
          <w:jc w:val="center"/>
        </w:trPr>
        <w:tc>
          <w:tcPr>
            <w:tcW w:w="834" w:type="dxa"/>
            <w:vMerge/>
            <w:vAlign w:val="center"/>
          </w:tcPr>
          <w:p w14:paraId="6A9DF02C" w14:textId="77777777" w:rsidR="00105D88" w:rsidRDefault="00105D88">
            <w:pPr>
              <w:adjustRightInd w:val="0"/>
              <w:snapToGrid w:val="0"/>
              <w:spacing w:line="240" w:lineRule="auto"/>
              <w:jc w:val="center"/>
              <w:rPr>
                <w:bCs/>
                <w:szCs w:val="21"/>
              </w:rPr>
            </w:pPr>
          </w:p>
        </w:tc>
        <w:tc>
          <w:tcPr>
            <w:tcW w:w="3801" w:type="dxa"/>
            <w:vAlign w:val="center"/>
          </w:tcPr>
          <w:p w14:paraId="4813C0EB" w14:textId="77777777" w:rsidR="00105D88" w:rsidRDefault="00000000">
            <w:pPr>
              <w:adjustRightInd w:val="0"/>
              <w:snapToGrid w:val="0"/>
              <w:spacing w:line="240" w:lineRule="auto"/>
              <w:rPr>
                <w:bCs/>
                <w:szCs w:val="21"/>
              </w:rPr>
            </w:pPr>
            <w:r>
              <w:rPr>
                <w:bCs/>
                <w:szCs w:val="21"/>
              </w:rPr>
              <w:t>1</w:t>
            </w:r>
            <w:r>
              <w:rPr>
                <w:rFonts w:hint="eastAsia"/>
                <w:bCs/>
                <w:szCs w:val="21"/>
              </w:rPr>
              <w:t>3</w:t>
            </w:r>
            <w:r>
              <w:rPr>
                <w:bCs/>
                <w:szCs w:val="21"/>
              </w:rPr>
              <w:t>.</w:t>
            </w:r>
            <w:r>
              <w:rPr>
                <w:bCs/>
                <w:szCs w:val="21"/>
              </w:rPr>
              <w:t>当油罐受地下水或雨水作用有上浮可能时，应采取防止油罐上浮的措施。</w:t>
            </w:r>
          </w:p>
        </w:tc>
        <w:tc>
          <w:tcPr>
            <w:tcW w:w="1844" w:type="dxa"/>
            <w:vAlign w:val="center"/>
          </w:tcPr>
          <w:p w14:paraId="38DCD7A8" w14:textId="77777777" w:rsidR="00105D88" w:rsidRDefault="00000000">
            <w:pPr>
              <w:adjustRightInd w:val="0"/>
              <w:snapToGrid w:val="0"/>
              <w:spacing w:line="240" w:lineRule="auto"/>
              <w:jc w:val="center"/>
              <w:rPr>
                <w:bCs/>
                <w:szCs w:val="21"/>
              </w:rPr>
            </w:pPr>
            <w:r>
              <w:rPr>
                <w:bCs/>
                <w:szCs w:val="21"/>
              </w:rPr>
              <w:t>GB50156-2021</w:t>
            </w:r>
          </w:p>
          <w:p w14:paraId="0B4A0B2C" w14:textId="77777777" w:rsidR="00105D88" w:rsidRDefault="00000000">
            <w:pPr>
              <w:adjustRightInd w:val="0"/>
              <w:snapToGrid w:val="0"/>
              <w:spacing w:line="240" w:lineRule="auto"/>
              <w:jc w:val="center"/>
              <w:rPr>
                <w:bCs/>
                <w:szCs w:val="21"/>
              </w:rPr>
            </w:pPr>
            <w:r>
              <w:rPr>
                <w:bCs/>
                <w:szCs w:val="21"/>
              </w:rPr>
              <w:t>第</w:t>
            </w:r>
            <w:r>
              <w:rPr>
                <w:bCs/>
                <w:szCs w:val="21"/>
              </w:rPr>
              <w:t>6.1.13</w:t>
            </w:r>
            <w:r>
              <w:rPr>
                <w:bCs/>
                <w:szCs w:val="21"/>
              </w:rPr>
              <w:t>条</w:t>
            </w:r>
          </w:p>
        </w:tc>
        <w:tc>
          <w:tcPr>
            <w:tcW w:w="2108" w:type="dxa"/>
            <w:vAlign w:val="center"/>
          </w:tcPr>
          <w:p w14:paraId="329B40DF" w14:textId="77777777" w:rsidR="00105D88" w:rsidRDefault="00000000">
            <w:pPr>
              <w:adjustRightInd w:val="0"/>
              <w:snapToGrid w:val="0"/>
              <w:spacing w:line="240" w:lineRule="auto"/>
              <w:rPr>
                <w:bCs/>
                <w:szCs w:val="21"/>
              </w:rPr>
            </w:pPr>
            <w:r>
              <w:rPr>
                <w:bCs/>
                <w:szCs w:val="21"/>
              </w:rPr>
              <w:t>油罐已采取抗浮措施</w:t>
            </w:r>
          </w:p>
        </w:tc>
        <w:tc>
          <w:tcPr>
            <w:tcW w:w="814" w:type="dxa"/>
            <w:vAlign w:val="center"/>
          </w:tcPr>
          <w:p w14:paraId="09147319" w14:textId="77777777" w:rsidR="00105D88" w:rsidRDefault="00000000">
            <w:pPr>
              <w:adjustRightInd w:val="0"/>
              <w:snapToGrid w:val="0"/>
              <w:spacing w:line="240" w:lineRule="auto"/>
              <w:jc w:val="center"/>
              <w:rPr>
                <w:bCs/>
                <w:szCs w:val="21"/>
              </w:rPr>
            </w:pPr>
            <w:r>
              <w:rPr>
                <w:bCs/>
                <w:szCs w:val="21"/>
              </w:rPr>
              <w:t>符合</w:t>
            </w:r>
          </w:p>
        </w:tc>
      </w:tr>
      <w:tr w:rsidR="00105D88" w14:paraId="7BD38370" w14:textId="77777777">
        <w:trPr>
          <w:trHeight w:val="510"/>
          <w:jc w:val="center"/>
        </w:trPr>
        <w:tc>
          <w:tcPr>
            <w:tcW w:w="834" w:type="dxa"/>
            <w:vMerge/>
            <w:vAlign w:val="center"/>
          </w:tcPr>
          <w:p w14:paraId="667BC5F3" w14:textId="77777777" w:rsidR="00105D88" w:rsidRDefault="00105D88">
            <w:pPr>
              <w:adjustRightInd w:val="0"/>
              <w:snapToGrid w:val="0"/>
              <w:spacing w:line="240" w:lineRule="auto"/>
              <w:jc w:val="center"/>
              <w:rPr>
                <w:bCs/>
                <w:szCs w:val="21"/>
              </w:rPr>
            </w:pPr>
          </w:p>
        </w:tc>
        <w:tc>
          <w:tcPr>
            <w:tcW w:w="3801" w:type="dxa"/>
            <w:vAlign w:val="center"/>
          </w:tcPr>
          <w:p w14:paraId="3565E3CE" w14:textId="77777777" w:rsidR="00105D88" w:rsidRDefault="00000000">
            <w:pPr>
              <w:adjustRightInd w:val="0"/>
              <w:snapToGrid w:val="0"/>
              <w:spacing w:line="240" w:lineRule="auto"/>
              <w:rPr>
                <w:bCs/>
                <w:szCs w:val="21"/>
              </w:rPr>
            </w:pPr>
            <w:r>
              <w:rPr>
                <w:bCs/>
                <w:szCs w:val="21"/>
              </w:rPr>
              <w:t>1</w:t>
            </w:r>
            <w:r>
              <w:rPr>
                <w:rFonts w:hint="eastAsia"/>
                <w:bCs/>
                <w:szCs w:val="21"/>
              </w:rPr>
              <w:t>4</w:t>
            </w:r>
            <w:r>
              <w:rPr>
                <w:bCs/>
                <w:szCs w:val="21"/>
              </w:rPr>
              <w:t>.</w:t>
            </w:r>
            <w:r>
              <w:rPr>
                <w:bCs/>
                <w:szCs w:val="21"/>
              </w:rPr>
              <w:t>埋地油罐的人孔应设操作井</w:t>
            </w:r>
            <w:r>
              <w:rPr>
                <w:bCs/>
                <w:spacing w:val="10"/>
                <w:kern w:val="0"/>
                <w:szCs w:val="21"/>
              </w:rPr>
              <w:t>。</w:t>
            </w:r>
          </w:p>
        </w:tc>
        <w:tc>
          <w:tcPr>
            <w:tcW w:w="1844" w:type="dxa"/>
            <w:vAlign w:val="center"/>
          </w:tcPr>
          <w:p w14:paraId="20E1183A" w14:textId="77777777" w:rsidR="00105D88" w:rsidRDefault="00000000">
            <w:pPr>
              <w:adjustRightInd w:val="0"/>
              <w:snapToGrid w:val="0"/>
              <w:spacing w:line="240" w:lineRule="auto"/>
              <w:jc w:val="center"/>
              <w:rPr>
                <w:bCs/>
                <w:szCs w:val="21"/>
              </w:rPr>
            </w:pPr>
            <w:r>
              <w:rPr>
                <w:bCs/>
                <w:szCs w:val="21"/>
              </w:rPr>
              <w:t>GB50156-2021</w:t>
            </w:r>
          </w:p>
          <w:p w14:paraId="766B19FF" w14:textId="77777777" w:rsidR="00105D88" w:rsidRDefault="00000000">
            <w:pPr>
              <w:adjustRightInd w:val="0"/>
              <w:snapToGrid w:val="0"/>
              <w:spacing w:line="240" w:lineRule="auto"/>
              <w:jc w:val="center"/>
              <w:rPr>
                <w:bCs/>
                <w:szCs w:val="21"/>
              </w:rPr>
            </w:pPr>
            <w:r>
              <w:rPr>
                <w:bCs/>
                <w:szCs w:val="21"/>
              </w:rPr>
              <w:t>第</w:t>
            </w:r>
            <w:r>
              <w:rPr>
                <w:bCs/>
                <w:szCs w:val="21"/>
              </w:rPr>
              <w:t>6.1.14</w:t>
            </w:r>
            <w:r>
              <w:rPr>
                <w:bCs/>
                <w:szCs w:val="21"/>
              </w:rPr>
              <w:t>条</w:t>
            </w:r>
          </w:p>
        </w:tc>
        <w:tc>
          <w:tcPr>
            <w:tcW w:w="2108" w:type="dxa"/>
            <w:vAlign w:val="center"/>
          </w:tcPr>
          <w:p w14:paraId="05D13CEF" w14:textId="77777777" w:rsidR="00105D88" w:rsidRDefault="00000000">
            <w:pPr>
              <w:adjustRightInd w:val="0"/>
              <w:snapToGrid w:val="0"/>
              <w:spacing w:line="240" w:lineRule="auto"/>
              <w:rPr>
                <w:bCs/>
                <w:szCs w:val="21"/>
              </w:rPr>
            </w:pPr>
            <w:r>
              <w:rPr>
                <w:bCs/>
                <w:szCs w:val="21"/>
              </w:rPr>
              <w:t>埋地油罐的人孔设有操作井</w:t>
            </w:r>
          </w:p>
        </w:tc>
        <w:tc>
          <w:tcPr>
            <w:tcW w:w="814" w:type="dxa"/>
            <w:vAlign w:val="center"/>
          </w:tcPr>
          <w:p w14:paraId="471B4283" w14:textId="77777777" w:rsidR="00105D88" w:rsidRDefault="00000000">
            <w:pPr>
              <w:adjustRightInd w:val="0"/>
              <w:snapToGrid w:val="0"/>
              <w:spacing w:line="240" w:lineRule="auto"/>
              <w:jc w:val="center"/>
              <w:rPr>
                <w:bCs/>
                <w:szCs w:val="21"/>
              </w:rPr>
            </w:pPr>
            <w:r>
              <w:rPr>
                <w:bCs/>
                <w:szCs w:val="21"/>
              </w:rPr>
              <w:t>符合</w:t>
            </w:r>
          </w:p>
        </w:tc>
      </w:tr>
      <w:tr w:rsidR="00105D88" w14:paraId="3F4C7C87" w14:textId="77777777">
        <w:trPr>
          <w:trHeight w:val="510"/>
          <w:jc w:val="center"/>
        </w:trPr>
        <w:tc>
          <w:tcPr>
            <w:tcW w:w="834" w:type="dxa"/>
            <w:vMerge/>
            <w:vAlign w:val="center"/>
          </w:tcPr>
          <w:p w14:paraId="7C665672" w14:textId="77777777" w:rsidR="00105D88" w:rsidRDefault="00105D88">
            <w:pPr>
              <w:adjustRightInd w:val="0"/>
              <w:snapToGrid w:val="0"/>
              <w:spacing w:line="240" w:lineRule="auto"/>
              <w:jc w:val="center"/>
              <w:rPr>
                <w:bCs/>
                <w:szCs w:val="21"/>
              </w:rPr>
            </w:pPr>
          </w:p>
        </w:tc>
        <w:tc>
          <w:tcPr>
            <w:tcW w:w="3801" w:type="dxa"/>
            <w:vAlign w:val="center"/>
          </w:tcPr>
          <w:p w14:paraId="7D0F4FDE" w14:textId="77777777" w:rsidR="00105D88" w:rsidRDefault="00000000">
            <w:pPr>
              <w:adjustRightInd w:val="0"/>
              <w:snapToGrid w:val="0"/>
              <w:spacing w:line="240" w:lineRule="auto"/>
              <w:rPr>
                <w:bCs/>
                <w:szCs w:val="21"/>
              </w:rPr>
            </w:pPr>
            <w:r>
              <w:rPr>
                <w:bCs/>
                <w:szCs w:val="21"/>
              </w:rPr>
              <w:t>1</w:t>
            </w:r>
            <w:r>
              <w:rPr>
                <w:rFonts w:hint="eastAsia"/>
                <w:bCs/>
                <w:szCs w:val="21"/>
              </w:rPr>
              <w:t>5</w:t>
            </w:r>
            <w:r>
              <w:rPr>
                <w:bCs/>
                <w:szCs w:val="21"/>
              </w:rPr>
              <w:t>.</w:t>
            </w:r>
            <w:r>
              <w:rPr>
                <w:spacing w:val="10"/>
                <w:szCs w:val="21"/>
              </w:rPr>
              <w:t>油罐卸油应采取</w:t>
            </w:r>
            <w:r>
              <w:rPr>
                <w:bCs/>
                <w:spacing w:val="10"/>
                <w:kern w:val="0"/>
                <w:szCs w:val="21"/>
              </w:rPr>
              <w:t>防满溢措施。</w:t>
            </w:r>
            <w:r>
              <w:rPr>
                <w:spacing w:val="10"/>
                <w:szCs w:val="21"/>
              </w:rPr>
              <w:t>油料达到油罐容量的</w:t>
            </w:r>
            <w:r>
              <w:rPr>
                <w:spacing w:val="10"/>
                <w:szCs w:val="21"/>
              </w:rPr>
              <w:t>90%</w:t>
            </w:r>
            <w:r>
              <w:rPr>
                <w:spacing w:val="10"/>
                <w:szCs w:val="21"/>
              </w:rPr>
              <w:t>时，应能触动高液位报警装置；油料达到油罐容量的</w:t>
            </w:r>
            <w:r>
              <w:rPr>
                <w:spacing w:val="10"/>
                <w:szCs w:val="21"/>
              </w:rPr>
              <w:t>95%</w:t>
            </w:r>
            <w:r>
              <w:rPr>
                <w:spacing w:val="10"/>
                <w:szCs w:val="21"/>
              </w:rPr>
              <w:t>时，应能自动停止油料继续进罐。高液位报警装置应位于工作人员便于觉察的地点</w:t>
            </w:r>
            <w:r>
              <w:rPr>
                <w:bCs/>
                <w:spacing w:val="10"/>
                <w:kern w:val="0"/>
                <w:szCs w:val="21"/>
              </w:rPr>
              <w:t>。</w:t>
            </w:r>
          </w:p>
        </w:tc>
        <w:tc>
          <w:tcPr>
            <w:tcW w:w="1844" w:type="dxa"/>
            <w:vAlign w:val="center"/>
          </w:tcPr>
          <w:p w14:paraId="4F77EC9C" w14:textId="77777777" w:rsidR="00105D88" w:rsidRDefault="00000000">
            <w:pPr>
              <w:adjustRightInd w:val="0"/>
              <w:snapToGrid w:val="0"/>
              <w:spacing w:line="240" w:lineRule="auto"/>
              <w:jc w:val="center"/>
              <w:rPr>
                <w:bCs/>
                <w:szCs w:val="21"/>
              </w:rPr>
            </w:pPr>
            <w:r>
              <w:rPr>
                <w:bCs/>
                <w:szCs w:val="21"/>
              </w:rPr>
              <w:t>GB50156-2021</w:t>
            </w:r>
          </w:p>
          <w:p w14:paraId="46BD0B57" w14:textId="77777777" w:rsidR="00105D88" w:rsidRDefault="00000000">
            <w:pPr>
              <w:adjustRightInd w:val="0"/>
              <w:snapToGrid w:val="0"/>
              <w:spacing w:line="240" w:lineRule="auto"/>
              <w:jc w:val="center"/>
              <w:rPr>
                <w:bCs/>
                <w:szCs w:val="21"/>
              </w:rPr>
            </w:pPr>
            <w:r>
              <w:rPr>
                <w:bCs/>
                <w:szCs w:val="21"/>
              </w:rPr>
              <w:t>第</w:t>
            </w:r>
            <w:r>
              <w:rPr>
                <w:bCs/>
                <w:szCs w:val="21"/>
              </w:rPr>
              <w:t>6.1.15</w:t>
            </w:r>
            <w:r>
              <w:rPr>
                <w:bCs/>
                <w:szCs w:val="21"/>
              </w:rPr>
              <w:t>条</w:t>
            </w:r>
          </w:p>
        </w:tc>
        <w:tc>
          <w:tcPr>
            <w:tcW w:w="2108" w:type="dxa"/>
            <w:vAlign w:val="center"/>
          </w:tcPr>
          <w:p w14:paraId="5D68ED4F" w14:textId="77777777" w:rsidR="00105D88" w:rsidRDefault="00000000">
            <w:pPr>
              <w:adjustRightInd w:val="0"/>
              <w:snapToGrid w:val="0"/>
              <w:spacing w:line="240" w:lineRule="auto"/>
              <w:rPr>
                <w:bCs/>
                <w:szCs w:val="21"/>
              </w:rPr>
            </w:pPr>
            <w:r>
              <w:rPr>
                <w:spacing w:val="10"/>
                <w:szCs w:val="21"/>
              </w:rPr>
              <w:t>油罐</w:t>
            </w:r>
            <w:r>
              <w:rPr>
                <w:szCs w:val="21"/>
              </w:rPr>
              <w:t>设有液位计，油罐液位达到</w:t>
            </w:r>
            <w:r>
              <w:rPr>
                <w:szCs w:val="21"/>
              </w:rPr>
              <w:t>90%</w:t>
            </w:r>
            <w:r>
              <w:rPr>
                <w:szCs w:val="21"/>
              </w:rPr>
              <w:t>时</w:t>
            </w:r>
            <w:r>
              <w:rPr>
                <w:rFonts w:hint="eastAsia"/>
                <w:szCs w:val="21"/>
              </w:rPr>
              <w:t>能触动卸油口旁高液位报警装置，</w:t>
            </w:r>
            <w:r>
              <w:rPr>
                <w:szCs w:val="21"/>
              </w:rPr>
              <w:t>设有机械防溢流阀，油罐液位达到</w:t>
            </w:r>
            <w:r>
              <w:rPr>
                <w:szCs w:val="21"/>
              </w:rPr>
              <w:t>95%</w:t>
            </w:r>
            <w:r>
              <w:rPr>
                <w:szCs w:val="21"/>
              </w:rPr>
              <w:t>时自动关闭进油管</w:t>
            </w:r>
          </w:p>
        </w:tc>
        <w:tc>
          <w:tcPr>
            <w:tcW w:w="814" w:type="dxa"/>
            <w:vAlign w:val="center"/>
          </w:tcPr>
          <w:p w14:paraId="1D64CE56" w14:textId="77777777" w:rsidR="00105D88" w:rsidRDefault="00000000">
            <w:pPr>
              <w:adjustRightInd w:val="0"/>
              <w:snapToGrid w:val="0"/>
              <w:spacing w:line="240" w:lineRule="auto"/>
              <w:jc w:val="center"/>
              <w:rPr>
                <w:bCs/>
                <w:szCs w:val="21"/>
              </w:rPr>
            </w:pPr>
            <w:r>
              <w:rPr>
                <w:bCs/>
                <w:szCs w:val="21"/>
              </w:rPr>
              <w:t>符合</w:t>
            </w:r>
          </w:p>
        </w:tc>
      </w:tr>
      <w:tr w:rsidR="00105D88" w14:paraId="52AD6746" w14:textId="77777777">
        <w:trPr>
          <w:trHeight w:val="510"/>
          <w:jc w:val="center"/>
        </w:trPr>
        <w:tc>
          <w:tcPr>
            <w:tcW w:w="834" w:type="dxa"/>
            <w:vMerge/>
            <w:vAlign w:val="center"/>
          </w:tcPr>
          <w:p w14:paraId="7452253A" w14:textId="77777777" w:rsidR="00105D88" w:rsidRDefault="00105D88">
            <w:pPr>
              <w:adjustRightInd w:val="0"/>
              <w:snapToGrid w:val="0"/>
              <w:spacing w:line="240" w:lineRule="auto"/>
              <w:jc w:val="center"/>
              <w:rPr>
                <w:bCs/>
                <w:szCs w:val="21"/>
              </w:rPr>
            </w:pPr>
          </w:p>
        </w:tc>
        <w:tc>
          <w:tcPr>
            <w:tcW w:w="3801" w:type="dxa"/>
            <w:vAlign w:val="center"/>
          </w:tcPr>
          <w:p w14:paraId="0E6B0847" w14:textId="77777777" w:rsidR="00105D88" w:rsidRDefault="00000000">
            <w:pPr>
              <w:adjustRightInd w:val="0"/>
              <w:snapToGrid w:val="0"/>
              <w:spacing w:line="240" w:lineRule="auto"/>
              <w:rPr>
                <w:bCs/>
                <w:szCs w:val="21"/>
              </w:rPr>
            </w:pPr>
            <w:r>
              <w:rPr>
                <w:bCs/>
                <w:szCs w:val="21"/>
              </w:rPr>
              <w:t>1</w:t>
            </w:r>
            <w:r>
              <w:rPr>
                <w:rFonts w:hint="eastAsia"/>
                <w:bCs/>
                <w:szCs w:val="21"/>
              </w:rPr>
              <w:t>6</w:t>
            </w:r>
            <w:r>
              <w:rPr>
                <w:bCs/>
                <w:spacing w:val="10"/>
                <w:szCs w:val="21"/>
              </w:rPr>
              <w:t>设有油气回收系统的加油站，站内油罐应设带有高液位报警功能的液位监测系统。</w:t>
            </w:r>
          </w:p>
        </w:tc>
        <w:tc>
          <w:tcPr>
            <w:tcW w:w="1844" w:type="dxa"/>
            <w:vAlign w:val="center"/>
          </w:tcPr>
          <w:p w14:paraId="3B2935FA" w14:textId="77777777" w:rsidR="00105D88" w:rsidRDefault="00000000">
            <w:pPr>
              <w:adjustRightInd w:val="0"/>
              <w:snapToGrid w:val="0"/>
              <w:spacing w:line="240" w:lineRule="auto"/>
              <w:jc w:val="center"/>
              <w:rPr>
                <w:bCs/>
                <w:szCs w:val="21"/>
              </w:rPr>
            </w:pPr>
            <w:r>
              <w:rPr>
                <w:bCs/>
                <w:szCs w:val="21"/>
              </w:rPr>
              <w:t>GB50156-2021</w:t>
            </w:r>
          </w:p>
          <w:p w14:paraId="37089BC7" w14:textId="77777777" w:rsidR="00105D88" w:rsidRDefault="00000000">
            <w:pPr>
              <w:adjustRightInd w:val="0"/>
              <w:snapToGrid w:val="0"/>
              <w:spacing w:line="240" w:lineRule="auto"/>
              <w:jc w:val="center"/>
              <w:rPr>
                <w:bCs/>
                <w:szCs w:val="21"/>
              </w:rPr>
            </w:pPr>
            <w:r>
              <w:rPr>
                <w:bCs/>
                <w:szCs w:val="21"/>
              </w:rPr>
              <w:t>第</w:t>
            </w:r>
            <w:r>
              <w:rPr>
                <w:bCs/>
                <w:szCs w:val="21"/>
              </w:rPr>
              <w:t>6.1.16</w:t>
            </w:r>
            <w:r>
              <w:rPr>
                <w:bCs/>
                <w:szCs w:val="21"/>
              </w:rPr>
              <w:t>条</w:t>
            </w:r>
          </w:p>
        </w:tc>
        <w:tc>
          <w:tcPr>
            <w:tcW w:w="2108" w:type="dxa"/>
            <w:vAlign w:val="center"/>
          </w:tcPr>
          <w:p w14:paraId="604CE09B" w14:textId="77777777" w:rsidR="00105D88" w:rsidRDefault="00000000">
            <w:pPr>
              <w:adjustRightInd w:val="0"/>
              <w:snapToGrid w:val="0"/>
              <w:spacing w:line="240" w:lineRule="auto"/>
              <w:rPr>
                <w:bCs/>
                <w:szCs w:val="21"/>
              </w:rPr>
            </w:pPr>
            <w:r>
              <w:rPr>
                <w:bCs/>
                <w:spacing w:val="10"/>
                <w:szCs w:val="21"/>
              </w:rPr>
              <w:t>油罐设带有报警功能的液位监测系统</w:t>
            </w:r>
          </w:p>
        </w:tc>
        <w:tc>
          <w:tcPr>
            <w:tcW w:w="814" w:type="dxa"/>
            <w:vAlign w:val="center"/>
          </w:tcPr>
          <w:p w14:paraId="005186CF" w14:textId="77777777" w:rsidR="00105D88" w:rsidRDefault="00000000">
            <w:pPr>
              <w:adjustRightInd w:val="0"/>
              <w:snapToGrid w:val="0"/>
              <w:spacing w:line="240" w:lineRule="auto"/>
              <w:jc w:val="center"/>
              <w:rPr>
                <w:bCs/>
                <w:szCs w:val="21"/>
              </w:rPr>
            </w:pPr>
            <w:r>
              <w:rPr>
                <w:bCs/>
                <w:szCs w:val="21"/>
              </w:rPr>
              <w:t>符合</w:t>
            </w:r>
          </w:p>
        </w:tc>
      </w:tr>
      <w:tr w:rsidR="00105D88" w14:paraId="55889205" w14:textId="77777777">
        <w:trPr>
          <w:trHeight w:val="510"/>
          <w:jc w:val="center"/>
        </w:trPr>
        <w:tc>
          <w:tcPr>
            <w:tcW w:w="834" w:type="dxa"/>
            <w:vMerge/>
            <w:vAlign w:val="center"/>
          </w:tcPr>
          <w:p w14:paraId="615FCB7C" w14:textId="77777777" w:rsidR="00105D88" w:rsidRDefault="00105D88">
            <w:pPr>
              <w:adjustRightInd w:val="0"/>
              <w:snapToGrid w:val="0"/>
              <w:spacing w:line="240" w:lineRule="auto"/>
              <w:jc w:val="center"/>
              <w:rPr>
                <w:bCs/>
                <w:szCs w:val="21"/>
              </w:rPr>
            </w:pPr>
          </w:p>
        </w:tc>
        <w:tc>
          <w:tcPr>
            <w:tcW w:w="3801" w:type="dxa"/>
            <w:vAlign w:val="center"/>
          </w:tcPr>
          <w:p w14:paraId="330E4138" w14:textId="77777777" w:rsidR="00105D88"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7.</w:t>
            </w:r>
            <w:r>
              <w:rPr>
                <w:bCs/>
                <w:color w:val="000000"/>
                <w:spacing w:val="10"/>
                <w:szCs w:val="21"/>
              </w:rPr>
              <w:t>与土壤接触的钢制油罐外表面，防腐设计应符合现行行业标准《石油化工设备和管道涂料防腐蚀设计标准》</w:t>
            </w:r>
            <w:r>
              <w:rPr>
                <w:bCs/>
                <w:color w:val="000000"/>
                <w:spacing w:val="10"/>
                <w:szCs w:val="21"/>
              </w:rPr>
              <w:t>SH/T 3022</w:t>
            </w:r>
            <w:r>
              <w:rPr>
                <w:bCs/>
                <w:color w:val="000000"/>
                <w:spacing w:val="10"/>
                <w:szCs w:val="21"/>
              </w:rPr>
              <w:t>的有关规定，且防腐等级不应低于加强级。</w:t>
            </w:r>
          </w:p>
        </w:tc>
        <w:tc>
          <w:tcPr>
            <w:tcW w:w="1844" w:type="dxa"/>
            <w:vAlign w:val="center"/>
          </w:tcPr>
          <w:p w14:paraId="44E8CDC5"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322AE2E6"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6.1.17</w:t>
            </w:r>
            <w:r>
              <w:rPr>
                <w:bCs/>
                <w:color w:val="000000"/>
                <w:szCs w:val="21"/>
              </w:rPr>
              <w:t>条</w:t>
            </w:r>
          </w:p>
        </w:tc>
        <w:tc>
          <w:tcPr>
            <w:tcW w:w="2108" w:type="dxa"/>
            <w:vAlign w:val="center"/>
          </w:tcPr>
          <w:p w14:paraId="324F4D59" w14:textId="77777777" w:rsidR="00105D88" w:rsidRDefault="00000000">
            <w:pPr>
              <w:adjustRightInd w:val="0"/>
              <w:snapToGrid w:val="0"/>
              <w:spacing w:line="240" w:lineRule="auto"/>
              <w:rPr>
                <w:bCs/>
                <w:color w:val="000000"/>
                <w:szCs w:val="21"/>
              </w:rPr>
            </w:pPr>
            <w:r>
              <w:rPr>
                <w:bCs/>
                <w:color w:val="000000"/>
                <w:szCs w:val="21"/>
              </w:rPr>
              <w:t>采用</w:t>
            </w:r>
            <w:r>
              <w:rPr>
                <w:rFonts w:hint="eastAsia"/>
                <w:bCs/>
                <w:color w:val="000000"/>
                <w:szCs w:val="21"/>
              </w:rPr>
              <w:t>SF</w:t>
            </w:r>
            <w:r>
              <w:rPr>
                <w:bCs/>
                <w:color w:val="000000"/>
                <w:szCs w:val="21"/>
              </w:rPr>
              <w:t>双层油罐</w:t>
            </w:r>
          </w:p>
        </w:tc>
        <w:tc>
          <w:tcPr>
            <w:tcW w:w="814" w:type="dxa"/>
            <w:vAlign w:val="center"/>
          </w:tcPr>
          <w:p w14:paraId="2757273A"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29CC2DC6" w14:textId="77777777">
        <w:trPr>
          <w:trHeight w:val="510"/>
          <w:jc w:val="center"/>
        </w:trPr>
        <w:tc>
          <w:tcPr>
            <w:tcW w:w="834" w:type="dxa"/>
            <w:vMerge w:val="restart"/>
            <w:vAlign w:val="center"/>
          </w:tcPr>
          <w:p w14:paraId="73569B43" w14:textId="77777777" w:rsidR="00105D88" w:rsidRDefault="00000000">
            <w:pPr>
              <w:adjustRightInd w:val="0"/>
              <w:snapToGrid w:val="0"/>
              <w:spacing w:line="240" w:lineRule="auto"/>
              <w:jc w:val="center"/>
              <w:rPr>
                <w:bCs/>
                <w:szCs w:val="21"/>
              </w:rPr>
            </w:pPr>
            <w:r>
              <w:rPr>
                <w:bCs/>
                <w:szCs w:val="21"/>
              </w:rPr>
              <w:t>加</w:t>
            </w:r>
          </w:p>
          <w:p w14:paraId="5C8F4430" w14:textId="77777777" w:rsidR="00105D88" w:rsidRDefault="00000000">
            <w:pPr>
              <w:adjustRightInd w:val="0"/>
              <w:snapToGrid w:val="0"/>
              <w:spacing w:line="240" w:lineRule="auto"/>
              <w:jc w:val="center"/>
              <w:rPr>
                <w:bCs/>
                <w:szCs w:val="21"/>
              </w:rPr>
            </w:pPr>
            <w:r>
              <w:rPr>
                <w:bCs/>
                <w:szCs w:val="21"/>
              </w:rPr>
              <w:t>油</w:t>
            </w:r>
          </w:p>
          <w:p w14:paraId="7F37C02C" w14:textId="77777777" w:rsidR="00105D88" w:rsidRDefault="00000000">
            <w:pPr>
              <w:adjustRightInd w:val="0"/>
              <w:snapToGrid w:val="0"/>
              <w:spacing w:line="240" w:lineRule="auto"/>
              <w:jc w:val="center"/>
              <w:rPr>
                <w:bCs/>
                <w:szCs w:val="21"/>
              </w:rPr>
            </w:pPr>
            <w:r>
              <w:rPr>
                <w:bCs/>
                <w:szCs w:val="21"/>
              </w:rPr>
              <w:t>机</w:t>
            </w:r>
          </w:p>
        </w:tc>
        <w:tc>
          <w:tcPr>
            <w:tcW w:w="3801" w:type="dxa"/>
            <w:vAlign w:val="center"/>
          </w:tcPr>
          <w:p w14:paraId="18D456EA" w14:textId="77777777" w:rsidR="00105D88"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8</w:t>
            </w:r>
            <w:r>
              <w:rPr>
                <w:bCs/>
                <w:color w:val="000000"/>
                <w:szCs w:val="21"/>
              </w:rPr>
              <w:t>.</w:t>
            </w:r>
            <w:r>
              <w:rPr>
                <w:bCs/>
                <w:color w:val="000000"/>
                <w:szCs w:val="21"/>
              </w:rPr>
              <w:t>加油机不得设在室内。</w:t>
            </w:r>
          </w:p>
        </w:tc>
        <w:tc>
          <w:tcPr>
            <w:tcW w:w="1844" w:type="dxa"/>
            <w:vAlign w:val="center"/>
          </w:tcPr>
          <w:p w14:paraId="25171D7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02D1F22A"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6.2.1</w:t>
            </w:r>
            <w:r>
              <w:rPr>
                <w:bCs/>
                <w:color w:val="000000"/>
                <w:szCs w:val="21"/>
              </w:rPr>
              <w:t>条</w:t>
            </w:r>
          </w:p>
        </w:tc>
        <w:tc>
          <w:tcPr>
            <w:tcW w:w="2108" w:type="dxa"/>
            <w:vAlign w:val="center"/>
          </w:tcPr>
          <w:p w14:paraId="4B43F4DF" w14:textId="77777777" w:rsidR="00105D88" w:rsidRDefault="00000000">
            <w:pPr>
              <w:adjustRightInd w:val="0"/>
              <w:snapToGrid w:val="0"/>
              <w:spacing w:line="240" w:lineRule="auto"/>
              <w:rPr>
                <w:bCs/>
                <w:color w:val="000000"/>
                <w:szCs w:val="21"/>
              </w:rPr>
            </w:pPr>
            <w:r>
              <w:rPr>
                <w:bCs/>
                <w:color w:val="000000"/>
                <w:szCs w:val="21"/>
              </w:rPr>
              <w:t>加油机设在室外</w:t>
            </w:r>
          </w:p>
        </w:tc>
        <w:tc>
          <w:tcPr>
            <w:tcW w:w="814" w:type="dxa"/>
            <w:vAlign w:val="center"/>
          </w:tcPr>
          <w:p w14:paraId="0915F106"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61BAAD15" w14:textId="77777777">
        <w:trPr>
          <w:trHeight w:val="510"/>
          <w:jc w:val="center"/>
        </w:trPr>
        <w:tc>
          <w:tcPr>
            <w:tcW w:w="834" w:type="dxa"/>
            <w:vMerge/>
            <w:vAlign w:val="center"/>
          </w:tcPr>
          <w:p w14:paraId="1904E06B" w14:textId="77777777" w:rsidR="00105D88" w:rsidRDefault="00105D88">
            <w:pPr>
              <w:adjustRightInd w:val="0"/>
              <w:snapToGrid w:val="0"/>
              <w:spacing w:line="240" w:lineRule="auto"/>
              <w:jc w:val="center"/>
              <w:rPr>
                <w:bCs/>
                <w:szCs w:val="21"/>
              </w:rPr>
            </w:pPr>
          </w:p>
        </w:tc>
        <w:tc>
          <w:tcPr>
            <w:tcW w:w="3801" w:type="dxa"/>
            <w:vAlign w:val="center"/>
          </w:tcPr>
          <w:p w14:paraId="6B223A64" w14:textId="77777777" w:rsidR="00105D88"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9</w:t>
            </w:r>
            <w:r>
              <w:rPr>
                <w:bCs/>
                <w:color w:val="000000"/>
                <w:szCs w:val="21"/>
              </w:rPr>
              <w:t>.</w:t>
            </w:r>
            <w:r>
              <w:rPr>
                <w:bCs/>
                <w:color w:val="000000"/>
                <w:szCs w:val="21"/>
              </w:rPr>
              <w:t>加油枪应采用自封式加油枪，汽车加油枪的流量不应大于</w:t>
            </w:r>
            <w:r>
              <w:rPr>
                <w:bCs/>
                <w:color w:val="000000"/>
                <w:szCs w:val="21"/>
              </w:rPr>
              <w:t>50L/min</w:t>
            </w:r>
          </w:p>
        </w:tc>
        <w:tc>
          <w:tcPr>
            <w:tcW w:w="1844" w:type="dxa"/>
            <w:vAlign w:val="center"/>
          </w:tcPr>
          <w:p w14:paraId="1B27002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423D61FC"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6.2.2</w:t>
            </w:r>
            <w:r>
              <w:rPr>
                <w:bCs/>
                <w:color w:val="000000"/>
                <w:szCs w:val="21"/>
              </w:rPr>
              <w:t>条</w:t>
            </w:r>
          </w:p>
        </w:tc>
        <w:tc>
          <w:tcPr>
            <w:tcW w:w="2108" w:type="dxa"/>
            <w:vAlign w:val="center"/>
          </w:tcPr>
          <w:p w14:paraId="47E4D285" w14:textId="77777777" w:rsidR="00105D88" w:rsidRDefault="00000000">
            <w:pPr>
              <w:adjustRightInd w:val="0"/>
              <w:snapToGrid w:val="0"/>
              <w:spacing w:line="240" w:lineRule="auto"/>
              <w:rPr>
                <w:bCs/>
                <w:color w:val="000000"/>
                <w:szCs w:val="21"/>
              </w:rPr>
            </w:pPr>
            <w:r>
              <w:rPr>
                <w:bCs/>
                <w:color w:val="000000"/>
                <w:szCs w:val="21"/>
              </w:rPr>
              <w:t>加油机采用自封式加油枪，流量</w:t>
            </w:r>
            <w:r>
              <w:rPr>
                <w:rFonts w:hint="eastAsia"/>
                <w:bCs/>
                <w:color w:val="000000"/>
                <w:szCs w:val="21"/>
              </w:rPr>
              <w:t>为（</w:t>
            </w:r>
            <w:r>
              <w:rPr>
                <w:rFonts w:hint="eastAsia"/>
                <w:bCs/>
                <w:color w:val="000000"/>
                <w:szCs w:val="21"/>
              </w:rPr>
              <w:t>5~50</w:t>
            </w:r>
            <w:r>
              <w:rPr>
                <w:rFonts w:hint="eastAsia"/>
                <w:bCs/>
                <w:color w:val="000000"/>
                <w:szCs w:val="21"/>
              </w:rPr>
              <w:t>）</w:t>
            </w:r>
            <w:r>
              <w:rPr>
                <w:bCs/>
                <w:color w:val="000000"/>
                <w:szCs w:val="21"/>
              </w:rPr>
              <w:t>L/min</w:t>
            </w:r>
          </w:p>
        </w:tc>
        <w:tc>
          <w:tcPr>
            <w:tcW w:w="814" w:type="dxa"/>
            <w:vAlign w:val="center"/>
          </w:tcPr>
          <w:p w14:paraId="306D0738"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302E3CCE" w14:textId="77777777">
        <w:trPr>
          <w:trHeight w:val="510"/>
          <w:jc w:val="center"/>
        </w:trPr>
        <w:tc>
          <w:tcPr>
            <w:tcW w:w="834" w:type="dxa"/>
            <w:vMerge/>
            <w:vAlign w:val="center"/>
          </w:tcPr>
          <w:p w14:paraId="518EF23E" w14:textId="77777777" w:rsidR="00105D88" w:rsidRDefault="00105D88">
            <w:pPr>
              <w:adjustRightInd w:val="0"/>
              <w:snapToGrid w:val="0"/>
              <w:spacing w:line="240" w:lineRule="auto"/>
              <w:jc w:val="center"/>
              <w:rPr>
                <w:bCs/>
                <w:szCs w:val="21"/>
              </w:rPr>
            </w:pPr>
          </w:p>
        </w:tc>
        <w:tc>
          <w:tcPr>
            <w:tcW w:w="3801" w:type="dxa"/>
            <w:vAlign w:val="center"/>
          </w:tcPr>
          <w:p w14:paraId="73F018C6" w14:textId="77777777" w:rsidR="00105D88" w:rsidRDefault="00000000">
            <w:pPr>
              <w:adjustRightInd w:val="0"/>
              <w:snapToGrid w:val="0"/>
              <w:spacing w:line="240" w:lineRule="auto"/>
              <w:rPr>
                <w:bCs/>
                <w:color w:val="000000"/>
                <w:szCs w:val="21"/>
              </w:rPr>
            </w:pPr>
            <w:r>
              <w:rPr>
                <w:rFonts w:hint="eastAsia"/>
                <w:bCs/>
                <w:color w:val="000000"/>
                <w:szCs w:val="21"/>
              </w:rPr>
              <w:t>20</w:t>
            </w:r>
            <w:r>
              <w:rPr>
                <w:bCs/>
                <w:color w:val="000000"/>
                <w:szCs w:val="21"/>
              </w:rPr>
              <w:t>.</w:t>
            </w:r>
            <w:r>
              <w:rPr>
                <w:bCs/>
                <w:color w:val="000000"/>
                <w:szCs w:val="21"/>
              </w:rPr>
              <w:t>加油软管上宜设安全拉断阀</w:t>
            </w:r>
          </w:p>
        </w:tc>
        <w:tc>
          <w:tcPr>
            <w:tcW w:w="1844" w:type="dxa"/>
            <w:vAlign w:val="center"/>
          </w:tcPr>
          <w:p w14:paraId="5CF3657B"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0088FBC6"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6.2.3</w:t>
            </w:r>
            <w:r>
              <w:rPr>
                <w:bCs/>
                <w:color w:val="000000"/>
                <w:szCs w:val="21"/>
              </w:rPr>
              <w:t>条</w:t>
            </w:r>
          </w:p>
        </w:tc>
        <w:tc>
          <w:tcPr>
            <w:tcW w:w="2108" w:type="dxa"/>
            <w:vAlign w:val="center"/>
          </w:tcPr>
          <w:p w14:paraId="222F9779" w14:textId="77777777" w:rsidR="00105D88" w:rsidRDefault="00000000">
            <w:pPr>
              <w:adjustRightInd w:val="0"/>
              <w:snapToGrid w:val="0"/>
              <w:spacing w:line="240" w:lineRule="auto"/>
              <w:rPr>
                <w:bCs/>
                <w:color w:val="000000"/>
                <w:szCs w:val="21"/>
              </w:rPr>
            </w:pPr>
            <w:r>
              <w:rPr>
                <w:bCs/>
                <w:color w:val="000000"/>
                <w:szCs w:val="21"/>
              </w:rPr>
              <w:t>加油软管上设有安全拉断阀</w:t>
            </w:r>
          </w:p>
        </w:tc>
        <w:tc>
          <w:tcPr>
            <w:tcW w:w="814" w:type="dxa"/>
            <w:vAlign w:val="center"/>
          </w:tcPr>
          <w:p w14:paraId="16D2CDCF"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6876DE5C" w14:textId="77777777">
        <w:trPr>
          <w:trHeight w:val="510"/>
          <w:jc w:val="center"/>
        </w:trPr>
        <w:tc>
          <w:tcPr>
            <w:tcW w:w="834" w:type="dxa"/>
            <w:vMerge/>
            <w:vAlign w:val="center"/>
          </w:tcPr>
          <w:p w14:paraId="78DF6850" w14:textId="77777777" w:rsidR="00105D88" w:rsidRDefault="00105D88">
            <w:pPr>
              <w:adjustRightInd w:val="0"/>
              <w:snapToGrid w:val="0"/>
              <w:spacing w:line="240" w:lineRule="auto"/>
              <w:jc w:val="center"/>
              <w:rPr>
                <w:bCs/>
                <w:szCs w:val="21"/>
              </w:rPr>
            </w:pPr>
          </w:p>
        </w:tc>
        <w:tc>
          <w:tcPr>
            <w:tcW w:w="3801" w:type="dxa"/>
            <w:vAlign w:val="center"/>
          </w:tcPr>
          <w:p w14:paraId="2DB1B379" w14:textId="77777777" w:rsidR="00105D88" w:rsidRDefault="00000000">
            <w:pPr>
              <w:adjustRightInd w:val="0"/>
              <w:snapToGrid w:val="0"/>
              <w:spacing w:line="240" w:lineRule="auto"/>
              <w:rPr>
                <w:bCs/>
                <w:color w:val="000000"/>
                <w:szCs w:val="21"/>
              </w:rPr>
            </w:pPr>
            <w:r>
              <w:rPr>
                <w:rFonts w:hint="eastAsia"/>
                <w:bCs/>
                <w:color w:val="000000"/>
                <w:szCs w:val="21"/>
              </w:rPr>
              <w:t>21</w:t>
            </w:r>
            <w:r>
              <w:rPr>
                <w:bCs/>
                <w:color w:val="000000"/>
                <w:szCs w:val="21"/>
              </w:rPr>
              <w:t>.</w:t>
            </w:r>
            <w:r>
              <w:rPr>
                <w:bCs/>
                <w:color w:val="000000"/>
                <w:spacing w:val="10"/>
                <w:szCs w:val="21"/>
              </w:rPr>
              <w:t>以正压（潜油泵）供油的加油机，其底部的供油管道上设剪切阀，当加油机被撞或起火时，剪切阀能自动关闭。</w:t>
            </w:r>
          </w:p>
        </w:tc>
        <w:tc>
          <w:tcPr>
            <w:tcW w:w="1844" w:type="dxa"/>
            <w:vAlign w:val="center"/>
          </w:tcPr>
          <w:p w14:paraId="153EE221" w14:textId="77777777" w:rsidR="00105D88" w:rsidRDefault="00000000">
            <w:pPr>
              <w:adjustRightInd w:val="0"/>
              <w:snapToGrid w:val="0"/>
              <w:spacing w:line="240" w:lineRule="auto"/>
              <w:jc w:val="center"/>
              <w:rPr>
                <w:bCs/>
                <w:color w:val="000000"/>
                <w:szCs w:val="21"/>
              </w:rPr>
            </w:pPr>
            <w:r>
              <w:rPr>
                <w:bCs/>
                <w:color w:val="000000"/>
                <w:szCs w:val="21"/>
              </w:rPr>
              <w:t>GB50156-202</w:t>
            </w:r>
          </w:p>
          <w:p w14:paraId="2875D62B" w14:textId="77777777" w:rsidR="00105D88" w:rsidRDefault="00000000">
            <w:pPr>
              <w:adjustRightInd w:val="0"/>
              <w:snapToGrid w:val="0"/>
              <w:spacing w:line="240" w:lineRule="auto"/>
              <w:jc w:val="center"/>
              <w:rPr>
                <w:bCs/>
                <w:color w:val="000000"/>
                <w:szCs w:val="21"/>
              </w:rPr>
            </w:pPr>
            <w:r>
              <w:rPr>
                <w:bCs/>
                <w:color w:val="000000"/>
                <w:szCs w:val="21"/>
              </w:rPr>
              <w:t>1</w:t>
            </w:r>
            <w:r>
              <w:rPr>
                <w:bCs/>
                <w:color w:val="000000"/>
                <w:szCs w:val="21"/>
              </w:rPr>
              <w:t>第</w:t>
            </w:r>
            <w:r>
              <w:rPr>
                <w:bCs/>
                <w:color w:val="000000"/>
                <w:szCs w:val="21"/>
              </w:rPr>
              <w:t>6.2.4</w:t>
            </w:r>
            <w:r>
              <w:rPr>
                <w:bCs/>
                <w:color w:val="000000"/>
                <w:szCs w:val="21"/>
              </w:rPr>
              <w:t>条</w:t>
            </w:r>
          </w:p>
        </w:tc>
        <w:tc>
          <w:tcPr>
            <w:tcW w:w="2108" w:type="dxa"/>
            <w:vAlign w:val="center"/>
          </w:tcPr>
          <w:p w14:paraId="4BA602B7" w14:textId="78B698BD" w:rsidR="00105D88" w:rsidRDefault="00CC002E">
            <w:pPr>
              <w:adjustRightInd w:val="0"/>
              <w:snapToGrid w:val="0"/>
              <w:spacing w:line="240" w:lineRule="auto"/>
              <w:rPr>
                <w:bCs/>
                <w:color w:val="000000"/>
                <w:szCs w:val="21"/>
              </w:rPr>
            </w:pPr>
            <w:r w:rsidRPr="00CC002E">
              <w:rPr>
                <w:rFonts w:hint="eastAsia"/>
                <w:bCs/>
                <w:color w:val="000000"/>
                <w:spacing w:val="10"/>
                <w:szCs w:val="21"/>
              </w:rPr>
              <w:t>加油机采用潜油泵正压供油，在加油机底部供油管上设置了剪切阀</w:t>
            </w:r>
          </w:p>
        </w:tc>
        <w:tc>
          <w:tcPr>
            <w:tcW w:w="814" w:type="dxa"/>
            <w:vAlign w:val="center"/>
          </w:tcPr>
          <w:p w14:paraId="3AC3112E" w14:textId="31111DF2" w:rsidR="00105D88" w:rsidRDefault="00CC002E">
            <w:pPr>
              <w:adjustRightInd w:val="0"/>
              <w:snapToGrid w:val="0"/>
              <w:spacing w:line="240" w:lineRule="auto"/>
              <w:jc w:val="center"/>
              <w:rPr>
                <w:bCs/>
                <w:color w:val="000000"/>
                <w:szCs w:val="21"/>
              </w:rPr>
            </w:pPr>
            <w:r>
              <w:rPr>
                <w:rFonts w:hint="eastAsia"/>
                <w:bCs/>
                <w:color w:val="000000"/>
                <w:szCs w:val="21"/>
              </w:rPr>
              <w:t>符合</w:t>
            </w:r>
          </w:p>
        </w:tc>
      </w:tr>
      <w:tr w:rsidR="00105D88" w14:paraId="5F1B2081" w14:textId="77777777">
        <w:trPr>
          <w:trHeight w:val="510"/>
          <w:jc w:val="center"/>
        </w:trPr>
        <w:tc>
          <w:tcPr>
            <w:tcW w:w="834" w:type="dxa"/>
            <w:vMerge/>
            <w:vAlign w:val="center"/>
          </w:tcPr>
          <w:p w14:paraId="333D68A8" w14:textId="77777777" w:rsidR="00105D88" w:rsidRDefault="00105D88">
            <w:pPr>
              <w:adjustRightInd w:val="0"/>
              <w:snapToGrid w:val="0"/>
              <w:spacing w:line="240" w:lineRule="auto"/>
              <w:jc w:val="center"/>
              <w:rPr>
                <w:bCs/>
                <w:szCs w:val="21"/>
              </w:rPr>
            </w:pPr>
          </w:p>
        </w:tc>
        <w:tc>
          <w:tcPr>
            <w:tcW w:w="3801" w:type="dxa"/>
            <w:vAlign w:val="center"/>
          </w:tcPr>
          <w:p w14:paraId="55E4CAD3" w14:textId="77777777" w:rsidR="00105D88" w:rsidRDefault="00000000">
            <w:pPr>
              <w:adjustRightInd w:val="0"/>
              <w:snapToGrid w:val="0"/>
              <w:spacing w:line="240" w:lineRule="auto"/>
              <w:rPr>
                <w:bCs/>
                <w:szCs w:val="21"/>
              </w:rPr>
            </w:pPr>
            <w:r>
              <w:rPr>
                <w:rFonts w:hint="eastAsia"/>
                <w:bCs/>
                <w:szCs w:val="21"/>
              </w:rPr>
              <w:t>22</w:t>
            </w:r>
            <w:r>
              <w:rPr>
                <w:bCs/>
                <w:szCs w:val="21"/>
              </w:rPr>
              <w:t>.</w:t>
            </w:r>
            <w:r>
              <w:rPr>
                <w:bCs/>
                <w:spacing w:val="10"/>
                <w:szCs w:val="21"/>
              </w:rPr>
              <w:t>采用一机多油品的加油机时，加油机上的放枪位应有各油品的文字标识，加油枪应有颜色标识。</w:t>
            </w:r>
          </w:p>
        </w:tc>
        <w:tc>
          <w:tcPr>
            <w:tcW w:w="1844" w:type="dxa"/>
            <w:vAlign w:val="center"/>
          </w:tcPr>
          <w:p w14:paraId="4545D9AB" w14:textId="77777777" w:rsidR="00105D88" w:rsidRDefault="00000000">
            <w:pPr>
              <w:adjustRightInd w:val="0"/>
              <w:snapToGrid w:val="0"/>
              <w:spacing w:line="240" w:lineRule="auto"/>
              <w:jc w:val="center"/>
              <w:rPr>
                <w:bCs/>
                <w:szCs w:val="21"/>
              </w:rPr>
            </w:pPr>
            <w:r>
              <w:rPr>
                <w:bCs/>
                <w:szCs w:val="21"/>
              </w:rPr>
              <w:t>GB50156-2021</w:t>
            </w:r>
          </w:p>
          <w:p w14:paraId="23BC46DF" w14:textId="77777777" w:rsidR="00105D88" w:rsidRDefault="00000000">
            <w:pPr>
              <w:adjustRightInd w:val="0"/>
              <w:snapToGrid w:val="0"/>
              <w:spacing w:line="240" w:lineRule="auto"/>
              <w:jc w:val="center"/>
              <w:rPr>
                <w:bCs/>
                <w:szCs w:val="21"/>
              </w:rPr>
            </w:pPr>
            <w:r>
              <w:rPr>
                <w:bCs/>
                <w:szCs w:val="21"/>
              </w:rPr>
              <w:t>第</w:t>
            </w:r>
            <w:r>
              <w:rPr>
                <w:bCs/>
                <w:szCs w:val="21"/>
              </w:rPr>
              <w:t>6.2.5</w:t>
            </w:r>
            <w:r>
              <w:rPr>
                <w:bCs/>
                <w:szCs w:val="21"/>
              </w:rPr>
              <w:t>条</w:t>
            </w:r>
          </w:p>
        </w:tc>
        <w:tc>
          <w:tcPr>
            <w:tcW w:w="2108" w:type="dxa"/>
            <w:vAlign w:val="center"/>
          </w:tcPr>
          <w:p w14:paraId="08F79303" w14:textId="77777777" w:rsidR="00105D88" w:rsidRDefault="00000000">
            <w:pPr>
              <w:adjustRightInd w:val="0"/>
              <w:snapToGrid w:val="0"/>
              <w:spacing w:line="240" w:lineRule="auto"/>
              <w:rPr>
                <w:bCs/>
                <w:szCs w:val="21"/>
              </w:rPr>
            </w:pPr>
            <w:r>
              <w:rPr>
                <w:bCs/>
                <w:spacing w:val="10"/>
                <w:szCs w:val="21"/>
              </w:rPr>
              <w:t>加油机上有文字标识和颜色标识</w:t>
            </w:r>
          </w:p>
        </w:tc>
        <w:tc>
          <w:tcPr>
            <w:tcW w:w="814" w:type="dxa"/>
            <w:vAlign w:val="center"/>
          </w:tcPr>
          <w:p w14:paraId="1CCF7DD5" w14:textId="77777777" w:rsidR="00105D88" w:rsidRDefault="00000000">
            <w:pPr>
              <w:adjustRightInd w:val="0"/>
              <w:snapToGrid w:val="0"/>
              <w:spacing w:line="240" w:lineRule="auto"/>
              <w:jc w:val="center"/>
              <w:rPr>
                <w:bCs/>
                <w:szCs w:val="21"/>
              </w:rPr>
            </w:pPr>
            <w:r>
              <w:rPr>
                <w:bCs/>
                <w:szCs w:val="21"/>
              </w:rPr>
              <w:t>符合</w:t>
            </w:r>
          </w:p>
        </w:tc>
      </w:tr>
      <w:tr w:rsidR="00105D88" w14:paraId="1C31D0A5" w14:textId="77777777">
        <w:trPr>
          <w:trHeight w:val="510"/>
          <w:jc w:val="center"/>
        </w:trPr>
        <w:tc>
          <w:tcPr>
            <w:tcW w:w="834" w:type="dxa"/>
            <w:vMerge w:val="restart"/>
            <w:vAlign w:val="center"/>
          </w:tcPr>
          <w:p w14:paraId="2EBAE3AF" w14:textId="77777777" w:rsidR="00105D88" w:rsidRDefault="00000000">
            <w:pPr>
              <w:adjustRightInd w:val="0"/>
              <w:snapToGrid w:val="0"/>
              <w:spacing w:line="240" w:lineRule="auto"/>
              <w:jc w:val="center"/>
            </w:pPr>
            <w:r>
              <w:rPr>
                <w:bCs/>
                <w:szCs w:val="21"/>
              </w:rPr>
              <w:t>工艺</w:t>
            </w:r>
            <w:r>
              <w:rPr>
                <w:rFonts w:hint="eastAsia"/>
                <w:bCs/>
                <w:szCs w:val="21"/>
              </w:rPr>
              <w:t>管道</w:t>
            </w:r>
          </w:p>
          <w:p w14:paraId="52BD7CDA" w14:textId="77777777" w:rsidR="00105D88" w:rsidRDefault="00000000">
            <w:pPr>
              <w:adjustRightInd w:val="0"/>
              <w:snapToGrid w:val="0"/>
              <w:spacing w:line="240" w:lineRule="auto"/>
              <w:jc w:val="center"/>
              <w:rPr>
                <w:bCs/>
                <w:szCs w:val="21"/>
              </w:rPr>
            </w:pPr>
            <w:r>
              <w:rPr>
                <w:bCs/>
                <w:szCs w:val="21"/>
              </w:rPr>
              <w:t>系统</w:t>
            </w:r>
          </w:p>
        </w:tc>
        <w:tc>
          <w:tcPr>
            <w:tcW w:w="3801" w:type="dxa"/>
            <w:vAlign w:val="center"/>
          </w:tcPr>
          <w:p w14:paraId="4A6B8D96" w14:textId="77777777" w:rsidR="00105D88" w:rsidRDefault="00000000">
            <w:pPr>
              <w:adjustRightInd w:val="0"/>
              <w:snapToGrid w:val="0"/>
              <w:spacing w:line="240" w:lineRule="auto"/>
              <w:rPr>
                <w:bCs/>
                <w:szCs w:val="21"/>
              </w:rPr>
            </w:pPr>
            <w:r>
              <w:rPr>
                <w:bCs/>
                <w:szCs w:val="21"/>
              </w:rPr>
              <w:t>2</w:t>
            </w:r>
            <w:r>
              <w:rPr>
                <w:rFonts w:hint="eastAsia"/>
                <w:bCs/>
                <w:szCs w:val="21"/>
              </w:rPr>
              <w:t>3</w:t>
            </w:r>
            <w:r>
              <w:rPr>
                <w:bCs/>
                <w:szCs w:val="21"/>
              </w:rPr>
              <w:t>.</w:t>
            </w:r>
            <w:r>
              <w:rPr>
                <w:bCs/>
                <w:szCs w:val="21"/>
              </w:rPr>
              <w:t>汽油和柴油油罐车卸油必须采用密闭卸油方式。汽油油罐车应具有卸油油气回收系统。</w:t>
            </w:r>
          </w:p>
        </w:tc>
        <w:tc>
          <w:tcPr>
            <w:tcW w:w="1844" w:type="dxa"/>
            <w:vAlign w:val="center"/>
          </w:tcPr>
          <w:p w14:paraId="1B239DE5" w14:textId="77777777" w:rsidR="00105D88" w:rsidRDefault="00000000">
            <w:pPr>
              <w:adjustRightInd w:val="0"/>
              <w:snapToGrid w:val="0"/>
              <w:spacing w:line="240" w:lineRule="auto"/>
              <w:jc w:val="center"/>
              <w:rPr>
                <w:bCs/>
                <w:szCs w:val="21"/>
              </w:rPr>
            </w:pPr>
            <w:r>
              <w:rPr>
                <w:bCs/>
                <w:szCs w:val="21"/>
              </w:rPr>
              <w:t>GB50156-2021</w:t>
            </w:r>
          </w:p>
          <w:p w14:paraId="406D0AF8" w14:textId="77777777" w:rsidR="00105D88" w:rsidRDefault="00000000">
            <w:pPr>
              <w:adjustRightInd w:val="0"/>
              <w:snapToGrid w:val="0"/>
              <w:spacing w:line="240" w:lineRule="auto"/>
              <w:jc w:val="center"/>
              <w:rPr>
                <w:bCs/>
                <w:szCs w:val="21"/>
              </w:rPr>
            </w:pPr>
            <w:r>
              <w:rPr>
                <w:bCs/>
                <w:szCs w:val="21"/>
              </w:rPr>
              <w:t>第</w:t>
            </w:r>
            <w:r>
              <w:rPr>
                <w:bCs/>
                <w:szCs w:val="21"/>
              </w:rPr>
              <w:t>6.3.1</w:t>
            </w:r>
            <w:r>
              <w:rPr>
                <w:bCs/>
                <w:szCs w:val="21"/>
              </w:rPr>
              <w:t>条</w:t>
            </w:r>
          </w:p>
        </w:tc>
        <w:tc>
          <w:tcPr>
            <w:tcW w:w="2108" w:type="dxa"/>
            <w:vAlign w:val="center"/>
          </w:tcPr>
          <w:p w14:paraId="324AAF73" w14:textId="77777777" w:rsidR="00105D88" w:rsidRDefault="00000000">
            <w:pPr>
              <w:adjustRightInd w:val="0"/>
              <w:snapToGrid w:val="0"/>
              <w:spacing w:line="240" w:lineRule="auto"/>
              <w:rPr>
                <w:bCs/>
                <w:szCs w:val="21"/>
              </w:rPr>
            </w:pPr>
            <w:r>
              <w:rPr>
                <w:bCs/>
                <w:szCs w:val="21"/>
              </w:rPr>
              <w:t>油罐车卸油采用密闭卸油方式，车用乙醇汽油油罐车具有卸油油气回收系统</w:t>
            </w:r>
          </w:p>
        </w:tc>
        <w:tc>
          <w:tcPr>
            <w:tcW w:w="814" w:type="dxa"/>
            <w:vAlign w:val="center"/>
          </w:tcPr>
          <w:p w14:paraId="7639A312" w14:textId="77777777" w:rsidR="00105D88" w:rsidRDefault="00000000">
            <w:pPr>
              <w:adjustRightInd w:val="0"/>
              <w:snapToGrid w:val="0"/>
              <w:spacing w:line="240" w:lineRule="auto"/>
              <w:jc w:val="center"/>
              <w:rPr>
                <w:bCs/>
                <w:szCs w:val="21"/>
              </w:rPr>
            </w:pPr>
            <w:r>
              <w:rPr>
                <w:bCs/>
                <w:szCs w:val="21"/>
              </w:rPr>
              <w:t>符合</w:t>
            </w:r>
          </w:p>
        </w:tc>
      </w:tr>
      <w:tr w:rsidR="00105D88" w14:paraId="24A992B3" w14:textId="77777777">
        <w:trPr>
          <w:trHeight w:val="510"/>
          <w:jc w:val="center"/>
        </w:trPr>
        <w:tc>
          <w:tcPr>
            <w:tcW w:w="834" w:type="dxa"/>
            <w:vMerge/>
            <w:vAlign w:val="center"/>
          </w:tcPr>
          <w:p w14:paraId="3E1DFB05" w14:textId="77777777" w:rsidR="00105D88" w:rsidRDefault="00105D88">
            <w:pPr>
              <w:adjustRightInd w:val="0"/>
              <w:snapToGrid w:val="0"/>
              <w:spacing w:line="240" w:lineRule="auto"/>
              <w:jc w:val="center"/>
              <w:rPr>
                <w:bCs/>
                <w:szCs w:val="21"/>
              </w:rPr>
            </w:pPr>
          </w:p>
        </w:tc>
        <w:tc>
          <w:tcPr>
            <w:tcW w:w="3801" w:type="dxa"/>
            <w:vAlign w:val="center"/>
          </w:tcPr>
          <w:p w14:paraId="1F33C7AF" w14:textId="77777777" w:rsidR="00105D88" w:rsidRDefault="00000000">
            <w:pPr>
              <w:adjustRightInd w:val="0"/>
              <w:snapToGrid w:val="0"/>
              <w:spacing w:line="240" w:lineRule="auto"/>
              <w:rPr>
                <w:bCs/>
                <w:color w:val="000000"/>
                <w:szCs w:val="21"/>
              </w:rPr>
            </w:pPr>
            <w:r>
              <w:rPr>
                <w:bCs/>
                <w:color w:val="000000"/>
                <w:szCs w:val="21"/>
              </w:rPr>
              <w:t>2</w:t>
            </w:r>
            <w:r>
              <w:rPr>
                <w:rFonts w:hint="eastAsia"/>
                <w:bCs/>
                <w:color w:val="000000"/>
                <w:szCs w:val="21"/>
              </w:rPr>
              <w:t>4</w:t>
            </w:r>
            <w:r>
              <w:rPr>
                <w:bCs/>
                <w:color w:val="000000"/>
                <w:szCs w:val="21"/>
              </w:rPr>
              <w:t>.</w:t>
            </w:r>
            <w:r>
              <w:rPr>
                <w:bCs/>
                <w:color w:val="000000"/>
                <w:spacing w:val="10"/>
                <w:szCs w:val="21"/>
              </w:rPr>
              <w:t>每个油罐应各自设置卸油管道和卸油接口。各卸油接口及油气回收接口应有明显的标识。</w:t>
            </w:r>
          </w:p>
        </w:tc>
        <w:tc>
          <w:tcPr>
            <w:tcW w:w="1844" w:type="dxa"/>
            <w:vAlign w:val="center"/>
          </w:tcPr>
          <w:p w14:paraId="20804863"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7465C033"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w:t>
            </w:r>
            <w:r>
              <w:rPr>
                <w:bCs/>
                <w:color w:val="000000"/>
                <w:szCs w:val="21"/>
              </w:rPr>
              <w:t>条</w:t>
            </w:r>
          </w:p>
        </w:tc>
        <w:tc>
          <w:tcPr>
            <w:tcW w:w="2108" w:type="dxa"/>
            <w:vAlign w:val="center"/>
          </w:tcPr>
          <w:p w14:paraId="7E8B543E" w14:textId="77777777" w:rsidR="00105D88" w:rsidRDefault="00000000">
            <w:pPr>
              <w:adjustRightInd w:val="0"/>
              <w:snapToGrid w:val="0"/>
              <w:spacing w:line="240" w:lineRule="auto"/>
              <w:rPr>
                <w:bCs/>
                <w:color w:val="FF0000"/>
                <w:szCs w:val="21"/>
              </w:rPr>
            </w:pPr>
            <w:r>
              <w:rPr>
                <w:bCs/>
                <w:spacing w:val="10"/>
                <w:szCs w:val="21"/>
              </w:rPr>
              <w:t>油罐卸油口处</w:t>
            </w:r>
            <w:r>
              <w:rPr>
                <w:rFonts w:hint="eastAsia"/>
                <w:bCs/>
                <w:spacing w:val="10"/>
                <w:szCs w:val="21"/>
              </w:rPr>
              <w:t>均</w:t>
            </w:r>
            <w:r>
              <w:rPr>
                <w:bCs/>
                <w:spacing w:val="10"/>
                <w:szCs w:val="21"/>
              </w:rPr>
              <w:t>设置明显标识</w:t>
            </w:r>
          </w:p>
        </w:tc>
        <w:tc>
          <w:tcPr>
            <w:tcW w:w="814" w:type="dxa"/>
            <w:vAlign w:val="center"/>
          </w:tcPr>
          <w:p w14:paraId="422BC822" w14:textId="77777777" w:rsidR="00105D88" w:rsidRDefault="00000000">
            <w:pPr>
              <w:adjustRightInd w:val="0"/>
              <w:snapToGrid w:val="0"/>
              <w:spacing w:line="240" w:lineRule="auto"/>
              <w:jc w:val="center"/>
              <w:rPr>
                <w:bCs/>
                <w:color w:val="FF0000"/>
                <w:szCs w:val="21"/>
              </w:rPr>
            </w:pPr>
            <w:r>
              <w:rPr>
                <w:bCs/>
                <w:szCs w:val="21"/>
              </w:rPr>
              <w:t>符合</w:t>
            </w:r>
          </w:p>
        </w:tc>
      </w:tr>
      <w:tr w:rsidR="00105D88" w14:paraId="51CF661D" w14:textId="77777777">
        <w:trPr>
          <w:trHeight w:val="510"/>
          <w:jc w:val="center"/>
        </w:trPr>
        <w:tc>
          <w:tcPr>
            <w:tcW w:w="834" w:type="dxa"/>
            <w:vMerge/>
            <w:vAlign w:val="center"/>
          </w:tcPr>
          <w:p w14:paraId="186DA868" w14:textId="77777777" w:rsidR="00105D88" w:rsidRDefault="00105D88">
            <w:pPr>
              <w:adjustRightInd w:val="0"/>
              <w:snapToGrid w:val="0"/>
              <w:spacing w:line="240" w:lineRule="auto"/>
              <w:jc w:val="center"/>
              <w:rPr>
                <w:bCs/>
                <w:szCs w:val="21"/>
              </w:rPr>
            </w:pPr>
          </w:p>
        </w:tc>
        <w:tc>
          <w:tcPr>
            <w:tcW w:w="3801" w:type="dxa"/>
            <w:vAlign w:val="center"/>
          </w:tcPr>
          <w:p w14:paraId="41E26D48" w14:textId="77777777" w:rsidR="00105D88" w:rsidRDefault="00000000">
            <w:pPr>
              <w:adjustRightInd w:val="0"/>
              <w:snapToGrid w:val="0"/>
              <w:spacing w:line="240" w:lineRule="auto"/>
              <w:rPr>
                <w:bCs/>
                <w:szCs w:val="21"/>
              </w:rPr>
            </w:pPr>
            <w:r>
              <w:rPr>
                <w:bCs/>
                <w:szCs w:val="21"/>
              </w:rPr>
              <w:t>2</w:t>
            </w:r>
            <w:r>
              <w:rPr>
                <w:rFonts w:hint="eastAsia"/>
                <w:bCs/>
                <w:szCs w:val="21"/>
              </w:rPr>
              <w:t>5</w:t>
            </w:r>
            <w:r>
              <w:rPr>
                <w:bCs/>
                <w:szCs w:val="21"/>
              </w:rPr>
              <w:t>.</w:t>
            </w:r>
            <w:r>
              <w:rPr>
                <w:bCs/>
                <w:spacing w:val="10"/>
                <w:szCs w:val="21"/>
              </w:rPr>
              <w:t>卸油接口应装设快速接头及密封盖。</w:t>
            </w:r>
          </w:p>
        </w:tc>
        <w:tc>
          <w:tcPr>
            <w:tcW w:w="1844" w:type="dxa"/>
            <w:vAlign w:val="center"/>
          </w:tcPr>
          <w:p w14:paraId="26873248" w14:textId="77777777" w:rsidR="00105D88" w:rsidRDefault="00000000">
            <w:pPr>
              <w:adjustRightInd w:val="0"/>
              <w:snapToGrid w:val="0"/>
              <w:spacing w:line="240" w:lineRule="auto"/>
              <w:jc w:val="center"/>
              <w:rPr>
                <w:bCs/>
                <w:szCs w:val="21"/>
              </w:rPr>
            </w:pPr>
            <w:r>
              <w:rPr>
                <w:bCs/>
                <w:szCs w:val="21"/>
              </w:rPr>
              <w:t>GB50156-2021</w:t>
            </w:r>
          </w:p>
          <w:p w14:paraId="2BA0C6CE" w14:textId="77777777" w:rsidR="00105D88" w:rsidRDefault="00000000">
            <w:pPr>
              <w:adjustRightInd w:val="0"/>
              <w:snapToGrid w:val="0"/>
              <w:spacing w:line="240" w:lineRule="auto"/>
              <w:jc w:val="center"/>
              <w:rPr>
                <w:bCs/>
                <w:szCs w:val="21"/>
              </w:rPr>
            </w:pPr>
            <w:r>
              <w:rPr>
                <w:bCs/>
                <w:szCs w:val="21"/>
              </w:rPr>
              <w:t>第</w:t>
            </w:r>
            <w:r>
              <w:rPr>
                <w:bCs/>
                <w:szCs w:val="21"/>
              </w:rPr>
              <w:t>6.3.3</w:t>
            </w:r>
            <w:r>
              <w:rPr>
                <w:bCs/>
                <w:szCs w:val="21"/>
              </w:rPr>
              <w:t>条</w:t>
            </w:r>
          </w:p>
        </w:tc>
        <w:tc>
          <w:tcPr>
            <w:tcW w:w="2108" w:type="dxa"/>
            <w:vAlign w:val="center"/>
          </w:tcPr>
          <w:p w14:paraId="51F78DB9" w14:textId="77777777" w:rsidR="00105D88" w:rsidRDefault="00000000">
            <w:pPr>
              <w:adjustRightInd w:val="0"/>
              <w:snapToGrid w:val="0"/>
              <w:spacing w:line="240" w:lineRule="auto"/>
              <w:rPr>
                <w:bCs/>
                <w:szCs w:val="21"/>
              </w:rPr>
            </w:pPr>
            <w:r>
              <w:rPr>
                <w:bCs/>
                <w:szCs w:val="21"/>
              </w:rPr>
              <w:t>卸油接口装设密封盖</w:t>
            </w:r>
          </w:p>
        </w:tc>
        <w:tc>
          <w:tcPr>
            <w:tcW w:w="814" w:type="dxa"/>
            <w:vAlign w:val="center"/>
          </w:tcPr>
          <w:p w14:paraId="2104D796" w14:textId="77777777" w:rsidR="00105D88" w:rsidRDefault="00000000">
            <w:pPr>
              <w:adjustRightInd w:val="0"/>
              <w:snapToGrid w:val="0"/>
              <w:spacing w:line="240" w:lineRule="auto"/>
              <w:jc w:val="center"/>
              <w:rPr>
                <w:bCs/>
                <w:szCs w:val="21"/>
              </w:rPr>
            </w:pPr>
            <w:r>
              <w:rPr>
                <w:bCs/>
                <w:szCs w:val="21"/>
              </w:rPr>
              <w:t>符合</w:t>
            </w:r>
          </w:p>
        </w:tc>
      </w:tr>
      <w:tr w:rsidR="00105D88" w14:paraId="5446A019" w14:textId="77777777">
        <w:trPr>
          <w:trHeight w:val="510"/>
          <w:jc w:val="center"/>
        </w:trPr>
        <w:tc>
          <w:tcPr>
            <w:tcW w:w="834" w:type="dxa"/>
            <w:vMerge/>
            <w:vAlign w:val="center"/>
          </w:tcPr>
          <w:p w14:paraId="1C8D5176" w14:textId="77777777" w:rsidR="00105D88" w:rsidRDefault="00105D88">
            <w:pPr>
              <w:adjustRightInd w:val="0"/>
              <w:snapToGrid w:val="0"/>
              <w:spacing w:line="240" w:lineRule="auto"/>
              <w:jc w:val="center"/>
              <w:rPr>
                <w:bCs/>
                <w:szCs w:val="21"/>
              </w:rPr>
            </w:pPr>
          </w:p>
        </w:tc>
        <w:tc>
          <w:tcPr>
            <w:tcW w:w="3801" w:type="dxa"/>
            <w:vAlign w:val="center"/>
          </w:tcPr>
          <w:p w14:paraId="747AD70F" w14:textId="77777777" w:rsidR="00105D88" w:rsidRDefault="00000000">
            <w:pPr>
              <w:adjustRightInd w:val="0"/>
              <w:snapToGrid w:val="0"/>
              <w:spacing w:line="240" w:lineRule="auto"/>
              <w:rPr>
                <w:bCs/>
                <w:spacing w:val="10"/>
                <w:szCs w:val="21"/>
              </w:rPr>
            </w:pPr>
            <w:r>
              <w:rPr>
                <w:bCs/>
                <w:spacing w:val="10"/>
                <w:szCs w:val="21"/>
              </w:rPr>
              <w:t>2</w:t>
            </w:r>
            <w:r>
              <w:rPr>
                <w:rFonts w:hint="eastAsia"/>
                <w:bCs/>
                <w:spacing w:val="10"/>
                <w:szCs w:val="21"/>
              </w:rPr>
              <w:t>6</w:t>
            </w:r>
            <w:r>
              <w:rPr>
                <w:bCs/>
                <w:spacing w:val="10"/>
                <w:szCs w:val="21"/>
              </w:rPr>
              <w:t>.</w:t>
            </w:r>
            <w:r>
              <w:rPr>
                <w:bCs/>
                <w:spacing w:val="10"/>
                <w:szCs w:val="21"/>
              </w:rPr>
              <w:t>加油站卸油油气回收系统的设计应符合下列规定：</w:t>
            </w:r>
          </w:p>
          <w:p w14:paraId="27994752" w14:textId="77777777" w:rsidR="00105D88" w:rsidRDefault="00000000">
            <w:pPr>
              <w:adjustRightInd w:val="0"/>
              <w:snapToGrid w:val="0"/>
              <w:spacing w:line="240" w:lineRule="auto"/>
              <w:jc w:val="left"/>
              <w:rPr>
                <w:bCs/>
                <w:spacing w:val="10"/>
                <w:szCs w:val="21"/>
              </w:rPr>
            </w:pPr>
            <w:r>
              <w:rPr>
                <w:bCs/>
                <w:szCs w:val="21"/>
              </w:rPr>
              <w:t>①</w:t>
            </w:r>
            <w:r>
              <w:rPr>
                <w:bCs/>
                <w:spacing w:val="10"/>
                <w:kern w:val="0"/>
                <w:szCs w:val="21"/>
              </w:rPr>
              <w:t>汽油罐车</w:t>
            </w:r>
            <w:r>
              <w:rPr>
                <w:bCs/>
                <w:spacing w:val="10"/>
                <w:szCs w:val="21"/>
              </w:rPr>
              <w:t>向站内油罐卸油</w:t>
            </w:r>
            <w:r>
              <w:rPr>
                <w:bCs/>
                <w:spacing w:val="10"/>
                <w:kern w:val="0"/>
                <w:szCs w:val="21"/>
              </w:rPr>
              <w:t>应</w:t>
            </w:r>
            <w:r>
              <w:rPr>
                <w:bCs/>
                <w:spacing w:val="10"/>
                <w:szCs w:val="21"/>
              </w:rPr>
              <w:t>采用平衡式密闭油气回收系统；</w:t>
            </w:r>
          </w:p>
          <w:p w14:paraId="3E51EBC8" w14:textId="77777777" w:rsidR="00105D88" w:rsidRDefault="00000000">
            <w:pPr>
              <w:adjustRightInd w:val="0"/>
              <w:snapToGrid w:val="0"/>
              <w:spacing w:line="240" w:lineRule="auto"/>
              <w:jc w:val="left"/>
              <w:rPr>
                <w:bCs/>
                <w:spacing w:val="10"/>
                <w:szCs w:val="21"/>
              </w:rPr>
            </w:pPr>
            <w:r>
              <w:rPr>
                <w:bCs/>
                <w:spacing w:val="10"/>
                <w:szCs w:val="21"/>
              </w:rPr>
              <w:t>②</w:t>
            </w:r>
            <w:r>
              <w:rPr>
                <w:bCs/>
                <w:spacing w:val="10"/>
                <w:szCs w:val="21"/>
              </w:rPr>
              <w:t>各汽油罐可共用一根卸油油气回收主管，回收主管的公称直径不宜小于</w:t>
            </w:r>
            <w:r>
              <w:rPr>
                <w:bCs/>
                <w:spacing w:val="10"/>
                <w:szCs w:val="21"/>
              </w:rPr>
              <w:t>100mm</w:t>
            </w:r>
            <w:r>
              <w:rPr>
                <w:bCs/>
                <w:spacing w:val="10"/>
                <w:szCs w:val="21"/>
              </w:rPr>
              <w:t>；</w:t>
            </w:r>
          </w:p>
          <w:p w14:paraId="67CF2D13" w14:textId="77777777" w:rsidR="00105D88" w:rsidRDefault="00000000">
            <w:pPr>
              <w:adjustRightInd w:val="0"/>
              <w:snapToGrid w:val="0"/>
              <w:spacing w:line="240" w:lineRule="auto"/>
              <w:jc w:val="left"/>
              <w:rPr>
                <w:bCs/>
                <w:szCs w:val="21"/>
              </w:rPr>
            </w:pPr>
            <w:r>
              <w:rPr>
                <w:bCs/>
                <w:spacing w:val="10"/>
                <w:szCs w:val="21"/>
              </w:rPr>
              <w:t>③</w:t>
            </w:r>
            <w:r>
              <w:rPr>
                <w:bCs/>
                <w:spacing w:val="10"/>
                <w:szCs w:val="21"/>
              </w:rPr>
              <w:t>卸油油气回收管道的接口宜采用自闭式快速接头和盖帽，采用非自</w:t>
            </w:r>
            <w:r>
              <w:rPr>
                <w:bCs/>
                <w:spacing w:val="10"/>
                <w:szCs w:val="21"/>
              </w:rPr>
              <w:lastRenderedPageBreak/>
              <w:t>闭式快速接头时，应在靠近快速接头的连接管道上装设阀门和盖帽。</w:t>
            </w:r>
          </w:p>
        </w:tc>
        <w:tc>
          <w:tcPr>
            <w:tcW w:w="1844" w:type="dxa"/>
            <w:vAlign w:val="center"/>
          </w:tcPr>
          <w:p w14:paraId="12010E71" w14:textId="77777777" w:rsidR="00105D88" w:rsidRDefault="00000000">
            <w:pPr>
              <w:adjustRightInd w:val="0"/>
              <w:snapToGrid w:val="0"/>
              <w:spacing w:line="240" w:lineRule="auto"/>
              <w:jc w:val="center"/>
              <w:rPr>
                <w:bCs/>
                <w:szCs w:val="21"/>
              </w:rPr>
            </w:pPr>
            <w:r>
              <w:rPr>
                <w:bCs/>
                <w:szCs w:val="21"/>
              </w:rPr>
              <w:lastRenderedPageBreak/>
              <w:t>GB50156-2021</w:t>
            </w:r>
          </w:p>
          <w:p w14:paraId="4D93C50A" w14:textId="77777777" w:rsidR="00105D88" w:rsidRDefault="00000000">
            <w:pPr>
              <w:adjustRightInd w:val="0"/>
              <w:snapToGrid w:val="0"/>
              <w:spacing w:line="240" w:lineRule="auto"/>
              <w:jc w:val="center"/>
              <w:rPr>
                <w:bCs/>
                <w:szCs w:val="21"/>
              </w:rPr>
            </w:pPr>
            <w:r>
              <w:rPr>
                <w:bCs/>
                <w:szCs w:val="21"/>
              </w:rPr>
              <w:t>第</w:t>
            </w:r>
            <w:r>
              <w:rPr>
                <w:bCs/>
                <w:szCs w:val="21"/>
              </w:rPr>
              <w:t>6.3.4</w:t>
            </w:r>
            <w:r>
              <w:rPr>
                <w:bCs/>
                <w:szCs w:val="21"/>
              </w:rPr>
              <w:t>条</w:t>
            </w:r>
          </w:p>
        </w:tc>
        <w:tc>
          <w:tcPr>
            <w:tcW w:w="2108" w:type="dxa"/>
            <w:vAlign w:val="center"/>
          </w:tcPr>
          <w:p w14:paraId="38FAEF1E" w14:textId="77777777" w:rsidR="00105D88" w:rsidRDefault="00000000">
            <w:pPr>
              <w:adjustRightInd w:val="0"/>
              <w:snapToGrid w:val="0"/>
              <w:spacing w:line="240" w:lineRule="auto"/>
              <w:rPr>
                <w:bCs/>
                <w:szCs w:val="21"/>
              </w:rPr>
            </w:pPr>
            <w:r>
              <w:rPr>
                <w:bCs/>
                <w:spacing w:val="10"/>
                <w:szCs w:val="21"/>
              </w:rPr>
              <w:t>采用平衡式密闭油气回收系统，各汽油罐共用一根卸油油气回收主管，回收主管的公称直径大于</w:t>
            </w:r>
            <w:r>
              <w:rPr>
                <w:bCs/>
                <w:spacing w:val="10"/>
                <w:szCs w:val="21"/>
              </w:rPr>
              <w:t>100mm</w:t>
            </w:r>
            <w:r>
              <w:rPr>
                <w:bCs/>
                <w:spacing w:val="10"/>
                <w:szCs w:val="21"/>
              </w:rPr>
              <w:t>，卸油油气回收管道的接口采用自闭式快速接头</w:t>
            </w:r>
          </w:p>
        </w:tc>
        <w:tc>
          <w:tcPr>
            <w:tcW w:w="814" w:type="dxa"/>
            <w:vAlign w:val="center"/>
          </w:tcPr>
          <w:p w14:paraId="0DB42D9D" w14:textId="77777777" w:rsidR="00105D88" w:rsidRDefault="00000000">
            <w:pPr>
              <w:adjustRightInd w:val="0"/>
              <w:snapToGrid w:val="0"/>
              <w:spacing w:line="240" w:lineRule="auto"/>
              <w:jc w:val="center"/>
              <w:rPr>
                <w:bCs/>
                <w:szCs w:val="21"/>
              </w:rPr>
            </w:pPr>
            <w:r>
              <w:rPr>
                <w:bCs/>
                <w:szCs w:val="21"/>
              </w:rPr>
              <w:t>符合</w:t>
            </w:r>
          </w:p>
        </w:tc>
      </w:tr>
      <w:tr w:rsidR="00105D88" w14:paraId="0D7BA789" w14:textId="77777777">
        <w:trPr>
          <w:trHeight w:val="510"/>
          <w:jc w:val="center"/>
        </w:trPr>
        <w:tc>
          <w:tcPr>
            <w:tcW w:w="834" w:type="dxa"/>
            <w:vMerge/>
            <w:vAlign w:val="center"/>
          </w:tcPr>
          <w:p w14:paraId="3478C489" w14:textId="77777777" w:rsidR="00105D88" w:rsidRDefault="00105D88">
            <w:pPr>
              <w:adjustRightInd w:val="0"/>
              <w:snapToGrid w:val="0"/>
              <w:spacing w:line="240" w:lineRule="auto"/>
              <w:jc w:val="center"/>
              <w:rPr>
                <w:bCs/>
                <w:szCs w:val="21"/>
              </w:rPr>
            </w:pPr>
          </w:p>
        </w:tc>
        <w:tc>
          <w:tcPr>
            <w:tcW w:w="3801" w:type="dxa"/>
            <w:vAlign w:val="center"/>
          </w:tcPr>
          <w:p w14:paraId="1818935D" w14:textId="77777777" w:rsidR="00105D88" w:rsidRDefault="00000000">
            <w:pPr>
              <w:adjustRightInd w:val="0"/>
              <w:snapToGrid w:val="0"/>
              <w:spacing w:line="240" w:lineRule="auto"/>
              <w:rPr>
                <w:bCs/>
                <w:szCs w:val="21"/>
              </w:rPr>
            </w:pPr>
            <w:r>
              <w:rPr>
                <w:bCs/>
                <w:szCs w:val="21"/>
              </w:rPr>
              <w:t>2</w:t>
            </w:r>
            <w:r>
              <w:rPr>
                <w:rFonts w:hint="eastAsia"/>
                <w:bCs/>
                <w:szCs w:val="21"/>
              </w:rPr>
              <w:t>7</w:t>
            </w:r>
            <w:r>
              <w:rPr>
                <w:bCs/>
                <w:szCs w:val="21"/>
              </w:rPr>
              <w:t>.</w:t>
            </w:r>
            <w:r>
              <w:rPr>
                <w:bCs/>
                <w:spacing w:val="10"/>
                <w:szCs w:val="21"/>
              </w:rPr>
              <w:t>加油站宜采用油罐装设潜油泵的一泵供多机（枪）的加油工艺。采用自吸式加油机时，每台加油机应按加油品种单独设置进油管和罐内底阀。</w:t>
            </w:r>
          </w:p>
        </w:tc>
        <w:tc>
          <w:tcPr>
            <w:tcW w:w="1844" w:type="dxa"/>
            <w:vAlign w:val="center"/>
          </w:tcPr>
          <w:p w14:paraId="01DA173A" w14:textId="77777777" w:rsidR="00105D88" w:rsidRDefault="00000000">
            <w:pPr>
              <w:adjustRightInd w:val="0"/>
              <w:snapToGrid w:val="0"/>
              <w:spacing w:line="240" w:lineRule="auto"/>
              <w:jc w:val="center"/>
              <w:rPr>
                <w:bCs/>
                <w:szCs w:val="21"/>
              </w:rPr>
            </w:pPr>
            <w:r>
              <w:rPr>
                <w:bCs/>
                <w:szCs w:val="21"/>
              </w:rPr>
              <w:t>GB50156-2021</w:t>
            </w:r>
          </w:p>
          <w:p w14:paraId="26B9C7A4" w14:textId="77777777" w:rsidR="00105D88" w:rsidRDefault="00000000">
            <w:pPr>
              <w:adjustRightInd w:val="0"/>
              <w:snapToGrid w:val="0"/>
              <w:spacing w:line="240" w:lineRule="auto"/>
              <w:jc w:val="center"/>
              <w:rPr>
                <w:bCs/>
                <w:szCs w:val="21"/>
              </w:rPr>
            </w:pPr>
            <w:r>
              <w:rPr>
                <w:bCs/>
                <w:szCs w:val="21"/>
              </w:rPr>
              <w:t>第</w:t>
            </w:r>
            <w:r>
              <w:rPr>
                <w:bCs/>
                <w:szCs w:val="21"/>
              </w:rPr>
              <w:t>6.3.5</w:t>
            </w:r>
            <w:r>
              <w:rPr>
                <w:bCs/>
                <w:szCs w:val="21"/>
              </w:rPr>
              <w:t>条</w:t>
            </w:r>
          </w:p>
        </w:tc>
        <w:tc>
          <w:tcPr>
            <w:tcW w:w="2108" w:type="dxa"/>
            <w:vAlign w:val="center"/>
          </w:tcPr>
          <w:p w14:paraId="402CA191" w14:textId="0D1D0C3F" w:rsidR="00105D88" w:rsidRDefault="00CC002E">
            <w:pPr>
              <w:adjustRightInd w:val="0"/>
              <w:snapToGrid w:val="0"/>
              <w:spacing w:line="240" w:lineRule="auto"/>
              <w:rPr>
                <w:bCs/>
                <w:szCs w:val="21"/>
              </w:rPr>
            </w:pPr>
            <w:r w:rsidRPr="00CC002E">
              <w:rPr>
                <w:rFonts w:hint="eastAsia"/>
                <w:bCs/>
                <w:spacing w:val="10"/>
                <w:szCs w:val="21"/>
              </w:rPr>
              <w:t>采用油罐装设潜油泵的一泵供多机（枪）的加油工艺</w:t>
            </w:r>
          </w:p>
        </w:tc>
        <w:tc>
          <w:tcPr>
            <w:tcW w:w="814" w:type="dxa"/>
            <w:vAlign w:val="center"/>
          </w:tcPr>
          <w:p w14:paraId="0B3F10FE" w14:textId="77777777" w:rsidR="00105D88" w:rsidRDefault="00000000">
            <w:pPr>
              <w:adjustRightInd w:val="0"/>
              <w:snapToGrid w:val="0"/>
              <w:spacing w:line="240" w:lineRule="auto"/>
              <w:jc w:val="center"/>
              <w:rPr>
                <w:bCs/>
                <w:szCs w:val="21"/>
              </w:rPr>
            </w:pPr>
            <w:r>
              <w:rPr>
                <w:bCs/>
                <w:szCs w:val="21"/>
              </w:rPr>
              <w:t>符合</w:t>
            </w:r>
          </w:p>
        </w:tc>
      </w:tr>
      <w:tr w:rsidR="00105D88" w14:paraId="1FD5DFEF" w14:textId="77777777">
        <w:trPr>
          <w:trHeight w:val="510"/>
          <w:jc w:val="center"/>
        </w:trPr>
        <w:tc>
          <w:tcPr>
            <w:tcW w:w="834" w:type="dxa"/>
            <w:vMerge/>
            <w:vAlign w:val="center"/>
          </w:tcPr>
          <w:p w14:paraId="5BD6DC47" w14:textId="77777777" w:rsidR="00105D88" w:rsidRDefault="00105D88">
            <w:pPr>
              <w:adjustRightInd w:val="0"/>
              <w:snapToGrid w:val="0"/>
              <w:spacing w:line="240" w:lineRule="auto"/>
              <w:jc w:val="center"/>
              <w:rPr>
                <w:bCs/>
                <w:szCs w:val="21"/>
              </w:rPr>
            </w:pPr>
          </w:p>
        </w:tc>
        <w:tc>
          <w:tcPr>
            <w:tcW w:w="3801" w:type="dxa"/>
            <w:vAlign w:val="center"/>
          </w:tcPr>
          <w:p w14:paraId="5CCD81C2" w14:textId="77777777" w:rsidR="00105D88" w:rsidRDefault="00000000">
            <w:pPr>
              <w:adjustRightInd w:val="0"/>
              <w:snapToGrid w:val="0"/>
              <w:spacing w:line="240" w:lineRule="auto"/>
              <w:rPr>
                <w:bCs/>
                <w:spacing w:val="10"/>
                <w:szCs w:val="21"/>
              </w:rPr>
            </w:pPr>
            <w:r>
              <w:rPr>
                <w:bCs/>
                <w:spacing w:val="10"/>
                <w:szCs w:val="21"/>
              </w:rPr>
              <w:t>2</w:t>
            </w:r>
            <w:r>
              <w:rPr>
                <w:rFonts w:hint="eastAsia"/>
                <w:bCs/>
                <w:spacing w:val="10"/>
                <w:szCs w:val="21"/>
              </w:rPr>
              <w:t>8</w:t>
            </w:r>
            <w:r>
              <w:rPr>
                <w:bCs/>
                <w:spacing w:val="10"/>
                <w:szCs w:val="21"/>
              </w:rPr>
              <w:t>.</w:t>
            </w:r>
            <w:r>
              <w:rPr>
                <w:bCs/>
                <w:spacing w:val="10"/>
                <w:szCs w:val="21"/>
              </w:rPr>
              <w:t>加油站应采用加油油气回收系统。</w:t>
            </w:r>
          </w:p>
        </w:tc>
        <w:tc>
          <w:tcPr>
            <w:tcW w:w="1844" w:type="dxa"/>
            <w:vAlign w:val="center"/>
          </w:tcPr>
          <w:p w14:paraId="52F7D3E1" w14:textId="77777777" w:rsidR="00105D88" w:rsidRDefault="00000000">
            <w:pPr>
              <w:adjustRightInd w:val="0"/>
              <w:snapToGrid w:val="0"/>
              <w:spacing w:line="240" w:lineRule="auto"/>
              <w:jc w:val="center"/>
              <w:rPr>
                <w:bCs/>
                <w:szCs w:val="21"/>
              </w:rPr>
            </w:pPr>
            <w:r>
              <w:rPr>
                <w:bCs/>
                <w:szCs w:val="21"/>
              </w:rPr>
              <w:t>GB50156-2021</w:t>
            </w:r>
          </w:p>
          <w:p w14:paraId="088847DE" w14:textId="77777777" w:rsidR="00105D88" w:rsidRDefault="00000000">
            <w:pPr>
              <w:adjustRightInd w:val="0"/>
              <w:snapToGrid w:val="0"/>
              <w:spacing w:line="240" w:lineRule="auto"/>
              <w:jc w:val="center"/>
              <w:rPr>
                <w:bCs/>
                <w:szCs w:val="21"/>
              </w:rPr>
            </w:pPr>
            <w:r>
              <w:rPr>
                <w:bCs/>
                <w:spacing w:val="10"/>
                <w:szCs w:val="21"/>
              </w:rPr>
              <w:t>第</w:t>
            </w:r>
            <w:r>
              <w:rPr>
                <w:bCs/>
                <w:spacing w:val="10"/>
                <w:szCs w:val="21"/>
              </w:rPr>
              <w:t>6.3.6</w:t>
            </w:r>
            <w:r>
              <w:rPr>
                <w:bCs/>
                <w:spacing w:val="10"/>
                <w:szCs w:val="21"/>
              </w:rPr>
              <w:t>条</w:t>
            </w:r>
          </w:p>
        </w:tc>
        <w:tc>
          <w:tcPr>
            <w:tcW w:w="2108" w:type="dxa"/>
            <w:vAlign w:val="center"/>
          </w:tcPr>
          <w:p w14:paraId="6F39BD0D" w14:textId="41276FD7" w:rsidR="00105D88" w:rsidRDefault="00CC002E">
            <w:pPr>
              <w:adjustRightInd w:val="0"/>
              <w:snapToGrid w:val="0"/>
              <w:spacing w:line="240" w:lineRule="auto"/>
              <w:rPr>
                <w:bCs/>
                <w:spacing w:val="10"/>
                <w:szCs w:val="21"/>
              </w:rPr>
            </w:pPr>
            <w:r w:rsidRPr="00CC002E">
              <w:rPr>
                <w:rFonts w:hint="eastAsia"/>
                <w:bCs/>
                <w:spacing w:val="10"/>
                <w:szCs w:val="21"/>
              </w:rPr>
              <w:t>采用加油二次油气回收系统</w:t>
            </w:r>
          </w:p>
        </w:tc>
        <w:tc>
          <w:tcPr>
            <w:tcW w:w="814" w:type="dxa"/>
            <w:vAlign w:val="center"/>
          </w:tcPr>
          <w:p w14:paraId="15169EC6" w14:textId="77777777" w:rsidR="00105D88" w:rsidRDefault="00000000">
            <w:pPr>
              <w:adjustRightInd w:val="0"/>
              <w:snapToGrid w:val="0"/>
              <w:spacing w:line="240" w:lineRule="auto"/>
              <w:jc w:val="center"/>
              <w:rPr>
                <w:bCs/>
                <w:szCs w:val="21"/>
              </w:rPr>
            </w:pPr>
            <w:r>
              <w:rPr>
                <w:bCs/>
                <w:szCs w:val="21"/>
              </w:rPr>
              <w:t>符合</w:t>
            </w:r>
          </w:p>
        </w:tc>
      </w:tr>
      <w:tr w:rsidR="00105D88" w14:paraId="7AD54951" w14:textId="77777777">
        <w:trPr>
          <w:trHeight w:val="510"/>
          <w:jc w:val="center"/>
        </w:trPr>
        <w:tc>
          <w:tcPr>
            <w:tcW w:w="834" w:type="dxa"/>
            <w:vMerge/>
            <w:vAlign w:val="center"/>
          </w:tcPr>
          <w:p w14:paraId="6AFC8AAB" w14:textId="77777777" w:rsidR="00105D88" w:rsidRDefault="00105D88">
            <w:pPr>
              <w:adjustRightInd w:val="0"/>
              <w:snapToGrid w:val="0"/>
              <w:spacing w:line="240" w:lineRule="auto"/>
              <w:jc w:val="center"/>
              <w:rPr>
                <w:bCs/>
                <w:szCs w:val="21"/>
              </w:rPr>
            </w:pPr>
          </w:p>
        </w:tc>
        <w:tc>
          <w:tcPr>
            <w:tcW w:w="3801" w:type="dxa"/>
            <w:vAlign w:val="center"/>
          </w:tcPr>
          <w:p w14:paraId="7560C0D2" w14:textId="77777777" w:rsidR="00105D88" w:rsidRDefault="00000000">
            <w:pPr>
              <w:adjustRightInd w:val="0"/>
              <w:snapToGrid w:val="0"/>
              <w:spacing w:line="240" w:lineRule="auto"/>
              <w:rPr>
                <w:szCs w:val="21"/>
              </w:rPr>
            </w:pPr>
            <w:r>
              <w:rPr>
                <w:szCs w:val="21"/>
              </w:rPr>
              <w:t>2</w:t>
            </w:r>
            <w:r>
              <w:rPr>
                <w:rFonts w:hint="eastAsia"/>
                <w:szCs w:val="21"/>
              </w:rPr>
              <w:t>9</w:t>
            </w:r>
            <w:r>
              <w:rPr>
                <w:szCs w:val="21"/>
              </w:rPr>
              <w:t>.</w:t>
            </w:r>
            <w:r>
              <w:rPr>
                <w:szCs w:val="21"/>
              </w:rPr>
              <w:t>加油油气回收系统的设计应符合下列规定：</w:t>
            </w:r>
          </w:p>
          <w:p w14:paraId="1BD23E7D" w14:textId="77777777" w:rsidR="00105D88" w:rsidRDefault="00000000">
            <w:pPr>
              <w:adjustRightInd w:val="0"/>
              <w:snapToGrid w:val="0"/>
              <w:spacing w:line="240" w:lineRule="auto"/>
              <w:jc w:val="left"/>
              <w:rPr>
                <w:szCs w:val="21"/>
              </w:rPr>
            </w:pPr>
            <w:r>
              <w:rPr>
                <w:szCs w:val="21"/>
              </w:rPr>
              <w:t>①</w:t>
            </w:r>
            <w:r>
              <w:rPr>
                <w:szCs w:val="21"/>
              </w:rPr>
              <w:t>应采用真空辅助式油气回收系统；</w:t>
            </w:r>
          </w:p>
          <w:p w14:paraId="6BB4012C" w14:textId="77777777" w:rsidR="00105D88" w:rsidRDefault="00000000">
            <w:pPr>
              <w:adjustRightInd w:val="0"/>
              <w:snapToGrid w:val="0"/>
              <w:spacing w:line="240" w:lineRule="auto"/>
              <w:jc w:val="left"/>
              <w:rPr>
                <w:szCs w:val="21"/>
              </w:rPr>
            </w:pPr>
            <w:r>
              <w:rPr>
                <w:szCs w:val="21"/>
              </w:rPr>
              <w:t>②</w:t>
            </w:r>
            <w:r>
              <w:rPr>
                <w:szCs w:val="21"/>
              </w:rPr>
              <w:t>汽油加油机与油罐之间应设油气回收管道，多台汽油加油机可共用一根油气回收主管，油气回收主管的公称直径不应小于</w:t>
            </w:r>
            <w:r>
              <w:rPr>
                <w:szCs w:val="21"/>
              </w:rPr>
              <w:t>50mm</w:t>
            </w:r>
            <w:r>
              <w:rPr>
                <w:szCs w:val="21"/>
              </w:rPr>
              <w:t>；</w:t>
            </w:r>
          </w:p>
          <w:p w14:paraId="739DE4ED" w14:textId="77777777" w:rsidR="00105D88" w:rsidRDefault="00000000">
            <w:pPr>
              <w:adjustRightInd w:val="0"/>
              <w:snapToGrid w:val="0"/>
              <w:spacing w:line="240" w:lineRule="auto"/>
              <w:jc w:val="left"/>
              <w:rPr>
                <w:szCs w:val="21"/>
              </w:rPr>
            </w:pPr>
            <w:r>
              <w:rPr>
                <w:szCs w:val="21"/>
              </w:rPr>
              <w:t>③</w:t>
            </w:r>
            <w:r>
              <w:rPr>
                <w:szCs w:val="21"/>
              </w:rPr>
              <w:t>加油油气回收系统应采取防止油气反向流至加油枪的措施；</w:t>
            </w:r>
          </w:p>
          <w:p w14:paraId="0B644054" w14:textId="77777777" w:rsidR="00105D88" w:rsidRDefault="00000000">
            <w:pPr>
              <w:adjustRightInd w:val="0"/>
              <w:snapToGrid w:val="0"/>
              <w:spacing w:line="240" w:lineRule="auto"/>
              <w:jc w:val="left"/>
              <w:rPr>
                <w:szCs w:val="21"/>
              </w:rPr>
            </w:pPr>
            <w:r>
              <w:rPr>
                <w:szCs w:val="21"/>
              </w:rPr>
              <w:t>④</w:t>
            </w:r>
            <w:r>
              <w:rPr>
                <w:szCs w:val="21"/>
              </w:rPr>
              <w:t>加油机应具备回收油气功能，其气液比宜设定为</w:t>
            </w:r>
            <w:r>
              <w:rPr>
                <w:szCs w:val="21"/>
              </w:rPr>
              <w:t>1.0~1.2</w:t>
            </w:r>
            <w:r>
              <w:rPr>
                <w:szCs w:val="21"/>
              </w:rPr>
              <w:t>；</w:t>
            </w:r>
          </w:p>
          <w:p w14:paraId="20047D1B" w14:textId="77777777" w:rsidR="00105D88" w:rsidRDefault="00000000">
            <w:pPr>
              <w:adjustRightInd w:val="0"/>
              <w:snapToGrid w:val="0"/>
              <w:spacing w:line="240" w:lineRule="auto"/>
              <w:jc w:val="left"/>
              <w:rPr>
                <w:szCs w:val="21"/>
              </w:rPr>
            </w:pPr>
            <w:r>
              <w:rPr>
                <w:bCs/>
                <w:spacing w:val="10"/>
                <w:szCs w:val="21"/>
              </w:rPr>
              <w:t>⑤</w:t>
            </w:r>
            <w:r>
              <w:rPr>
                <w:bCs/>
                <w:spacing w:val="10"/>
                <w:szCs w:val="21"/>
              </w:rPr>
              <w:t>在加油机底部与油气回收立管的连接处，应安装一个用于检测液阻和系统密闭性的丝接三通，其旁通短管上应设公称直径为</w:t>
            </w:r>
            <w:r>
              <w:rPr>
                <w:bCs/>
                <w:spacing w:val="10"/>
                <w:szCs w:val="21"/>
              </w:rPr>
              <w:t>25mm</w:t>
            </w:r>
            <w:r>
              <w:rPr>
                <w:bCs/>
                <w:spacing w:val="10"/>
                <w:szCs w:val="21"/>
              </w:rPr>
              <w:t>的球阀及丝堵。</w:t>
            </w:r>
          </w:p>
        </w:tc>
        <w:tc>
          <w:tcPr>
            <w:tcW w:w="1844" w:type="dxa"/>
            <w:vAlign w:val="center"/>
          </w:tcPr>
          <w:p w14:paraId="67403D30" w14:textId="77777777" w:rsidR="00105D88" w:rsidRDefault="00000000">
            <w:pPr>
              <w:adjustRightInd w:val="0"/>
              <w:snapToGrid w:val="0"/>
              <w:spacing w:line="240" w:lineRule="auto"/>
              <w:jc w:val="center"/>
              <w:rPr>
                <w:bCs/>
                <w:szCs w:val="21"/>
              </w:rPr>
            </w:pPr>
            <w:r>
              <w:rPr>
                <w:bCs/>
                <w:szCs w:val="21"/>
              </w:rPr>
              <w:t>GB50156-2021</w:t>
            </w:r>
          </w:p>
          <w:p w14:paraId="2678461D" w14:textId="77777777" w:rsidR="00105D88" w:rsidRDefault="00000000">
            <w:pPr>
              <w:adjustRightInd w:val="0"/>
              <w:snapToGrid w:val="0"/>
              <w:spacing w:line="240" w:lineRule="auto"/>
              <w:jc w:val="center"/>
              <w:rPr>
                <w:bCs/>
                <w:spacing w:val="10"/>
                <w:szCs w:val="21"/>
              </w:rPr>
            </w:pPr>
            <w:r>
              <w:rPr>
                <w:bCs/>
                <w:spacing w:val="10"/>
                <w:szCs w:val="21"/>
              </w:rPr>
              <w:t>第</w:t>
            </w:r>
            <w:r>
              <w:rPr>
                <w:bCs/>
                <w:spacing w:val="10"/>
                <w:szCs w:val="21"/>
              </w:rPr>
              <w:t>6.3.7</w:t>
            </w:r>
            <w:r>
              <w:rPr>
                <w:bCs/>
                <w:spacing w:val="10"/>
                <w:szCs w:val="21"/>
              </w:rPr>
              <w:t>条</w:t>
            </w:r>
          </w:p>
        </w:tc>
        <w:tc>
          <w:tcPr>
            <w:tcW w:w="2108" w:type="dxa"/>
            <w:vAlign w:val="center"/>
          </w:tcPr>
          <w:p w14:paraId="6F267AAF" w14:textId="77777777" w:rsidR="00105D88" w:rsidRDefault="00000000">
            <w:pPr>
              <w:adjustRightInd w:val="0"/>
              <w:snapToGrid w:val="0"/>
              <w:spacing w:line="240" w:lineRule="auto"/>
              <w:rPr>
                <w:bCs/>
                <w:spacing w:val="10"/>
                <w:szCs w:val="21"/>
              </w:rPr>
            </w:pPr>
            <w:r>
              <w:rPr>
                <w:bCs/>
                <w:spacing w:val="10"/>
                <w:szCs w:val="21"/>
              </w:rPr>
              <w:t>采用真空辅助式油气回收系统；加油机与油罐之间设油气回收管道，油气回收主管的公称直径大于</w:t>
            </w:r>
            <w:r>
              <w:rPr>
                <w:bCs/>
                <w:spacing w:val="10"/>
                <w:szCs w:val="21"/>
              </w:rPr>
              <w:t>50mm</w:t>
            </w:r>
            <w:r>
              <w:rPr>
                <w:bCs/>
                <w:spacing w:val="10"/>
                <w:szCs w:val="21"/>
              </w:rPr>
              <w:t>；加油油气回收系统采取防止油气反向流至加油枪的措施；加油机具备回收油气功能</w:t>
            </w:r>
          </w:p>
        </w:tc>
        <w:tc>
          <w:tcPr>
            <w:tcW w:w="814" w:type="dxa"/>
            <w:vAlign w:val="center"/>
          </w:tcPr>
          <w:p w14:paraId="323D7599" w14:textId="77777777" w:rsidR="00105D88" w:rsidRDefault="00000000">
            <w:pPr>
              <w:adjustRightInd w:val="0"/>
              <w:snapToGrid w:val="0"/>
              <w:spacing w:line="240" w:lineRule="auto"/>
              <w:jc w:val="center"/>
              <w:rPr>
                <w:bCs/>
                <w:szCs w:val="21"/>
              </w:rPr>
            </w:pPr>
            <w:r>
              <w:rPr>
                <w:bCs/>
                <w:szCs w:val="21"/>
              </w:rPr>
              <w:t>符合</w:t>
            </w:r>
          </w:p>
        </w:tc>
      </w:tr>
      <w:tr w:rsidR="00105D88" w14:paraId="32DD84BA" w14:textId="77777777">
        <w:trPr>
          <w:trHeight w:val="510"/>
          <w:jc w:val="center"/>
        </w:trPr>
        <w:tc>
          <w:tcPr>
            <w:tcW w:w="834" w:type="dxa"/>
            <w:vMerge/>
            <w:vAlign w:val="center"/>
          </w:tcPr>
          <w:p w14:paraId="636AA75A" w14:textId="77777777" w:rsidR="00105D88" w:rsidRDefault="00105D88">
            <w:pPr>
              <w:adjustRightInd w:val="0"/>
              <w:snapToGrid w:val="0"/>
              <w:spacing w:line="240" w:lineRule="auto"/>
              <w:jc w:val="center"/>
              <w:rPr>
                <w:bCs/>
                <w:szCs w:val="21"/>
              </w:rPr>
            </w:pPr>
          </w:p>
        </w:tc>
        <w:tc>
          <w:tcPr>
            <w:tcW w:w="3801" w:type="dxa"/>
            <w:vAlign w:val="center"/>
          </w:tcPr>
          <w:p w14:paraId="0DA31C83" w14:textId="77777777" w:rsidR="00105D88" w:rsidRDefault="00000000">
            <w:pPr>
              <w:adjustRightInd w:val="0"/>
              <w:snapToGrid w:val="0"/>
              <w:spacing w:line="240" w:lineRule="auto"/>
              <w:rPr>
                <w:bCs/>
                <w:spacing w:val="10"/>
                <w:szCs w:val="21"/>
              </w:rPr>
            </w:pPr>
            <w:r>
              <w:rPr>
                <w:rFonts w:hint="eastAsia"/>
                <w:bCs/>
                <w:spacing w:val="10"/>
                <w:szCs w:val="21"/>
              </w:rPr>
              <w:t>30</w:t>
            </w:r>
            <w:r>
              <w:rPr>
                <w:bCs/>
                <w:spacing w:val="10"/>
                <w:szCs w:val="21"/>
              </w:rPr>
              <w:t>.</w:t>
            </w:r>
            <w:r>
              <w:rPr>
                <w:bCs/>
                <w:spacing w:val="10"/>
                <w:szCs w:val="21"/>
              </w:rPr>
              <w:t>油罐的接合管设置应符合下列规定：</w:t>
            </w:r>
          </w:p>
          <w:p w14:paraId="458987E2" w14:textId="77777777" w:rsidR="00105D88" w:rsidRDefault="00000000">
            <w:pPr>
              <w:adjustRightInd w:val="0"/>
              <w:snapToGrid w:val="0"/>
              <w:spacing w:line="240" w:lineRule="auto"/>
              <w:jc w:val="left"/>
              <w:rPr>
                <w:bCs/>
                <w:spacing w:val="10"/>
                <w:szCs w:val="21"/>
              </w:rPr>
            </w:pPr>
            <w:r>
              <w:rPr>
                <w:bCs/>
                <w:spacing w:val="10"/>
                <w:szCs w:val="21"/>
              </w:rPr>
              <w:t>①</w:t>
            </w:r>
            <w:r>
              <w:rPr>
                <w:bCs/>
                <w:spacing w:val="10"/>
                <w:szCs w:val="21"/>
              </w:rPr>
              <w:t>接合管应为金属材质；</w:t>
            </w:r>
          </w:p>
          <w:p w14:paraId="482ECF14" w14:textId="77777777" w:rsidR="00105D88" w:rsidRDefault="00000000">
            <w:pPr>
              <w:adjustRightInd w:val="0"/>
              <w:snapToGrid w:val="0"/>
              <w:spacing w:line="240" w:lineRule="auto"/>
              <w:jc w:val="left"/>
              <w:rPr>
                <w:bCs/>
                <w:spacing w:val="10"/>
                <w:szCs w:val="21"/>
              </w:rPr>
            </w:pPr>
            <w:r>
              <w:rPr>
                <w:bCs/>
                <w:spacing w:val="10"/>
                <w:szCs w:val="21"/>
              </w:rPr>
              <w:t>②</w:t>
            </w:r>
            <w:r>
              <w:rPr>
                <w:bCs/>
                <w:spacing w:val="10"/>
                <w:szCs w:val="21"/>
              </w:rPr>
              <w:t>接合管设在油罐的顶部，其中进油接合管、出油接合管或潜油泵安装口应设在人孔盖上；</w:t>
            </w:r>
          </w:p>
          <w:p w14:paraId="46CB1446" w14:textId="77777777" w:rsidR="00105D88" w:rsidRDefault="00000000">
            <w:pPr>
              <w:adjustRightInd w:val="0"/>
              <w:snapToGrid w:val="0"/>
              <w:spacing w:line="240" w:lineRule="auto"/>
              <w:jc w:val="left"/>
              <w:rPr>
                <w:bCs/>
                <w:spacing w:val="10"/>
                <w:szCs w:val="21"/>
              </w:rPr>
            </w:pPr>
            <w:r>
              <w:rPr>
                <w:bCs/>
                <w:spacing w:val="10"/>
                <w:szCs w:val="21"/>
              </w:rPr>
              <w:t>③</w:t>
            </w:r>
            <w:r>
              <w:rPr>
                <w:bCs/>
                <w:spacing w:val="10"/>
                <w:szCs w:val="21"/>
              </w:rPr>
              <w:t>进油管应伸至罐内距罐底</w:t>
            </w:r>
            <w:r>
              <w:rPr>
                <w:bCs/>
                <w:spacing w:val="10"/>
                <w:szCs w:val="21"/>
              </w:rPr>
              <w:t>50mm~100mm</w:t>
            </w:r>
            <w:r>
              <w:rPr>
                <w:bCs/>
                <w:spacing w:val="10"/>
                <w:szCs w:val="21"/>
              </w:rPr>
              <w:t>处。进油立管的底端应为</w:t>
            </w:r>
            <w:r>
              <w:rPr>
                <w:bCs/>
                <w:spacing w:val="10"/>
                <w:szCs w:val="21"/>
              </w:rPr>
              <w:t>45°</w:t>
            </w:r>
            <w:r>
              <w:rPr>
                <w:bCs/>
                <w:spacing w:val="10"/>
                <w:szCs w:val="21"/>
              </w:rPr>
              <w:t>斜管口或</w:t>
            </w:r>
            <w:r>
              <w:rPr>
                <w:bCs/>
                <w:spacing w:val="10"/>
                <w:szCs w:val="21"/>
              </w:rPr>
              <w:t>T</w:t>
            </w:r>
            <w:r>
              <w:rPr>
                <w:bCs/>
                <w:spacing w:val="10"/>
                <w:szCs w:val="21"/>
              </w:rPr>
              <w:t>形管口，进油管管壁上不得有与油罐气相空间相通的开口；</w:t>
            </w:r>
          </w:p>
          <w:p w14:paraId="77D58B61" w14:textId="77777777" w:rsidR="00105D88" w:rsidRDefault="00000000">
            <w:pPr>
              <w:adjustRightInd w:val="0"/>
              <w:snapToGrid w:val="0"/>
              <w:spacing w:line="240" w:lineRule="auto"/>
              <w:jc w:val="left"/>
              <w:rPr>
                <w:bCs/>
                <w:spacing w:val="10"/>
                <w:szCs w:val="21"/>
              </w:rPr>
            </w:pPr>
            <w:r>
              <w:rPr>
                <w:bCs/>
                <w:spacing w:val="10"/>
                <w:szCs w:val="21"/>
              </w:rPr>
              <w:t>④</w:t>
            </w:r>
            <w:r>
              <w:rPr>
                <w:bCs/>
                <w:spacing w:val="10"/>
                <w:szCs w:val="21"/>
              </w:rPr>
              <w:t>罐内潜油泵的入油口或通往自吸式加油机管道的罐内底阀，应高于罐底</w:t>
            </w:r>
            <w:r>
              <w:rPr>
                <w:bCs/>
                <w:spacing w:val="10"/>
                <w:szCs w:val="21"/>
              </w:rPr>
              <w:t>150mm~200mm</w:t>
            </w:r>
            <w:r>
              <w:rPr>
                <w:bCs/>
                <w:spacing w:val="10"/>
                <w:szCs w:val="21"/>
              </w:rPr>
              <w:t>；</w:t>
            </w:r>
          </w:p>
          <w:p w14:paraId="56511328" w14:textId="77777777" w:rsidR="00105D88" w:rsidRDefault="00000000">
            <w:pPr>
              <w:adjustRightInd w:val="0"/>
              <w:snapToGrid w:val="0"/>
              <w:spacing w:line="240" w:lineRule="auto"/>
              <w:jc w:val="left"/>
              <w:rPr>
                <w:bCs/>
                <w:spacing w:val="10"/>
                <w:szCs w:val="21"/>
              </w:rPr>
            </w:pPr>
            <w:r>
              <w:rPr>
                <w:bCs/>
                <w:spacing w:val="10"/>
                <w:szCs w:val="21"/>
              </w:rPr>
              <w:t>⑤</w:t>
            </w:r>
            <w:r>
              <w:rPr>
                <w:bCs/>
                <w:spacing w:val="10"/>
                <w:szCs w:val="21"/>
              </w:rPr>
              <w:t>油罐的量油孔应设带锁的量油帽。量油孔下部的接合管宜向下伸至罐内距罐底</w:t>
            </w:r>
            <w:r>
              <w:rPr>
                <w:bCs/>
                <w:spacing w:val="10"/>
                <w:szCs w:val="21"/>
              </w:rPr>
              <w:t>200mm</w:t>
            </w:r>
            <w:r>
              <w:rPr>
                <w:bCs/>
                <w:spacing w:val="10"/>
                <w:szCs w:val="21"/>
              </w:rPr>
              <w:t>处，并应有检尺时使接合管内液位与罐内液位相一致的技术措施；</w:t>
            </w:r>
          </w:p>
          <w:p w14:paraId="7F58B660" w14:textId="77777777" w:rsidR="00105D88" w:rsidRDefault="00000000">
            <w:pPr>
              <w:adjustRightInd w:val="0"/>
              <w:snapToGrid w:val="0"/>
              <w:spacing w:line="240" w:lineRule="auto"/>
              <w:jc w:val="left"/>
              <w:rPr>
                <w:bCs/>
                <w:spacing w:val="10"/>
                <w:szCs w:val="21"/>
              </w:rPr>
            </w:pPr>
            <w:r>
              <w:rPr>
                <w:bCs/>
                <w:spacing w:val="10"/>
                <w:szCs w:val="21"/>
              </w:rPr>
              <w:t>⑥</w:t>
            </w:r>
            <w:r>
              <w:rPr>
                <w:bCs/>
                <w:spacing w:val="10"/>
                <w:szCs w:val="21"/>
              </w:rPr>
              <w:t>油罐人孔井内的管道及设备，应保证油罐人孔盖的可拆装性；</w:t>
            </w:r>
          </w:p>
          <w:p w14:paraId="095980B5" w14:textId="77777777" w:rsidR="00105D88" w:rsidRDefault="00000000">
            <w:pPr>
              <w:adjustRightInd w:val="0"/>
              <w:snapToGrid w:val="0"/>
              <w:spacing w:line="240" w:lineRule="auto"/>
              <w:jc w:val="left"/>
              <w:rPr>
                <w:bCs/>
                <w:spacing w:val="10"/>
                <w:szCs w:val="21"/>
              </w:rPr>
            </w:pPr>
            <w:r>
              <w:rPr>
                <w:bCs/>
                <w:spacing w:val="10"/>
                <w:szCs w:val="21"/>
              </w:rPr>
              <w:t>⑦</w:t>
            </w:r>
            <w:r>
              <w:rPr>
                <w:bCs/>
                <w:spacing w:val="10"/>
                <w:szCs w:val="21"/>
              </w:rPr>
              <w:t>人孔盖上的接合管与引出井外管道的连接，宜采用金属软管过渡连接。</w:t>
            </w:r>
          </w:p>
        </w:tc>
        <w:tc>
          <w:tcPr>
            <w:tcW w:w="1844" w:type="dxa"/>
            <w:vAlign w:val="center"/>
          </w:tcPr>
          <w:p w14:paraId="49AB4EBC" w14:textId="77777777" w:rsidR="00105D88" w:rsidRDefault="00000000">
            <w:pPr>
              <w:adjustRightInd w:val="0"/>
              <w:snapToGrid w:val="0"/>
              <w:spacing w:line="240" w:lineRule="auto"/>
              <w:jc w:val="center"/>
              <w:rPr>
                <w:bCs/>
                <w:szCs w:val="21"/>
              </w:rPr>
            </w:pPr>
            <w:r>
              <w:rPr>
                <w:bCs/>
                <w:szCs w:val="21"/>
              </w:rPr>
              <w:t>GB50156-2021</w:t>
            </w:r>
          </w:p>
          <w:p w14:paraId="4BF857DD" w14:textId="77777777" w:rsidR="00105D88" w:rsidRDefault="00000000">
            <w:pPr>
              <w:adjustRightInd w:val="0"/>
              <w:snapToGrid w:val="0"/>
              <w:spacing w:line="240" w:lineRule="auto"/>
              <w:jc w:val="center"/>
              <w:rPr>
                <w:bCs/>
                <w:spacing w:val="10"/>
                <w:szCs w:val="21"/>
              </w:rPr>
            </w:pPr>
            <w:r>
              <w:rPr>
                <w:bCs/>
                <w:spacing w:val="10"/>
                <w:szCs w:val="21"/>
              </w:rPr>
              <w:t>第</w:t>
            </w:r>
            <w:r>
              <w:rPr>
                <w:bCs/>
                <w:spacing w:val="10"/>
                <w:szCs w:val="21"/>
              </w:rPr>
              <w:t>6.3.8</w:t>
            </w:r>
            <w:r>
              <w:rPr>
                <w:bCs/>
                <w:spacing w:val="10"/>
                <w:szCs w:val="21"/>
              </w:rPr>
              <w:t>条</w:t>
            </w:r>
          </w:p>
        </w:tc>
        <w:tc>
          <w:tcPr>
            <w:tcW w:w="2108" w:type="dxa"/>
            <w:vAlign w:val="center"/>
          </w:tcPr>
          <w:p w14:paraId="114FA3C3" w14:textId="77777777" w:rsidR="00105D88" w:rsidRDefault="00000000">
            <w:pPr>
              <w:adjustRightInd w:val="0"/>
              <w:snapToGrid w:val="0"/>
              <w:spacing w:line="240" w:lineRule="auto"/>
              <w:rPr>
                <w:bCs/>
                <w:spacing w:val="10"/>
                <w:szCs w:val="21"/>
              </w:rPr>
            </w:pPr>
            <w:r>
              <w:rPr>
                <w:bCs/>
                <w:spacing w:val="10"/>
                <w:szCs w:val="21"/>
              </w:rPr>
              <w:t>接合管为金属材质；进油接合管、出油接合管设在人孔上；进油管距罐底</w:t>
            </w:r>
            <w:r>
              <w:rPr>
                <w:bCs/>
                <w:spacing w:val="10"/>
                <w:szCs w:val="21"/>
              </w:rPr>
              <w:t>100mm</w:t>
            </w:r>
            <w:r>
              <w:rPr>
                <w:bCs/>
                <w:spacing w:val="10"/>
                <w:szCs w:val="21"/>
              </w:rPr>
              <w:t>，进油立管的底端为</w:t>
            </w:r>
            <w:r>
              <w:rPr>
                <w:bCs/>
                <w:spacing w:val="10"/>
                <w:szCs w:val="21"/>
              </w:rPr>
              <w:t>45°</w:t>
            </w:r>
            <w:r>
              <w:rPr>
                <w:bCs/>
                <w:spacing w:val="10"/>
                <w:szCs w:val="21"/>
              </w:rPr>
              <w:t>斜管口；罐内底阀距罐底</w:t>
            </w:r>
            <w:r>
              <w:rPr>
                <w:bCs/>
                <w:spacing w:val="10"/>
                <w:szCs w:val="21"/>
              </w:rPr>
              <w:t>150mm</w:t>
            </w:r>
            <w:r>
              <w:rPr>
                <w:bCs/>
                <w:spacing w:val="10"/>
                <w:szCs w:val="21"/>
              </w:rPr>
              <w:t>；油罐人孔可拆装</w:t>
            </w:r>
          </w:p>
        </w:tc>
        <w:tc>
          <w:tcPr>
            <w:tcW w:w="814" w:type="dxa"/>
            <w:vAlign w:val="center"/>
          </w:tcPr>
          <w:p w14:paraId="374A2796" w14:textId="77777777" w:rsidR="00105D88" w:rsidRDefault="00000000">
            <w:pPr>
              <w:adjustRightInd w:val="0"/>
              <w:snapToGrid w:val="0"/>
              <w:spacing w:line="240" w:lineRule="auto"/>
              <w:jc w:val="center"/>
              <w:rPr>
                <w:bCs/>
                <w:szCs w:val="21"/>
              </w:rPr>
            </w:pPr>
            <w:r>
              <w:rPr>
                <w:bCs/>
                <w:szCs w:val="21"/>
              </w:rPr>
              <w:t>符合</w:t>
            </w:r>
          </w:p>
        </w:tc>
      </w:tr>
      <w:tr w:rsidR="00105D88" w14:paraId="4E3CA46A" w14:textId="77777777">
        <w:trPr>
          <w:trHeight w:val="510"/>
          <w:jc w:val="center"/>
        </w:trPr>
        <w:tc>
          <w:tcPr>
            <w:tcW w:w="834" w:type="dxa"/>
            <w:vMerge/>
            <w:vAlign w:val="center"/>
          </w:tcPr>
          <w:p w14:paraId="7739A83C" w14:textId="77777777" w:rsidR="00105D88" w:rsidRDefault="00105D88">
            <w:pPr>
              <w:adjustRightInd w:val="0"/>
              <w:snapToGrid w:val="0"/>
              <w:spacing w:line="240" w:lineRule="auto"/>
              <w:jc w:val="center"/>
              <w:rPr>
                <w:bCs/>
                <w:szCs w:val="21"/>
              </w:rPr>
            </w:pPr>
          </w:p>
        </w:tc>
        <w:tc>
          <w:tcPr>
            <w:tcW w:w="3801" w:type="dxa"/>
            <w:vAlign w:val="center"/>
          </w:tcPr>
          <w:p w14:paraId="79F80FBD" w14:textId="77777777" w:rsidR="00105D88" w:rsidRDefault="00000000">
            <w:pPr>
              <w:adjustRightInd w:val="0"/>
              <w:snapToGrid w:val="0"/>
              <w:spacing w:line="240" w:lineRule="auto"/>
              <w:rPr>
                <w:bCs/>
                <w:szCs w:val="21"/>
              </w:rPr>
            </w:pPr>
            <w:r>
              <w:rPr>
                <w:rFonts w:hint="eastAsia"/>
                <w:bCs/>
                <w:szCs w:val="21"/>
              </w:rPr>
              <w:t>31.</w:t>
            </w:r>
            <w:r>
              <w:rPr>
                <w:bCs/>
                <w:spacing w:val="10"/>
                <w:szCs w:val="21"/>
              </w:rPr>
              <w:t>汽油罐与柴油罐的通气管应分开设置。通气管管口高出地面的高度不应小于</w:t>
            </w:r>
            <w:r>
              <w:rPr>
                <w:bCs/>
                <w:spacing w:val="10"/>
                <w:szCs w:val="21"/>
              </w:rPr>
              <w:t>4m</w:t>
            </w:r>
            <w:r>
              <w:rPr>
                <w:bCs/>
                <w:spacing w:val="10"/>
                <w:szCs w:val="21"/>
              </w:rPr>
              <w:t>。沿建（构）筑物的墙（柱）向上敷设的通气管，管口应高出建筑物的顶面</w:t>
            </w:r>
            <w:r>
              <w:rPr>
                <w:bCs/>
                <w:spacing w:val="10"/>
                <w:szCs w:val="21"/>
              </w:rPr>
              <w:t>2m</w:t>
            </w:r>
            <w:r>
              <w:rPr>
                <w:bCs/>
                <w:spacing w:val="10"/>
                <w:szCs w:val="21"/>
              </w:rPr>
              <w:t>及以上。通气管管口应设置阻火器。</w:t>
            </w:r>
          </w:p>
        </w:tc>
        <w:tc>
          <w:tcPr>
            <w:tcW w:w="1844" w:type="dxa"/>
            <w:vAlign w:val="center"/>
          </w:tcPr>
          <w:p w14:paraId="3C80AEEF" w14:textId="77777777" w:rsidR="00105D88" w:rsidRDefault="00000000">
            <w:pPr>
              <w:adjustRightInd w:val="0"/>
              <w:snapToGrid w:val="0"/>
              <w:spacing w:line="240" w:lineRule="auto"/>
              <w:jc w:val="center"/>
              <w:rPr>
                <w:bCs/>
                <w:szCs w:val="21"/>
              </w:rPr>
            </w:pPr>
            <w:r>
              <w:rPr>
                <w:bCs/>
                <w:szCs w:val="21"/>
              </w:rPr>
              <w:t>GB50156-2021</w:t>
            </w:r>
          </w:p>
          <w:p w14:paraId="2FC3E89B" w14:textId="77777777" w:rsidR="00105D88" w:rsidRDefault="00000000">
            <w:pPr>
              <w:adjustRightInd w:val="0"/>
              <w:snapToGrid w:val="0"/>
              <w:spacing w:line="240" w:lineRule="auto"/>
              <w:jc w:val="center"/>
              <w:rPr>
                <w:bCs/>
                <w:szCs w:val="21"/>
              </w:rPr>
            </w:pPr>
            <w:r>
              <w:rPr>
                <w:bCs/>
                <w:szCs w:val="21"/>
              </w:rPr>
              <w:t>第</w:t>
            </w:r>
            <w:r>
              <w:rPr>
                <w:bCs/>
                <w:szCs w:val="21"/>
              </w:rPr>
              <w:t>6.3.9</w:t>
            </w:r>
            <w:r>
              <w:rPr>
                <w:bCs/>
                <w:szCs w:val="21"/>
              </w:rPr>
              <w:t>条</w:t>
            </w:r>
          </w:p>
        </w:tc>
        <w:tc>
          <w:tcPr>
            <w:tcW w:w="2108" w:type="dxa"/>
            <w:vAlign w:val="center"/>
          </w:tcPr>
          <w:p w14:paraId="09BF5DBA" w14:textId="7F5051CC" w:rsidR="00105D88" w:rsidRDefault="00000000">
            <w:pPr>
              <w:adjustRightInd w:val="0"/>
              <w:snapToGrid w:val="0"/>
              <w:spacing w:line="240" w:lineRule="auto"/>
              <w:rPr>
                <w:bCs/>
                <w:szCs w:val="21"/>
              </w:rPr>
            </w:pPr>
            <w:r>
              <w:rPr>
                <w:bCs/>
                <w:szCs w:val="21"/>
              </w:rPr>
              <w:t>储罐区设有</w:t>
            </w:r>
            <w:r w:rsidR="00A17606">
              <w:rPr>
                <w:rFonts w:hint="eastAsia"/>
                <w:bCs/>
                <w:szCs w:val="21"/>
              </w:rPr>
              <w:t>3</w:t>
            </w:r>
            <w:r>
              <w:rPr>
                <w:rFonts w:hint="eastAsia"/>
                <w:bCs/>
                <w:szCs w:val="21"/>
              </w:rPr>
              <w:t>根</w:t>
            </w:r>
            <w:r>
              <w:rPr>
                <w:bCs/>
                <w:szCs w:val="21"/>
              </w:rPr>
              <w:t>通气管，其中</w:t>
            </w:r>
            <w:r>
              <w:rPr>
                <w:rFonts w:hint="eastAsia"/>
                <w:bCs/>
                <w:szCs w:val="21"/>
              </w:rPr>
              <w:t>2</w:t>
            </w:r>
            <w:r>
              <w:rPr>
                <w:rFonts w:hint="eastAsia"/>
                <w:bCs/>
                <w:szCs w:val="21"/>
              </w:rPr>
              <w:t>根车用乙醇</w:t>
            </w:r>
            <w:r>
              <w:rPr>
                <w:bCs/>
                <w:szCs w:val="21"/>
              </w:rPr>
              <w:t>汽油通气管，</w:t>
            </w:r>
            <w:r w:rsidR="00A17606">
              <w:rPr>
                <w:rFonts w:hint="eastAsia"/>
                <w:bCs/>
                <w:szCs w:val="21"/>
              </w:rPr>
              <w:t>1</w:t>
            </w:r>
            <w:r>
              <w:rPr>
                <w:rFonts w:hint="eastAsia"/>
                <w:bCs/>
                <w:szCs w:val="21"/>
              </w:rPr>
              <w:t>根</w:t>
            </w:r>
            <w:r>
              <w:rPr>
                <w:bCs/>
                <w:szCs w:val="21"/>
              </w:rPr>
              <w:t>柴油通气管，并分开设置。通气管管口高出地面</w:t>
            </w:r>
            <w:r>
              <w:rPr>
                <w:bCs/>
                <w:szCs w:val="21"/>
              </w:rPr>
              <w:t>4m</w:t>
            </w:r>
            <w:r>
              <w:rPr>
                <w:bCs/>
                <w:szCs w:val="21"/>
              </w:rPr>
              <w:t>。通气管管口</w:t>
            </w:r>
            <w:r>
              <w:rPr>
                <w:rFonts w:hint="eastAsia"/>
                <w:bCs/>
                <w:szCs w:val="21"/>
              </w:rPr>
              <w:t>均</w:t>
            </w:r>
            <w:r>
              <w:rPr>
                <w:bCs/>
                <w:szCs w:val="21"/>
              </w:rPr>
              <w:t>设置有阻火器</w:t>
            </w:r>
          </w:p>
        </w:tc>
        <w:tc>
          <w:tcPr>
            <w:tcW w:w="814" w:type="dxa"/>
            <w:vAlign w:val="center"/>
          </w:tcPr>
          <w:p w14:paraId="0D7B4CC4" w14:textId="77777777" w:rsidR="00105D88" w:rsidRDefault="00000000">
            <w:pPr>
              <w:adjustRightInd w:val="0"/>
              <w:snapToGrid w:val="0"/>
              <w:spacing w:line="240" w:lineRule="auto"/>
              <w:jc w:val="center"/>
              <w:rPr>
                <w:bCs/>
                <w:szCs w:val="21"/>
              </w:rPr>
            </w:pPr>
            <w:r>
              <w:rPr>
                <w:bCs/>
                <w:szCs w:val="21"/>
              </w:rPr>
              <w:t>符合</w:t>
            </w:r>
          </w:p>
        </w:tc>
      </w:tr>
      <w:tr w:rsidR="00105D88" w14:paraId="086EA938" w14:textId="77777777">
        <w:trPr>
          <w:trHeight w:val="510"/>
          <w:jc w:val="center"/>
        </w:trPr>
        <w:tc>
          <w:tcPr>
            <w:tcW w:w="834" w:type="dxa"/>
            <w:vMerge/>
            <w:vAlign w:val="center"/>
          </w:tcPr>
          <w:p w14:paraId="077C4C9B" w14:textId="77777777" w:rsidR="00105D88" w:rsidRDefault="00105D88">
            <w:pPr>
              <w:adjustRightInd w:val="0"/>
              <w:snapToGrid w:val="0"/>
              <w:spacing w:line="240" w:lineRule="auto"/>
              <w:jc w:val="center"/>
              <w:rPr>
                <w:bCs/>
                <w:szCs w:val="21"/>
              </w:rPr>
            </w:pPr>
          </w:p>
        </w:tc>
        <w:tc>
          <w:tcPr>
            <w:tcW w:w="3801" w:type="dxa"/>
            <w:vAlign w:val="center"/>
          </w:tcPr>
          <w:p w14:paraId="46937E78" w14:textId="77777777" w:rsidR="00105D88" w:rsidRDefault="00000000">
            <w:pPr>
              <w:adjustRightInd w:val="0"/>
              <w:snapToGrid w:val="0"/>
              <w:spacing w:line="240" w:lineRule="auto"/>
              <w:rPr>
                <w:bCs/>
                <w:szCs w:val="21"/>
              </w:rPr>
            </w:pPr>
            <w:r>
              <w:rPr>
                <w:rFonts w:hint="eastAsia"/>
                <w:bCs/>
                <w:szCs w:val="21"/>
              </w:rPr>
              <w:t>32.</w:t>
            </w:r>
            <w:r>
              <w:rPr>
                <w:bCs/>
                <w:szCs w:val="21"/>
              </w:rPr>
              <w:t>.</w:t>
            </w:r>
            <w:r>
              <w:rPr>
                <w:bCs/>
                <w:spacing w:val="10"/>
                <w:szCs w:val="21"/>
              </w:rPr>
              <w:t>通气管的公称直径不应小于</w:t>
            </w:r>
            <w:r>
              <w:rPr>
                <w:bCs/>
                <w:spacing w:val="10"/>
                <w:szCs w:val="21"/>
              </w:rPr>
              <w:t>50mm</w:t>
            </w:r>
            <w:r>
              <w:rPr>
                <w:bCs/>
                <w:spacing w:val="10"/>
                <w:szCs w:val="21"/>
              </w:rPr>
              <w:t>。</w:t>
            </w:r>
          </w:p>
        </w:tc>
        <w:tc>
          <w:tcPr>
            <w:tcW w:w="1844" w:type="dxa"/>
            <w:vAlign w:val="center"/>
          </w:tcPr>
          <w:p w14:paraId="2367A939" w14:textId="77777777" w:rsidR="00105D88" w:rsidRDefault="00000000">
            <w:pPr>
              <w:adjustRightInd w:val="0"/>
              <w:snapToGrid w:val="0"/>
              <w:spacing w:line="240" w:lineRule="auto"/>
              <w:jc w:val="center"/>
              <w:rPr>
                <w:bCs/>
                <w:szCs w:val="21"/>
              </w:rPr>
            </w:pPr>
            <w:r>
              <w:rPr>
                <w:bCs/>
                <w:szCs w:val="21"/>
              </w:rPr>
              <w:t>GB50156-2021</w:t>
            </w:r>
          </w:p>
          <w:p w14:paraId="5AD3AB33" w14:textId="77777777" w:rsidR="00105D88" w:rsidRDefault="00000000">
            <w:pPr>
              <w:adjustRightInd w:val="0"/>
              <w:snapToGrid w:val="0"/>
              <w:spacing w:line="240" w:lineRule="auto"/>
              <w:jc w:val="center"/>
              <w:rPr>
                <w:bCs/>
                <w:szCs w:val="21"/>
              </w:rPr>
            </w:pPr>
            <w:r>
              <w:rPr>
                <w:bCs/>
                <w:szCs w:val="21"/>
              </w:rPr>
              <w:t>第</w:t>
            </w:r>
            <w:r>
              <w:rPr>
                <w:bCs/>
                <w:szCs w:val="21"/>
              </w:rPr>
              <w:t>6.3.10</w:t>
            </w:r>
            <w:r>
              <w:rPr>
                <w:bCs/>
                <w:szCs w:val="21"/>
              </w:rPr>
              <w:t>条</w:t>
            </w:r>
          </w:p>
        </w:tc>
        <w:tc>
          <w:tcPr>
            <w:tcW w:w="2108" w:type="dxa"/>
            <w:vAlign w:val="center"/>
          </w:tcPr>
          <w:p w14:paraId="055BA5E9" w14:textId="77777777" w:rsidR="00105D88" w:rsidRDefault="00000000">
            <w:pPr>
              <w:adjustRightInd w:val="0"/>
              <w:snapToGrid w:val="0"/>
              <w:spacing w:line="240" w:lineRule="auto"/>
              <w:rPr>
                <w:bCs/>
                <w:szCs w:val="21"/>
              </w:rPr>
            </w:pPr>
            <w:r>
              <w:rPr>
                <w:bCs/>
                <w:spacing w:val="10"/>
                <w:szCs w:val="21"/>
              </w:rPr>
              <w:t>通气管的</w:t>
            </w:r>
            <w:r>
              <w:rPr>
                <w:bCs/>
                <w:szCs w:val="21"/>
              </w:rPr>
              <w:t>公称直径</w:t>
            </w:r>
            <w:r>
              <w:rPr>
                <w:bCs/>
                <w:szCs w:val="21"/>
              </w:rPr>
              <w:t>50mm</w:t>
            </w:r>
          </w:p>
        </w:tc>
        <w:tc>
          <w:tcPr>
            <w:tcW w:w="814" w:type="dxa"/>
            <w:vAlign w:val="center"/>
          </w:tcPr>
          <w:p w14:paraId="27F8A214" w14:textId="77777777" w:rsidR="00105D88" w:rsidRDefault="00000000">
            <w:pPr>
              <w:adjustRightInd w:val="0"/>
              <w:snapToGrid w:val="0"/>
              <w:spacing w:line="240" w:lineRule="auto"/>
              <w:jc w:val="center"/>
              <w:rPr>
                <w:bCs/>
                <w:szCs w:val="21"/>
              </w:rPr>
            </w:pPr>
            <w:r>
              <w:rPr>
                <w:bCs/>
                <w:szCs w:val="21"/>
              </w:rPr>
              <w:t>符合</w:t>
            </w:r>
          </w:p>
        </w:tc>
      </w:tr>
      <w:tr w:rsidR="00105D88" w14:paraId="60B509C5" w14:textId="77777777">
        <w:trPr>
          <w:trHeight w:val="510"/>
          <w:jc w:val="center"/>
        </w:trPr>
        <w:tc>
          <w:tcPr>
            <w:tcW w:w="834" w:type="dxa"/>
            <w:vMerge/>
            <w:vAlign w:val="center"/>
          </w:tcPr>
          <w:p w14:paraId="185E758E" w14:textId="77777777" w:rsidR="00105D88" w:rsidRDefault="00105D88">
            <w:pPr>
              <w:adjustRightInd w:val="0"/>
              <w:snapToGrid w:val="0"/>
              <w:spacing w:line="240" w:lineRule="auto"/>
              <w:jc w:val="center"/>
              <w:rPr>
                <w:bCs/>
                <w:szCs w:val="21"/>
              </w:rPr>
            </w:pPr>
          </w:p>
        </w:tc>
        <w:tc>
          <w:tcPr>
            <w:tcW w:w="3801" w:type="dxa"/>
            <w:vAlign w:val="center"/>
          </w:tcPr>
          <w:p w14:paraId="7AD08281" w14:textId="77777777" w:rsidR="00105D88" w:rsidRDefault="00000000">
            <w:pPr>
              <w:adjustRightInd w:val="0"/>
              <w:snapToGrid w:val="0"/>
              <w:spacing w:line="240" w:lineRule="auto"/>
              <w:rPr>
                <w:bCs/>
                <w:szCs w:val="21"/>
              </w:rPr>
            </w:pPr>
            <w:r>
              <w:rPr>
                <w:bCs/>
                <w:szCs w:val="21"/>
              </w:rPr>
              <w:t>3</w:t>
            </w:r>
            <w:r>
              <w:rPr>
                <w:rFonts w:hint="eastAsia"/>
                <w:bCs/>
                <w:szCs w:val="21"/>
              </w:rPr>
              <w:t>3</w:t>
            </w:r>
            <w:r>
              <w:rPr>
                <w:bCs/>
                <w:szCs w:val="21"/>
              </w:rPr>
              <w:t>.</w:t>
            </w:r>
            <w:r>
              <w:rPr>
                <w:bCs/>
                <w:spacing w:val="10"/>
                <w:szCs w:val="21"/>
              </w:rPr>
              <w:t>当加油站采用油气回收系统时，汽油罐的通气管管口除应装设阻火器外，尚应装设呼吸阀。呼吸阀的工作正压宜为</w:t>
            </w:r>
            <w:r>
              <w:rPr>
                <w:bCs/>
                <w:spacing w:val="10"/>
                <w:szCs w:val="21"/>
              </w:rPr>
              <w:t>2kPa~3kPa</w:t>
            </w:r>
            <w:r>
              <w:rPr>
                <w:bCs/>
                <w:spacing w:val="10"/>
                <w:szCs w:val="21"/>
              </w:rPr>
              <w:t>，工作负压宜为</w:t>
            </w:r>
            <w:r>
              <w:rPr>
                <w:bCs/>
                <w:spacing w:val="10"/>
                <w:szCs w:val="21"/>
              </w:rPr>
              <w:t>1.5kPa~2kPa</w:t>
            </w:r>
            <w:r>
              <w:rPr>
                <w:bCs/>
                <w:spacing w:val="10"/>
                <w:szCs w:val="21"/>
              </w:rPr>
              <w:t>。</w:t>
            </w:r>
          </w:p>
        </w:tc>
        <w:tc>
          <w:tcPr>
            <w:tcW w:w="1844" w:type="dxa"/>
            <w:vAlign w:val="center"/>
          </w:tcPr>
          <w:p w14:paraId="2C2B785D" w14:textId="77777777" w:rsidR="00105D88" w:rsidRDefault="00000000">
            <w:pPr>
              <w:adjustRightInd w:val="0"/>
              <w:snapToGrid w:val="0"/>
              <w:spacing w:line="240" w:lineRule="auto"/>
              <w:jc w:val="center"/>
              <w:rPr>
                <w:bCs/>
                <w:szCs w:val="21"/>
              </w:rPr>
            </w:pPr>
            <w:r>
              <w:rPr>
                <w:bCs/>
                <w:szCs w:val="21"/>
              </w:rPr>
              <w:t>GB50156-2021</w:t>
            </w:r>
          </w:p>
          <w:p w14:paraId="1AB55809" w14:textId="77777777" w:rsidR="00105D88" w:rsidRDefault="00000000">
            <w:pPr>
              <w:adjustRightInd w:val="0"/>
              <w:snapToGrid w:val="0"/>
              <w:spacing w:line="240" w:lineRule="auto"/>
              <w:jc w:val="center"/>
              <w:rPr>
                <w:bCs/>
                <w:szCs w:val="21"/>
              </w:rPr>
            </w:pPr>
            <w:r>
              <w:rPr>
                <w:bCs/>
                <w:szCs w:val="21"/>
              </w:rPr>
              <w:t>第</w:t>
            </w:r>
            <w:r>
              <w:rPr>
                <w:bCs/>
                <w:szCs w:val="21"/>
              </w:rPr>
              <w:t>6.3.11</w:t>
            </w:r>
            <w:r>
              <w:rPr>
                <w:bCs/>
                <w:szCs w:val="21"/>
              </w:rPr>
              <w:t>条</w:t>
            </w:r>
          </w:p>
        </w:tc>
        <w:tc>
          <w:tcPr>
            <w:tcW w:w="2108" w:type="dxa"/>
            <w:vAlign w:val="center"/>
          </w:tcPr>
          <w:p w14:paraId="39FF195A" w14:textId="77777777" w:rsidR="00105D88" w:rsidRDefault="00000000">
            <w:pPr>
              <w:adjustRightInd w:val="0"/>
              <w:snapToGrid w:val="0"/>
              <w:spacing w:line="240" w:lineRule="auto"/>
              <w:rPr>
                <w:bCs/>
                <w:szCs w:val="21"/>
              </w:rPr>
            </w:pPr>
            <w:r>
              <w:rPr>
                <w:bCs/>
                <w:szCs w:val="21"/>
              </w:rPr>
              <w:t>车用乙醇汽油罐的通气管口装有阻火器和呼吸阀</w:t>
            </w:r>
          </w:p>
        </w:tc>
        <w:tc>
          <w:tcPr>
            <w:tcW w:w="814" w:type="dxa"/>
            <w:vAlign w:val="center"/>
          </w:tcPr>
          <w:p w14:paraId="0A7C617F" w14:textId="77777777" w:rsidR="00105D88" w:rsidRDefault="00000000">
            <w:pPr>
              <w:adjustRightInd w:val="0"/>
              <w:snapToGrid w:val="0"/>
              <w:spacing w:line="240" w:lineRule="auto"/>
              <w:jc w:val="center"/>
              <w:rPr>
                <w:bCs/>
                <w:szCs w:val="21"/>
              </w:rPr>
            </w:pPr>
            <w:r>
              <w:rPr>
                <w:bCs/>
                <w:szCs w:val="21"/>
              </w:rPr>
              <w:t>符合</w:t>
            </w:r>
          </w:p>
        </w:tc>
      </w:tr>
      <w:tr w:rsidR="00105D88" w14:paraId="34CED15B" w14:textId="77777777">
        <w:trPr>
          <w:trHeight w:val="510"/>
          <w:jc w:val="center"/>
        </w:trPr>
        <w:tc>
          <w:tcPr>
            <w:tcW w:w="834" w:type="dxa"/>
            <w:vMerge/>
            <w:vAlign w:val="center"/>
          </w:tcPr>
          <w:p w14:paraId="1C44B318" w14:textId="77777777" w:rsidR="00105D88" w:rsidRDefault="00105D88">
            <w:pPr>
              <w:adjustRightInd w:val="0"/>
              <w:snapToGrid w:val="0"/>
              <w:spacing w:line="240" w:lineRule="auto"/>
              <w:jc w:val="center"/>
              <w:rPr>
                <w:bCs/>
                <w:szCs w:val="21"/>
              </w:rPr>
            </w:pPr>
          </w:p>
        </w:tc>
        <w:tc>
          <w:tcPr>
            <w:tcW w:w="3801" w:type="dxa"/>
            <w:vAlign w:val="center"/>
          </w:tcPr>
          <w:p w14:paraId="1297621C" w14:textId="77777777" w:rsidR="00105D88" w:rsidRDefault="00000000" w:rsidP="007F643E">
            <w:pPr>
              <w:adjustRightInd w:val="0"/>
              <w:snapToGrid w:val="0"/>
              <w:spacing w:line="240" w:lineRule="auto"/>
              <w:rPr>
                <w:bCs/>
                <w:spacing w:val="10"/>
                <w:kern w:val="0"/>
                <w:szCs w:val="21"/>
              </w:rPr>
            </w:pPr>
            <w:r>
              <w:rPr>
                <w:rFonts w:hint="eastAsia"/>
                <w:bCs/>
                <w:spacing w:val="10"/>
                <w:kern w:val="0"/>
                <w:szCs w:val="21"/>
              </w:rPr>
              <w:t>34</w:t>
            </w:r>
            <w:r>
              <w:rPr>
                <w:bCs/>
                <w:spacing w:val="10"/>
                <w:kern w:val="0"/>
                <w:szCs w:val="21"/>
              </w:rPr>
              <w:t>.</w:t>
            </w:r>
            <w:r>
              <w:rPr>
                <w:bCs/>
                <w:spacing w:val="10"/>
                <w:kern w:val="0"/>
                <w:szCs w:val="21"/>
              </w:rPr>
              <w:t>加油站工艺管道的选用应符合下列规定：</w:t>
            </w:r>
          </w:p>
          <w:p w14:paraId="549B7D19" w14:textId="77777777" w:rsidR="00105D88" w:rsidRDefault="00000000" w:rsidP="007F643E">
            <w:pPr>
              <w:adjustRightInd w:val="0"/>
              <w:snapToGrid w:val="0"/>
              <w:spacing w:line="240" w:lineRule="auto"/>
              <w:rPr>
                <w:bCs/>
                <w:szCs w:val="21"/>
              </w:rPr>
            </w:pPr>
            <w:r w:rsidRPr="007F643E">
              <w:rPr>
                <w:rFonts w:ascii="宋体" w:hAnsi="宋体"/>
                <w:bCs/>
                <w:szCs w:val="21"/>
              </w:rPr>
              <w:t>①</w:t>
            </w:r>
            <w:r>
              <w:rPr>
                <w:bCs/>
                <w:szCs w:val="21"/>
              </w:rPr>
              <w:t>地面敷设的工艺管道应采用符合现行国家</w:t>
            </w:r>
            <w:r>
              <w:rPr>
                <w:bCs/>
                <w:spacing w:val="10"/>
                <w:kern w:val="0"/>
                <w:szCs w:val="21"/>
              </w:rPr>
              <w:t>标准《输送流体用无缝钢管》</w:t>
            </w:r>
            <w:r>
              <w:rPr>
                <w:bCs/>
                <w:spacing w:val="10"/>
                <w:kern w:val="0"/>
                <w:szCs w:val="21"/>
              </w:rPr>
              <w:t>GB/T8163</w:t>
            </w:r>
            <w:r>
              <w:rPr>
                <w:bCs/>
                <w:spacing w:val="10"/>
                <w:kern w:val="0"/>
                <w:szCs w:val="21"/>
              </w:rPr>
              <w:t>的无缝钢管；</w:t>
            </w:r>
          </w:p>
          <w:p w14:paraId="6C1B195F" w14:textId="77777777" w:rsidR="00105D88" w:rsidRDefault="00000000" w:rsidP="007F643E">
            <w:pPr>
              <w:adjustRightInd w:val="0"/>
              <w:snapToGrid w:val="0"/>
              <w:spacing w:line="240" w:lineRule="auto"/>
              <w:rPr>
                <w:bCs/>
                <w:szCs w:val="21"/>
              </w:rPr>
            </w:pPr>
            <w:r w:rsidRPr="007F643E">
              <w:rPr>
                <w:rFonts w:ascii="宋体" w:hAnsi="宋体"/>
                <w:bCs/>
                <w:szCs w:val="21"/>
              </w:rPr>
              <w:t>②</w:t>
            </w:r>
            <w:r>
              <w:rPr>
                <w:bCs/>
                <w:spacing w:val="10"/>
                <w:szCs w:val="21"/>
              </w:rPr>
              <w:t>其他管道应采用输送流体用无缝钢管或适于输送油品的热塑性塑料管道，所采用的热塑性塑料管道应有质量证明文件，非烃类车用燃料不得采用不导静电的热塑性塑料管道；</w:t>
            </w:r>
          </w:p>
          <w:p w14:paraId="66A943ED" w14:textId="77777777" w:rsidR="00105D88" w:rsidRDefault="00000000" w:rsidP="007F643E">
            <w:pPr>
              <w:adjustRightInd w:val="0"/>
              <w:snapToGrid w:val="0"/>
              <w:spacing w:line="240" w:lineRule="auto"/>
              <w:rPr>
                <w:bCs/>
                <w:spacing w:val="10"/>
                <w:szCs w:val="21"/>
              </w:rPr>
            </w:pPr>
            <w:r w:rsidRPr="007F643E">
              <w:rPr>
                <w:rFonts w:ascii="宋体" w:hAnsi="宋体"/>
                <w:bCs/>
                <w:szCs w:val="21"/>
              </w:rPr>
              <w:t>③</w:t>
            </w:r>
            <w:r>
              <w:rPr>
                <w:bCs/>
                <w:spacing w:val="10"/>
                <w:kern w:val="0"/>
                <w:szCs w:val="21"/>
              </w:rPr>
              <w:t>无缝钢管的公称壁厚不小于</w:t>
            </w:r>
            <w:r>
              <w:rPr>
                <w:bCs/>
                <w:spacing w:val="10"/>
                <w:kern w:val="0"/>
                <w:szCs w:val="21"/>
              </w:rPr>
              <w:t>4mm</w:t>
            </w:r>
            <w:r>
              <w:rPr>
                <w:bCs/>
                <w:spacing w:val="10"/>
                <w:kern w:val="0"/>
                <w:szCs w:val="21"/>
              </w:rPr>
              <w:t>，</w:t>
            </w:r>
            <w:r>
              <w:rPr>
                <w:bCs/>
                <w:spacing w:val="10"/>
                <w:szCs w:val="21"/>
              </w:rPr>
              <w:t>埋地钢管的连接应采用焊接；</w:t>
            </w:r>
          </w:p>
          <w:p w14:paraId="069FC307" w14:textId="77777777" w:rsidR="00105D88" w:rsidRDefault="00000000" w:rsidP="007F643E">
            <w:pPr>
              <w:adjustRightInd w:val="0"/>
              <w:snapToGrid w:val="0"/>
              <w:spacing w:line="240" w:lineRule="auto"/>
              <w:rPr>
                <w:bCs/>
                <w:spacing w:val="10"/>
                <w:szCs w:val="21"/>
              </w:rPr>
            </w:pPr>
            <w:r>
              <w:rPr>
                <w:rFonts w:ascii="宋体" w:hAnsi="宋体" w:cs="宋体" w:hint="eastAsia"/>
                <w:bCs/>
                <w:spacing w:val="10"/>
                <w:szCs w:val="21"/>
              </w:rPr>
              <w:t>④</w:t>
            </w:r>
            <w:r>
              <w:rPr>
                <w:bCs/>
                <w:spacing w:val="10"/>
                <w:szCs w:val="21"/>
              </w:rPr>
              <w:t>热塑性塑料管道的主体结构层应为无孔隙聚乙烯材料，壁厚不应小于</w:t>
            </w:r>
            <w:r>
              <w:rPr>
                <w:bCs/>
                <w:spacing w:val="10"/>
                <w:szCs w:val="21"/>
              </w:rPr>
              <w:t>4mm,</w:t>
            </w:r>
            <w:r>
              <w:rPr>
                <w:bCs/>
                <w:spacing w:val="10"/>
                <w:szCs w:val="21"/>
              </w:rPr>
              <w:t>埋地部分的热塑性塑料管道应采用配套的专用连接管件电熔连接；</w:t>
            </w:r>
          </w:p>
          <w:p w14:paraId="3A09948C" w14:textId="3720B4F9" w:rsidR="00105D88" w:rsidRDefault="00000000" w:rsidP="007F643E">
            <w:pPr>
              <w:adjustRightInd w:val="0"/>
              <w:snapToGrid w:val="0"/>
              <w:spacing w:line="240" w:lineRule="auto"/>
              <w:rPr>
                <w:bCs/>
                <w:spacing w:val="10"/>
                <w:szCs w:val="21"/>
              </w:rPr>
            </w:pPr>
            <w:r>
              <w:rPr>
                <w:rFonts w:ascii="宋体" w:hAnsi="宋体" w:cs="宋体" w:hint="eastAsia"/>
                <w:bCs/>
                <w:szCs w:val="21"/>
              </w:rPr>
              <w:t>⑤</w:t>
            </w:r>
            <w:r>
              <w:rPr>
                <w:bCs/>
                <w:spacing w:val="10"/>
                <w:szCs w:val="21"/>
              </w:rPr>
              <w:t>导静电热塑性塑料管道导静电衬层的体电阻率应小于</w:t>
            </w:r>
            <w:r>
              <w:rPr>
                <w:bCs/>
                <w:spacing w:val="10"/>
                <w:szCs w:val="21"/>
              </w:rPr>
              <w:t>10Ω·m</w:t>
            </w:r>
            <w:r w:rsidR="007F643E">
              <w:rPr>
                <w:rFonts w:hint="eastAsia"/>
                <w:bCs/>
                <w:spacing w:val="10"/>
                <w:szCs w:val="21"/>
              </w:rPr>
              <w:t>，</w:t>
            </w:r>
            <w:r>
              <w:rPr>
                <w:bCs/>
                <w:spacing w:val="10"/>
                <w:szCs w:val="21"/>
              </w:rPr>
              <w:t>表面电阻率应小于</w:t>
            </w:r>
            <w:r>
              <w:rPr>
                <w:bCs/>
                <w:spacing w:val="10"/>
                <w:szCs w:val="21"/>
              </w:rPr>
              <w:t>10Ω</w:t>
            </w:r>
            <w:r w:rsidR="007F643E">
              <w:rPr>
                <w:rFonts w:hint="eastAsia"/>
                <w:bCs/>
                <w:spacing w:val="10"/>
                <w:szCs w:val="21"/>
              </w:rPr>
              <w:t>；</w:t>
            </w:r>
          </w:p>
          <w:p w14:paraId="1C9490C2" w14:textId="69CF7551" w:rsidR="00105D88" w:rsidRDefault="007F643E" w:rsidP="007F643E">
            <w:pPr>
              <w:adjustRightInd w:val="0"/>
              <w:snapToGrid w:val="0"/>
              <w:spacing w:line="240" w:lineRule="auto"/>
              <w:rPr>
                <w:bCs/>
                <w:spacing w:val="10"/>
                <w:szCs w:val="21"/>
              </w:rPr>
            </w:pPr>
            <w:r>
              <w:rPr>
                <w:rFonts w:ascii="宋体" w:hAnsi="宋体" w:hint="eastAsia"/>
                <w:bCs/>
                <w:spacing w:val="10"/>
                <w:szCs w:val="21"/>
              </w:rPr>
              <w:t>⑥</w:t>
            </w:r>
            <w:r>
              <w:rPr>
                <w:bCs/>
                <w:spacing w:val="10"/>
                <w:szCs w:val="21"/>
              </w:rPr>
              <w:t>不导静电热塑性塑料管道主体结构层的介电击穿强度应大于</w:t>
            </w:r>
            <w:r>
              <w:rPr>
                <w:bCs/>
                <w:spacing w:val="10"/>
                <w:szCs w:val="21"/>
              </w:rPr>
              <w:t>100kV</w:t>
            </w:r>
            <w:r>
              <w:rPr>
                <w:rFonts w:hint="eastAsia"/>
                <w:bCs/>
                <w:spacing w:val="10"/>
                <w:szCs w:val="21"/>
              </w:rPr>
              <w:t>；</w:t>
            </w:r>
          </w:p>
          <w:p w14:paraId="0A822A69" w14:textId="35BCB1AC" w:rsidR="00105D88" w:rsidRDefault="007F643E" w:rsidP="007F643E">
            <w:pPr>
              <w:adjustRightInd w:val="0"/>
              <w:snapToGrid w:val="0"/>
              <w:spacing w:line="240" w:lineRule="auto"/>
              <w:rPr>
                <w:bCs/>
                <w:szCs w:val="21"/>
              </w:rPr>
            </w:pPr>
            <w:r>
              <w:rPr>
                <w:rFonts w:ascii="宋体" w:hAnsi="宋体" w:hint="eastAsia"/>
                <w:bCs/>
                <w:szCs w:val="21"/>
              </w:rPr>
              <w:t>⑦</w:t>
            </w:r>
            <w:r>
              <w:rPr>
                <w:bCs/>
                <w:spacing w:val="10"/>
                <w:szCs w:val="21"/>
              </w:rPr>
              <w:t>柴油尾气处理液加注设备的管道，应采用奥氏体不锈钢管道或能满足输送柴油尾气处理液的其他管道。</w:t>
            </w:r>
          </w:p>
        </w:tc>
        <w:tc>
          <w:tcPr>
            <w:tcW w:w="1844" w:type="dxa"/>
            <w:vAlign w:val="center"/>
          </w:tcPr>
          <w:p w14:paraId="3EA1C002" w14:textId="77777777" w:rsidR="00105D88" w:rsidRDefault="00000000">
            <w:pPr>
              <w:adjustRightInd w:val="0"/>
              <w:snapToGrid w:val="0"/>
              <w:spacing w:line="240" w:lineRule="auto"/>
              <w:jc w:val="center"/>
              <w:rPr>
                <w:bCs/>
                <w:szCs w:val="21"/>
              </w:rPr>
            </w:pPr>
            <w:r>
              <w:rPr>
                <w:bCs/>
                <w:szCs w:val="21"/>
              </w:rPr>
              <w:t>GB50156-2021</w:t>
            </w:r>
          </w:p>
          <w:p w14:paraId="5E4FD99A" w14:textId="77777777" w:rsidR="00105D88" w:rsidRDefault="00000000">
            <w:pPr>
              <w:adjustRightInd w:val="0"/>
              <w:snapToGrid w:val="0"/>
              <w:spacing w:line="240" w:lineRule="auto"/>
              <w:jc w:val="center"/>
              <w:rPr>
                <w:bCs/>
                <w:szCs w:val="21"/>
              </w:rPr>
            </w:pPr>
            <w:r>
              <w:rPr>
                <w:bCs/>
                <w:szCs w:val="21"/>
              </w:rPr>
              <w:t>第</w:t>
            </w:r>
            <w:r>
              <w:rPr>
                <w:bCs/>
                <w:szCs w:val="21"/>
              </w:rPr>
              <w:t>6.3.12</w:t>
            </w:r>
            <w:r>
              <w:rPr>
                <w:bCs/>
                <w:szCs w:val="21"/>
              </w:rPr>
              <w:t>条</w:t>
            </w:r>
          </w:p>
        </w:tc>
        <w:tc>
          <w:tcPr>
            <w:tcW w:w="2108" w:type="dxa"/>
            <w:vAlign w:val="center"/>
          </w:tcPr>
          <w:p w14:paraId="385BD0B9" w14:textId="777E30B3" w:rsidR="00105D88" w:rsidRDefault="00000000">
            <w:pPr>
              <w:adjustRightInd w:val="0"/>
              <w:snapToGrid w:val="0"/>
              <w:spacing w:line="240" w:lineRule="auto"/>
              <w:rPr>
                <w:bCs/>
                <w:szCs w:val="21"/>
              </w:rPr>
            </w:pPr>
            <w:r>
              <w:rPr>
                <w:bCs/>
                <w:spacing w:val="10"/>
                <w:kern w:val="0"/>
                <w:szCs w:val="21"/>
              </w:rPr>
              <w:t>工艺管道采用无缝钢管，</w:t>
            </w:r>
            <w:r>
              <w:rPr>
                <w:rFonts w:hint="eastAsia"/>
                <w:bCs/>
                <w:spacing w:val="10"/>
                <w:kern w:val="0"/>
                <w:szCs w:val="21"/>
              </w:rPr>
              <w:t>埋地</w:t>
            </w:r>
            <w:r>
              <w:rPr>
                <w:bCs/>
                <w:spacing w:val="10"/>
                <w:kern w:val="0"/>
                <w:szCs w:val="21"/>
              </w:rPr>
              <w:t>加油管道采用</w:t>
            </w:r>
            <w:r>
              <w:rPr>
                <w:rFonts w:hint="eastAsia"/>
                <w:bCs/>
                <w:spacing w:val="10"/>
                <w:kern w:val="0"/>
                <w:szCs w:val="21"/>
              </w:rPr>
              <w:t>双层热塑性塑料管道</w:t>
            </w:r>
            <w:r>
              <w:rPr>
                <w:bCs/>
                <w:spacing w:val="10"/>
                <w:kern w:val="0"/>
                <w:szCs w:val="21"/>
              </w:rPr>
              <w:t>，</w:t>
            </w:r>
            <w:r>
              <w:rPr>
                <w:rFonts w:hint="eastAsia"/>
                <w:bCs/>
                <w:spacing w:val="10"/>
                <w:kern w:val="0"/>
                <w:szCs w:val="21"/>
              </w:rPr>
              <w:t>双层热塑性塑料管道</w:t>
            </w:r>
            <w:r>
              <w:rPr>
                <w:bCs/>
                <w:spacing w:val="10"/>
                <w:kern w:val="0"/>
                <w:szCs w:val="21"/>
              </w:rPr>
              <w:t>导静电衬层的体电阻率符合要求</w:t>
            </w:r>
          </w:p>
        </w:tc>
        <w:tc>
          <w:tcPr>
            <w:tcW w:w="814" w:type="dxa"/>
            <w:vAlign w:val="center"/>
          </w:tcPr>
          <w:p w14:paraId="356312A3" w14:textId="77777777" w:rsidR="00105D88" w:rsidRDefault="00000000">
            <w:pPr>
              <w:adjustRightInd w:val="0"/>
              <w:snapToGrid w:val="0"/>
              <w:spacing w:line="240" w:lineRule="auto"/>
              <w:jc w:val="center"/>
              <w:rPr>
                <w:bCs/>
                <w:szCs w:val="21"/>
              </w:rPr>
            </w:pPr>
            <w:r>
              <w:rPr>
                <w:bCs/>
                <w:szCs w:val="21"/>
              </w:rPr>
              <w:t>符合</w:t>
            </w:r>
          </w:p>
        </w:tc>
      </w:tr>
      <w:tr w:rsidR="00105D88" w14:paraId="6ADCEAB5" w14:textId="77777777">
        <w:trPr>
          <w:trHeight w:val="510"/>
          <w:jc w:val="center"/>
        </w:trPr>
        <w:tc>
          <w:tcPr>
            <w:tcW w:w="834" w:type="dxa"/>
            <w:vMerge/>
            <w:vAlign w:val="center"/>
          </w:tcPr>
          <w:p w14:paraId="7D42573D" w14:textId="77777777" w:rsidR="00105D88" w:rsidRDefault="00105D88">
            <w:pPr>
              <w:adjustRightInd w:val="0"/>
              <w:snapToGrid w:val="0"/>
              <w:spacing w:line="240" w:lineRule="auto"/>
              <w:jc w:val="center"/>
              <w:rPr>
                <w:bCs/>
                <w:szCs w:val="21"/>
              </w:rPr>
            </w:pPr>
          </w:p>
        </w:tc>
        <w:tc>
          <w:tcPr>
            <w:tcW w:w="3801" w:type="dxa"/>
            <w:vAlign w:val="center"/>
          </w:tcPr>
          <w:p w14:paraId="7519AE6D" w14:textId="77777777" w:rsidR="00105D88" w:rsidRDefault="00000000">
            <w:pPr>
              <w:adjustRightInd w:val="0"/>
              <w:snapToGrid w:val="0"/>
              <w:spacing w:line="240" w:lineRule="auto"/>
              <w:rPr>
                <w:bCs/>
                <w:spacing w:val="-2"/>
                <w:szCs w:val="21"/>
              </w:rPr>
            </w:pPr>
            <w:r>
              <w:rPr>
                <w:bCs/>
                <w:spacing w:val="-2"/>
                <w:szCs w:val="21"/>
              </w:rPr>
              <w:t>3</w:t>
            </w:r>
            <w:r>
              <w:rPr>
                <w:rFonts w:hint="eastAsia"/>
                <w:bCs/>
                <w:spacing w:val="-2"/>
                <w:szCs w:val="21"/>
              </w:rPr>
              <w:t>5</w:t>
            </w:r>
            <w:r>
              <w:rPr>
                <w:bCs/>
                <w:spacing w:val="-2"/>
                <w:szCs w:val="21"/>
              </w:rPr>
              <w:t>.</w:t>
            </w:r>
            <w:r>
              <w:rPr>
                <w:bCs/>
                <w:spacing w:val="10"/>
                <w:szCs w:val="21"/>
              </w:rPr>
              <w:t>油罐车卸油时用的卸油连通软管、油气回收连通软管，应采用导静电耐油软管，或采用内附金属丝（网）的橡胶软管。</w:t>
            </w:r>
          </w:p>
        </w:tc>
        <w:tc>
          <w:tcPr>
            <w:tcW w:w="1844" w:type="dxa"/>
            <w:vAlign w:val="center"/>
          </w:tcPr>
          <w:p w14:paraId="754581C2" w14:textId="77777777" w:rsidR="00105D88" w:rsidRDefault="00000000">
            <w:pPr>
              <w:adjustRightInd w:val="0"/>
              <w:snapToGrid w:val="0"/>
              <w:spacing w:line="240" w:lineRule="auto"/>
              <w:jc w:val="center"/>
              <w:rPr>
                <w:bCs/>
                <w:szCs w:val="21"/>
              </w:rPr>
            </w:pPr>
            <w:r>
              <w:rPr>
                <w:bCs/>
                <w:szCs w:val="21"/>
              </w:rPr>
              <w:t>GB50156-2021</w:t>
            </w:r>
          </w:p>
          <w:p w14:paraId="068FDA8E" w14:textId="77777777" w:rsidR="00105D88" w:rsidRDefault="00000000">
            <w:pPr>
              <w:adjustRightInd w:val="0"/>
              <w:snapToGrid w:val="0"/>
              <w:spacing w:line="240" w:lineRule="auto"/>
              <w:jc w:val="center"/>
              <w:rPr>
                <w:bCs/>
                <w:szCs w:val="21"/>
              </w:rPr>
            </w:pPr>
            <w:r>
              <w:rPr>
                <w:bCs/>
                <w:szCs w:val="21"/>
              </w:rPr>
              <w:t>第</w:t>
            </w:r>
            <w:r>
              <w:rPr>
                <w:bCs/>
                <w:szCs w:val="21"/>
              </w:rPr>
              <w:t>6.3.13</w:t>
            </w:r>
            <w:r>
              <w:rPr>
                <w:bCs/>
                <w:szCs w:val="21"/>
              </w:rPr>
              <w:t>条</w:t>
            </w:r>
          </w:p>
        </w:tc>
        <w:tc>
          <w:tcPr>
            <w:tcW w:w="2108" w:type="dxa"/>
            <w:vAlign w:val="center"/>
          </w:tcPr>
          <w:p w14:paraId="57C01C6D" w14:textId="77777777" w:rsidR="00105D88" w:rsidRDefault="00000000">
            <w:pPr>
              <w:adjustRightInd w:val="0"/>
              <w:snapToGrid w:val="0"/>
              <w:spacing w:line="240" w:lineRule="auto"/>
              <w:rPr>
                <w:bCs/>
                <w:szCs w:val="21"/>
              </w:rPr>
            </w:pPr>
            <w:r>
              <w:rPr>
                <w:bCs/>
                <w:spacing w:val="10"/>
                <w:szCs w:val="21"/>
              </w:rPr>
              <w:t>油罐车卸油时用的卸油连通软管、油气回收连通软管</w:t>
            </w:r>
            <w:r>
              <w:rPr>
                <w:bCs/>
                <w:szCs w:val="21"/>
              </w:rPr>
              <w:t>采用导静电耐油软管</w:t>
            </w:r>
          </w:p>
        </w:tc>
        <w:tc>
          <w:tcPr>
            <w:tcW w:w="814" w:type="dxa"/>
            <w:vAlign w:val="center"/>
          </w:tcPr>
          <w:p w14:paraId="000F6D33" w14:textId="77777777" w:rsidR="00105D88" w:rsidRDefault="00000000">
            <w:pPr>
              <w:adjustRightInd w:val="0"/>
              <w:snapToGrid w:val="0"/>
              <w:spacing w:line="240" w:lineRule="auto"/>
              <w:jc w:val="center"/>
              <w:rPr>
                <w:bCs/>
                <w:szCs w:val="21"/>
              </w:rPr>
            </w:pPr>
            <w:r>
              <w:rPr>
                <w:bCs/>
                <w:szCs w:val="21"/>
              </w:rPr>
              <w:t>符合</w:t>
            </w:r>
          </w:p>
        </w:tc>
      </w:tr>
      <w:tr w:rsidR="00105D88" w14:paraId="7D8318FC" w14:textId="77777777">
        <w:trPr>
          <w:trHeight w:val="510"/>
          <w:jc w:val="center"/>
        </w:trPr>
        <w:tc>
          <w:tcPr>
            <w:tcW w:w="834" w:type="dxa"/>
            <w:vMerge/>
            <w:vAlign w:val="center"/>
          </w:tcPr>
          <w:p w14:paraId="38250FE7" w14:textId="77777777" w:rsidR="00105D88" w:rsidRDefault="00105D88">
            <w:pPr>
              <w:adjustRightInd w:val="0"/>
              <w:snapToGrid w:val="0"/>
              <w:spacing w:line="240" w:lineRule="auto"/>
              <w:jc w:val="center"/>
              <w:rPr>
                <w:bCs/>
                <w:szCs w:val="21"/>
              </w:rPr>
            </w:pPr>
          </w:p>
        </w:tc>
        <w:tc>
          <w:tcPr>
            <w:tcW w:w="3801" w:type="dxa"/>
            <w:vAlign w:val="center"/>
          </w:tcPr>
          <w:p w14:paraId="00DFD2A2" w14:textId="77777777" w:rsidR="00105D88" w:rsidRDefault="00000000">
            <w:pPr>
              <w:adjustRightInd w:val="0"/>
              <w:snapToGrid w:val="0"/>
              <w:spacing w:line="240" w:lineRule="auto"/>
              <w:rPr>
                <w:bCs/>
                <w:spacing w:val="-2"/>
                <w:szCs w:val="21"/>
              </w:rPr>
            </w:pPr>
            <w:r>
              <w:rPr>
                <w:bCs/>
                <w:spacing w:val="-2"/>
                <w:szCs w:val="21"/>
              </w:rPr>
              <w:t>3</w:t>
            </w:r>
            <w:r>
              <w:rPr>
                <w:rFonts w:hint="eastAsia"/>
                <w:bCs/>
                <w:spacing w:val="-2"/>
                <w:szCs w:val="21"/>
              </w:rPr>
              <w:t>6</w:t>
            </w:r>
            <w:r>
              <w:rPr>
                <w:bCs/>
                <w:spacing w:val="-2"/>
                <w:szCs w:val="21"/>
              </w:rPr>
              <w:t>.</w:t>
            </w:r>
            <w:r>
              <w:rPr>
                <w:bCs/>
                <w:spacing w:val="10"/>
                <w:szCs w:val="21"/>
              </w:rPr>
              <w:t>加油站内的工艺管道除必须露出地面的以外，均应埋地敷设。当采</w:t>
            </w:r>
            <w:r>
              <w:rPr>
                <w:bCs/>
                <w:spacing w:val="10"/>
                <w:szCs w:val="21"/>
              </w:rPr>
              <w:lastRenderedPageBreak/>
              <w:t>用管沟敷设时，管沟必须用中性沙子或细土填满、填实。</w:t>
            </w:r>
          </w:p>
        </w:tc>
        <w:tc>
          <w:tcPr>
            <w:tcW w:w="1844" w:type="dxa"/>
            <w:vAlign w:val="center"/>
          </w:tcPr>
          <w:p w14:paraId="25A04FCB" w14:textId="77777777" w:rsidR="00105D88" w:rsidRDefault="00000000">
            <w:pPr>
              <w:adjustRightInd w:val="0"/>
              <w:snapToGrid w:val="0"/>
              <w:spacing w:line="240" w:lineRule="auto"/>
              <w:jc w:val="center"/>
              <w:rPr>
                <w:bCs/>
                <w:szCs w:val="21"/>
              </w:rPr>
            </w:pPr>
            <w:r>
              <w:rPr>
                <w:bCs/>
                <w:szCs w:val="21"/>
              </w:rPr>
              <w:lastRenderedPageBreak/>
              <w:t>GB50156-2021</w:t>
            </w:r>
          </w:p>
          <w:p w14:paraId="1221E868" w14:textId="77777777" w:rsidR="00105D88" w:rsidRDefault="00000000">
            <w:pPr>
              <w:adjustRightInd w:val="0"/>
              <w:snapToGrid w:val="0"/>
              <w:spacing w:line="240" w:lineRule="auto"/>
              <w:jc w:val="center"/>
              <w:rPr>
                <w:bCs/>
                <w:szCs w:val="21"/>
              </w:rPr>
            </w:pPr>
            <w:r>
              <w:rPr>
                <w:bCs/>
                <w:szCs w:val="21"/>
              </w:rPr>
              <w:t>第</w:t>
            </w:r>
            <w:r>
              <w:rPr>
                <w:bCs/>
                <w:szCs w:val="21"/>
              </w:rPr>
              <w:t>6.3.14</w:t>
            </w:r>
            <w:r>
              <w:rPr>
                <w:bCs/>
                <w:szCs w:val="21"/>
              </w:rPr>
              <w:t>条</w:t>
            </w:r>
          </w:p>
        </w:tc>
        <w:tc>
          <w:tcPr>
            <w:tcW w:w="2108" w:type="dxa"/>
            <w:vAlign w:val="center"/>
          </w:tcPr>
          <w:p w14:paraId="39DD8B9A" w14:textId="77777777" w:rsidR="00105D88" w:rsidRDefault="00000000">
            <w:pPr>
              <w:adjustRightInd w:val="0"/>
              <w:snapToGrid w:val="0"/>
              <w:spacing w:line="240" w:lineRule="auto"/>
              <w:rPr>
                <w:bCs/>
                <w:szCs w:val="21"/>
              </w:rPr>
            </w:pPr>
            <w:r>
              <w:rPr>
                <w:bCs/>
                <w:szCs w:val="21"/>
              </w:rPr>
              <w:t>管道埋地敷设，管沟用中性沙子填满、填</w:t>
            </w:r>
            <w:r>
              <w:rPr>
                <w:bCs/>
                <w:szCs w:val="21"/>
              </w:rPr>
              <w:lastRenderedPageBreak/>
              <w:t>实</w:t>
            </w:r>
          </w:p>
        </w:tc>
        <w:tc>
          <w:tcPr>
            <w:tcW w:w="814" w:type="dxa"/>
            <w:vAlign w:val="center"/>
          </w:tcPr>
          <w:p w14:paraId="03415C6B" w14:textId="77777777" w:rsidR="00105D88" w:rsidRDefault="00000000">
            <w:pPr>
              <w:adjustRightInd w:val="0"/>
              <w:snapToGrid w:val="0"/>
              <w:spacing w:line="240" w:lineRule="auto"/>
              <w:jc w:val="center"/>
              <w:rPr>
                <w:bCs/>
                <w:szCs w:val="21"/>
              </w:rPr>
            </w:pPr>
            <w:r>
              <w:rPr>
                <w:bCs/>
                <w:szCs w:val="21"/>
              </w:rPr>
              <w:lastRenderedPageBreak/>
              <w:t>符合</w:t>
            </w:r>
          </w:p>
        </w:tc>
      </w:tr>
      <w:tr w:rsidR="00105D88" w14:paraId="43BAB6BF" w14:textId="77777777">
        <w:trPr>
          <w:trHeight w:val="510"/>
          <w:jc w:val="center"/>
        </w:trPr>
        <w:tc>
          <w:tcPr>
            <w:tcW w:w="834" w:type="dxa"/>
            <w:vMerge/>
            <w:vAlign w:val="center"/>
          </w:tcPr>
          <w:p w14:paraId="29626A85" w14:textId="77777777" w:rsidR="00105D88" w:rsidRDefault="00105D88">
            <w:pPr>
              <w:adjustRightInd w:val="0"/>
              <w:snapToGrid w:val="0"/>
              <w:spacing w:line="240" w:lineRule="auto"/>
              <w:jc w:val="center"/>
              <w:rPr>
                <w:bCs/>
                <w:szCs w:val="21"/>
              </w:rPr>
            </w:pPr>
          </w:p>
        </w:tc>
        <w:tc>
          <w:tcPr>
            <w:tcW w:w="3801" w:type="dxa"/>
            <w:vAlign w:val="center"/>
          </w:tcPr>
          <w:p w14:paraId="3F9D3B2C" w14:textId="77777777" w:rsidR="00105D88" w:rsidRDefault="00000000">
            <w:pPr>
              <w:adjustRightInd w:val="0"/>
              <w:snapToGrid w:val="0"/>
              <w:spacing w:line="240" w:lineRule="auto"/>
              <w:rPr>
                <w:bCs/>
                <w:spacing w:val="-2"/>
                <w:szCs w:val="21"/>
              </w:rPr>
            </w:pPr>
            <w:r>
              <w:rPr>
                <w:rFonts w:hint="eastAsia"/>
                <w:bCs/>
                <w:spacing w:val="-2"/>
                <w:szCs w:val="21"/>
              </w:rPr>
              <w:t>37</w:t>
            </w:r>
            <w:r>
              <w:rPr>
                <w:bCs/>
                <w:spacing w:val="-2"/>
                <w:szCs w:val="21"/>
              </w:rPr>
              <w:t>.</w:t>
            </w:r>
            <w:r>
              <w:rPr>
                <w:bCs/>
                <w:spacing w:val="10"/>
                <w:szCs w:val="21"/>
              </w:rPr>
              <w:t>卸油管道、卸油油气回收管道、加油油气回收管道和油罐通气管横管，应坡向埋地油罐。卸油管道的坡度不应小于</w:t>
            </w:r>
            <w:r>
              <w:rPr>
                <w:bCs/>
                <w:spacing w:val="10"/>
                <w:szCs w:val="21"/>
              </w:rPr>
              <w:t>2‰</w:t>
            </w:r>
            <w:r>
              <w:rPr>
                <w:bCs/>
                <w:spacing w:val="10"/>
                <w:szCs w:val="21"/>
              </w:rPr>
              <w:t>，卸油油气回收管道、加油油气回收管道和油罐通气管横管的坡度，不应小于</w:t>
            </w:r>
            <w:r>
              <w:rPr>
                <w:bCs/>
                <w:spacing w:val="10"/>
                <w:szCs w:val="21"/>
              </w:rPr>
              <w:t>1%</w:t>
            </w:r>
            <w:r>
              <w:rPr>
                <w:bCs/>
                <w:spacing w:val="10"/>
                <w:szCs w:val="21"/>
              </w:rPr>
              <w:t>。</w:t>
            </w:r>
          </w:p>
        </w:tc>
        <w:tc>
          <w:tcPr>
            <w:tcW w:w="1844" w:type="dxa"/>
            <w:vAlign w:val="center"/>
          </w:tcPr>
          <w:p w14:paraId="0DF3CC12" w14:textId="77777777" w:rsidR="00105D88" w:rsidRDefault="00000000">
            <w:pPr>
              <w:adjustRightInd w:val="0"/>
              <w:snapToGrid w:val="0"/>
              <w:spacing w:line="240" w:lineRule="auto"/>
              <w:jc w:val="center"/>
              <w:rPr>
                <w:bCs/>
                <w:szCs w:val="21"/>
              </w:rPr>
            </w:pPr>
            <w:r>
              <w:rPr>
                <w:bCs/>
                <w:szCs w:val="21"/>
              </w:rPr>
              <w:t>GB50156-2021</w:t>
            </w:r>
          </w:p>
          <w:p w14:paraId="5CE89425" w14:textId="77777777" w:rsidR="00105D88" w:rsidRDefault="00000000">
            <w:pPr>
              <w:adjustRightInd w:val="0"/>
              <w:snapToGrid w:val="0"/>
              <w:spacing w:line="240" w:lineRule="auto"/>
              <w:jc w:val="center"/>
              <w:rPr>
                <w:bCs/>
                <w:szCs w:val="21"/>
              </w:rPr>
            </w:pPr>
            <w:r>
              <w:rPr>
                <w:bCs/>
                <w:szCs w:val="21"/>
              </w:rPr>
              <w:t>第</w:t>
            </w:r>
            <w:r>
              <w:rPr>
                <w:bCs/>
                <w:szCs w:val="21"/>
              </w:rPr>
              <w:t>6.3.15</w:t>
            </w:r>
            <w:r>
              <w:rPr>
                <w:bCs/>
                <w:szCs w:val="21"/>
              </w:rPr>
              <w:t>条</w:t>
            </w:r>
          </w:p>
        </w:tc>
        <w:tc>
          <w:tcPr>
            <w:tcW w:w="2108" w:type="dxa"/>
            <w:vAlign w:val="center"/>
          </w:tcPr>
          <w:p w14:paraId="618845D4" w14:textId="77777777" w:rsidR="00105D88" w:rsidRDefault="00000000">
            <w:pPr>
              <w:adjustRightInd w:val="0"/>
              <w:snapToGrid w:val="0"/>
              <w:spacing w:line="240" w:lineRule="auto"/>
              <w:rPr>
                <w:bCs/>
                <w:szCs w:val="21"/>
              </w:rPr>
            </w:pPr>
            <w:r>
              <w:rPr>
                <w:bCs/>
                <w:szCs w:val="21"/>
              </w:rPr>
              <w:t>卸油管道和油罐通气管横管，坡向埋地油罐，卸油管道坡度为</w:t>
            </w:r>
            <w:r>
              <w:rPr>
                <w:bCs/>
                <w:szCs w:val="21"/>
              </w:rPr>
              <w:t>3</w:t>
            </w:r>
            <w:r>
              <w:rPr>
                <w:bCs/>
                <w:spacing w:val="10"/>
                <w:szCs w:val="21"/>
              </w:rPr>
              <w:t>‰</w:t>
            </w:r>
            <w:r>
              <w:rPr>
                <w:bCs/>
                <w:spacing w:val="10"/>
                <w:szCs w:val="21"/>
              </w:rPr>
              <w:t>，油罐通气管横管的坡度为</w:t>
            </w:r>
            <w:r>
              <w:rPr>
                <w:bCs/>
                <w:spacing w:val="10"/>
                <w:szCs w:val="21"/>
              </w:rPr>
              <w:t>2%</w:t>
            </w:r>
          </w:p>
        </w:tc>
        <w:tc>
          <w:tcPr>
            <w:tcW w:w="814" w:type="dxa"/>
            <w:vAlign w:val="center"/>
          </w:tcPr>
          <w:p w14:paraId="43EBAF8E" w14:textId="77777777" w:rsidR="00105D88" w:rsidRDefault="00000000">
            <w:pPr>
              <w:adjustRightInd w:val="0"/>
              <w:snapToGrid w:val="0"/>
              <w:spacing w:line="240" w:lineRule="auto"/>
              <w:jc w:val="center"/>
              <w:rPr>
                <w:bCs/>
                <w:szCs w:val="21"/>
              </w:rPr>
            </w:pPr>
            <w:r>
              <w:rPr>
                <w:bCs/>
                <w:szCs w:val="21"/>
              </w:rPr>
              <w:t>符合</w:t>
            </w:r>
          </w:p>
        </w:tc>
      </w:tr>
      <w:tr w:rsidR="00105D88" w14:paraId="4BA0DE2A" w14:textId="77777777">
        <w:trPr>
          <w:trHeight w:val="510"/>
          <w:jc w:val="center"/>
        </w:trPr>
        <w:tc>
          <w:tcPr>
            <w:tcW w:w="834" w:type="dxa"/>
            <w:vMerge/>
            <w:vAlign w:val="center"/>
          </w:tcPr>
          <w:p w14:paraId="6D01A742" w14:textId="77777777" w:rsidR="00105D88" w:rsidRDefault="00105D88">
            <w:pPr>
              <w:adjustRightInd w:val="0"/>
              <w:snapToGrid w:val="0"/>
              <w:spacing w:line="240" w:lineRule="auto"/>
              <w:jc w:val="center"/>
              <w:rPr>
                <w:bCs/>
                <w:szCs w:val="21"/>
              </w:rPr>
            </w:pPr>
          </w:p>
        </w:tc>
        <w:tc>
          <w:tcPr>
            <w:tcW w:w="3801" w:type="dxa"/>
            <w:vAlign w:val="center"/>
          </w:tcPr>
          <w:p w14:paraId="737A8210" w14:textId="77777777" w:rsidR="00105D88" w:rsidRDefault="00000000">
            <w:pPr>
              <w:adjustRightInd w:val="0"/>
              <w:snapToGrid w:val="0"/>
              <w:spacing w:line="240" w:lineRule="auto"/>
              <w:rPr>
                <w:bCs/>
                <w:spacing w:val="-2"/>
                <w:szCs w:val="21"/>
              </w:rPr>
            </w:pPr>
            <w:r>
              <w:rPr>
                <w:rFonts w:hint="eastAsia"/>
                <w:bCs/>
                <w:spacing w:val="-2"/>
                <w:szCs w:val="21"/>
              </w:rPr>
              <w:t>38</w:t>
            </w:r>
            <w:r>
              <w:rPr>
                <w:bCs/>
                <w:spacing w:val="-2"/>
                <w:szCs w:val="21"/>
              </w:rPr>
              <w:t>.</w:t>
            </w:r>
            <w:r>
              <w:rPr>
                <w:bCs/>
                <w:spacing w:val="10"/>
                <w:szCs w:val="21"/>
              </w:rPr>
              <w:t>埋地工艺管道的埋设深度不得小于</w:t>
            </w:r>
            <w:r>
              <w:rPr>
                <w:bCs/>
                <w:spacing w:val="10"/>
                <w:szCs w:val="21"/>
              </w:rPr>
              <w:t>0.4m</w:t>
            </w:r>
            <w:r>
              <w:rPr>
                <w:bCs/>
                <w:spacing w:val="10"/>
                <w:szCs w:val="21"/>
              </w:rPr>
              <w:t>。敷设在混凝土场地或道路下面的管道，管顶低于混凝土层下表面不得小于</w:t>
            </w:r>
            <w:r>
              <w:rPr>
                <w:bCs/>
                <w:spacing w:val="10"/>
                <w:szCs w:val="21"/>
              </w:rPr>
              <w:t>0.2m</w:t>
            </w:r>
            <w:r>
              <w:rPr>
                <w:bCs/>
                <w:spacing w:val="10"/>
                <w:szCs w:val="21"/>
              </w:rPr>
              <w:t>。管道周围应回填不小于</w:t>
            </w:r>
            <w:r>
              <w:rPr>
                <w:bCs/>
                <w:spacing w:val="10"/>
                <w:szCs w:val="21"/>
              </w:rPr>
              <w:t>100mm</w:t>
            </w:r>
            <w:r>
              <w:rPr>
                <w:bCs/>
                <w:spacing w:val="10"/>
                <w:szCs w:val="21"/>
              </w:rPr>
              <w:t>厚的中性沙子或细土。</w:t>
            </w:r>
          </w:p>
        </w:tc>
        <w:tc>
          <w:tcPr>
            <w:tcW w:w="1844" w:type="dxa"/>
            <w:vAlign w:val="center"/>
          </w:tcPr>
          <w:p w14:paraId="3DDCA004" w14:textId="77777777" w:rsidR="00105D88" w:rsidRDefault="00000000">
            <w:pPr>
              <w:adjustRightInd w:val="0"/>
              <w:snapToGrid w:val="0"/>
              <w:spacing w:line="240" w:lineRule="auto"/>
              <w:jc w:val="center"/>
              <w:rPr>
                <w:bCs/>
                <w:szCs w:val="21"/>
              </w:rPr>
            </w:pPr>
            <w:r>
              <w:rPr>
                <w:bCs/>
                <w:szCs w:val="21"/>
              </w:rPr>
              <w:t>GB50156-2021</w:t>
            </w:r>
          </w:p>
          <w:p w14:paraId="53F38B33" w14:textId="77777777" w:rsidR="00105D88" w:rsidRDefault="00000000">
            <w:pPr>
              <w:adjustRightInd w:val="0"/>
              <w:snapToGrid w:val="0"/>
              <w:spacing w:line="240" w:lineRule="auto"/>
              <w:jc w:val="center"/>
              <w:rPr>
                <w:bCs/>
                <w:szCs w:val="21"/>
              </w:rPr>
            </w:pPr>
            <w:r>
              <w:rPr>
                <w:bCs/>
                <w:szCs w:val="21"/>
              </w:rPr>
              <w:t>第</w:t>
            </w:r>
            <w:r>
              <w:rPr>
                <w:bCs/>
                <w:szCs w:val="21"/>
              </w:rPr>
              <w:t>6.3.17</w:t>
            </w:r>
            <w:r>
              <w:rPr>
                <w:bCs/>
                <w:szCs w:val="21"/>
              </w:rPr>
              <w:t>条</w:t>
            </w:r>
          </w:p>
        </w:tc>
        <w:tc>
          <w:tcPr>
            <w:tcW w:w="2108" w:type="dxa"/>
            <w:vAlign w:val="center"/>
          </w:tcPr>
          <w:p w14:paraId="413003E3" w14:textId="77777777" w:rsidR="00105D88" w:rsidRDefault="00000000">
            <w:pPr>
              <w:adjustRightInd w:val="0"/>
              <w:snapToGrid w:val="0"/>
              <w:spacing w:line="240" w:lineRule="auto"/>
              <w:rPr>
                <w:bCs/>
                <w:szCs w:val="21"/>
              </w:rPr>
            </w:pPr>
            <w:r>
              <w:rPr>
                <w:bCs/>
                <w:szCs w:val="21"/>
              </w:rPr>
              <w:t>埋地工艺管道深度大于</w:t>
            </w:r>
            <w:r>
              <w:rPr>
                <w:bCs/>
                <w:szCs w:val="21"/>
              </w:rPr>
              <w:t>0.4m</w:t>
            </w:r>
            <w:r>
              <w:rPr>
                <w:bCs/>
                <w:szCs w:val="21"/>
              </w:rPr>
              <w:t>，敷设在混凝土场地和道路下面的管道，管顶与混凝土下表面大于</w:t>
            </w:r>
            <w:r>
              <w:rPr>
                <w:bCs/>
                <w:szCs w:val="21"/>
              </w:rPr>
              <w:t>0.2m</w:t>
            </w:r>
            <w:r>
              <w:rPr>
                <w:bCs/>
                <w:szCs w:val="21"/>
              </w:rPr>
              <w:t>。管道周围回填大于</w:t>
            </w:r>
            <w:r>
              <w:rPr>
                <w:bCs/>
                <w:szCs w:val="21"/>
              </w:rPr>
              <w:t>100mm</w:t>
            </w:r>
            <w:r>
              <w:rPr>
                <w:bCs/>
                <w:szCs w:val="21"/>
              </w:rPr>
              <w:t>厚的中性沙子</w:t>
            </w:r>
          </w:p>
        </w:tc>
        <w:tc>
          <w:tcPr>
            <w:tcW w:w="814" w:type="dxa"/>
            <w:vAlign w:val="center"/>
          </w:tcPr>
          <w:p w14:paraId="6A11E591" w14:textId="77777777" w:rsidR="00105D88" w:rsidRDefault="00000000">
            <w:pPr>
              <w:adjustRightInd w:val="0"/>
              <w:snapToGrid w:val="0"/>
              <w:spacing w:line="240" w:lineRule="auto"/>
              <w:jc w:val="center"/>
              <w:rPr>
                <w:bCs/>
                <w:szCs w:val="21"/>
              </w:rPr>
            </w:pPr>
            <w:r>
              <w:rPr>
                <w:bCs/>
                <w:szCs w:val="21"/>
              </w:rPr>
              <w:t>符合</w:t>
            </w:r>
          </w:p>
        </w:tc>
      </w:tr>
      <w:tr w:rsidR="00105D88" w14:paraId="157B07AD" w14:textId="77777777">
        <w:trPr>
          <w:trHeight w:val="510"/>
          <w:jc w:val="center"/>
        </w:trPr>
        <w:tc>
          <w:tcPr>
            <w:tcW w:w="834" w:type="dxa"/>
            <w:vMerge/>
            <w:vAlign w:val="center"/>
          </w:tcPr>
          <w:p w14:paraId="7577E013" w14:textId="77777777" w:rsidR="00105D88" w:rsidRDefault="00105D88">
            <w:pPr>
              <w:adjustRightInd w:val="0"/>
              <w:snapToGrid w:val="0"/>
              <w:spacing w:line="240" w:lineRule="auto"/>
              <w:jc w:val="center"/>
              <w:rPr>
                <w:bCs/>
                <w:szCs w:val="21"/>
              </w:rPr>
            </w:pPr>
          </w:p>
        </w:tc>
        <w:tc>
          <w:tcPr>
            <w:tcW w:w="3801" w:type="dxa"/>
            <w:vAlign w:val="center"/>
          </w:tcPr>
          <w:p w14:paraId="12DC2B8C" w14:textId="77777777" w:rsidR="00105D88" w:rsidRDefault="00000000">
            <w:pPr>
              <w:adjustRightInd w:val="0"/>
              <w:snapToGrid w:val="0"/>
              <w:spacing w:line="240" w:lineRule="auto"/>
              <w:rPr>
                <w:bCs/>
                <w:spacing w:val="-2"/>
                <w:szCs w:val="21"/>
              </w:rPr>
            </w:pPr>
            <w:r>
              <w:rPr>
                <w:bCs/>
                <w:spacing w:val="-2"/>
                <w:szCs w:val="21"/>
              </w:rPr>
              <w:t>3</w:t>
            </w:r>
            <w:r>
              <w:rPr>
                <w:rFonts w:hint="eastAsia"/>
                <w:bCs/>
                <w:spacing w:val="-2"/>
                <w:szCs w:val="21"/>
              </w:rPr>
              <w:t>9</w:t>
            </w:r>
            <w:r>
              <w:rPr>
                <w:bCs/>
                <w:spacing w:val="-2"/>
                <w:szCs w:val="21"/>
              </w:rPr>
              <w:t>.</w:t>
            </w:r>
            <w:r>
              <w:rPr>
                <w:bCs/>
                <w:spacing w:val="10"/>
                <w:szCs w:val="21"/>
              </w:rPr>
              <w:t>工艺管道不应穿过或跨越站房等</w:t>
            </w:r>
            <w:r>
              <w:rPr>
                <w:bCs/>
                <w:spacing w:val="10"/>
                <w:kern w:val="0"/>
                <w:szCs w:val="21"/>
              </w:rPr>
              <w:t>与其无直接关系的</w:t>
            </w:r>
            <w:r>
              <w:rPr>
                <w:bCs/>
                <w:spacing w:val="10"/>
                <w:szCs w:val="21"/>
              </w:rPr>
              <w:t>建</w:t>
            </w:r>
            <w:r>
              <w:rPr>
                <w:bCs/>
                <w:spacing w:val="10"/>
                <w:kern w:val="0"/>
                <w:szCs w:val="21"/>
              </w:rPr>
              <w:t>（</w:t>
            </w:r>
            <w:r>
              <w:rPr>
                <w:bCs/>
                <w:spacing w:val="10"/>
                <w:szCs w:val="21"/>
              </w:rPr>
              <w:t>构）筑物；与管沟、电缆沟和排水沟相交叉时，应采取相应的防护措施</w:t>
            </w:r>
          </w:p>
        </w:tc>
        <w:tc>
          <w:tcPr>
            <w:tcW w:w="1844" w:type="dxa"/>
            <w:vAlign w:val="center"/>
          </w:tcPr>
          <w:p w14:paraId="237F4A0A" w14:textId="77777777" w:rsidR="00105D88" w:rsidRDefault="00000000">
            <w:pPr>
              <w:adjustRightInd w:val="0"/>
              <w:snapToGrid w:val="0"/>
              <w:spacing w:line="240" w:lineRule="auto"/>
              <w:jc w:val="center"/>
              <w:rPr>
                <w:bCs/>
                <w:szCs w:val="21"/>
              </w:rPr>
            </w:pPr>
            <w:r>
              <w:rPr>
                <w:bCs/>
                <w:szCs w:val="21"/>
              </w:rPr>
              <w:t>GB50156-2021</w:t>
            </w:r>
          </w:p>
          <w:p w14:paraId="6548339A" w14:textId="77777777" w:rsidR="00105D88" w:rsidRDefault="00000000">
            <w:pPr>
              <w:adjustRightInd w:val="0"/>
              <w:snapToGrid w:val="0"/>
              <w:spacing w:line="240" w:lineRule="auto"/>
              <w:jc w:val="center"/>
              <w:rPr>
                <w:bCs/>
                <w:szCs w:val="21"/>
              </w:rPr>
            </w:pPr>
            <w:r>
              <w:rPr>
                <w:bCs/>
                <w:szCs w:val="21"/>
              </w:rPr>
              <w:t>第</w:t>
            </w:r>
            <w:r>
              <w:rPr>
                <w:bCs/>
                <w:szCs w:val="21"/>
              </w:rPr>
              <w:t>6.3.18</w:t>
            </w:r>
            <w:r>
              <w:rPr>
                <w:bCs/>
                <w:szCs w:val="21"/>
              </w:rPr>
              <w:t>条</w:t>
            </w:r>
          </w:p>
        </w:tc>
        <w:tc>
          <w:tcPr>
            <w:tcW w:w="2108" w:type="dxa"/>
            <w:vAlign w:val="center"/>
          </w:tcPr>
          <w:p w14:paraId="1DF09036" w14:textId="77777777" w:rsidR="00105D88" w:rsidRDefault="00000000">
            <w:pPr>
              <w:adjustRightInd w:val="0"/>
              <w:snapToGrid w:val="0"/>
              <w:spacing w:line="240" w:lineRule="auto"/>
              <w:rPr>
                <w:bCs/>
                <w:szCs w:val="21"/>
              </w:rPr>
            </w:pPr>
            <w:r>
              <w:rPr>
                <w:bCs/>
                <w:szCs w:val="21"/>
              </w:rPr>
              <w:t>工艺管道无穿过或跨越站房等与其无直接关系的建（构）筑物</w:t>
            </w:r>
          </w:p>
        </w:tc>
        <w:tc>
          <w:tcPr>
            <w:tcW w:w="814" w:type="dxa"/>
            <w:vAlign w:val="center"/>
          </w:tcPr>
          <w:p w14:paraId="30D9255C" w14:textId="77777777" w:rsidR="00105D88" w:rsidRDefault="00000000">
            <w:pPr>
              <w:adjustRightInd w:val="0"/>
              <w:snapToGrid w:val="0"/>
              <w:spacing w:line="240" w:lineRule="auto"/>
              <w:jc w:val="center"/>
              <w:rPr>
                <w:bCs/>
                <w:szCs w:val="21"/>
              </w:rPr>
            </w:pPr>
            <w:r>
              <w:rPr>
                <w:bCs/>
                <w:szCs w:val="21"/>
              </w:rPr>
              <w:t>符合</w:t>
            </w:r>
          </w:p>
        </w:tc>
      </w:tr>
      <w:tr w:rsidR="00105D88" w14:paraId="3321D186" w14:textId="77777777">
        <w:trPr>
          <w:trHeight w:val="510"/>
          <w:jc w:val="center"/>
        </w:trPr>
        <w:tc>
          <w:tcPr>
            <w:tcW w:w="834" w:type="dxa"/>
            <w:vMerge/>
            <w:vAlign w:val="center"/>
          </w:tcPr>
          <w:p w14:paraId="2BE235BD" w14:textId="77777777" w:rsidR="00105D88" w:rsidRDefault="00105D88">
            <w:pPr>
              <w:adjustRightInd w:val="0"/>
              <w:snapToGrid w:val="0"/>
              <w:spacing w:line="240" w:lineRule="auto"/>
              <w:jc w:val="center"/>
              <w:rPr>
                <w:bCs/>
                <w:color w:val="000000"/>
                <w:szCs w:val="21"/>
              </w:rPr>
            </w:pPr>
          </w:p>
        </w:tc>
        <w:tc>
          <w:tcPr>
            <w:tcW w:w="3801" w:type="dxa"/>
            <w:vAlign w:val="center"/>
          </w:tcPr>
          <w:p w14:paraId="20346EDA"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40</w:t>
            </w:r>
            <w:r>
              <w:rPr>
                <w:bCs/>
                <w:color w:val="000000"/>
                <w:spacing w:val="10"/>
                <w:szCs w:val="21"/>
              </w:rPr>
              <w:t>.</w:t>
            </w:r>
            <w:r>
              <w:rPr>
                <w:bCs/>
                <w:color w:val="000000"/>
                <w:spacing w:val="10"/>
                <w:szCs w:val="21"/>
              </w:rPr>
              <w:t>不导静电热塑性塑料管道的设计和安装，除应符合本标准第</w:t>
            </w:r>
            <w:r>
              <w:rPr>
                <w:bCs/>
                <w:color w:val="000000"/>
                <w:spacing w:val="10"/>
                <w:szCs w:val="21"/>
              </w:rPr>
              <w:t>6.3.12</w:t>
            </w:r>
            <w:r>
              <w:rPr>
                <w:bCs/>
                <w:color w:val="000000"/>
                <w:spacing w:val="10"/>
                <w:szCs w:val="21"/>
              </w:rPr>
              <w:t>条的有关规定外，尚应符合下列规定：</w:t>
            </w:r>
          </w:p>
          <w:p w14:paraId="168D56D9" w14:textId="77777777" w:rsidR="00105D88" w:rsidRDefault="00000000">
            <w:pPr>
              <w:adjustRightInd w:val="0"/>
              <w:snapToGrid w:val="0"/>
              <w:spacing w:line="240" w:lineRule="auto"/>
              <w:rPr>
                <w:bCs/>
                <w:color w:val="000000"/>
                <w:spacing w:val="10"/>
                <w:szCs w:val="21"/>
              </w:rPr>
            </w:pPr>
            <w:r>
              <w:rPr>
                <w:bCs/>
                <w:color w:val="000000"/>
                <w:szCs w:val="21"/>
              </w:rPr>
              <w:t>①</w:t>
            </w:r>
            <w:r>
              <w:rPr>
                <w:bCs/>
                <w:color w:val="000000"/>
                <w:spacing w:val="10"/>
                <w:szCs w:val="21"/>
              </w:rPr>
              <w:t>管道内油品的流速应小于</w:t>
            </w:r>
            <w:r>
              <w:rPr>
                <w:bCs/>
                <w:color w:val="000000"/>
                <w:spacing w:val="10"/>
                <w:szCs w:val="21"/>
              </w:rPr>
              <w:t>2.8m/s;</w:t>
            </w:r>
          </w:p>
          <w:p w14:paraId="47497868" w14:textId="77777777" w:rsidR="00105D88" w:rsidRDefault="00000000">
            <w:pPr>
              <w:adjustRightInd w:val="0"/>
              <w:snapToGrid w:val="0"/>
              <w:spacing w:line="240" w:lineRule="auto"/>
              <w:rPr>
                <w:bCs/>
                <w:color w:val="000000"/>
                <w:spacing w:val="10"/>
                <w:szCs w:val="21"/>
              </w:rPr>
            </w:pPr>
            <w:r>
              <w:rPr>
                <w:bCs/>
                <w:color w:val="000000"/>
                <w:szCs w:val="21"/>
              </w:rPr>
              <w:t>②</w:t>
            </w:r>
            <w:r>
              <w:rPr>
                <w:bCs/>
                <w:color w:val="000000"/>
                <w:spacing w:val="10"/>
                <w:szCs w:val="21"/>
              </w:rPr>
              <w:t>管道在人孔井内、加油机底槽和卸油口等处未完全埋地的部分，应在满足管道连接要求的前提下，采用最短的安装长度和最少的接头。</w:t>
            </w:r>
          </w:p>
        </w:tc>
        <w:tc>
          <w:tcPr>
            <w:tcW w:w="1844" w:type="dxa"/>
            <w:vAlign w:val="center"/>
          </w:tcPr>
          <w:p w14:paraId="689D02BF"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6A7F58D6"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6.3.19</w:t>
            </w:r>
            <w:r>
              <w:rPr>
                <w:bCs/>
                <w:color w:val="000000"/>
                <w:szCs w:val="21"/>
              </w:rPr>
              <w:t>条</w:t>
            </w:r>
          </w:p>
        </w:tc>
        <w:tc>
          <w:tcPr>
            <w:tcW w:w="2108" w:type="dxa"/>
            <w:vAlign w:val="center"/>
          </w:tcPr>
          <w:p w14:paraId="328008D2" w14:textId="77777777" w:rsidR="00105D88" w:rsidRDefault="00000000">
            <w:pPr>
              <w:adjustRightInd w:val="0"/>
              <w:snapToGrid w:val="0"/>
              <w:spacing w:line="240" w:lineRule="auto"/>
              <w:rPr>
                <w:bCs/>
                <w:color w:val="000000"/>
                <w:szCs w:val="21"/>
              </w:rPr>
            </w:pPr>
            <w:r>
              <w:rPr>
                <w:bCs/>
                <w:color w:val="000000"/>
                <w:szCs w:val="21"/>
              </w:rPr>
              <w:t>未采用不导静电热塑性塑料管道</w:t>
            </w:r>
          </w:p>
        </w:tc>
        <w:tc>
          <w:tcPr>
            <w:tcW w:w="814" w:type="dxa"/>
            <w:vAlign w:val="center"/>
          </w:tcPr>
          <w:p w14:paraId="74DF3C86"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7DBC44E3" w14:textId="77777777">
        <w:trPr>
          <w:trHeight w:val="510"/>
          <w:jc w:val="center"/>
        </w:trPr>
        <w:tc>
          <w:tcPr>
            <w:tcW w:w="834" w:type="dxa"/>
            <w:vMerge/>
            <w:vAlign w:val="center"/>
          </w:tcPr>
          <w:p w14:paraId="336FCA70" w14:textId="77777777" w:rsidR="00105D88" w:rsidRDefault="00105D88">
            <w:pPr>
              <w:adjustRightInd w:val="0"/>
              <w:snapToGrid w:val="0"/>
              <w:spacing w:line="240" w:lineRule="auto"/>
              <w:jc w:val="center"/>
              <w:rPr>
                <w:bCs/>
                <w:color w:val="000000"/>
                <w:szCs w:val="21"/>
              </w:rPr>
            </w:pPr>
          </w:p>
        </w:tc>
        <w:tc>
          <w:tcPr>
            <w:tcW w:w="3801" w:type="dxa"/>
            <w:vAlign w:val="center"/>
          </w:tcPr>
          <w:p w14:paraId="62B5EC79" w14:textId="77777777" w:rsidR="00105D88" w:rsidRDefault="00000000">
            <w:pPr>
              <w:adjustRightInd w:val="0"/>
              <w:snapToGrid w:val="0"/>
              <w:spacing w:line="240" w:lineRule="auto"/>
              <w:rPr>
                <w:bCs/>
                <w:color w:val="000000"/>
                <w:spacing w:val="-2"/>
                <w:szCs w:val="21"/>
              </w:rPr>
            </w:pPr>
            <w:r>
              <w:rPr>
                <w:rFonts w:hint="eastAsia"/>
                <w:bCs/>
                <w:color w:val="000000"/>
                <w:spacing w:val="-2"/>
                <w:szCs w:val="21"/>
              </w:rPr>
              <w:t>41.</w:t>
            </w:r>
            <w:r>
              <w:rPr>
                <w:bCs/>
                <w:color w:val="000000"/>
                <w:spacing w:val="10"/>
                <w:szCs w:val="21"/>
              </w:rPr>
              <w:t>埋地钢质管道外表面的防腐设计，应符合现行国家标准</w:t>
            </w:r>
            <w:r>
              <w:rPr>
                <w:bCs/>
                <w:color w:val="000000"/>
                <w:spacing w:val="10"/>
                <w:kern w:val="0"/>
                <w:szCs w:val="21"/>
              </w:rPr>
              <w:t>《钢质管道外腐蚀控制规范》</w:t>
            </w:r>
            <w:r>
              <w:rPr>
                <w:bCs/>
                <w:color w:val="000000"/>
                <w:spacing w:val="10"/>
                <w:kern w:val="0"/>
                <w:szCs w:val="21"/>
              </w:rPr>
              <w:t>GB/T21447</w:t>
            </w:r>
            <w:r>
              <w:rPr>
                <w:bCs/>
                <w:color w:val="000000"/>
                <w:spacing w:val="10"/>
                <w:kern w:val="0"/>
                <w:szCs w:val="21"/>
              </w:rPr>
              <w:t>的有关规定</w:t>
            </w:r>
            <w:r>
              <w:rPr>
                <w:bCs/>
                <w:color w:val="000000"/>
                <w:spacing w:val="10"/>
                <w:szCs w:val="21"/>
              </w:rPr>
              <w:t>。</w:t>
            </w:r>
          </w:p>
        </w:tc>
        <w:tc>
          <w:tcPr>
            <w:tcW w:w="1844" w:type="dxa"/>
            <w:vAlign w:val="center"/>
          </w:tcPr>
          <w:p w14:paraId="783DCA3A"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7583FEF7"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6.3.20</w:t>
            </w:r>
            <w:r>
              <w:rPr>
                <w:bCs/>
                <w:color w:val="000000"/>
                <w:szCs w:val="21"/>
              </w:rPr>
              <w:t>条</w:t>
            </w:r>
          </w:p>
        </w:tc>
        <w:tc>
          <w:tcPr>
            <w:tcW w:w="2108" w:type="dxa"/>
            <w:vAlign w:val="center"/>
          </w:tcPr>
          <w:p w14:paraId="63D93926" w14:textId="77777777" w:rsidR="00105D88" w:rsidRDefault="00000000">
            <w:pPr>
              <w:adjustRightInd w:val="0"/>
              <w:snapToGrid w:val="0"/>
              <w:spacing w:line="240" w:lineRule="auto"/>
              <w:rPr>
                <w:bCs/>
                <w:color w:val="000000"/>
                <w:szCs w:val="21"/>
              </w:rPr>
            </w:pPr>
            <w:r>
              <w:rPr>
                <w:bCs/>
                <w:color w:val="000000"/>
                <w:spacing w:val="10"/>
                <w:szCs w:val="21"/>
              </w:rPr>
              <w:t>埋地钢质管道外表面有防腐</w:t>
            </w:r>
          </w:p>
        </w:tc>
        <w:tc>
          <w:tcPr>
            <w:tcW w:w="814" w:type="dxa"/>
            <w:vAlign w:val="center"/>
          </w:tcPr>
          <w:p w14:paraId="1F72448B"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503EC766" w14:textId="77777777">
        <w:trPr>
          <w:trHeight w:val="510"/>
          <w:jc w:val="center"/>
        </w:trPr>
        <w:tc>
          <w:tcPr>
            <w:tcW w:w="834" w:type="dxa"/>
            <w:vMerge w:val="restart"/>
            <w:vAlign w:val="center"/>
          </w:tcPr>
          <w:p w14:paraId="3AABA1BD" w14:textId="77777777" w:rsidR="00105D88" w:rsidRDefault="00000000">
            <w:pPr>
              <w:adjustRightInd w:val="0"/>
              <w:snapToGrid w:val="0"/>
              <w:spacing w:line="240" w:lineRule="auto"/>
              <w:jc w:val="center"/>
              <w:rPr>
                <w:bCs/>
                <w:color w:val="000000"/>
                <w:szCs w:val="21"/>
              </w:rPr>
            </w:pPr>
            <w:r>
              <w:rPr>
                <w:bCs/>
                <w:color w:val="000000"/>
                <w:szCs w:val="21"/>
              </w:rPr>
              <w:t>防渗</w:t>
            </w:r>
          </w:p>
          <w:p w14:paraId="6568B171" w14:textId="77777777" w:rsidR="00105D88" w:rsidRDefault="00000000">
            <w:pPr>
              <w:adjustRightInd w:val="0"/>
              <w:snapToGrid w:val="0"/>
              <w:spacing w:line="240" w:lineRule="auto"/>
              <w:jc w:val="center"/>
              <w:rPr>
                <w:bCs/>
                <w:color w:val="000000"/>
                <w:szCs w:val="21"/>
              </w:rPr>
            </w:pPr>
            <w:r>
              <w:rPr>
                <w:bCs/>
                <w:color w:val="000000"/>
                <w:szCs w:val="21"/>
              </w:rPr>
              <w:t>措施</w:t>
            </w:r>
          </w:p>
        </w:tc>
        <w:tc>
          <w:tcPr>
            <w:tcW w:w="3801" w:type="dxa"/>
            <w:vAlign w:val="center"/>
          </w:tcPr>
          <w:p w14:paraId="7C6C1776" w14:textId="77777777" w:rsidR="00105D88" w:rsidRDefault="00000000">
            <w:pPr>
              <w:adjustRightInd w:val="0"/>
              <w:snapToGrid w:val="0"/>
              <w:spacing w:line="240" w:lineRule="auto"/>
              <w:rPr>
                <w:bCs/>
                <w:color w:val="000000"/>
                <w:spacing w:val="-2"/>
                <w:szCs w:val="21"/>
              </w:rPr>
            </w:pPr>
            <w:r>
              <w:rPr>
                <w:rFonts w:hint="eastAsia"/>
                <w:bCs/>
                <w:color w:val="000000"/>
                <w:spacing w:val="-2"/>
                <w:szCs w:val="21"/>
              </w:rPr>
              <w:t>42</w:t>
            </w:r>
            <w:r>
              <w:rPr>
                <w:bCs/>
                <w:color w:val="000000"/>
                <w:spacing w:val="-2"/>
                <w:szCs w:val="21"/>
              </w:rPr>
              <w:t>.</w:t>
            </w:r>
            <w:r>
              <w:rPr>
                <w:bCs/>
                <w:color w:val="000000"/>
                <w:spacing w:val="-2"/>
                <w:szCs w:val="21"/>
              </w:rPr>
              <w:t>加油站埋地油罐应采取下列之一的防渗方式：</w:t>
            </w:r>
          </w:p>
          <w:p w14:paraId="59CCFAC8" w14:textId="77777777" w:rsidR="00105D88" w:rsidRDefault="00000000">
            <w:pPr>
              <w:adjustRightInd w:val="0"/>
              <w:snapToGrid w:val="0"/>
              <w:spacing w:line="240" w:lineRule="auto"/>
              <w:rPr>
                <w:bCs/>
                <w:color w:val="000000"/>
                <w:spacing w:val="-2"/>
                <w:szCs w:val="21"/>
              </w:rPr>
            </w:pPr>
            <w:r>
              <w:rPr>
                <w:bCs/>
                <w:color w:val="000000"/>
                <w:szCs w:val="21"/>
              </w:rPr>
              <w:t>①</w:t>
            </w:r>
            <w:r>
              <w:rPr>
                <w:bCs/>
                <w:color w:val="000000"/>
                <w:spacing w:val="-2"/>
                <w:szCs w:val="21"/>
              </w:rPr>
              <w:t>单层油罐设置防渗罐池；</w:t>
            </w:r>
          </w:p>
          <w:p w14:paraId="27BDC0AC" w14:textId="77777777" w:rsidR="00105D88" w:rsidRDefault="00000000">
            <w:pPr>
              <w:adjustRightInd w:val="0"/>
              <w:snapToGrid w:val="0"/>
              <w:spacing w:line="240" w:lineRule="auto"/>
              <w:rPr>
                <w:bCs/>
                <w:color w:val="000000"/>
                <w:spacing w:val="-2"/>
                <w:szCs w:val="21"/>
              </w:rPr>
            </w:pPr>
            <w:r>
              <w:rPr>
                <w:bCs/>
                <w:color w:val="000000"/>
                <w:szCs w:val="21"/>
              </w:rPr>
              <w:t>②</w:t>
            </w:r>
            <w:r>
              <w:rPr>
                <w:bCs/>
                <w:color w:val="000000"/>
                <w:spacing w:val="-2"/>
                <w:szCs w:val="21"/>
              </w:rPr>
              <w:t>采用双层油罐。</w:t>
            </w:r>
          </w:p>
        </w:tc>
        <w:tc>
          <w:tcPr>
            <w:tcW w:w="1844" w:type="dxa"/>
            <w:vAlign w:val="center"/>
          </w:tcPr>
          <w:p w14:paraId="35953D2F"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3958FE7B" w14:textId="77777777" w:rsidR="00105D88"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6.5.1</w:t>
            </w:r>
            <w:r>
              <w:rPr>
                <w:bCs/>
                <w:color w:val="000000"/>
                <w:szCs w:val="21"/>
              </w:rPr>
              <w:t>条</w:t>
            </w:r>
          </w:p>
        </w:tc>
        <w:tc>
          <w:tcPr>
            <w:tcW w:w="2108" w:type="dxa"/>
            <w:vAlign w:val="center"/>
          </w:tcPr>
          <w:p w14:paraId="26277653" w14:textId="77777777" w:rsidR="00105D88" w:rsidRDefault="00000000">
            <w:pPr>
              <w:adjustRightInd w:val="0"/>
              <w:snapToGrid w:val="0"/>
              <w:spacing w:line="240" w:lineRule="auto"/>
              <w:rPr>
                <w:bCs/>
                <w:color w:val="000000"/>
                <w:szCs w:val="21"/>
              </w:rPr>
            </w:pPr>
            <w:r>
              <w:rPr>
                <w:bCs/>
                <w:color w:val="000000"/>
                <w:spacing w:val="-2"/>
                <w:szCs w:val="21"/>
              </w:rPr>
              <w:t>采用</w:t>
            </w:r>
            <w:r>
              <w:rPr>
                <w:rFonts w:hint="eastAsia"/>
                <w:bCs/>
                <w:color w:val="000000"/>
                <w:spacing w:val="-2"/>
                <w:szCs w:val="21"/>
              </w:rPr>
              <w:t>SF</w:t>
            </w:r>
            <w:r>
              <w:rPr>
                <w:bCs/>
                <w:color w:val="000000"/>
                <w:spacing w:val="-2"/>
                <w:szCs w:val="21"/>
              </w:rPr>
              <w:t>双层油罐</w:t>
            </w:r>
          </w:p>
        </w:tc>
        <w:tc>
          <w:tcPr>
            <w:tcW w:w="814" w:type="dxa"/>
            <w:vAlign w:val="center"/>
          </w:tcPr>
          <w:p w14:paraId="52F3061F"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45168CEF" w14:textId="77777777">
        <w:trPr>
          <w:trHeight w:val="510"/>
          <w:jc w:val="center"/>
        </w:trPr>
        <w:tc>
          <w:tcPr>
            <w:tcW w:w="834" w:type="dxa"/>
            <w:vMerge/>
            <w:vAlign w:val="center"/>
          </w:tcPr>
          <w:p w14:paraId="137482BA" w14:textId="77777777" w:rsidR="00105D88" w:rsidRDefault="00105D88">
            <w:pPr>
              <w:adjustRightInd w:val="0"/>
              <w:snapToGrid w:val="0"/>
              <w:spacing w:line="240" w:lineRule="auto"/>
              <w:jc w:val="center"/>
              <w:rPr>
                <w:bCs/>
                <w:color w:val="000000"/>
                <w:szCs w:val="21"/>
              </w:rPr>
            </w:pPr>
          </w:p>
        </w:tc>
        <w:tc>
          <w:tcPr>
            <w:tcW w:w="3801" w:type="dxa"/>
            <w:vAlign w:val="center"/>
          </w:tcPr>
          <w:p w14:paraId="77C7D7E8" w14:textId="77777777" w:rsidR="00105D88"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3</w:t>
            </w:r>
            <w:r>
              <w:rPr>
                <w:bCs/>
                <w:color w:val="000000"/>
                <w:spacing w:val="-2"/>
                <w:szCs w:val="21"/>
              </w:rPr>
              <w:t>.</w:t>
            </w:r>
            <w:r>
              <w:rPr>
                <w:bCs/>
                <w:color w:val="000000"/>
                <w:spacing w:val="-2"/>
                <w:szCs w:val="21"/>
              </w:rPr>
              <w:t>防渗罐池的设计应符合下列规定：</w:t>
            </w:r>
          </w:p>
          <w:p w14:paraId="48B2E447" w14:textId="77777777" w:rsidR="00105D88"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防渗罐池应采用防渗钢筋混凝土整体浇筑，并应符合现行国家标准《地下工程防水技术规范》</w:t>
            </w:r>
            <w:r>
              <w:rPr>
                <w:bCs/>
                <w:color w:val="000000"/>
                <w:spacing w:val="-2"/>
                <w:szCs w:val="21"/>
              </w:rPr>
              <w:t>GB50108</w:t>
            </w:r>
            <w:r>
              <w:rPr>
                <w:bCs/>
                <w:color w:val="000000"/>
                <w:spacing w:val="-2"/>
                <w:szCs w:val="21"/>
              </w:rPr>
              <w:t>的有关规定。</w:t>
            </w:r>
          </w:p>
          <w:p w14:paraId="11EC6185" w14:textId="77777777" w:rsidR="00105D88"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防渗罐池应根据油罐的数量设置隔池。一个隔池内的油罐不应多于两座。</w:t>
            </w:r>
          </w:p>
          <w:p w14:paraId="3465EA1B"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防渗罐池的池壁顶应高于池内罐顶标高，池底宜低于罐底设计标高</w:t>
            </w:r>
            <w:r>
              <w:rPr>
                <w:bCs/>
                <w:color w:val="000000"/>
                <w:spacing w:val="-2"/>
                <w:szCs w:val="21"/>
              </w:rPr>
              <w:t>200mm</w:t>
            </w:r>
            <w:r>
              <w:rPr>
                <w:bCs/>
                <w:color w:val="000000"/>
                <w:spacing w:val="-2"/>
                <w:szCs w:val="21"/>
              </w:rPr>
              <w:t>，墙面与罐壁之间的间距不应</w:t>
            </w:r>
            <w:r>
              <w:rPr>
                <w:bCs/>
                <w:color w:val="000000"/>
                <w:spacing w:val="-2"/>
                <w:szCs w:val="21"/>
              </w:rPr>
              <w:lastRenderedPageBreak/>
              <w:t>小于</w:t>
            </w:r>
            <w:r>
              <w:rPr>
                <w:bCs/>
                <w:color w:val="000000"/>
                <w:spacing w:val="-2"/>
                <w:szCs w:val="21"/>
              </w:rPr>
              <w:t>500mm</w:t>
            </w:r>
            <w:r>
              <w:rPr>
                <w:bCs/>
                <w:color w:val="000000"/>
                <w:spacing w:val="-2"/>
                <w:szCs w:val="21"/>
              </w:rPr>
              <w:t>。</w:t>
            </w:r>
          </w:p>
          <w:p w14:paraId="44D2EFE4"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防渗罐池的内表面应衬玻璃钢或其他材料防渗层。</w:t>
            </w:r>
          </w:p>
          <w:p w14:paraId="6B49CEC0"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防渗罐池内的空间，应采用中性沙回填。</w:t>
            </w:r>
          </w:p>
          <w:p w14:paraId="098D7C30"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⑥</w:t>
            </w:r>
            <w:r>
              <w:rPr>
                <w:bCs/>
                <w:color w:val="000000"/>
                <w:spacing w:val="-2"/>
                <w:szCs w:val="21"/>
              </w:rPr>
              <w:t>防渗罐池的上部，应采取防止雨水、地表水和外部泄漏油品渗入池内的措施。</w:t>
            </w:r>
          </w:p>
        </w:tc>
        <w:tc>
          <w:tcPr>
            <w:tcW w:w="1844" w:type="dxa"/>
            <w:vAlign w:val="center"/>
          </w:tcPr>
          <w:p w14:paraId="13E1E839" w14:textId="77777777" w:rsidR="00105D88" w:rsidRDefault="00000000">
            <w:pPr>
              <w:adjustRightInd w:val="0"/>
              <w:snapToGrid w:val="0"/>
              <w:spacing w:line="240" w:lineRule="auto"/>
              <w:jc w:val="center"/>
              <w:rPr>
                <w:bCs/>
                <w:color w:val="000000"/>
                <w:szCs w:val="21"/>
              </w:rPr>
            </w:pPr>
            <w:r>
              <w:rPr>
                <w:bCs/>
                <w:color w:val="000000"/>
                <w:szCs w:val="21"/>
              </w:rPr>
              <w:lastRenderedPageBreak/>
              <w:t>GB50156-2021</w:t>
            </w:r>
          </w:p>
          <w:p w14:paraId="5C96A1AE" w14:textId="77777777" w:rsidR="00105D88"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6.5.2</w:t>
            </w:r>
            <w:r>
              <w:rPr>
                <w:bCs/>
                <w:color w:val="000000"/>
                <w:szCs w:val="21"/>
              </w:rPr>
              <w:t>条</w:t>
            </w:r>
          </w:p>
        </w:tc>
        <w:tc>
          <w:tcPr>
            <w:tcW w:w="2108" w:type="dxa"/>
            <w:vAlign w:val="center"/>
          </w:tcPr>
          <w:p w14:paraId="19C57B49" w14:textId="77777777" w:rsidR="00105D88" w:rsidRDefault="00000000">
            <w:pPr>
              <w:adjustRightInd w:val="0"/>
              <w:snapToGrid w:val="0"/>
              <w:spacing w:line="240" w:lineRule="auto"/>
              <w:rPr>
                <w:bCs/>
                <w:color w:val="000000"/>
                <w:szCs w:val="21"/>
              </w:rPr>
            </w:pPr>
            <w:r>
              <w:rPr>
                <w:bCs/>
                <w:color w:val="000000"/>
                <w:spacing w:val="-2"/>
                <w:szCs w:val="21"/>
              </w:rPr>
              <w:t>无防渗罐池</w:t>
            </w:r>
          </w:p>
        </w:tc>
        <w:tc>
          <w:tcPr>
            <w:tcW w:w="814" w:type="dxa"/>
            <w:vAlign w:val="center"/>
          </w:tcPr>
          <w:p w14:paraId="481768A6"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049014A1" w14:textId="77777777">
        <w:trPr>
          <w:trHeight w:val="510"/>
          <w:jc w:val="center"/>
        </w:trPr>
        <w:tc>
          <w:tcPr>
            <w:tcW w:w="834" w:type="dxa"/>
            <w:vMerge/>
            <w:vAlign w:val="center"/>
          </w:tcPr>
          <w:p w14:paraId="0D29847E" w14:textId="77777777" w:rsidR="00105D88" w:rsidRDefault="00105D88">
            <w:pPr>
              <w:adjustRightInd w:val="0"/>
              <w:snapToGrid w:val="0"/>
              <w:spacing w:line="240" w:lineRule="auto"/>
              <w:jc w:val="center"/>
              <w:rPr>
                <w:bCs/>
                <w:szCs w:val="21"/>
              </w:rPr>
            </w:pPr>
          </w:p>
        </w:tc>
        <w:tc>
          <w:tcPr>
            <w:tcW w:w="3801" w:type="dxa"/>
            <w:vAlign w:val="center"/>
          </w:tcPr>
          <w:p w14:paraId="0CCC9D2F" w14:textId="77777777" w:rsidR="00105D88"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4</w:t>
            </w:r>
            <w:r>
              <w:rPr>
                <w:bCs/>
                <w:color w:val="000000"/>
                <w:spacing w:val="-2"/>
                <w:szCs w:val="21"/>
              </w:rPr>
              <w:t>防渗罐池的各隔池内应设检测立管，检测立管的设置应符合下列规定：</w:t>
            </w:r>
          </w:p>
          <w:p w14:paraId="20B6CB86" w14:textId="77777777" w:rsidR="00105D88"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检测立管应采用耐油、耐腐蚀的管材制作，直径宜为</w:t>
            </w:r>
            <w:r>
              <w:rPr>
                <w:bCs/>
                <w:color w:val="000000"/>
                <w:spacing w:val="-2"/>
                <w:szCs w:val="21"/>
              </w:rPr>
              <w:t>100mm</w:t>
            </w:r>
            <w:r>
              <w:rPr>
                <w:bCs/>
                <w:color w:val="000000"/>
                <w:spacing w:val="-2"/>
                <w:szCs w:val="21"/>
              </w:rPr>
              <w:t>，壁厚不应小于</w:t>
            </w:r>
            <w:r>
              <w:rPr>
                <w:bCs/>
                <w:color w:val="000000"/>
                <w:spacing w:val="-2"/>
                <w:szCs w:val="21"/>
              </w:rPr>
              <w:t>4mm</w:t>
            </w:r>
            <w:r>
              <w:rPr>
                <w:bCs/>
                <w:color w:val="000000"/>
                <w:spacing w:val="-2"/>
                <w:szCs w:val="21"/>
              </w:rPr>
              <w:t>。</w:t>
            </w:r>
          </w:p>
          <w:p w14:paraId="1FAA970B" w14:textId="77777777" w:rsidR="00105D88"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检测立管的下端应置于防渗罐池的最低处，除设置在车道下的油罐外，检测立管的上部管口应高出罐区设计地面</w:t>
            </w:r>
            <w:r>
              <w:rPr>
                <w:bCs/>
                <w:color w:val="000000"/>
                <w:spacing w:val="-2"/>
                <w:szCs w:val="21"/>
              </w:rPr>
              <w:t>200mm</w:t>
            </w:r>
            <w:r>
              <w:rPr>
                <w:bCs/>
                <w:color w:val="000000"/>
                <w:spacing w:val="-2"/>
                <w:szCs w:val="21"/>
              </w:rPr>
              <w:t>。</w:t>
            </w:r>
          </w:p>
          <w:p w14:paraId="6E713FC9"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检测立管与池内罐顶标高以下范围应为过滤管段。过滤管段应能允许池内任何层面的渗漏液体进入检测管，并应能阻止泥沙侵入。</w:t>
            </w:r>
          </w:p>
          <w:p w14:paraId="09A8E41B"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检测立管周围应回填粒径为</w:t>
            </w:r>
            <w:r>
              <w:rPr>
                <w:bCs/>
                <w:color w:val="000000"/>
                <w:spacing w:val="-2"/>
                <w:szCs w:val="21"/>
              </w:rPr>
              <w:t>10mm</w:t>
            </w:r>
            <w:r>
              <w:rPr>
                <w:bCs/>
                <w:color w:val="000000"/>
                <w:spacing w:val="-2"/>
                <w:szCs w:val="21"/>
              </w:rPr>
              <w:t>～</w:t>
            </w:r>
            <w:r>
              <w:rPr>
                <w:bCs/>
                <w:color w:val="000000"/>
                <w:spacing w:val="-2"/>
                <w:szCs w:val="21"/>
              </w:rPr>
              <w:t>30mm</w:t>
            </w:r>
            <w:r>
              <w:rPr>
                <w:bCs/>
                <w:color w:val="000000"/>
                <w:spacing w:val="-2"/>
                <w:szCs w:val="21"/>
              </w:rPr>
              <w:t>的砾石。</w:t>
            </w:r>
          </w:p>
          <w:p w14:paraId="2F438A72"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检测口应有防止雨水、油污、杂物侵入的保护盖和标识。</w:t>
            </w:r>
          </w:p>
        </w:tc>
        <w:tc>
          <w:tcPr>
            <w:tcW w:w="1844" w:type="dxa"/>
            <w:vAlign w:val="center"/>
          </w:tcPr>
          <w:p w14:paraId="4D22F874"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51A24717" w14:textId="77777777" w:rsidR="00105D88"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6.5.3</w:t>
            </w:r>
            <w:r>
              <w:rPr>
                <w:bCs/>
                <w:color w:val="000000"/>
                <w:szCs w:val="21"/>
              </w:rPr>
              <w:t>条</w:t>
            </w:r>
          </w:p>
        </w:tc>
        <w:tc>
          <w:tcPr>
            <w:tcW w:w="2108" w:type="dxa"/>
            <w:vAlign w:val="center"/>
          </w:tcPr>
          <w:p w14:paraId="598E2C19" w14:textId="77777777" w:rsidR="00105D88" w:rsidRDefault="00000000">
            <w:pPr>
              <w:adjustRightInd w:val="0"/>
              <w:snapToGrid w:val="0"/>
              <w:spacing w:line="240" w:lineRule="auto"/>
              <w:rPr>
                <w:bCs/>
                <w:color w:val="000000"/>
                <w:szCs w:val="21"/>
              </w:rPr>
            </w:pPr>
            <w:r>
              <w:rPr>
                <w:bCs/>
                <w:color w:val="000000"/>
                <w:spacing w:val="-2"/>
                <w:szCs w:val="21"/>
              </w:rPr>
              <w:t>无防渗罐池</w:t>
            </w:r>
          </w:p>
        </w:tc>
        <w:tc>
          <w:tcPr>
            <w:tcW w:w="814" w:type="dxa"/>
            <w:vAlign w:val="center"/>
          </w:tcPr>
          <w:p w14:paraId="3E3EA6C1"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617730E1" w14:textId="77777777">
        <w:trPr>
          <w:trHeight w:val="510"/>
          <w:jc w:val="center"/>
        </w:trPr>
        <w:tc>
          <w:tcPr>
            <w:tcW w:w="834" w:type="dxa"/>
            <w:vMerge/>
            <w:vAlign w:val="center"/>
          </w:tcPr>
          <w:p w14:paraId="26742827" w14:textId="77777777" w:rsidR="00105D88" w:rsidRDefault="00105D88">
            <w:pPr>
              <w:adjustRightInd w:val="0"/>
              <w:snapToGrid w:val="0"/>
              <w:spacing w:line="240" w:lineRule="auto"/>
              <w:jc w:val="center"/>
              <w:rPr>
                <w:bCs/>
                <w:szCs w:val="21"/>
              </w:rPr>
            </w:pPr>
          </w:p>
        </w:tc>
        <w:tc>
          <w:tcPr>
            <w:tcW w:w="3801" w:type="dxa"/>
            <w:vAlign w:val="center"/>
          </w:tcPr>
          <w:p w14:paraId="51351478" w14:textId="77777777" w:rsidR="00105D88" w:rsidRDefault="00000000">
            <w:pPr>
              <w:adjustRightInd w:val="0"/>
              <w:snapToGrid w:val="0"/>
              <w:spacing w:line="240" w:lineRule="auto"/>
              <w:jc w:val="left"/>
              <w:rPr>
                <w:bCs/>
                <w:color w:val="000000"/>
                <w:spacing w:val="10"/>
                <w:szCs w:val="21"/>
              </w:rPr>
            </w:pPr>
            <w:r>
              <w:rPr>
                <w:bCs/>
                <w:color w:val="000000"/>
                <w:spacing w:val="-2"/>
                <w:szCs w:val="21"/>
              </w:rPr>
              <w:t>4</w:t>
            </w:r>
            <w:r>
              <w:rPr>
                <w:rFonts w:hint="eastAsia"/>
                <w:bCs/>
                <w:color w:val="000000"/>
                <w:spacing w:val="-2"/>
                <w:szCs w:val="21"/>
              </w:rPr>
              <w:t>5</w:t>
            </w:r>
            <w:r>
              <w:rPr>
                <w:bCs/>
                <w:color w:val="000000"/>
                <w:spacing w:val="-2"/>
                <w:szCs w:val="21"/>
              </w:rPr>
              <w:t>.</w:t>
            </w:r>
            <w:r>
              <w:rPr>
                <w:bCs/>
                <w:color w:val="000000"/>
                <w:spacing w:val="10"/>
                <w:szCs w:val="21"/>
              </w:rPr>
              <w:t>装有潜油泵的油罐人孔操作井、卸油口井、加油机底槽等可能发生油品渗漏的部位，也应采取相应的防渗措施。</w:t>
            </w:r>
          </w:p>
        </w:tc>
        <w:tc>
          <w:tcPr>
            <w:tcW w:w="1844" w:type="dxa"/>
            <w:vAlign w:val="center"/>
          </w:tcPr>
          <w:p w14:paraId="7C5F1130"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66235738"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6.5.4</w:t>
            </w:r>
            <w:r>
              <w:rPr>
                <w:bCs/>
                <w:color w:val="000000"/>
                <w:szCs w:val="21"/>
              </w:rPr>
              <w:t>条</w:t>
            </w:r>
          </w:p>
        </w:tc>
        <w:tc>
          <w:tcPr>
            <w:tcW w:w="2108" w:type="dxa"/>
            <w:vAlign w:val="center"/>
          </w:tcPr>
          <w:p w14:paraId="74D5F80D" w14:textId="5865A31A" w:rsidR="00105D88" w:rsidRDefault="00760F5A">
            <w:pPr>
              <w:adjustRightInd w:val="0"/>
              <w:snapToGrid w:val="0"/>
              <w:spacing w:line="240" w:lineRule="auto"/>
              <w:rPr>
                <w:bCs/>
                <w:color w:val="000000"/>
                <w:szCs w:val="21"/>
              </w:rPr>
            </w:pPr>
            <w:r w:rsidRPr="00760F5A">
              <w:rPr>
                <w:rFonts w:hint="eastAsia"/>
                <w:bCs/>
                <w:szCs w:val="21"/>
              </w:rPr>
              <w:t>油罐的人孔设置混凝土防渗操作井</w:t>
            </w:r>
          </w:p>
        </w:tc>
        <w:tc>
          <w:tcPr>
            <w:tcW w:w="814" w:type="dxa"/>
            <w:vAlign w:val="center"/>
          </w:tcPr>
          <w:p w14:paraId="4F99FC77" w14:textId="7CFB458C" w:rsidR="00105D88" w:rsidRDefault="00760F5A">
            <w:pPr>
              <w:adjustRightInd w:val="0"/>
              <w:snapToGrid w:val="0"/>
              <w:spacing w:line="240" w:lineRule="auto"/>
              <w:jc w:val="center"/>
              <w:rPr>
                <w:bCs/>
                <w:color w:val="000000"/>
                <w:szCs w:val="21"/>
              </w:rPr>
            </w:pPr>
            <w:r>
              <w:rPr>
                <w:rFonts w:hint="eastAsia"/>
                <w:bCs/>
                <w:color w:val="000000"/>
                <w:szCs w:val="21"/>
              </w:rPr>
              <w:t>符合</w:t>
            </w:r>
          </w:p>
        </w:tc>
      </w:tr>
      <w:tr w:rsidR="00105D88" w14:paraId="6EBFD643" w14:textId="77777777">
        <w:trPr>
          <w:trHeight w:val="510"/>
          <w:jc w:val="center"/>
        </w:trPr>
        <w:tc>
          <w:tcPr>
            <w:tcW w:w="834" w:type="dxa"/>
            <w:vMerge/>
            <w:vAlign w:val="center"/>
          </w:tcPr>
          <w:p w14:paraId="349B04CD" w14:textId="77777777" w:rsidR="00105D88" w:rsidRDefault="00105D88">
            <w:pPr>
              <w:adjustRightInd w:val="0"/>
              <w:snapToGrid w:val="0"/>
              <w:spacing w:line="240" w:lineRule="auto"/>
              <w:jc w:val="center"/>
              <w:rPr>
                <w:bCs/>
                <w:szCs w:val="21"/>
              </w:rPr>
            </w:pPr>
          </w:p>
        </w:tc>
        <w:tc>
          <w:tcPr>
            <w:tcW w:w="3801" w:type="dxa"/>
            <w:vAlign w:val="center"/>
          </w:tcPr>
          <w:p w14:paraId="3A13F6E1" w14:textId="77777777" w:rsidR="00105D88" w:rsidRDefault="00000000">
            <w:pPr>
              <w:adjustRightInd w:val="0"/>
              <w:snapToGrid w:val="0"/>
              <w:spacing w:line="240" w:lineRule="auto"/>
              <w:rPr>
                <w:bCs/>
                <w:spacing w:val="-2"/>
                <w:szCs w:val="21"/>
              </w:rPr>
            </w:pPr>
            <w:r>
              <w:rPr>
                <w:bCs/>
                <w:spacing w:val="-2"/>
                <w:szCs w:val="21"/>
              </w:rPr>
              <w:t>4</w:t>
            </w:r>
            <w:r>
              <w:rPr>
                <w:rFonts w:hint="eastAsia"/>
                <w:bCs/>
                <w:spacing w:val="-2"/>
                <w:szCs w:val="21"/>
              </w:rPr>
              <w:t>6</w:t>
            </w:r>
            <w:r>
              <w:rPr>
                <w:bCs/>
                <w:spacing w:val="-2"/>
                <w:szCs w:val="21"/>
              </w:rPr>
              <w:t>.</w:t>
            </w:r>
            <w:r>
              <w:rPr>
                <w:bCs/>
                <w:spacing w:val="-2"/>
                <w:szCs w:val="21"/>
              </w:rPr>
              <w:t>加油站埋地加油管道应采用双层管道。双层管道的设计应符合下列规定：</w:t>
            </w:r>
          </w:p>
          <w:p w14:paraId="2AF2D761" w14:textId="77777777" w:rsidR="00105D88" w:rsidRDefault="00000000">
            <w:pPr>
              <w:adjustRightInd w:val="0"/>
              <w:snapToGrid w:val="0"/>
              <w:spacing w:line="240" w:lineRule="auto"/>
              <w:jc w:val="left"/>
              <w:rPr>
                <w:bCs/>
                <w:spacing w:val="-2"/>
                <w:szCs w:val="21"/>
              </w:rPr>
            </w:pPr>
            <w:r>
              <w:rPr>
                <w:bCs/>
                <w:szCs w:val="21"/>
              </w:rPr>
              <w:t>①</w:t>
            </w:r>
            <w:r>
              <w:rPr>
                <w:bCs/>
                <w:spacing w:val="-2"/>
                <w:szCs w:val="21"/>
              </w:rPr>
              <w:t>双层管道的内层管应符合本规范第</w:t>
            </w:r>
            <w:r>
              <w:rPr>
                <w:bCs/>
                <w:spacing w:val="-2"/>
                <w:szCs w:val="21"/>
              </w:rPr>
              <w:t>6.3</w:t>
            </w:r>
            <w:r>
              <w:rPr>
                <w:bCs/>
                <w:spacing w:val="-2"/>
                <w:szCs w:val="21"/>
              </w:rPr>
              <w:t>节的有关规定。</w:t>
            </w:r>
          </w:p>
          <w:p w14:paraId="413D5C36" w14:textId="77777777" w:rsidR="00105D88" w:rsidRDefault="00000000">
            <w:pPr>
              <w:adjustRightInd w:val="0"/>
              <w:snapToGrid w:val="0"/>
              <w:spacing w:line="240" w:lineRule="auto"/>
              <w:jc w:val="left"/>
              <w:rPr>
                <w:bCs/>
                <w:spacing w:val="-2"/>
                <w:szCs w:val="21"/>
              </w:rPr>
            </w:pPr>
            <w:r>
              <w:rPr>
                <w:bCs/>
                <w:szCs w:val="21"/>
              </w:rPr>
              <w:t>②</w:t>
            </w:r>
            <w:r>
              <w:rPr>
                <w:bCs/>
                <w:spacing w:val="-2"/>
                <w:szCs w:val="21"/>
              </w:rPr>
              <w:t>采用双层非金属管道时，外层管应满足耐油、耐腐蚀、耐老化和系统试验压力的要求。</w:t>
            </w:r>
          </w:p>
          <w:p w14:paraId="6A075164" w14:textId="77777777" w:rsidR="00105D88" w:rsidRDefault="00000000">
            <w:pPr>
              <w:adjustRightInd w:val="0"/>
              <w:snapToGrid w:val="0"/>
              <w:spacing w:line="240" w:lineRule="auto"/>
              <w:jc w:val="left"/>
              <w:rPr>
                <w:bCs/>
                <w:spacing w:val="-2"/>
                <w:szCs w:val="21"/>
              </w:rPr>
            </w:pPr>
            <w:r>
              <w:rPr>
                <w:bCs/>
                <w:spacing w:val="10"/>
                <w:szCs w:val="21"/>
              </w:rPr>
              <w:t>③</w:t>
            </w:r>
            <w:r>
              <w:rPr>
                <w:bCs/>
                <w:spacing w:val="-2"/>
                <w:szCs w:val="21"/>
              </w:rPr>
              <w:t>采用双层钢质管道时，外层管的壁厚不应小于</w:t>
            </w:r>
            <w:r>
              <w:rPr>
                <w:bCs/>
                <w:spacing w:val="-2"/>
                <w:szCs w:val="21"/>
              </w:rPr>
              <w:t>5mm</w:t>
            </w:r>
            <w:r>
              <w:rPr>
                <w:bCs/>
                <w:spacing w:val="-2"/>
                <w:szCs w:val="21"/>
              </w:rPr>
              <w:t>。</w:t>
            </w:r>
          </w:p>
          <w:p w14:paraId="35CA5800" w14:textId="77777777" w:rsidR="00105D88" w:rsidRDefault="00000000">
            <w:pPr>
              <w:adjustRightInd w:val="0"/>
              <w:snapToGrid w:val="0"/>
              <w:spacing w:line="240" w:lineRule="auto"/>
              <w:jc w:val="left"/>
              <w:rPr>
                <w:bCs/>
                <w:spacing w:val="-2"/>
                <w:szCs w:val="21"/>
              </w:rPr>
            </w:pPr>
            <w:r>
              <w:rPr>
                <w:bCs/>
                <w:spacing w:val="10"/>
                <w:szCs w:val="21"/>
              </w:rPr>
              <w:t>④</w:t>
            </w:r>
            <w:r>
              <w:rPr>
                <w:bCs/>
                <w:spacing w:val="-2"/>
                <w:szCs w:val="21"/>
              </w:rPr>
              <w:t>双层管道系统的内层管与外层管之间的缝隙应贯通。</w:t>
            </w:r>
          </w:p>
          <w:p w14:paraId="2E9EB657" w14:textId="77777777" w:rsidR="00105D88" w:rsidRDefault="00000000">
            <w:pPr>
              <w:adjustRightInd w:val="0"/>
              <w:snapToGrid w:val="0"/>
              <w:spacing w:line="240" w:lineRule="auto"/>
              <w:jc w:val="left"/>
              <w:rPr>
                <w:bCs/>
                <w:spacing w:val="-2"/>
                <w:szCs w:val="21"/>
              </w:rPr>
            </w:pPr>
            <w:r>
              <w:rPr>
                <w:bCs/>
                <w:spacing w:val="10"/>
                <w:szCs w:val="21"/>
              </w:rPr>
              <w:t>⑤</w:t>
            </w:r>
            <w:r>
              <w:rPr>
                <w:bCs/>
                <w:spacing w:val="-2"/>
                <w:szCs w:val="21"/>
              </w:rPr>
              <w:t>双层管道系统的最低点应设检漏点。</w:t>
            </w:r>
          </w:p>
          <w:p w14:paraId="19C6063E" w14:textId="77777777" w:rsidR="00105D88" w:rsidRDefault="00000000">
            <w:pPr>
              <w:adjustRightInd w:val="0"/>
              <w:snapToGrid w:val="0"/>
              <w:spacing w:line="240" w:lineRule="auto"/>
              <w:jc w:val="left"/>
              <w:rPr>
                <w:bCs/>
                <w:spacing w:val="-2"/>
                <w:szCs w:val="21"/>
              </w:rPr>
            </w:pPr>
            <w:r>
              <w:rPr>
                <w:bCs/>
                <w:spacing w:val="10"/>
                <w:szCs w:val="21"/>
              </w:rPr>
              <w:t>⑥</w:t>
            </w:r>
            <w:r>
              <w:rPr>
                <w:bCs/>
                <w:spacing w:val="-2"/>
                <w:szCs w:val="21"/>
              </w:rPr>
              <w:t>双层管道坡向检漏点的坡度，不应小于</w:t>
            </w:r>
            <w:r>
              <w:rPr>
                <w:bCs/>
                <w:spacing w:val="-2"/>
                <w:szCs w:val="21"/>
              </w:rPr>
              <w:t>5‰</w:t>
            </w:r>
            <w:r>
              <w:rPr>
                <w:bCs/>
                <w:spacing w:val="-2"/>
                <w:szCs w:val="21"/>
              </w:rPr>
              <w:t>，并应保证内层管和外层管任何部位出现渗漏均能在检漏点处被发现。</w:t>
            </w:r>
          </w:p>
          <w:p w14:paraId="5CEA3BCF" w14:textId="77777777" w:rsidR="00105D88" w:rsidRDefault="00000000">
            <w:pPr>
              <w:adjustRightInd w:val="0"/>
              <w:snapToGrid w:val="0"/>
              <w:spacing w:line="240" w:lineRule="auto"/>
              <w:jc w:val="left"/>
              <w:rPr>
                <w:bCs/>
                <w:spacing w:val="-2"/>
                <w:szCs w:val="21"/>
              </w:rPr>
            </w:pPr>
            <w:r>
              <w:rPr>
                <w:bCs/>
                <w:spacing w:val="10"/>
                <w:szCs w:val="21"/>
              </w:rPr>
              <w:t>⑦</w:t>
            </w:r>
            <w:r>
              <w:rPr>
                <w:bCs/>
                <w:spacing w:val="-2"/>
                <w:szCs w:val="21"/>
              </w:rPr>
              <w:t>管道系统的渗漏检测宜采用在线监测系统。</w:t>
            </w:r>
          </w:p>
        </w:tc>
        <w:tc>
          <w:tcPr>
            <w:tcW w:w="1844" w:type="dxa"/>
            <w:vAlign w:val="center"/>
          </w:tcPr>
          <w:p w14:paraId="21055263" w14:textId="77777777" w:rsidR="00105D88" w:rsidRDefault="00000000">
            <w:pPr>
              <w:adjustRightInd w:val="0"/>
              <w:snapToGrid w:val="0"/>
              <w:spacing w:line="240" w:lineRule="auto"/>
              <w:jc w:val="center"/>
              <w:rPr>
                <w:bCs/>
                <w:szCs w:val="21"/>
              </w:rPr>
            </w:pPr>
            <w:r>
              <w:rPr>
                <w:bCs/>
                <w:szCs w:val="21"/>
              </w:rPr>
              <w:t>GB50156-2021</w:t>
            </w:r>
          </w:p>
          <w:p w14:paraId="64365FCD" w14:textId="77777777" w:rsidR="00105D88" w:rsidRDefault="00000000">
            <w:pPr>
              <w:adjustRightInd w:val="0"/>
              <w:snapToGrid w:val="0"/>
              <w:spacing w:line="240" w:lineRule="auto"/>
              <w:jc w:val="center"/>
              <w:rPr>
                <w:bCs/>
                <w:spacing w:val="-2"/>
                <w:szCs w:val="21"/>
              </w:rPr>
            </w:pPr>
            <w:r>
              <w:rPr>
                <w:bCs/>
                <w:szCs w:val="21"/>
              </w:rPr>
              <w:t>第</w:t>
            </w:r>
            <w:r>
              <w:rPr>
                <w:bCs/>
                <w:szCs w:val="21"/>
              </w:rPr>
              <w:t>6.5.5</w:t>
            </w:r>
            <w:r>
              <w:rPr>
                <w:bCs/>
                <w:szCs w:val="21"/>
              </w:rPr>
              <w:t>条</w:t>
            </w:r>
          </w:p>
        </w:tc>
        <w:tc>
          <w:tcPr>
            <w:tcW w:w="2108" w:type="dxa"/>
            <w:vAlign w:val="center"/>
          </w:tcPr>
          <w:p w14:paraId="15063263" w14:textId="77777777" w:rsidR="00105D88" w:rsidRDefault="00000000">
            <w:pPr>
              <w:adjustRightInd w:val="0"/>
              <w:snapToGrid w:val="0"/>
              <w:spacing w:line="240" w:lineRule="auto"/>
              <w:rPr>
                <w:bCs/>
                <w:szCs w:val="21"/>
              </w:rPr>
            </w:pPr>
            <w:r>
              <w:rPr>
                <w:bCs/>
                <w:spacing w:val="-2"/>
                <w:szCs w:val="21"/>
              </w:rPr>
              <w:t>采用</w:t>
            </w:r>
            <w:r>
              <w:rPr>
                <w:rFonts w:hint="eastAsia"/>
                <w:bCs/>
                <w:spacing w:val="-2"/>
                <w:szCs w:val="21"/>
              </w:rPr>
              <w:t>双层热塑性塑料管道</w:t>
            </w:r>
            <w:r>
              <w:rPr>
                <w:bCs/>
                <w:spacing w:val="-2"/>
                <w:szCs w:val="21"/>
              </w:rPr>
              <w:t>，内层管与外层管之间的缝隙贯通，最低点设有检漏点，管道设有在线监测系统</w:t>
            </w:r>
          </w:p>
        </w:tc>
        <w:tc>
          <w:tcPr>
            <w:tcW w:w="814" w:type="dxa"/>
            <w:vAlign w:val="center"/>
          </w:tcPr>
          <w:p w14:paraId="29C7BD8F" w14:textId="77777777" w:rsidR="00105D88" w:rsidRDefault="00000000">
            <w:pPr>
              <w:adjustRightInd w:val="0"/>
              <w:snapToGrid w:val="0"/>
              <w:spacing w:line="240" w:lineRule="auto"/>
              <w:jc w:val="center"/>
              <w:rPr>
                <w:bCs/>
                <w:szCs w:val="21"/>
              </w:rPr>
            </w:pPr>
            <w:r>
              <w:rPr>
                <w:bCs/>
                <w:szCs w:val="21"/>
              </w:rPr>
              <w:t>符合</w:t>
            </w:r>
          </w:p>
        </w:tc>
      </w:tr>
      <w:tr w:rsidR="00105D88" w14:paraId="1E502533" w14:textId="77777777">
        <w:trPr>
          <w:trHeight w:val="510"/>
          <w:jc w:val="center"/>
        </w:trPr>
        <w:tc>
          <w:tcPr>
            <w:tcW w:w="834" w:type="dxa"/>
            <w:vMerge/>
            <w:vAlign w:val="center"/>
          </w:tcPr>
          <w:p w14:paraId="508BB4D6" w14:textId="77777777" w:rsidR="00105D88" w:rsidRDefault="00105D88">
            <w:pPr>
              <w:adjustRightInd w:val="0"/>
              <w:snapToGrid w:val="0"/>
              <w:spacing w:line="240" w:lineRule="auto"/>
              <w:jc w:val="center"/>
              <w:rPr>
                <w:bCs/>
                <w:szCs w:val="21"/>
              </w:rPr>
            </w:pPr>
          </w:p>
        </w:tc>
        <w:tc>
          <w:tcPr>
            <w:tcW w:w="3801" w:type="dxa"/>
            <w:vAlign w:val="center"/>
          </w:tcPr>
          <w:p w14:paraId="1AA5502F" w14:textId="77777777" w:rsidR="00105D88" w:rsidRDefault="00000000">
            <w:pPr>
              <w:adjustRightInd w:val="0"/>
              <w:snapToGrid w:val="0"/>
              <w:spacing w:line="240" w:lineRule="auto"/>
              <w:rPr>
                <w:bCs/>
                <w:spacing w:val="-2"/>
                <w:szCs w:val="21"/>
              </w:rPr>
            </w:pPr>
            <w:r>
              <w:rPr>
                <w:bCs/>
                <w:spacing w:val="-2"/>
                <w:szCs w:val="21"/>
              </w:rPr>
              <w:t>4</w:t>
            </w:r>
            <w:r>
              <w:rPr>
                <w:rFonts w:hint="eastAsia"/>
                <w:bCs/>
                <w:spacing w:val="-2"/>
                <w:szCs w:val="21"/>
              </w:rPr>
              <w:t>7</w:t>
            </w:r>
            <w:r>
              <w:rPr>
                <w:bCs/>
                <w:spacing w:val="-2"/>
                <w:szCs w:val="21"/>
              </w:rPr>
              <w:t>.</w:t>
            </w:r>
            <w:r>
              <w:rPr>
                <w:bCs/>
                <w:spacing w:val="-2"/>
                <w:szCs w:val="21"/>
              </w:rPr>
              <w:t>双层油罐、防渗罐池的渗漏检测宜采用在线监测系统。采用液体传感器监测时，传感器的检测精度不应大于</w:t>
            </w:r>
            <w:r>
              <w:rPr>
                <w:bCs/>
                <w:spacing w:val="-2"/>
                <w:szCs w:val="21"/>
              </w:rPr>
              <w:t>3.5mm</w:t>
            </w:r>
            <w:r>
              <w:rPr>
                <w:bCs/>
                <w:spacing w:val="-2"/>
                <w:szCs w:val="21"/>
              </w:rPr>
              <w:t>。</w:t>
            </w:r>
          </w:p>
        </w:tc>
        <w:tc>
          <w:tcPr>
            <w:tcW w:w="1844" w:type="dxa"/>
            <w:vAlign w:val="center"/>
          </w:tcPr>
          <w:p w14:paraId="5301D7C4" w14:textId="77777777" w:rsidR="00105D88" w:rsidRDefault="00000000">
            <w:pPr>
              <w:adjustRightInd w:val="0"/>
              <w:snapToGrid w:val="0"/>
              <w:spacing w:line="240" w:lineRule="auto"/>
              <w:jc w:val="center"/>
              <w:rPr>
                <w:bCs/>
                <w:szCs w:val="21"/>
              </w:rPr>
            </w:pPr>
            <w:r>
              <w:rPr>
                <w:bCs/>
                <w:szCs w:val="21"/>
              </w:rPr>
              <w:t>GB50156-2021</w:t>
            </w:r>
          </w:p>
          <w:p w14:paraId="08BF58FE" w14:textId="77777777" w:rsidR="00105D88" w:rsidRDefault="00000000">
            <w:pPr>
              <w:adjustRightInd w:val="0"/>
              <w:snapToGrid w:val="0"/>
              <w:spacing w:line="240" w:lineRule="auto"/>
              <w:jc w:val="center"/>
              <w:rPr>
                <w:bCs/>
                <w:spacing w:val="-2"/>
                <w:szCs w:val="21"/>
              </w:rPr>
            </w:pPr>
            <w:r>
              <w:rPr>
                <w:bCs/>
                <w:szCs w:val="21"/>
              </w:rPr>
              <w:t>第</w:t>
            </w:r>
            <w:r>
              <w:rPr>
                <w:bCs/>
                <w:szCs w:val="21"/>
              </w:rPr>
              <w:t>6.5.6</w:t>
            </w:r>
            <w:r>
              <w:rPr>
                <w:bCs/>
                <w:szCs w:val="21"/>
              </w:rPr>
              <w:t>条</w:t>
            </w:r>
          </w:p>
        </w:tc>
        <w:tc>
          <w:tcPr>
            <w:tcW w:w="2108" w:type="dxa"/>
            <w:vAlign w:val="center"/>
          </w:tcPr>
          <w:p w14:paraId="2FC5B322" w14:textId="77777777" w:rsidR="00105D88" w:rsidRDefault="00000000">
            <w:pPr>
              <w:adjustRightInd w:val="0"/>
              <w:snapToGrid w:val="0"/>
              <w:spacing w:line="240" w:lineRule="auto"/>
              <w:rPr>
                <w:bCs/>
                <w:szCs w:val="21"/>
              </w:rPr>
            </w:pPr>
            <w:r>
              <w:rPr>
                <w:bCs/>
                <w:spacing w:val="-2"/>
                <w:szCs w:val="21"/>
              </w:rPr>
              <w:t>双层油罐渗漏检测采用在线监测系统，传感器的检测精度小于</w:t>
            </w:r>
            <w:r>
              <w:rPr>
                <w:bCs/>
                <w:spacing w:val="-2"/>
                <w:szCs w:val="21"/>
              </w:rPr>
              <w:t>3.5mm</w:t>
            </w:r>
          </w:p>
        </w:tc>
        <w:tc>
          <w:tcPr>
            <w:tcW w:w="814" w:type="dxa"/>
            <w:vAlign w:val="center"/>
          </w:tcPr>
          <w:p w14:paraId="4E75F54B" w14:textId="77777777" w:rsidR="00105D88" w:rsidRDefault="00000000">
            <w:pPr>
              <w:adjustRightInd w:val="0"/>
              <w:snapToGrid w:val="0"/>
              <w:spacing w:line="240" w:lineRule="auto"/>
              <w:jc w:val="center"/>
              <w:rPr>
                <w:bCs/>
                <w:szCs w:val="21"/>
              </w:rPr>
            </w:pPr>
            <w:r>
              <w:rPr>
                <w:bCs/>
                <w:szCs w:val="21"/>
              </w:rPr>
              <w:t>符合</w:t>
            </w:r>
          </w:p>
        </w:tc>
      </w:tr>
      <w:tr w:rsidR="00105D88" w14:paraId="6EA826C0" w14:textId="77777777">
        <w:trPr>
          <w:trHeight w:val="510"/>
          <w:jc w:val="center"/>
        </w:trPr>
        <w:tc>
          <w:tcPr>
            <w:tcW w:w="834" w:type="dxa"/>
            <w:vMerge w:val="restart"/>
            <w:vAlign w:val="center"/>
          </w:tcPr>
          <w:p w14:paraId="03AFDF09" w14:textId="77777777" w:rsidR="00105D88" w:rsidRDefault="00000000">
            <w:pPr>
              <w:adjustRightInd w:val="0"/>
              <w:snapToGrid w:val="0"/>
              <w:spacing w:line="240" w:lineRule="auto"/>
              <w:jc w:val="center"/>
              <w:rPr>
                <w:bCs/>
                <w:szCs w:val="21"/>
              </w:rPr>
            </w:pPr>
            <w:r>
              <w:rPr>
                <w:rFonts w:hint="eastAsia"/>
                <w:bCs/>
                <w:szCs w:val="21"/>
              </w:rPr>
              <w:t>自助加油</w:t>
            </w:r>
          </w:p>
        </w:tc>
        <w:tc>
          <w:tcPr>
            <w:tcW w:w="3801" w:type="dxa"/>
            <w:vAlign w:val="center"/>
          </w:tcPr>
          <w:p w14:paraId="0D0C1704"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48.</w:t>
            </w:r>
            <w:r>
              <w:rPr>
                <w:rFonts w:hint="eastAsia"/>
                <w:bCs/>
                <w:color w:val="000000"/>
                <w:spacing w:val="10"/>
                <w:szCs w:val="21"/>
              </w:rPr>
              <w:t>自助加油站（区）应明显标示加油车辆引导线，并应在加油站车辆入口和加油岛处设置醒目的“自助”标识</w:t>
            </w:r>
          </w:p>
        </w:tc>
        <w:tc>
          <w:tcPr>
            <w:tcW w:w="1844" w:type="dxa"/>
            <w:vAlign w:val="center"/>
          </w:tcPr>
          <w:p w14:paraId="23DBB784"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3F1C0C3C" w14:textId="77777777" w:rsidR="00105D88"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6.6.1</w:t>
            </w:r>
            <w:r>
              <w:rPr>
                <w:bCs/>
                <w:color w:val="000000"/>
                <w:szCs w:val="21"/>
              </w:rPr>
              <w:t>条</w:t>
            </w:r>
          </w:p>
        </w:tc>
        <w:tc>
          <w:tcPr>
            <w:tcW w:w="2108" w:type="dxa"/>
            <w:vAlign w:val="center"/>
          </w:tcPr>
          <w:p w14:paraId="320E2600"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63D49D6C"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5D807AA1" w14:textId="77777777">
        <w:trPr>
          <w:trHeight w:val="510"/>
          <w:jc w:val="center"/>
        </w:trPr>
        <w:tc>
          <w:tcPr>
            <w:tcW w:w="834" w:type="dxa"/>
            <w:vMerge/>
            <w:vAlign w:val="center"/>
          </w:tcPr>
          <w:p w14:paraId="43E390E1" w14:textId="77777777" w:rsidR="00105D88" w:rsidRDefault="00105D88">
            <w:pPr>
              <w:adjustRightInd w:val="0"/>
              <w:snapToGrid w:val="0"/>
              <w:spacing w:line="240" w:lineRule="auto"/>
              <w:jc w:val="center"/>
              <w:rPr>
                <w:bCs/>
                <w:szCs w:val="21"/>
              </w:rPr>
            </w:pPr>
          </w:p>
        </w:tc>
        <w:tc>
          <w:tcPr>
            <w:tcW w:w="3801" w:type="dxa"/>
            <w:vAlign w:val="center"/>
          </w:tcPr>
          <w:p w14:paraId="0C39EEC5"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49.</w:t>
            </w:r>
            <w:r>
              <w:rPr>
                <w:rFonts w:hint="eastAsia"/>
                <w:bCs/>
                <w:color w:val="000000"/>
                <w:spacing w:val="10"/>
                <w:szCs w:val="21"/>
              </w:rPr>
              <w:t>在加油岛和加油机附近的明显位置，应标示油品类别、标号以及安全警示</w:t>
            </w:r>
          </w:p>
        </w:tc>
        <w:tc>
          <w:tcPr>
            <w:tcW w:w="1844" w:type="dxa"/>
            <w:vAlign w:val="center"/>
          </w:tcPr>
          <w:p w14:paraId="2589A5AE"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2CA5BAD6" w14:textId="77777777" w:rsidR="00105D88"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6.6.2</w:t>
            </w:r>
            <w:r>
              <w:rPr>
                <w:bCs/>
                <w:color w:val="000000"/>
                <w:szCs w:val="21"/>
              </w:rPr>
              <w:t>条</w:t>
            </w:r>
          </w:p>
        </w:tc>
        <w:tc>
          <w:tcPr>
            <w:tcW w:w="2108" w:type="dxa"/>
            <w:vAlign w:val="center"/>
          </w:tcPr>
          <w:p w14:paraId="6CFD672D"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506C1578"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09E6EBD5" w14:textId="77777777">
        <w:trPr>
          <w:trHeight w:val="510"/>
          <w:jc w:val="center"/>
        </w:trPr>
        <w:tc>
          <w:tcPr>
            <w:tcW w:w="834" w:type="dxa"/>
            <w:vMerge/>
            <w:vAlign w:val="center"/>
          </w:tcPr>
          <w:p w14:paraId="24ED4AC1" w14:textId="77777777" w:rsidR="00105D88" w:rsidRDefault="00105D88">
            <w:pPr>
              <w:adjustRightInd w:val="0"/>
              <w:snapToGrid w:val="0"/>
              <w:spacing w:line="240" w:lineRule="auto"/>
              <w:jc w:val="center"/>
              <w:rPr>
                <w:bCs/>
                <w:szCs w:val="21"/>
              </w:rPr>
            </w:pPr>
          </w:p>
        </w:tc>
        <w:tc>
          <w:tcPr>
            <w:tcW w:w="3801" w:type="dxa"/>
            <w:vAlign w:val="center"/>
          </w:tcPr>
          <w:p w14:paraId="3E59A6E7"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50.</w:t>
            </w:r>
            <w:r>
              <w:rPr>
                <w:rFonts w:hint="eastAsia"/>
                <w:bCs/>
                <w:color w:val="000000"/>
                <w:spacing w:val="10"/>
                <w:szCs w:val="21"/>
              </w:rPr>
              <w:t>应符合下列规定：</w:t>
            </w:r>
          </w:p>
          <w:p w14:paraId="1064CF20" w14:textId="77777777" w:rsidR="00105D88" w:rsidRDefault="00000000">
            <w:pPr>
              <w:adjustRightInd w:val="0"/>
              <w:snapToGrid w:val="0"/>
              <w:spacing w:line="240" w:lineRule="auto"/>
              <w:rPr>
                <w:bCs/>
                <w:color w:val="000000"/>
                <w:spacing w:val="10"/>
                <w:szCs w:val="21"/>
              </w:rPr>
            </w:pPr>
            <w:r>
              <w:rPr>
                <w:bCs/>
                <w:color w:val="000000"/>
                <w:spacing w:val="10"/>
                <w:szCs w:val="21"/>
              </w:rPr>
              <w:t>①</w:t>
            </w:r>
            <w:r>
              <w:rPr>
                <w:rFonts w:hint="eastAsia"/>
                <w:bCs/>
                <w:color w:val="000000"/>
                <w:spacing w:val="10"/>
                <w:szCs w:val="21"/>
              </w:rPr>
              <w:t>应采用防静电加油枪、键盘，或专设消除人体静电装置并有显著标识</w:t>
            </w:r>
          </w:p>
          <w:p w14:paraId="066AC4FD" w14:textId="77777777" w:rsidR="00105D88" w:rsidRDefault="00000000">
            <w:pPr>
              <w:adjustRightInd w:val="0"/>
              <w:snapToGrid w:val="0"/>
              <w:spacing w:line="240" w:lineRule="auto"/>
              <w:rPr>
                <w:bCs/>
                <w:color w:val="000000"/>
                <w:spacing w:val="10"/>
                <w:szCs w:val="21"/>
              </w:rPr>
            </w:pPr>
            <w:r>
              <w:rPr>
                <w:bCs/>
                <w:color w:val="000000"/>
                <w:spacing w:val="10"/>
                <w:szCs w:val="21"/>
              </w:rPr>
              <w:t>②</w:t>
            </w:r>
            <w:r>
              <w:rPr>
                <w:rFonts w:hint="eastAsia"/>
                <w:bCs/>
                <w:color w:val="000000"/>
                <w:spacing w:val="10"/>
                <w:szCs w:val="21"/>
              </w:rPr>
              <w:t>应标示自助加油操作说明</w:t>
            </w:r>
          </w:p>
          <w:p w14:paraId="4913C087" w14:textId="77777777" w:rsidR="00105D88" w:rsidRDefault="00000000">
            <w:pPr>
              <w:adjustRightInd w:val="0"/>
              <w:snapToGrid w:val="0"/>
              <w:spacing w:line="240" w:lineRule="auto"/>
              <w:rPr>
                <w:bCs/>
                <w:color w:val="000000"/>
                <w:spacing w:val="10"/>
                <w:szCs w:val="21"/>
              </w:rPr>
            </w:pPr>
            <w:r>
              <w:rPr>
                <w:bCs/>
                <w:color w:val="000000"/>
                <w:spacing w:val="10"/>
                <w:szCs w:val="21"/>
              </w:rPr>
              <w:t>③</w:t>
            </w:r>
            <w:r>
              <w:rPr>
                <w:rFonts w:hint="eastAsia"/>
                <w:bCs/>
                <w:color w:val="000000"/>
                <w:spacing w:val="10"/>
                <w:szCs w:val="21"/>
              </w:rPr>
              <w:t>应具备音频提示系统，在提起加油枪后可提示油品品种、标号并进行操作指导</w:t>
            </w:r>
          </w:p>
          <w:p w14:paraId="15CDD1BD" w14:textId="77777777" w:rsidR="00105D88" w:rsidRDefault="00000000">
            <w:pPr>
              <w:adjustRightInd w:val="0"/>
              <w:snapToGrid w:val="0"/>
              <w:spacing w:line="240" w:lineRule="auto"/>
              <w:rPr>
                <w:rFonts w:ascii="宋体" w:hAnsi="宋体" w:cs="宋体" w:hint="eastAsia"/>
                <w:bCs/>
                <w:color w:val="000000"/>
                <w:spacing w:val="10"/>
                <w:szCs w:val="21"/>
              </w:rPr>
            </w:pPr>
            <w:r>
              <w:rPr>
                <w:rFonts w:hint="eastAsia"/>
                <w:bCs/>
                <w:color w:val="000000"/>
                <w:spacing w:val="10"/>
                <w:szCs w:val="21"/>
              </w:rPr>
              <w:t>④加油枪应设置跌落时即自动停止加油作业的功能，并</w:t>
            </w:r>
            <w:r>
              <w:rPr>
                <w:rFonts w:ascii="宋体" w:hAnsi="宋体" w:cs="宋体" w:hint="eastAsia"/>
                <w:bCs/>
                <w:color w:val="000000"/>
                <w:spacing w:val="10"/>
                <w:szCs w:val="21"/>
              </w:rPr>
              <w:t>应具有无压自封功能</w:t>
            </w:r>
          </w:p>
          <w:p w14:paraId="13F3F935"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⑤应设置紧急停机开关</w:t>
            </w:r>
          </w:p>
        </w:tc>
        <w:tc>
          <w:tcPr>
            <w:tcW w:w="1844" w:type="dxa"/>
            <w:vAlign w:val="center"/>
          </w:tcPr>
          <w:p w14:paraId="11AC2CEA"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1543CB80" w14:textId="77777777" w:rsidR="00105D88"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6.6.4</w:t>
            </w:r>
            <w:r>
              <w:rPr>
                <w:bCs/>
                <w:color w:val="000000"/>
                <w:szCs w:val="21"/>
              </w:rPr>
              <w:t>条</w:t>
            </w:r>
          </w:p>
        </w:tc>
        <w:tc>
          <w:tcPr>
            <w:tcW w:w="2108" w:type="dxa"/>
            <w:vAlign w:val="center"/>
          </w:tcPr>
          <w:p w14:paraId="64E2B3B5"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68150829"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bl>
    <w:p w14:paraId="7AF2032C" w14:textId="048BC5CC" w:rsidR="00105D88" w:rsidRDefault="00000000">
      <w:pPr>
        <w:spacing w:beforeLines="50" w:before="120"/>
        <w:ind w:firstLineChars="200" w:firstLine="560"/>
        <w:rPr>
          <w:sz w:val="28"/>
          <w:szCs w:val="28"/>
        </w:rPr>
      </w:pPr>
      <w:r>
        <w:rPr>
          <w:sz w:val="28"/>
          <w:szCs w:val="28"/>
        </w:rPr>
        <w:t>小结：</w:t>
      </w:r>
      <w:r>
        <w:rPr>
          <w:rFonts w:hint="eastAsia"/>
          <w:sz w:val="28"/>
          <w:szCs w:val="28"/>
        </w:rPr>
        <w:t>加油</w:t>
      </w:r>
      <w:r>
        <w:rPr>
          <w:sz w:val="28"/>
          <w:szCs w:val="28"/>
        </w:rPr>
        <w:t>工艺</w:t>
      </w:r>
      <w:r>
        <w:rPr>
          <w:rFonts w:hint="eastAsia"/>
          <w:sz w:val="28"/>
          <w:szCs w:val="28"/>
        </w:rPr>
        <w:t>及</w:t>
      </w:r>
      <w:r>
        <w:rPr>
          <w:sz w:val="28"/>
          <w:szCs w:val="28"/>
        </w:rPr>
        <w:t>设施</w:t>
      </w:r>
      <w:r>
        <w:rPr>
          <w:rFonts w:hint="eastAsia"/>
          <w:sz w:val="28"/>
          <w:szCs w:val="28"/>
        </w:rPr>
        <w:t>单元共设</w:t>
      </w:r>
      <w:r>
        <w:rPr>
          <w:rFonts w:hint="eastAsia"/>
          <w:sz w:val="28"/>
          <w:szCs w:val="28"/>
        </w:rPr>
        <w:t>50</w:t>
      </w:r>
      <w:r>
        <w:rPr>
          <w:rFonts w:hint="eastAsia"/>
          <w:sz w:val="28"/>
          <w:szCs w:val="28"/>
        </w:rPr>
        <w:t>项评价内容，其中</w:t>
      </w:r>
      <w:r w:rsidR="00760F5A">
        <w:rPr>
          <w:rFonts w:hint="eastAsia"/>
          <w:sz w:val="28"/>
          <w:szCs w:val="28"/>
        </w:rPr>
        <w:t>10</w:t>
      </w:r>
      <w:r>
        <w:rPr>
          <w:rFonts w:hint="eastAsia"/>
          <w:sz w:val="28"/>
          <w:szCs w:val="28"/>
        </w:rPr>
        <w:t>个无关项，其余</w:t>
      </w:r>
      <w:r w:rsidR="00760F5A">
        <w:rPr>
          <w:rFonts w:hint="eastAsia"/>
          <w:sz w:val="28"/>
          <w:szCs w:val="28"/>
        </w:rPr>
        <w:t>40</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3170A30D"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5  </w:t>
      </w:r>
      <w:r>
        <w:rPr>
          <w:rFonts w:eastAsia="黑体" w:hint="eastAsia"/>
          <w:sz w:val="24"/>
        </w:rPr>
        <w:t>消防设施及给排水</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105D88" w14:paraId="7167AEF4" w14:textId="77777777">
        <w:trPr>
          <w:trHeight w:val="510"/>
          <w:tblHeader/>
          <w:jc w:val="center"/>
        </w:trPr>
        <w:tc>
          <w:tcPr>
            <w:tcW w:w="783" w:type="dxa"/>
            <w:vAlign w:val="center"/>
          </w:tcPr>
          <w:p w14:paraId="492BEB23" w14:textId="77777777" w:rsidR="00105D88" w:rsidRDefault="00000000">
            <w:pPr>
              <w:adjustRightInd w:val="0"/>
              <w:snapToGrid w:val="0"/>
              <w:spacing w:line="240" w:lineRule="auto"/>
              <w:jc w:val="center"/>
              <w:rPr>
                <w:bCs/>
                <w:szCs w:val="21"/>
              </w:rPr>
            </w:pPr>
            <w:r>
              <w:rPr>
                <w:bCs/>
                <w:szCs w:val="21"/>
              </w:rPr>
              <w:t>检查项目</w:t>
            </w:r>
          </w:p>
        </w:tc>
        <w:tc>
          <w:tcPr>
            <w:tcW w:w="3667" w:type="dxa"/>
            <w:vAlign w:val="center"/>
          </w:tcPr>
          <w:p w14:paraId="34E86725"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52C9D09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2353AB50"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5BDFE4F7" w14:textId="77777777" w:rsidR="00105D88" w:rsidRDefault="00000000">
            <w:pPr>
              <w:adjustRightInd w:val="0"/>
              <w:snapToGrid w:val="0"/>
              <w:spacing w:line="240" w:lineRule="auto"/>
              <w:jc w:val="center"/>
              <w:rPr>
                <w:bCs/>
                <w:szCs w:val="21"/>
              </w:rPr>
            </w:pPr>
            <w:r>
              <w:rPr>
                <w:rFonts w:hint="eastAsia"/>
                <w:bCs/>
                <w:szCs w:val="21"/>
              </w:rPr>
              <w:t>评价</w:t>
            </w:r>
          </w:p>
          <w:p w14:paraId="375FCDD1" w14:textId="77777777" w:rsidR="00105D88" w:rsidRDefault="00000000">
            <w:pPr>
              <w:adjustRightInd w:val="0"/>
              <w:snapToGrid w:val="0"/>
              <w:spacing w:line="240" w:lineRule="auto"/>
              <w:jc w:val="center"/>
              <w:rPr>
                <w:bCs/>
                <w:szCs w:val="21"/>
              </w:rPr>
            </w:pPr>
            <w:r>
              <w:rPr>
                <w:bCs/>
                <w:szCs w:val="21"/>
              </w:rPr>
              <w:t>结果</w:t>
            </w:r>
          </w:p>
        </w:tc>
      </w:tr>
      <w:tr w:rsidR="00105D88" w14:paraId="35ECFFA9" w14:textId="77777777">
        <w:trPr>
          <w:trHeight w:val="3206"/>
          <w:jc w:val="center"/>
        </w:trPr>
        <w:tc>
          <w:tcPr>
            <w:tcW w:w="783" w:type="dxa"/>
            <w:vMerge w:val="restart"/>
            <w:vAlign w:val="center"/>
          </w:tcPr>
          <w:p w14:paraId="31AFB34A" w14:textId="77777777" w:rsidR="00105D88" w:rsidRDefault="00000000">
            <w:pPr>
              <w:adjustRightInd w:val="0"/>
              <w:snapToGrid w:val="0"/>
              <w:spacing w:line="240" w:lineRule="auto"/>
              <w:jc w:val="center"/>
              <w:rPr>
                <w:szCs w:val="21"/>
              </w:rPr>
            </w:pPr>
            <w:r>
              <w:rPr>
                <w:rFonts w:hint="eastAsia"/>
                <w:szCs w:val="21"/>
              </w:rPr>
              <w:t>灭火器配置</w:t>
            </w:r>
          </w:p>
        </w:tc>
        <w:tc>
          <w:tcPr>
            <w:tcW w:w="3667" w:type="dxa"/>
            <w:vAlign w:val="center"/>
          </w:tcPr>
          <w:p w14:paraId="3C7DE00C" w14:textId="77777777" w:rsidR="00105D88" w:rsidRDefault="00000000">
            <w:pPr>
              <w:adjustRightInd w:val="0"/>
              <w:snapToGrid w:val="0"/>
              <w:spacing w:line="240" w:lineRule="auto"/>
              <w:rPr>
                <w:szCs w:val="21"/>
              </w:rPr>
            </w:pPr>
            <w:r>
              <w:rPr>
                <w:rFonts w:hint="eastAsia"/>
                <w:szCs w:val="21"/>
              </w:rPr>
              <w:t>1</w:t>
            </w:r>
            <w:r>
              <w:rPr>
                <w:szCs w:val="21"/>
              </w:rPr>
              <w:t>.</w:t>
            </w:r>
            <w:r>
              <w:rPr>
                <w:szCs w:val="21"/>
              </w:rPr>
              <w:t>加油加气加氢站工艺设备应配置灭火器材，并应符合下列规定：</w:t>
            </w:r>
          </w:p>
          <w:p w14:paraId="4408EEBF" w14:textId="77777777" w:rsidR="00105D88" w:rsidRDefault="00000000">
            <w:pPr>
              <w:adjustRightInd w:val="0"/>
              <w:snapToGrid w:val="0"/>
              <w:spacing w:line="240" w:lineRule="auto"/>
              <w:rPr>
                <w:szCs w:val="21"/>
              </w:rPr>
            </w:pPr>
            <w:r>
              <w:rPr>
                <w:szCs w:val="21"/>
              </w:rPr>
              <w:t>①</w:t>
            </w:r>
            <w:r>
              <w:rPr>
                <w:szCs w:val="21"/>
              </w:rPr>
              <w:t>每</w:t>
            </w:r>
            <w:r>
              <w:rPr>
                <w:szCs w:val="21"/>
              </w:rPr>
              <w:t>2</w:t>
            </w:r>
            <w:r>
              <w:rPr>
                <w:szCs w:val="21"/>
              </w:rPr>
              <w:t>台加油机应配置不少于</w:t>
            </w:r>
            <w:r>
              <w:rPr>
                <w:szCs w:val="21"/>
              </w:rPr>
              <w:t>2</w:t>
            </w:r>
            <w:r>
              <w:rPr>
                <w:szCs w:val="21"/>
              </w:rPr>
              <w:t>具</w:t>
            </w:r>
            <w:r>
              <w:rPr>
                <w:szCs w:val="21"/>
              </w:rPr>
              <w:t>5kg</w:t>
            </w:r>
            <w:r>
              <w:rPr>
                <w:szCs w:val="21"/>
              </w:rPr>
              <w:t>手提式干粉灭火器或</w:t>
            </w:r>
            <w:r>
              <w:rPr>
                <w:szCs w:val="21"/>
              </w:rPr>
              <w:t>1</w:t>
            </w:r>
            <w:r>
              <w:rPr>
                <w:szCs w:val="21"/>
              </w:rPr>
              <w:t>具</w:t>
            </w:r>
            <w:r>
              <w:rPr>
                <w:szCs w:val="21"/>
              </w:rPr>
              <w:t>5kg</w:t>
            </w:r>
            <w:r>
              <w:rPr>
                <w:szCs w:val="21"/>
              </w:rPr>
              <w:t>手提式干粉灭火器和</w:t>
            </w:r>
            <w:r>
              <w:rPr>
                <w:szCs w:val="21"/>
              </w:rPr>
              <w:t>1</w:t>
            </w:r>
            <w:r>
              <w:rPr>
                <w:szCs w:val="21"/>
              </w:rPr>
              <w:t>具</w:t>
            </w:r>
            <w:r>
              <w:rPr>
                <w:szCs w:val="21"/>
              </w:rPr>
              <w:t>6L</w:t>
            </w:r>
            <w:r>
              <w:rPr>
                <w:szCs w:val="21"/>
              </w:rPr>
              <w:t>泡沫灭火器，加油机不足</w:t>
            </w:r>
            <w:r>
              <w:rPr>
                <w:szCs w:val="21"/>
              </w:rPr>
              <w:t>2</w:t>
            </w:r>
            <w:r>
              <w:rPr>
                <w:szCs w:val="21"/>
              </w:rPr>
              <w:t>台应按</w:t>
            </w:r>
            <w:r>
              <w:rPr>
                <w:szCs w:val="21"/>
              </w:rPr>
              <w:t>2</w:t>
            </w:r>
            <w:r>
              <w:rPr>
                <w:szCs w:val="21"/>
              </w:rPr>
              <w:t>台配置；</w:t>
            </w:r>
          </w:p>
          <w:p w14:paraId="25BBECAE" w14:textId="77777777" w:rsidR="00105D88" w:rsidRDefault="00000000">
            <w:pPr>
              <w:adjustRightInd w:val="0"/>
              <w:snapToGrid w:val="0"/>
              <w:spacing w:line="240" w:lineRule="auto"/>
              <w:rPr>
                <w:szCs w:val="21"/>
              </w:rPr>
            </w:pPr>
            <w:r>
              <w:rPr>
                <w:szCs w:val="21"/>
              </w:rPr>
              <w:t>②</w:t>
            </w:r>
            <w:r>
              <w:rPr>
                <w:szCs w:val="21"/>
              </w:rPr>
              <w:t>地下储罐应配置</w:t>
            </w:r>
            <w:r>
              <w:rPr>
                <w:szCs w:val="21"/>
              </w:rPr>
              <w:t>1</w:t>
            </w:r>
            <w:r>
              <w:rPr>
                <w:szCs w:val="21"/>
              </w:rPr>
              <w:t>台不小于</w:t>
            </w:r>
            <w:r>
              <w:rPr>
                <w:szCs w:val="21"/>
              </w:rPr>
              <w:t>35kg</w:t>
            </w:r>
            <w:r>
              <w:rPr>
                <w:szCs w:val="21"/>
              </w:rPr>
              <w:t>推车式干粉灭火器，当两种介质储罐之间的距离超过</w:t>
            </w:r>
            <w:r>
              <w:rPr>
                <w:szCs w:val="21"/>
              </w:rPr>
              <w:t>15m</w:t>
            </w:r>
            <w:r>
              <w:rPr>
                <w:szCs w:val="21"/>
              </w:rPr>
              <w:t>时，分别设置；</w:t>
            </w:r>
          </w:p>
          <w:p w14:paraId="35739A24" w14:textId="77777777" w:rsidR="00105D88" w:rsidRDefault="00000000">
            <w:pPr>
              <w:adjustRightInd w:val="0"/>
              <w:snapToGrid w:val="0"/>
              <w:spacing w:line="240" w:lineRule="auto"/>
              <w:rPr>
                <w:szCs w:val="21"/>
              </w:rPr>
            </w:pPr>
            <w:r>
              <w:rPr>
                <w:szCs w:val="21"/>
              </w:rPr>
              <w:t>③</w:t>
            </w:r>
            <w:r>
              <w:rPr>
                <w:szCs w:val="21"/>
              </w:rPr>
              <w:t>一、二级加油站应配置灭火毯</w:t>
            </w:r>
            <w:r>
              <w:rPr>
                <w:szCs w:val="21"/>
              </w:rPr>
              <w:t>5</w:t>
            </w:r>
            <w:r>
              <w:rPr>
                <w:szCs w:val="21"/>
              </w:rPr>
              <w:t>块，沙子</w:t>
            </w:r>
            <w:r>
              <w:rPr>
                <w:szCs w:val="21"/>
              </w:rPr>
              <w:t>2m</w:t>
            </w:r>
            <w:r>
              <w:rPr>
                <w:szCs w:val="21"/>
                <w:vertAlign w:val="superscript"/>
              </w:rPr>
              <w:t>3</w:t>
            </w:r>
            <w:r>
              <w:rPr>
                <w:szCs w:val="21"/>
              </w:rPr>
              <w:t>；三级加油站应配置灭火毯</w:t>
            </w:r>
            <w:r>
              <w:rPr>
                <w:szCs w:val="21"/>
              </w:rPr>
              <w:t>2</w:t>
            </w:r>
            <w:r>
              <w:rPr>
                <w:szCs w:val="21"/>
              </w:rPr>
              <w:t>块，沙子</w:t>
            </w:r>
            <w:r>
              <w:rPr>
                <w:szCs w:val="21"/>
              </w:rPr>
              <w:t>2m</w:t>
            </w:r>
            <w:r>
              <w:rPr>
                <w:szCs w:val="21"/>
                <w:vertAlign w:val="superscript"/>
              </w:rPr>
              <w:t>3</w:t>
            </w:r>
            <w:r>
              <w:rPr>
                <w:szCs w:val="21"/>
              </w:rPr>
              <w:t>；</w:t>
            </w:r>
          </w:p>
        </w:tc>
        <w:tc>
          <w:tcPr>
            <w:tcW w:w="1754" w:type="dxa"/>
            <w:vAlign w:val="center"/>
          </w:tcPr>
          <w:p w14:paraId="2EED2322" w14:textId="77777777" w:rsidR="00105D88" w:rsidRDefault="00000000">
            <w:pPr>
              <w:adjustRightInd w:val="0"/>
              <w:snapToGrid w:val="0"/>
              <w:spacing w:line="240" w:lineRule="auto"/>
              <w:jc w:val="center"/>
              <w:rPr>
                <w:szCs w:val="21"/>
              </w:rPr>
            </w:pPr>
            <w:r>
              <w:rPr>
                <w:szCs w:val="21"/>
              </w:rPr>
              <w:t>GB50156-2021</w:t>
            </w:r>
          </w:p>
          <w:p w14:paraId="5A6990D6" w14:textId="77777777" w:rsidR="00105D88" w:rsidRDefault="00000000">
            <w:pPr>
              <w:adjustRightInd w:val="0"/>
              <w:snapToGrid w:val="0"/>
              <w:spacing w:line="240" w:lineRule="auto"/>
              <w:jc w:val="center"/>
              <w:rPr>
                <w:szCs w:val="21"/>
              </w:rPr>
            </w:pPr>
            <w:r>
              <w:rPr>
                <w:szCs w:val="21"/>
              </w:rPr>
              <w:t>第</w:t>
            </w:r>
            <w:r>
              <w:rPr>
                <w:szCs w:val="21"/>
              </w:rPr>
              <w:t>12.1.1</w:t>
            </w:r>
            <w:r>
              <w:rPr>
                <w:szCs w:val="21"/>
              </w:rPr>
              <w:t>条</w:t>
            </w:r>
          </w:p>
        </w:tc>
        <w:tc>
          <w:tcPr>
            <w:tcW w:w="2004" w:type="dxa"/>
            <w:vAlign w:val="center"/>
          </w:tcPr>
          <w:p w14:paraId="1EE65882" w14:textId="77777777" w:rsidR="00105D88" w:rsidRDefault="00000000">
            <w:pPr>
              <w:adjustRightInd w:val="0"/>
              <w:snapToGrid w:val="0"/>
              <w:spacing w:line="240" w:lineRule="auto"/>
              <w:rPr>
                <w:szCs w:val="21"/>
              </w:rPr>
            </w:pPr>
            <w:r>
              <w:rPr>
                <w:szCs w:val="21"/>
              </w:rPr>
              <w:t>加油机、油罐配置的灭火器材，配置的灭火毯、沙子数量符合要求，见表</w:t>
            </w:r>
            <w:r>
              <w:rPr>
                <w:rFonts w:hint="eastAsia"/>
                <w:szCs w:val="21"/>
              </w:rPr>
              <w:t>2.6-1</w:t>
            </w:r>
          </w:p>
        </w:tc>
        <w:tc>
          <w:tcPr>
            <w:tcW w:w="795" w:type="dxa"/>
            <w:vAlign w:val="center"/>
          </w:tcPr>
          <w:p w14:paraId="05DE22E3" w14:textId="77777777" w:rsidR="00105D88" w:rsidRDefault="00000000">
            <w:pPr>
              <w:adjustRightInd w:val="0"/>
              <w:snapToGrid w:val="0"/>
              <w:spacing w:line="240" w:lineRule="auto"/>
              <w:jc w:val="center"/>
              <w:rPr>
                <w:szCs w:val="21"/>
              </w:rPr>
            </w:pPr>
            <w:r>
              <w:rPr>
                <w:szCs w:val="21"/>
              </w:rPr>
              <w:t>符合</w:t>
            </w:r>
          </w:p>
        </w:tc>
      </w:tr>
      <w:tr w:rsidR="00105D88" w14:paraId="757B33EF" w14:textId="77777777">
        <w:trPr>
          <w:trHeight w:val="510"/>
          <w:jc w:val="center"/>
        </w:trPr>
        <w:tc>
          <w:tcPr>
            <w:tcW w:w="783" w:type="dxa"/>
            <w:vMerge/>
            <w:vAlign w:val="center"/>
          </w:tcPr>
          <w:p w14:paraId="6018BBC7" w14:textId="77777777" w:rsidR="00105D88" w:rsidRDefault="00105D88">
            <w:pPr>
              <w:adjustRightInd w:val="0"/>
              <w:snapToGrid w:val="0"/>
              <w:spacing w:line="240" w:lineRule="auto"/>
              <w:jc w:val="center"/>
              <w:rPr>
                <w:szCs w:val="21"/>
              </w:rPr>
            </w:pPr>
          </w:p>
        </w:tc>
        <w:tc>
          <w:tcPr>
            <w:tcW w:w="3667" w:type="dxa"/>
            <w:vAlign w:val="center"/>
          </w:tcPr>
          <w:p w14:paraId="2FE8A2C7" w14:textId="77777777" w:rsidR="00105D88" w:rsidRDefault="00000000">
            <w:pPr>
              <w:adjustRightInd w:val="0"/>
              <w:snapToGrid w:val="0"/>
              <w:spacing w:line="240" w:lineRule="auto"/>
              <w:rPr>
                <w:szCs w:val="21"/>
              </w:rPr>
            </w:pPr>
            <w:r>
              <w:rPr>
                <w:rFonts w:hint="eastAsia"/>
                <w:szCs w:val="21"/>
              </w:rPr>
              <w:t>2</w:t>
            </w:r>
            <w:r>
              <w:rPr>
                <w:szCs w:val="21"/>
              </w:rPr>
              <w:t>.</w:t>
            </w:r>
            <w:r>
              <w:rPr>
                <w:szCs w:val="21"/>
              </w:rPr>
              <w:t>其余建筑的灭火器材配置，应符合现行国家标准《建筑灭火器配置设计规范》</w:t>
            </w:r>
            <w:r>
              <w:rPr>
                <w:szCs w:val="21"/>
              </w:rPr>
              <w:t>GB50140</w:t>
            </w:r>
            <w:r>
              <w:rPr>
                <w:szCs w:val="21"/>
              </w:rPr>
              <w:t>的有关规定。</w:t>
            </w:r>
          </w:p>
        </w:tc>
        <w:tc>
          <w:tcPr>
            <w:tcW w:w="1754" w:type="dxa"/>
            <w:vAlign w:val="center"/>
          </w:tcPr>
          <w:p w14:paraId="0AB96BD6" w14:textId="77777777" w:rsidR="00105D88" w:rsidRDefault="00000000">
            <w:pPr>
              <w:adjustRightInd w:val="0"/>
              <w:snapToGrid w:val="0"/>
              <w:spacing w:line="240" w:lineRule="auto"/>
              <w:jc w:val="center"/>
              <w:rPr>
                <w:szCs w:val="21"/>
              </w:rPr>
            </w:pPr>
            <w:r>
              <w:rPr>
                <w:szCs w:val="21"/>
              </w:rPr>
              <w:t>GB50156-2021</w:t>
            </w:r>
          </w:p>
          <w:p w14:paraId="066AA56C" w14:textId="77777777" w:rsidR="00105D88" w:rsidRDefault="00000000">
            <w:pPr>
              <w:adjustRightInd w:val="0"/>
              <w:snapToGrid w:val="0"/>
              <w:spacing w:line="240" w:lineRule="auto"/>
              <w:jc w:val="center"/>
              <w:rPr>
                <w:szCs w:val="21"/>
              </w:rPr>
            </w:pPr>
            <w:r>
              <w:rPr>
                <w:szCs w:val="21"/>
              </w:rPr>
              <w:t>第</w:t>
            </w:r>
            <w:r>
              <w:rPr>
                <w:szCs w:val="21"/>
              </w:rPr>
              <w:t>12.1.2</w:t>
            </w:r>
            <w:r>
              <w:rPr>
                <w:szCs w:val="21"/>
              </w:rPr>
              <w:t>条</w:t>
            </w:r>
          </w:p>
        </w:tc>
        <w:tc>
          <w:tcPr>
            <w:tcW w:w="2004" w:type="dxa"/>
            <w:vAlign w:val="center"/>
          </w:tcPr>
          <w:p w14:paraId="4458C7F2" w14:textId="77777777" w:rsidR="00105D88" w:rsidRDefault="00000000">
            <w:pPr>
              <w:adjustRightInd w:val="0"/>
              <w:snapToGrid w:val="0"/>
              <w:spacing w:line="240" w:lineRule="auto"/>
              <w:rPr>
                <w:szCs w:val="21"/>
              </w:rPr>
            </w:pPr>
            <w:r>
              <w:rPr>
                <w:szCs w:val="21"/>
              </w:rPr>
              <w:t>灭火器材配置情况，见表</w:t>
            </w:r>
            <w:r>
              <w:rPr>
                <w:rFonts w:hint="eastAsia"/>
                <w:szCs w:val="21"/>
              </w:rPr>
              <w:t>2.6-1</w:t>
            </w:r>
          </w:p>
        </w:tc>
        <w:tc>
          <w:tcPr>
            <w:tcW w:w="795" w:type="dxa"/>
            <w:vAlign w:val="center"/>
          </w:tcPr>
          <w:p w14:paraId="1CFB7318" w14:textId="77777777" w:rsidR="00105D88" w:rsidRDefault="00000000">
            <w:pPr>
              <w:adjustRightInd w:val="0"/>
              <w:snapToGrid w:val="0"/>
              <w:spacing w:line="240" w:lineRule="auto"/>
              <w:jc w:val="center"/>
              <w:rPr>
                <w:szCs w:val="21"/>
              </w:rPr>
            </w:pPr>
            <w:r>
              <w:rPr>
                <w:szCs w:val="21"/>
              </w:rPr>
              <w:t>符合</w:t>
            </w:r>
          </w:p>
        </w:tc>
      </w:tr>
      <w:tr w:rsidR="00105D88" w14:paraId="0C8DA3AA" w14:textId="77777777">
        <w:trPr>
          <w:trHeight w:val="510"/>
          <w:jc w:val="center"/>
        </w:trPr>
        <w:tc>
          <w:tcPr>
            <w:tcW w:w="783" w:type="dxa"/>
            <w:vMerge w:val="restart"/>
            <w:vAlign w:val="center"/>
          </w:tcPr>
          <w:p w14:paraId="12845E53" w14:textId="77777777" w:rsidR="00105D88" w:rsidRDefault="00000000">
            <w:pPr>
              <w:adjustRightInd w:val="0"/>
              <w:snapToGrid w:val="0"/>
              <w:spacing w:line="240" w:lineRule="auto"/>
              <w:jc w:val="center"/>
              <w:rPr>
                <w:szCs w:val="21"/>
              </w:rPr>
            </w:pPr>
            <w:r>
              <w:rPr>
                <w:rFonts w:hint="eastAsia"/>
                <w:szCs w:val="21"/>
              </w:rPr>
              <w:t>给排水系统</w:t>
            </w:r>
          </w:p>
        </w:tc>
        <w:tc>
          <w:tcPr>
            <w:tcW w:w="3667" w:type="dxa"/>
            <w:vAlign w:val="center"/>
          </w:tcPr>
          <w:p w14:paraId="7B234B6C" w14:textId="77777777" w:rsidR="00105D88" w:rsidRDefault="00000000">
            <w:pPr>
              <w:adjustRightInd w:val="0"/>
              <w:snapToGrid w:val="0"/>
              <w:spacing w:line="240" w:lineRule="auto"/>
              <w:rPr>
                <w:szCs w:val="21"/>
              </w:rPr>
            </w:pPr>
            <w:r>
              <w:rPr>
                <w:rFonts w:hint="eastAsia"/>
                <w:szCs w:val="21"/>
              </w:rPr>
              <w:t>3</w:t>
            </w:r>
            <w:r>
              <w:rPr>
                <w:szCs w:val="21"/>
              </w:rPr>
              <w:t>.</w:t>
            </w:r>
            <w:r>
              <w:rPr>
                <w:szCs w:val="21"/>
              </w:rPr>
              <w:t>汽车加油加气加氢站的排水应符合下列规定：</w:t>
            </w:r>
          </w:p>
          <w:p w14:paraId="1411740F" w14:textId="77777777" w:rsidR="00105D88" w:rsidRDefault="00000000">
            <w:pPr>
              <w:adjustRightInd w:val="0"/>
              <w:snapToGrid w:val="0"/>
              <w:spacing w:line="240" w:lineRule="auto"/>
              <w:rPr>
                <w:szCs w:val="21"/>
              </w:rPr>
            </w:pPr>
            <w:r>
              <w:rPr>
                <w:szCs w:val="21"/>
              </w:rPr>
              <w:t>①</w:t>
            </w:r>
            <w:r>
              <w:rPr>
                <w:szCs w:val="21"/>
              </w:rPr>
              <w:t>站内地面雨水可散流排出站外，当雨</w:t>
            </w:r>
            <w:r>
              <w:rPr>
                <w:szCs w:val="21"/>
              </w:rPr>
              <w:lastRenderedPageBreak/>
              <w:t>水有明沟排到站外时，应在围墙内设置水封装置；</w:t>
            </w:r>
          </w:p>
          <w:p w14:paraId="7C9E26CE" w14:textId="77777777" w:rsidR="00105D88" w:rsidRDefault="00000000">
            <w:pPr>
              <w:adjustRightInd w:val="0"/>
              <w:snapToGrid w:val="0"/>
              <w:spacing w:line="240" w:lineRule="auto"/>
              <w:rPr>
                <w:szCs w:val="21"/>
              </w:rPr>
            </w:pPr>
            <w:r>
              <w:rPr>
                <w:szCs w:val="21"/>
              </w:rPr>
              <w:t>②</w:t>
            </w:r>
            <w:r>
              <w:rPr>
                <w:szCs w:val="21"/>
              </w:rPr>
              <w:t>加油站排出建筑物或围墙的污水，在建筑物墙外或围墙内应分别设水封井，水封井的水封高度不应小于</w:t>
            </w:r>
            <w:r>
              <w:rPr>
                <w:szCs w:val="21"/>
              </w:rPr>
              <w:t>0.25m</w:t>
            </w:r>
            <w:r>
              <w:rPr>
                <w:szCs w:val="21"/>
              </w:rPr>
              <w:t>；水封井应设沉泥段，沉泥段高度不应小于</w:t>
            </w:r>
            <w:r>
              <w:rPr>
                <w:szCs w:val="21"/>
              </w:rPr>
              <w:t>0.25m</w:t>
            </w:r>
            <w:r>
              <w:rPr>
                <w:szCs w:val="21"/>
              </w:rPr>
              <w:t>；</w:t>
            </w:r>
          </w:p>
          <w:p w14:paraId="5A43B85A" w14:textId="77777777" w:rsidR="00105D88" w:rsidRDefault="00000000">
            <w:pPr>
              <w:adjustRightInd w:val="0"/>
              <w:snapToGrid w:val="0"/>
              <w:spacing w:line="240" w:lineRule="auto"/>
              <w:rPr>
                <w:szCs w:val="21"/>
              </w:rPr>
            </w:pPr>
            <w:r>
              <w:rPr>
                <w:szCs w:val="21"/>
              </w:rPr>
              <w:t>③</w:t>
            </w:r>
            <w:r>
              <w:rPr>
                <w:szCs w:val="21"/>
              </w:rPr>
              <w:t>清洗油罐的污水应集中收集处理，不应直接接入排水管道；</w:t>
            </w:r>
          </w:p>
          <w:p w14:paraId="730436EC" w14:textId="77777777" w:rsidR="00105D88" w:rsidRDefault="00000000">
            <w:pPr>
              <w:adjustRightInd w:val="0"/>
              <w:snapToGrid w:val="0"/>
              <w:spacing w:line="240" w:lineRule="auto"/>
              <w:rPr>
                <w:szCs w:val="21"/>
              </w:rPr>
            </w:pPr>
            <w:r>
              <w:rPr>
                <w:szCs w:val="21"/>
              </w:rPr>
              <w:t>④</w:t>
            </w:r>
            <w:r>
              <w:rPr>
                <w:szCs w:val="21"/>
              </w:rPr>
              <w:t>排出站外的污水符合国家有关的污水排放标准的规定；</w:t>
            </w:r>
          </w:p>
          <w:p w14:paraId="03BC00F6" w14:textId="77777777" w:rsidR="00105D88" w:rsidRDefault="00000000">
            <w:pPr>
              <w:adjustRightInd w:val="0"/>
              <w:snapToGrid w:val="0"/>
              <w:spacing w:line="240" w:lineRule="auto"/>
              <w:rPr>
                <w:szCs w:val="21"/>
              </w:rPr>
            </w:pPr>
            <w:r>
              <w:rPr>
                <w:szCs w:val="21"/>
              </w:rPr>
              <w:t>⑤</w:t>
            </w:r>
            <w:r>
              <w:rPr>
                <w:szCs w:val="21"/>
              </w:rPr>
              <w:t>加油站不采用暗沟排水。</w:t>
            </w:r>
          </w:p>
        </w:tc>
        <w:tc>
          <w:tcPr>
            <w:tcW w:w="1754" w:type="dxa"/>
            <w:vAlign w:val="center"/>
          </w:tcPr>
          <w:p w14:paraId="5E7D8F58" w14:textId="77777777" w:rsidR="00105D88" w:rsidRDefault="00000000">
            <w:pPr>
              <w:adjustRightInd w:val="0"/>
              <w:snapToGrid w:val="0"/>
              <w:spacing w:line="240" w:lineRule="auto"/>
              <w:jc w:val="center"/>
              <w:rPr>
                <w:szCs w:val="21"/>
              </w:rPr>
            </w:pPr>
            <w:r>
              <w:rPr>
                <w:szCs w:val="21"/>
              </w:rPr>
              <w:lastRenderedPageBreak/>
              <w:t>GB50156-2021</w:t>
            </w:r>
          </w:p>
          <w:p w14:paraId="11F102BB" w14:textId="77777777" w:rsidR="00105D88" w:rsidRDefault="00000000">
            <w:pPr>
              <w:adjustRightInd w:val="0"/>
              <w:snapToGrid w:val="0"/>
              <w:spacing w:line="240" w:lineRule="auto"/>
              <w:jc w:val="center"/>
              <w:rPr>
                <w:szCs w:val="21"/>
              </w:rPr>
            </w:pPr>
            <w:r>
              <w:rPr>
                <w:szCs w:val="21"/>
              </w:rPr>
              <w:t>第</w:t>
            </w:r>
            <w:r>
              <w:rPr>
                <w:szCs w:val="21"/>
              </w:rPr>
              <w:t>12.3.2</w:t>
            </w:r>
            <w:r>
              <w:rPr>
                <w:szCs w:val="21"/>
              </w:rPr>
              <w:t>条</w:t>
            </w:r>
          </w:p>
        </w:tc>
        <w:tc>
          <w:tcPr>
            <w:tcW w:w="2004" w:type="dxa"/>
            <w:vAlign w:val="center"/>
          </w:tcPr>
          <w:p w14:paraId="660278A7" w14:textId="14F013F1" w:rsidR="00105D88" w:rsidRDefault="00000000">
            <w:pPr>
              <w:adjustRightInd w:val="0"/>
              <w:snapToGrid w:val="0"/>
              <w:spacing w:line="240" w:lineRule="auto"/>
              <w:rPr>
                <w:szCs w:val="21"/>
              </w:rPr>
            </w:pPr>
            <w:r>
              <w:rPr>
                <w:rFonts w:hint="eastAsia"/>
                <w:color w:val="000000"/>
                <w:szCs w:val="21"/>
              </w:rPr>
              <w:t>生活污水经下水管道排入市政排水系统</w:t>
            </w:r>
            <w:r>
              <w:rPr>
                <w:color w:val="000000"/>
                <w:szCs w:val="21"/>
              </w:rPr>
              <w:t>，雨水</w:t>
            </w:r>
            <w:r>
              <w:rPr>
                <w:szCs w:val="21"/>
              </w:rPr>
              <w:t>靠重力散</w:t>
            </w:r>
            <w:r>
              <w:rPr>
                <w:rFonts w:hint="eastAsia"/>
                <w:szCs w:val="21"/>
              </w:rPr>
              <w:t>流</w:t>
            </w:r>
            <w:r>
              <w:rPr>
                <w:szCs w:val="21"/>
              </w:rPr>
              <w:lastRenderedPageBreak/>
              <w:t>排出站外。</w:t>
            </w:r>
            <w:r w:rsidR="005872E3" w:rsidRPr="005872E3">
              <w:rPr>
                <w:rFonts w:hint="eastAsia"/>
                <w:szCs w:val="21"/>
              </w:rPr>
              <w:t>清洗油罐时采用活动式回收桶回收，并委托有资质第三方单位处理</w:t>
            </w:r>
            <w:r>
              <w:rPr>
                <w:szCs w:val="21"/>
              </w:rPr>
              <w:t>。无排除站外污水。加油站不采用暗沟排水</w:t>
            </w:r>
          </w:p>
        </w:tc>
        <w:tc>
          <w:tcPr>
            <w:tcW w:w="795" w:type="dxa"/>
            <w:vAlign w:val="center"/>
          </w:tcPr>
          <w:p w14:paraId="07DB8BC4" w14:textId="77777777" w:rsidR="00105D88" w:rsidRDefault="00000000">
            <w:pPr>
              <w:adjustRightInd w:val="0"/>
              <w:snapToGrid w:val="0"/>
              <w:spacing w:line="240" w:lineRule="auto"/>
              <w:jc w:val="center"/>
              <w:rPr>
                <w:szCs w:val="21"/>
              </w:rPr>
            </w:pPr>
            <w:r>
              <w:rPr>
                <w:szCs w:val="21"/>
              </w:rPr>
              <w:lastRenderedPageBreak/>
              <w:t>符合</w:t>
            </w:r>
          </w:p>
        </w:tc>
      </w:tr>
      <w:tr w:rsidR="00105D88" w14:paraId="26EBBC70" w14:textId="77777777">
        <w:trPr>
          <w:trHeight w:val="510"/>
          <w:jc w:val="center"/>
        </w:trPr>
        <w:tc>
          <w:tcPr>
            <w:tcW w:w="783" w:type="dxa"/>
            <w:vMerge/>
            <w:vAlign w:val="center"/>
          </w:tcPr>
          <w:p w14:paraId="30CC72D9" w14:textId="77777777" w:rsidR="00105D88" w:rsidRDefault="00105D88">
            <w:pPr>
              <w:adjustRightInd w:val="0"/>
              <w:snapToGrid w:val="0"/>
              <w:spacing w:line="240" w:lineRule="auto"/>
              <w:jc w:val="center"/>
              <w:rPr>
                <w:szCs w:val="21"/>
              </w:rPr>
            </w:pPr>
          </w:p>
        </w:tc>
        <w:tc>
          <w:tcPr>
            <w:tcW w:w="3667" w:type="dxa"/>
            <w:vAlign w:val="center"/>
          </w:tcPr>
          <w:p w14:paraId="2E5EAA40" w14:textId="77777777" w:rsidR="00105D88" w:rsidRDefault="00000000">
            <w:pPr>
              <w:adjustRightInd w:val="0"/>
              <w:snapToGrid w:val="0"/>
              <w:spacing w:line="240" w:lineRule="auto"/>
              <w:rPr>
                <w:szCs w:val="21"/>
              </w:rPr>
            </w:pPr>
            <w:r>
              <w:rPr>
                <w:rFonts w:hint="eastAsia"/>
                <w:szCs w:val="21"/>
              </w:rPr>
              <w:t>4</w:t>
            </w:r>
            <w:r>
              <w:rPr>
                <w:szCs w:val="21"/>
              </w:rPr>
              <w:t>.</w:t>
            </w:r>
            <w:r>
              <w:rPr>
                <w:szCs w:val="21"/>
              </w:rPr>
              <w:t>排水井、雨水口和化粪池不应设在作业区和可燃液体出现泄漏事故时可能流经的部位。</w:t>
            </w:r>
          </w:p>
        </w:tc>
        <w:tc>
          <w:tcPr>
            <w:tcW w:w="1754" w:type="dxa"/>
            <w:vAlign w:val="center"/>
          </w:tcPr>
          <w:p w14:paraId="00B634AB" w14:textId="77777777" w:rsidR="00105D88" w:rsidRDefault="00000000">
            <w:pPr>
              <w:adjustRightInd w:val="0"/>
              <w:snapToGrid w:val="0"/>
              <w:spacing w:line="240" w:lineRule="auto"/>
              <w:jc w:val="center"/>
              <w:rPr>
                <w:szCs w:val="21"/>
              </w:rPr>
            </w:pPr>
            <w:r>
              <w:rPr>
                <w:szCs w:val="21"/>
              </w:rPr>
              <w:t>GB50156-2021</w:t>
            </w:r>
          </w:p>
          <w:p w14:paraId="690F284F" w14:textId="77777777" w:rsidR="00105D88" w:rsidRDefault="00000000">
            <w:pPr>
              <w:adjustRightInd w:val="0"/>
              <w:snapToGrid w:val="0"/>
              <w:spacing w:line="240" w:lineRule="auto"/>
              <w:jc w:val="center"/>
              <w:rPr>
                <w:szCs w:val="21"/>
              </w:rPr>
            </w:pPr>
            <w:r>
              <w:rPr>
                <w:szCs w:val="21"/>
              </w:rPr>
              <w:t>第</w:t>
            </w:r>
            <w:r>
              <w:rPr>
                <w:szCs w:val="21"/>
              </w:rPr>
              <w:t>12.3.3</w:t>
            </w:r>
            <w:r>
              <w:rPr>
                <w:szCs w:val="21"/>
              </w:rPr>
              <w:t>条</w:t>
            </w:r>
          </w:p>
        </w:tc>
        <w:tc>
          <w:tcPr>
            <w:tcW w:w="2004" w:type="dxa"/>
            <w:vAlign w:val="center"/>
          </w:tcPr>
          <w:p w14:paraId="058A54A4" w14:textId="77777777" w:rsidR="00105D88" w:rsidRDefault="00000000">
            <w:pPr>
              <w:adjustRightInd w:val="0"/>
              <w:snapToGrid w:val="0"/>
              <w:spacing w:line="240" w:lineRule="auto"/>
              <w:rPr>
                <w:szCs w:val="21"/>
              </w:rPr>
            </w:pPr>
            <w:r>
              <w:rPr>
                <w:szCs w:val="21"/>
              </w:rPr>
              <w:t>排水井、雨水口未设置在作业区或可燃液体出现泄漏事故时可能流经的地方</w:t>
            </w:r>
          </w:p>
        </w:tc>
        <w:tc>
          <w:tcPr>
            <w:tcW w:w="795" w:type="dxa"/>
            <w:vAlign w:val="center"/>
          </w:tcPr>
          <w:p w14:paraId="26DDD2C6" w14:textId="77777777" w:rsidR="00105D88" w:rsidRDefault="00000000">
            <w:pPr>
              <w:adjustRightInd w:val="0"/>
              <w:snapToGrid w:val="0"/>
              <w:spacing w:line="240" w:lineRule="auto"/>
              <w:jc w:val="center"/>
              <w:rPr>
                <w:szCs w:val="21"/>
              </w:rPr>
            </w:pPr>
            <w:r>
              <w:rPr>
                <w:szCs w:val="21"/>
              </w:rPr>
              <w:t>符合</w:t>
            </w:r>
          </w:p>
        </w:tc>
      </w:tr>
    </w:tbl>
    <w:p w14:paraId="3CA8EB9B" w14:textId="02C38B2D" w:rsidR="00105D88" w:rsidRDefault="00000000">
      <w:pPr>
        <w:spacing w:beforeLines="50" w:before="120"/>
        <w:ind w:firstLineChars="200" w:firstLine="560"/>
      </w:pPr>
      <w:r>
        <w:rPr>
          <w:rFonts w:hint="eastAsia"/>
          <w:sz w:val="28"/>
          <w:szCs w:val="28"/>
        </w:rPr>
        <w:t>小结：消防设施及给排水单元共设</w:t>
      </w:r>
      <w:r>
        <w:rPr>
          <w:rFonts w:hint="eastAsia"/>
          <w:sz w:val="28"/>
          <w:szCs w:val="28"/>
        </w:rPr>
        <w:t>4</w:t>
      </w:r>
      <w:r>
        <w:rPr>
          <w:rFonts w:hint="eastAsia"/>
          <w:sz w:val="28"/>
          <w:szCs w:val="28"/>
        </w:rPr>
        <w:t>项评价内容</w:t>
      </w:r>
      <w:r w:rsidR="009157AA">
        <w:rPr>
          <w:rFonts w:hint="eastAsia"/>
          <w:sz w:val="28"/>
          <w:szCs w:val="28"/>
        </w:rPr>
        <w:t>，</w:t>
      </w:r>
      <w:r>
        <w:rPr>
          <w:rFonts w:hint="eastAsia"/>
          <w:sz w:val="28"/>
          <w:szCs w:val="28"/>
        </w:rPr>
        <w:t>评价结果均符合相关规定。</w:t>
      </w:r>
    </w:p>
    <w:p w14:paraId="376367C2"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6</w:t>
      </w:r>
      <w:r>
        <w:rPr>
          <w:rFonts w:eastAsia="黑体"/>
          <w:sz w:val="24"/>
        </w:rPr>
        <w:t xml:space="preserve"> </w:t>
      </w:r>
      <w:r>
        <w:rPr>
          <w:rFonts w:eastAsia="黑体" w:hint="eastAsia"/>
          <w:sz w:val="24"/>
        </w:rPr>
        <w:t xml:space="preserve"> </w:t>
      </w:r>
      <w:r>
        <w:rPr>
          <w:rFonts w:eastAsia="黑体" w:hint="eastAsia"/>
          <w:sz w:val="24"/>
        </w:rPr>
        <w:t>电气、报警和紧急切断系统</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3625"/>
        <w:gridCol w:w="1878"/>
        <w:gridCol w:w="2072"/>
        <w:gridCol w:w="784"/>
      </w:tblGrid>
      <w:tr w:rsidR="00105D88" w14:paraId="373FD4C9" w14:textId="77777777">
        <w:trPr>
          <w:trHeight w:val="510"/>
          <w:tblHeader/>
          <w:jc w:val="center"/>
        </w:trPr>
        <w:tc>
          <w:tcPr>
            <w:tcW w:w="833" w:type="dxa"/>
            <w:vAlign w:val="center"/>
          </w:tcPr>
          <w:p w14:paraId="7B905E21" w14:textId="77777777" w:rsidR="00105D88" w:rsidRDefault="00000000">
            <w:pPr>
              <w:adjustRightInd w:val="0"/>
              <w:snapToGrid w:val="0"/>
              <w:spacing w:line="240" w:lineRule="auto"/>
              <w:jc w:val="center"/>
              <w:rPr>
                <w:bCs/>
                <w:szCs w:val="21"/>
              </w:rPr>
            </w:pPr>
            <w:bookmarkStart w:id="474" w:name="_Toc9755126"/>
            <w:r>
              <w:rPr>
                <w:bCs/>
                <w:szCs w:val="21"/>
              </w:rPr>
              <w:t>检查项目</w:t>
            </w:r>
          </w:p>
        </w:tc>
        <w:tc>
          <w:tcPr>
            <w:tcW w:w="3721" w:type="dxa"/>
            <w:vAlign w:val="center"/>
          </w:tcPr>
          <w:p w14:paraId="6C78245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924" w:type="dxa"/>
            <w:vAlign w:val="center"/>
          </w:tcPr>
          <w:p w14:paraId="58168C98"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24" w:type="dxa"/>
            <w:vAlign w:val="center"/>
          </w:tcPr>
          <w:p w14:paraId="741C9A9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9" w:type="dxa"/>
            <w:vAlign w:val="center"/>
          </w:tcPr>
          <w:p w14:paraId="0863072C" w14:textId="77777777" w:rsidR="00105D88" w:rsidRDefault="00000000">
            <w:pPr>
              <w:adjustRightInd w:val="0"/>
              <w:snapToGrid w:val="0"/>
              <w:spacing w:line="240" w:lineRule="auto"/>
              <w:jc w:val="center"/>
              <w:rPr>
                <w:bCs/>
                <w:szCs w:val="21"/>
              </w:rPr>
            </w:pPr>
            <w:r>
              <w:rPr>
                <w:rFonts w:hint="eastAsia"/>
                <w:bCs/>
                <w:szCs w:val="21"/>
              </w:rPr>
              <w:t>评价</w:t>
            </w:r>
          </w:p>
          <w:p w14:paraId="5A16C992" w14:textId="77777777" w:rsidR="00105D88" w:rsidRDefault="00000000">
            <w:pPr>
              <w:adjustRightInd w:val="0"/>
              <w:snapToGrid w:val="0"/>
              <w:spacing w:line="240" w:lineRule="auto"/>
              <w:jc w:val="center"/>
              <w:rPr>
                <w:bCs/>
                <w:szCs w:val="21"/>
              </w:rPr>
            </w:pPr>
            <w:r>
              <w:rPr>
                <w:bCs/>
                <w:szCs w:val="21"/>
              </w:rPr>
              <w:t>结果</w:t>
            </w:r>
          </w:p>
        </w:tc>
      </w:tr>
      <w:tr w:rsidR="00105D88" w14:paraId="596947B4" w14:textId="77777777">
        <w:trPr>
          <w:trHeight w:val="510"/>
          <w:jc w:val="center"/>
        </w:trPr>
        <w:tc>
          <w:tcPr>
            <w:tcW w:w="833" w:type="dxa"/>
            <w:vMerge w:val="restart"/>
            <w:vAlign w:val="center"/>
          </w:tcPr>
          <w:p w14:paraId="26D2E854" w14:textId="77777777" w:rsidR="00105D88" w:rsidRDefault="00000000">
            <w:pPr>
              <w:adjustRightInd w:val="0"/>
              <w:snapToGrid w:val="0"/>
              <w:spacing w:line="240" w:lineRule="auto"/>
              <w:jc w:val="center"/>
              <w:rPr>
                <w:bCs/>
                <w:szCs w:val="21"/>
              </w:rPr>
            </w:pPr>
            <w:r>
              <w:rPr>
                <w:bCs/>
                <w:szCs w:val="21"/>
              </w:rPr>
              <w:t>供配电</w:t>
            </w:r>
          </w:p>
        </w:tc>
        <w:tc>
          <w:tcPr>
            <w:tcW w:w="3721" w:type="dxa"/>
            <w:vAlign w:val="center"/>
          </w:tcPr>
          <w:p w14:paraId="0427B908"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汽车加油加气加氢站的供电负荷等级可分为三级，信息系统应设不间断供电电源</w:t>
            </w:r>
          </w:p>
        </w:tc>
        <w:tc>
          <w:tcPr>
            <w:tcW w:w="1924" w:type="dxa"/>
            <w:vAlign w:val="center"/>
          </w:tcPr>
          <w:p w14:paraId="02F22B92" w14:textId="77777777" w:rsidR="00105D88" w:rsidRDefault="00000000">
            <w:pPr>
              <w:adjustRightInd w:val="0"/>
              <w:snapToGrid w:val="0"/>
              <w:spacing w:line="240" w:lineRule="auto"/>
              <w:jc w:val="center"/>
              <w:rPr>
                <w:bCs/>
                <w:szCs w:val="21"/>
              </w:rPr>
            </w:pPr>
            <w:r>
              <w:rPr>
                <w:bCs/>
                <w:szCs w:val="21"/>
              </w:rPr>
              <w:t>GB50156-2021</w:t>
            </w:r>
          </w:p>
          <w:p w14:paraId="1F7E3457" w14:textId="77777777" w:rsidR="00105D88" w:rsidRDefault="00000000">
            <w:pPr>
              <w:adjustRightInd w:val="0"/>
              <w:snapToGrid w:val="0"/>
              <w:spacing w:line="240" w:lineRule="auto"/>
              <w:jc w:val="center"/>
              <w:rPr>
                <w:bCs/>
                <w:szCs w:val="21"/>
              </w:rPr>
            </w:pPr>
            <w:r>
              <w:rPr>
                <w:bCs/>
                <w:szCs w:val="21"/>
              </w:rPr>
              <w:t>第</w:t>
            </w:r>
            <w:r>
              <w:rPr>
                <w:bCs/>
                <w:szCs w:val="21"/>
              </w:rPr>
              <w:t>13.1.1</w:t>
            </w:r>
            <w:r>
              <w:rPr>
                <w:bCs/>
                <w:szCs w:val="21"/>
              </w:rPr>
              <w:t>条</w:t>
            </w:r>
          </w:p>
        </w:tc>
        <w:tc>
          <w:tcPr>
            <w:tcW w:w="2124" w:type="dxa"/>
            <w:vAlign w:val="center"/>
          </w:tcPr>
          <w:p w14:paraId="47AABF34" w14:textId="77777777" w:rsidR="00105D88" w:rsidRDefault="00000000">
            <w:pPr>
              <w:adjustRightInd w:val="0"/>
              <w:snapToGrid w:val="0"/>
              <w:spacing w:line="240" w:lineRule="auto"/>
              <w:rPr>
                <w:bCs/>
                <w:szCs w:val="21"/>
              </w:rPr>
            </w:pPr>
            <w:r>
              <w:rPr>
                <w:bCs/>
                <w:szCs w:val="21"/>
              </w:rPr>
              <w:t>供电负荷等级为三级，信息系统</w:t>
            </w:r>
            <w:r>
              <w:rPr>
                <w:rFonts w:hint="eastAsia"/>
                <w:bCs/>
                <w:szCs w:val="21"/>
              </w:rPr>
              <w:t>设有</w:t>
            </w:r>
            <w:r>
              <w:rPr>
                <w:bCs/>
                <w:szCs w:val="21"/>
              </w:rPr>
              <w:t>不间断供电电源</w:t>
            </w:r>
          </w:p>
        </w:tc>
        <w:tc>
          <w:tcPr>
            <w:tcW w:w="799" w:type="dxa"/>
            <w:vAlign w:val="center"/>
          </w:tcPr>
          <w:p w14:paraId="7C761750" w14:textId="77777777" w:rsidR="00105D88" w:rsidRDefault="00000000">
            <w:pPr>
              <w:adjustRightInd w:val="0"/>
              <w:snapToGrid w:val="0"/>
              <w:spacing w:line="240" w:lineRule="auto"/>
              <w:jc w:val="center"/>
              <w:rPr>
                <w:bCs/>
                <w:szCs w:val="21"/>
              </w:rPr>
            </w:pPr>
            <w:r>
              <w:rPr>
                <w:bCs/>
                <w:szCs w:val="21"/>
              </w:rPr>
              <w:t>符合</w:t>
            </w:r>
          </w:p>
        </w:tc>
      </w:tr>
      <w:tr w:rsidR="00105D88" w14:paraId="61729F49" w14:textId="77777777">
        <w:trPr>
          <w:trHeight w:val="510"/>
          <w:jc w:val="center"/>
        </w:trPr>
        <w:tc>
          <w:tcPr>
            <w:tcW w:w="833" w:type="dxa"/>
            <w:vMerge/>
            <w:vAlign w:val="center"/>
          </w:tcPr>
          <w:p w14:paraId="36F0B71B" w14:textId="77777777" w:rsidR="00105D88" w:rsidRDefault="00105D88">
            <w:pPr>
              <w:adjustRightInd w:val="0"/>
              <w:snapToGrid w:val="0"/>
              <w:spacing w:line="240" w:lineRule="auto"/>
              <w:jc w:val="center"/>
              <w:rPr>
                <w:bCs/>
                <w:szCs w:val="21"/>
              </w:rPr>
            </w:pPr>
          </w:p>
        </w:tc>
        <w:tc>
          <w:tcPr>
            <w:tcW w:w="3721" w:type="dxa"/>
            <w:vAlign w:val="center"/>
          </w:tcPr>
          <w:p w14:paraId="4BAD642B" w14:textId="77777777" w:rsidR="00105D88" w:rsidRDefault="00000000">
            <w:pPr>
              <w:numPr>
                <w:ilvl w:val="0"/>
                <w:numId w:val="14"/>
              </w:numPr>
              <w:adjustRightInd w:val="0"/>
              <w:snapToGrid w:val="0"/>
              <w:spacing w:line="240" w:lineRule="auto"/>
              <w:ind w:left="0" w:firstLine="0"/>
              <w:rPr>
                <w:bCs/>
                <w:szCs w:val="21"/>
              </w:rPr>
            </w:pPr>
            <w:r>
              <w:rPr>
                <w:bCs/>
                <w:szCs w:val="21"/>
              </w:rPr>
              <w:t>加油站宜采用电压为</w:t>
            </w:r>
            <w:r>
              <w:rPr>
                <w:bCs/>
                <w:szCs w:val="21"/>
              </w:rPr>
              <w:t>380/220V</w:t>
            </w:r>
            <w:r>
              <w:rPr>
                <w:bCs/>
                <w:szCs w:val="21"/>
              </w:rPr>
              <w:t>的外接电源。</w:t>
            </w:r>
          </w:p>
        </w:tc>
        <w:tc>
          <w:tcPr>
            <w:tcW w:w="1924" w:type="dxa"/>
            <w:vAlign w:val="center"/>
          </w:tcPr>
          <w:p w14:paraId="55E8ABE6" w14:textId="77777777" w:rsidR="00105D88" w:rsidRDefault="00000000">
            <w:pPr>
              <w:adjustRightInd w:val="0"/>
              <w:snapToGrid w:val="0"/>
              <w:spacing w:line="240" w:lineRule="auto"/>
              <w:jc w:val="center"/>
              <w:rPr>
                <w:bCs/>
                <w:szCs w:val="21"/>
              </w:rPr>
            </w:pPr>
            <w:r>
              <w:rPr>
                <w:bCs/>
                <w:szCs w:val="21"/>
              </w:rPr>
              <w:t>GB50156-2021</w:t>
            </w:r>
          </w:p>
          <w:p w14:paraId="5A176E12" w14:textId="77777777" w:rsidR="00105D88" w:rsidRDefault="00000000">
            <w:pPr>
              <w:adjustRightInd w:val="0"/>
              <w:snapToGrid w:val="0"/>
              <w:spacing w:line="240" w:lineRule="auto"/>
              <w:jc w:val="center"/>
              <w:rPr>
                <w:bCs/>
                <w:szCs w:val="21"/>
              </w:rPr>
            </w:pPr>
            <w:r>
              <w:rPr>
                <w:bCs/>
                <w:szCs w:val="21"/>
              </w:rPr>
              <w:t>第</w:t>
            </w:r>
            <w:r>
              <w:rPr>
                <w:bCs/>
                <w:szCs w:val="21"/>
              </w:rPr>
              <w:t>13.1.2</w:t>
            </w:r>
            <w:r>
              <w:rPr>
                <w:bCs/>
                <w:szCs w:val="21"/>
              </w:rPr>
              <w:t>条</w:t>
            </w:r>
          </w:p>
        </w:tc>
        <w:tc>
          <w:tcPr>
            <w:tcW w:w="2124" w:type="dxa"/>
            <w:vAlign w:val="center"/>
          </w:tcPr>
          <w:p w14:paraId="4FE6885F" w14:textId="77777777" w:rsidR="00105D88" w:rsidRDefault="00000000">
            <w:pPr>
              <w:adjustRightInd w:val="0"/>
              <w:snapToGrid w:val="0"/>
              <w:spacing w:line="240" w:lineRule="auto"/>
              <w:rPr>
                <w:bCs/>
                <w:szCs w:val="21"/>
              </w:rPr>
            </w:pPr>
            <w:r>
              <w:rPr>
                <w:bCs/>
                <w:szCs w:val="21"/>
              </w:rPr>
              <w:t>采用电压为</w:t>
            </w:r>
            <w:r>
              <w:rPr>
                <w:bCs/>
                <w:szCs w:val="21"/>
              </w:rPr>
              <w:t>380/220V</w:t>
            </w:r>
            <w:r>
              <w:rPr>
                <w:bCs/>
                <w:szCs w:val="21"/>
              </w:rPr>
              <w:t>的外接电源。</w:t>
            </w:r>
          </w:p>
        </w:tc>
        <w:tc>
          <w:tcPr>
            <w:tcW w:w="799" w:type="dxa"/>
            <w:vAlign w:val="center"/>
          </w:tcPr>
          <w:p w14:paraId="5A0A8A90" w14:textId="77777777" w:rsidR="00105D88" w:rsidRDefault="00000000">
            <w:pPr>
              <w:adjustRightInd w:val="0"/>
              <w:snapToGrid w:val="0"/>
              <w:spacing w:line="240" w:lineRule="auto"/>
              <w:jc w:val="center"/>
              <w:rPr>
                <w:bCs/>
                <w:szCs w:val="21"/>
              </w:rPr>
            </w:pPr>
            <w:r>
              <w:rPr>
                <w:bCs/>
                <w:szCs w:val="21"/>
              </w:rPr>
              <w:t>符合</w:t>
            </w:r>
          </w:p>
        </w:tc>
      </w:tr>
      <w:tr w:rsidR="00105D88" w14:paraId="2DF6E5F7" w14:textId="77777777">
        <w:trPr>
          <w:trHeight w:val="510"/>
          <w:jc w:val="center"/>
        </w:trPr>
        <w:tc>
          <w:tcPr>
            <w:tcW w:w="833" w:type="dxa"/>
            <w:vMerge/>
            <w:vAlign w:val="center"/>
          </w:tcPr>
          <w:p w14:paraId="05559FB8" w14:textId="77777777" w:rsidR="00105D88" w:rsidRDefault="00105D88">
            <w:pPr>
              <w:adjustRightInd w:val="0"/>
              <w:snapToGrid w:val="0"/>
              <w:spacing w:line="240" w:lineRule="auto"/>
              <w:jc w:val="center"/>
              <w:rPr>
                <w:bCs/>
                <w:szCs w:val="21"/>
              </w:rPr>
            </w:pPr>
          </w:p>
        </w:tc>
        <w:tc>
          <w:tcPr>
            <w:tcW w:w="3721" w:type="dxa"/>
            <w:vAlign w:val="center"/>
          </w:tcPr>
          <w:p w14:paraId="40DD1469"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汽车加油加气加氢站的消防泵房、罩棚、营业室等处应设有应急照明，连续供电时间不应少于</w:t>
            </w:r>
            <w:r>
              <w:rPr>
                <w:bCs/>
                <w:szCs w:val="21"/>
              </w:rPr>
              <w:t>90min</w:t>
            </w:r>
            <w:r>
              <w:rPr>
                <w:bCs/>
                <w:szCs w:val="21"/>
              </w:rPr>
              <w:t>。</w:t>
            </w:r>
          </w:p>
        </w:tc>
        <w:tc>
          <w:tcPr>
            <w:tcW w:w="1924" w:type="dxa"/>
            <w:vAlign w:val="center"/>
          </w:tcPr>
          <w:p w14:paraId="7C64CD51" w14:textId="77777777" w:rsidR="00105D88" w:rsidRDefault="00000000">
            <w:pPr>
              <w:adjustRightInd w:val="0"/>
              <w:snapToGrid w:val="0"/>
              <w:spacing w:line="240" w:lineRule="auto"/>
              <w:jc w:val="center"/>
              <w:rPr>
                <w:bCs/>
                <w:szCs w:val="21"/>
              </w:rPr>
            </w:pPr>
            <w:r>
              <w:rPr>
                <w:bCs/>
                <w:szCs w:val="21"/>
              </w:rPr>
              <w:t>GB50156-2021</w:t>
            </w:r>
          </w:p>
          <w:p w14:paraId="4225A013" w14:textId="77777777" w:rsidR="00105D88" w:rsidRDefault="00000000">
            <w:pPr>
              <w:adjustRightInd w:val="0"/>
              <w:snapToGrid w:val="0"/>
              <w:spacing w:line="240" w:lineRule="auto"/>
              <w:jc w:val="center"/>
              <w:rPr>
                <w:bCs/>
                <w:szCs w:val="21"/>
              </w:rPr>
            </w:pPr>
            <w:r>
              <w:rPr>
                <w:bCs/>
                <w:szCs w:val="21"/>
              </w:rPr>
              <w:t>第</w:t>
            </w:r>
            <w:r>
              <w:rPr>
                <w:bCs/>
                <w:szCs w:val="21"/>
              </w:rPr>
              <w:t>13.1.3</w:t>
            </w:r>
            <w:r>
              <w:rPr>
                <w:bCs/>
                <w:szCs w:val="21"/>
              </w:rPr>
              <w:t>条</w:t>
            </w:r>
          </w:p>
        </w:tc>
        <w:tc>
          <w:tcPr>
            <w:tcW w:w="2124" w:type="dxa"/>
            <w:vAlign w:val="center"/>
          </w:tcPr>
          <w:p w14:paraId="387AD849" w14:textId="77777777" w:rsidR="00105D88" w:rsidRDefault="00000000">
            <w:pPr>
              <w:adjustRightInd w:val="0"/>
              <w:snapToGrid w:val="0"/>
              <w:spacing w:line="240" w:lineRule="auto"/>
              <w:rPr>
                <w:bCs/>
                <w:szCs w:val="21"/>
              </w:rPr>
            </w:pPr>
            <w:r>
              <w:rPr>
                <w:bCs/>
                <w:szCs w:val="21"/>
              </w:rPr>
              <w:t>罩棚、营业</w:t>
            </w:r>
            <w:r>
              <w:rPr>
                <w:rFonts w:hint="eastAsia"/>
                <w:bCs/>
                <w:szCs w:val="21"/>
              </w:rPr>
              <w:t>厅</w:t>
            </w:r>
            <w:r>
              <w:rPr>
                <w:bCs/>
                <w:szCs w:val="21"/>
              </w:rPr>
              <w:t>等处设置</w:t>
            </w:r>
            <w:r>
              <w:rPr>
                <w:rFonts w:hint="eastAsia"/>
                <w:bCs/>
                <w:szCs w:val="21"/>
              </w:rPr>
              <w:t>有</w:t>
            </w:r>
            <w:r>
              <w:rPr>
                <w:bCs/>
                <w:szCs w:val="21"/>
              </w:rPr>
              <w:t>应急照明灯，连续供电时间</w:t>
            </w:r>
            <w:r>
              <w:rPr>
                <w:bCs/>
                <w:szCs w:val="21"/>
              </w:rPr>
              <w:t>90min</w:t>
            </w:r>
          </w:p>
        </w:tc>
        <w:tc>
          <w:tcPr>
            <w:tcW w:w="799" w:type="dxa"/>
            <w:vAlign w:val="center"/>
          </w:tcPr>
          <w:p w14:paraId="5BC84B20" w14:textId="77777777" w:rsidR="00105D88" w:rsidRDefault="00000000">
            <w:pPr>
              <w:adjustRightInd w:val="0"/>
              <w:snapToGrid w:val="0"/>
              <w:spacing w:line="240" w:lineRule="auto"/>
              <w:jc w:val="center"/>
              <w:rPr>
                <w:bCs/>
                <w:szCs w:val="21"/>
              </w:rPr>
            </w:pPr>
            <w:r>
              <w:rPr>
                <w:bCs/>
                <w:szCs w:val="21"/>
              </w:rPr>
              <w:t>符合</w:t>
            </w:r>
          </w:p>
        </w:tc>
      </w:tr>
      <w:tr w:rsidR="00105D88" w14:paraId="2C3C94B9" w14:textId="77777777">
        <w:trPr>
          <w:trHeight w:val="510"/>
          <w:jc w:val="center"/>
        </w:trPr>
        <w:tc>
          <w:tcPr>
            <w:tcW w:w="833" w:type="dxa"/>
            <w:vMerge/>
            <w:vAlign w:val="center"/>
          </w:tcPr>
          <w:p w14:paraId="73E0F850" w14:textId="77777777" w:rsidR="00105D88" w:rsidRDefault="00105D88">
            <w:pPr>
              <w:adjustRightInd w:val="0"/>
              <w:snapToGrid w:val="0"/>
              <w:spacing w:line="240" w:lineRule="auto"/>
              <w:jc w:val="center"/>
              <w:rPr>
                <w:bCs/>
                <w:szCs w:val="21"/>
              </w:rPr>
            </w:pPr>
          </w:p>
        </w:tc>
        <w:tc>
          <w:tcPr>
            <w:tcW w:w="3721" w:type="dxa"/>
            <w:vAlign w:val="center"/>
          </w:tcPr>
          <w:p w14:paraId="18A30F20" w14:textId="77777777" w:rsidR="00105D88" w:rsidRDefault="00000000">
            <w:pPr>
              <w:numPr>
                <w:ilvl w:val="0"/>
                <w:numId w:val="14"/>
              </w:numPr>
              <w:adjustRightInd w:val="0"/>
              <w:snapToGrid w:val="0"/>
              <w:spacing w:line="240" w:lineRule="auto"/>
              <w:ind w:left="0" w:firstLine="0"/>
              <w:rPr>
                <w:bCs/>
                <w:color w:val="000000"/>
                <w:szCs w:val="21"/>
              </w:rPr>
            </w:pPr>
            <w:r>
              <w:rPr>
                <w:bCs/>
                <w:color w:val="000000"/>
                <w:szCs w:val="21"/>
              </w:rPr>
              <w:t>当引用外电源有困难时，汽车加油加气加氢站可设置小型内燃发电机组。内燃机的排烟管口应安装阻火器。排烟管口至各爆炸危险区域边界的水平距离，应符合下列规定：</w:t>
            </w:r>
          </w:p>
          <w:p w14:paraId="4287EE0E" w14:textId="721878E6" w:rsidR="00105D88" w:rsidRDefault="00000000">
            <w:pPr>
              <w:adjustRightInd w:val="0"/>
              <w:snapToGrid w:val="0"/>
              <w:spacing w:line="240" w:lineRule="auto"/>
              <w:rPr>
                <w:bCs/>
                <w:color w:val="000000"/>
                <w:szCs w:val="21"/>
              </w:rPr>
            </w:pPr>
            <w:r>
              <w:rPr>
                <w:color w:val="000000"/>
              </w:rPr>
              <w:t>①</w:t>
            </w:r>
            <w:r>
              <w:rPr>
                <w:bCs/>
                <w:color w:val="000000"/>
                <w:szCs w:val="21"/>
              </w:rPr>
              <w:t>排烟口高出地面</w:t>
            </w:r>
            <w:r>
              <w:rPr>
                <w:bCs/>
                <w:color w:val="000000"/>
                <w:szCs w:val="21"/>
              </w:rPr>
              <w:t>4.5m</w:t>
            </w:r>
            <w:r>
              <w:rPr>
                <w:bCs/>
                <w:color w:val="000000"/>
                <w:szCs w:val="21"/>
              </w:rPr>
              <w:t>以下时，不应小于</w:t>
            </w:r>
            <w:r>
              <w:rPr>
                <w:bCs/>
                <w:color w:val="000000"/>
                <w:szCs w:val="21"/>
              </w:rPr>
              <w:t>5m</w:t>
            </w:r>
            <w:r w:rsidR="005872E3">
              <w:rPr>
                <w:rFonts w:hint="eastAsia"/>
                <w:bCs/>
                <w:color w:val="000000"/>
                <w:szCs w:val="21"/>
              </w:rPr>
              <w:t>；</w:t>
            </w:r>
          </w:p>
          <w:p w14:paraId="73C46819" w14:textId="77777777" w:rsidR="00105D88" w:rsidRDefault="00000000">
            <w:pPr>
              <w:adjustRightInd w:val="0"/>
              <w:snapToGrid w:val="0"/>
              <w:spacing w:line="240" w:lineRule="auto"/>
              <w:rPr>
                <w:bCs/>
                <w:color w:val="000000"/>
                <w:szCs w:val="21"/>
              </w:rPr>
            </w:pPr>
            <w:r>
              <w:rPr>
                <w:color w:val="000000"/>
              </w:rPr>
              <w:t>②</w:t>
            </w:r>
            <w:r>
              <w:rPr>
                <w:bCs/>
                <w:color w:val="000000"/>
                <w:szCs w:val="21"/>
              </w:rPr>
              <w:t>排烟口高出地面</w:t>
            </w:r>
            <w:r>
              <w:rPr>
                <w:bCs/>
                <w:color w:val="000000"/>
                <w:szCs w:val="21"/>
              </w:rPr>
              <w:t>4.5m</w:t>
            </w:r>
            <w:r>
              <w:rPr>
                <w:bCs/>
                <w:color w:val="000000"/>
                <w:szCs w:val="21"/>
              </w:rPr>
              <w:t>及以上时，不应小于</w:t>
            </w:r>
            <w:r>
              <w:rPr>
                <w:bCs/>
                <w:color w:val="000000"/>
                <w:szCs w:val="21"/>
              </w:rPr>
              <w:t>3m</w:t>
            </w:r>
            <w:r>
              <w:rPr>
                <w:bCs/>
                <w:color w:val="000000"/>
                <w:szCs w:val="21"/>
              </w:rPr>
              <w:t>。</w:t>
            </w:r>
          </w:p>
        </w:tc>
        <w:tc>
          <w:tcPr>
            <w:tcW w:w="1924" w:type="dxa"/>
            <w:vAlign w:val="center"/>
          </w:tcPr>
          <w:p w14:paraId="50DA7F31"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694E5B3B"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13.1.4</w:t>
            </w:r>
            <w:r>
              <w:rPr>
                <w:bCs/>
                <w:color w:val="000000"/>
                <w:szCs w:val="21"/>
              </w:rPr>
              <w:t>条</w:t>
            </w:r>
          </w:p>
        </w:tc>
        <w:tc>
          <w:tcPr>
            <w:tcW w:w="2124" w:type="dxa"/>
            <w:vAlign w:val="center"/>
          </w:tcPr>
          <w:p w14:paraId="7E0EDDDE" w14:textId="48E27973" w:rsidR="00105D88" w:rsidRDefault="00000000">
            <w:pPr>
              <w:adjustRightInd w:val="0"/>
              <w:snapToGrid w:val="0"/>
              <w:spacing w:line="240" w:lineRule="auto"/>
              <w:rPr>
                <w:bCs/>
                <w:color w:val="000000"/>
                <w:szCs w:val="21"/>
              </w:rPr>
            </w:pPr>
            <w:r>
              <w:rPr>
                <w:rFonts w:hint="eastAsia"/>
                <w:bCs/>
                <w:color w:val="000000"/>
                <w:szCs w:val="21"/>
              </w:rPr>
              <w:t>站内</w:t>
            </w:r>
            <w:r w:rsidR="0069366C">
              <w:rPr>
                <w:rFonts w:hint="eastAsia"/>
                <w:bCs/>
                <w:color w:val="000000"/>
                <w:szCs w:val="21"/>
              </w:rPr>
              <w:t>未设</w:t>
            </w:r>
            <w:r>
              <w:rPr>
                <w:rFonts w:hint="eastAsia"/>
                <w:bCs/>
                <w:color w:val="000000"/>
                <w:szCs w:val="21"/>
              </w:rPr>
              <w:t>柴油发电机</w:t>
            </w:r>
          </w:p>
        </w:tc>
        <w:tc>
          <w:tcPr>
            <w:tcW w:w="799" w:type="dxa"/>
            <w:vAlign w:val="center"/>
          </w:tcPr>
          <w:p w14:paraId="1B627C05" w14:textId="1FE6061E" w:rsidR="00105D88" w:rsidRDefault="0069366C">
            <w:pPr>
              <w:adjustRightInd w:val="0"/>
              <w:snapToGrid w:val="0"/>
              <w:spacing w:line="240" w:lineRule="auto"/>
              <w:jc w:val="center"/>
              <w:rPr>
                <w:bCs/>
                <w:color w:val="000000"/>
                <w:szCs w:val="21"/>
              </w:rPr>
            </w:pPr>
            <w:r>
              <w:rPr>
                <w:rFonts w:hint="eastAsia"/>
                <w:bCs/>
                <w:color w:val="000000"/>
                <w:szCs w:val="21"/>
              </w:rPr>
              <w:t>无关</w:t>
            </w:r>
          </w:p>
        </w:tc>
      </w:tr>
      <w:tr w:rsidR="00105D88" w14:paraId="2A31F391" w14:textId="77777777">
        <w:trPr>
          <w:trHeight w:val="510"/>
          <w:jc w:val="center"/>
        </w:trPr>
        <w:tc>
          <w:tcPr>
            <w:tcW w:w="833" w:type="dxa"/>
            <w:vMerge/>
            <w:vAlign w:val="center"/>
          </w:tcPr>
          <w:p w14:paraId="2B224CEF" w14:textId="77777777" w:rsidR="00105D88" w:rsidRDefault="00105D88">
            <w:pPr>
              <w:adjustRightInd w:val="0"/>
              <w:snapToGrid w:val="0"/>
              <w:spacing w:line="240" w:lineRule="auto"/>
              <w:jc w:val="center"/>
              <w:rPr>
                <w:bCs/>
                <w:szCs w:val="21"/>
              </w:rPr>
            </w:pPr>
          </w:p>
        </w:tc>
        <w:tc>
          <w:tcPr>
            <w:tcW w:w="3721" w:type="dxa"/>
            <w:vAlign w:val="center"/>
          </w:tcPr>
          <w:p w14:paraId="5DEE2A7D"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汽车加油加气加氢站的电缆宜采用直埋或电缆穿管敷设。电缆穿越行车道部分应穿钢管保护。</w:t>
            </w:r>
          </w:p>
        </w:tc>
        <w:tc>
          <w:tcPr>
            <w:tcW w:w="1924" w:type="dxa"/>
            <w:vAlign w:val="center"/>
          </w:tcPr>
          <w:p w14:paraId="14E0EA0F" w14:textId="77777777" w:rsidR="00105D88" w:rsidRDefault="00000000">
            <w:pPr>
              <w:adjustRightInd w:val="0"/>
              <w:snapToGrid w:val="0"/>
              <w:spacing w:line="240" w:lineRule="auto"/>
              <w:jc w:val="center"/>
              <w:rPr>
                <w:bCs/>
                <w:szCs w:val="21"/>
              </w:rPr>
            </w:pPr>
            <w:r>
              <w:rPr>
                <w:bCs/>
                <w:szCs w:val="21"/>
              </w:rPr>
              <w:t>GB50156-2021</w:t>
            </w:r>
          </w:p>
          <w:p w14:paraId="13800377" w14:textId="77777777" w:rsidR="00105D88" w:rsidRDefault="00000000">
            <w:pPr>
              <w:adjustRightInd w:val="0"/>
              <w:snapToGrid w:val="0"/>
              <w:spacing w:line="240" w:lineRule="auto"/>
              <w:jc w:val="center"/>
              <w:rPr>
                <w:bCs/>
                <w:szCs w:val="21"/>
              </w:rPr>
            </w:pPr>
            <w:r>
              <w:rPr>
                <w:bCs/>
                <w:szCs w:val="21"/>
              </w:rPr>
              <w:t>第</w:t>
            </w:r>
            <w:r>
              <w:rPr>
                <w:bCs/>
                <w:szCs w:val="21"/>
              </w:rPr>
              <w:t>13.1.5</w:t>
            </w:r>
            <w:r>
              <w:rPr>
                <w:bCs/>
                <w:szCs w:val="21"/>
              </w:rPr>
              <w:t>条</w:t>
            </w:r>
          </w:p>
        </w:tc>
        <w:tc>
          <w:tcPr>
            <w:tcW w:w="2124" w:type="dxa"/>
            <w:vAlign w:val="center"/>
          </w:tcPr>
          <w:p w14:paraId="3111A0AE" w14:textId="77777777" w:rsidR="00105D88" w:rsidRDefault="00000000">
            <w:pPr>
              <w:adjustRightInd w:val="0"/>
              <w:snapToGrid w:val="0"/>
              <w:spacing w:line="240" w:lineRule="auto"/>
              <w:rPr>
                <w:bCs/>
                <w:szCs w:val="21"/>
              </w:rPr>
            </w:pPr>
            <w:r>
              <w:rPr>
                <w:bCs/>
                <w:szCs w:val="21"/>
              </w:rPr>
              <w:t>电缆穿管敷设，穿越行车道部分的电缆已穿钢管保护</w:t>
            </w:r>
          </w:p>
        </w:tc>
        <w:tc>
          <w:tcPr>
            <w:tcW w:w="799" w:type="dxa"/>
            <w:vAlign w:val="center"/>
          </w:tcPr>
          <w:p w14:paraId="0C4E12BF" w14:textId="77777777" w:rsidR="00105D88" w:rsidRDefault="00000000">
            <w:pPr>
              <w:adjustRightInd w:val="0"/>
              <w:snapToGrid w:val="0"/>
              <w:spacing w:line="240" w:lineRule="auto"/>
              <w:jc w:val="center"/>
              <w:rPr>
                <w:bCs/>
                <w:szCs w:val="21"/>
              </w:rPr>
            </w:pPr>
            <w:r>
              <w:rPr>
                <w:bCs/>
                <w:szCs w:val="21"/>
              </w:rPr>
              <w:t>符合</w:t>
            </w:r>
          </w:p>
        </w:tc>
      </w:tr>
      <w:tr w:rsidR="00105D88" w14:paraId="3AC9FE2B" w14:textId="77777777">
        <w:trPr>
          <w:trHeight w:val="510"/>
          <w:jc w:val="center"/>
        </w:trPr>
        <w:tc>
          <w:tcPr>
            <w:tcW w:w="833" w:type="dxa"/>
            <w:vMerge/>
            <w:vAlign w:val="center"/>
          </w:tcPr>
          <w:p w14:paraId="5959D4C5" w14:textId="77777777" w:rsidR="00105D88" w:rsidRDefault="00105D88">
            <w:pPr>
              <w:adjustRightInd w:val="0"/>
              <w:snapToGrid w:val="0"/>
              <w:spacing w:line="240" w:lineRule="auto"/>
              <w:jc w:val="center"/>
              <w:rPr>
                <w:bCs/>
                <w:szCs w:val="21"/>
              </w:rPr>
            </w:pPr>
          </w:p>
        </w:tc>
        <w:tc>
          <w:tcPr>
            <w:tcW w:w="3721" w:type="dxa"/>
            <w:vAlign w:val="center"/>
          </w:tcPr>
          <w:p w14:paraId="66447443" w14:textId="77777777" w:rsidR="00105D88" w:rsidRDefault="00000000">
            <w:pPr>
              <w:numPr>
                <w:ilvl w:val="0"/>
                <w:numId w:val="14"/>
              </w:numPr>
              <w:adjustRightInd w:val="0"/>
              <w:snapToGrid w:val="0"/>
              <w:spacing w:line="240" w:lineRule="auto"/>
              <w:ind w:left="0" w:firstLine="0"/>
              <w:rPr>
                <w:bCs/>
                <w:szCs w:val="21"/>
              </w:rPr>
            </w:pPr>
            <w:r>
              <w:rPr>
                <w:bCs/>
                <w:szCs w:val="21"/>
              </w:rPr>
              <w:t>当采用电缆沟敷设电缆时，作业区内的电缆沟内必须充沙填实。电缆不与油品以及热力管道敷设在同一沟内。</w:t>
            </w:r>
          </w:p>
        </w:tc>
        <w:tc>
          <w:tcPr>
            <w:tcW w:w="1924" w:type="dxa"/>
            <w:vAlign w:val="center"/>
          </w:tcPr>
          <w:p w14:paraId="6B2D215A" w14:textId="77777777" w:rsidR="00105D88" w:rsidRDefault="00000000">
            <w:pPr>
              <w:adjustRightInd w:val="0"/>
              <w:snapToGrid w:val="0"/>
              <w:spacing w:line="240" w:lineRule="auto"/>
              <w:jc w:val="center"/>
              <w:rPr>
                <w:bCs/>
                <w:szCs w:val="21"/>
              </w:rPr>
            </w:pPr>
            <w:r>
              <w:rPr>
                <w:bCs/>
                <w:szCs w:val="21"/>
              </w:rPr>
              <w:t>GB50156-2021</w:t>
            </w:r>
          </w:p>
          <w:p w14:paraId="3D6572EE" w14:textId="77777777" w:rsidR="00105D88" w:rsidRDefault="00000000">
            <w:pPr>
              <w:adjustRightInd w:val="0"/>
              <w:snapToGrid w:val="0"/>
              <w:spacing w:line="240" w:lineRule="auto"/>
              <w:jc w:val="center"/>
              <w:rPr>
                <w:bCs/>
                <w:szCs w:val="21"/>
              </w:rPr>
            </w:pPr>
            <w:r>
              <w:rPr>
                <w:bCs/>
                <w:szCs w:val="21"/>
              </w:rPr>
              <w:t>第</w:t>
            </w:r>
            <w:r>
              <w:rPr>
                <w:bCs/>
                <w:szCs w:val="21"/>
              </w:rPr>
              <w:t>13.1.6</w:t>
            </w:r>
            <w:r>
              <w:rPr>
                <w:bCs/>
                <w:szCs w:val="21"/>
              </w:rPr>
              <w:t>条</w:t>
            </w:r>
          </w:p>
        </w:tc>
        <w:tc>
          <w:tcPr>
            <w:tcW w:w="2124" w:type="dxa"/>
            <w:vAlign w:val="center"/>
          </w:tcPr>
          <w:p w14:paraId="77F6EA67" w14:textId="77777777" w:rsidR="00105D88" w:rsidRDefault="00000000">
            <w:pPr>
              <w:adjustRightInd w:val="0"/>
              <w:snapToGrid w:val="0"/>
              <w:spacing w:line="240" w:lineRule="auto"/>
              <w:rPr>
                <w:bCs/>
                <w:szCs w:val="21"/>
              </w:rPr>
            </w:pPr>
            <w:r>
              <w:rPr>
                <w:bCs/>
                <w:szCs w:val="21"/>
              </w:rPr>
              <w:t>加油机下部电缆沟内充沙填实，电缆未与油品以及热力管道敷设在同一沟内。</w:t>
            </w:r>
          </w:p>
        </w:tc>
        <w:tc>
          <w:tcPr>
            <w:tcW w:w="799" w:type="dxa"/>
            <w:vAlign w:val="center"/>
          </w:tcPr>
          <w:p w14:paraId="568B585E" w14:textId="77777777" w:rsidR="00105D88" w:rsidRDefault="00000000">
            <w:pPr>
              <w:adjustRightInd w:val="0"/>
              <w:snapToGrid w:val="0"/>
              <w:spacing w:line="240" w:lineRule="auto"/>
              <w:jc w:val="center"/>
              <w:rPr>
                <w:bCs/>
                <w:szCs w:val="21"/>
              </w:rPr>
            </w:pPr>
            <w:r>
              <w:rPr>
                <w:bCs/>
                <w:szCs w:val="21"/>
              </w:rPr>
              <w:t>符合</w:t>
            </w:r>
          </w:p>
        </w:tc>
      </w:tr>
      <w:tr w:rsidR="00105D88" w14:paraId="4F5810C4" w14:textId="77777777">
        <w:trPr>
          <w:trHeight w:val="510"/>
          <w:jc w:val="center"/>
        </w:trPr>
        <w:tc>
          <w:tcPr>
            <w:tcW w:w="833" w:type="dxa"/>
            <w:vMerge/>
            <w:vAlign w:val="center"/>
          </w:tcPr>
          <w:p w14:paraId="7228804C" w14:textId="77777777" w:rsidR="00105D88" w:rsidRDefault="00105D88">
            <w:pPr>
              <w:adjustRightInd w:val="0"/>
              <w:snapToGrid w:val="0"/>
              <w:spacing w:line="240" w:lineRule="auto"/>
              <w:jc w:val="center"/>
              <w:rPr>
                <w:bCs/>
                <w:szCs w:val="21"/>
              </w:rPr>
            </w:pPr>
          </w:p>
        </w:tc>
        <w:tc>
          <w:tcPr>
            <w:tcW w:w="3721" w:type="dxa"/>
            <w:vAlign w:val="center"/>
          </w:tcPr>
          <w:p w14:paraId="16CEEB28" w14:textId="77777777" w:rsidR="00105D88" w:rsidRDefault="00000000">
            <w:pPr>
              <w:numPr>
                <w:ilvl w:val="0"/>
                <w:numId w:val="14"/>
              </w:numPr>
              <w:adjustRightInd w:val="0"/>
              <w:snapToGrid w:val="0"/>
              <w:spacing w:line="240" w:lineRule="auto"/>
              <w:ind w:left="0" w:firstLine="0"/>
              <w:rPr>
                <w:bCs/>
                <w:szCs w:val="21"/>
              </w:rPr>
            </w:pPr>
            <w:r>
              <w:rPr>
                <w:bCs/>
                <w:szCs w:val="21"/>
              </w:rPr>
              <w:t>爆炸危险区域内的电气设备选型、安装、电力线路敷设等应符合《爆炸危险环境电力装置设计规范》</w:t>
            </w:r>
            <w:r>
              <w:rPr>
                <w:bCs/>
                <w:szCs w:val="21"/>
              </w:rPr>
              <w:t>GB50058</w:t>
            </w:r>
            <w:r>
              <w:rPr>
                <w:bCs/>
                <w:szCs w:val="21"/>
              </w:rPr>
              <w:t>的规定。</w:t>
            </w:r>
          </w:p>
        </w:tc>
        <w:tc>
          <w:tcPr>
            <w:tcW w:w="1924" w:type="dxa"/>
            <w:vAlign w:val="center"/>
          </w:tcPr>
          <w:p w14:paraId="1B2027A3" w14:textId="77777777" w:rsidR="00105D88" w:rsidRDefault="00000000">
            <w:pPr>
              <w:adjustRightInd w:val="0"/>
              <w:snapToGrid w:val="0"/>
              <w:spacing w:line="240" w:lineRule="auto"/>
              <w:jc w:val="center"/>
              <w:rPr>
                <w:bCs/>
                <w:szCs w:val="21"/>
              </w:rPr>
            </w:pPr>
            <w:r>
              <w:rPr>
                <w:bCs/>
                <w:szCs w:val="21"/>
              </w:rPr>
              <w:t>GB50156-2021</w:t>
            </w:r>
          </w:p>
          <w:p w14:paraId="3B9D6458" w14:textId="77777777" w:rsidR="00105D88" w:rsidRDefault="00000000">
            <w:pPr>
              <w:adjustRightInd w:val="0"/>
              <w:snapToGrid w:val="0"/>
              <w:spacing w:line="240" w:lineRule="auto"/>
              <w:jc w:val="center"/>
              <w:rPr>
                <w:bCs/>
                <w:szCs w:val="21"/>
              </w:rPr>
            </w:pPr>
            <w:r>
              <w:rPr>
                <w:bCs/>
                <w:szCs w:val="21"/>
              </w:rPr>
              <w:t>第</w:t>
            </w:r>
            <w:r>
              <w:rPr>
                <w:bCs/>
                <w:szCs w:val="21"/>
              </w:rPr>
              <w:t>13.1.7</w:t>
            </w:r>
            <w:r>
              <w:rPr>
                <w:bCs/>
                <w:szCs w:val="21"/>
              </w:rPr>
              <w:t>条</w:t>
            </w:r>
          </w:p>
        </w:tc>
        <w:tc>
          <w:tcPr>
            <w:tcW w:w="2124" w:type="dxa"/>
            <w:vAlign w:val="center"/>
          </w:tcPr>
          <w:p w14:paraId="201F4C6D" w14:textId="77777777" w:rsidR="00105D88" w:rsidRDefault="00000000">
            <w:pPr>
              <w:adjustRightInd w:val="0"/>
              <w:snapToGrid w:val="0"/>
              <w:spacing w:line="240" w:lineRule="auto"/>
              <w:rPr>
                <w:bCs/>
                <w:szCs w:val="21"/>
              </w:rPr>
            </w:pPr>
            <w:r>
              <w:rPr>
                <w:bCs/>
                <w:szCs w:val="21"/>
              </w:rPr>
              <w:t>爆炸危险区域内的电气设备选型、安装、电力线路敷设等符合该规范的规定</w:t>
            </w:r>
          </w:p>
        </w:tc>
        <w:tc>
          <w:tcPr>
            <w:tcW w:w="799" w:type="dxa"/>
            <w:vAlign w:val="center"/>
          </w:tcPr>
          <w:p w14:paraId="6BC3BDDF" w14:textId="77777777" w:rsidR="00105D88" w:rsidRDefault="00000000">
            <w:pPr>
              <w:adjustRightInd w:val="0"/>
              <w:snapToGrid w:val="0"/>
              <w:spacing w:line="240" w:lineRule="auto"/>
              <w:jc w:val="center"/>
              <w:rPr>
                <w:bCs/>
                <w:szCs w:val="21"/>
              </w:rPr>
            </w:pPr>
            <w:r>
              <w:rPr>
                <w:bCs/>
                <w:szCs w:val="21"/>
              </w:rPr>
              <w:t>符合</w:t>
            </w:r>
          </w:p>
        </w:tc>
      </w:tr>
      <w:tr w:rsidR="00105D88" w14:paraId="04928418" w14:textId="77777777">
        <w:trPr>
          <w:trHeight w:val="510"/>
          <w:jc w:val="center"/>
        </w:trPr>
        <w:tc>
          <w:tcPr>
            <w:tcW w:w="833" w:type="dxa"/>
            <w:vMerge/>
            <w:vAlign w:val="center"/>
          </w:tcPr>
          <w:p w14:paraId="008819AE" w14:textId="77777777" w:rsidR="00105D88" w:rsidRDefault="00105D88">
            <w:pPr>
              <w:adjustRightInd w:val="0"/>
              <w:snapToGrid w:val="0"/>
              <w:spacing w:line="240" w:lineRule="auto"/>
              <w:jc w:val="center"/>
              <w:rPr>
                <w:bCs/>
                <w:szCs w:val="21"/>
              </w:rPr>
            </w:pPr>
          </w:p>
        </w:tc>
        <w:tc>
          <w:tcPr>
            <w:tcW w:w="3721" w:type="dxa"/>
            <w:vAlign w:val="center"/>
          </w:tcPr>
          <w:p w14:paraId="004DDFF6"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汽车加油加气加氢站内爆炸危险区域以外的照明灯具可选用非防爆型。罩棚下处于非爆炸危险区域的灯具应选用防护等级不低于</w:t>
            </w:r>
            <w:r>
              <w:rPr>
                <w:bCs/>
                <w:szCs w:val="21"/>
              </w:rPr>
              <w:t>IP44</w:t>
            </w:r>
            <w:r>
              <w:rPr>
                <w:bCs/>
                <w:szCs w:val="21"/>
              </w:rPr>
              <w:t>级的照明灯具。</w:t>
            </w:r>
          </w:p>
        </w:tc>
        <w:tc>
          <w:tcPr>
            <w:tcW w:w="1924" w:type="dxa"/>
            <w:vAlign w:val="center"/>
          </w:tcPr>
          <w:p w14:paraId="4695993D" w14:textId="77777777" w:rsidR="00105D88" w:rsidRDefault="00000000">
            <w:pPr>
              <w:adjustRightInd w:val="0"/>
              <w:snapToGrid w:val="0"/>
              <w:spacing w:line="240" w:lineRule="auto"/>
              <w:jc w:val="center"/>
              <w:rPr>
                <w:bCs/>
                <w:szCs w:val="21"/>
              </w:rPr>
            </w:pPr>
            <w:r>
              <w:rPr>
                <w:bCs/>
                <w:szCs w:val="21"/>
              </w:rPr>
              <w:t>GB50156-2021</w:t>
            </w:r>
          </w:p>
          <w:p w14:paraId="74249953" w14:textId="77777777" w:rsidR="00105D88" w:rsidRDefault="00000000">
            <w:pPr>
              <w:adjustRightInd w:val="0"/>
              <w:snapToGrid w:val="0"/>
              <w:spacing w:line="240" w:lineRule="auto"/>
              <w:jc w:val="center"/>
              <w:rPr>
                <w:bCs/>
                <w:szCs w:val="21"/>
              </w:rPr>
            </w:pPr>
            <w:r>
              <w:rPr>
                <w:bCs/>
                <w:szCs w:val="21"/>
              </w:rPr>
              <w:t>第</w:t>
            </w:r>
            <w:r>
              <w:rPr>
                <w:bCs/>
                <w:szCs w:val="21"/>
              </w:rPr>
              <w:t>13.1.8</w:t>
            </w:r>
            <w:r>
              <w:rPr>
                <w:bCs/>
                <w:szCs w:val="21"/>
              </w:rPr>
              <w:t>条</w:t>
            </w:r>
          </w:p>
        </w:tc>
        <w:tc>
          <w:tcPr>
            <w:tcW w:w="2124" w:type="dxa"/>
            <w:vAlign w:val="center"/>
          </w:tcPr>
          <w:p w14:paraId="3B1B09A0" w14:textId="77777777" w:rsidR="00105D88" w:rsidRDefault="00000000">
            <w:pPr>
              <w:adjustRightInd w:val="0"/>
              <w:snapToGrid w:val="0"/>
              <w:spacing w:line="240" w:lineRule="auto"/>
              <w:rPr>
                <w:bCs/>
                <w:szCs w:val="21"/>
              </w:rPr>
            </w:pPr>
            <w:r>
              <w:rPr>
                <w:bCs/>
                <w:szCs w:val="21"/>
              </w:rPr>
              <w:t>罩棚下采用</w:t>
            </w:r>
            <w:r>
              <w:rPr>
                <w:bCs/>
                <w:szCs w:val="21"/>
              </w:rPr>
              <w:t>IP44</w:t>
            </w:r>
            <w:r>
              <w:rPr>
                <w:bCs/>
                <w:szCs w:val="21"/>
              </w:rPr>
              <w:t>级照明灯具</w:t>
            </w:r>
          </w:p>
        </w:tc>
        <w:tc>
          <w:tcPr>
            <w:tcW w:w="799" w:type="dxa"/>
            <w:vAlign w:val="center"/>
          </w:tcPr>
          <w:p w14:paraId="174D1E5D" w14:textId="77777777" w:rsidR="00105D88" w:rsidRDefault="00000000">
            <w:pPr>
              <w:adjustRightInd w:val="0"/>
              <w:snapToGrid w:val="0"/>
              <w:spacing w:line="240" w:lineRule="auto"/>
              <w:jc w:val="center"/>
              <w:rPr>
                <w:bCs/>
                <w:szCs w:val="21"/>
              </w:rPr>
            </w:pPr>
            <w:r>
              <w:rPr>
                <w:bCs/>
                <w:szCs w:val="21"/>
              </w:rPr>
              <w:t>符合</w:t>
            </w:r>
          </w:p>
        </w:tc>
      </w:tr>
      <w:tr w:rsidR="00105D88" w14:paraId="13978136" w14:textId="77777777">
        <w:trPr>
          <w:trHeight w:val="510"/>
          <w:jc w:val="center"/>
        </w:trPr>
        <w:tc>
          <w:tcPr>
            <w:tcW w:w="833" w:type="dxa"/>
            <w:vMerge/>
            <w:vAlign w:val="center"/>
          </w:tcPr>
          <w:p w14:paraId="03E249F0" w14:textId="77777777" w:rsidR="00105D88" w:rsidRDefault="00105D88">
            <w:pPr>
              <w:adjustRightInd w:val="0"/>
              <w:snapToGrid w:val="0"/>
              <w:spacing w:line="240" w:lineRule="auto"/>
              <w:jc w:val="center"/>
              <w:rPr>
                <w:bCs/>
                <w:szCs w:val="21"/>
              </w:rPr>
            </w:pPr>
          </w:p>
        </w:tc>
        <w:tc>
          <w:tcPr>
            <w:tcW w:w="3721" w:type="dxa"/>
            <w:vAlign w:val="center"/>
          </w:tcPr>
          <w:p w14:paraId="1B3B3F07" w14:textId="77777777" w:rsidR="00105D88" w:rsidRDefault="00000000">
            <w:pPr>
              <w:numPr>
                <w:ilvl w:val="0"/>
                <w:numId w:val="14"/>
              </w:numPr>
              <w:adjustRightInd w:val="0"/>
              <w:snapToGrid w:val="0"/>
              <w:spacing w:line="240" w:lineRule="auto"/>
              <w:ind w:left="0" w:firstLine="0"/>
              <w:rPr>
                <w:bCs/>
                <w:szCs w:val="21"/>
              </w:rPr>
            </w:pPr>
            <w:r>
              <w:rPr>
                <w:bCs/>
                <w:szCs w:val="21"/>
              </w:rPr>
              <w:t>配电室应设置防止雨、雪和蛇、鼠类小动物从采光窗、通风窗、门、电缆沟等进入室内的设施</w:t>
            </w:r>
          </w:p>
        </w:tc>
        <w:tc>
          <w:tcPr>
            <w:tcW w:w="1924" w:type="dxa"/>
            <w:vAlign w:val="center"/>
          </w:tcPr>
          <w:p w14:paraId="4AEDA3EB" w14:textId="77777777" w:rsidR="00105D88" w:rsidRDefault="00000000">
            <w:pPr>
              <w:adjustRightInd w:val="0"/>
              <w:snapToGrid w:val="0"/>
              <w:spacing w:line="240" w:lineRule="auto"/>
              <w:jc w:val="center"/>
              <w:rPr>
                <w:bCs/>
                <w:szCs w:val="21"/>
              </w:rPr>
            </w:pPr>
            <w:r>
              <w:rPr>
                <w:bCs/>
                <w:szCs w:val="21"/>
              </w:rPr>
              <w:t>GB50053-2013</w:t>
            </w:r>
          </w:p>
          <w:p w14:paraId="19B646F0" w14:textId="77777777" w:rsidR="00105D88" w:rsidRDefault="00000000">
            <w:pPr>
              <w:adjustRightInd w:val="0"/>
              <w:snapToGrid w:val="0"/>
              <w:spacing w:line="240" w:lineRule="auto"/>
              <w:jc w:val="center"/>
              <w:rPr>
                <w:bCs/>
                <w:szCs w:val="21"/>
              </w:rPr>
            </w:pPr>
            <w:r>
              <w:rPr>
                <w:bCs/>
                <w:szCs w:val="21"/>
              </w:rPr>
              <w:t>第</w:t>
            </w:r>
            <w:r>
              <w:rPr>
                <w:bCs/>
                <w:szCs w:val="21"/>
              </w:rPr>
              <w:t>6.2.4</w:t>
            </w:r>
            <w:r>
              <w:rPr>
                <w:bCs/>
                <w:szCs w:val="21"/>
              </w:rPr>
              <w:t>条</w:t>
            </w:r>
          </w:p>
        </w:tc>
        <w:tc>
          <w:tcPr>
            <w:tcW w:w="2124" w:type="dxa"/>
            <w:vAlign w:val="center"/>
          </w:tcPr>
          <w:p w14:paraId="00CC337E" w14:textId="77777777" w:rsidR="00105D88" w:rsidRDefault="00000000">
            <w:pPr>
              <w:adjustRightInd w:val="0"/>
              <w:snapToGrid w:val="0"/>
              <w:spacing w:line="240" w:lineRule="auto"/>
              <w:rPr>
                <w:bCs/>
                <w:szCs w:val="21"/>
              </w:rPr>
            </w:pPr>
            <w:r>
              <w:rPr>
                <w:bCs/>
                <w:szCs w:val="21"/>
              </w:rPr>
              <w:t>配电室设</w:t>
            </w:r>
            <w:r>
              <w:rPr>
                <w:rFonts w:hint="eastAsia"/>
                <w:bCs/>
                <w:szCs w:val="21"/>
              </w:rPr>
              <w:t>有</w:t>
            </w:r>
            <w:r>
              <w:rPr>
                <w:bCs/>
                <w:szCs w:val="21"/>
              </w:rPr>
              <w:t>挡鼠板</w:t>
            </w:r>
          </w:p>
        </w:tc>
        <w:tc>
          <w:tcPr>
            <w:tcW w:w="799" w:type="dxa"/>
            <w:vAlign w:val="center"/>
          </w:tcPr>
          <w:p w14:paraId="34E01522" w14:textId="77777777" w:rsidR="00105D88" w:rsidRDefault="00000000">
            <w:pPr>
              <w:adjustRightInd w:val="0"/>
              <w:snapToGrid w:val="0"/>
              <w:spacing w:line="240" w:lineRule="auto"/>
              <w:jc w:val="center"/>
              <w:rPr>
                <w:bCs/>
                <w:szCs w:val="21"/>
              </w:rPr>
            </w:pPr>
            <w:r>
              <w:rPr>
                <w:bCs/>
                <w:szCs w:val="21"/>
              </w:rPr>
              <w:t>符合</w:t>
            </w:r>
          </w:p>
        </w:tc>
      </w:tr>
      <w:tr w:rsidR="00105D88" w14:paraId="1EDAE547" w14:textId="77777777">
        <w:trPr>
          <w:trHeight w:val="510"/>
          <w:jc w:val="center"/>
        </w:trPr>
        <w:tc>
          <w:tcPr>
            <w:tcW w:w="833" w:type="dxa"/>
            <w:vMerge w:val="restart"/>
            <w:vAlign w:val="center"/>
          </w:tcPr>
          <w:p w14:paraId="3644BB03" w14:textId="77777777" w:rsidR="00105D88" w:rsidRDefault="00000000">
            <w:pPr>
              <w:adjustRightInd w:val="0"/>
              <w:snapToGrid w:val="0"/>
              <w:spacing w:line="240" w:lineRule="auto"/>
              <w:jc w:val="center"/>
              <w:rPr>
                <w:bCs/>
                <w:szCs w:val="21"/>
              </w:rPr>
            </w:pPr>
            <w:r>
              <w:rPr>
                <w:bCs/>
                <w:szCs w:val="21"/>
              </w:rPr>
              <w:t>防雷和防静电</w:t>
            </w:r>
          </w:p>
        </w:tc>
        <w:tc>
          <w:tcPr>
            <w:tcW w:w="3721" w:type="dxa"/>
            <w:vAlign w:val="center"/>
          </w:tcPr>
          <w:p w14:paraId="05C741BD" w14:textId="77777777" w:rsidR="00105D88" w:rsidRDefault="00000000">
            <w:pPr>
              <w:numPr>
                <w:ilvl w:val="0"/>
                <w:numId w:val="14"/>
              </w:numPr>
              <w:adjustRightInd w:val="0"/>
              <w:snapToGrid w:val="0"/>
              <w:spacing w:line="240" w:lineRule="auto"/>
              <w:ind w:left="0" w:firstLine="0"/>
              <w:rPr>
                <w:bCs/>
                <w:szCs w:val="21"/>
              </w:rPr>
            </w:pPr>
            <w:r>
              <w:rPr>
                <w:bCs/>
                <w:szCs w:val="21"/>
              </w:rPr>
              <w:t>钢制油罐必须进行防雷接地，接地点不应少于两处。</w:t>
            </w:r>
          </w:p>
        </w:tc>
        <w:tc>
          <w:tcPr>
            <w:tcW w:w="1924" w:type="dxa"/>
            <w:vAlign w:val="center"/>
          </w:tcPr>
          <w:p w14:paraId="4831B126" w14:textId="77777777" w:rsidR="00105D88" w:rsidRDefault="00000000">
            <w:pPr>
              <w:adjustRightInd w:val="0"/>
              <w:snapToGrid w:val="0"/>
              <w:spacing w:line="240" w:lineRule="auto"/>
              <w:jc w:val="center"/>
              <w:rPr>
                <w:bCs/>
                <w:szCs w:val="21"/>
              </w:rPr>
            </w:pPr>
            <w:r>
              <w:rPr>
                <w:bCs/>
                <w:szCs w:val="21"/>
              </w:rPr>
              <w:t>GB50156-2021</w:t>
            </w:r>
          </w:p>
          <w:p w14:paraId="3565CF34" w14:textId="77777777" w:rsidR="00105D88" w:rsidRDefault="00000000">
            <w:pPr>
              <w:adjustRightInd w:val="0"/>
              <w:snapToGrid w:val="0"/>
              <w:spacing w:line="240" w:lineRule="auto"/>
              <w:jc w:val="center"/>
              <w:rPr>
                <w:bCs/>
                <w:szCs w:val="21"/>
              </w:rPr>
            </w:pPr>
            <w:r>
              <w:rPr>
                <w:bCs/>
                <w:szCs w:val="21"/>
              </w:rPr>
              <w:t>第</w:t>
            </w:r>
            <w:r>
              <w:rPr>
                <w:bCs/>
                <w:szCs w:val="21"/>
              </w:rPr>
              <w:t>13.2.1</w:t>
            </w:r>
            <w:r>
              <w:rPr>
                <w:bCs/>
                <w:szCs w:val="21"/>
              </w:rPr>
              <w:t>条</w:t>
            </w:r>
          </w:p>
        </w:tc>
        <w:tc>
          <w:tcPr>
            <w:tcW w:w="2124" w:type="dxa"/>
            <w:vAlign w:val="center"/>
          </w:tcPr>
          <w:p w14:paraId="1DCAD3E9" w14:textId="77777777" w:rsidR="00105D88" w:rsidRDefault="00000000">
            <w:pPr>
              <w:adjustRightInd w:val="0"/>
              <w:snapToGrid w:val="0"/>
              <w:spacing w:line="240" w:lineRule="auto"/>
              <w:rPr>
                <w:bCs/>
                <w:szCs w:val="21"/>
              </w:rPr>
            </w:pPr>
            <w:r>
              <w:rPr>
                <w:rFonts w:hint="eastAsia"/>
                <w:bCs/>
                <w:szCs w:val="21"/>
              </w:rPr>
              <w:t>每个</w:t>
            </w:r>
            <w:r>
              <w:rPr>
                <w:bCs/>
                <w:szCs w:val="21"/>
              </w:rPr>
              <w:t>油罐已进行防雷接地，</w:t>
            </w:r>
            <w:r>
              <w:rPr>
                <w:rFonts w:hint="eastAsia"/>
                <w:bCs/>
                <w:szCs w:val="21"/>
              </w:rPr>
              <w:t>每个</w:t>
            </w:r>
            <w:r>
              <w:rPr>
                <w:bCs/>
                <w:szCs w:val="21"/>
              </w:rPr>
              <w:t>油罐接地点为</w:t>
            </w:r>
            <w:r>
              <w:rPr>
                <w:rFonts w:hint="eastAsia"/>
                <w:bCs/>
                <w:szCs w:val="21"/>
              </w:rPr>
              <w:t>2</w:t>
            </w:r>
            <w:r>
              <w:rPr>
                <w:bCs/>
                <w:szCs w:val="21"/>
              </w:rPr>
              <w:t>处</w:t>
            </w:r>
          </w:p>
        </w:tc>
        <w:tc>
          <w:tcPr>
            <w:tcW w:w="799" w:type="dxa"/>
            <w:vAlign w:val="center"/>
          </w:tcPr>
          <w:p w14:paraId="09305934" w14:textId="77777777" w:rsidR="00105D88" w:rsidRDefault="00000000">
            <w:pPr>
              <w:adjustRightInd w:val="0"/>
              <w:snapToGrid w:val="0"/>
              <w:spacing w:line="240" w:lineRule="auto"/>
              <w:jc w:val="center"/>
              <w:rPr>
                <w:bCs/>
                <w:szCs w:val="21"/>
              </w:rPr>
            </w:pPr>
            <w:r>
              <w:rPr>
                <w:bCs/>
                <w:szCs w:val="21"/>
              </w:rPr>
              <w:t>符合</w:t>
            </w:r>
          </w:p>
        </w:tc>
      </w:tr>
      <w:tr w:rsidR="00105D88" w14:paraId="39C2D69C" w14:textId="77777777">
        <w:trPr>
          <w:trHeight w:val="510"/>
          <w:jc w:val="center"/>
        </w:trPr>
        <w:tc>
          <w:tcPr>
            <w:tcW w:w="833" w:type="dxa"/>
            <w:vMerge/>
            <w:vAlign w:val="center"/>
          </w:tcPr>
          <w:p w14:paraId="4E9A8FE9" w14:textId="77777777" w:rsidR="00105D88" w:rsidRDefault="00105D88">
            <w:pPr>
              <w:adjustRightInd w:val="0"/>
              <w:snapToGrid w:val="0"/>
              <w:spacing w:line="240" w:lineRule="auto"/>
              <w:jc w:val="center"/>
              <w:rPr>
                <w:bCs/>
                <w:szCs w:val="21"/>
              </w:rPr>
            </w:pPr>
          </w:p>
        </w:tc>
        <w:tc>
          <w:tcPr>
            <w:tcW w:w="3721" w:type="dxa"/>
            <w:vAlign w:val="center"/>
          </w:tcPr>
          <w:p w14:paraId="1A8FC38D"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汽车加油加气加氢站的防雷接地、防静电接地、电气设备的工作接地、保护接地及信息系统的接地等宜共用接地装置，接地电阻不应大于</w:t>
            </w:r>
            <w:r>
              <w:rPr>
                <w:bCs/>
                <w:szCs w:val="21"/>
              </w:rPr>
              <w:t>4Ω</w:t>
            </w:r>
            <w:r>
              <w:rPr>
                <w:bCs/>
                <w:szCs w:val="21"/>
              </w:rPr>
              <w:t>。</w:t>
            </w:r>
          </w:p>
        </w:tc>
        <w:tc>
          <w:tcPr>
            <w:tcW w:w="1924" w:type="dxa"/>
            <w:vAlign w:val="center"/>
          </w:tcPr>
          <w:p w14:paraId="184DACE6" w14:textId="77777777" w:rsidR="00105D88" w:rsidRDefault="00000000">
            <w:pPr>
              <w:adjustRightInd w:val="0"/>
              <w:snapToGrid w:val="0"/>
              <w:spacing w:line="240" w:lineRule="auto"/>
              <w:jc w:val="center"/>
              <w:rPr>
                <w:bCs/>
                <w:szCs w:val="21"/>
              </w:rPr>
            </w:pPr>
            <w:r>
              <w:rPr>
                <w:bCs/>
                <w:szCs w:val="21"/>
              </w:rPr>
              <w:t>GB50156-2021</w:t>
            </w:r>
          </w:p>
          <w:p w14:paraId="76EEC1A0" w14:textId="77777777" w:rsidR="00105D88" w:rsidRDefault="00000000">
            <w:pPr>
              <w:adjustRightInd w:val="0"/>
              <w:snapToGrid w:val="0"/>
              <w:spacing w:line="240" w:lineRule="auto"/>
              <w:jc w:val="center"/>
              <w:rPr>
                <w:bCs/>
                <w:szCs w:val="21"/>
              </w:rPr>
            </w:pPr>
            <w:r>
              <w:rPr>
                <w:bCs/>
                <w:szCs w:val="21"/>
              </w:rPr>
              <w:t>第</w:t>
            </w:r>
            <w:r>
              <w:rPr>
                <w:bCs/>
                <w:szCs w:val="21"/>
              </w:rPr>
              <w:t>13.2.2</w:t>
            </w:r>
            <w:r>
              <w:rPr>
                <w:bCs/>
                <w:szCs w:val="21"/>
              </w:rPr>
              <w:t>条</w:t>
            </w:r>
          </w:p>
        </w:tc>
        <w:tc>
          <w:tcPr>
            <w:tcW w:w="2124" w:type="dxa"/>
            <w:vAlign w:val="center"/>
          </w:tcPr>
          <w:p w14:paraId="408721AB" w14:textId="77777777" w:rsidR="00105D88" w:rsidRDefault="00000000">
            <w:pPr>
              <w:adjustRightInd w:val="0"/>
              <w:snapToGrid w:val="0"/>
              <w:spacing w:line="240" w:lineRule="auto"/>
              <w:rPr>
                <w:bCs/>
                <w:szCs w:val="21"/>
              </w:rPr>
            </w:pPr>
            <w:r>
              <w:rPr>
                <w:bCs/>
                <w:szCs w:val="21"/>
              </w:rPr>
              <w:t>接地电阻小于</w:t>
            </w:r>
            <w:r>
              <w:rPr>
                <w:bCs/>
                <w:szCs w:val="21"/>
              </w:rPr>
              <w:t>4Ω</w:t>
            </w:r>
          </w:p>
        </w:tc>
        <w:tc>
          <w:tcPr>
            <w:tcW w:w="799" w:type="dxa"/>
            <w:vAlign w:val="center"/>
          </w:tcPr>
          <w:p w14:paraId="1B23716B" w14:textId="77777777" w:rsidR="00105D88" w:rsidRDefault="00000000">
            <w:pPr>
              <w:adjustRightInd w:val="0"/>
              <w:snapToGrid w:val="0"/>
              <w:spacing w:line="240" w:lineRule="auto"/>
              <w:jc w:val="center"/>
              <w:rPr>
                <w:bCs/>
                <w:szCs w:val="21"/>
              </w:rPr>
            </w:pPr>
            <w:r>
              <w:rPr>
                <w:bCs/>
                <w:szCs w:val="21"/>
              </w:rPr>
              <w:t>符合</w:t>
            </w:r>
          </w:p>
        </w:tc>
      </w:tr>
      <w:tr w:rsidR="00105D88" w14:paraId="7AEDA615" w14:textId="77777777">
        <w:trPr>
          <w:trHeight w:val="510"/>
          <w:jc w:val="center"/>
        </w:trPr>
        <w:tc>
          <w:tcPr>
            <w:tcW w:w="833" w:type="dxa"/>
            <w:vMerge/>
            <w:vAlign w:val="center"/>
          </w:tcPr>
          <w:p w14:paraId="02AFF61E" w14:textId="77777777" w:rsidR="00105D88" w:rsidRDefault="00105D88">
            <w:pPr>
              <w:adjustRightInd w:val="0"/>
              <w:snapToGrid w:val="0"/>
              <w:spacing w:line="240" w:lineRule="auto"/>
              <w:jc w:val="center"/>
              <w:rPr>
                <w:bCs/>
                <w:szCs w:val="21"/>
              </w:rPr>
            </w:pPr>
          </w:p>
        </w:tc>
        <w:tc>
          <w:tcPr>
            <w:tcW w:w="3721" w:type="dxa"/>
            <w:vAlign w:val="center"/>
          </w:tcPr>
          <w:p w14:paraId="33818F67" w14:textId="77777777" w:rsidR="00105D88" w:rsidRDefault="00000000">
            <w:pPr>
              <w:numPr>
                <w:ilvl w:val="0"/>
                <w:numId w:val="14"/>
              </w:numPr>
              <w:adjustRightInd w:val="0"/>
              <w:snapToGrid w:val="0"/>
              <w:spacing w:line="240" w:lineRule="auto"/>
              <w:ind w:left="0" w:firstLine="0"/>
              <w:rPr>
                <w:bCs/>
                <w:szCs w:val="21"/>
              </w:rPr>
            </w:pPr>
            <w:r>
              <w:rPr>
                <w:bCs/>
                <w:spacing w:val="10"/>
                <w:szCs w:val="21"/>
              </w:rPr>
              <w:t>埋地钢制油罐、埋地</w:t>
            </w:r>
            <w:r>
              <w:rPr>
                <w:bCs/>
                <w:spacing w:val="10"/>
                <w:szCs w:val="21"/>
              </w:rPr>
              <w:t>LNG</w:t>
            </w:r>
            <w:r>
              <w:rPr>
                <w:bCs/>
                <w:spacing w:val="10"/>
                <w:szCs w:val="21"/>
              </w:rPr>
              <w:t>储罐以及非金属油罐顶部的金属部件和罐内的各金属部件，必须与非埋地部分的工艺金属管道相互做电气连接并接地。</w:t>
            </w:r>
          </w:p>
        </w:tc>
        <w:tc>
          <w:tcPr>
            <w:tcW w:w="1924" w:type="dxa"/>
            <w:vAlign w:val="center"/>
          </w:tcPr>
          <w:p w14:paraId="0C67263C" w14:textId="77777777" w:rsidR="00105D88" w:rsidRDefault="00000000">
            <w:pPr>
              <w:adjustRightInd w:val="0"/>
              <w:snapToGrid w:val="0"/>
              <w:spacing w:line="240" w:lineRule="auto"/>
              <w:jc w:val="center"/>
              <w:rPr>
                <w:bCs/>
                <w:szCs w:val="21"/>
              </w:rPr>
            </w:pPr>
            <w:r>
              <w:rPr>
                <w:bCs/>
                <w:szCs w:val="21"/>
              </w:rPr>
              <w:t>GB50156-2021</w:t>
            </w:r>
          </w:p>
          <w:p w14:paraId="6C327EAC" w14:textId="77777777" w:rsidR="00105D88" w:rsidRDefault="00000000">
            <w:pPr>
              <w:adjustRightInd w:val="0"/>
              <w:snapToGrid w:val="0"/>
              <w:spacing w:line="240" w:lineRule="auto"/>
              <w:jc w:val="center"/>
              <w:rPr>
                <w:bCs/>
                <w:szCs w:val="21"/>
              </w:rPr>
            </w:pPr>
            <w:r>
              <w:rPr>
                <w:bCs/>
                <w:szCs w:val="21"/>
              </w:rPr>
              <w:t>第</w:t>
            </w:r>
            <w:r>
              <w:rPr>
                <w:bCs/>
                <w:szCs w:val="21"/>
              </w:rPr>
              <w:t>13.2.4</w:t>
            </w:r>
            <w:r>
              <w:rPr>
                <w:bCs/>
                <w:szCs w:val="21"/>
              </w:rPr>
              <w:t>条</w:t>
            </w:r>
          </w:p>
        </w:tc>
        <w:tc>
          <w:tcPr>
            <w:tcW w:w="2124" w:type="dxa"/>
            <w:vAlign w:val="center"/>
          </w:tcPr>
          <w:p w14:paraId="68327322" w14:textId="046D6BC4" w:rsidR="00105D88" w:rsidRDefault="00000000">
            <w:pPr>
              <w:adjustRightInd w:val="0"/>
              <w:snapToGrid w:val="0"/>
              <w:spacing w:line="240" w:lineRule="auto"/>
              <w:rPr>
                <w:bCs/>
                <w:szCs w:val="21"/>
              </w:rPr>
            </w:pPr>
            <w:r>
              <w:rPr>
                <w:bCs/>
                <w:spacing w:val="10"/>
                <w:szCs w:val="21"/>
              </w:rPr>
              <w:t>埋地</w:t>
            </w:r>
            <w:r w:rsidR="005872E3">
              <w:rPr>
                <w:rFonts w:hint="eastAsia"/>
                <w:bCs/>
                <w:spacing w:val="10"/>
                <w:szCs w:val="21"/>
              </w:rPr>
              <w:t>SF</w:t>
            </w:r>
            <w:r w:rsidR="005872E3">
              <w:rPr>
                <w:rFonts w:hint="eastAsia"/>
                <w:bCs/>
                <w:spacing w:val="10"/>
                <w:szCs w:val="21"/>
              </w:rPr>
              <w:t>双层</w:t>
            </w:r>
            <w:r>
              <w:rPr>
                <w:bCs/>
                <w:spacing w:val="10"/>
                <w:szCs w:val="21"/>
              </w:rPr>
              <w:t>油罐和罐内的各金属部件</w:t>
            </w:r>
            <w:r>
              <w:rPr>
                <w:bCs/>
                <w:szCs w:val="21"/>
              </w:rPr>
              <w:t>已做电气连接并接地</w:t>
            </w:r>
          </w:p>
        </w:tc>
        <w:tc>
          <w:tcPr>
            <w:tcW w:w="799" w:type="dxa"/>
            <w:vAlign w:val="center"/>
          </w:tcPr>
          <w:p w14:paraId="7277D9DB" w14:textId="77777777" w:rsidR="00105D88" w:rsidRDefault="00000000">
            <w:pPr>
              <w:adjustRightInd w:val="0"/>
              <w:snapToGrid w:val="0"/>
              <w:spacing w:line="240" w:lineRule="auto"/>
              <w:jc w:val="center"/>
              <w:rPr>
                <w:bCs/>
                <w:szCs w:val="21"/>
              </w:rPr>
            </w:pPr>
            <w:r>
              <w:rPr>
                <w:bCs/>
                <w:szCs w:val="21"/>
              </w:rPr>
              <w:t>符合</w:t>
            </w:r>
          </w:p>
        </w:tc>
      </w:tr>
      <w:tr w:rsidR="00105D88" w14:paraId="45790762" w14:textId="77777777">
        <w:trPr>
          <w:trHeight w:val="510"/>
          <w:jc w:val="center"/>
        </w:trPr>
        <w:tc>
          <w:tcPr>
            <w:tcW w:w="833" w:type="dxa"/>
            <w:vMerge/>
            <w:vAlign w:val="center"/>
          </w:tcPr>
          <w:p w14:paraId="0A0979D4" w14:textId="77777777" w:rsidR="00105D88" w:rsidRDefault="00105D88">
            <w:pPr>
              <w:adjustRightInd w:val="0"/>
              <w:snapToGrid w:val="0"/>
              <w:spacing w:line="240" w:lineRule="auto"/>
              <w:jc w:val="center"/>
              <w:rPr>
                <w:bCs/>
                <w:szCs w:val="21"/>
              </w:rPr>
            </w:pPr>
          </w:p>
        </w:tc>
        <w:tc>
          <w:tcPr>
            <w:tcW w:w="3721" w:type="dxa"/>
            <w:vAlign w:val="center"/>
          </w:tcPr>
          <w:p w14:paraId="289379C8" w14:textId="77777777" w:rsidR="00105D88" w:rsidRDefault="00000000">
            <w:pPr>
              <w:numPr>
                <w:ilvl w:val="0"/>
                <w:numId w:val="14"/>
              </w:numPr>
              <w:adjustRightInd w:val="0"/>
              <w:snapToGrid w:val="0"/>
              <w:spacing w:line="240" w:lineRule="auto"/>
              <w:ind w:left="0" w:firstLine="0"/>
            </w:pPr>
            <w:r>
              <w:t>当汽车加油加气加氢站内的站房和罩棚等建筑物需要防直击雷时，应采用接闪带</w:t>
            </w:r>
            <w:r>
              <w:t>(</w:t>
            </w:r>
            <w:r>
              <w:t>网</w:t>
            </w:r>
            <w:r>
              <w:t>)</w:t>
            </w:r>
            <w:r>
              <w:t>保护。当罩棚采用金属屋面时，宜利用屋面作为接闪器，但应符合下列规定：</w:t>
            </w:r>
          </w:p>
          <w:p w14:paraId="3CB3B73D" w14:textId="77777777" w:rsidR="00105D88" w:rsidRDefault="00000000">
            <w:pPr>
              <w:adjustRightInd w:val="0"/>
              <w:snapToGrid w:val="0"/>
              <w:spacing w:line="240" w:lineRule="auto"/>
            </w:pPr>
            <w:r>
              <w:t>①</w:t>
            </w:r>
            <w:r>
              <w:t>板间的连接应是持久的电气贯通，可采用铜锌合金焊、熔焊、卷边压接、缝接、螺钉或螺栓连接；</w:t>
            </w:r>
          </w:p>
          <w:p w14:paraId="558960DF" w14:textId="77777777" w:rsidR="00105D88" w:rsidRDefault="00000000">
            <w:pPr>
              <w:adjustRightInd w:val="0"/>
              <w:snapToGrid w:val="0"/>
              <w:spacing w:line="240" w:lineRule="auto"/>
            </w:pPr>
            <w:r>
              <w:t>②</w:t>
            </w:r>
            <w:r>
              <w:t>金属板下面不应有易燃物品，热镀锌钢板的厚度不应小于</w:t>
            </w:r>
            <w:r>
              <w:t>0.5mm</w:t>
            </w:r>
            <w:r>
              <w:t>，铝板的厚度不应小于</w:t>
            </w:r>
            <w:r>
              <w:t>0.65mm</w:t>
            </w:r>
            <w:r>
              <w:t>，锌板的厚度不应小于</w:t>
            </w:r>
            <w:r>
              <w:t>0.7mm</w:t>
            </w:r>
            <w:r>
              <w:t>。</w:t>
            </w:r>
          </w:p>
          <w:p w14:paraId="12563051" w14:textId="77777777" w:rsidR="00105D88" w:rsidRDefault="00000000">
            <w:pPr>
              <w:adjustRightInd w:val="0"/>
              <w:snapToGrid w:val="0"/>
              <w:spacing w:line="240" w:lineRule="auto"/>
            </w:pPr>
            <w:r>
              <w:t>③</w:t>
            </w:r>
            <w:r>
              <w:t>金属板应无绝缘被覆盖。</w:t>
            </w:r>
          </w:p>
        </w:tc>
        <w:tc>
          <w:tcPr>
            <w:tcW w:w="1924" w:type="dxa"/>
            <w:vAlign w:val="center"/>
          </w:tcPr>
          <w:p w14:paraId="0F885D15" w14:textId="77777777" w:rsidR="00105D88" w:rsidRDefault="00000000">
            <w:pPr>
              <w:adjustRightInd w:val="0"/>
              <w:snapToGrid w:val="0"/>
              <w:spacing w:line="240" w:lineRule="auto"/>
              <w:jc w:val="center"/>
              <w:rPr>
                <w:bCs/>
                <w:szCs w:val="21"/>
              </w:rPr>
            </w:pPr>
            <w:r>
              <w:rPr>
                <w:bCs/>
                <w:szCs w:val="21"/>
              </w:rPr>
              <w:t>GB50156-2021</w:t>
            </w:r>
          </w:p>
          <w:p w14:paraId="7D67B74E" w14:textId="77777777" w:rsidR="00105D88" w:rsidRDefault="00000000">
            <w:pPr>
              <w:adjustRightInd w:val="0"/>
              <w:snapToGrid w:val="0"/>
              <w:spacing w:line="240" w:lineRule="auto"/>
              <w:jc w:val="center"/>
              <w:rPr>
                <w:bCs/>
                <w:szCs w:val="21"/>
              </w:rPr>
            </w:pPr>
            <w:r>
              <w:rPr>
                <w:bCs/>
                <w:szCs w:val="21"/>
              </w:rPr>
              <w:t>第</w:t>
            </w:r>
            <w:r>
              <w:rPr>
                <w:bCs/>
                <w:szCs w:val="21"/>
              </w:rPr>
              <w:t>13.2.6</w:t>
            </w:r>
            <w:r>
              <w:rPr>
                <w:bCs/>
                <w:szCs w:val="21"/>
              </w:rPr>
              <w:t>条</w:t>
            </w:r>
          </w:p>
        </w:tc>
        <w:tc>
          <w:tcPr>
            <w:tcW w:w="2124" w:type="dxa"/>
            <w:vAlign w:val="center"/>
          </w:tcPr>
          <w:p w14:paraId="0EF032E2" w14:textId="06F0ACD4" w:rsidR="00105D88" w:rsidRDefault="00000000">
            <w:pPr>
              <w:adjustRightInd w:val="0"/>
              <w:snapToGrid w:val="0"/>
              <w:spacing w:line="240" w:lineRule="auto"/>
              <w:rPr>
                <w:bCs/>
                <w:szCs w:val="21"/>
              </w:rPr>
            </w:pPr>
            <w:r>
              <w:rPr>
                <w:bCs/>
                <w:szCs w:val="21"/>
              </w:rPr>
              <w:t>站房采用接闪</w:t>
            </w:r>
            <w:r>
              <w:rPr>
                <w:rFonts w:hint="eastAsia"/>
                <w:bCs/>
                <w:szCs w:val="21"/>
              </w:rPr>
              <w:t>带</w:t>
            </w:r>
            <w:r>
              <w:rPr>
                <w:bCs/>
                <w:szCs w:val="21"/>
              </w:rPr>
              <w:t>保护</w:t>
            </w:r>
            <w:r>
              <w:rPr>
                <w:rFonts w:hint="eastAsia"/>
                <w:bCs/>
                <w:szCs w:val="21"/>
              </w:rPr>
              <w:t>，罩棚采用自身的金属屋面作为接闪器</w:t>
            </w:r>
          </w:p>
        </w:tc>
        <w:tc>
          <w:tcPr>
            <w:tcW w:w="799" w:type="dxa"/>
            <w:vAlign w:val="center"/>
          </w:tcPr>
          <w:p w14:paraId="2FDCD235" w14:textId="77777777" w:rsidR="00105D88" w:rsidRDefault="00000000">
            <w:pPr>
              <w:adjustRightInd w:val="0"/>
              <w:snapToGrid w:val="0"/>
              <w:spacing w:line="240" w:lineRule="auto"/>
              <w:jc w:val="center"/>
              <w:rPr>
                <w:bCs/>
                <w:szCs w:val="21"/>
              </w:rPr>
            </w:pPr>
            <w:r>
              <w:rPr>
                <w:bCs/>
                <w:szCs w:val="21"/>
              </w:rPr>
              <w:t>符合</w:t>
            </w:r>
          </w:p>
        </w:tc>
      </w:tr>
      <w:tr w:rsidR="00105D88" w14:paraId="262CB373" w14:textId="77777777">
        <w:trPr>
          <w:trHeight w:val="510"/>
          <w:jc w:val="center"/>
        </w:trPr>
        <w:tc>
          <w:tcPr>
            <w:tcW w:w="833" w:type="dxa"/>
            <w:vMerge/>
            <w:vAlign w:val="center"/>
          </w:tcPr>
          <w:p w14:paraId="4F1D030E" w14:textId="77777777" w:rsidR="00105D88" w:rsidRDefault="00105D88">
            <w:pPr>
              <w:adjustRightInd w:val="0"/>
              <w:snapToGrid w:val="0"/>
              <w:spacing w:line="240" w:lineRule="auto"/>
              <w:jc w:val="center"/>
              <w:rPr>
                <w:bCs/>
                <w:szCs w:val="21"/>
              </w:rPr>
            </w:pPr>
          </w:p>
        </w:tc>
        <w:tc>
          <w:tcPr>
            <w:tcW w:w="3721" w:type="dxa"/>
            <w:vAlign w:val="center"/>
          </w:tcPr>
          <w:p w14:paraId="270B22BA"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汽车加油加气加氢站的信息系统应采用铠装电缆或导线穿钢管配线。配线电缆铠装金属层两端、保护钢管两端均应接地。</w:t>
            </w:r>
          </w:p>
        </w:tc>
        <w:tc>
          <w:tcPr>
            <w:tcW w:w="1924" w:type="dxa"/>
            <w:vAlign w:val="center"/>
          </w:tcPr>
          <w:p w14:paraId="71400FF6" w14:textId="77777777" w:rsidR="00105D88" w:rsidRDefault="00000000">
            <w:pPr>
              <w:adjustRightInd w:val="0"/>
              <w:snapToGrid w:val="0"/>
              <w:spacing w:line="240" w:lineRule="auto"/>
              <w:jc w:val="center"/>
              <w:rPr>
                <w:bCs/>
                <w:szCs w:val="21"/>
              </w:rPr>
            </w:pPr>
            <w:r>
              <w:rPr>
                <w:bCs/>
                <w:szCs w:val="21"/>
              </w:rPr>
              <w:t>GB50156-2021</w:t>
            </w:r>
          </w:p>
          <w:p w14:paraId="41B13AC4" w14:textId="77777777" w:rsidR="00105D88" w:rsidRDefault="00000000">
            <w:pPr>
              <w:adjustRightInd w:val="0"/>
              <w:snapToGrid w:val="0"/>
              <w:spacing w:line="240" w:lineRule="auto"/>
              <w:jc w:val="center"/>
              <w:rPr>
                <w:bCs/>
                <w:szCs w:val="21"/>
              </w:rPr>
            </w:pPr>
            <w:r>
              <w:rPr>
                <w:bCs/>
                <w:szCs w:val="21"/>
              </w:rPr>
              <w:t>第</w:t>
            </w:r>
            <w:r>
              <w:rPr>
                <w:bCs/>
                <w:szCs w:val="21"/>
              </w:rPr>
              <w:t>13.2.7</w:t>
            </w:r>
            <w:r>
              <w:rPr>
                <w:bCs/>
                <w:szCs w:val="21"/>
              </w:rPr>
              <w:t>条</w:t>
            </w:r>
          </w:p>
        </w:tc>
        <w:tc>
          <w:tcPr>
            <w:tcW w:w="2124" w:type="dxa"/>
            <w:vAlign w:val="center"/>
          </w:tcPr>
          <w:p w14:paraId="47284858" w14:textId="77777777" w:rsidR="00105D88" w:rsidRDefault="00000000">
            <w:pPr>
              <w:adjustRightInd w:val="0"/>
              <w:snapToGrid w:val="0"/>
              <w:spacing w:line="240" w:lineRule="auto"/>
              <w:rPr>
                <w:bCs/>
                <w:szCs w:val="21"/>
              </w:rPr>
            </w:pPr>
            <w:r>
              <w:rPr>
                <w:bCs/>
                <w:szCs w:val="21"/>
              </w:rPr>
              <w:t>采用铠装电缆且两端均接地</w:t>
            </w:r>
          </w:p>
        </w:tc>
        <w:tc>
          <w:tcPr>
            <w:tcW w:w="799" w:type="dxa"/>
            <w:vAlign w:val="center"/>
          </w:tcPr>
          <w:p w14:paraId="6F6C3B52" w14:textId="77777777" w:rsidR="00105D88" w:rsidRDefault="00000000">
            <w:pPr>
              <w:adjustRightInd w:val="0"/>
              <w:snapToGrid w:val="0"/>
              <w:spacing w:line="240" w:lineRule="auto"/>
              <w:jc w:val="center"/>
              <w:rPr>
                <w:bCs/>
                <w:szCs w:val="21"/>
              </w:rPr>
            </w:pPr>
            <w:r>
              <w:rPr>
                <w:bCs/>
                <w:szCs w:val="21"/>
              </w:rPr>
              <w:t>符合</w:t>
            </w:r>
          </w:p>
        </w:tc>
      </w:tr>
      <w:tr w:rsidR="00105D88" w14:paraId="418AD04A" w14:textId="77777777">
        <w:trPr>
          <w:trHeight w:val="510"/>
          <w:jc w:val="center"/>
        </w:trPr>
        <w:tc>
          <w:tcPr>
            <w:tcW w:w="833" w:type="dxa"/>
            <w:vMerge/>
            <w:vAlign w:val="center"/>
          </w:tcPr>
          <w:p w14:paraId="1BED0398" w14:textId="77777777" w:rsidR="00105D88" w:rsidRDefault="00105D88">
            <w:pPr>
              <w:adjustRightInd w:val="0"/>
              <w:snapToGrid w:val="0"/>
              <w:spacing w:line="240" w:lineRule="auto"/>
              <w:jc w:val="center"/>
              <w:rPr>
                <w:bCs/>
                <w:szCs w:val="21"/>
              </w:rPr>
            </w:pPr>
          </w:p>
        </w:tc>
        <w:tc>
          <w:tcPr>
            <w:tcW w:w="3721" w:type="dxa"/>
            <w:vAlign w:val="center"/>
          </w:tcPr>
          <w:p w14:paraId="6EAF9643"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汽车加油加气加氢站信息系统的配电线路首、末端与电子器件连接时，应装设与电子器件耐压水平相适的过电压（电涌）保护器。</w:t>
            </w:r>
          </w:p>
        </w:tc>
        <w:tc>
          <w:tcPr>
            <w:tcW w:w="1924" w:type="dxa"/>
            <w:vAlign w:val="center"/>
          </w:tcPr>
          <w:p w14:paraId="61248372" w14:textId="77777777" w:rsidR="00105D88" w:rsidRDefault="00000000">
            <w:pPr>
              <w:adjustRightInd w:val="0"/>
              <w:snapToGrid w:val="0"/>
              <w:spacing w:line="240" w:lineRule="auto"/>
              <w:jc w:val="center"/>
              <w:rPr>
                <w:bCs/>
                <w:szCs w:val="21"/>
              </w:rPr>
            </w:pPr>
            <w:r>
              <w:rPr>
                <w:bCs/>
                <w:szCs w:val="21"/>
              </w:rPr>
              <w:t>GB50156-2021</w:t>
            </w:r>
          </w:p>
          <w:p w14:paraId="50D39709" w14:textId="77777777" w:rsidR="00105D88" w:rsidRDefault="00000000">
            <w:pPr>
              <w:adjustRightInd w:val="0"/>
              <w:snapToGrid w:val="0"/>
              <w:spacing w:line="240" w:lineRule="auto"/>
              <w:jc w:val="center"/>
              <w:rPr>
                <w:bCs/>
                <w:szCs w:val="21"/>
              </w:rPr>
            </w:pPr>
            <w:r>
              <w:rPr>
                <w:bCs/>
                <w:szCs w:val="21"/>
              </w:rPr>
              <w:t>第</w:t>
            </w:r>
            <w:r>
              <w:rPr>
                <w:bCs/>
                <w:szCs w:val="21"/>
              </w:rPr>
              <w:t>13.2.8</w:t>
            </w:r>
            <w:r>
              <w:rPr>
                <w:bCs/>
                <w:szCs w:val="21"/>
              </w:rPr>
              <w:t>条</w:t>
            </w:r>
          </w:p>
        </w:tc>
        <w:tc>
          <w:tcPr>
            <w:tcW w:w="2124" w:type="dxa"/>
            <w:vAlign w:val="center"/>
          </w:tcPr>
          <w:p w14:paraId="60562051" w14:textId="77777777" w:rsidR="00105D88" w:rsidRDefault="00000000">
            <w:pPr>
              <w:adjustRightInd w:val="0"/>
              <w:snapToGrid w:val="0"/>
              <w:spacing w:line="240" w:lineRule="auto"/>
              <w:rPr>
                <w:bCs/>
                <w:szCs w:val="21"/>
              </w:rPr>
            </w:pPr>
            <w:r>
              <w:rPr>
                <w:bCs/>
                <w:szCs w:val="21"/>
              </w:rPr>
              <w:t>装设与电子器件耐压水平相适的过电压（电涌）保护器</w:t>
            </w:r>
          </w:p>
        </w:tc>
        <w:tc>
          <w:tcPr>
            <w:tcW w:w="799" w:type="dxa"/>
            <w:vAlign w:val="center"/>
          </w:tcPr>
          <w:p w14:paraId="63229A6A" w14:textId="77777777" w:rsidR="00105D88" w:rsidRDefault="00000000">
            <w:pPr>
              <w:adjustRightInd w:val="0"/>
              <w:snapToGrid w:val="0"/>
              <w:spacing w:line="240" w:lineRule="auto"/>
              <w:jc w:val="center"/>
              <w:rPr>
                <w:bCs/>
                <w:szCs w:val="21"/>
              </w:rPr>
            </w:pPr>
            <w:r>
              <w:rPr>
                <w:bCs/>
                <w:szCs w:val="21"/>
              </w:rPr>
              <w:t>符合</w:t>
            </w:r>
          </w:p>
        </w:tc>
      </w:tr>
      <w:tr w:rsidR="00105D88" w14:paraId="465DCFBE" w14:textId="77777777">
        <w:trPr>
          <w:trHeight w:val="510"/>
          <w:jc w:val="center"/>
        </w:trPr>
        <w:tc>
          <w:tcPr>
            <w:tcW w:w="833" w:type="dxa"/>
            <w:vMerge/>
            <w:vAlign w:val="center"/>
          </w:tcPr>
          <w:p w14:paraId="0565836C" w14:textId="77777777" w:rsidR="00105D88" w:rsidRDefault="00105D88">
            <w:pPr>
              <w:adjustRightInd w:val="0"/>
              <w:snapToGrid w:val="0"/>
              <w:spacing w:line="240" w:lineRule="auto"/>
              <w:jc w:val="center"/>
              <w:rPr>
                <w:bCs/>
                <w:szCs w:val="21"/>
              </w:rPr>
            </w:pPr>
          </w:p>
        </w:tc>
        <w:tc>
          <w:tcPr>
            <w:tcW w:w="3721" w:type="dxa"/>
            <w:vAlign w:val="center"/>
          </w:tcPr>
          <w:p w14:paraId="226F863A" w14:textId="77777777" w:rsidR="00105D88" w:rsidRDefault="00000000">
            <w:pPr>
              <w:numPr>
                <w:ilvl w:val="0"/>
                <w:numId w:val="14"/>
              </w:numPr>
              <w:adjustRightInd w:val="0"/>
              <w:snapToGrid w:val="0"/>
              <w:spacing w:line="240" w:lineRule="auto"/>
              <w:ind w:left="0" w:firstLine="0"/>
              <w:rPr>
                <w:bCs/>
                <w:szCs w:val="21"/>
              </w:rPr>
            </w:pPr>
            <w:r>
              <w:rPr>
                <w:bCs/>
                <w:spacing w:val="-2"/>
                <w:szCs w:val="21"/>
              </w:rPr>
              <w:t>380</w:t>
            </w:r>
            <w:r>
              <w:rPr>
                <w:bCs/>
                <w:szCs w:val="21"/>
              </w:rPr>
              <w:t>/220V</w:t>
            </w:r>
            <w:r>
              <w:rPr>
                <w:bCs/>
                <w:szCs w:val="21"/>
              </w:rPr>
              <w:t>供配电系统宜采用</w:t>
            </w:r>
            <w:r>
              <w:rPr>
                <w:bCs/>
                <w:szCs w:val="21"/>
              </w:rPr>
              <w:t>TN-S</w:t>
            </w:r>
            <w:r>
              <w:rPr>
                <w:bCs/>
                <w:szCs w:val="21"/>
              </w:rPr>
              <w:t>系统。供电系统的电缆金属外皮或电缆金属保护管两端均应接地，在供配电系统的电源端应安装与设备耐压水</w:t>
            </w:r>
            <w:r>
              <w:rPr>
                <w:bCs/>
                <w:szCs w:val="21"/>
              </w:rPr>
              <w:lastRenderedPageBreak/>
              <w:t>平相适应的过电压（电涌）保护器。</w:t>
            </w:r>
          </w:p>
        </w:tc>
        <w:tc>
          <w:tcPr>
            <w:tcW w:w="1924" w:type="dxa"/>
            <w:vAlign w:val="center"/>
          </w:tcPr>
          <w:p w14:paraId="2B7D1731" w14:textId="77777777" w:rsidR="00105D88" w:rsidRDefault="00000000">
            <w:pPr>
              <w:adjustRightInd w:val="0"/>
              <w:snapToGrid w:val="0"/>
              <w:spacing w:line="240" w:lineRule="auto"/>
              <w:jc w:val="center"/>
              <w:rPr>
                <w:bCs/>
                <w:szCs w:val="21"/>
              </w:rPr>
            </w:pPr>
            <w:r>
              <w:rPr>
                <w:bCs/>
                <w:szCs w:val="21"/>
              </w:rPr>
              <w:lastRenderedPageBreak/>
              <w:t>GB50156-2021</w:t>
            </w:r>
          </w:p>
          <w:p w14:paraId="78EF8E83" w14:textId="77777777" w:rsidR="00105D88" w:rsidRDefault="00000000">
            <w:pPr>
              <w:adjustRightInd w:val="0"/>
              <w:snapToGrid w:val="0"/>
              <w:spacing w:line="240" w:lineRule="auto"/>
              <w:jc w:val="center"/>
              <w:rPr>
                <w:bCs/>
                <w:szCs w:val="21"/>
              </w:rPr>
            </w:pPr>
            <w:r>
              <w:rPr>
                <w:bCs/>
                <w:szCs w:val="21"/>
              </w:rPr>
              <w:t>第</w:t>
            </w:r>
            <w:r>
              <w:rPr>
                <w:bCs/>
                <w:szCs w:val="21"/>
              </w:rPr>
              <w:t>13.2.9</w:t>
            </w:r>
            <w:r>
              <w:rPr>
                <w:bCs/>
                <w:szCs w:val="21"/>
              </w:rPr>
              <w:t>条</w:t>
            </w:r>
          </w:p>
        </w:tc>
        <w:tc>
          <w:tcPr>
            <w:tcW w:w="2124" w:type="dxa"/>
            <w:vAlign w:val="center"/>
          </w:tcPr>
          <w:p w14:paraId="193B1E05" w14:textId="77777777" w:rsidR="00105D88" w:rsidRDefault="00000000">
            <w:pPr>
              <w:adjustRightInd w:val="0"/>
              <w:snapToGrid w:val="0"/>
              <w:spacing w:line="240" w:lineRule="auto"/>
              <w:rPr>
                <w:bCs/>
                <w:szCs w:val="21"/>
              </w:rPr>
            </w:pPr>
            <w:r>
              <w:rPr>
                <w:bCs/>
                <w:szCs w:val="21"/>
              </w:rPr>
              <w:t>供电系统的电缆金属外皮接地，并在供配电系统的电源端安装相适应的过电</w:t>
            </w:r>
            <w:r>
              <w:rPr>
                <w:bCs/>
                <w:szCs w:val="21"/>
              </w:rPr>
              <w:lastRenderedPageBreak/>
              <w:t>压保护器</w:t>
            </w:r>
          </w:p>
        </w:tc>
        <w:tc>
          <w:tcPr>
            <w:tcW w:w="799" w:type="dxa"/>
            <w:vAlign w:val="center"/>
          </w:tcPr>
          <w:p w14:paraId="0BFB64FC" w14:textId="77777777" w:rsidR="00105D88" w:rsidRDefault="00000000">
            <w:pPr>
              <w:adjustRightInd w:val="0"/>
              <w:snapToGrid w:val="0"/>
              <w:spacing w:line="240" w:lineRule="auto"/>
              <w:jc w:val="center"/>
              <w:rPr>
                <w:bCs/>
                <w:szCs w:val="21"/>
              </w:rPr>
            </w:pPr>
            <w:r>
              <w:rPr>
                <w:bCs/>
                <w:szCs w:val="21"/>
              </w:rPr>
              <w:lastRenderedPageBreak/>
              <w:t>符合</w:t>
            </w:r>
          </w:p>
        </w:tc>
      </w:tr>
      <w:tr w:rsidR="00105D88" w14:paraId="03243D0F" w14:textId="77777777">
        <w:trPr>
          <w:trHeight w:val="510"/>
          <w:jc w:val="center"/>
        </w:trPr>
        <w:tc>
          <w:tcPr>
            <w:tcW w:w="833" w:type="dxa"/>
            <w:vMerge/>
            <w:vAlign w:val="center"/>
          </w:tcPr>
          <w:p w14:paraId="17F78EB5" w14:textId="77777777" w:rsidR="00105D88" w:rsidRDefault="00105D88">
            <w:pPr>
              <w:adjustRightInd w:val="0"/>
              <w:snapToGrid w:val="0"/>
              <w:spacing w:line="240" w:lineRule="auto"/>
              <w:jc w:val="center"/>
              <w:rPr>
                <w:bCs/>
                <w:szCs w:val="21"/>
              </w:rPr>
            </w:pPr>
          </w:p>
        </w:tc>
        <w:tc>
          <w:tcPr>
            <w:tcW w:w="3721" w:type="dxa"/>
            <w:vAlign w:val="center"/>
          </w:tcPr>
          <w:p w14:paraId="0F2A71B3" w14:textId="77777777" w:rsidR="00105D88" w:rsidRDefault="00000000">
            <w:pPr>
              <w:numPr>
                <w:ilvl w:val="0"/>
                <w:numId w:val="14"/>
              </w:numPr>
              <w:adjustRightInd w:val="0"/>
              <w:snapToGrid w:val="0"/>
              <w:spacing w:line="240" w:lineRule="auto"/>
              <w:ind w:left="0" w:firstLine="0"/>
              <w:rPr>
                <w:bCs/>
                <w:szCs w:val="21"/>
              </w:rPr>
            </w:pPr>
            <w:r>
              <w:rPr>
                <w:bCs/>
                <w:spacing w:val="-10"/>
                <w:szCs w:val="21"/>
              </w:rPr>
              <w:t>地上或管沟敷设的油品管道应设防静电和防感应雷的共用接地装置，其接地电阻不应大于</w:t>
            </w:r>
            <w:r>
              <w:rPr>
                <w:bCs/>
                <w:spacing w:val="-10"/>
                <w:szCs w:val="21"/>
              </w:rPr>
              <w:t>30Ω</w:t>
            </w:r>
            <w:r>
              <w:rPr>
                <w:bCs/>
                <w:spacing w:val="-10"/>
                <w:szCs w:val="21"/>
              </w:rPr>
              <w:t>。</w:t>
            </w:r>
          </w:p>
        </w:tc>
        <w:tc>
          <w:tcPr>
            <w:tcW w:w="1924" w:type="dxa"/>
            <w:vAlign w:val="center"/>
          </w:tcPr>
          <w:p w14:paraId="6A589F7D" w14:textId="77777777" w:rsidR="00105D88" w:rsidRDefault="00000000">
            <w:pPr>
              <w:adjustRightInd w:val="0"/>
              <w:snapToGrid w:val="0"/>
              <w:spacing w:line="240" w:lineRule="auto"/>
              <w:jc w:val="center"/>
              <w:rPr>
                <w:bCs/>
                <w:szCs w:val="21"/>
              </w:rPr>
            </w:pPr>
            <w:r>
              <w:rPr>
                <w:bCs/>
                <w:szCs w:val="21"/>
              </w:rPr>
              <w:t>GB50156-2021</w:t>
            </w:r>
          </w:p>
          <w:p w14:paraId="64EB78D7" w14:textId="77777777" w:rsidR="00105D88" w:rsidRDefault="00000000">
            <w:pPr>
              <w:adjustRightInd w:val="0"/>
              <w:snapToGrid w:val="0"/>
              <w:spacing w:line="240" w:lineRule="auto"/>
              <w:jc w:val="center"/>
              <w:rPr>
                <w:bCs/>
                <w:szCs w:val="21"/>
              </w:rPr>
            </w:pPr>
            <w:r>
              <w:rPr>
                <w:bCs/>
                <w:szCs w:val="21"/>
              </w:rPr>
              <w:t>第</w:t>
            </w:r>
            <w:r>
              <w:rPr>
                <w:bCs/>
                <w:szCs w:val="21"/>
              </w:rPr>
              <w:t>13.2.10</w:t>
            </w:r>
            <w:r>
              <w:rPr>
                <w:bCs/>
                <w:szCs w:val="21"/>
              </w:rPr>
              <w:t>条</w:t>
            </w:r>
          </w:p>
        </w:tc>
        <w:tc>
          <w:tcPr>
            <w:tcW w:w="2124" w:type="dxa"/>
            <w:vAlign w:val="center"/>
          </w:tcPr>
          <w:p w14:paraId="3887C8AA" w14:textId="77777777" w:rsidR="00105D88" w:rsidRDefault="00000000">
            <w:pPr>
              <w:adjustRightInd w:val="0"/>
              <w:snapToGrid w:val="0"/>
              <w:spacing w:line="240" w:lineRule="auto"/>
              <w:rPr>
                <w:bCs/>
                <w:szCs w:val="21"/>
              </w:rPr>
            </w:pPr>
            <w:r>
              <w:rPr>
                <w:bCs/>
                <w:szCs w:val="21"/>
              </w:rPr>
              <w:t>地上或管沟敷设的油品管道设防静电和防感应雷的共用接地装置，其接地电阻小于</w:t>
            </w:r>
            <w:r>
              <w:rPr>
                <w:bCs/>
                <w:szCs w:val="21"/>
              </w:rPr>
              <w:t>30Ω</w:t>
            </w:r>
          </w:p>
        </w:tc>
        <w:tc>
          <w:tcPr>
            <w:tcW w:w="799" w:type="dxa"/>
            <w:vAlign w:val="center"/>
          </w:tcPr>
          <w:p w14:paraId="4C2A0590" w14:textId="77777777" w:rsidR="00105D88" w:rsidRDefault="00000000">
            <w:pPr>
              <w:adjustRightInd w:val="0"/>
              <w:snapToGrid w:val="0"/>
              <w:spacing w:line="240" w:lineRule="auto"/>
              <w:jc w:val="center"/>
              <w:rPr>
                <w:bCs/>
                <w:szCs w:val="21"/>
              </w:rPr>
            </w:pPr>
            <w:r>
              <w:rPr>
                <w:bCs/>
                <w:szCs w:val="21"/>
              </w:rPr>
              <w:t>符合</w:t>
            </w:r>
          </w:p>
        </w:tc>
      </w:tr>
      <w:tr w:rsidR="00105D88" w14:paraId="5B11C10A" w14:textId="77777777">
        <w:trPr>
          <w:trHeight w:val="510"/>
          <w:jc w:val="center"/>
        </w:trPr>
        <w:tc>
          <w:tcPr>
            <w:tcW w:w="833" w:type="dxa"/>
            <w:vMerge/>
            <w:vAlign w:val="center"/>
          </w:tcPr>
          <w:p w14:paraId="20471077" w14:textId="77777777" w:rsidR="00105D88" w:rsidRDefault="00105D88">
            <w:pPr>
              <w:adjustRightInd w:val="0"/>
              <w:snapToGrid w:val="0"/>
              <w:spacing w:line="240" w:lineRule="auto"/>
              <w:jc w:val="center"/>
              <w:rPr>
                <w:bCs/>
                <w:szCs w:val="21"/>
              </w:rPr>
            </w:pPr>
          </w:p>
        </w:tc>
        <w:tc>
          <w:tcPr>
            <w:tcW w:w="3721" w:type="dxa"/>
            <w:vAlign w:val="center"/>
          </w:tcPr>
          <w:p w14:paraId="614F588F" w14:textId="77777777" w:rsidR="00105D88" w:rsidRDefault="00000000">
            <w:pPr>
              <w:numPr>
                <w:ilvl w:val="0"/>
                <w:numId w:val="14"/>
              </w:numPr>
              <w:adjustRightInd w:val="0"/>
              <w:snapToGrid w:val="0"/>
              <w:spacing w:line="240" w:lineRule="auto"/>
              <w:ind w:left="0" w:firstLine="0"/>
              <w:rPr>
                <w:bCs/>
                <w:szCs w:val="21"/>
              </w:rPr>
            </w:pPr>
            <w:r>
              <w:rPr>
                <w:bCs/>
                <w:szCs w:val="21"/>
              </w:rPr>
              <w:t>加油加气加氢站的油罐车卸车场地应设卸车时用的防静电接地装置，并应设置能检测跨接线及监视接地装置状态的静电接地仪。</w:t>
            </w:r>
          </w:p>
        </w:tc>
        <w:tc>
          <w:tcPr>
            <w:tcW w:w="1924" w:type="dxa"/>
            <w:vAlign w:val="center"/>
          </w:tcPr>
          <w:p w14:paraId="3C0540B0" w14:textId="77777777" w:rsidR="00105D88" w:rsidRDefault="00000000">
            <w:pPr>
              <w:adjustRightInd w:val="0"/>
              <w:snapToGrid w:val="0"/>
              <w:spacing w:line="240" w:lineRule="auto"/>
              <w:jc w:val="center"/>
            </w:pPr>
            <w:r>
              <w:t>GB50156-2021</w:t>
            </w:r>
          </w:p>
          <w:p w14:paraId="308F7881" w14:textId="77777777" w:rsidR="00105D88" w:rsidRDefault="00000000">
            <w:pPr>
              <w:adjustRightInd w:val="0"/>
              <w:snapToGrid w:val="0"/>
              <w:spacing w:line="240" w:lineRule="auto"/>
              <w:jc w:val="center"/>
            </w:pPr>
            <w:r>
              <w:t>第</w:t>
            </w:r>
            <w:r>
              <w:t>13.2.11</w:t>
            </w:r>
            <w:r>
              <w:t>条</w:t>
            </w:r>
          </w:p>
        </w:tc>
        <w:tc>
          <w:tcPr>
            <w:tcW w:w="2124" w:type="dxa"/>
            <w:vAlign w:val="center"/>
          </w:tcPr>
          <w:p w14:paraId="0B0EBB2B" w14:textId="77777777" w:rsidR="00105D88" w:rsidRDefault="00000000">
            <w:pPr>
              <w:adjustRightInd w:val="0"/>
              <w:snapToGrid w:val="0"/>
              <w:spacing w:line="240" w:lineRule="auto"/>
              <w:rPr>
                <w:bCs/>
                <w:spacing w:val="-10"/>
                <w:szCs w:val="21"/>
              </w:rPr>
            </w:pPr>
            <w:r>
              <w:rPr>
                <w:bCs/>
                <w:szCs w:val="21"/>
              </w:rPr>
              <w:t>罐区设卸车时用的</w:t>
            </w:r>
            <w:r>
              <w:t>静电接地报警器</w:t>
            </w:r>
          </w:p>
        </w:tc>
        <w:tc>
          <w:tcPr>
            <w:tcW w:w="799" w:type="dxa"/>
            <w:vAlign w:val="center"/>
          </w:tcPr>
          <w:p w14:paraId="4F2F0CFA" w14:textId="77777777" w:rsidR="00105D88" w:rsidRDefault="00000000">
            <w:pPr>
              <w:adjustRightInd w:val="0"/>
              <w:snapToGrid w:val="0"/>
              <w:spacing w:line="240" w:lineRule="auto"/>
              <w:jc w:val="center"/>
              <w:rPr>
                <w:bCs/>
                <w:spacing w:val="-10"/>
                <w:szCs w:val="21"/>
              </w:rPr>
            </w:pPr>
            <w:r>
              <w:rPr>
                <w:bCs/>
                <w:spacing w:val="-10"/>
                <w:szCs w:val="21"/>
              </w:rPr>
              <w:t>符合</w:t>
            </w:r>
          </w:p>
        </w:tc>
      </w:tr>
      <w:tr w:rsidR="00105D88" w14:paraId="6CD3395A" w14:textId="77777777">
        <w:trPr>
          <w:trHeight w:val="510"/>
          <w:jc w:val="center"/>
        </w:trPr>
        <w:tc>
          <w:tcPr>
            <w:tcW w:w="833" w:type="dxa"/>
            <w:vMerge/>
            <w:vAlign w:val="center"/>
          </w:tcPr>
          <w:p w14:paraId="53277DE4" w14:textId="77777777" w:rsidR="00105D88" w:rsidRDefault="00105D88">
            <w:pPr>
              <w:adjustRightInd w:val="0"/>
              <w:snapToGrid w:val="0"/>
              <w:spacing w:line="240" w:lineRule="auto"/>
              <w:jc w:val="center"/>
              <w:rPr>
                <w:bCs/>
                <w:szCs w:val="21"/>
              </w:rPr>
            </w:pPr>
          </w:p>
        </w:tc>
        <w:tc>
          <w:tcPr>
            <w:tcW w:w="3721" w:type="dxa"/>
            <w:vAlign w:val="center"/>
          </w:tcPr>
          <w:p w14:paraId="2D1564D4" w14:textId="77777777" w:rsidR="00105D88" w:rsidRDefault="00000000">
            <w:pPr>
              <w:numPr>
                <w:ilvl w:val="0"/>
                <w:numId w:val="14"/>
              </w:numPr>
              <w:adjustRightInd w:val="0"/>
              <w:snapToGrid w:val="0"/>
              <w:spacing w:line="240" w:lineRule="auto"/>
              <w:ind w:left="0" w:firstLine="0"/>
              <w:rPr>
                <w:bCs/>
                <w:szCs w:val="21"/>
              </w:rPr>
            </w:pPr>
            <w:r>
              <w:rPr>
                <w:bCs/>
                <w:szCs w:val="21"/>
              </w:rPr>
              <w:t>在爆炸危险区域内工艺管道上的法兰、胶管两端等连接处应采用金属线跨接。当法兰的连接螺栓不少于</w:t>
            </w:r>
            <w:r>
              <w:rPr>
                <w:bCs/>
                <w:szCs w:val="21"/>
              </w:rPr>
              <w:t>5</w:t>
            </w:r>
            <w:r>
              <w:rPr>
                <w:bCs/>
                <w:szCs w:val="21"/>
              </w:rPr>
              <w:t>根时，在非腐蚀环境下，可不跨接。</w:t>
            </w:r>
          </w:p>
        </w:tc>
        <w:tc>
          <w:tcPr>
            <w:tcW w:w="1924" w:type="dxa"/>
            <w:vAlign w:val="center"/>
          </w:tcPr>
          <w:p w14:paraId="28C9DA0E" w14:textId="77777777" w:rsidR="00105D88" w:rsidRDefault="00000000">
            <w:pPr>
              <w:adjustRightInd w:val="0"/>
              <w:snapToGrid w:val="0"/>
              <w:spacing w:line="240" w:lineRule="auto"/>
              <w:jc w:val="center"/>
              <w:rPr>
                <w:bCs/>
                <w:szCs w:val="21"/>
              </w:rPr>
            </w:pPr>
            <w:r>
              <w:rPr>
                <w:bCs/>
                <w:szCs w:val="21"/>
              </w:rPr>
              <w:t>GB50156-2021</w:t>
            </w:r>
          </w:p>
          <w:p w14:paraId="62BF1809" w14:textId="77777777" w:rsidR="00105D88" w:rsidRDefault="00000000">
            <w:pPr>
              <w:adjustRightInd w:val="0"/>
              <w:snapToGrid w:val="0"/>
              <w:spacing w:line="240" w:lineRule="auto"/>
              <w:jc w:val="center"/>
              <w:rPr>
                <w:bCs/>
                <w:szCs w:val="21"/>
              </w:rPr>
            </w:pPr>
            <w:r>
              <w:rPr>
                <w:bCs/>
                <w:szCs w:val="21"/>
              </w:rPr>
              <w:t>第</w:t>
            </w:r>
            <w:r>
              <w:rPr>
                <w:bCs/>
                <w:szCs w:val="21"/>
              </w:rPr>
              <w:t>13.2.12</w:t>
            </w:r>
            <w:r>
              <w:rPr>
                <w:bCs/>
                <w:szCs w:val="21"/>
              </w:rPr>
              <w:t>条</w:t>
            </w:r>
          </w:p>
        </w:tc>
        <w:tc>
          <w:tcPr>
            <w:tcW w:w="2124" w:type="dxa"/>
            <w:vAlign w:val="center"/>
          </w:tcPr>
          <w:p w14:paraId="580A0003" w14:textId="77777777" w:rsidR="00105D88" w:rsidRDefault="00000000">
            <w:pPr>
              <w:adjustRightInd w:val="0"/>
              <w:snapToGrid w:val="0"/>
              <w:spacing w:line="240" w:lineRule="auto"/>
              <w:rPr>
                <w:bCs/>
                <w:szCs w:val="21"/>
              </w:rPr>
            </w:pPr>
            <w:r>
              <w:rPr>
                <w:bCs/>
                <w:szCs w:val="21"/>
              </w:rPr>
              <w:t>法兰已进行金属线跨接</w:t>
            </w:r>
          </w:p>
        </w:tc>
        <w:tc>
          <w:tcPr>
            <w:tcW w:w="799" w:type="dxa"/>
            <w:vAlign w:val="center"/>
          </w:tcPr>
          <w:p w14:paraId="12AF5EC4" w14:textId="77777777" w:rsidR="00105D88" w:rsidRDefault="00000000">
            <w:pPr>
              <w:adjustRightInd w:val="0"/>
              <w:snapToGrid w:val="0"/>
              <w:spacing w:line="240" w:lineRule="auto"/>
              <w:jc w:val="center"/>
              <w:rPr>
                <w:bCs/>
                <w:szCs w:val="21"/>
              </w:rPr>
            </w:pPr>
            <w:r>
              <w:rPr>
                <w:bCs/>
                <w:szCs w:val="21"/>
              </w:rPr>
              <w:t>符合</w:t>
            </w:r>
          </w:p>
        </w:tc>
      </w:tr>
      <w:tr w:rsidR="00105D88" w14:paraId="79E28831" w14:textId="77777777">
        <w:trPr>
          <w:trHeight w:val="510"/>
          <w:jc w:val="center"/>
        </w:trPr>
        <w:tc>
          <w:tcPr>
            <w:tcW w:w="833" w:type="dxa"/>
            <w:vMerge/>
            <w:vAlign w:val="center"/>
          </w:tcPr>
          <w:p w14:paraId="7E4C1BB7" w14:textId="77777777" w:rsidR="00105D88" w:rsidRDefault="00105D88">
            <w:pPr>
              <w:adjustRightInd w:val="0"/>
              <w:snapToGrid w:val="0"/>
              <w:spacing w:line="240" w:lineRule="auto"/>
              <w:jc w:val="center"/>
              <w:rPr>
                <w:bCs/>
                <w:szCs w:val="21"/>
              </w:rPr>
            </w:pPr>
          </w:p>
        </w:tc>
        <w:tc>
          <w:tcPr>
            <w:tcW w:w="3721" w:type="dxa"/>
            <w:vAlign w:val="center"/>
          </w:tcPr>
          <w:p w14:paraId="48D03C95" w14:textId="77777777" w:rsidR="00105D88" w:rsidRDefault="00000000">
            <w:pPr>
              <w:numPr>
                <w:ilvl w:val="0"/>
                <w:numId w:val="14"/>
              </w:numPr>
              <w:adjustRightInd w:val="0"/>
              <w:snapToGrid w:val="0"/>
              <w:spacing w:line="240" w:lineRule="auto"/>
              <w:ind w:left="0" w:firstLine="0"/>
              <w:rPr>
                <w:bCs/>
                <w:szCs w:val="21"/>
              </w:rPr>
            </w:pPr>
            <w:r>
              <w:rPr>
                <w:bCs/>
                <w:spacing w:val="10"/>
                <w:szCs w:val="21"/>
              </w:rPr>
              <w:t>油罐车卸油用的卸油软管、油气回收软管与两端接头，应保证可靠的电气连接。</w:t>
            </w:r>
          </w:p>
        </w:tc>
        <w:tc>
          <w:tcPr>
            <w:tcW w:w="1924" w:type="dxa"/>
            <w:vAlign w:val="center"/>
          </w:tcPr>
          <w:p w14:paraId="77B0F8C4" w14:textId="77777777" w:rsidR="00105D88" w:rsidRDefault="00000000">
            <w:pPr>
              <w:adjustRightInd w:val="0"/>
              <w:snapToGrid w:val="0"/>
              <w:spacing w:line="240" w:lineRule="auto"/>
              <w:jc w:val="center"/>
              <w:rPr>
                <w:bCs/>
                <w:szCs w:val="21"/>
              </w:rPr>
            </w:pPr>
            <w:r>
              <w:rPr>
                <w:bCs/>
                <w:szCs w:val="21"/>
              </w:rPr>
              <w:t>GB50156-2021</w:t>
            </w:r>
          </w:p>
          <w:p w14:paraId="5B4472D5" w14:textId="77777777" w:rsidR="00105D88" w:rsidRDefault="00000000">
            <w:pPr>
              <w:adjustRightInd w:val="0"/>
              <w:snapToGrid w:val="0"/>
              <w:spacing w:line="240" w:lineRule="auto"/>
              <w:jc w:val="center"/>
              <w:rPr>
                <w:bCs/>
                <w:szCs w:val="21"/>
              </w:rPr>
            </w:pPr>
            <w:r>
              <w:rPr>
                <w:bCs/>
                <w:szCs w:val="21"/>
              </w:rPr>
              <w:t>第</w:t>
            </w:r>
            <w:r>
              <w:rPr>
                <w:bCs/>
                <w:szCs w:val="21"/>
              </w:rPr>
              <w:t>13.2.13</w:t>
            </w:r>
            <w:r>
              <w:rPr>
                <w:bCs/>
                <w:szCs w:val="21"/>
              </w:rPr>
              <w:t>条</w:t>
            </w:r>
          </w:p>
        </w:tc>
        <w:tc>
          <w:tcPr>
            <w:tcW w:w="2124" w:type="dxa"/>
            <w:vAlign w:val="center"/>
          </w:tcPr>
          <w:p w14:paraId="6BF64A7D" w14:textId="77777777" w:rsidR="00105D88" w:rsidRDefault="00000000">
            <w:pPr>
              <w:adjustRightInd w:val="0"/>
              <w:snapToGrid w:val="0"/>
              <w:spacing w:line="240" w:lineRule="auto"/>
              <w:rPr>
                <w:bCs/>
                <w:szCs w:val="21"/>
              </w:rPr>
            </w:pPr>
            <w:r>
              <w:rPr>
                <w:bCs/>
                <w:spacing w:val="10"/>
                <w:szCs w:val="21"/>
              </w:rPr>
              <w:t>油罐车卸油用的卸油软管、油气回收软管与两端接头</w:t>
            </w:r>
            <w:r>
              <w:rPr>
                <w:bCs/>
                <w:szCs w:val="21"/>
              </w:rPr>
              <w:t>设有可靠的电气连接</w:t>
            </w:r>
          </w:p>
        </w:tc>
        <w:tc>
          <w:tcPr>
            <w:tcW w:w="799" w:type="dxa"/>
            <w:vAlign w:val="center"/>
          </w:tcPr>
          <w:p w14:paraId="629499F0" w14:textId="77777777" w:rsidR="00105D88" w:rsidRDefault="00000000">
            <w:pPr>
              <w:adjustRightInd w:val="0"/>
              <w:snapToGrid w:val="0"/>
              <w:spacing w:line="240" w:lineRule="auto"/>
              <w:jc w:val="center"/>
              <w:rPr>
                <w:bCs/>
                <w:szCs w:val="21"/>
              </w:rPr>
            </w:pPr>
            <w:r>
              <w:rPr>
                <w:bCs/>
                <w:szCs w:val="21"/>
              </w:rPr>
              <w:t>符合</w:t>
            </w:r>
          </w:p>
        </w:tc>
      </w:tr>
      <w:tr w:rsidR="00105D88" w14:paraId="12BB6DFB" w14:textId="77777777">
        <w:trPr>
          <w:trHeight w:val="510"/>
          <w:jc w:val="center"/>
        </w:trPr>
        <w:tc>
          <w:tcPr>
            <w:tcW w:w="833" w:type="dxa"/>
            <w:vMerge/>
            <w:vAlign w:val="center"/>
          </w:tcPr>
          <w:p w14:paraId="028FB13F" w14:textId="77777777" w:rsidR="00105D88" w:rsidRDefault="00105D88">
            <w:pPr>
              <w:adjustRightInd w:val="0"/>
              <w:snapToGrid w:val="0"/>
              <w:spacing w:line="240" w:lineRule="auto"/>
              <w:jc w:val="center"/>
              <w:rPr>
                <w:bCs/>
                <w:szCs w:val="21"/>
              </w:rPr>
            </w:pPr>
          </w:p>
        </w:tc>
        <w:tc>
          <w:tcPr>
            <w:tcW w:w="3721" w:type="dxa"/>
            <w:vAlign w:val="center"/>
          </w:tcPr>
          <w:p w14:paraId="5D8F71A9" w14:textId="77777777" w:rsidR="00105D88" w:rsidRDefault="00000000">
            <w:pPr>
              <w:numPr>
                <w:ilvl w:val="0"/>
                <w:numId w:val="14"/>
              </w:numPr>
              <w:adjustRightInd w:val="0"/>
              <w:snapToGrid w:val="0"/>
              <w:spacing w:line="240" w:lineRule="auto"/>
              <w:ind w:left="0" w:firstLine="0"/>
              <w:rPr>
                <w:bCs/>
                <w:spacing w:val="10"/>
                <w:szCs w:val="21"/>
              </w:rPr>
            </w:pPr>
            <w:r>
              <w:rPr>
                <w:bCs/>
                <w:spacing w:val="10"/>
                <w:szCs w:val="21"/>
              </w:rPr>
              <w:t>采用导静电的热塑性塑料管道时，导电内衬应接地；采用不导静电的热塑性塑料管道时，不埋地部分的热熔连接件应保证长期可靠的接地，也可采用专用的密封帽将连接管件的电熔插孔密封，管道或接头的其他导电部件也应接地。</w:t>
            </w:r>
          </w:p>
        </w:tc>
        <w:tc>
          <w:tcPr>
            <w:tcW w:w="1924" w:type="dxa"/>
            <w:vAlign w:val="center"/>
          </w:tcPr>
          <w:p w14:paraId="63084DF1" w14:textId="77777777" w:rsidR="00105D88" w:rsidRDefault="00000000">
            <w:pPr>
              <w:adjustRightInd w:val="0"/>
              <w:snapToGrid w:val="0"/>
              <w:spacing w:line="240" w:lineRule="auto"/>
              <w:jc w:val="center"/>
              <w:rPr>
                <w:bCs/>
                <w:szCs w:val="21"/>
              </w:rPr>
            </w:pPr>
            <w:r>
              <w:rPr>
                <w:bCs/>
                <w:szCs w:val="21"/>
              </w:rPr>
              <w:t>GB50156-2021</w:t>
            </w:r>
          </w:p>
          <w:p w14:paraId="50A2F675" w14:textId="77777777" w:rsidR="00105D88" w:rsidRDefault="00000000">
            <w:pPr>
              <w:adjustRightInd w:val="0"/>
              <w:snapToGrid w:val="0"/>
              <w:spacing w:line="240" w:lineRule="auto"/>
              <w:jc w:val="center"/>
              <w:rPr>
                <w:bCs/>
                <w:szCs w:val="21"/>
              </w:rPr>
            </w:pPr>
            <w:r>
              <w:rPr>
                <w:bCs/>
                <w:szCs w:val="21"/>
              </w:rPr>
              <w:t>第</w:t>
            </w:r>
            <w:r>
              <w:rPr>
                <w:bCs/>
                <w:szCs w:val="21"/>
              </w:rPr>
              <w:t>13.2.14</w:t>
            </w:r>
            <w:r>
              <w:rPr>
                <w:bCs/>
                <w:szCs w:val="21"/>
              </w:rPr>
              <w:t>条</w:t>
            </w:r>
          </w:p>
        </w:tc>
        <w:tc>
          <w:tcPr>
            <w:tcW w:w="2124" w:type="dxa"/>
            <w:vAlign w:val="center"/>
          </w:tcPr>
          <w:p w14:paraId="16D5D387" w14:textId="77777777" w:rsidR="00105D88" w:rsidRDefault="00000000">
            <w:pPr>
              <w:adjustRightInd w:val="0"/>
              <w:snapToGrid w:val="0"/>
              <w:spacing w:line="240" w:lineRule="auto"/>
              <w:rPr>
                <w:bCs/>
                <w:spacing w:val="10"/>
                <w:szCs w:val="21"/>
              </w:rPr>
            </w:pPr>
            <w:r>
              <w:rPr>
                <w:bCs/>
                <w:spacing w:val="10"/>
                <w:szCs w:val="21"/>
              </w:rPr>
              <w:t>采用</w:t>
            </w:r>
            <w:r>
              <w:rPr>
                <w:rFonts w:hint="eastAsia"/>
                <w:bCs/>
                <w:spacing w:val="10"/>
                <w:szCs w:val="21"/>
              </w:rPr>
              <w:t>双层</w:t>
            </w:r>
            <w:r>
              <w:rPr>
                <w:bCs/>
                <w:spacing w:val="10"/>
                <w:szCs w:val="21"/>
              </w:rPr>
              <w:t>热塑性塑料管道，</w:t>
            </w:r>
            <w:r>
              <w:rPr>
                <w:rFonts w:hint="eastAsia"/>
                <w:bCs/>
                <w:spacing w:val="10"/>
                <w:szCs w:val="21"/>
              </w:rPr>
              <w:t>具有导静电性能，</w:t>
            </w:r>
            <w:r>
              <w:rPr>
                <w:bCs/>
                <w:spacing w:val="10"/>
                <w:szCs w:val="21"/>
              </w:rPr>
              <w:t>导电内衬已接地</w:t>
            </w:r>
          </w:p>
        </w:tc>
        <w:tc>
          <w:tcPr>
            <w:tcW w:w="799" w:type="dxa"/>
            <w:vAlign w:val="center"/>
          </w:tcPr>
          <w:p w14:paraId="2420A089" w14:textId="77777777" w:rsidR="00105D88" w:rsidRDefault="00000000">
            <w:pPr>
              <w:adjustRightInd w:val="0"/>
              <w:snapToGrid w:val="0"/>
              <w:spacing w:line="240" w:lineRule="auto"/>
              <w:jc w:val="center"/>
              <w:rPr>
                <w:bCs/>
                <w:szCs w:val="21"/>
              </w:rPr>
            </w:pPr>
            <w:r>
              <w:rPr>
                <w:bCs/>
                <w:szCs w:val="21"/>
              </w:rPr>
              <w:t>符合</w:t>
            </w:r>
          </w:p>
        </w:tc>
      </w:tr>
      <w:tr w:rsidR="00105D88" w14:paraId="268C633E" w14:textId="77777777">
        <w:trPr>
          <w:trHeight w:val="510"/>
          <w:jc w:val="center"/>
        </w:trPr>
        <w:tc>
          <w:tcPr>
            <w:tcW w:w="833" w:type="dxa"/>
            <w:vMerge/>
            <w:vAlign w:val="center"/>
          </w:tcPr>
          <w:p w14:paraId="3B76F13A" w14:textId="77777777" w:rsidR="00105D88" w:rsidRDefault="00105D88">
            <w:pPr>
              <w:adjustRightInd w:val="0"/>
              <w:snapToGrid w:val="0"/>
              <w:spacing w:line="240" w:lineRule="auto"/>
              <w:jc w:val="center"/>
              <w:rPr>
                <w:bCs/>
                <w:szCs w:val="21"/>
              </w:rPr>
            </w:pPr>
          </w:p>
        </w:tc>
        <w:tc>
          <w:tcPr>
            <w:tcW w:w="3721" w:type="dxa"/>
            <w:vAlign w:val="center"/>
          </w:tcPr>
          <w:p w14:paraId="5D111D01" w14:textId="77777777" w:rsidR="00105D88" w:rsidRDefault="00000000">
            <w:pPr>
              <w:numPr>
                <w:ilvl w:val="0"/>
                <w:numId w:val="14"/>
              </w:numPr>
              <w:adjustRightInd w:val="0"/>
              <w:snapToGrid w:val="0"/>
              <w:spacing w:line="240" w:lineRule="auto"/>
              <w:ind w:left="0" w:firstLine="0"/>
              <w:rPr>
                <w:bCs/>
                <w:szCs w:val="21"/>
              </w:rPr>
            </w:pPr>
            <w:r>
              <w:rPr>
                <w:bCs/>
                <w:szCs w:val="21"/>
              </w:rPr>
              <w:t>防静电接地装置的接地电阻不应大于</w:t>
            </w:r>
            <w:r>
              <w:rPr>
                <w:bCs/>
                <w:szCs w:val="21"/>
              </w:rPr>
              <w:t>100Ω</w:t>
            </w:r>
            <w:r>
              <w:rPr>
                <w:bCs/>
                <w:szCs w:val="21"/>
              </w:rPr>
              <w:t>。</w:t>
            </w:r>
          </w:p>
        </w:tc>
        <w:tc>
          <w:tcPr>
            <w:tcW w:w="1924" w:type="dxa"/>
            <w:vAlign w:val="center"/>
          </w:tcPr>
          <w:p w14:paraId="74928E85" w14:textId="77777777" w:rsidR="00105D88" w:rsidRDefault="00000000">
            <w:pPr>
              <w:adjustRightInd w:val="0"/>
              <w:snapToGrid w:val="0"/>
              <w:spacing w:line="240" w:lineRule="auto"/>
              <w:jc w:val="center"/>
              <w:rPr>
                <w:bCs/>
                <w:szCs w:val="21"/>
              </w:rPr>
            </w:pPr>
            <w:r>
              <w:rPr>
                <w:bCs/>
                <w:szCs w:val="21"/>
              </w:rPr>
              <w:t>GB50156-2021</w:t>
            </w:r>
          </w:p>
          <w:p w14:paraId="35727862" w14:textId="77777777" w:rsidR="00105D88" w:rsidRDefault="00000000">
            <w:pPr>
              <w:adjustRightInd w:val="0"/>
              <w:snapToGrid w:val="0"/>
              <w:spacing w:line="240" w:lineRule="auto"/>
              <w:jc w:val="center"/>
              <w:rPr>
                <w:bCs/>
                <w:szCs w:val="21"/>
              </w:rPr>
            </w:pPr>
            <w:r>
              <w:rPr>
                <w:bCs/>
                <w:szCs w:val="21"/>
              </w:rPr>
              <w:t>第</w:t>
            </w:r>
            <w:r>
              <w:rPr>
                <w:bCs/>
                <w:szCs w:val="21"/>
              </w:rPr>
              <w:t>13.2.15</w:t>
            </w:r>
            <w:r>
              <w:rPr>
                <w:bCs/>
                <w:szCs w:val="21"/>
              </w:rPr>
              <w:t>条</w:t>
            </w:r>
          </w:p>
        </w:tc>
        <w:tc>
          <w:tcPr>
            <w:tcW w:w="2124" w:type="dxa"/>
            <w:vAlign w:val="center"/>
          </w:tcPr>
          <w:p w14:paraId="03810905" w14:textId="77777777" w:rsidR="00105D88" w:rsidRDefault="00000000">
            <w:pPr>
              <w:adjustRightInd w:val="0"/>
              <w:snapToGrid w:val="0"/>
              <w:spacing w:line="240" w:lineRule="auto"/>
              <w:rPr>
                <w:bCs/>
                <w:szCs w:val="21"/>
              </w:rPr>
            </w:pPr>
            <w:r>
              <w:rPr>
                <w:bCs/>
                <w:szCs w:val="21"/>
              </w:rPr>
              <w:t>防静电接地装置的接地电阻小于</w:t>
            </w:r>
            <w:r>
              <w:rPr>
                <w:bCs/>
                <w:szCs w:val="21"/>
              </w:rPr>
              <w:t>100Ω</w:t>
            </w:r>
          </w:p>
        </w:tc>
        <w:tc>
          <w:tcPr>
            <w:tcW w:w="799" w:type="dxa"/>
            <w:vAlign w:val="center"/>
          </w:tcPr>
          <w:p w14:paraId="0843A7E3" w14:textId="77777777" w:rsidR="00105D88" w:rsidRDefault="00000000">
            <w:pPr>
              <w:adjustRightInd w:val="0"/>
              <w:snapToGrid w:val="0"/>
              <w:spacing w:line="240" w:lineRule="auto"/>
              <w:jc w:val="center"/>
              <w:rPr>
                <w:bCs/>
                <w:szCs w:val="21"/>
              </w:rPr>
            </w:pPr>
            <w:r>
              <w:rPr>
                <w:bCs/>
                <w:szCs w:val="21"/>
              </w:rPr>
              <w:t>符合</w:t>
            </w:r>
          </w:p>
        </w:tc>
      </w:tr>
      <w:tr w:rsidR="00105D88" w14:paraId="1DA88571" w14:textId="77777777">
        <w:trPr>
          <w:trHeight w:val="510"/>
          <w:jc w:val="center"/>
        </w:trPr>
        <w:tc>
          <w:tcPr>
            <w:tcW w:w="833" w:type="dxa"/>
            <w:vMerge/>
            <w:vAlign w:val="center"/>
          </w:tcPr>
          <w:p w14:paraId="72C808B4" w14:textId="77777777" w:rsidR="00105D88" w:rsidRDefault="00105D88">
            <w:pPr>
              <w:adjustRightInd w:val="0"/>
              <w:snapToGrid w:val="0"/>
              <w:spacing w:line="240" w:lineRule="auto"/>
              <w:jc w:val="center"/>
              <w:rPr>
                <w:bCs/>
                <w:szCs w:val="21"/>
              </w:rPr>
            </w:pPr>
          </w:p>
        </w:tc>
        <w:tc>
          <w:tcPr>
            <w:tcW w:w="3721" w:type="dxa"/>
            <w:vAlign w:val="center"/>
          </w:tcPr>
          <w:p w14:paraId="7F02D0A8" w14:textId="77777777" w:rsidR="00105D88" w:rsidRDefault="00000000">
            <w:pPr>
              <w:numPr>
                <w:ilvl w:val="0"/>
                <w:numId w:val="14"/>
              </w:numPr>
              <w:adjustRightInd w:val="0"/>
              <w:snapToGrid w:val="0"/>
              <w:spacing w:line="240" w:lineRule="auto"/>
              <w:ind w:left="0" w:firstLine="0"/>
              <w:rPr>
                <w:bCs/>
                <w:szCs w:val="21"/>
              </w:rPr>
            </w:pPr>
            <w:r>
              <w:rPr>
                <w:bCs/>
                <w:szCs w:val="21"/>
              </w:rPr>
              <w:t>油罐车卸车场地内用于防静电跨接的固定接地装置不应设置在爆炸危险</w:t>
            </w:r>
            <w:r>
              <w:rPr>
                <w:bCs/>
                <w:szCs w:val="21"/>
              </w:rPr>
              <w:t>1</w:t>
            </w:r>
            <w:r>
              <w:rPr>
                <w:bCs/>
                <w:szCs w:val="21"/>
              </w:rPr>
              <w:t>区。</w:t>
            </w:r>
          </w:p>
        </w:tc>
        <w:tc>
          <w:tcPr>
            <w:tcW w:w="1924" w:type="dxa"/>
            <w:vAlign w:val="center"/>
          </w:tcPr>
          <w:p w14:paraId="2A0BB332" w14:textId="77777777" w:rsidR="00105D88" w:rsidRDefault="00000000">
            <w:pPr>
              <w:adjustRightInd w:val="0"/>
              <w:snapToGrid w:val="0"/>
              <w:spacing w:line="240" w:lineRule="auto"/>
              <w:jc w:val="center"/>
              <w:rPr>
                <w:bCs/>
                <w:szCs w:val="21"/>
              </w:rPr>
            </w:pPr>
            <w:r>
              <w:rPr>
                <w:bCs/>
                <w:szCs w:val="21"/>
              </w:rPr>
              <w:t>GB50156-2021</w:t>
            </w:r>
          </w:p>
          <w:p w14:paraId="1DE649E0" w14:textId="77777777" w:rsidR="00105D88" w:rsidRDefault="00000000">
            <w:pPr>
              <w:adjustRightInd w:val="0"/>
              <w:snapToGrid w:val="0"/>
              <w:spacing w:line="240" w:lineRule="auto"/>
              <w:jc w:val="center"/>
              <w:rPr>
                <w:bCs/>
                <w:szCs w:val="21"/>
              </w:rPr>
            </w:pPr>
            <w:r>
              <w:rPr>
                <w:bCs/>
                <w:szCs w:val="21"/>
              </w:rPr>
              <w:t>第</w:t>
            </w:r>
            <w:r>
              <w:rPr>
                <w:bCs/>
                <w:szCs w:val="21"/>
              </w:rPr>
              <w:t>13.2.16</w:t>
            </w:r>
            <w:r>
              <w:rPr>
                <w:bCs/>
                <w:szCs w:val="21"/>
              </w:rPr>
              <w:t>条</w:t>
            </w:r>
          </w:p>
        </w:tc>
        <w:tc>
          <w:tcPr>
            <w:tcW w:w="2124" w:type="dxa"/>
            <w:vAlign w:val="center"/>
          </w:tcPr>
          <w:p w14:paraId="26ACDF82" w14:textId="77777777" w:rsidR="00105D88" w:rsidRDefault="00000000">
            <w:pPr>
              <w:adjustRightInd w:val="0"/>
              <w:snapToGrid w:val="0"/>
              <w:spacing w:line="240" w:lineRule="auto"/>
              <w:rPr>
                <w:bCs/>
                <w:szCs w:val="21"/>
              </w:rPr>
            </w:pPr>
            <w:r>
              <w:rPr>
                <w:bCs/>
                <w:szCs w:val="21"/>
              </w:rPr>
              <w:t>静电接地报警器未设置在爆炸危险</w:t>
            </w:r>
            <w:r>
              <w:rPr>
                <w:bCs/>
                <w:szCs w:val="21"/>
              </w:rPr>
              <w:t>1</w:t>
            </w:r>
            <w:r>
              <w:rPr>
                <w:bCs/>
                <w:szCs w:val="21"/>
              </w:rPr>
              <w:t>区</w:t>
            </w:r>
          </w:p>
        </w:tc>
        <w:tc>
          <w:tcPr>
            <w:tcW w:w="799" w:type="dxa"/>
            <w:vAlign w:val="center"/>
          </w:tcPr>
          <w:p w14:paraId="51073C7E" w14:textId="77777777" w:rsidR="00105D88" w:rsidRDefault="00000000">
            <w:pPr>
              <w:adjustRightInd w:val="0"/>
              <w:snapToGrid w:val="0"/>
              <w:spacing w:line="240" w:lineRule="auto"/>
              <w:jc w:val="center"/>
              <w:rPr>
                <w:bCs/>
                <w:szCs w:val="21"/>
              </w:rPr>
            </w:pPr>
            <w:r>
              <w:rPr>
                <w:bCs/>
                <w:szCs w:val="21"/>
              </w:rPr>
              <w:t>符合</w:t>
            </w:r>
          </w:p>
        </w:tc>
      </w:tr>
      <w:tr w:rsidR="00105D88" w14:paraId="3D562984" w14:textId="77777777">
        <w:trPr>
          <w:trHeight w:val="510"/>
          <w:jc w:val="center"/>
        </w:trPr>
        <w:tc>
          <w:tcPr>
            <w:tcW w:w="833" w:type="dxa"/>
            <w:vMerge w:val="restart"/>
            <w:vAlign w:val="center"/>
          </w:tcPr>
          <w:p w14:paraId="65140775" w14:textId="77777777" w:rsidR="00105D88" w:rsidRDefault="00000000">
            <w:pPr>
              <w:adjustRightInd w:val="0"/>
              <w:snapToGrid w:val="0"/>
              <w:spacing w:line="240" w:lineRule="auto"/>
              <w:jc w:val="center"/>
              <w:rPr>
                <w:bCs/>
                <w:szCs w:val="21"/>
              </w:rPr>
            </w:pPr>
            <w:r>
              <w:rPr>
                <w:bCs/>
                <w:szCs w:val="21"/>
              </w:rPr>
              <w:t>紧急切断系统</w:t>
            </w:r>
          </w:p>
        </w:tc>
        <w:tc>
          <w:tcPr>
            <w:tcW w:w="3721" w:type="dxa"/>
            <w:vAlign w:val="center"/>
          </w:tcPr>
          <w:p w14:paraId="4C6EF150" w14:textId="77777777" w:rsidR="00105D88" w:rsidRDefault="00000000">
            <w:pPr>
              <w:numPr>
                <w:ilvl w:val="0"/>
                <w:numId w:val="14"/>
              </w:numPr>
              <w:adjustRightInd w:val="0"/>
              <w:snapToGrid w:val="0"/>
              <w:spacing w:line="240" w:lineRule="auto"/>
              <w:ind w:left="0" w:firstLine="0"/>
              <w:rPr>
                <w:bCs/>
                <w:szCs w:val="21"/>
              </w:rPr>
            </w:pPr>
            <w:r>
              <w:rPr>
                <w:bCs/>
                <w:spacing w:val="10"/>
                <w:szCs w:val="21"/>
              </w:rPr>
              <w:t>汽车加油加气加氢站应设置紧急切断系统，该系统应能在事故状态下实现紧急停车和关闭紧急切断阀的保护功能。</w:t>
            </w:r>
          </w:p>
        </w:tc>
        <w:tc>
          <w:tcPr>
            <w:tcW w:w="1924" w:type="dxa"/>
            <w:vAlign w:val="center"/>
          </w:tcPr>
          <w:p w14:paraId="572C73C9" w14:textId="77777777" w:rsidR="00105D88" w:rsidRDefault="00000000">
            <w:pPr>
              <w:adjustRightInd w:val="0"/>
              <w:snapToGrid w:val="0"/>
              <w:spacing w:line="240" w:lineRule="auto"/>
              <w:jc w:val="center"/>
              <w:rPr>
                <w:bCs/>
                <w:szCs w:val="21"/>
              </w:rPr>
            </w:pPr>
            <w:r>
              <w:rPr>
                <w:bCs/>
                <w:szCs w:val="21"/>
              </w:rPr>
              <w:t>GB50156-2021</w:t>
            </w:r>
          </w:p>
          <w:p w14:paraId="5F62CB2C" w14:textId="77777777" w:rsidR="00105D88" w:rsidRDefault="00000000">
            <w:pPr>
              <w:adjustRightInd w:val="0"/>
              <w:snapToGrid w:val="0"/>
              <w:spacing w:line="240" w:lineRule="auto"/>
              <w:jc w:val="center"/>
              <w:rPr>
                <w:bCs/>
                <w:szCs w:val="21"/>
              </w:rPr>
            </w:pPr>
            <w:r>
              <w:rPr>
                <w:bCs/>
                <w:szCs w:val="21"/>
              </w:rPr>
              <w:t>第</w:t>
            </w:r>
            <w:r>
              <w:rPr>
                <w:bCs/>
                <w:szCs w:val="21"/>
              </w:rPr>
              <w:t>13.5.1</w:t>
            </w:r>
            <w:r>
              <w:rPr>
                <w:bCs/>
                <w:szCs w:val="21"/>
              </w:rPr>
              <w:t>条</w:t>
            </w:r>
          </w:p>
        </w:tc>
        <w:tc>
          <w:tcPr>
            <w:tcW w:w="2124" w:type="dxa"/>
            <w:vAlign w:val="center"/>
          </w:tcPr>
          <w:p w14:paraId="6C193910" w14:textId="77777777" w:rsidR="00105D88" w:rsidRDefault="00000000">
            <w:pPr>
              <w:adjustRightInd w:val="0"/>
              <w:snapToGrid w:val="0"/>
              <w:spacing w:line="240" w:lineRule="auto"/>
              <w:rPr>
                <w:bCs/>
                <w:szCs w:val="21"/>
              </w:rPr>
            </w:pPr>
            <w:r>
              <w:rPr>
                <w:bCs/>
                <w:spacing w:val="10"/>
                <w:szCs w:val="21"/>
              </w:rPr>
              <w:t>站内设有紧急切断系统</w:t>
            </w:r>
          </w:p>
        </w:tc>
        <w:tc>
          <w:tcPr>
            <w:tcW w:w="799" w:type="dxa"/>
            <w:vAlign w:val="center"/>
          </w:tcPr>
          <w:p w14:paraId="1EAF121A" w14:textId="77777777" w:rsidR="00105D88" w:rsidRDefault="00000000">
            <w:pPr>
              <w:adjustRightInd w:val="0"/>
              <w:snapToGrid w:val="0"/>
              <w:spacing w:line="240" w:lineRule="auto"/>
              <w:jc w:val="center"/>
              <w:rPr>
                <w:bCs/>
                <w:szCs w:val="21"/>
              </w:rPr>
            </w:pPr>
            <w:r>
              <w:rPr>
                <w:bCs/>
                <w:szCs w:val="21"/>
              </w:rPr>
              <w:t>符合</w:t>
            </w:r>
          </w:p>
        </w:tc>
      </w:tr>
      <w:tr w:rsidR="00105D88" w14:paraId="44E235A3" w14:textId="77777777">
        <w:trPr>
          <w:trHeight w:val="510"/>
          <w:jc w:val="center"/>
        </w:trPr>
        <w:tc>
          <w:tcPr>
            <w:tcW w:w="833" w:type="dxa"/>
            <w:vMerge/>
            <w:vAlign w:val="center"/>
          </w:tcPr>
          <w:p w14:paraId="2D837E07" w14:textId="77777777" w:rsidR="00105D88" w:rsidRDefault="00105D88">
            <w:pPr>
              <w:adjustRightInd w:val="0"/>
              <w:snapToGrid w:val="0"/>
              <w:spacing w:line="240" w:lineRule="auto"/>
              <w:jc w:val="center"/>
              <w:rPr>
                <w:bCs/>
                <w:szCs w:val="21"/>
              </w:rPr>
            </w:pPr>
          </w:p>
        </w:tc>
        <w:tc>
          <w:tcPr>
            <w:tcW w:w="3721" w:type="dxa"/>
            <w:vAlign w:val="center"/>
          </w:tcPr>
          <w:p w14:paraId="28869A8D" w14:textId="77777777" w:rsidR="00105D88" w:rsidRDefault="00000000">
            <w:pPr>
              <w:numPr>
                <w:ilvl w:val="0"/>
                <w:numId w:val="14"/>
              </w:numPr>
              <w:adjustRightInd w:val="0"/>
              <w:snapToGrid w:val="0"/>
              <w:spacing w:line="240" w:lineRule="auto"/>
              <w:ind w:left="0" w:firstLine="0"/>
              <w:rPr>
                <w:bCs/>
                <w:szCs w:val="21"/>
              </w:rPr>
            </w:pPr>
            <w:r>
              <w:rPr>
                <w:bCs/>
                <w:spacing w:val="10"/>
                <w:szCs w:val="21"/>
              </w:rPr>
              <w:t>紧急切断系统应至少在下列位置设置紧急切断开关：</w:t>
            </w:r>
          </w:p>
          <w:p w14:paraId="4EE3DC0D" w14:textId="77777777" w:rsidR="00105D88" w:rsidRDefault="00000000">
            <w:pPr>
              <w:adjustRightInd w:val="0"/>
              <w:snapToGrid w:val="0"/>
              <w:spacing w:line="240" w:lineRule="auto"/>
              <w:rPr>
                <w:bCs/>
                <w:spacing w:val="10"/>
                <w:szCs w:val="21"/>
              </w:rPr>
            </w:pPr>
            <w:r>
              <w:rPr>
                <w:bCs/>
                <w:szCs w:val="21"/>
              </w:rPr>
              <w:t>①</w:t>
            </w:r>
            <w:r>
              <w:rPr>
                <w:bCs/>
                <w:szCs w:val="21"/>
              </w:rPr>
              <w:t>在汽车加油加气加氢站</w:t>
            </w:r>
            <w:r>
              <w:rPr>
                <w:bCs/>
                <w:spacing w:val="10"/>
                <w:szCs w:val="21"/>
              </w:rPr>
              <w:t>现场工作人员容易接近且较为安全的位置；</w:t>
            </w:r>
          </w:p>
          <w:p w14:paraId="167DCDD8" w14:textId="77777777" w:rsidR="00105D88" w:rsidRDefault="00000000">
            <w:pPr>
              <w:adjustRightInd w:val="0"/>
              <w:snapToGrid w:val="0"/>
              <w:spacing w:line="240" w:lineRule="auto"/>
              <w:rPr>
                <w:bCs/>
                <w:szCs w:val="21"/>
              </w:rPr>
            </w:pPr>
            <w:r>
              <w:rPr>
                <w:bCs/>
                <w:szCs w:val="21"/>
              </w:rPr>
              <w:t>②</w:t>
            </w:r>
            <w:r>
              <w:rPr>
                <w:bCs/>
                <w:spacing w:val="10"/>
                <w:szCs w:val="21"/>
              </w:rPr>
              <w:t>在控制室、值班室内或站房收银台等有人员值守的位置。</w:t>
            </w:r>
          </w:p>
        </w:tc>
        <w:tc>
          <w:tcPr>
            <w:tcW w:w="1924" w:type="dxa"/>
            <w:vAlign w:val="center"/>
          </w:tcPr>
          <w:p w14:paraId="734E9941" w14:textId="77777777" w:rsidR="00105D88" w:rsidRDefault="00000000">
            <w:pPr>
              <w:adjustRightInd w:val="0"/>
              <w:snapToGrid w:val="0"/>
              <w:spacing w:line="240" w:lineRule="auto"/>
              <w:jc w:val="center"/>
              <w:rPr>
                <w:bCs/>
                <w:szCs w:val="21"/>
              </w:rPr>
            </w:pPr>
            <w:r>
              <w:rPr>
                <w:bCs/>
                <w:szCs w:val="21"/>
              </w:rPr>
              <w:t>GB50156-2021</w:t>
            </w:r>
          </w:p>
          <w:p w14:paraId="295A3EE3" w14:textId="77777777" w:rsidR="00105D88" w:rsidRDefault="00000000">
            <w:pPr>
              <w:adjustRightInd w:val="0"/>
              <w:snapToGrid w:val="0"/>
              <w:spacing w:line="240" w:lineRule="auto"/>
              <w:jc w:val="center"/>
              <w:rPr>
                <w:bCs/>
                <w:szCs w:val="21"/>
              </w:rPr>
            </w:pPr>
            <w:r>
              <w:rPr>
                <w:bCs/>
                <w:szCs w:val="21"/>
              </w:rPr>
              <w:t>第</w:t>
            </w:r>
            <w:r>
              <w:rPr>
                <w:bCs/>
                <w:szCs w:val="21"/>
              </w:rPr>
              <w:t>13.5.2</w:t>
            </w:r>
            <w:r>
              <w:rPr>
                <w:bCs/>
                <w:szCs w:val="21"/>
              </w:rPr>
              <w:t>条</w:t>
            </w:r>
          </w:p>
        </w:tc>
        <w:tc>
          <w:tcPr>
            <w:tcW w:w="2124" w:type="dxa"/>
            <w:vAlign w:val="center"/>
          </w:tcPr>
          <w:p w14:paraId="062B5014" w14:textId="5AB49094" w:rsidR="00105D88" w:rsidRDefault="00A17606">
            <w:pPr>
              <w:adjustRightInd w:val="0"/>
              <w:snapToGrid w:val="0"/>
              <w:spacing w:line="240" w:lineRule="auto"/>
              <w:rPr>
                <w:bCs/>
                <w:szCs w:val="21"/>
              </w:rPr>
            </w:pPr>
            <w:r>
              <w:rPr>
                <w:rFonts w:hint="eastAsia"/>
                <w:bCs/>
                <w:szCs w:val="21"/>
              </w:rPr>
              <w:t>在罩棚支柱及营业厅内设置紧急切断开关</w:t>
            </w:r>
          </w:p>
        </w:tc>
        <w:tc>
          <w:tcPr>
            <w:tcW w:w="799" w:type="dxa"/>
            <w:vAlign w:val="center"/>
          </w:tcPr>
          <w:p w14:paraId="46ABB8ED" w14:textId="77777777" w:rsidR="00105D88" w:rsidRDefault="00000000">
            <w:pPr>
              <w:adjustRightInd w:val="0"/>
              <w:snapToGrid w:val="0"/>
              <w:spacing w:line="240" w:lineRule="auto"/>
              <w:jc w:val="center"/>
              <w:rPr>
                <w:bCs/>
                <w:szCs w:val="21"/>
              </w:rPr>
            </w:pPr>
            <w:r>
              <w:rPr>
                <w:bCs/>
                <w:szCs w:val="21"/>
              </w:rPr>
              <w:t>符合</w:t>
            </w:r>
          </w:p>
        </w:tc>
      </w:tr>
      <w:tr w:rsidR="00105D88" w14:paraId="0AEAB625" w14:textId="77777777">
        <w:trPr>
          <w:trHeight w:val="510"/>
          <w:jc w:val="center"/>
        </w:trPr>
        <w:tc>
          <w:tcPr>
            <w:tcW w:w="833" w:type="dxa"/>
            <w:vMerge/>
            <w:vAlign w:val="center"/>
          </w:tcPr>
          <w:p w14:paraId="35308A61" w14:textId="77777777" w:rsidR="00105D88" w:rsidRDefault="00105D88">
            <w:pPr>
              <w:adjustRightInd w:val="0"/>
              <w:snapToGrid w:val="0"/>
              <w:spacing w:line="240" w:lineRule="auto"/>
              <w:jc w:val="center"/>
              <w:rPr>
                <w:bCs/>
                <w:szCs w:val="21"/>
              </w:rPr>
            </w:pPr>
          </w:p>
        </w:tc>
        <w:tc>
          <w:tcPr>
            <w:tcW w:w="3721" w:type="dxa"/>
            <w:vAlign w:val="center"/>
          </w:tcPr>
          <w:p w14:paraId="22396EC0" w14:textId="77777777" w:rsidR="00105D88" w:rsidRDefault="00000000">
            <w:pPr>
              <w:numPr>
                <w:ilvl w:val="0"/>
                <w:numId w:val="14"/>
              </w:numPr>
              <w:adjustRightInd w:val="0"/>
              <w:snapToGrid w:val="0"/>
              <w:spacing w:line="240" w:lineRule="auto"/>
              <w:ind w:left="0" w:firstLine="0"/>
              <w:rPr>
                <w:bCs/>
                <w:spacing w:val="10"/>
                <w:szCs w:val="21"/>
              </w:rPr>
            </w:pPr>
            <w:r>
              <w:rPr>
                <w:bCs/>
                <w:spacing w:val="10"/>
                <w:szCs w:val="21"/>
              </w:rPr>
              <w:t>紧急切断系统应只能手动复位。</w:t>
            </w:r>
          </w:p>
        </w:tc>
        <w:tc>
          <w:tcPr>
            <w:tcW w:w="1924" w:type="dxa"/>
            <w:vAlign w:val="center"/>
          </w:tcPr>
          <w:p w14:paraId="105A887B" w14:textId="77777777" w:rsidR="00105D88" w:rsidRDefault="00000000">
            <w:pPr>
              <w:adjustRightInd w:val="0"/>
              <w:snapToGrid w:val="0"/>
              <w:spacing w:line="240" w:lineRule="auto"/>
              <w:jc w:val="center"/>
              <w:rPr>
                <w:bCs/>
                <w:szCs w:val="21"/>
              </w:rPr>
            </w:pPr>
            <w:r>
              <w:rPr>
                <w:bCs/>
                <w:szCs w:val="21"/>
              </w:rPr>
              <w:t>GB50156-2021</w:t>
            </w:r>
          </w:p>
          <w:p w14:paraId="7C328A28" w14:textId="77777777" w:rsidR="00105D88" w:rsidRDefault="00000000">
            <w:pPr>
              <w:adjustRightInd w:val="0"/>
              <w:snapToGrid w:val="0"/>
              <w:spacing w:line="240" w:lineRule="auto"/>
              <w:jc w:val="center"/>
              <w:rPr>
                <w:bCs/>
                <w:szCs w:val="21"/>
              </w:rPr>
            </w:pPr>
            <w:r>
              <w:rPr>
                <w:bCs/>
                <w:szCs w:val="21"/>
              </w:rPr>
              <w:t>第</w:t>
            </w:r>
            <w:r>
              <w:rPr>
                <w:bCs/>
                <w:szCs w:val="21"/>
              </w:rPr>
              <w:t>13.5.4</w:t>
            </w:r>
            <w:r>
              <w:rPr>
                <w:bCs/>
                <w:szCs w:val="21"/>
              </w:rPr>
              <w:t>条</w:t>
            </w:r>
          </w:p>
        </w:tc>
        <w:tc>
          <w:tcPr>
            <w:tcW w:w="2124" w:type="dxa"/>
            <w:vAlign w:val="center"/>
          </w:tcPr>
          <w:p w14:paraId="39EB1891" w14:textId="77777777" w:rsidR="00105D88" w:rsidRDefault="00000000">
            <w:pPr>
              <w:adjustRightInd w:val="0"/>
              <w:snapToGrid w:val="0"/>
              <w:spacing w:line="240" w:lineRule="auto"/>
              <w:rPr>
                <w:bCs/>
                <w:szCs w:val="21"/>
              </w:rPr>
            </w:pPr>
            <w:r>
              <w:rPr>
                <w:bCs/>
                <w:spacing w:val="10"/>
                <w:szCs w:val="21"/>
              </w:rPr>
              <w:t>紧急切断系统只能手动复位</w:t>
            </w:r>
          </w:p>
        </w:tc>
        <w:tc>
          <w:tcPr>
            <w:tcW w:w="799" w:type="dxa"/>
            <w:vAlign w:val="center"/>
          </w:tcPr>
          <w:p w14:paraId="0B1A4C38" w14:textId="77777777" w:rsidR="00105D88" w:rsidRDefault="00000000">
            <w:pPr>
              <w:adjustRightInd w:val="0"/>
              <w:snapToGrid w:val="0"/>
              <w:spacing w:line="240" w:lineRule="auto"/>
              <w:jc w:val="center"/>
              <w:rPr>
                <w:bCs/>
                <w:szCs w:val="21"/>
              </w:rPr>
            </w:pPr>
            <w:r>
              <w:rPr>
                <w:bCs/>
                <w:szCs w:val="21"/>
              </w:rPr>
              <w:t>符合</w:t>
            </w:r>
          </w:p>
        </w:tc>
      </w:tr>
      <w:tr w:rsidR="00105D88" w14:paraId="4E94AC3F" w14:textId="77777777">
        <w:trPr>
          <w:trHeight w:val="510"/>
          <w:jc w:val="center"/>
        </w:trPr>
        <w:tc>
          <w:tcPr>
            <w:tcW w:w="833" w:type="dxa"/>
            <w:vMerge w:val="restart"/>
            <w:vAlign w:val="center"/>
          </w:tcPr>
          <w:p w14:paraId="695A6CF3" w14:textId="77777777" w:rsidR="00105D88" w:rsidRDefault="00000000">
            <w:pPr>
              <w:adjustRightInd w:val="0"/>
              <w:snapToGrid w:val="0"/>
              <w:spacing w:line="240" w:lineRule="auto"/>
              <w:jc w:val="center"/>
              <w:rPr>
                <w:bCs/>
                <w:color w:val="000000"/>
                <w:szCs w:val="21"/>
              </w:rPr>
            </w:pPr>
            <w:r>
              <w:rPr>
                <w:rFonts w:hint="eastAsia"/>
                <w:bCs/>
                <w:color w:val="000000"/>
                <w:szCs w:val="21"/>
              </w:rPr>
              <w:t>报警系统</w:t>
            </w:r>
          </w:p>
        </w:tc>
        <w:tc>
          <w:tcPr>
            <w:tcW w:w="3721" w:type="dxa"/>
            <w:vAlign w:val="center"/>
          </w:tcPr>
          <w:p w14:paraId="4D12995E" w14:textId="77777777" w:rsidR="00105D88" w:rsidRDefault="00000000">
            <w:pPr>
              <w:numPr>
                <w:ilvl w:val="0"/>
                <w:numId w:val="14"/>
              </w:numPr>
              <w:adjustRightInd w:val="0"/>
              <w:snapToGrid w:val="0"/>
              <w:spacing w:line="240" w:lineRule="auto"/>
              <w:ind w:left="0" w:firstLine="0"/>
              <w:rPr>
                <w:bCs/>
                <w:color w:val="000000"/>
                <w:spacing w:val="10"/>
                <w:szCs w:val="21"/>
              </w:rPr>
            </w:pPr>
            <w:r>
              <w:rPr>
                <w:rFonts w:hint="eastAsia"/>
                <w:color w:val="000000"/>
              </w:rPr>
              <w:t>设有可燃气体声光报警装置的加油作业区内可允许客户使用手机支付，当现场报警器报警时，应立即停止使用手机和停止加油相关作业，并按应急预案进行应急处置。</w:t>
            </w:r>
          </w:p>
        </w:tc>
        <w:tc>
          <w:tcPr>
            <w:tcW w:w="1924" w:type="dxa"/>
            <w:vAlign w:val="center"/>
          </w:tcPr>
          <w:p w14:paraId="5D9284FC" w14:textId="77777777" w:rsidR="00105D88" w:rsidRDefault="00000000">
            <w:pPr>
              <w:adjustRightInd w:val="0"/>
              <w:snapToGrid w:val="0"/>
              <w:spacing w:line="240" w:lineRule="auto"/>
              <w:jc w:val="center"/>
              <w:rPr>
                <w:bCs/>
                <w:color w:val="000000"/>
                <w:szCs w:val="21"/>
              </w:rPr>
            </w:pPr>
            <w:r>
              <w:rPr>
                <w:rFonts w:hint="eastAsia"/>
                <w:bCs/>
                <w:color w:val="000000"/>
                <w:szCs w:val="21"/>
              </w:rPr>
              <w:t>AQ3010-2022</w:t>
            </w:r>
          </w:p>
          <w:p w14:paraId="5904AF95" w14:textId="77777777" w:rsidR="00105D88" w:rsidRDefault="00000000">
            <w:pPr>
              <w:adjustRightInd w:val="0"/>
              <w:snapToGrid w:val="0"/>
              <w:spacing w:line="240" w:lineRule="auto"/>
              <w:jc w:val="center"/>
              <w:rPr>
                <w:bCs/>
                <w:color w:val="000000"/>
                <w:szCs w:val="21"/>
              </w:rPr>
            </w:pPr>
            <w:r>
              <w:rPr>
                <w:rFonts w:hint="eastAsia"/>
                <w:bCs/>
                <w:color w:val="000000"/>
                <w:szCs w:val="21"/>
              </w:rPr>
              <w:t>第</w:t>
            </w:r>
            <w:r>
              <w:rPr>
                <w:rFonts w:hint="eastAsia"/>
                <w:bCs/>
                <w:color w:val="000000"/>
                <w:szCs w:val="21"/>
              </w:rPr>
              <w:t>4.5</w:t>
            </w:r>
            <w:r>
              <w:rPr>
                <w:rFonts w:hint="eastAsia"/>
                <w:bCs/>
                <w:color w:val="000000"/>
                <w:szCs w:val="21"/>
              </w:rPr>
              <w:t>条</w:t>
            </w:r>
          </w:p>
        </w:tc>
        <w:tc>
          <w:tcPr>
            <w:tcW w:w="2124" w:type="dxa"/>
            <w:vAlign w:val="center"/>
          </w:tcPr>
          <w:p w14:paraId="23D0C085" w14:textId="2B346D9E"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r>
              <w:rPr>
                <w:rFonts w:hint="eastAsia"/>
                <w:bCs/>
                <w:spacing w:val="10"/>
                <w:szCs w:val="21"/>
              </w:rPr>
              <w:t>不具备</w:t>
            </w:r>
            <w:r w:rsidRPr="008B79E7">
              <w:rPr>
                <w:rFonts w:hint="eastAsia"/>
                <w:bCs/>
                <w:spacing w:val="10"/>
                <w:szCs w:val="21"/>
              </w:rPr>
              <w:t>手机支付功能</w:t>
            </w:r>
          </w:p>
        </w:tc>
        <w:tc>
          <w:tcPr>
            <w:tcW w:w="799" w:type="dxa"/>
            <w:vAlign w:val="center"/>
          </w:tcPr>
          <w:p w14:paraId="1A767C8B" w14:textId="603FB144" w:rsidR="00105D88" w:rsidRDefault="008B79E7">
            <w:pPr>
              <w:adjustRightInd w:val="0"/>
              <w:snapToGrid w:val="0"/>
              <w:spacing w:line="240" w:lineRule="auto"/>
              <w:jc w:val="center"/>
              <w:rPr>
                <w:bCs/>
                <w:color w:val="000000"/>
                <w:szCs w:val="21"/>
              </w:rPr>
            </w:pPr>
            <w:r>
              <w:rPr>
                <w:rFonts w:hint="eastAsia"/>
                <w:bCs/>
                <w:color w:val="000000"/>
                <w:szCs w:val="21"/>
              </w:rPr>
              <w:t>无关</w:t>
            </w:r>
          </w:p>
        </w:tc>
      </w:tr>
      <w:tr w:rsidR="00105D88" w14:paraId="032102EC" w14:textId="77777777">
        <w:trPr>
          <w:trHeight w:val="510"/>
          <w:jc w:val="center"/>
        </w:trPr>
        <w:tc>
          <w:tcPr>
            <w:tcW w:w="833" w:type="dxa"/>
            <w:vMerge/>
            <w:vAlign w:val="center"/>
          </w:tcPr>
          <w:p w14:paraId="38A0DF3A" w14:textId="77777777" w:rsidR="00105D88" w:rsidRDefault="00105D88">
            <w:pPr>
              <w:adjustRightInd w:val="0"/>
              <w:snapToGrid w:val="0"/>
              <w:spacing w:line="240" w:lineRule="auto"/>
              <w:jc w:val="center"/>
              <w:rPr>
                <w:bCs/>
                <w:color w:val="000000"/>
                <w:szCs w:val="21"/>
              </w:rPr>
            </w:pPr>
          </w:p>
        </w:tc>
        <w:tc>
          <w:tcPr>
            <w:tcW w:w="3721" w:type="dxa"/>
            <w:vAlign w:val="center"/>
          </w:tcPr>
          <w:p w14:paraId="0EA094F5"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28.</w:t>
            </w:r>
            <w:r>
              <w:rPr>
                <w:rFonts w:hint="eastAsia"/>
                <w:bCs/>
                <w:color w:val="000000"/>
                <w:spacing w:val="10"/>
                <w:szCs w:val="21"/>
              </w:rPr>
              <w:t>可燃气体检测器一级报警设定值应小于或等于可燃气体爆炸下限的</w:t>
            </w:r>
            <w:r>
              <w:rPr>
                <w:rFonts w:hint="eastAsia"/>
                <w:bCs/>
                <w:color w:val="000000"/>
                <w:spacing w:val="10"/>
                <w:szCs w:val="21"/>
              </w:rPr>
              <w:t>25%</w:t>
            </w:r>
            <w:r>
              <w:rPr>
                <w:rFonts w:hint="eastAsia"/>
                <w:bCs/>
                <w:color w:val="000000"/>
                <w:spacing w:val="10"/>
                <w:szCs w:val="21"/>
              </w:rPr>
              <w:t>。</w:t>
            </w:r>
          </w:p>
        </w:tc>
        <w:tc>
          <w:tcPr>
            <w:tcW w:w="1924" w:type="dxa"/>
            <w:vAlign w:val="center"/>
          </w:tcPr>
          <w:p w14:paraId="417F2929"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465ADF8A"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13.</w:t>
            </w:r>
            <w:r>
              <w:rPr>
                <w:rFonts w:hint="eastAsia"/>
                <w:bCs/>
                <w:color w:val="000000"/>
                <w:szCs w:val="21"/>
              </w:rPr>
              <w:t>4.2</w:t>
            </w:r>
            <w:r>
              <w:rPr>
                <w:bCs/>
                <w:color w:val="000000"/>
                <w:szCs w:val="21"/>
              </w:rPr>
              <w:t>条</w:t>
            </w:r>
          </w:p>
        </w:tc>
        <w:tc>
          <w:tcPr>
            <w:tcW w:w="2124" w:type="dxa"/>
            <w:vAlign w:val="center"/>
          </w:tcPr>
          <w:p w14:paraId="273E7C36" w14:textId="63E55866"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p>
        </w:tc>
        <w:tc>
          <w:tcPr>
            <w:tcW w:w="799" w:type="dxa"/>
            <w:vAlign w:val="center"/>
          </w:tcPr>
          <w:p w14:paraId="232FFD9C" w14:textId="09068EFE" w:rsidR="00105D88" w:rsidRDefault="008B79E7">
            <w:pPr>
              <w:adjustRightInd w:val="0"/>
              <w:snapToGrid w:val="0"/>
              <w:spacing w:line="240" w:lineRule="auto"/>
              <w:jc w:val="center"/>
              <w:rPr>
                <w:bCs/>
                <w:color w:val="000000"/>
                <w:szCs w:val="21"/>
              </w:rPr>
            </w:pPr>
            <w:r>
              <w:rPr>
                <w:rFonts w:hint="eastAsia"/>
                <w:bCs/>
                <w:color w:val="000000"/>
                <w:szCs w:val="21"/>
              </w:rPr>
              <w:t>无关</w:t>
            </w:r>
          </w:p>
        </w:tc>
      </w:tr>
      <w:tr w:rsidR="00105D88" w14:paraId="795CF4E1" w14:textId="77777777">
        <w:trPr>
          <w:trHeight w:val="510"/>
          <w:jc w:val="center"/>
        </w:trPr>
        <w:tc>
          <w:tcPr>
            <w:tcW w:w="833" w:type="dxa"/>
            <w:vMerge/>
            <w:vAlign w:val="center"/>
          </w:tcPr>
          <w:p w14:paraId="2479C285" w14:textId="77777777" w:rsidR="00105D88" w:rsidRDefault="00105D88">
            <w:pPr>
              <w:adjustRightInd w:val="0"/>
              <w:snapToGrid w:val="0"/>
              <w:spacing w:line="240" w:lineRule="auto"/>
              <w:jc w:val="center"/>
              <w:rPr>
                <w:bCs/>
                <w:color w:val="000000"/>
                <w:szCs w:val="21"/>
              </w:rPr>
            </w:pPr>
          </w:p>
        </w:tc>
        <w:tc>
          <w:tcPr>
            <w:tcW w:w="3721" w:type="dxa"/>
            <w:vAlign w:val="center"/>
          </w:tcPr>
          <w:p w14:paraId="6E28374A"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29.</w:t>
            </w:r>
            <w:r>
              <w:rPr>
                <w:rFonts w:hint="eastAsia"/>
                <w:bCs/>
                <w:color w:val="000000"/>
                <w:spacing w:val="10"/>
                <w:szCs w:val="21"/>
              </w:rPr>
              <w:t>释放源处于露天，可燃气体探测器距其所覆盖范围内的任一释放源的水平距离不宜大于</w:t>
            </w:r>
            <w:r>
              <w:rPr>
                <w:rFonts w:hint="eastAsia"/>
                <w:bCs/>
                <w:color w:val="000000"/>
                <w:spacing w:val="10"/>
                <w:szCs w:val="21"/>
              </w:rPr>
              <w:t>10m</w:t>
            </w:r>
            <w:r>
              <w:rPr>
                <w:rFonts w:hint="eastAsia"/>
                <w:bCs/>
                <w:color w:val="000000"/>
                <w:spacing w:val="10"/>
                <w:szCs w:val="21"/>
              </w:rPr>
              <w:t>。</w:t>
            </w:r>
          </w:p>
        </w:tc>
        <w:tc>
          <w:tcPr>
            <w:tcW w:w="1924" w:type="dxa"/>
            <w:vAlign w:val="center"/>
          </w:tcPr>
          <w:p w14:paraId="17DE13F6" w14:textId="77777777" w:rsidR="00105D88" w:rsidRDefault="00000000">
            <w:pPr>
              <w:adjustRightInd w:val="0"/>
              <w:snapToGrid w:val="0"/>
              <w:spacing w:line="240" w:lineRule="auto"/>
              <w:jc w:val="center"/>
              <w:rPr>
                <w:color w:val="000000"/>
              </w:rPr>
            </w:pPr>
            <w:r>
              <w:rPr>
                <w:rFonts w:hint="eastAsia"/>
                <w:color w:val="000000"/>
              </w:rPr>
              <w:t>GB/T 50493-2019</w:t>
            </w:r>
          </w:p>
          <w:p w14:paraId="3DB0846E" w14:textId="77777777" w:rsidR="00105D88" w:rsidRDefault="00000000">
            <w:pPr>
              <w:adjustRightInd w:val="0"/>
              <w:snapToGrid w:val="0"/>
              <w:spacing w:line="240" w:lineRule="auto"/>
              <w:jc w:val="center"/>
              <w:rPr>
                <w:color w:val="000000"/>
              </w:rPr>
            </w:pPr>
            <w:r>
              <w:rPr>
                <w:rFonts w:hint="eastAsia"/>
                <w:color w:val="000000"/>
              </w:rPr>
              <w:t>第</w:t>
            </w:r>
            <w:r>
              <w:rPr>
                <w:rFonts w:hint="eastAsia"/>
                <w:color w:val="000000"/>
              </w:rPr>
              <w:t>4.2.1</w:t>
            </w:r>
            <w:r>
              <w:rPr>
                <w:rFonts w:hint="eastAsia"/>
                <w:color w:val="000000"/>
              </w:rPr>
              <w:t>条</w:t>
            </w:r>
          </w:p>
        </w:tc>
        <w:tc>
          <w:tcPr>
            <w:tcW w:w="2124" w:type="dxa"/>
            <w:vAlign w:val="center"/>
          </w:tcPr>
          <w:p w14:paraId="37D5556A" w14:textId="6DCC8664"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p>
        </w:tc>
        <w:tc>
          <w:tcPr>
            <w:tcW w:w="799" w:type="dxa"/>
            <w:vAlign w:val="center"/>
          </w:tcPr>
          <w:p w14:paraId="0E3A9B1A" w14:textId="664E17FD" w:rsidR="00105D88" w:rsidRDefault="008B79E7">
            <w:pPr>
              <w:adjustRightInd w:val="0"/>
              <w:snapToGrid w:val="0"/>
              <w:spacing w:line="240" w:lineRule="auto"/>
              <w:jc w:val="center"/>
              <w:rPr>
                <w:bCs/>
                <w:color w:val="000000"/>
                <w:szCs w:val="21"/>
              </w:rPr>
            </w:pPr>
            <w:r>
              <w:rPr>
                <w:rFonts w:hint="eastAsia"/>
                <w:bCs/>
                <w:color w:val="000000"/>
                <w:szCs w:val="21"/>
              </w:rPr>
              <w:t>无关</w:t>
            </w:r>
          </w:p>
        </w:tc>
      </w:tr>
      <w:tr w:rsidR="00105D88" w14:paraId="44BFFDBD" w14:textId="77777777">
        <w:trPr>
          <w:trHeight w:val="510"/>
          <w:jc w:val="center"/>
        </w:trPr>
        <w:tc>
          <w:tcPr>
            <w:tcW w:w="833" w:type="dxa"/>
            <w:vMerge/>
            <w:vAlign w:val="center"/>
          </w:tcPr>
          <w:p w14:paraId="7E2B6408" w14:textId="77777777" w:rsidR="00105D88" w:rsidRDefault="00105D88">
            <w:pPr>
              <w:adjustRightInd w:val="0"/>
              <w:snapToGrid w:val="0"/>
              <w:spacing w:line="240" w:lineRule="auto"/>
              <w:jc w:val="center"/>
              <w:rPr>
                <w:bCs/>
                <w:color w:val="000000"/>
                <w:szCs w:val="21"/>
              </w:rPr>
            </w:pPr>
          </w:p>
        </w:tc>
        <w:tc>
          <w:tcPr>
            <w:tcW w:w="3721" w:type="dxa"/>
            <w:vAlign w:val="center"/>
          </w:tcPr>
          <w:p w14:paraId="61A97054"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30.</w:t>
            </w:r>
            <w:r>
              <w:rPr>
                <w:rFonts w:hint="eastAsia"/>
                <w:bCs/>
                <w:color w:val="000000"/>
                <w:spacing w:val="10"/>
                <w:szCs w:val="21"/>
              </w:rPr>
              <w:t>可燃气体探测器的安装高度宜距地坪（或楼地板）</w:t>
            </w:r>
            <w:r>
              <w:rPr>
                <w:rFonts w:hint="eastAsia"/>
                <w:bCs/>
                <w:color w:val="000000"/>
                <w:spacing w:val="10"/>
                <w:szCs w:val="21"/>
              </w:rPr>
              <w:t>0.3m-0.6m</w:t>
            </w:r>
            <w:r>
              <w:rPr>
                <w:rFonts w:hint="eastAsia"/>
                <w:bCs/>
                <w:color w:val="000000"/>
                <w:spacing w:val="10"/>
                <w:szCs w:val="21"/>
              </w:rPr>
              <w:t>。</w:t>
            </w:r>
          </w:p>
        </w:tc>
        <w:tc>
          <w:tcPr>
            <w:tcW w:w="1924" w:type="dxa"/>
            <w:vAlign w:val="center"/>
          </w:tcPr>
          <w:p w14:paraId="3C47363C" w14:textId="77777777" w:rsidR="00105D88" w:rsidRDefault="00000000">
            <w:pPr>
              <w:adjustRightInd w:val="0"/>
              <w:snapToGrid w:val="0"/>
              <w:spacing w:line="240" w:lineRule="auto"/>
              <w:jc w:val="center"/>
              <w:rPr>
                <w:color w:val="000000"/>
              </w:rPr>
            </w:pPr>
            <w:r>
              <w:rPr>
                <w:rFonts w:hint="eastAsia"/>
                <w:color w:val="000000"/>
              </w:rPr>
              <w:t>GB/T 50493-2019</w:t>
            </w:r>
          </w:p>
          <w:p w14:paraId="12F86EF8" w14:textId="5AE29E0B" w:rsidR="00105D88" w:rsidRDefault="00000000">
            <w:pPr>
              <w:adjustRightInd w:val="0"/>
              <w:snapToGrid w:val="0"/>
              <w:spacing w:line="240" w:lineRule="auto"/>
              <w:jc w:val="center"/>
              <w:rPr>
                <w:bCs/>
                <w:color w:val="000000"/>
                <w:szCs w:val="21"/>
              </w:rPr>
            </w:pPr>
            <w:r>
              <w:rPr>
                <w:rFonts w:hint="eastAsia"/>
                <w:color w:val="000000"/>
              </w:rPr>
              <w:t>第</w:t>
            </w:r>
            <w:r>
              <w:rPr>
                <w:rFonts w:hint="eastAsia"/>
                <w:color w:val="000000"/>
              </w:rPr>
              <w:t>6.</w:t>
            </w:r>
            <w:r w:rsidR="0009668A">
              <w:rPr>
                <w:rFonts w:hint="eastAsia"/>
                <w:color w:val="000000"/>
              </w:rPr>
              <w:t>1.2</w:t>
            </w:r>
            <w:r>
              <w:rPr>
                <w:rFonts w:hint="eastAsia"/>
                <w:color w:val="000000"/>
              </w:rPr>
              <w:t>条</w:t>
            </w:r>
          </w:p>
        </w:tc>
        <w:tc>
          <w:tcPr>
            <w:tcW w:w="2124" w:type="dxa"/>
            <w:vAlign w:val="center"/>
          </w:tcPr>
          <w:p w14:paraId="5FC5EB65" w14:textId="7CCA01B9"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p>
        </w:tc>
        <w:tc>
          <w:tcPr>
            <w:tcW w:w="799" w:type="dxa"/>
            <w:vAlign w:val="center"/>
          </w:tcPr>
          <w:p w14:paraId="46E47096" w14:textId="28EE7C64" w:rsidR="00105D88" w:rsidRDefault="008B79E7">
            <w:pPr>
              <w:adjustRightInd w:val="0"/>
              <w:snapToGrid w:val="0"/>
              <w:spacing w:line="240" w:lineRule="auto"/>
              <w:jc w:val="center"/>
              <w:rPr>
                <w:bCs/>
                <w:color w:val="000000"/>
                <w:szCs w:val="21"/>
              </w:rPr>
            </w:pPr>
            <w:r>
              <w:rPr>
                <w:rFonts w:hint="eastAsia"/>
                <w:bCs/>
                <w:color w:val="000000"/>
                <w:szCs w:val="21"/>
              </w:rPr>
              <w:t>无关</w:t>
            </w:r>
          </w:p>
        </w:tc>
      </w:tr>
    </w:tbl>
    <w:p w14:paraId="14760DEF" w14:textId="042B2BA8" w:rsidR="00105D88" w:rsidRDefault="00000000">
      <w:pPr>
        <w:adjustRightInd w:val="0"/>
        <w:snapToGrid w:val="0"/>
        <w:spacing w:beforeLines="50" w:before="120"/>
        <w:ind w:firstLineChars="200" w:firstLine="560"/>
        <w:rPr>
          <w:bCs/>
          <w:sz w:val="28"/>
          <w:szCs w:val="28"/>
        </w:rPr>
      </w:pPr>
      <w:r>
        <w:rPr>
          <w:bCs/>
          <w:sz w:val="28"/>
          <w:szCs w:val="28"/>
        </w:rPr>
        <w:t>小结：</w:t>
      </w:r>
      <w:r>
        <w:rPr>
          <w:rFonts w:hint="eastAsia"/>
          <w:bCs/>
          <w:sz w:val="28"/>
          <w:szCs w:val="28"/>
        </w:rPr>
        <w:t>电气、报警和紧急切断系统单元共设</w:t>
      </w:r>
      <w:r>
        <w:rPr>
          <w:rFonts w:hint="eastAsia"/>
          <w:bCs/>
          <w:sz w:val="28"/>
          <w:szCs w:val="28"/>
        </w:rPr>
        <w:t>30</w:t>
      </w:r>
      <w:r>
        <w:rPr>
          <w:rFonts w:hint="eastAsia"/>
          <w:bCs/>
          <w:sz w:val="28"/>
          <w:szCs w:val="28"/>
        </w:rPr>
        <w:t>项评价内容，其中</w:t>
      </w:r>
      <w:r w:rsidR="0069366C">
        <w:rPr>
          <w:rFonts w:hint="eastAsia"/>
          <w:bCs/>
          <w:sz w:val="28"/>
          <w:szCs w:val="28"/>
        </w:rPr>
        <w:t>5</w:t>
      </w:r>
      <w:r>
        <w:rPr>
          <w:rFonts w:hint="eastAsia"/>
          <w:bCs/>
          <w:sz w:val="28"/>
          <w:szCs w:val="28"/>
        </w:rPr>
        <w:t>项为无关项，其余</w:t>
      </w:r>
      <w:r w:rsidR="0069366C">
        <w:rPr>
          <w:rFonts w:hint="eastAsia"/>
          <w:bCs/>
          <w:sz w:val="28"/>
          <w:szCs w:val="28"/>
        </w:rPr>
        <w:t>25</w:t>
      </w:r>
      <w:r>
        <w:rPr>
          <w:rFonts w:hint="eastAsia"/>
          <w:bCs/>
          <w:sz w:val="28"/>
          <w:szCs w:val="28"/>
        </w:rPr>
        <w:t>项均</w:t>
      </w:r>
      <w:r>
        <w:rPr>
          <w:bCs/>
          <w:sz w:val="28"/>
          <w:szCs w:val="28"/>
        </w:rPr>
        <w:t>符合相关</w:t>
      </w:r>
      <w:r>
        <w:rPr>
          <w:rFonts w:hint="eastAsia"/>
          <w:sz w:val="28"/>
          <w:szCs w:val="28"/>
        </w:rPr>
        <w:t>规定</w:t>
      </w:r>
      <w:r>
        <w:rPr>
          <w:bCs/>
          <w:sz w:val="28"/>
          <w:szCs w:val="28"/>
        </w:rPr>
        <w:t>。</w:t>
      </w:r>
    </w:p>
    <w:p w14:paraId="10014E3D"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7  </w:t>
      </w:r>
      <w:r>
        <w:rPr>
          <w:rFonts w:eastAsia="黑体" w:hint="eastAsia"/>
          <w:sz w:val="24"/>
        </w:rPr>
        <w:t>采暖通风、建（构）筑物、绿化</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1"/>
        <w:gridCol w:w="3730"/>
        <w:gridCol w:w="1788"/>
        <w:gridCol w:w="2042"/>
        <w:gridCol w:w="814"/>
      </w:tblGrid>
      <w:tr w:rsidR="00105D88" w14:paraId="4B4BA058" w14:textId="77777777">
        <w:trPr>
          <w:trHeight w:val="510"/>
          <w:tblHeader/>
          <w:jc w:val="center"/>
        </w:trPr>
        <w:tc>
          <w:tcPr>
            <w:tcW w:w="817" w:type="dxa"/>
            <w:vAlign w:val="center"/>
          </w:tcPr>
          <w:p w14:paraId="1D23276B" w14:textId="77777777" w:rsidR="00105D88" w:rsidRDefault="00000000">
            <w:pPr>
              <w:adjustRightInd w:val="0"/>
              <w:snapToGrid w:val="0"/>
              <w:spacing w:line="240" w:lineRule="auto"/>
              <w:jc w:val="center"/>
              <w:rPr>
                <w:bCs/>
                <w:szCs w:val="21"/>
              </w:rPr>
            </w:pPr>
            <w:r>
              <w:rPr>
                <w:bCs/>
                <w:szCs w:val="21"/>
              </w:rPr>
              <w:t>检查项目</w:t>
            </w:r>
          </w:p>
        </w:tc>
        <w:tc>
          <w:tcPr>
            <w:tcW w:w="3829" w:type="dxa"/>
            <w:vAlign w:val="center"/>
          </w:tcPr>
          <w:p w14:paraId="68AC029E"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32" w:type="dxa"/>
            <w:vAlign w:val="center"/>
          </w:tcPr>
          <w:p w14:paraId="29ED63EE"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93" w:type="dxa"/>
            <w:vAlign w:val="center"/>
          </w:tcPr>
          <w:p w14:paraId="131F76F5"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30" w:type="dxa"/>
            <w:vAlign w:val="center"/>
          </w:tcPr>
          <w:p w14:paraId="39235225" w14:textId="77777777" w:rsidR="00105D88" w:rsidRDefault="00000000">
            <w:pPr>
              <w:adjustRightInd w:val="0"/>
              <w:snapToGrid w:val="0"/>
              <w:spacing w:line="240" w:lineRule="auto"/>
              <w:jc w:val="center"/>
              <w:rPr>
                <w:bCs/>
                <w:szCs w:val="21"/>
              </w:rPr>
            </w:pPr>
            <w:r>
              <w:rPr>
                <w:rFonts w:hint="eastAsia"/>
                <w:bCs/>
                <w:szCs w:val="21"/>
              </w:rPr>
              <w:t>评价</w:t>
            </w:r>
          </w:p>
          <w:p w14:paraId="1B1337AD" w14:textId="77777777" w:rsidR="00105D88" w:rsidRDefault="00000000">
            <w:pPr>
              <w:adjustRightInd w:val="0"/>
              <w:snapToGrid w:val="0"/>
              <w:spacing w:line="240" w:lineRule="auto"/>
              <w:jc w:val="center"/>
              <w:rPr>
                <w:bCs/>
                <w:szCs w:val="21"/>
              </w:rPr>
            </w:pPr>
            <w:r>
              <w:rPr>
                <w:bCs/>
                <w:szCs w:val="21"/>
              </w:rPr>
              <w:t>结果</w:t>
            </w:r>
          </w:p>
        </w:tc>
      </w:tr>
      <w:tr w:rsidR="00105D88" w14:paraId="75ACCA0F" w14:textId="77777777">
        <w:trPr>
          <w:trHeight w:val="510"/>
          <w:jc w:val="center"/>
        </w:trPr>
        <w:tc>
          <w:tcPr>
            <w:tcW w:w="817" w:type="dxa"/>
            <w:vMerge w:val="restart"/>
            <w:vAlign w:val="center"/>
          </w:tcPr>
          <w:p w14:paraId="2F532829" w14:textId="77777777" w:rsidR="00105D88" w:rsidRDefault="00000000">
            <w:pPr>
              <w:adjustRightInd w:val="0"/>
              <w:snapToGrid w:val="0"/>
              <w:spacing w:line="240" w:lineRule="auto"/>
              <w:jc w:val="center"/>
              <w:rPr>
                <w:szCs w:val="21"/>
              </w:rPr>
            </w:pPr>
            <w:r>
              <w:rPr>
                <w:rFonts w:hint="eastAsia"/>
                <w:szCs w:val="21"/>
              </w:rPr>
              <w:t>采暖通风</w:t>
            </w:r>
          </w:p>
        </w:tc>
        <w:tc>
          <w:tcPr>
            <w:tcW w:w="3829" w:type="dxa"/>
            <w:vAlign w:val="center"/>
          </w:tcPr>
          <w:p w14:paraId="24387EB8" w14:textId="77777777" w:rsidR="00105D88" w:rsidRDefault="00000000">
            <w:pPr>
              <w:adjustRightInd w:val="0"/>
              <w:snapToGrid w:val="0"/>
              <w:spacing w:line="240" w:lineRule="auto"/>
              <w:rPr>
                <w:color w:val="000000"/>
                <w:szCs w:val="21"/>
              </w:rPr>
            </w:pPr>
            <w:r>
              <w:rPr>
                <w:rFonts w:hint="eastAsia"/>
                <w:color w:val="000000"/>
                <w:szCs w:val="21"/>
              </w:rPr>
              <w:t>1</w:t>
            </w:r>
            <w:r>
              <w:rPr>
                <w:color w:val="000000"/>
                <w:szCs w:val="21"/>
              </w:rPr>
              <w:t>.</w:t>
            </w:r>
            <w:r>
              <w:rPr>
                <w:color w:val="000000"/>
                <w:szCs w:val="21"/>
              </w:rPr>
              <w:t>汽车加油加气加氢站的采暖宜利用城市、小区或邻近单位的热源。无利用条件时，可在汽车加油加气加氢站内设置锅炉房。</w:t>
            </w:r>
          </w:p>
        </w:tc>
        <w:tc>
          <w:tcPr>
            <w:tcW w:w="1832" w:type="dxa"/>
            <w:vAlign w:val="center"/>
          </w:tcPr>
          <w:p w14:paraId="266219CF" w14:textId="77777777" w:rsidR="00105D88" w:rsidRDefault="00000000">
            <w:pPr>
              <w:adjustRightInd w:val="0"/>
              <w:snapToGrid w:val="0"/>
              <w:spacing w:line="240" w:lineRule="auto"/>
              <w:jc w:val="center"/>
              <w:rPr>
                <w:color w:val="000000"/>
                <w:szCs w:val="21"/>
              </w:rPr>
            </w:pPr>
            <w:r>
              <w:rPr>
                <w:color w:val="000000"/>
                <w:szCs w:val="21"/>
              </w:rPr>
              <w:t>GB50156-2021</w:t>
            </w:r>
          </w:p>
          <w:p w14:paraId="1C84E02F"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14.1.2</w:t>
            </w:r>
            <w:r>
              <w:rPr>
                <w:color w:val="000000"/>
                <w:szCs w:val="21"/>
              </w:rPr>
              <w:t>条</w:t>
            </w:r>
          </w:p>
        </w:tc>
        <w:tc>
          <w:tcPr>
            <w:tcW w:w="2093" w:type="dxa"/>
            <w:vAlign w:val="center"/>
          </w:tcPr>
          <w:p w14:paraId="30993794" w14:textId="1353B1EC" w:rsidR="00105D88" w:rsidRDefault="00000000">
            <w:pPr>
              <w:adjustRightInd w:val="0"/>
              <w:snapToGrid w:val="0"/>
              <w:spacing w:line="240" w:lineRule="auto"/>
              <w:rPr>
                <w:color w:val="000000"/>
                <w:szCs w:val="21"/>
              </w:rPr>
            </w:pPr>
            <w:r>
              <w:rPr>
                <w:rFonts w:hint="eastAsia"/>
                <w:szCs w:val="21"/>
              </w:rPr>
              <w:t>站内采暖</w:t>
            </w:r>
            <w:r w:rsidR="0069366C">
              <w:rPr>
                <w:rFonts w:hint="eastAsia"/>
                <w:szCs w:val="21"/>
              </w:rPr>
              <w:t>依托</w:t>
            </w:r>
            <w:r w:rsidR="0069366C" w:rsidRPr="0069366C">
              <w:rPr>
                <w:rFonts w:hint="eastAsia"/>
                <w:szCs w:val="21"/>
              </w:rPr>
              <w:t>中石油大石桥经营部办公楼</w:t>
            </w:r>
            <w:r w:rsidR="0069366C">
              <w:rPr>
                <w:rFonts w:hint="eastAsia"/>
                <w:szCs w:val="21"/>
              </w:rPr>
              <w:t>内</w:t>
            </w:r>
            <w:r w:rsidR="006C2DA1">
              <w:rPr>
                <w:rFonts w:hint="eastAsia"/>
                <w:szCs w:val="21"/>
              </w:rPr>
              <w:t>燃油热水</w:t>
            </w:r>
            <w:r>
              <w:rPr>
                <w:rFonts w:hint="eastAsia"/>
                <w:szCs w:val="21"/>
              </w:rPr>
              <w:t>锅炉</w:t>
            </w:r>
          </w:p>
        </w:tc>
        <w:tc>
          <w:tcPr>
            <w:tcW w:w="830" w:type="dxa"/>
            <w:vAlign w:val="center"/>
          </w:tcPr>
          <w:p w14:paraId="00F5EDB4" w14:textId="77777777" w:rsidR="00105D88" w:rsidRDefault="00000000">
            <w:pPr>
              <w:adjustRightInd w:val="0"/>
              <w:snapToGrid w:val="0"/>
              <w:spacing w:line="240" w:lineRule="auto"/>
              <w:jc w:val="center"/>
              <w:rPr>
                <w:color w:val="000000"/>
                <w:szCs w:val="21"/>
              </w:rPr>
            </w:pPr>
            <w:r>
              <w:rPr>
                <w:rFonts w:hint="eastAsia"/>
                <w:color w:val="000000"/>
                <w:szCs w:val="21"/>
              </w:rPr>
              <w:t>符合</w:t>
            </w:r>
          </w:p>
        </w:tc>
      </w:tr>
      <w:tr w:rsidR="00105D88" w14:paraId="1F47911B" w14:textId="77777777">
        <w:trPr>
          <w:trHeight w:val="510"/>
          <w:jc w:val="center"/>
        </w:trPr>
        <w:tc>
          <w:tcPr>
            <w:tcW w:w="817" w:type="dxa"/>
            <w:vMerge/>
            <w:vAlign w:val="center"/>
          </w:tcPr>
          <w:p w14:paraId="00D0A015" w14:textId="77777777" w:rsidR="00105D88" w:rsidRDefault="00105D88">
            <w:pPr>
              <w:adjustRightInd w:val="0"/>
              <w:snapToGrid w:val="0"/>
              <w:spacing w:line="240" w:lineRule="auto"/>
              <w:jc w:val="center"/>
              <w:rPr>
                <w:szCs w:val="21"/>
              </w:rPr>
            </w:pPr>
          </w:p>
        </w:tc>
        <w:tc>
          <w:tcPr>
            <w:tcW w:w="3829" w:type="dxa"/>
            <w:vAlign w:val="center"/>
          </w:tcPr>
          <w:p w14:paraId="5E9A0398" w14:textId="77777777" w:rsidR="00105D88" w:rsidRDefault="00000000">
            <w:pPr>
              <w:adjustRightInd w:val="0"/>
              <w:snapToGrid w:val="0"/>
              <w:spacing w:line="240" w:lineRule="auto"/>
              <w:rPr>
                <w:color w:val="000000"/>
                <w:szCs w:val="21"/>
              </w:rPr>
            </w:pPr>
            <w:r>
              <w:rPr>
                <w:color w:val="000000"/>
                <w:szCs w:val="21"/>
              </w:rPr>
              <w:t>2.</w:t>
            </w:r>
            <w:r>
              <w:rPr>
                <w:color w:val="000000"/>
                <w:szCs w:val="21"/>
              </w:rPr>
              <w:t>设置在站房内的热水锅炉房（间）应符合下列规定：</w:t>
            </w:r>
          </w:p>
          <w:p w14:paraId="5588C060" w14:textId="77777777" w:rsidR="00105D88" w:rsidRDefault="00000000">
            <w:pPr>
              <w:adjustRightInd w:val="0"/>
              <w:snapToGrid w:val="0"/>
              <w:spacing w:line="240" w:lineRule="auto"/>
              <w:rPr>
                <w:color w:val="000000"/>
                <w:szCs w:val="21"/>
              </w:rPr>
            </w:pPr>
            <w:r>
              <w:rPr>
                <w:color w:val="000000"/>
                <w:szCs w:val="21"/>
              </w:rPr>
              <w:t>①</w:t>
            </w:r>
            <w:r>
              <w:rPr>
                <w:color w:val="000000"/>
                <w:szCs w:val="21"/>
              </w:rPr>
              <w:t>锅炉宜选用额定供热量不大于</w:t>
            </w:r>
            <w:r>
              <w:rPr>
                <w:color w:val="000000"/>
                <w:szCs w:val="21"/>
              </w:rPr>
              <w:t>140kW</w:t>
            </w:r>
            <w:r>
              <w:rPr>
                <w:color w:val="000000"/>
                <w:szCs w:val="21"/>
              </w:rPr>
              <w:t>的小型锅炉。</w:t>
            </w:r>
          </w:p>
          <w:p w14:paraId="7A49063A" w14:textId="77777777" w:rsidR="00105D88" w:rsidRDefault="00000000">
            <w:pPr>
              <w:adjustRightInd w:val="0"/>
              <w:snapToGrid w:val="0"/>
              <w:spacing w:line="240" w:lineRule="auto"/>
              <w:rPr>
                <w:color w:val="000000"/>
                <w:szCs w:val="21"/>
              </w:rPr>
            </w:pPr>
            <w:r>
              <w:rPr>
                <w:color w:val="000000"/>
                <w:szCs w:val="21"/>
              </w:rPr>
              <w:t>②</w:t>
            </w:r>
            <w:r>
              <w:rPr>
                <w:color w:val="000000"/>
                <w:szCs w:val="21"/>
              </w:rPr>
              <w:t>当采用燃煤锅炉时，宜选用具有除尘功能的自然通风型锅炉。锅炉烟囱出口应高出屋顶</w:t>
            </w:r>
            <w:r>
              <w:rPr>
                <w:color w:val="000000"/>
                <w:szCs w:val="21"/>
              </w:rPr>
              <w:t>2m</w:t>
            </w:r>
            <w:r>
              <w:rPr>
                <w:color w:val="000000"/>
                <w:szCs w:val="21"/>
              </w:rPr>
              <w:t>及以上，并应采取防止火星外逸的有效措施；</w:t>
            </w:r>
          </w:p>
          <w:p w14:paraId="5E80D9BA" w14:textId="77777777" w:rsidR="00105D88" w:rsidRDefault="00000000">
            <w:pPr>
              <w:adjustRightInd w:val="0"/>
              <w:snapToGrid w:val="0"/>
              <w:spacing w:line="240" w:lineRule="auto"/>
              <w:rPr>
                <w:color w:val="000000"/>
                <w:szCs w:val="21"/>
              </w:rPr>
            </w:pPr>
            <w:r>
              <w:rPr>
                <w:color w:val="000000"/>
                <w:szCs w:val="21"/>
              </w:rPr>
              <w:t>③</w:t>
            </w:r>
            <w:r>
              <w:rPr>
                <w:color w:val="000000"/>
                <w:szCs w:val="21"/>
              </w:rPr>
              <w:t>当采用燃气热水器采暖时，热水器应设有排烟系统和熄火保护等安全装置。</w:t>
            </w:r>
          </w:p>
        </w:tc>
        <w:tc>
          <w:tcPr>
            <w:tcW w:w="1832" w:type="dxa"/>
            <w:vAlign w:val="center"/>
          </w:tcPr>
          <w:p w14:paraId="102D9BC0" w14:textId="77777777" w:rsidR="00105D88" w:rsidRDefault="00000000">
            <w:pPr>
              <w:adjustRightInd w:val="0"/>
              <w:snapToGrid w:val="0"/>
              <w:spacing w:line="240" w:lineRule="auto"/>
              <w:jc w:val="center"/>
              <w:rPr>
                <w:color w:val="000000"/>
                <w:szCs w:val="21"/>
              </w:rPr>
            </w:pPr>
            <w:r>
              <w:rPr>
                <w:color w:val="000000"/>
                <w:szCs w:val="21"/>
              </w:rPr>
              <w:t>GB50156-2021</w:t>
            </w:r>
          </w:p>
          <w:p w14:paraId="40BCCCCC"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14.1.3</w:t>
            </w:r>
            <w:r>
              <w:rPr>
                <w:color w:val="000000"/>
                <w:szCs w:val="21"/>
              </w:rPr>
              <w:t>条</w:t>
            </w:r>
          </w:p>
        </w:tc>
        <w:tc>
          <w:tcPr>
            <w:tcW w:w="2093" w:type="dxa"/>
            <w:vAlign w:val="center"/>
          </w:tcPr>
          <w:p w14:paraId="260982DB" w14:textId="1B8DAEB4" w:rsidR="00105D88" w:rsidRDefault="0069366C" w:rsidP="00442A46">
            <w:pPr>
              <w:adjustRightInd w:val="0"/>
              <w:snapToGrid w:val="0"/>
              <w:spacing w:line="240" w:lineRule="auto"/>
              <w:rPr>
                <w:color w:val="000000"/>
                <w:szCs w:val="21"/>
                <w:highlight w:val="yellow"/>
              </w:rPr>
            </w:pPr>
            <w:r>
              <w:rPr>
                <w:rFonts w:hint="eastAsia"/>
                <w:szCs w:val="21"/>
              </w:rPr>
              <w:t>站房内未设置热水锅炉房</w:t>
            </w:r>
          </w:p>
        </w:tc>
        <w:tc>
          <w:tcPr>
            <w:tcW w:w="830" w:type="dxa"/>
            <w:vAlign w:val="center"/>
          </w:tcPr>
          <w:p w14:paraId="55EDCFBE" w14:textId="63AEB73F" w:rsidR="00105D88" w:rsidRDefault="0069366C">
            <w:pPr>
              <w:adjustRightInd w:val="0"/>
              <w:snapToGrid w:val="0"/>
              <w:spacing w:line="240" w:lineRule="auto"/>
              <w:jc w:val="center"/>
              <w:rPr>
                <w:color w:val="000000"/>
                <w:szCs w:val="21"/>
                <w:highlight w:val="yellow"/>
              </w:rPr>
            </w:pPr>
            <w:r>
              <w:rPr>
                <w:rFonts w:hint="eastAsia"/>
                <w:color w:val="000000"/>
                <w:szCs w:val="21"/>
              </w:rPr>
              <w:t>无关</w:t>
            </w:r>
          </w:p>
        </w:tc>
      </w:tr>
      <w:tr w:rsidR="00105D88" w14:paraId="4CF11F17" w14:textId="77777777">
        <w:trPr>
          <w:trHeight w:val="510"/>
          <w:jc w:val="center"/>
        </w:trPr>
        <w:tc>
          <w:tcPr>
            <w:tcW w:w="817" w:type="dxa"/>
            <w:vMerge/>
            <w:vAlign w:val="center"/>
          </w:tcPr>
          <w:p w14:paraId="17966D90" w14:textId="77777777" w:rsidR="00105D88" w:rsidRDefault="00105D88">
            <w:pPr>
              <w:adjustRightInd w:val="0"/>
              <w:snapToGrid w:val="0"/>
              <w:spacing w:line="240" w:lineRule="auto"/>
              <w:jc w:val="center"/>
              <w:rPr>
                <w:szCs w:val="21"/>
              </w:rPr>
            </w:pPr>
          </w:p>
        </w:tc>
        <w:tc>
          <w:tcPr>
            <w:tcW w:w="3829" w:type="dxa"/>
            <w:vAlign w:val="center"/>
          </w:tcPr>
          <w:p w14:paraId="00F5DBFF" w14:textId="77777777" w:rsidR="00105D88" w:rsidRDefault="00000000">
            <w:pPr>
              <w:adjustRightInd w:val="0"/>
              <w:snapToGrid w:val="0"/>
              <w:spacing w:line="240" w:lineRule="auto"/>
              <w:rPr>
                <w:color w:val="000000"/>
                <w:szCs w:val="21"/>
              </w:rPr>
            </w:pPr>
            <w:r>
              <w:rPr>
                <w:rFonts w:hint="eastAsia"/>
                <w:color w:val="000000"/>
                <w:szCs w:val="21"/>
              </w:rPr>
              <w:t>3</w:t>
            </w:r>
            <w:r>
              <w:rPr>
                <w:color w:val="000000"/>
                <w:szCs w:val="21"/>
              </w:rPr>
              <w:t>.</w:t>
            </w:r>
            <w:r>
              <w:rPr>
                <w:color w:val="000000"/>
                <w:szCs w:val="21"/>
              </w:rPr>
              <w:t>汽车加油加气加氢站内爆炸危险区域内的房间或箱体应采取通风措施，并符合下列规定：</w:t>
            </w:r>
          </w:p>
          <w:p w14:paraId="73057F54" w14:textId="77777777" w:rsidR="00105D88" w:rsidRDefault="00000000">
            <w:pPr>
              <w:adjustRightInd w:val="0"/>
              <w:snapToGrid w:val="0"/>
              <w:spacing w:line="240" w:lineRule="auto"/>
              <w:rPr>
                <w:color w:val="000000"/>
                <w:szCs w:val="21"/>
              </w:rPr>
            </w:pPr>
            <w:r>
              <w:rPr>
                <w:color w:val="000000"/>
                <w:szCs w:val="21"/>
              </w:rPr>
              <w:t>①</w:t>
            </w:r>
            <w:r>
              <w:rPr>
                <w:color w:val="000000"/>
                <w:szCs w:val="21"/>
              </w:rPr>
              <w:t>采用强制通风时，通风设备的通风能力在工艺设备工作期间应按每小时换气</w:t>
            </w:r>
            <w:r>
              <w:rPr>
                <w:color w:val="000000"/>
                <w:szCs w:val="21"/>
              </w:rPr>
              <w:t>12</w:t>
            </w:r>
            <w:r>
              <w:rPr>
                <w:color w:val="000000"/>
                <w:szCs w:val="21"/>
              </w:rPr>
              <w:t>次计算，在工艺设备非工作期间应按每小时换气</w:t>
            </w:r>
            <w:r>
              <w:rPr>
                <w:color w:val="000000"/>
                <w:szCs w:val="21"/>
              </w:rPr>
              <w:t>5</w:t>
            </w:r>
            <w:r>
              <w:rPr>
                <w:color w:val="000000"/>
                <w:szCs w:val="21"/>
              </w:rPr>
              <w:t>次计算。通风设备应防爆，并应与可燃气体浓度报警器连锁。</w:t>
            </w:r>
          </w:p>
          <w:p w14:paraId="34F2B47A" w14:textId="77777777" w:rsidR="00105D88" w:rsidRDefault="00000000">
            <w:pPr>
              <w:adjustRightInd w:val="0"/>
              <w:snapToGrid w:val="0"/>
              <w:spacing w:line="240" w:lineRule="auto"/>
              <w:rPr>
                <w:color w:val="000000"/>
                <w:szCs w:val="21"/>
              </w:rPr>
            </w:pPr>
            <w:r>
              <w:rPr>
                <w:color w:val="000000"/>
                <w:szCs w:val="21"/>
              </w:rPr>
              <w:t>②</w:t>
            </w:r>
            <w:r>
              <w:rPr>
                <w:color w:val="000000"/>
                <w:szCs w:val="21"/>
              </w:rPr>
              <w:t>采用自然通风时，通风口总面积不小于</w:t>
            </w:r>
            <w:r>
              <w:rPr>
                <w:color w:val="000000"/>
                <w:szCs w:val="21"/>
              </w:rPr>
              <w:t>300cm</w:t>
            </w:r>
            <w:r>
              <w:rPr>
                <w:color w:val="000000"/>
                <w:szCs w:val="21"/>
                <w:vertAlign w:val="superscript"/>
              </w:rPr>
              <w:t>2</w:t>
            </w:r>
            <w:r>
              <w:rPr>
                <w:color w:val="000000"/>
                <w:szCs w:val="21"/>
              </w:rPr>
              <w:t>/m</w:t>
            </w:r>
            <w:r>
              <w:rPr>
                <w:color w:val="000000"/>
                <w:szCs w:val="21"/>
                <w:vertAlign w:val="superscript"/>
              </w:rPr>
              <w:t>2</w:t>
            </w:r>
            <w:r>
              <w:rPr>
                <w:color w:val="000000"/>
                <w:szCs w:val="21"/>
              </w:rPr>
              <w:t>（地面），通风口不少于</w:t>
            </w:r>
            <w:r>
              <w:rPr>
                <w:color w:val="000000"/>
                <w:szCs w:val="21"/>
              </w:rPr>
              <w:t>2</w:t>
            </w:r>
            <w:r>
              <w:rPr>
                <w:color w:val="000000"/>
                <w:szCs w:val="21"/>
              </w:rPr>
              <w:t>个，且应靠近可燃气体积聚的部位设置。</w:t>
            </w:r>
          </w:p>
        </w:tc>
        <w:tc>
          <w:tcPr>
            <w:tcW w:w="1832" w:type="dxa"/>
            <w:vAlign w:val="center"/>
          </w:tcPr>
          <w:p w14:paraId="5E026E2E" w14:textId="77777777" w:rsidR="00105D88" w:rsidRDefault="00000000">
            <w:pPr>
              <w:adjustRightInd w:val="0"/>
              <w:snapToGrid w:val="0"/>
              <w:spacing w:line="240" w:lineRule="auto"/>
              <w:jc w:val="center"/>
              <w:rPr>
                <w:color w:val="000000"/>
                <w:szCs w:val="21"/>
              </w:rPr>
            </w:pPr>
            <w:r>
              <w:rPr>
                <w:color w:val="000000"/>
                <w:szCs w:val="21"/>
              </w:rPr>
              <w:t>GB50156-2021</w:t>
            </w:r>
          </w:p>
          <w:p w14:paraId="1E49CDF4"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14.1.4</w:t>
            </w:r>
            <w:r>
              <w:rPr>
                <w:color w:val="000000"/>
                <w:szCs w:val="21"/>
              </w:rPr>
              <w:t>条</w:t>
            </w:r>
          </w:p>
        </w:tc>
        <w:tc>
          <w:tcPr>
            <w:tcW w:w="2093" w:type="dxa"/>
            <w:vAlign w:val="center"/>
          </w:tcPr>
          <w:p w14:paraId="106ECB0E" w14:textId="77777777" w:rsidR="00105D88" w:rsidRDefault="00000000">
            <w:pPr>
              <w:adjustRightInd w:val="0"/>
              <w:snapToGrid w:val="0"/>
              <w:spacing w:line="240" w:lineRule="auto"/>
              <w:rPr>
                <w:color w:val="000000"/>
                <w:szCs w:val="21"/>
              </w:rPr>
            </w:pPr>
            <w:r>
              <w:rPr>
                <w:color w:val="000000"/>
                <w:szCs w:val="21"/>
              </w:rPr>
              <w:t>爆炸危险区域内无房间</w:t>
            </w:r>
            <w:r>
              <w:rPr>
                <w:rFonts w:hint="eastAsia"/>
                <w:color w:val="000000"/>
                <w:szCs w:val="21"/>
              </w:rPr>
              <w:t>或箱体</w:t>
            </w:r>
          </w:p>
        </w:tc>
        <w:tc>
          <w:tcPr>
            <w:tcW w:w="830" w:type="dxa"/>
            <w:vAlign w:val="center"/>
          </w:tcPr>
          <w:p w14:paraId="0570A185"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26F70CC1" w14:textId="77777777">
        <w:trPr>
          <w:trHeight w:val="510"/>
          <w:jc w:val="center"/>
        </w:trPr>
        <w:tc>
          <w:tcPr>
            <w:tcW w:w="817" w:type="dxa"/>
            <w:vMerge/>
            <w:vAlign w:val="center"/>
          </w:tcPr>
          <w:p w14:paraId="5942A2E6" w14:textId="77777777" w:rsidR="00105D88" w:rsidRDefault="00105D88">
            <w:pPr>
              <w:adjustRightInd w:val="0"/>
              <w:snapToGrid w:val="0"/>
              <w:spacing w:line="240" w:lineRule="auto"/>
              <w:jc w:val="center"/>
              <w:rPr>
                <w:szCs w:val="21"/>
              </w:rPr>
            </w:pPr>
          </w:p>
        </w:tc>
        <w:tc>
          <w:tcPr>
            <w:tcW w:w="3829" w:type="dxa"/>
            <w:vAlign w:val="center"/>
          </w:tcPr>
          <w:p w14:paraId="6C7040D2" w14:textId="77777777" w:rsidR="00105D88" w:rsidRDefault="00000000">
            <w:pPr>
              <w:adjustRightInd w:val="0"/>
              <w:snapToGrid w:val="0"/>
              <w:spacing w:line="240" w:lineRule="auto"/>
              <w:rPr>
                <w:color w:val="000000"/>
                <w:szCs w:val="21"/>
              </w:rPr>
            </w:pPr>
            <w:r>
              <w:rPr>
                <w:rFonts w:hint="eastAsia"/>
                <w:color w:val="000000"/>
                <w:szCs w:val="21"/>
              </w:rPr>
              <w:t>4</w:t>
            </w:r>
            <w:r>
              <w:rPr>
                <w:color w:val="000000"/>
                <w:szCs w:val="21"/>
              </w:rPr>
              <w:t>.</w:t>
            </w:r>
            <w:r>
              <w:rPr>
                <w:color w:val="000000"/>
                <w:szCs w:val="21"/>
              </w:rPr>
              <w:t>汽车加油加气加氢站室内外采暖管道宜直埋敷设，当采用管沟敷设时，管沟应充沙填实，进、出建筑物处应采取隔断措施。</w:t>
            </w:r>
          </w:p>
        </w:tc>
        <w:tc>
          <w:tcPr>
            <w:tcW w:w="1832" w:type="dxa"/>
            <w:vAlign w:val="center"/>
          </w:tcPr>
          <w:p w14:paraId="2973AE61" w14:textId="77777777" w:rsidR="00105D88" w:rsidRDefault="00000000">
            <w:pPr>
              <w:adjustRightInd w:val="0"/>
              <w:snapToGrid w:val="0"/>
              <w:spacing w:line="240" w:lineRule="auto"/>
              <w:jc w:val="center"/>
              <w:rPr>
                <w:color w:val="000000"/>
                <w:szCs w:val="21"/>
              </w:rPr>
            </w:pPr>
            <w:r>
              <w:rPr>
                <w:color w:val="000000"/>
                <w:szCs w:val="21"/>
              </w:rPr>
              <w:t>GB50156-2021</w:t>
            </w:r>
          </w:p>
          <w:p w14:paraId="55F57CE7"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14.1.5</w:t>
            </w:r>
            <w:r>
              <w:rPr>
                <w:color w:val="000000"/>
                <w:szCs w:val="21"/>
              </w:rPr>
              <w:t>条</w:t>
            </w:r>
          </w:p>
        </w:tc>
        <w:tc>
          <w:tcPr>
            <w:tcW w:w="2093" w:type="dxa"/>
            <w:vAlign w:val="center"/>
          </w:tcPr>
          <w:p w14:paraId="45C59690" w14:textId="6229A50E" w:rsidR="00105D88" w:rsidRDefault="00BC73AF">
            <w:pPr>
              <w:adjustRightInd w:val="0"/>
              <w:snapToGrid w:val="0"/>
              <w:spacing w:line="240" w:lineRule="auto"/>
              <w:rPr>
                <w:color w:val="000000"/>
                <w:szCs w:val="21"/>
              </w:rPr>
            </w:pPr>
            <w:r>
              <w:rPr>
                <w:rFonts w:hint="eastAsia"/>
                <w:color w:val="000000"/>
                <w:szCs w:val="21"/>
              </w:rPr>
              <w:t>室内采暖管道直埋敷设</w:t>
            </w:r>
          </w:p>
        </w:tc>
        <w:tc>
          <w:tcPr>
            <w:tcW w:w="830" w:type="dxa"/>
            <w:vAlign w:val="center"/>
          </w:tcPr>
          <w:p w14:paraId="482DFAB0" w14:textId="18DEF54B" w:rsidR="00105D88" w:rsidRDefault="00BC73AF">
            <w:pPr>
              <w:adjustRightInd w:val="0"/>
              <w:snapToGrid w:val="0"/>
              <w:spacing w:line="240" w:lineRule="auto"/>
              <w:jc w:val="center"/>
              <w:rPr>
                <w:color w:val="000000"/>
                <w:szCs w:val="21"/>
              </w:rPr>
            </w:pPr>
            <w:r>
              <w:rPr>
                <w:rFonts w:hint="eastAsia"/>
                <w:color w:val="000000"/>
                <w:szCs w:val="21"/>
              </w:rPr>
              <w:t>符合</w:t>
            </w:r>
          </w:p>
        </w:tc>
      </w:tr>
      <w:tr w:rsidR="00105D88" w14:paraId="68640477" w14:textId="77777777">
        <w:trPr>
          <w:trHeight w:val="510"/>
          <w:jc w:val="center"/>
        </w:trPr>
        <w:tc>
          <w:tcPr>
            <w:tcW w:w="817" w:type="dxa"/>
            <w:vMerge w:val="restart"/>
            <w:vAlign w:val="center"/>
          </w:tcPr>
          <w:p w14:paraId="6EB10148" w14:textId="77777777" w:rsidR="00105D88" w:rsidRDefault="00000000">
            <w:pPr>
              <w:adjustRightInd w:val="0"/>
              <w:snapToGrid w:val="0"/>
              <w:spacing w:line="240" w:lineRule="auto"/>
              <w:jc w:val="center"/>
              <w:rPr>
                <w:szCs w:val="21"/>
              </w:rPr>
            </w:pPr>
            <w:r>
              <w:rPr>
                <w:rFonts w:hint="eastAsia"/>
                <w:szCs w:val="21"/>
              </w:rPr>
              <w:t>建（构</w:t>
            </w:r>
            <w:r>
              <w:rPr>
                <w:rFonts w:hint="eastAsia"/>
                <w:szCs w:val="21"/>
              </w:rPr>
              <w:lastRenderedPageBreak/>
              <w:t>）筑物</w:t>
            </w:r>
          </w:p>
        </w:tc>
        <w:tc>
          <w:tcPr>
            <w:tcW w:w="3829" w:type="dxa"/>
            <w:vAlign w:val="center"/>
          </w:tcPr>
          <w:p w14:paraId="178B17B4" w14:textId="77777777" w:rsidR="00105D88" w:rsidRDefault="00000000">
            <w:pPr>
              <w:adjustRightInd w:val="0"/>
              <w:snapToGrid w:val="0"/>
              <w:spacing w:line="240" w:lineRule="auto"/>
              <w:rPr>
                <w:szCs w:val="21"/>
              </w:rPr>
            </w:pPr>
            <w:r>
              <w:rPr>
                <w:rFonts w:hint="eastAsia"/>
                <w:szCs w:val="21"/>
              </w:rPr>
              <w:lastRenderedPageBreak/>
              <w:t>5</w:t>
            </w:r>
            <w:r>
              <w:rPr>
                <w:szCs w:val="21"/>
              </w:rPr>
              <w:t>.</w:t>
            </w:r>
            <w:r>
              <w:rPr>
                <w:szCs w:val="21"/>
              </w:rPr>
              <w:t>作业区内的站房及其它附属建筑物的耐火等级不应低于二级。罩棚顶棚可</w:t>
            </w:r>
            <w:r>
              <w:rPr>
                <w:szCs w:val="21"/>
              </w:rPr>
              <w:lastRenderedPageBreak/>
              <w:t>采用无防火保护的钢结构。</w:t>
            </w:r>
          </w:p>
        </w:tc>
        <w:tc>
          <w:tcPr>
            <w:tcW w:w="1832" w:type="dxa"/>
            <w:vAlign w:val="center"/>
          </w:tcPr>
          <w:p w14:paraId="4E190146" w14:textId="77777777" w:rsidR="00105D88" w:rsidRDefault="00000000">
            <w:pPr>
              <w:adjustRightInd w:val="0"/>
              <w:snapToGrid w:val="0"/>
              <w:spacing w:line="240" w:lineRule="auto"/>
              <w:jc w:val="center"/>
              <w:rPr>
                <w:szCs w:val="21"/>
              </w:rPr>
            </w:pPr>
            <w:r>
              <w:rPr>
                <w:szCs w:val="21"/>
              </w:rPr>
              <w:lastRenderedPageBreak/>
              <w:t>GB50156-2021</w:t>
            </w:r>
          </w:p>
          <w:p w14:paraId="3052ACB4" w14:textId="77777777" w:rsidR="00105D88" w:rsidRDefault="00000000">
            <w:pPr>
              <w:adjustRightInd w:val="0"/>
              <w:snapToGrid w:val="0"/>
              <w:spacing w:line="240" w:lineRule="auto"/>
              <w:jc w:val="center"/>
              <w:rPr>
                <w:szCs w:val="21"/>
              </w:rPr>
            </w:pPr>
            <w:r>
              <w:rPr>
                <w:szCs w:val="21"/>
              </w:rPr>
              <w:t>第</w:t>
            </w:r>
            <w:r>
              <w:rPr>
                <w:szCs w:val="21"/>
              </w:rPr>
              <w:t>14.2.1</w:t>
            </w:r>
            <w:r>
              <w:rPr>
                <w:szCs w:val="21"/>
              </w:rPr>
              <w:t>条</w:t>
            </w:r>
          </w:p>
        </w:tc>
        <w:tc>
          <w:tcPr>
            <w:tcW w:w="2093" w:type="dxa"/>
            <w:vAlign w:val="center"/>
          </w:tcPr>
          <w:p w14:paraId="6EB839CC" w14:textId="77777777" w:rsidR="00105D88" w:rsidRDefault="00000000">
            <w:pPr>
              <w:adjustRightInd w:val="0"/>
              <w:snapToGrid w:val="0"/>
              <w:spacing w:line="240" w:lineRule="auto"/>
              <w:rPr>
                <w:szCs w:val="21"/>
              </w:rPr>
            </w:pPr>
            <w:r>
              <w:rPr>
                <w:szCs w:val="21"/>
              </w:rPr>
              <w:t>站房等建筑物的耐火等级为二级</w:t>
            </w:r>
            <w:r>
              <w:rPr>
                <w:rFonts w:hint="eastAsia"/>
                <w:szCs w:val="21"/>
              </w:rPr>
              <w:t>，罩棚</w:t>
            </w:r>
            <w:r>
              <w:rPr>
                <w:rFonts w:hint="eastAsia"/>
                <w:szCs w:val="21"/>
              </w:rPr>
              <w:lastRenderedPageBreak/>
              <w:t>为</w:t>
            </w:r>
            <w:r>
              <w:rPr>
                <w:szCs w:val="21"/>
              </w:rPr>
              <w:t>无防火保护</w:t>
            </w:r>
            <w:r>
              <w:rPr>
                <w:rFonts w:hint="eastAsia"/>
                <w:szCs w:val="21"/>
              </w:rPr>
              <w:t>的钢结构</w:t>
            </w:r>
          </w:p>
        </w:tc>
        <w:tc>
          <w:tcPr>
            <w:tcW w:w="830" w:type="dxa"/>
            <w:vAlign w:val="center"/>
          </w:tcPr>
          <w:p w14:paraId="2C8E4118" w14:textId="77777777" w:rsidR="00105D88" w:rsidRDefault="00000000">
            <w:pPr>
              <w:adjustRightInd w:val="0"/>
              <w:snapToGrid w:val="0"/>
              <w:spacing w:line="240" w:lineRule="auto"/>
              <w:jc w:val="center"/>
              <w:rPr>
                <w:szCs w:val="21"/>
              </w:rPr>
            </w:pPr>
            <w:r>
              <w:rPr>
                <w:szCs w:val="21"/>
              </w:rPr>
              <w:lastRenderedPageBreak/>
              <w:t>符合</w:t>
            </w:r>
          </w:p>
        </w:tc>
      </w:tr>
      <w:tr w:rsidR="00105D88" w14:paraId="02899F25" w14:textId="77777777">
        <w:trPr>
          <w:trHeight w:val="510"/>
          <w:jc w:val="center"/>
        </w:trPr>
        <w:tc>
          <w:tcPr>
            <w:tcW w:w="817" w:type="dxa"/>
            <w:vMerge/>
            <w:vAlign w:val="center"/>
          </w:tcPr>
          <w:p w14:paraId="600C45C2" w14:textId="77777777" w:rsidR="00105D88" w:rsidRDefault="00105D88">
            <w:pPr>
              <w:adjustRightInd w:val="0"/>
              <w:snapToGrid w:val="0"/>
              <w:spacing w:line="240" w:lineRule="auto"/>
              <w:jc w:val="center"/>
              <w:rPr>
                <w:szCs w:val="21"/>
              </w:rPr>
            </w:pPr>
          </w:p>
        </w:tc>
        <w:tc>
          <w:tcPr>
            <w:tcW w:w="3829" w:type="dxa"/>
            <w:vAlign w:val="center"/>
          </w:tcPr>
          <w:p w14:paraId="51DD1F55" w14:textId="77777777" w:rsidR="00105D88" w:rsidRDefault="00000000">
            <w:pPr>
              <w:adjustRightInd w:val="0"/>
              <w:snapToGrid w:val="0"/>
              <w:spacing w:line="240" w:lineRule="auto"/>
              <w:rPr>
                <w:szCs w:val="21"/>
              </w:rPr>
            </w:pPr>
            <w:r>
              <w:rPr>
                <w:rFonts w:hint="eastAsia"/>
                <w:szCs w:val="21"/>
              </w:rPr>
              <w:t>6</w:t>
            </w:r>
            <w:r>
              <w:rPr>
                <w:szCs w:val="21"/>
              </w:rPr>
              <w:t>.</w:t>
            </w:r>
            <w:r>
              <w:rPr>
                <w:szCs w:val="21"/>
              </w:rPr>
              <w:t>汽车加油加气加氢场地宜设罩棚，罩棚的设计应符合下列规定：</w:t>
            </w:r>
          </w:p>
          <w:p w14:paraId="2B07E363" w14:textId="77777777" w:rsidR="00105D88" w:rsidRDefault="00000000">
            <w:pPr>
              <w:adjustRightInd w:val="0"/>
              <w:snapToGrid w:val="0"/>
              <w:spacing w:line="240" w:lineRule="auto"/>
              <w:rPr>
                <w:spacing w:val="10"/>
                <w:szCs w:val="21"/>
              </w:rPr>
            </w:pPr>
            <w:r>
              <w:rPr>
                <w:szCs w:val="21"/>
              </w:rPr>
              <w:t>①</w:t>
            </w:r>
            <w:r>
              <w:rPr>
                <w:spacing w:val="10"/>
                <w:szCs w:val="21"/>
              </w:rPr>
              <w:t>罩棚应采用不燃烧材料建造</w:t>
            </w:r>
          </w:p>
          <w:p w14:paraId="68AB08D5" w14:textId="77777777" w:rsidR="00105D88" w:rsidRDefault="00000000">
            <w:pPr>
              <w:adjustRightInd w:val="0"/>
              <w:snapToGrid w:val="0"/>
              <w:spacing w:line="240" w:lineRule="auto"/>
              <w:rPr>
                <w:szCs w:val="21"/>
              </w:rPr>
            </w:pPr>
            <w:r>
              <w:rPr>
                <w:szCs w:val="21"/>
              </w:rPr>
              <w:t>②</w:t>
            </w:r>
            <w:r>
              <w:rPr>
                <w:spacing w:val="10"/>
                <w:szCs w:val="21"/>
              </w:rPr>
              <w:t>进站口无限高措施时，罩棚的净空高度不小于</w:t>
            </w:r>
            <w:r>
              <w:rPr>
                <w:spacing w:val="10"/>
                <w:szCs w:val="21"/>
              </w:rPr>
              <w:t>4.5m</w:t>
            </w:r>
            <w:r>
              <w:rPr>
                <w:spacing w:val="10"/>
                <w:szCs w:val="21"/>
              </w:rPr>
              <w:t>；进站口有限高措施时，罩棚的净空高度不应小于限高高度。</w:t>
            </w:r>
            <w:r>
              <w:rPr>
                <w:spacing w:val="10"/>
                <w:szCs w:val="21"/>
              </w:rPr>
              <w:t>③</w:t>
            </w:r>
            <w:r>
              <w:rPr>
                <w:spacing w:val="10"/>
                <w:szCs w:val="21"/>
              </w:rPr>
              <w:t>罩棚柱应有防止车辆碰撞的技术措施。</w:t>
            </w:r>
          </w:p>
        </w:tc>
        <w:tc>
          <w:tcPr>
            <w:tcW w:w="1832" w:type="dxa"/>
            <w:vAlign w:val="center"/>
          </w:tcPr>
          <w:p w14:paraId="047EB23E" w14:textId="77777777" w:rsidR="00105D88" w:rsidRDefault="00000000">
            <w:pPr>
              <w:adjustRightInd w:val="0"/>
              <w:snapToGrid w:val="0"/>
              <w:spacing w:line="240" w:lineRule="auto"/>
              <w:jc w:val="center"/>
              <w:rPr>
                <w:szCs w:val="21"/>
              </w:rPr>
            </w:pPr>
            <w:r>
              <w:rPr>
                <w:szCs w:val="21"/>
              </w:rPr>
              <w:t>GB50156-2021</w:t>
            </w:r>
          </w:p>
          <w:p w14:paraId="0B88A65B" w14:textId="77777777" w:rsidR="00105D88" w:rsidRDefault="00000000">
            <w:pPr>
              <w:adjustRightInd w:val="0"/>
              <w:snapToGrid w:val="0"/>
              <w:spacing w:line="240" w:lineRule="auto"/>
              <w:jc w:val="center"/>
              <w:rPr>
                <w:szCs w:val="21"/>
              </w:rPr>
            </w:pPr>
            <w:r>
              <w:rPr>
                <w:szCs w:val="21"/>
              </w:rPr>
              <w:t>第</w:t>
            </w:r>
            <w:r>
              <w:rPr>
                <w:szCs w:val="21"/>
              </w:rPr>
              <w:t>14.2.2</w:t>
            </w:r>
            <w:r>
              <w:rPr>
                <w:szCs w:val="21"/>
              </w:rPr>
              <w:t>条</w:t>
            </w:r>
          </w:p>
        </w:tc>
        <w:tc>
          <w:tcPr>
            <w:tcW w:w="2093" w:type="dxa"/>
            <w:vAlign w:val="center"/>
          </w:tcPr>
          <w:p w14:paraId="14629C85" w14:textId="66A283F6" w:rsidR="00105D88" w:rsidRDefault="00000000">
            <w:pPr>
              <w:adjustRightInd w:val="0"/>
              <w:snapToGrid w:val="0"/>
              <w:spacing w:line="240" w:lineRule="auto"/>
              <w:rPr>
                <w:szCs w:val="21"/>
              </w:rPr>
            </w:pPr>
            <w:r>
              <w:rPr>
                <w:szCs w:val="21"/>
              </w:rPr>
              <w:t>罩棚为非燃烧材料制作，高为</w:t>
            </w:r>
            <w:r w:rsidR="007E6B4A">
              <w:rPr>
                <w:rFonts w:hint="eastAsia"/>
                <w:szCs w:val="21"/>
              </w:rPr>
              <w:t>6.8</w:t>
            </w:r>
            <w:r>
              <w:rPr>
                <w:szCs w:val="21"/>
              </w:rPr>
              <w:t>m</w:t>
            </w:r>
            <w:r w:rsidR="00513FFB" w:rsidRPr="00513FFB">
              <w:rPr>
                <w:rFonts w:hint="eastAsia"/>
                <w:szCs w:val="21"/>
              </w:rPr>
              <w:t>。罩棚支柱旁设有防撞柱</w:t>
            </w:r>
          </w:p>
        </w:tc>
        <w:tc>
          <w:tcPr>
            <w:tcW w:w="830" w:type="dxa"/>
            <w:vAlign w:val="center"/>
          </w:tcPr>
          <w:p w14:paraId="261B5B48" w14:textId="77777777" w:rsidR="00105D88" w:rsidRDefault="00000000">
            <w:pPr>
              <w:adjustRightInd w:val="0"/>
              <w:snapToGrid w:val="0"/>
              <w:spacing w:line="240" w:lineRule="auto"/>
              <w:jc w:val="center"/>
              <w:rPr>
                <w:szCs w:val="21"/>
              </w:rPr>
            </w:pPr>
            <w:r>
              <w:rPr>
                <w:szCs w:val="21"/>
              </w:rPr>
              <w:t>符合</w:t>
            </w:r>
          </w:p>
        </w:tc>
      </w:tr>
      <w:tr w:rsidR="00105D88" w14:paraId="34311D8E" w14:textId="77777777">
        <w:trPr>
          <w:trHeight w:val="510"/>
          <w:jc w:val="center"/>
        </w:trPr>
        <w:tc>
          <w:tcPr>
            <w:tcW w:w="817" w:type="dxa"/>
            <w:vMerge/>
            <w:vAlign w:val="center"/>
          </w:tcPr>
          <w:p w14:paraId="74AAF494" w14:textId="77777777" w:rsidR="00105D88" w:rsidRDefault="00105D88">
            <w:pPr>
              <w:adjustRightInd w:val="0"/>
              <w:snapToGrid w:val="0"/>
              <w:spacing w:line="240" w:lineRule="auto"/>
              <w:jc w:val="center"/>
              <w:rPr>
                <w:szCs w:val="21"/>
              </w:rPr>
            </w:pPr>
          </w:p>
        </w:tc>
        <w:tc>
          <w:tcPr>
            <w:tcW w:w="3829" w:type="dxa"/>
            <w:vAlign w:val="center"/>
          </w:tcPr>
          <w:p w14:paraId="5D75BD10" w14:textId="77777777" w:rsidR="00105D88" w:rsidRDefault="00000000">
            <w:pPr>
              <w:adjustRightInd w:val="0"/>
              <w:snapToGrid w:val="0"/>
              <w:spacing w:line="240" w:lineRule="auto"/>
              <w:rPr>
                <w:szCs w:val="21"/>
              </w:rPr>
            </w:pPr>
            <w:r>
              <w:rPr>
                <w:rFonts w:hint="eastAsia"/>
                <w:szCs w:val="21"/>
              </w:rPr>
              <w:t>7</w:t>
            </w:r>
            <w:r>
              <w:rPr>
                <w:szCs w:val="21"/>
              </w:rPr>
              <w:t>.</w:t>
            </w:r>
            <w:r>
              <w:rPr>
                <w:szCs w:val="21"/>
              </w:rPr>
              <w:t>加油岛的设计应符合下列规定：</w:t>
            </w:r>
          </w:p>
          <w:p w14:paraId="08E303EE" w14:textId="77777777" w:rsidR="00105D88" w:rsidRDefault="00000000">
            <w:pPr>
              <w:adjustRightInd w:val="0"/>
              <w:snapToGrid w:val="0"/>
              <w:spacing w:line="240" w:lineRule="auto"/>
              <w:rPr>
                <w:szCs w:val="21"/>
              </w:rPr>
            </w:pPr>
            <w:r>
              <w:rPr>
                <w:szCs w:val="21"/>
              </w:rPr>
              <w:t>①</w:t>
            </w:r>
            <w:r>
              <w:rPr>
                <w:szCs w:val="21"/>
              </w:rPr>
              <w:t>加油岛应高出停车位的地坪</w:t>
            </w:r>
            <w:r>
              <w:rPr>
                <w:szCs w:val="21"/>
              </w:rPr>
              <w:t>0.15</w:t>
            </w:r>
            <w:r>
              <w:rPr>
                <w:szCs w:val="21"/>
              </w:rPr>
              <w:t>～</w:t>
            </w:r>
            <w:r>
              <w:rPr>
                <w:szCs w:val="21"/>
              </w:rPr>
              <w:t>0.2m</w:t>
            </w:r>
            <w:r>
              <w:rPr>
                <w:szCs w:val="21"/>
              </w:rPr>
              <w:t>；</w:t>
            </w:r>
            <w:r>
              <w:rPr>
                <w:szCs w:val="21"/>
              </w:rPr>
              <w:t>②</w:t>
            </w:r>
            <w:r>
              <w:rPr>
                <w:szCs w:val="21"/>
              </w:rPr>
              <w:t>加油岛两端的宽度不小于</w:t>
            </w:r>
            <w:r>
              <w:rPr>
                <w:szCs w:val="21"/>
              </w:rPr>
              <w:t>1.2m</w:t>
            </w:r>
            <w:r>
              <w:rPr>
                <w:szCs w:val="21"/>
              </w:rPr>
              <w:t>；</w:t>
            </w:r>
            <w:r>
              <w:rPr>
                <w:szCs w:val="21"/>
              </w:rPr>
              <w:t>③</w:t>
            </w:r>
            <w:r>
              <w:rPr>
                <w:szCs w:val="21"/>
              </w:rPr>
              <w:t>加油岛上的罩棚立柱边缘距岛端部不应小于</w:t>
            </w:r>
            <w:r>
              <w:rPr>
                <w:szCs w:val="21"/>
              </w:rPr>
              <w:t>0.6m</w:t>
            </w:r>
            <w:r>
              <w:rPr>
                <w:szCs w:val="21"/>
              </w:rPr>
              <w:t>。</w:t>
            </w:r>
            <w:r>
              <w:rPr>
                <w:szCs w:val="21"/>
              </w:rPr>
              <w:t>④</w:t>
            </w:r>
            <w:r>
              <w:rPr>
                <w:szCs w:val="21"/>
              </w:rPr>
              <w:t>靠近岛端部的加油机等岛上的工艺设备应有防止车辆误撞的措施和警示标识。采用钢管防撞柱（栏）时，其钢管的直径不应小于</w:t>
            </w:r>
            <w:r>
              <w:rPr>
                <w:szCs w:val="21"/>
              </w:rPr>
              <w:t>100mm</w:t>
            </w:r>
            <w:r>
              <w:rPr>
                <w:szCs w:val="21"/>
              </w:rPr>
              <w:t>，高度不应小于</w:t>
            </w:r>
            <w:r>
              <w:rPr>
                <w:szCs w:val="21"/>
              </w:rPr>
              <w:t>0.5m</w:t>
            </w:r>
            <w:r>
              <w:rPr>
                <w:szCs w:val="21"/>
              </w:rPr>
              <w:t>，并应设置牢固。</w:t>
            </w:r>
          </w:p>
        </w:tc>
        <w:tc>
          <w:tcPr>
            <w:tcW w:w="1832" w:type="dxa"/>
            <w:vAlign w:val="center"/>
          </w:tcPr>
          <w:p w14:paraId="081A7145" w14:textId="77777777" w:rsidR="00105D88" w:rsidRDefault="00000000">
            <w:pPr>
              <w:adjustRightInd w:val="0"/>
              <w:snapToGrid w:val="0"/>
              <w:spacing w:line="240" w:lineRule="auto"/>
              <w:jc w:val="center"/>
              <w:rPr>
                <w:szCs w:val="21"/>
              </w:rPr>
            </w:pPr>
            <w:r>
              <w:rPr>
                <w:szCs w:val="21"/>
              </w:rPr>
              <w:t>GB50156-2021</w:t>
            </w:r>
          </w:p>
          <w:p w14:paraId="79781331" w14:textId="77777777" w:rsidR="00105D88" w:rsidRDefault="00000000">
            <w:pPr>
              <w:adjustRightInd w:val="0"/>
              <w:snapToGrid w:val="0"/>
              <w:spacing w:line="240" w:lineRule="auto"/>
              <w:jc w:val="center"/>
              <w:rPr>
                <w:szCs w:val="21"/>
              </w:rPr>
            </w:pPr>
            <w:r>
              <w:rPr>
                <w:szCs w:val="21"/>
              </w:rPr>
              <w:t>第</w:t>
            </w:r>
            <w:r>
              <w:rPr>
                <w:szCs w:val="21"/>
              </w:rPr>
              <w:t>14.2.3</w:t>
            </w:r>
            <w:r>
              <w:rPr>
                <w:szCs w:val="21"/>
              </w:rPr>
              <w:t>条</w:t>
            </w:r>
          </w:p>
        </w:tc>
        <w:tc>
          <w:tcPr>
            <w:tcW w:w="2093" w:type="dxa"/>
            <w:vAlign w:val="center"/>
          </w:tcPr>
          <w:p w14:paraId="0E8548AC" w14:textId="123A1ADC" w:rsidR="00105D88" w:rsidRDefault="00000000">
            <w:pPr>
              <w:adjustRightInd w:val="0"/>
              <w:snapToGrid w:val="0"/>
              <w:spacing w:line="240" w:lineRule="auto"/>
              <w:rPr>
                <w:szCs w:val="21"/>
              </w:rPr>
            </w:pPr>
            <w:r>
              <w:rPr>
                <w:szCs w:val="21"/>
              </w:rPr>
              <w:t>加油岛宽</w:t>
            </w:r>
            <w:r>
              <w:rPr>
                <w:rFonts w:hint="eastAsia"/>
                <w:szCs w:val="21"/>
              </w:rPr>
              <w:t>1.2</w:t>
            </w:r>
            <w:r>
              <w:rPr>
                <w:szCs w:val="21"/>
              </w:rPr>
              <w:t>m</w:t>
            </w:r>
            <w:r>
              <w:rPr>
                <w:szCs w:val="21"/>
              </w:rPr>
              <w:t>高出地坪</w:t>
            </w:r>
            <w:r>
              <w:rPr>
                <w:szCs w:val="21"/>
              </w:rPr>
              <w:t>0.</w:t>
            </w:r>
            <w:r>
              <w:rPr>
                <w:rFonts w:hint="eastAsia"/>
                <w:szCs w:val="21"/>
              </w:rPr>
              <w:t>2</w:t>
            </w:r>
            <w:r>
              <w:rPr>
                <w:szCs w:val="21"/>
              </w:rPr>
              <w:t>m</w:t>
            </w:r>
            <w:r>
              <w:rPr>
                <w:szCs w:val="21"/>
              </w:rPr>
              <w:t>，罩棚支柱距岛端部</w:t>
            </w:r>
            <w:r>
              <w:rPr>
                <w:szCs w:val="21"/>
              </w:rPr>
              <w:t>0.6m</w:t>
            </w:r>
            <w:r>
              <w:rPr>
                <w:szCs w:val="21"/>
              </w:rPr>
              <w:t>，防撞柱直径</w:t>
            </w:r>
            <w:r>
              <w:rPr>
                <w:szCs w:val="21"/>
              </w:rPr>
              <w:t>100mm</w:t>
            </w:r>
            <w:r w:rsidR="00E24833">
              <w:rPr>
                <w:rFonts w:hint="eastAsia"/>
                <w:szCs w:val="21"/>
              </w:rPr>
              <w:t>，</w:t>
            </w:r>
            <w:r>
              <w:rPr>
                <w:szCs w:val="21"/>
              </w:rPr>
              <w:t>高度</w:t>
            </w:r>
            <w:r>
              <w:rPr>
                <w:szCs w:val="21"/>
              </w:rPr>
              <w:t>0.5m</w:t>
            </w:r>
          </w:p>
        </w:tc>
        <w:tc>
          <w:tcPr>
            <w:tcW w:w="830" w:type="dxa"/>
            <w:vAlign w:val="center"/>
          </w:tcPr>
          <w:p w14:paraId="2A41AA5B" w14:textId="77777777" w:rsidR="00105D88" w:rsidRDefault="00000000">
            <w:pPr>
              <w:adjustRightInd w:val="0"/>
              <w:snapToGrid w:val="0"/>
              <w:spacing w:line="240" w:lineRule="auto"/>
              <w:jc w:val="center"/>
              <w:rPr>
                <w:szCs w:val="21"/>
              </w:rPr>
            </w:pPr>
            <w:r>
              <w:rPr>
                <w:szCs w:val="21"/>
              </w:rPr>
              <w:t>符合</w:t>
            </w:r>
          </w:p>
        </w:tc>
      </w:tr>
      <w:tr w:rsidR="00105D88" w14:paraId="2323B97E" w14:textId="77777777">
        <w:trPr>
          <w:trHeight w:val="510"/>
          <w:jc w:val="center"/>
        </w:trPr>
        <w:tc>
          <w:tcPr>
            <w:tcW w:w="817" w:type="dxa"/>
            <w:vMerge/>
            <w:vAlign w:val="center"/>
          </w:tcPr>
          <w:p w14:paraId="5B47A8C6" w14:textId="77777777" w:rsidR="00105D88" w:rsidRDefault="00105D88">
            <w:pPr>
              <w:adjustRightInd w:val="0"/>
              <w:snapToGrid w:val="0"/>
              <w:spacing w:line="240" w:lineRule="auto"/>
              <w:jc w:val="center"/>
              <w:rPr>
                <w:szCs w:val="21"/>
              </w:rPr>
            </w:pPr>
          </w:p>
        </w:tc>
        <w:tc>
          <w:tcPr>
            <w:tcW w:w="3829" w:type="dxa"/>
            <w:vAlign w:val="center"/>
          </w:tcPr>
          <w:p w14:paraId="6722AC1D" w14:textId="77777777" w:rsidR="00105D88" w:rsidRDefault="00000000">
            <w:pPr>
              <w:adjustRightInd w:val="0"/>
              <w:snapToGrid w:val="0"/>
              <w:spacing w:line="240" w:lineRule="auto"/>
              <w:rPr>
                <w:szCs w:val="21"/>
              </w:rPr>
            </w:pPr>
            <w:r>
              <w:rPr>
                <w:rFonts w:hint="eastAsia"/>
                <w:szCs w:val="21"/>
              </w:rPr>
              <w:t>8</w:t>
            </w:r>
            <w:r>
              <w:rPr>
                <w:szCs w:val="21"/>
              </w:rPr>
              <w:t>.</w:t>
            </w:r>
            <w:r>
              <w:rPr>
                <w:szCs w:val="21"/>
              </w:rPr>
              <w:t>汽车加油加气加氢站内的工艺设备不宜布置在封闭的房间或箱体内；工艺设备需要布置在封闭的房间或箱体内时，房间或箱体内应设置可燃气体检测报警器和强制通风设备，并应符合本标准第</w:t>
            </w:r>
            <w:r>
              <w:rPr>
                <w:szCs w:val="21"/>
              </w:rPr>
              <w:t>14.1.4</w:t>
            </w:r>
            <w:r>
              <w:rPr>
                <w:szCs w:val="21"/>
              </w:rPr>
              <w:t>条的规定。</w:t>
            </w:r>
          </w:p>
        </w:tc>
        <w:tc>
          <w:tcPr>
            <w:tcW w:w="1832" w:type="dxa"/>
            <w:vAlign w:val="center"/>
          </w:tcPr>
          <w:p w14:paraId="3831BBDD" w14:textId="77777777" w:rsidR="00105D88" w:rsidRDefault="00000000">
            <w:pPr>
              <w:adjustRightInd w:val="0"/>
              <w:snapToGrid w:val="0"/>
              <w:spacing w:line="240" w:lineRule="auto"/>
              <w:jc w:val="center"/>
              <w:rPr>
                <w:szCs w:val="21"/>
              </w:rPr>
            </w:pPr>
            <w:r>
              <w:rPr>
                <w:szCs w:val="21"/>
              </w:rPr>
              <w:t>GB50156-2021</w:t>
            </w:r>
          </w:p>
          <w:p w14:paraId="6700D344" w14:textId="77777777" w:rsidR="00105D88" w:rsidRDefault="00000000">
            <w:pPr>
              <w:adjustRightInd w:val="0"/>
              <w:snapToGrid w:val="0"/>
              <w:spacing w:line="240" w:lineRule="auto"/>
              <w:jc w:val="center"/>
              <w:rPr>
                <w:szCs w:val="21"/>
              </w:rPr>
            </w:pPr>
            <w:r>
              <w:rPr>
                <w:szCs w:val="21"/>
              </w:rPr>
              <w:t>第</w:t>
            </w:r>
            <w:r>
              <w:rPr>
                <w:szCs w:val="21"/>
              </w:rPr>
              <w:t>14.2.7</w:t>
            </w:r>
            <w:r>
              <w:rPr>
                <w:szCs w:val="21"/>
              </w:rPr>
              <w:t>条</w:t>
            </w:r>
          </w:p>
        </w:tc>
        <w:tc>
          <w:tcPr>
            <w:tcW w:w="2093" w:type="dxa"/>
            <w:vAlign w:val="center"/>
          </w:tcPr>
          <w:p w14:paraId="25B5CA92" w14:textId="03AD7506" w:rsidR="00105D88" w:rsidRDefault="007E6B4A">
            <w:pPr>
              <w:adjustRightInd w:val="0"/>
              <w:snapToGrid w:val="0"/>
              <w:spacing w:line="240" w:lineRule="auto"/>
              <w:rPr>
                <w:szCs w:val="21"/>
              </w:rPr>
            </w:pPr>
            <w:r>
              <w:rPr>
                <w:rFonts w:hint="eastAsia"/>
                <w:szCs w:val="21"/>
              </w:rPr>
              <w:t>工艺设备</w:t>
            </w:r>
            <w:r>
              <w:rPr>
                <w:szCs w:val="21"/>
              </w:rPr>
              <w:t>未布置在封闭的房间或箱体内</w:t>
            </w:r>
          </w:p>
        </w:tc>
        <w:tc>
          <w:tcPr>
            <w:tcW w:w="830" w:type="dxa"/>
            <w:vAlign w:val="center"/>
          </w:tcPr>
          <w:p w14:paraId="4A2907F9" w14:textId="77777777" w:rsidR="00105D88" w:rsidRDefault="00000000">
            <w:pPr>
              <w:adjustRightInd w:val="0"/>
              <w:snapToGrid w:val="0"/>
              <w:spacing w:line="240" w:lineRule="auto"/>
              <w:jc w:val="center"/>
              <w:rPr>
                <w:szCs w:val="21"/>
              </w:rPr>
            </w:pPr>
            <w:r>
              <w:rPr>
                <w:szCs w:val="21"/>
              </w:rPr>
              <w:t>符合</w:t>
            </w:r>
          </w:p>
        </w:tc>
      </w:tr>
      <w:tr w:rsidR="00105D88" w14:paraId="7E3E5468" w14:textId="77777777">
        <w:trPr>
          <w:trHeight w:val="510"/>
          <w:jc w:val="center"/>
        </w:trPr>
        <w:tc>
          <w:tcPr>
            <w:tcW w:w="817" w:type="dxa"/>
            <w:vMerge/>
            <w:vAlign w:val="center"/>
          </w:tcPr>
          <w:p w14:paraId="2C8FEF0A" w14:textId="77777777" w:rsidR="00105D88" w:rsidRDefault="00105D88">
            <w:pPr>
              <w:adjustRightInd w:val="0"/>
              <w:snapToGrid w:val="0"/>
              <w:spacing w:line="240" w:lineRule="auto"/>
              <w:jc w:val="center"/>
              <w:rPr>
                <w:szCs w:val="21"/>
              </w:rPr>
            </w:pPr>
          </w:p>
        </w:tc>
        <w:tc>
          <w:tcPr>
            <w:tcW w:w="3829" w:type="dxa"/>
            <w:vAlign w:val="center"/>
          </w:tcPr>
          <w:p w14:paraId="28D22B6D" w14:textId="77777777" w:rsidR="00105D88" w:rsidRDefault="00000000">
            <w:pPr>
              <w:adjustRightInd w:val="0"/>
              <w:snapToGrid w:val="0"/>
              <w:spacing w:line="240" w:lineRule="auto"/>
              <w:rPr>
                <w:szCs w:val="21"/>
              </w:rPr>
            </w:pPr>
            <w:r>
              <w:rPr>
                <w:rFonts w:hint="eastAsia"/>
                <w:szCs w:val="21"/>
              </w:rPr>
              <w:t>9</w:t>
            </w:r>
            <w:r>
              <w:rPr>
                <w:szCs w:val="21"/>
              </w:rPr>
              <w:t>.</w:t>
            </w:r>
            <w:r>
              <w:rPr>
                <w:szCs w:val="21"/>
              </w:rPr>
              <w:t>站房可由办公室、值班室、营业室、控制室、变配电间、</w:t>
            </w:r>
            <w:r>
              <w:rPr>
                <w:rFonts w:hint="eastAsia"/>
                <w:szCs w:val="21"/>
              </w:rPr>
              <w:t>卫生间</w:t>
            </w:r>
            <w:r>
              <w:rPr>
                <w:szCs w:val="21"/>
              </w:rPr>
              <w:t>和便利店等组成，站房内可设非明火餐厨设备。</w:t>
            </w:r>
          </w:p>
        </w:tc>
        <w:tc>
          <w:tcPr>
            <w:tcW w:w="1832" w:type="dxa"/>
            <w:vAlign w:val="center"/>
          </w:tcPr>
          <w:p w14:paraId="21D8B171" w14:textId="77777777" w:rsidR="00105D88" w:rsidRDefault="00000000">
            <w:pPr>
              <w:adjustRightInd w:val="0"/>
              <w:snapToGrid w:val="0"/>
              <w:spacing w:line="240" w:lineRule="auto"/>
              <w:jc w:val="center"/>
              <w:rPr>
                <w:szCs w:val="21"/>
              </w:rPr>
            </w:pPr>
            <w:r>
              <w:rPr>
                <w:szCs w:val="21"/>
              </w:rPr>
              <w:t>GB50156-2021</w:t>
            </w:r>
          </w:p>
          <w:p w14:paraId="111C0269" w14:textId="77777777" w:rsidR="00105D88" w:rsidRDefault="00000000">
            <w:pPr>
              <w:adjustRightInd w:val="0"/>
              <w:snapToGrid w:val="0"/>
              <w:spacing w:line="240" w:lineRule="auto"/>
              <w:jc w:val="center"/>
              <w:rPr>
                <w:szCs w:val="21"/>
              </w:rPr>
            </w:pPr>
            <w:r>
              <w:rPr>
                <w:szCs w:val="21"/>
              </w:rPr>
              <w:t>第</w:t>
            </w:r>
            <w:r>
              <w:rPr>
                <w:szCs w:val="21"/>
              </w:rPr>
              <w:t>14.2.9</w:t>
            </w:r>
            <w:r>
              <w:rPr>
                <w:szCs w:val="21"/>
              </w:rPr>
              <w:t>条</w:t>
            </w:r>
          </w:p>
        </w:tc>
        <w:tc>
          <w:tcPr>
            <w:tcW w:w="2093" w:type="dxa"/>
            <w:vAlign w:val="center"/>
          </w:tcPr>
          <w:p w14:paraId="7A953F1F" w14:textId="252BE282" w:rsidR="00105D88" w:rsidRDefault="00000000">
            <w:pPr>
              <w:adjustRightInd w:val="0"/>
              <w:snapToGrid w:val="0"/>
              <w:spacing w:line="240" w:lineRule="auto"/>
              <w:rPr>
                <w:szCs w:val="21"/>
              </w:rPr>
            </w:pPr>
            <w:r>
              <w:rPr>
                <w:szCs w:val="21"/>
              </w:rPr>
              <w:t>站房内</w:t>
            </w:r>
            <w:r>
              <w:rPr>
                <w:rFonts w:hint="eastAsia"/>
                <w:szCs w:val="21"/>
              </w:rPr>
              <w:t>设营业厅、办公室、配电</w:t>
            </w:r>
            <w:r w:rsidR="00715AA5">
              <w:rPr>
                <w:rFonts w:hint="eastAsia"/>
                <w:szCs w:val="21"/>
              </w:rPr>
              <w:t>室</w:t>
            </w:r>
            <w:r>
              <w:rPr>
                <w:rFonts w:hint="eastAsia"/>
                <w:szCs w:val="21"/>
              </w:rPr>
              <w:t>等功能间</w:t>
            </w:r>
            <w:r>
              <w:rPr>
                <w:szCs w:val="21"/>
              </w:rPr>
              <w:t>，站内</w:t>
            </w:r>
            <w:r>
              <w:rPr>
                <w:rFonts w:hint="eastAsia"/>
                <w:szCs w:val="21"/>
              </w:rPr>
              <w:t>厨房做饭使用电磁炉</w:t>
            </w:r>
          </w:p>
        </w:tc>
        <w:tc>
          <w:tcPr>
            <w:tcW w:w="830" w:type="dxa"/>
            <w:vAlign w:val="center"/>
          </w:tcPr>
          <w:p w14:paraId="4AA38551" w14:textId="77777777" w:rsidR="00105D88" w:rsidRDefault="00000000">
            <w:pPr>
              <w:adjustRightInd w:val="0"/>
              <w:snapToGrid w:val="0"/>
              <w:spacing w:line="240" w:lineRule="auto"/>
              <w:jc w:val="center"/>
              <w:rPr>
                <w:szCs w:val="21"/>
              </w:rPr>
            </w:pPr>
            <w:r>
              <w:rPr>
                <w:szCs w:val="21"/>
              </w:rPr>
              <w:t>符合</w:t>
            </w:r>
          </w:p>
        </w:tc>
      </w:tr>
      <w:tr w:rsidR="00105D88" w14:paraId="42064D55" w14:textId="77777777">
        <w:trPr>
          <w:trHeight w:val="510"/>
          <w:jc w:val="center"/>
        </w:trPr>
        <w:tc>
          <w:tcPr>
            <w:tcW w:w="817" w:type="dxa"/>
            <w:vMerge/>
            <w:vAlign w:val="center"/>
          </w:tcPr>
          <w:p w14:paraId="38390DC5" w14:textId="77777777" w:rsidR="00105D88" w:rsidRDefault="00105D88">
            <w:pPr>
              <w:adjustRightInd w:val="0"/>
              <w:snapToGrid w:val="0"/>
              <w:spacing w:line="240" w:lineRule="auto"/>
              <w:jc w:val="center"/>
              <w:rPr>
                <w:szCs w:val="21"/>
              </w:rPr>
            </w:pPr>
          </w:p>
        </w:tc>
        <w:tc>
          <w:tcPr>
            <w:tcW w:w="3829" w:type="dxa"/>
            <w:vAlign w:val="center"/>
          </w:tcPr>
          <w:p w14:paraId="7FD21F4C" w14:textId="77777777" w:rsidR="00105D88" w:rsidRDefault="00000000">
            <w:pPr>
              <w:adjustRightInd w:val="0"/>
              <w:snapToGrid w:val="0"/>
              <w:spacing w:line="240" w:lineRule="auto"/>
              <w:rPr>
                <w:color w:val="000000"/>
                <w:szCs w:val="21"/>
              </w:rPr>
            </w:pPr>
            <w:r>
              <w:rPr>
                <w:rFonts w:hint="eastAsia"/>
                <w:spacing w:val="10"/>
                <w:szCs w:val="21"/>
              </w:rPr>
              <w:t>10</w:t>
            </w:r>
            <w:r>
              <w:rPr>
                <w:spacing w:val="10"/>
                <w:szCs w:val="21"/>
              </w:rPr>
              <w:t>.</w:t>
            </w:r>
            <w:r>
              <w:rPr>
                <w:spacing w:val="10"/>
                <w:szCs w:val="21"/>
              </w:rPr>
              <w:t>站房的一部分位于作业区内时，</w:t>
            </w:r>
            <w:r>
              <w:rPr>
                <w:rFonts w:hint="eastAsia"/>
                <w:spacing w:val="10"/>
                <w:szCs w:val="21"/>
              </w:rPr>
              <w:t>该站</w:t>
            </w:r>
            <w:r>
              <w:rPr>
                <w:spacing w:val="10"/>
                <w:szCs w:val="21"/>
              </w:rPr>
              <w:t>房的建筑面积不宜超过</w:t>
            </w:r>
            <w:r>
              <w:rPr>
                <w:spacing w:val="10"/>
                <w:szCs w:val="21"/>
              </w:rPr>
              <w:t>300m</w:t>
            </w:r>
            <w:r>
              <w:rPr>
                <w:spacing w:val="10"/>
                <w:szCs w:val="21"/>
                <w:vertAlign w:val="superscript"/>
              </w:rPr>
              <w:t>2</w:t>
            </w:r>
            <w:r>
              <w:rPr>
                <w:spacing w:val="10"/>
                <w:szCs w:val="21"/>
              </w:rPr>
              <w:t>，且</w:t>
            </w:r>
            <w:r>
              <w:rPr>
                <w:rFonts w:hint="eastAsia"/>
                <w:spacing w:val="10"/>
                <w:szCs w:val="21"/>
              </w:rPr>
              <w:t>该站</w:t>
            </w:r>
            <w:r>
              <w:rPr>
                <w:spacing w:val="10"/>
                <w:szCs w:val="21"/>
              </w:rPr>
              <w:t>房内不得有明火设备。</w:t>
            </w:r>
          </w:p>
        </w:tc>
        <w:tc>
          <w:tcPr>
            <w:tcW w:w="1832" w:type="dxa"/>
            <w:vAlign w:val="center"/>
          </w:tcPr>
          <w:p w14:paraId="3B07938E" w14:textId="77777777" w:rsidR="00105D88" w:rsidRDefault="00000000">
            <w:pPr>
              <w:adjustRightInd w:val="0"/>
              <w:snapToGrid w:val="0"/>
              <w:spacing w:line="240" w:lineRule="auto"/>
              <w:jc w:val="center"/>
              <w:rPr>
                <w:color w:val="000000"/>
                <w:szCs w:val="21"/>
              </w:rPr>
            </w:pPr>
            <w:r>
              <w:rPr>
                <w:szCs w:val="21"/>
              </w:rPr>
              <w:t>GB50156-2021</w:t>
            </w:r>
            <w:r>
              <w:rPr>
                <w:szCs w:val="21"/>
              </w:rPr>
              <w:t>第</w:t>
            </w:r>
            <w:r>
              <w:rPr>
                <w:szCs w:val="21"/>
              </w:rPr>
              <w:t>14.2.10</w:t>
            </w:r>
            <w:r>
              <w:rPr>
                <w:szCs w:val="21"/>
              </w:rPr>
              <w:t>条</w:t>
            </w:r>
          </w:p>
        </w:tc>
        <w:tc>
          <w:tcPr>
            <w:tcW w:w="2093" w:type="dxa"/>
            <w:vAlign w:val="center"/>
          </w:tcPr>
          <w:p w14:paraId="2CB48C9F" w14:textId="77777777" w:rsidR="00105D88" w:rsidRDefault="00000000">
            <w:pPr>
              <w:adjustRightInd w:val="0"/>
              <w:snapToGrid w:val="0"/>
              <w:spacing w:line="240" w:lineRule="auto"/>
              <w:rPr>
                <w:color w:val="000000"/>
                <w:szCs w:val="21"/>
              </w:rPr>
            </w:pPr>
            <w:r>
              <w:rPr>
                <w:spacing w:val="10"/>
                <w:szCs w:val="21"/>
              </w:rPr>
              <w:t>站房不在作业区内</w:t>
            </w:r>
          </w:p>
        </w:tc>
        <w:tc>
          <w:tcPr>
            <w:tcW w:w="830" w:type="dxa"/>
            <w:vAlign w:val="center"/>
          </w:tcPr>
          <w:p w14:paraId="25838807" w14:textId="77777777" w:rsidR="00105D88" w:rsidRDefault="00000000">
            <w:pPr>
              <w:adjustRightInd w:val="0"/>
              <w:snapToGrid w:val="0"/>
              <w:spacing w:line="240" w:lineRule="auto"/>
              <w:jc w:val="center"/>
              <w:rPr>
                <w:color w:val="000000"/>
                <w:szCs w:val="21"/>
              </w:rPr>
            </w:pPr>
            <w:r>
              <w:rPr>
                <w:szCs w:val="21"/>
              </w:rPr>
              <w:t>无关</w:t>
            </w:r>
          </w:p>
        </w:tc>
      </w:tr>
      <w:tr w:rsidR="00105D88" w14:paraId="7EC96485" w14:textId="77777777">
        <w:trPr>
          <w:trHeight w:val="510"/>
          <w:jc w:val="center"/>
        </w:trPr>
        <w:tc>
          <w:tcPr>
            <w:tcW w:w="817" w:type="dxa"/>
            <w:vMerge/>
            <w:vAlign w:val="center"/>
          </w:tcPr>
          <w:p w14:paraId="06D19916" w14:textId="77777777" w:rsidR="00105D88" w:rsidRDefault="00105D88">
            <w:pPr>
              <w:adjustRightInd w:val="0"/>
              <w:snapToGrid w:val="0"/>
              <w:spacing w:line="240" w:lineRule="auto"/>
              <w:jc w:val="center"/>
              <w:rPr>
                <w:szCs w:val="21"/>
              </w:rPr>
            </w:pPr>
          </w:p>
        </w:tc>
        <w:tc>
          <w:tcPr>
            <w:tcW w:w="3829" w:type="dxa"/>
            <w:vAlign w:val="center"/>
          </w:tcPr>
          <w:p w14:paraId="31EAA75A" w14:textId="77777777" w:rsidR="00105D88" w:rsidRDefault="00000000">
            <w:pPr>
              <w:adjustRightInd w:val="0"/>
              <w:snapToGrid w:val="0"/>
              <w:spacing w:line="240" w:lineRule="auto"/>
              <w:rPr>
                <w:szCs w:val="21"/>
              </w:rPr>
            </w:pPr>
            <w:r>
              <w:rPr>
                <w:rFonts w:hint="eastAsia"/>
                <w:spacing w:val="10"/>
                <w:szCs w:val="21"/>
              </w:rPr>
              <w:t>11</w:t>
            </w:r>
            <w:r>
              <w:rPr>
                <w:spacing w:val="10"/>
                <w:szCs w:val="21"/>
              </w:rPr>
              <w:t>.</w:t>
            </w:r>
            <w:r>
              <w:rPr>
                <w:spacing w:val="10"/>
                <w:szCs w:val="21"/>
              </w:rPr>
              <w:t>辅助服务区内建筑物的面积不超过本规范附录</w:t>
            </w:r>
            <w:r>
              <w:rPr>
                <w:spacing w:val="10"/>
                <w:szCs w:val="21"/>
              </w:rPr>
              <w:t>B</w:t>
            </w:r>
            <w:r>
              <w:rPr>
                <w:spacing w:val="10"/>
                <w:szCs w:val="21"/>
              </w:rPr>
              <w:t>中三类保护物标准，其消防设计是否符合现行国家标准《建筑设计防火规范》</w:t>
            </w:r>
            <w:r>
              <w:rPr>
                <w:spacing w:val="10"/>
                <w:szCs w:val="21"/>
              </w:rPr>
              <w:t>GB50016</w:t>
            </w:r>
            <w:r>
              <w:rPr>
                <w:spacing w:val="10"/>
                <w:szCs w:val="21"/>
              </w:rPr>
              <w:t>的有关规定。</w:t>
            </w:r>
          </w:p>
        </w:tc>
        <w:tc>
          <w:tcPr>
            <w:tcW w:w="1832" w:type="dxa"/>
            <w:vAlign w:val="center"/>
          </w:tcPr>
          <w:p w14:paraId="1222F0AE" w14:textId="77777777" w:rsidR="00105D88" w:rsidRDefault="00000000">
            <w:pPr>
              <w:adjustRightInd w:val="0"/>
              <w:snapToGrid w:val="0"/>
              <w:spacing w:line="240" w:lineRule="auto"/>
              <w:jc w:val="center"/>
              <w:rPr>
                <w:szCs w:val="21"/>
              </w:rPr>
            </w:pPr>
            <w:r>
              <w:rPr>
                <w:szCs w:val="21"/>
              </w:rPr>
              <w:t>GB50156-2021</w:t>
            </w:r>
          </w:p>
          <w:p w14:paraId="6177F38A" w14:textId="77777777" w:rsidR="00105D88" w:rsidRDefault="00000000">
            <w:pPr>
              <w:adjustRightInd w:val="0"/>
              <w:snapToGrid w:val="0"/>
              <w:spacing w:line="240" w:lineRule="auto"/>
              <w:jc w:val="center"/>
              <w:rPr>
                <w:szCs w:val="21"/>
              </w:rPr>
            </w:pPr>
            <w:r>
              <w:rPr>
                <w:szCs w:val="21"/>
              </w:rPr>
              <w:t>第</w:t>
            </w:r>
            <w:r>
              <w:rPr>
                <w:szCs w:val="21"/>
              </w:rPr>
              <w:t>14.2.11</w:t>
            </w:r>
            <w:r>
              <w:rPr>
                <w:szCs w:val="21"/>
              </w:rPr>
              <w:t>条</w:t>
            </w:r>
          </w:p>
        </w:tc>
        <w:tc>
          <w:tcPr>
            <w:tcW w:w="2093" w:type="dxa"/>
            <w:vAlign w:val="center"/>
          </w:tcPr>
          <w:p w14:paraId="51C6D50A" w14:textId="77777777" w:rsidR="00105D88" w:rsidRDefault="00000000">
            <w:pPr>
              <w:adjustRightInd w:val="0"/>
              <w:snapToGrid w:val="0"/>
              <w:spacing w:line="240" w:lineRule="auto"/>
              <w:rPr>
                <w:szCs w:val="21"/>
              </w:rPr>
            </w:pPr>
            <w:r>
              <w:rPr>
                <w:szCs w:val="21"/>
              </w:rPr>
              <w:t>未超过本规范附录</w:t>
            </w:r>
            <w:r>
              <w:rPr>
                <w:szCs w:val="21"/>
              </w:rPr>
              <w:t>B</w:t>
            </w:r>
            <w:r>
              <w:rPr>
                <w:szCs w:val="21"/>
              </w:rPr>
              <w:t>中三类保护物标准，符合要求</w:t>
            </w:r>
          </w:p>
        </w:tc>
        <w:tc>
          <w:tcPr>
            <w:tcW w:w="830" w:type="dxa"/>
            <w:vAlign w:val="center"/>
          </w:tcPr>
          <w:p w14:paraId="53E7CDA7" w14:textId="77777777" w:rsidR="00105D88" w:rsidRDefault="00000000">
            <w:pPr>
              <w:adjustRightInd w:val="0"/>
              <w:snapToGrid w:val="0"/>
              <w:spacing w:line="240" w:lineRule="auto"/>
              <w:jc w:val="center"/>
              <w:rPr>
                <w:szCs w:val="21"/>
              </w:rPr>
            </w:pPr>
            <w:r>
              <w:rPr>
                <w:szCs w:val="21"/>
              </w:rPr>
              <w:t>符合</w:t>
            </w:r>
          </w:p>
        </w:tc>
      </w:tr>
      <w:tr w:rsidR="00105D88" w14:paraId="587A31AC" w14:textId="77777777">
        <w:trPr>
          <w:trHeight w:val="510"/>
          <w:jc w:val="center"/>
        </w:trPr>
        <w:tc>
          <w:tcPr>
            <w:tcW w:w="817" w:type="dxa"/>
            <w:vMerge/>
            <w:vAlign w:val="center"/>
          </w:tcPr>
          <w:p w14:paraId="0F222EE4" w14:textId="77777777" w:rsidR="00105D88" w:rsidRDefault="00105D88">
            <w:pPr>
              <w:adjustRightInd w:val="0"/>
              <w:snapToGrid w:val="0"/>
              <w:spacing w:line="240" w:lineRule="auto"/>
              <w:jc w:val="center"/>
              <w:rPr>
                <w:szCs w:val="21"/>
              </w:rPr>
            </w:pPr>
          </w:p>
        </w:tc>
        <w:tc>
          <w:tcPr>
            <w:tcW w:w="3829" w:type="dxa"/>
            <w:vAlign w:val="center"/>
          </w:tcPr>
          <w:p w14:paraId="2D6D9BF3" w14:textId="77777777" w:rsidR="00105D88" w:rsidRDefault="00000000">
            <w:pPr>
              <w:adjustRightInd w:val="0"/>
              <w:snapToGrid w:val="0"/>
              <w:spacing w:line="240" w:lineRule="auto"/>
              <w:rPr>
                <w:szCs w:val="21"/>
              </w:rPr>
            </w:pPr>
            <w:r>
              <w:rPr>
                <w:rFonts w:hint="eastAsia"/>
                <w:spacing w:val="10"/>
                <w:szCs w:val="21"/>
              </w:rPr>
              <w:t>12.</w:t>
            </w:r>
            <w:r>
              <w:rPr>
                <w:spacing w:val="10"/>
                <w:szCs w:val="21"/>
              </w:rPr>
              <w:t>站房与餐厅、汽车服务、锅炉房、厨房、员工</w:t>
            </w:r>
            <w:r>
              <w:rPr>
                <w:rFonts w:hint="eastAsia"/>
                <w:spacing w:val="10"/>
                <w:szCs w:val="21"/>
              </w:rPr>
              <w:t>休息室</w:t>
            </w:r>
            <w:r>
              <w:rPr>
                <w:spacing w:val="10"/>
                <w:szCs w:val="21"/>
              </w:rPr>
              <w:t>、司机休息室等</w:t>
            </w:r>
            <w:r>
              <w:rPr>
                <w:spacing w:val="12"/>
                <w:szCs w:val="21"/>
              </w:rPr>
              <w:t>设施合建，之间应设置无</w:t>
            </w:r>
            <w:r>
              <w:rPr>
                <w:spacing w:val="10"/>
                <w:szCs w:val="21"/>
              </w:rPr>
              <w:t>门窗洞口，且耐火极限不低于</w:t>
            </w:r>
            <w:r>
              <w:rPr>
                <w:spacing w:val="10"/>
                <w:szCs w:val="21"/>
              </w:rPr>
              <w:t>3.00h</w:t>
            </w:r>
            <w:r>
              <w:rPr>
                <w:spacing w:val="10"/>
                <w:szCs w:val="21"/>
              </w:rPr>
              <w:t>的实体墙。</w:t>
            </w:r>
          </w:p>
        </w:tc>
        <w:tc>
          <w:tcPr>
            <w:tcW w:w="1832" w:type="dxa"/>
            <w:vAlign w:val="center"/>
          </w:tcPr>
          <w:p w14:paraId="610478D1" w14:textId="77777777" w:rsidR="00105D88" w:rsidRDefault="00000000">
            <w:pPr>
              <w:adjustRightInd w:val="0"/>
              <w:snapToGrid w:val="0"/>
              <w:spacing w:line="240" w:lineRule="auto"/>
              <w:jc w:val="center"/>
              <w:rPr>
                <w:szCs w:val="21"/>
              </w:rPr>
            </w:pPr>
            <w:r>
              <w:rPr>
                <w:szCs w:val="21"/>
              </w:rPr>
              <w:t>GB50156-2021</w:t>
            </w:r>
          </w:p>
          <w:p w14:paraId="039BC4F8" w14:textId="77777777" w:rsidR="00105D88" w:rsidRDefault="00000000">
            <w:pPr>
              <w:adjustRightInd w:val="0"/>
              <w:snapToGrid w:val="0"/>
              <w:spacing w:line="240" w:lineRule="auto"/>
              <w:jc w:val="center"/>
              <w:rPr>
                <w:szCs w:val="21"/>
              </w:rPr>
            </w:pPr>
            <w:r>
              <w:rPr>
                <w:szCs w:val="21"/>
              </w:rPr>
              <w:t>第</w:t>
            </w:r>
            <w:r>
              <w:rPr>
                <w:szCs w:val="21"/>
              </w:rPr>
              <w:t>14.2.12</w:t>
            </w:r>
            <w:r>
              <w:rPr>
                <w:szCs w:val="21"/>
              </w:rPr>
              <w:t>条</w:t>
            </w:r>
          </w:p>
        </w:tc>
        <w:tc>
          <w:tcPr>
            <w:tcW w:w="2093" w:type="dxa"/>
            <w:vAlign w:val="center"/>
          </w:tcPr>
          <w:p w14:paraId="09E005CF" w14:textId="262DA9AF" w:rsidR="00105D88" w:rsidRDefault="00BD10D8">
            <w:pPr>
              <w:adjustRightInd w:val="0"/>
              <w:snapToGrid w:val="0"/>
              <w:spacing w:line="240" w:lineRule="auto"/>
              <w:rPr>
                <w:szCs w:val="21"/>
              </w:rPr>
            </w:pPr>
            <w:r w:rsidRPr="00BD10D8">
              <w:rPr>
                <w:rFonts w:hint="eastAsia"/>
                <w:spacing w:val="10"/>
                <w:szCs w:val="21"/>
              </w:rPr>
              <w:t>站房</w:t>
            </w:r>
            <w:r w:rsidR="007E6B4A">
              <w:rPr>
                <w:rFonts w:hint="eastAsia"/>
                <w:spacing w:val="10"/>
                <w:szCs w:val="21"/>
              </w:rPr>
              <w:t>未与上述设施合建</w:t>
            </w:r>
          </w:p>
        </w:tc>
        <w:tc>
          <w:tcPr>
            <w:tcW w:w="830" w:type="dxa"/>
            <w:vAlign w:val="center"/>
          </w:tcPr>
          <w:p w14:paraId="724B9403" w14:textId="09C842D1" w:rsidR="00105D88" w:rsidRDefault="007E6B4A">
            <w:pPr>
              <w:adjustRightInd w:val="0"/>
              <w:snapToGrid w:val="0"/>
              <w:spacing w:line="240" w:lineRule="auto"/>
              <w:jc w:val="center"/>
              <w:rPr>
                <w:szCs w:val="21"/>
              </w:rPr>
            </w:pPr>
            <w:r>
              <w:rPr>
                <w:rFonts w:hint="eastAsia"/>
                <w:szCs w:val="21"/>
              </w:rPr>
              <w:t>无关</w:t>
            </w:r>
          </w:p>
        </w:tc>
      </w:tr>
      <w:tr w:rsidR="00105D88" w14:paraId="0B649BDA" w14:textId="77777777">
        <w:trPr>
          <w:trHeight w:val="510"/>
          <w:jc w:val="center"/>
        </w:trPr>
        <w:tc>
          <w:tcPr>
            <w:tcW w:w="817" w:type="dxa"/>
            <w:vMerge/>
            <w:vAlign w:val="center"/>
          </w:tcPr>
          <w:p w14:paraId="62D0739E" w14:textId="77777777" w:rsidR="00105D88" w:rsidRDefault="00105D88">
            <w:pPr>
              <w:adjustRightInd w:val="0"/>
              <w:snapToGrid w:val="0"/>
              <w:spacing w:line="240" w:lineRule="auto"/>
              <w:jc w:val="center"/>
              <w:rPr>
                <w:szCs w:val="21"/>
              </w:rPr>
            </w:pPr>
          </w:p>
        </w:tc>
        <w:tc>
          <w:tcPr>
            <w:tcW w:w="3829" w:type="dxa"/>
            <w:vAlign w:val="center"/>
          </w:tcPr>
          <w:p w14:paraId="71F04FF5" w14:textId="77777777" w:rsidR="00105D88" w:rsidRDefault="00000000">
            <w:pPr>
              <w:adjustRightInd w:val="0"/>
              <w:snapToGrid w:val="0"/>
              <w:spacing w:line="240" w:lineRule="auto"/>
              <w:rPr>
                <w:color w:val="000000"/>
                <w:spacing w:val="10"/>
                <w:szCs w:val="21"/>
              </w:rPr>
            </w:pPr>
            <w:r>
              <w:rPr>
                <w:rFonts w:hint="eastAsia"/>
                <w:color w:val="000000"/>
                <w:spacing w:val="10"/>
                <w:szCs w:val="21"/>
              </w:rPr>
              <w:t>13</w:t>
            </w:r>
            <w:r>
              <w:rPr>
                <w:color w:val="000000"/>
                <w:spacing w:val="10"/>
                <w:szCs w:val="21"/>
              </w:rPr>
              <w:t>.</w:t>
            </w:r>
            <w:r>
              <w:rPr>
                <w:color w:val="000000"/>
                <w:spacing w:val="10"/>
                <w:szCs w:val="21"/>
              </w:rPr>
              <w:t>站房在站外民用建筑物内或与站外民用建筑物合建时，符合下列规定：</w:t>
            </w:r>
          </w:p>
          <w:p w14:paraId="2B3868DC" w14:textId="77777777" w:rsidR="00105D88" w:rsidRDefault="00000000">
            <w:pPr>
              <w:adjustRightInd w:val="0"/>
              <w:snapToGrid w:val="0"/>
              <w:spacing w:line="240" w:lineRule="auto"/>
              <w:rPr>
                <w:color w:val="000000"/>
                <w:spacing w:val="10"/>
                <w:szCs w:val="21"/>
              </w:rPr>
            </w:pPr>
            <w:r>
              <w:rPr>
                <w:color w:val="000000"/>
                <w:spacing w:val="10"/>
                <w:szCs w:val="21"/>
              </w:rPr>
              <w:t>①</w:t>
            </w:r>
            <w:r>
              <w:rPr>
                <w:color w:val="000000"/>
                <w:spacing w:val="10"/>
                <w:szCs w:val="21"/>
              </w:rPr>
              <w:t>站房与民用建筑物之间不得有连接通道；</w:t>
            </w:r>
          </w:p>
          <w:p w14:paraId="2E1B8754" w14:textId="77777777" w:rsidR="00105D88" w:rsidRDefault="00000000">
            <w:pPr>
              <w:adjustRightInd w:val="0"/>
              <w:snapToGrid w:val="0"/>
              <w:spacing w:line="240" w:lineRule="auto"/>
              <w:rPr>
                <w:color w:val="000000"/>
                <w:spacing w:val="10"/>
                <w:szCs w:val="21"/>
              </w:rPr>
            </w:pPr>
            <w:r>
              <w:rPr>
                <w:color w:val="000000"/>
                <w:spacing w:val="10"/>
                <w:szCs w:val="21"/>
              </w:rPr>
              <w:t>②</w:t>
            </w:r>
            <w:r>
              <w:rPr>
                <w:color w:val="000000"/>
                <w:spacing w:val="10"/>
                <w:szCs w:val="21"/>
              </w:rPr>
              <w:t>站房应单独开设通向汽车加油加气加氢站的出入口；</w:t>
            </w:r>
          </w:p>
          <w:p w14:paraId="71237F53" w14:textId="77777777" w:rsidR="00105D88" w:rsidRDefault="00000000">
            <w:pPr>
              <w:adjustRightInd w:val="0"/>
              <w:snapToGrid w:val="0"/>
              <w:spacing w:line="240" w:lineRule="auto"/>
              <w:rPr>
                <w:color w:val="000000"/>
                <w:spacing w:val="10"/>
                <w:szCs w:val="21"/>
              </w:rPr>
            </w:pPr>
            <w:r>
              <w:rPr>
                <w:color w:val="000000"/>
                <w:spacing w:val="10"/>
                <w:szCs w:val="21"/>
              </w:rPr>
              <w:lastRenderedPageBreak/>
              <w:t>③</w:t>
            </w:r>
            <w:r>
              <w:rPr>
                <w:color w:val="000000"/>
                <w:spacing w:val="10"/>
                <w:szCs w:val="21"/>
              </w:rPr>
              <w:t>民用建筑物不得有直接通向汽车加油加气加氢站的出入口。</w:t>
            </w:r>
          </w:p>
        </w:tc>
        <w:tc>
          <w:tcPr>
            <w:tcW w:w="1832" w:type="dxa"/>
            <w:vAlign w:val="center"/>
          </w:tcPr>
          <w:p w14:paraId="79D87CDF" w14:textId="77777777" w:rsidR="00105D88" w:rsidRDefault="00000000">
            <w:pPr>
              <w:adjustRightInd w:val="0"/>
              <w:snapToGrid w:val="0"/>
              <w:spacing w:line="240" w:lineRule="auto"/>
              <w:jc w:val="center"/>
              <w:rPr>
                <w:color w:val="000000"/>
                <w:szCs w:val="21"/>
              </w:rPr>
            </w:pPr>
            <w:r>
              <w:rPr>
                <w:color w:val="000000"/>
                <w:szCs w:val="21"/>
              </w:rPr>
              <w:lastRenderedPageBreak/>
              <w:t>GB50156-2021</w:t>
            </w:r>
          </w:p>
          <w:p w14:paraId="013B829B"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14.2.13</w:t>
            </w:r>
            <w:r>
              <w:rPr>
                <w:color w:val="000000"/>
                <w:szCs w:val="21"/>
              </w:rPr>
              <w:t>条</w:t>
            </w:r>
          </w:p>
        </w:tc>
        <w:tc>
          <w:tcPr>
            <w:tcW w:w="2093" w:type="dxa"/>
            <w:vAlign w:val="center"/>
          </w:tcPr>
          <w:p w14:paraId="630E3711" w14:textId="77777777" w:rsidR="00105D88" w:rsidRDefault="00000000">
            <w:pPr>
              <w:adjustRightInd w:val="0"/>
              <w:snapToGrid w:val="0"/>
              <w:spacing w:line="240" w:lineRule="auto"/>
              <w:rPr>
                <w:color w:val="000000"/>
                <w:szCs w:val="21"/>
              </w:rPr>
            </w:pPr>
            <w:r>
              <w:rPr>
                <w:color w:val="000000"/>
                <w:szCs w:val="21"/>
              </w:rPr>
              <w:t>站房未与</w:t>
            </w:r>
            <w:r>
              <w:rPr>
                <w:color w:val="000000"/>
                <w:spacing w:val="10"/>
                <w:szCs w:val="21"/>
              </w:rPr>
              <w:t>站外民用建筑物</w:t>
            </w:r>
            <w:r>
              <w:rPr>
                <w:color w:val="000000"/>
                <w:szCs w:val="21"/>
              </w:rPr>
              <w:t>合建</w:t>
            </w:r>
          </w:p>
        </w:tc>
        <w:tc>
          <w:tcPr>
            <w:tcW w:w="830" w:type="dxa"/>
            <w:vAlign w:val="center"/>
          </w:tcPr>
          <w:p w14:paraId="33638150"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308F640A" w14:textId="77777777">
        <w:trPr>
          <w:trHeight w:val="510"/>
          <w:jc w:val="center"/>
        </w:trPr>
        <w:tc>
          <w:tcPr>
            <w:tcW w:w="817" w:type="dxa"/>
            <w:vMerge/>
            <w:vAlign w:val="center"/>
          </w:tcPr>
          <w:p w14:paraId="2DBBC01B" w14:textId="77777777" w:rsidR="00105D88" w:rsidRDefault="00105D88">
            <w:pPr>
              <w:adjustRightInd w:val="0"/>
              <w:snapToGrid w:val="0"/>
              <w:spacing w:line="240" w:lineRule="auto"/>
              <w:jc w:val="center"/>
              <w:rPr>
                <w:szCs w:val="21"/>
              </w:rPr>
            </w:pPr>
          </w:p>
        </w:tc>
        <w:tc>
          <w:tcPr>
            <w:tcW w:w="3829" w:type="dxa"/>
            <w:vAlign w:val="center"/>
          </w:tcPr>
          <w:p w14:paraId="16C59158" w14:textId="77777777" w:rsidR="00105D88" w:rsidRDefault="00000000">
            <w:pPr>
              <w:adjustRightInd w:val="0"/>
              <w:snapToGrid w:val="0"/>
              <w:spacing w:line="240" w:lineRule="auto"/>
              <w:rPr>
                <w:color w:val="000000"/>
                <w:spacing w:val="10"/>
                <w:szCs w:val="21"/>
              </w:rPr>
            </w:pPr>
            <w:r>
              <w:rPr>
                <w:rFonts w:hint="eastAsia"/>
                <w:color w:val="000000"/>
                <w:spacing w:val="10"/>
                <w:szCs w:val="21"/>
              </w:rPr>
              <w:t>14</w:t>
            </w:r>
            <w:r>
              <w:rPr>
                <w:color w:val="000000"/>
                <w:spacing w:val="10"/>
                <w:szCs w:val="21"/>
              </w:rPr>
              <w:t>.</w:t>
            </w:r>
            <w:r>
              <w:rPr>
                <w:color w:val="000000"/>
                <w:spacing w:val="10"/>
                <w:szCs w:val="21"/>
              </w:rPr>
              <w:t>站内的锅炉房、厨房等有明火设备的房间与工艺设备之间的距离符合表</w:t>
            </w:r>
            <w:r>
              <w:rPr>
                <w:color w:val="000000"/>
                <w:spacing w:val="10"/>
                <w:szCs w:val="21"/>
              </w:rPr>
              <w:t>5.0.13</w:t>
            </w:r>
            <w:r>
              <w:rPr>
                <w:color w:val="000000"/>
                <w:spacing w:val="10"/>
                <w:szCs w:val="21"/>
              </w:rPr>
              <w:t>的规定，但小于或等于</w:t>
            </w:r>
            <w:r>
              <w:rPr>
                <w:color w:val="000000"/>
                <w:spacing w:val="10"/>
                <w:szCs w:val="21"/>
              </w:rPr>
              <w:t>25m</w:t>
            </w:r>
            <w:r>
              <w:rPr>
                <w:color w:val="000000"/>
                <w:spacing w:val="10"/>
                <w:szCs w:val="21"/>
              </w:rPr>
              <w:t>时，朝向作业区的外墙应为无门窗洞口且耐火极限不低于</w:t>
            </w:r>
            <w:r>
              <w:rPr>
                <w:color w:val="000000"/>
                <w:spacing w:val="10"/>
                <w:szCs w:val="21"/>
              </w:rPr>
              <w:t>3.00h</w:t>
            </w:r>
            <w:r>
              <w:rPr>
                <w:color w:val="000000"/>
                <w:spacing w:val="10"/>
                <w:szCs w:val="21"/>
              </w:rPr>
              <w:t>的实体墙。</w:t>
            </w:r>
          </w:p>
        </w:tc>
        <w:tc>
          <w:tcPr>
            <w:tcW w:w="1832" w:type="dxa"/>
            <w:vAlign w:val="center"/>
          </w:tcPr>
          <w:p w14:paraId="3465A606" w14:textId="77777777" w:rsidR="00105D88" w:rsidRDefault="00000000">
            <w:pPr>
              <w:adjustRightInd w:val="0"/>
              <w:snapToGrid w:val="0"/>
              <w:spacing w:line="240" w:lineRule="auto"/>
              <w:jc w:val="center"/>
              <w:rPr>
                <w:color w:val="000000"/>
                <w:szCs w:val="21"/>
              </w:rPr>
            </w:pPr>
            <w:r>
              <w:rPr>
                <w:color w:val="000000"/>
                <w:szCs w:val="21"/>
              </w:rPr>
              <w:t>GB50156-2021</w:t>
            </w:r>
          </w:p>
          <w:p w14:paraId="3A9F11D7"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14.2.14</w:t>
            </w:r>
            <w:r>
              <w:rPr>
                <w:color w:val="000000"/>
                <w:szCs w:val="21"/>
              </w:rPr>
              <w:t>条</w:t>
            </w:r>
          </w:p>
        </w:tc>
        <w:tc>
          <w:tcPr>
            <w:tcW w:w="2093" w:type="dxa"/>
            <w:vAlign w:val="center"/>
          </w:tcPr>
          <w:p w14:paraId="037C40E6" w14:textId="6979C8F2" w:rsidR="00105D88" w:rsidRDefault="00000000">
            <w:pPr>
              <w:adjustRightInd w:val="0"/>
              <w:snapToGrid w:val="0"/>
              <w:spacing w:line="240" w:lineRule="auto"/>
              <w:rPr>
                <w:color w:val="000000"/>
                <w:szCs w:val="21"/>
              </w:rPr>
            </w:pPr>
            <w:r>
              <w:rPr>
                <w:color w:val="000000"/>
                <w:spacing w:val="10"/>
                <w:szCs w:val="21"/>
              </w:rPr>
              <w:t>站内</w:t>
            </w:r>
            <w:r w:rsidR="0069366C">
              <w:rPr>
                <w:rFonts w:hint="eastAsia"/>
                <w:color w:val="000000"/>
                <w:spacing w:val="10"/>
                <w:szCs w:val="21"/>
              </w:rPr>
              <w:t>未设</w:t>
            </w:r>
            <w:r w:rsidR="007E6B4A">
              <w:rPr>
                <w:rFonts w:hint="eastAsia"/>
                <w:color w:val="000000"/>
                <w:spacing w:val="10"/>
                <w:szCs w:val="21"/>
              </w:rPr>
              <w:t>锅炉房</w:t>
            </w:r>
            <w:r w:rsidR="0069366C" w:rsidRPr="0069366C">
              <w:rPr>
                <w:rFonts w:hint="eastAsia"/>
                <w:color w:val="000000"/>
                <w:spacing w:val="10"/>
                <w:szCs w:val="21"/>
              </w:rPr>
              <w:t>等有明火设备的房间</w:t>
            </w:r>
            <w:r w:rsidR="0069366C">
              <w:rPr>
                <w:rFonts w:hint="eastAsia"/>
                <w:color w:val="000000"/>
                <w:spacing w:val="10"/>
                <w:szCs w:val="21"/>
              </w:rPr>
              <w:t>，采用电磁炉做饭，厨房内无明火设备</w:t>
            </w:r>
          </w:p>
        </w:tc>
        <w:tc>
          <w:tcPr>
            <w:tcW w:w="830" w:type="dxa"/>
            <w:vAlign w:val="center"/>
          </w:tcPr>
          <w:p w14:paraId="50D25839" w14:textId="1193B600" w:rsidR="00105D88" w:rsidRDefault="0069366C">
            <w:pPr>
              <w:adjustRightInd w:val="0"/>
              <w:snapToGrid w:val="0"/>
              <w:spacing w:line="240" w:lineRule="auto"/>
              <w:jc w:val="center"/>
              <w:rPr>
                <w:color w:val="000000"/>
                <w:szCs w:val="21"/>
              </w:rPr>
            </w:pPr>
            <w:r>
              <w:rPr>
                <w:rFonts w:hint="eastAsia"/>
                <w:color w:val="000000"/>
                <w:szCs w:val="21"/>
              </w:rPr>
              <w:t>无关</w:t>
            </w:r>
          </w:p>
        </w:tc>
      </w:tr>
      <w:tr w:rsidR="00105D88" w14:paraId="17619C35" w14:textId="77777777">
        <w:trPr>
          <w:trHeight w:val="510"/>
          <w:jc w:val="center"/>
        </w:trPr>
        <w:tc>
          <w:tcPr>
            <w:tcW w:w="817" w:type="dxa"/>
            <w:vMerge/>
            <w:vAlign w:val="center"/>
          </w:tcPr>
          <w:p w14:paraId="07FDAB9A" w14:textId="77777777" w:rsidR="00105D88" w:rsidRDefault="00105D88">
            <w:pPr>
              <w:adjustRightInd w:val="0"/>
              <w:snapToGrid w:val="0"/>
              <w:spacing w:line="240" w:lineRule="auto"/>
              <w:jc w:val="center"/>
              <w:rPr>
                <w:szCs w:val="21"/>
              </w:rPr>
            </w:pPr>
          </w:p>
        </w:tc>
        <w:tc>
          <w:tcPr>
            <w:tcW w:w="3829" w:type="dxa"/>
            <w:vAlign w:val="center"/>
          </w:tcPr>
          <w:p w14:paraId="29ACEFDD" w14:textId="77777777" w:rsidR="00105D88" w:rsidRDefault="00000000">
            <w:pPr>
              <w:adjustRightInd w:val="0"/>
              <w:snapToGrid w:val="0"/>
              <w:spacing w:line="240" w:lineRule="auto"/>
              <w:rPr>
                <w:szCs w:val="21"/>
              </w:rPr>
            </w:pPr>
            <w:r>
              <w:rPr>
                <w:rFonts w:hint="eastAsia"/>
                <w:spacing w:val="10"/>
                <w:szCs w:val="21"/>
              </w:rPr>
              <w:t>15</w:t>
            </w:r>
            <w:r>
              <w:rPr>
                <w:spacing w:val="10"/>
                <w:szCs w:val="21"/>
              </w:rPr>
              <w:t>.</w:t>
            </w:r>
            <w:r>
              <w:rPr>
                <w:spacing w:val="10"/>
                <w:szCs w:val="21"/>
              </w:rPr>
              <w:t>加油站内是不应建地下和半地下室。</w:t>
            </w:r>
          </w:p>
        </w:tc>
        <w:tc>
          <w:tcPr>
            <w:tcW w:w="1832" w:type="dxa"/>
            <w:vAlign w:val="center"/>
          </w:tcPr>
          <w:p w14:paraId="6A7ABE9C" w14:textId="77777777" w:rsidR="00105D88" w:rsidRDefault="00000000">
            <w:pPr>
              <w:adjustRightInd w:val="0"/>
              <w:snapToGrid w:val="0"/>
              <w:spacing w:line="240" w:lineRule="auto"/>
              <w:jc w:val="center"/>
              <w:rPr>
                <w:szCs w:val="21"/>
              </w:rPr>
            </w:pPr>
            <w:r>
              <w:rPr>
                <w:szCs w:val="21"/>
              </w:rPr>
              <w:t>GB50156-2021</w:t>
            </w:r>
          </w:p>
          <w:p w14:paraId="01EF51E6" w14:textId="77777777" w:rsidR="00105D88" w:rsidRDefault="00000000">
            <w:pPr>
              <w:adjustRightInd w:val="0"/>
              <w:snapToGrid w:val="0"/>
              <w:spacing w:line="240" w:lineRule="auto"/>
              <w:jc w:val="center"/>
              <w:rPr>
                <w:szCs w:val="21"/>
              </w:rPr>
            </w:pPr>
            <w:r>
              <w:rPr>
                <w:szCs w:val="21"/>
              </w:rPr>
              <w:t>第</w:t>
            </w:r>
            <w:r>
              <w:rPr>
                <w:szCs w:val="21"/>
              </w:rPr>
              <w:t>14.2.15</w:t>
            </w:r>
            <w:r>
              <w:rPr>
                <w:szCs w:val="21"/>
              </w:rPr>
              <w:t>条</w:t>
            </w:r>
          </w:p>
        </w:tc>
        <w:tc>
          <w:tcPr>
            <w:tcW w:w="2093" w:type="dxa"/>
            <w:vAlign w:val="center"/>
          </w:tcPr>
          <w:p w14:paraId="55259542" w14:textId="099CE46A" w:rsidR="00105D88" w:rsidRDefault="00000000">
            <w:pPr>
              <w:adjustRightInd w:val="0"/>
              <w:snapToGrid w:val="0"/>
              <w:spacing w:line="240" w:lineRule="auto"/>
              <w:rPr>
                <w:szCs w:val="21"/>
              </w:rPr>
            </w:pPr>
            <w:r>
              <w:rPr>
                <w:szCs w:val="21"/>
              </w:rPr>
              <w:t>无地下或半地下建筑</w:t>
            </w:r>
            <w:r>
              <w:rPr>
                <w:rFonts w:hint="eastAsia"/>
                <w:szCs w:val="21"/>
              </w:rPr>
              <w:t>，该站不需要设置消防水池</w:t>
            </w:r>
          </w:p>
        </w:tc>
        <w:tc>
          <w:tcPr>
            <w:tcW w:w="830" w:type="dxa"/>
            <w:vAlign w:val="center"/>
          </w:tcPr>
          <w:p w14:paraId="1DDBE15E" w14:textId="77777777" w:rsidR="00105D88" w:rsidRDefault="00000000">
            <w:pPr>
              <w:adjustRightInd w:val="0"/>
              <w:snapToGrid w:val="0"/>
              <w:spacing w:line="240" w:lineRule="auto"/>
              <w:jc w:val="center"/>
              <w:rPr>
                <w:szCs w:val="21"/>
              </w:rPr>
            </w:pPr>
            <w:r>
              <w:rPr>
                <w:szCs w:val="21"/>
              </w:rPr>
              <w:t>符合</w:t>
            </w:r>
          </w:p>
        </w:tc>
      </w:tr>
      <w:tr w:rsidR="00105D88" w14:paraId="3F1E2263" w14:textId="77777777">
        <w:trPr>
          <w:trHeight w:val="510"/>
          <w:jc w:val="center"/>
        </w:trPr>
        <w:tc>
          <w:tcPr>
            <w:tcW w:w="817" w:type="dxa"/>
            <w:vMerge/>
            <w:vAlign w:val="center"/>
          </w:tcPr>
          <w:p w14:paraId="16B2548E" w14:textId="77777777" w:rsidR="00105D88" w:rsidRDefault="00105D88">
            <w:pPr>
              <w:adjustRightInd w:val="0"/>
              <w:snapToGrid w:val="0"/>
              <w:spacing w:line="240" w:lineRule="auto"/>
              <w:jc w:val="center"/>
              <w:rPr>
                <w:szCs w:val="21"/>
              </w:rPr>
            </w:pPr>
          </w:p>
        </w:tc>
        <w:tc>
          <w:tcPr>
            <w:tcW w:w="3829" w:type="dxa"/>
            <w:vAlign w:val="center"/>
          </w:tcPr>
          <w:p w14:paraId="52628102" w14:textId="77777777" w:rsidR="00105D88" w:rsidRDefault="00000000">
            <w:pPr>
              <w:adjustRightInd w:val="0"/>
              <w:snapToGrid w:val="0"/>
              <w:spacing w:line="240" w:lineRule="auto"/>
              <w:rPr>
                <w:szCs w:val="21"/>
              </w:rPr>
            </w:pPr>
            <w:r>
              <w:rPr>
                <w:rFonts w:hint="eastAsia"/>
                <w:szCs w:val="21"/>
              </w:rPr>
              <w:t>16</w:t>
            </w:r>
            <w:r>
              <w:rPr>
                <w:szCs w:val="21"/>
              </w:rPr>
              <w:t>.</w:t>
            </w:r>
            <w:r>
              <w:rPr>
                <w:szCs w:val="21"/>
              </w:rPr>
              <w:t>埋地油罐和埋地</w:t>
            </w:r>
            <w:r>
              <w:rPr>
                <w:szCs w:val="21"/>
              </w:rPr>
              <w:t>LPG</w:t>
            </w:r>
            <w:r>
              <w:rPr>
                <w:szCs w:val="21"/>
              </w:rPr>
              <w:t>储罐的操作井、位于作业区的排水井应采取防渗漏措施，位于爆炸危险区域的操作井和排水井应有防止产生火花的措施。</w:t>
            </w:r>
          </w:p>
        </w:tc>
        <w:tc>
          <w:tcPr>
            <w:tcW w:w="1832" w:type="dxa"/>
            <w:vAlign w:val="center"/>
          </w:tcPr>
          <w:p w14:paraId="27FC1720" w14:textId="77777777" w:rsidR="00105D88" w:rsidRDefault="00000000">
            <w:pPr>
              <w:adjustRightInd w:val="0"/>
              <w:snapToGrid w:val="0"/>
              <w:spacing w:line="240" w:lineRule="auto"/>
              <w:jc w:val="center"/>
              <w:rPr>
                <w:szCs w:val="21"/>
              </w:rPr>
            </w:pPr>
            <w:r>
              <w:rPr>
                <w:szCs w:val="21"/>
              </w:rPr>
              <w:t>GB50156-2021</w:t>
            </w:r>
          </w:p>
          <w:p w14:paraId="0D0FE199" w14:textId="77777777" w:rsidR="00105D88" w:rsidRDefault="00000000">
            <w:pPr>
              <w:adjustRightInd w:val="0"/>
              <w:snapToGrid w:val="0"/>
              <w:spacing w:line="240" w:lineRule="auto"/>
              <w:jc w:val="center"/>
              <w:rPr>
                <w:szCs w:val="21"/>
              </w:rPr>
            </w:pPr>
            <w:r>
              <w:rPr>
                <w:szCs w:val="21"/>
              </w:rPr>
              <w:t>第</w:t>
            </w:r>
            <w:r>
              <w:rPr>
                <w:szCs w:val="21"/>
              </w:rPr>
              <w:t>14.2.16</w:t>
            </w:r>
            <w:r>
              <w:rPr>
                <w:szCs w:val="21"/>
              </w:rPr>
              <w:t>条</w:t>
            </w:r>
          </w:p>
        </w:tc>
        <w:tc>
          <w:tcPr>
            <w:tcW w:w="2093" w:type="dxa"/>
            <w:vAlign w:val="center"/>
          </w:tcPr>
          <w:p w14:paraId="354E5C2F" w14:textId="77777777" w:rsidR="00105D88" w:rsidRDefault="00000000">
            <w:pPr>
              <w:adjustRightInd w:val="0"/>
              <w:snapToGrid w:val="0"/>
              <w:spacing w:line="240" w:lineRule="auto"/>
              <w:rPr>
                <w:szCs w:val="21"/>
              </w:rPr>
            </w:pPr>
            <w:r>
              <w:rPr>
                <w:szCs w:val="21"/>
              </w:rPr>
              <w:t>操作井、作业区的排水井采取防渗漏措施，且有防止产生火花的措施</w:t>
            </w:r>
            <w:r>
              <w:rPr>
                <w:rFonts w:hint="eastAsia"/>
                <w:szCs w:val="21"/>
              </w:rPr>
              <w:t>，位于爆炸危险区域外</w:t>
            </w:r>
          </w:p>
        </w:tc>
        <w:tc>
          <w:tcPr>
            <w:tcW w:w="830" w:type="dxa"/>
            <w:vAlign w:val="center"/>
          </w:tcPr>
          <w:p w14:paraId="1A335A5B" w14:textId="77777777" w:rsidR="00105D88" w:rsidRDefault="00000000">
            <w:pPr>
              <w:adjustRightInd w:val="0"/>
              <w:snapToGrid w:val="0"/>
              <w:spacing w:line="240" w:lineRule="auto"/>
              <w:jc w:val="center"/>
              <w:rPr>
                <w:szCs w:val="21"/>
              </w:rPr>
            </w:pPr>
            <w:r>
              <w:rPr>
                <w:szCs w:val="21"/>
              </w:rPr>
              <w:t>符合</w:t>
            </w:r>
          </w:p>
        </w:tc>
      </w:tr>
      <w:tr w:rsidR="00105D88" w14:paraId="0C73CA42" w14:textId="77777777">
        <w:trPr>
          <w:trHeight w:val="510"/>
          <w:jc w:val="center"/>
        </w:trPr>
        <w:tc>
          <w:tcPr>
            <w:tcW w:w="817" w:type="dxa"/>
            <w:vAlign w:val="center"/>
          </w:tcPr>
          <w:p w14:paraId="0219F4D4" w14:textId="77777777" w:rsidR="00105D88" w:rsidRDefault="00000000">
            <w:pPr>
              <w:adjustRightInd w:val="0"/>
              <w:snapToGrid w:val="0"/>
              <w:spacing w:line="240" w:lineRule="auto"/>
              <w:jc w:val="center"/>
              <w:rPr>
                <w:szCs w:val="21"/>
              </w:rPr>
            </w:pPr>
            <w:r>
              <w:rPr>
                <w:rFonts w:hint="eastAsia"/>
                <w:szCs w:val="21"/>
              </w:rPr>
              <w:t>绿化</w:t>
            </w:r>
          </w:p>
        </w:tc>
        <w:tc>
          <w:tcPr>
            <w:tcW w:w="3829" w:type="dxa"/>
            <w:vAlign w:val="center"/>
          </w:tcPr>
          <w:p w14:paraId="38D219B8" w14:textId="77777777" w:rsidR="00105D88" w:rsidRDefault="00000000">
            <w:pPr>
              <w:adjustRightInd w:val="0"/>
              <w:snapToGrid w:val="0"/>
              <w:spacing w:line="240" w:lineRule="auto"/>
              <w:rPr>
                <w:szCs w:val="21"/>
              </w:rPr>
            </w:pPr>
            <w:r>
              <w:rPr>
                <w:rFonts w:hint="eastAsia"/>
                <w:szCs w:val="21"/>
              </w:rPr>
              <w:t>17</w:t>
            </w:r>
            <w:r>
              <w:rPr>
                <w:szCs w:val="21"/>
              </w:rPr>
              <w:t>.</w:t>
            </w:r>
            <w:r>
              <w:rPr>
                <w:szCs w:val="21"/>
              </w:rPr>
              <w:t>汽车加油加气加氢站作业区内不得种植油性植物。</w:t>
            </w:r>
          </w:p>
        </w:tc>
        <w:tc>
          <w:tcPr>
            <w:tcW w:w="1832" w:type="dxa"/>
            <w:vAlign w:val="center"/>
          </w:tcPr>
          <w:p w14:paraId="6F31843B" w14:textId="77777777" w:rsidR="00105D88" w:rsidRDefault="00000000">
            <w:pPr>
              <w:adjustRightInd w:val="0"/>
              <w:snapToGrid w:val="0"/>
              <w:spacing w:line="240" w:lineRule="auto"/>
              <w:jc w:val="center"/>
              <w:rPr>
                <w:szCs w:val="21"/>
              </w:rPr>
            </w:pPr>
            <w:r>
              <w:rPr>
                <w:szCs w:val="21"/>
              </w:rPr>
              <w:t>GB50156-2021</w:t>
            </w:r>
          </w:p>
          <w:p w14:paraId="59AABADA" w14:textId="77777777" w:rsidR="00105D88" w:rsidRDefault="00000000">
            <w:pPr>
              <w:adjustRightInd w:val="0"/>
              <w:snapToGrid w:val="0"/>
              <w:spacing w:line="240" w:lineRule="auto"/>
              <w:jc w:val="center"/>
              <w:rPr>
                <w:szCs w:val="21"/>
              </w:rPr>
            </w:pPr>
            <w:r>
              <w:rPr>
                <w:szCs w:val="21"/>
              </w:rPr>
              <w:t>第</w:t>
            </w:r>
            <w:r>
              <w:rPr>
                <w:szCs w:val="21"/>
              </w:rPr>
              <w:t>14.3.1</w:t>
            </w:r>
            <w:r>
              <w:rPr>
                <w:szCs w:val="21"/>
              </w:rPr>
              <w:t>条</w:t>
            </w:r>
          </w:p>
        </w:tc>
        <w:tc>
          <w:tcPr>
            <w:tcW w:w="2093" w:type="dxa"/>
            <w:vAlign w:val="center"/>
          </w:tcPr>
          <w:p w14:paraId="05CF1AEF" w14:textId="69CD9F3E" w:rsidR="00105D88" w:rsidRDefault="008B79E7">
            <w:pPr>
              <w:adjustRightInd w:val="0"/>
              <w:snapToGrid w:val="0"/>
              <w:spacing w:line="240" w:lineRule="auto"/>
              <w:rPr>
                <w:szCs w:val="21"/>
              </w:rPr>
            </w:pPr>
            <w:r>
              <w:rPr>
                <w:rFonts w:hint="eastAsia"/>
                <w:szCs w:val="21"/>
              </w:rPr>
              <w:t>作业区</w:t>
            </w:r>
            <w:r>
              <w:rPr>
                <w:szCs w:val="21"/>
              </w:rPr>
              <w:t>内无油性植物</w:t>
            </w:r>
          </w:p>
        </w:tc>
        <w:tc>
          <w:tcPr>
            <w:tcW w:w="830" w:type="dxa"/>
            <w:vAlign w:val="center"/>
          </w:tcPr>
          <w:p w14:paraId="7548FF37" w14:textId="77777777" w:rsidR="00105D88" w:rsidRDefault="00000000">
            <w:pPr>
              <w:adjustRightInd w:val="0"/>
              <w:snapToGrid w:val="0"/>
              <w:spacing w:line="240" w:lineRule="auto"/>
              <w:jc w:val="center"/>
              <w:rPr>
                <w:szCs w:val="21"/>
              </w:rPr>
            </w:pPr>
            <w:r>
              <w:rPr>
                <w:szCs w:val="21"/>
              </w:rPr>
              <w:t>符合</w:t>
            </w:r>
          </w:p>
        </w:tc>
      </w:tr>
    </w:tbl>
    <w:p w14:paraId="51230165" w14:textId="1B9BA2E8" w:rsidR="00105D88" w:rsidRDefault="00000000">
      <w:pPr>
        <w:adjustRightInd w:val="0"/>
        <w:snapToGrid w:val="0"/>
        <w:ind w:firstLineChars="200" w:firstLine="560"/>
        <w:rPr>
          <w:bCs/>
          <w:sz w:val="28"/>
          <w:szCs w:val="28"/>
        </w:rPr>
      </w:pPr>
      <w:r>
        <w:rPr>
          <w:bCs/>
          <w:sz w:val="28"/>
          <w:szCs w:val="28"/>
        </w:rPr>
        <w:t>小结：采暖通风、建（构）筑物、绿化</w:t>
      </w:r>
      <w:r>
        <w:rPr>
          <w:rFonts w:hint="eastAsia"/>
          <w:bCs/>
          <w:sz w:val="28"/>
          <w:szCs w:val="28"/>
        </w:rPr>
        <w:t>单元共设</w:t>
      </w:r>
      <w:r>
        <w:rPr>
          <w:rFonts w:hint="eastAsia"/>
          <w:bCs/>
          <w:sz w:val="28"/>
          <w:szCs w:val="28"/>
        </w:rPr>
        <w:t>17</w:t>
      </w:r>
      <w:r>
        <w:rPr>
          <w:bCs/>
          <w:sz w:val="28"/>
          <w:szCs w:val="28"/>
        </w:rPr>
        <w:t>项</w:t>
      </w:r>
      <w:r>
        <w:rPr>
          <w:rFonts w:hint="eastAsia"/>
          <w:bCs/>
          <w:sz w:val="28"/>
          <w:szCs w:val="28"/>
        </w:rPr>
        <w:t>评价内容</w:t>
      </w:r>
      <w:r>
        <w:rPr>
          <w:bCs/>
          <w:sz w:val="28"/>
          <w:szCs w:val="28"/>
        </w:rPr>
        <w:t>，</w:t>
      </w:r>
      <w:r>
        <w:rPr>
          <w:rFonts w:hint="eastAsia"/>
          <w:bCs/>
          <w:sz w:val="28"/>
          <w:szCs w:val="28"/>
        </w:rPr>
        <w:t>其中</w:t>
      </w:r>
      <w:r w:rsidR="0069366C">
        <w:rPr>
          <w:rFonts w:hint="eastAsia"/>
          <w:bCs/>
          <w:sz w:val="28"/>
          <w:szCs w:val="28"/>
        </w:rPr>
        <w:t>6</w:t>
      </w:r>
      <w:r>
        <w:rPr>
          <w:rFonts w:hint="eastAsia"/>
          <w:bCs/>
          <w:sz w:val="28"/>
          <w:szCs w:val="28"/>
        </w:rPr>
        <w:t>个无关项，</w:t>
      </w:r>
      <w:r>
        <w:rPr>
          <w:bCs/>
          <w:sz w:val="28"/>
          <w:szCs w:val="28"/>
        </w:rPr>
        <w:t>其</w:t>
      </w:r>
      <w:r>
        <w:rPr>
          <w:rFonts w:hint="eastAsia"/>
          <w:bCs/>
          <w:sz w:val="28"/>
          <w:szCs w:val="28"/>
        </w:rPr>
        <w:t>余</w:t>
      </w:r>
      <w:r w:rsidR="0069366C">
        <w:rPr>
          <w:rFonts w:hint="eastAsia"/>
          <w:bCs/>
          <w:sz w:val="28"/>
          <w:szCs w:val="28"/>
        </w:rPr>
        <w:t>11</w:t>
      </w:r>
      <w:r>
        <w:rPr>
          <w:bCs/>
          <w:sz w:val="28"/>
          <w:szCs w:val="28"/>
        </w:rPr>
        <w:t>项均符合相关</w:t>
      </w:r>
      <w:r>
        <w:rPr>
          <w:rFonts w:hint="eastAsia"/>
          <w:bCs/>
          <w:sz w:val="28"/>
          <w:szCs w:val="28"/>
        </w:rPr>
        <w:t>规定</w:t>
      </w:r>
      <w:r>
        <w:rPr>
          <w:bCs/>
          <w:sz w:val="28"/>
          <w:szCs w:val="28"/>
        </w:rPr>
        <w:t>。</w:t>
      </w:r>
    </w:p>
    <w:p w14:paraId="46F95B1B" w14:textId="77777777" w:rsidR="00105D88" w:rsidRDefault="00000000">
      <w:pPr>
        <w:adjustRightInd w:val="0"/>
        <w:snapToGrid w:val="0"/>
        <w:spacing w:beforeLines="100" w:before="240" w:afterLines="50" w:after="120"/>
        <w:jc w:val="center"/>
        <w:outlineLvl w:val="1"/>
        <w:rPr>
          <w:rFonts w:eastAsia="楷体"/>
          <w:b/>
          <w:bCs/>
          <w:sz w:val="32"/>
          <w:szCs w:val="32"/>
        </w:rPr>
      </w:pPr>
      <w:bookmarkStart w:id="475" w:name="_Toc212119530"/>
      <w:r>
        <w:rPr>
          <w:rFonts w:eastAsia="楷体" w:hint="eastAsia"/>
          <w:b/>
          <w:bCs/>
          <w:sz w:val="32"/>
          <w:szCs w:val="32"/>
        </w:rPr>
        <w:t>5</w:t>
      </w:r>
      <w:r>
        <w:rPr>
          <w:rFonts w:eastAsia="楷体"/>
          <w:b/>
          <w:bCs/>
          <w:sz w:val="32"/>
          <w:szCs w:val="32"/>
        </w:rPr>
        <w:t>.</w:t>
      </w:r>
      <w:r>
        <w:rPr>
          <w:rFonts w:eastAsia="楷体" w:hint="eastAsia"/>
          <w:b/>
          <w:bCs/>
          <w:sz w:val="32"/>
          <w:szCs w:val="32"/>
        </w:rPr>
        <w:t>2</w:t>
      </w:r>
      <w:r>
        <w:rPr>
          <w:rFonts w:eastAsia="楷体"/>
          <w:b/>
          <w:bCs/>
          <w:sz w:val="32"/>
          <w:szCs w:val="32"/>
        </w:rPr>
        <w:t>安全检查表检查结果</w:t>
      </w:r>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74"/>
      <w:bookmarkEnd w:id="475"/>
    </w:p>
    <w:p w14:paraId="6728E55C" w14:textId="6E80A856" w:rsidR="00105D88" w:rsidRDefault="00000000">
      <w:pPr>
        <w:autoSpaceDE w:val="0"/>
        <w:autoSpaceDN w:val="0"/>
        <w:adjustRightInd w:val="0"/>
        <w:snapToGrid w:val="0"/>
        <w:ind w:firstLineChars="200" w:firstLine="560"/>
        <w:jc w:val="left"/>
        <w:rPr>
          <w:sz w:val="28"/>
          <w:szCs w:val="28"/>
        </w:rPr>
      </w:pPr>
      <w:bookmarkStart w:id="476" w:name="_Toc9755127"/>
      <w:r>
        <w:rPr>
          <w:sz w:val="28"/>
          <w:szCs w:val="28"/>
        </w:rPr>
        <w:t>安全检查表的检查结果（见表</w:t>
      </w:r>
      <w:r>
        <w:rPr>
          <w:rFonts w:hint="eastAsia"/>
          <w:sz w:val="28"/>
          <w:szCs w:val="28"/>
        </w:rPr>
        <w:t>5.2</w:t>
      </w:r>
      <w:r>
        <w:rPr>
          <w:sz w:val="28"/>
          <w:szCs w:val="28"/>
        </w:rPr>
        <w:t>-</w:t>
      </w:r>
      <w:r>
        <w:rPr>
          <w:rFonts w:hint="eastAsia"/>
          <w:sz w:val="28"/>
          <w:szCs w:val="28"/>
        </w:rPr>
        <w:t>1</w:t>
      </w:r>
      <w:r>
        <w:rPr>
          <w:sz w:val="28"/>
          <w:szCs w:val="28"/>
        </w:rPr>
        <w:t>）为：</w:t>
      </w:r>
      <w:r>
        <w:rPr>
          <w:rFonts w:hint="eastAsia"/>
          <w:sz w:val="28"/>
          <w:szCs w:val="28"/>
        </w:rPr>
        <w:t>7</w:t>
      </w:r>
      <w:r>
        <w:rPr>
          <w:sz w:val="28"/>
          <w:szCs w:val="28"/>
        </w:rPr>
        <w:t>个评价单元总检查项目为</w:t>
      </w:r>
      <w:r>
        <w:rPr>
          <w:rFonts w:hint="eastAsia"/>
          <w:sz w:val="28"/>
          <w:szCs w:val="28"/>
        </w:rPr>
        <w:t>133</w:t>
      </w:r>
      <w:r>
        <w:rPr>
          <w:sz w:val="28"/>
          <w:szCs w:val="28"/>
        </w:rPr>
        <w:t>项，其中符合项为</w:t>
      </w:r>
      <w:r w:rsidR="00B439CA">
        <w:rPr>
          <w:rFonts w:hint="eastAsia"/>
          <w:sz w:val="28"/>
          <w:szCs w:val="28"/>
        </w:rPr>
        <w:t>111</w:t>
      </w:r>
      <w:r>
        <w:rPr>
          <w:sz w:val="28"/>
          <w:szCs w:val="28"/>
        </w:rPr>
        <w:t>项，无关项为</w:t>
      </w:r>
      <w:r w:rsidR="00B439CA">
        <w:rPr>
          <w:rFonts w:hint="eastAsia"/>
          <w:sz w:val="28"/>
          <w:szCs w:val="28"/>
        </w:rPr>
        <w:t>22</w:t>
      </w:r>
      <w:r>
        <w:rPr>
          <w:sz w:val="28"/>
          <w:szCs w:val="28"/>
        </w:rPr>
        <w:t>项。</w:t>
      </w:r>
    </w:p>
    <w:p w14:paraId="26F3F05C"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 xml:space="preserve">5.2-1  </w:t>
      </w:r>
      <w:r>
        <w:rPr>
          <w:rFonts w:eastAsia="黑体"/>
          <w:sz w:val="24"/>
        </w:rPr>
        <w:t>检查结论汇总表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6"/>
        <w:gridCol w:w="1783"/>
        <w:gridCol w:w="1912"/>
        <w:gridCol w:w="1609"/>
        <w:gridCol w:w="1835"/>
      </w:tblGrid>
      <w:tr w:rsidR="00105D88" w14:paraId="1E5A0A5D" w14:textId="77777777">
        <w:trPr>
          <w:trHeight w:val="454"/>
          <w:tblHeader/>
          <w:jc w:val="center"/>
        </w:trPr>
        <w:tc>
          <w:tcPr>
            <w:tcW w:w="2087" w:type="dxa"/>
            <w:tcBorders>
              <w:tl2br w:val="single" w:sz="4" w:space="0" w:color="auto"/>
            </w:tcBorders>
            <w:vAlign w:val="center"/>
          </w:tcPr>
          <w:p w14:paraId="7758CF83" w14:textId="1C72A21D" w:rsidR="00105D88" w:rsidRDefault="00000000" w:rsidP="007E6B4A">
            <w:pPr>
              <w:adjustRightInd w:val="0"/>
              <w:snapToGrid w:val="0"/>
              <w:spacing w:line="240" w:lineRule="auto"/>
              <w:jc w:val="right"/>
              <w:rPr>
                <w:spacing w:val="24"/>
                <w:szCs w:val="21"/>
              </w:rPr>
            </w:pPr>
            <w:r>
              <w:rPr>
                <w:spacing w:val="24"/>
                <w:szCs w:val="21"/>
              </w:rPr>
              <w:t>类别</w:t>
            </w:r>
          </w:p>
          <w:p w14:paraId="251DC97B" w14:textId="77777777" w:rsidR="00105D88" w:rsidRDefault="00000000">
            <w:pPr>
              <w:adjustRightInd w:val="0"/>
              <w:snapToGrid w:val="0"/>
              <w:spacing w:line="240" w:lineRule="auto"/>
              <w:rPr>
                <w:spacing w:val="24"/>
                <w:szCs w:val="21"/>
              </w:rPr>
            </w:pPr>
            <w:r>
              <w:rPr>
                <w:spacing w:val="24"/>
                <w:szCs w:val="21"/>
              </w:rPr>
              <w:t>单元</w:t>
            </w:r>
          </w:p>
        </w:tc>
        <w:tc>
          <w:tcPr>
            <w:tcW w:w="1827" w:type="dxa"/>
            <w:vAlign w:val="center"/>
          </w:tcPr>
          <w:p w14:paraId="02C734F3" w14:textId="77777777" w:rsidR="00105D88" w:rsidRDefault="00000000">
            <w:pPr>
              <w:adjustRightInd w:val="0"/>
              <w:snapToGrid w:val="0"/>
              <w:spacing w:line="240" w:lineRule="auto"/>
              <w:jc w:val="center"/>
              <w:rPr>
                <w:szCs w:val="21"/>
              </w:rPr>
            </w:pPr>
            <w:r>
              <w:rPr>
                <w:szCs w:val="21"/>
              </w:rPr>
              <w:t>总项</w:t>
            </w:r>
          </w:p>
        </w:tc>
        <w:tc>
          <w:tcPr>
            <w:tcW w:w="1959" w:type="dxa"/>
            <w:vAlign w:val="center"/>
          </w:tcPr>
          <w:p w14:paraId="2F4709C6" w14:textId="77777777" w:rsidR="00105D88" w:rsidRDefault="00000000">
            <w:pPr>
              <w:adjustRightInd w:val="0"/>
              <w:snapToGrid w:val="0"/>
              <w:spacing w:line="240" w:lineRule="auto"/>
              <w:jc w:val="center"/>
              <w:rPr>
                <w:szCs w:val="21"/>
              </w:rPr>
            </w:pPr>
            <w:r>
              <w:rPr>
                <w:szCs w:val="21"/>
              </w:rPr>
              <w:t>符合</w:t>
            </w:r>
          </w:p>
        </w:tc>
        <w:tc>
          <w:tcPr>
            <w:tcW w:w="1648" w:type="dxa"/>
            <w:vAlign w:val="center"/>
          </w:tcPr>
          <w:p w14:paraId="534EACF3" w14:textId="77777777" w:rsidR="00105D88" w:rsidRDefault="00000000">
            <w:pPr>
              <w:adjustRightInd w:val="0"/>
              <w:snapToGrid w:val="0"/>
              <w:spacing w:line="240" w:lineRule="auto"/>
              <w:jc w:val="center"/>
              <w:rPr>
                <w:szCs w:val="21"/>
              </w:rPr>
            </w:pPr>
            <w:r>
              <w:rPr>
                <w:szCs w:val="21"/>
              </w:rPr>
              <w:t>不符合</w:t>
            </w:r>
          </w:p>
        </w:tc>
        <w:tc>
          <w:tcPr>
            <w:tcW w:w="1880" w:type="dxa"/>
            <w:vAlign w:val="center"/>
          </w:tcPr>
          <w:p w14:paraId="0C4DC3B7" w14:textId="77777777" w:rsidR="00105D88" w:rsidRDefault="00000000">
            <w:pPr>
              <w:adjustRightInd w:val="0"/>
              <w:snapToGrid w:val="0"/>
              <w:spacing w:line="240" w:lineRule="auto"/>
              <w:jc w:val="center"/>
              <w:rPr>
                <w:szCs w:val="21"/>
              </w:rPr>
            </w:pPr>
            <w:r>
              <w:rPr>
                <w:szCs w:val="21"/>
              </w:rPr>
              <w:t>无关</w:t>
            </w:r>
          </w:p>
        </w:tc>
      </w:tr>
      <w:tr w:rsidR="00105D88" w14:paraId="4A8A9E2D" w14:textId="77777777">
        <w:trPr>
          <w:trHeight w:val="454"/>
          <w:jc w:val="center"/>
        </w:trPr>
        <w:tc>
          <w:tcPr>
            <w:tcW w:w="2087" w:type="dxa"/>
            <w:vAlign w:val="center"/>
          </w:tcPr>
          <w:p w14:paraId="7F4C652D" w14:textId="77777777" w:rsidR="00105D88" w:rsidRDefault="00000000">
            <w:pPr>
              <w:adjustRightInd w:val="0"/>
              <w:snapToGrid w:val="0"/>
              <w:spacing w:line="240" w:lineRule="auto"/>
              <w:jc w:val="center"/>
              <w:rPr>
                <w:szCs w:val="21"/>
              </w:rPr>
            </w:pPr>
            <w:r>
              <w:rPr>
                <w:rFonts w:hint="eastAsia"/>
                <w:szCs w:val="21"/>
              </w:rPr>
              <w:t>基本条件</w:t>
            </w:r>
          </w:p>
        </w:tc>
        <w:tc>
          <w:tcPr>
            <w:tcW w:w="1827" w:type="dxa"/>
            <w:vAlign w:val="center"/>
          </w:tcPr>
          <w:p w14:paraId="30D275EC" w14:textId="77777777" w:rsidR="00105D88" w:rsidRDefault="00000000">
            <w:pPr>
              <w:adjustRightInd w:val="0"/>
              <w:snapToGrid w:val="0"/>
              <w:spacing w:line="240" w:lineRule="auto"/>
              <w:jc w:val="center"/>
              <w:rPr>
                <w:szCs w:val="21"/>
              </w:rPr>
            </w:pPr>
            <w:r>
              <w:rPr>
                <w:rFonts w:hint="eastAsia"/>
                <w:szCs w:val="21"/>
              </w:rPr>
              <w:t>6</w:t>
            </w:r>
          </w:p>
        </w:tc>
        <w:tc>
          <w:tcPr>
            <w:tcW w:w="1959" w:type="dxa"/>
            <w:vAlign w:val="center"/>
          </w:tcPr>
          <w:p w14:paraId="15029AE8" w14:textId="77777777" w:rsidR="00105D88" w:rsidRDefault="00000000">
            <w:pPr>
              <w:adjustRightInd w:val="0"/>
              <w:snapToGrid w:val="0"/>
              <w:spacing w:line="240" w:lineRule="auto"/>
              <w:jc w:val="center"/>
              <w:rPr>
                <w:szCs w:val="21"/>
              </w:rPr>
            </w:pPr>
            <w:r>
              <w:rPr>
                <w:rFonts w:hint="eastAsia"/>
                <w:szCs w:val="21"/>
              </w:rPr>
              <w:t>6</w:t>
            </w:r>
          </w:p>
        </w:tc>
        <w:tc>
          <w:tcPr>
            <w:tcW w:w="1648" w:type="dxa"/>
            <w:vAlign w:val="center"/>
          </w:tcPr>
          <w:p w14:paraId="1FFD644A" w14:textId="77777777" w:rsidR="00105D88" w:rsidRDefault="00000000">
            <w:pPr>
              <w:adjustRightInd w:val="0"/>
              <w:snapToGrid w:val="0"/>
              <w:spacing w:line="240" w:lineRule="auto"/>
              <w:jc w:val="center"/>
              <w:rPr>
                <w:szCs w:val="21"/>
              </w:rPr>
            </w:pPr>
            <w:r>
              <w:rPr>
                <w:szCs w:val="21"/>
              </w:rPr>
              <w:t>0</w:t>
            </w:r>
          </w:p>
        </w:tc>
        <w:tc>
          <w:tcPr>
            <w:tcW w:w="1880" w:type="dxa"/>
            <w:vAlign w:val="center"/>
          </w:tcPr>
          <w:p w14:paraId="56FD3297" w14:textId="77777777" w:rsidR="00105D88" w:rsidRDefault="00000000">
            <w:pPr>
              <w:adjustRightInd w:val="0"/>
              <w:snapToGrid w:val="0"/>
              <w:spacing w:line="240" w:lineRule="auto"/>
              <w:jc w:val="center"/>
              <w:rPr>
                <w:szCs w:val="21"/>
              </w:rPr>
            </w:pPr>
            <w:r>
              <w:rPr>
                <w:szCs w:val="21"/>
              </w:rPr>
              <w:t>0</w:t>
            </w:r>
          </w:p>
        </w:tc>
      </w:tr>
      <w:tr w:rsidR="00105D88" w14:paraId="2D9A7031" w14:textId="77777777">
        <w:trPr>
          <w:trHeight w:val="454"/>
          <w:jc w:val="center"/>
        </w:trPr>
        <w:tc>
          <w:tcPr>
            <w:tcW w:w="2087" w:type="dxa"/>
            <w:vAlign w:val="center"/>
          </w:tcPr>
          <w:p w14:paraId="42E2FD96" w14:textId="77777777" w:rsidR="00105D88" w:rsidRDefault="00000000">
            <w:pPr>
              <w:adjustRightInd w:val="0"/>
              <w:snapToGrid w:val="0"/>
              <w:spacing w:line="240" w:lineRule="auto"/>
              <w:jc w:val="center"/>
              <w:rPr>
                <w:szCs w:val="21"/>
              </w:rPr>
            </w:pPr>
            <w:r>
              <w:rPr>
                <w:rFonts w:hint="eastAsia"/>
                <w:szCs w:val="21"/>
              </w:rPr>
              <w:t>安全管理</w:t>
            </w:r>
          </w:p>
        </w:tc>
        <w:tc>
          <w:tcPr>
            <w:tcW w:w="1827" w:type="dxa"/>
            <w:vAlign w:val="center"/>
          </w:tcPr>
          <w:p w14:paraId="19274A26" w14:textId="77777777" w:rsidR="00105D88" w:rsidRDefault="00000000">
            <w:pPr>
              <w:adjustRightInd w:val="0"/>
              <w:snapToGrid w:val="0"/>
              <w:spacing w:line="240" w:lineRule="auto"/>
              <w:jc w:val="center"/>
              <w:rPr>
                <w:szCs w:val="21"/>
              </w:rPr>
            </w:pPr>
            <w:r>
              <w:rPr>
                <w:rFonts w:hint="eastAsia"/>
              </w:rPr>
              <w:t>4</w:t>
            </w:r>
          </w:p>
        </w:tc>
        <w:tc>
          <w:tcPr>
            <w:tcW w:w="1959" w:type="dxa"/>
            <w:vAlign w:val="center"/>
          </w:tcPr>
          <w:p w14:paraId="13544170" w14:textId="77777777" w:rsidR="00105D88" w:rsidRDefault="00000000">
            <w:pPr>
              <w:adjustRightInd w:val="0"/>
              <w:snapToGrid w:val="0"/>
              <w:spacing w:line="240" w:lineRule="auto"/>
              <w:jc w:val="center"/>
              <w:rPr>
                <w:szCs w:val="21"/>
              </w:rPr>
            </w:pPr>
            <w:r>
              <w:rPr>
                <w:rFonts w:hint="eastAsia"/>
                <w:szCs w:val="21"/>
              </w:rPr>
              <w:t>4</w:t>
            </w:r>
          </w:p>
        </w:tc>
        <w:tc>
          <w:tcPr>
            <w:tcW w:w="1648" w:type="dxa"/>
            <w:vAlign w:val="center"/>
          </w:tcPr>
          <w:p w14:paraId="225F30EB"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38E468EF" w14:textId="77777777" w:rsidR="00105D88" w:rsidRDefault="00000000">
            <w:pPr>
              <w:adjustRightInd w:val="0"/>
              <w:snapToGrid w:val="0"/>
              <w:spacing w:line="240" w:lineRule="auto"/>
              <w:jc w:val="center"/>
              <w:rPr>
                <w:szCs w:val="21"/>
              </w:rPr>
            </w:pPr>
            <w:r>
              <w:rPr>
                <w:rFonts w:hint="eastAsia"/>
                <w:szCs w:val="21"/>
              </w:rPr>
              <w:t>0</w:t>
            </w:r>
          </w:p>
        </w:tc>
      </w:tr>
      <w:tr w:rsidR="00105D88" w14:paraId="49BD557E" w14:textId="77777777">
        <w:trPr>
          <w:trHeight w:val="454"/>
          <w:jc w:val="center"/>
        </w:trPr>
        <w:tc>
          <w:tcPr>
            <w:tcW w:w="2087" w:type="dxa"/>
            <w:vAlign w:val="center"/>
          </w:tcPr>
          <w:p w14:paraId="18CED9B3" w14:textId="77777777" w:rsidR="00105D88" w:rsidRDefault="00000000">
            <w:pPr>
              <w:adjustRightInd w:val="0"/>
              <w:snapToGrid w:val="0"/>
              <w:spacing w:line="240" w:lineRule="auto"/>
              <w:jc w:val="center"/>
              <w:rPr>
                <w:szCs w:val="21"/>
              </w:rPr>
            </w:pPr>
            <w:r>
              <w:rPr>
                <w:rFonts w:hint="eastAsia"/>
                <w:szCs w:val="21"/>
              </w:rPr>
              <w:t>选址及总平面布置</w:t>
            </w:r>
          </w:p>
        </w:tc>
        <w:tc>
          <w:tcPr>
            <w:tcW w:w="1827" w:type="dxa"/>
            <w:vAlign w:val="center"/>
          </w:tcPr>
          <w:p w14:paraId="52826FF5" w14:textId="77777777" w:rsidR="00105D88" w:rsidRDefault="00000000">
            <w:pPr>
              <w:adjustRightInd w:val="0"/>
              <w:snapToGrid w:val="0"/>
              <w:spacing w:line="240" w:lineRule="auto"/>
              <w:jc w:val="center"/>
              <w:rPr>
                <w:szCs w:val="21"/>
              </w:rPr>
            </w:pPr>
            <w:r>
              <w:rPr>
                <w:rFonts w:hint="eastAsia"/>
                <w:szCs w:val="21"/>
              </w:rPr>
              <w:t>22</w:t>
            </w:r>
          </w:p>
        </w:tc>
        <w:tc>
          <w:tcPr>
            <w:tcW w:w="1959" w:type="dxa"/>
            <w:vAlign w:val="center"/>
          </w:tcPr>
          <w:p w14:paraId="710DF23A" w14:textId="52FA271A" w:rsidR="00105D88" w:rsidRDefault="00A17606">
            <w:pPr>
              <w:adjustRightInd w:val="0"/>
              <w:snapToGrid w:val="0"/>
              <w:spacing w:line="240" w:lineRule="auto"/>
              <w:jc w:val="center"/>
              <w:rPr>
                <w:szCs w:val="21"/>
              </w:rPr>
            </w:pPr>
            <w:r>
              <w:rPr>
                <w:rFonts w:hint="eastAsia"/>
                <w:szCs w:val="21"/>
              </w:rPr>
              <w:t>21</w:t>
            </w:r>
          </w:p>
        </w:tc>
        <w:tc>
          <w:tcPr>
            <w:tcW w:w="1648" w:type="dxa"/>
            <w:vAlign w:val="center"/>
          </w:tcPr>
          <w:p w14:paraId="3F128E4F"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45EA54A0" w14:textId="5C7B3004" w:rsidR="00105D88" w:rsidRDefault="00A17606">
            <w:pPr>
              <w:adjustRightInd w:val="0"/>
              <w:snapToGrid w:val="0"/>
              <w:spacing w:line="240" w:lineRule="auto"/>
              <w:jc w:val="center"/>
              <w:rPr>
                <w:szCs w:val="21"/>
              </w:rPr>
            </w:pPr>
            <w:r>
              <w:rPr>
                <w:rFonts w:hint="eastAsia"/>
                <w:szCs w:val="21"/>
              </w:rPr>
              <w:t>1</w:t>
            </w:r>
          </w:p>
        </w:tc>
      </w:tr>
      <w:tr w:rsidR="00105D88" w14:paraId="606F8A45" w14:textId="77777777">
        <w:trPr>
          <w:trHeight w:val="454"/>
          <w:jc w:val="center"/>
        </w:trPr>
        <w:tc>
          <w:tcPr>
            <w:tcW w:w="2087" w:type="dxa"/>
            <w:vAlign w:val="center"/>
          </w:tcPr>
          <w:p w14:paraId="7F8594AB" w14:textId="77777777" w:rsidR="00105D88" w:rsidRDefault="00000000">
            <w:pPr>
              <w:adjustRightInd w:val="0"/>
              <w:snapToGrid w:val="0"/>
              <w:spacing w:line="240" w:lineRule="auto"/>
              <w:jc w:val="center"/>
              <w:rPr>
                <w:szCs w:val="21"/>
              </w:rPr>
            </w:pPr>
            <w:r>
              <w:rPr>
                <w:rFonts w:hint="eastAsia"/>
                <w:szCs w:val="21"/>
              </w:rPr>
              <w:t>加油工艺及设施</w:t>
            </w:r>
          </w:p>
        </w:tc>
        <w:tc>
          <w:tcPr>
            <w:tcW w:w="1827" w:type="dxa"/>
            <w:vAlign w:val="center"/>
          </w:tcPr>
          <w:p w14:paraId="42A5526A" w14:textId="77777777" w:rsidR="00105D88" w:rsidRDefault="00000000">
            <w:pPr>
              <w:adjustRightInd w:val="0"/>
              <w:snapToGrid w:val="0"/>
              <w:spacing w:line="240" w:lineRule="auto"/>
              <w:jc w:val="center"/>
              <w:rPr>
                <w:szCs w:val="21"/>
              </w:rPr>
            </w:pPr>
            <w:r>
              <w:rPr>
                <w:rFonts w:hint="eastAsia"/>
                <w:szCs w:val="21"/>
              </w:rPr>
              <w:t>50</w:t>
            </w:r>
          </w:p>
        </w:tc>
        <w:tc>
          <w:tcPr>
            <w:tcW w:w="1959" w:type="dxa"/>
            <w:vAlign w:val="center"/>
          </w:tcPr>
          <w:p w14:paraId="5B5794BB" w14:textId="6A25A476" w:rsidR="00105D88" w:rsidRDefault="002F7580">
            <w:pPr>
              <w:adjustRightInd w:val="0"/>
              <w:snapToGrid w:val="0"/>
              <w:spacing w:line="240" w:lineRule="auto"/>
              <w:jc w:val="center"/>
              <w:rPr>
                <w:szCs w:val="21"/>
              </w:rPr>
            </w:pPr>
            <w:r>
              <w:rPr>
                <w:rFonts w:hint="eastAsia"/>
                <w:szCs w:val="21"/>
              </w:rPr>
              <w:t>40</w:t>
            </w:r>
          </w:p>
        </w:tc>
        <w:tc>
          <w:tcPr>
            <w:tcW w:w="1648" w:type="dxa"/>
            <w:vAlign w:val="center"/>
          </w:tcPr>
          <w:p w14:paraId="49F1BD2C"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59F328C2" w14:textId="59E80958" w:rsidR="00105D88" w:rsidRDefault="002F7580">
            <w:pPr>
              <w:adjustRightInd w:val="0"/>
              <w:snapToGrid w:val="0"/>
              <w:spacing w:line="240" w:lineRule="auto"/>
              <w:jc w:val="center"/>
              <w:rPr>
                <w:szCs w:val="21"/>
              </w:rPr>
            </w:pPr>
            <w:r>
              <w:rPr>
                <w:rFonts w:hint="eastAsia"/>
                <w:szCs w:val="21"/>
              </w:rPr>
              <w:t>10</w:t>
            </w:r>
          </w:p>
        </w:tc>
      </w:tr>
      <w:tr w:rsidR="00105D88" w14:paraId="7E0C2168" w14:textId="77777777">
        <w:trPr>
          <w:trHeight w:val="454"/>
          <w:jc w:val="center"/>
        </w:trPr>
        <w:tc>
          <w:tcPr>
            <w:tcW w:w="2087" w:type="dxa"/>
            <w:vAlign w:val="center"/>
          </w:tcPr>
          <w:p w14:paraId="32185335" w14:textId="77777777" w:rsidR="00105D88" w:rsidRDefault="00000000">
            <w:pPr>
              <w:adjustRightInd w:val="0"/>
              <w:snapToGrid w:val="0"/>
              <w:spacing w:line="240" w:lineRule="auto"/>
              <w:jc w:val="center"/>
              <w:rPr>
                <w:szCs w:val="21"/>
              </w:rPr>
            </w:pPr>
            <w:r>
              <w:rPr>
                <w:rFonts w:hint="eastAsia"/>
                <w:szCs w:val="21"/>
              </w:rPr>
              <w:t>消防设施及给排水</w:t>
            </w:r>
          </w:p>
        </w:tc>
        <w:tc>
          <w:tcPr>
            <w:tcW w:w="1827" w:type="dxa"/>
            <w:vAlign w:val="center"/>
          </w:tcPr>
          <w:p w14:paraId="6A3CDF6F" w14:textId="77777777" w:rsidR="00105D88" w:rsidRDefault="00000000">
            <w:pPr>
              <w:adjustRightInd w:val="0"/>
              <w:snapToGrid w:val="0"/>
              <w:spacing w:line="240" w:lineRule="auto"/>
              <w:jc w:val="center"/>
              <w:rPr>
                <w:szCs w:val="21"/>
              </w:rPr>
            </w:pPr>
            <w:r>
              <w:rPr>
                <w:rFonts w:hint="eastAsia"/>
                <w:szCs w:val="21"/>
              </w:rPr>
              <w:t>4</w:t>
            </w:r>
          </w:p>
        </w:tc>
        <w:tc>
          <w:tcPr>
            <w:tcW w:w="1959" w:type="dxa"/>
            <w:vAlign w:val="center"/>
          </w:tcPr>
          <w:p w14:paraId="3C549498" w14:textId="77777777" w:rsidR="00105D88" w:rsidRDefault="00000000">
            <w:pPr>
              <w:adjustRightInd w:val="0"/>
              <w:snapToGrid w:val="0"/>
              <w:spacing w:line="240" w:lineRule="auto"/>
              <w:jc w:val="center"/>
              <w:rPr>
                <w:szCs w:val="21"/>
              </w:rPr>
            </w:pPr>
            <w:r>
              <w:rPr>
                <w:rFonts w:hint="eastAsia"/>
                <w:szCs w:val="21"/>
              </w:rPr>
              <w:t>4</w:t>
            </w:r>
          </w:p>
        </w:tc>
        <w:tc>
          <w:tcPr>
            <w:tcW w:w="1648" w:type="dxa"/>
            <w:vAlign w:val="center"/>
          </w:tcPr>
          <w:p w14:paraId="13D55AF2"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7B0EB394" w14:textId="77777777" w:rsidR="00105D88" w:rsidRDefault="00000000">
            <w:pPr>
              <w:adjustRightInd w:val="0"/>
              <w:snapToGrid w:val="0"/>
              <w:spacing w:line="240" w:lineRule="auto"/>
              <w:jc w:val="center"/>
              <w:rPr>
                <w:szCs w:val="21"/>
              </w:rPr>
            </w:pPr>
            <w:r>
              <w:rPr>
                <w:rFonts w:hint="eastAsia"/>
                <w:szCs w:val="21"/>
              </w:rPr>
              <w:t>0</w:t>
            </w:r>
          </w:p>
        </w:tc>
      </w:tr>
      <w:tr w:rsidR="00105D88" w14:paraId="262B2956" w14:textId="77777777">
        <w:trPr>
          <w:trHeight w:val="454"/>
          <w:jc w:val="center"/>
        </w:trPr>
        <w:tc>
          <w:tcPr>
            <w:tcW w:w="2087" w:type="dxa"/>
            <w:vAlign w:val="center"/>
          </w:tcPr>
          <w:p w14:paraId="326AA1AC" w14:textId="77777777" w:rsidR="00105D88" w:rsidRDefault="00000000">
            <w:pPr>
              <w:adjustRightInd w:val="0"/>
              <w:snapToGrid w:val="0"/>
              <w:spacing w:line="240" w:lineRule="auto"/>
              <w:jc w:val="center"/>
              <w:rPr>
                <w:szCs w:val="21"/>
              </w:rPr>
            </w:pPr>
            <w:r>
              <w:rPr>
                <w:rFonts w:hint="eastAsia"/>
                <w:szCs w:val="21"/>
              </w:rPr>
              <w:t>电气、报警和紧急切断系统</w:t>
            </w:r>
          </w:p>
        </w:tc>
        <w:tc>
          <w:tcPr>
            <w:tcW w:w="1827" w:type="dxa"/>
            <w:vAlign w:val="center"/>
          </w:tcPr>
          <w:p w14:paraId="3FC905F2" w14:textId="77777777" w:rsidR="00105D88" w:rsidRDefault="00000000">
            <w:pPr>
              <w:adjustRightInd w:val="0"/>
              <w:snapToGrid w:val="0"/>
              <w:spacing w:line="240" w:lineRule="auto"/>
              <w:jc w:val="center"/>
              <w:rPr>
                <w:szCs w:val="21"/>
              </w:rPr>
            </w:pPr>
            <w:r>
              <w:rPr>
                <w:rFonts w:hint="eastAsia"/>
                <w:szCs w:val="21"/>
              </w:rPr>
              <w:t>30</w:t>
            </w:r>
          </w:p>
        </w:tc>
        <w:tc>
          <w:tcPr>
            <w:tcW w:w="1959" w:type="dxa"/>
            <w:vAlign w:val="center"/>
          </w:tcPr>
          <w:p w14:paraId="1DF5F32D" w14:textId="08426166" w:rsidR="00105D88" w:rsidRDefault="00B439CA">
            <w:pPr>
              <w:adjustRightInd w:val="0"/>
              <w:snapToGrid w:val="0"/>
              <w:spacing w:line="240" w:lineRule="auto"/>
              <w:jc w:val="center"/>
              <w:rPr>
                <w:szCs w:val="21"/>
              </w:rPr>
            </w:pPr>
            <w:r>
              <w:rPr>
                <w:rFonts w:hint="eastAsia"/>
                <w:szCs w:val="21"/>
              </w:rPr>
              <w:t>25</w:t>
            </w:r>
          </w:p>
        </w:tc>
        <w:tc>
          <w:tcPr>
            <w:tcW w:w="1648" w:type="dxa"/>
            <w:vAlign w:val="center"/>
          </w:tcPr>
          <w:p w14:paraId="7F7ECC27"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3E6AE6F5" w14:textId="79F5D67D" w:rsidR="00105D88" w:rsidRDefault="00B439CA">
            <w:pPr>
              <w:adjustRightInd w:val="0"/>
              <w:snapToGrid w:val="0"/>
              <w:spacing w:line="240" w:lineRule="auto"/>
              <w:jc w:val="center"/>
              <w:rPr>
                <w:szCs w:val="21"/>
              </w:rPr>
            </w:pPr>
            <w:r>
              <w:rPr>
                <w:rFonts w:hint="eastAsia"/>
                <w:szCs w:val="21"/>
              </w:rPr>
              <w:t>5</w:t>
            </w:r>
          </w:p>
        </w:tc>
      </w:tr>
      <w:tr w:rsidR="00105D88" w14:paraId="64A9A0F6" w14:textId="77777777">
        <w:trPr>
          <w:trHeight w:val="454"/>
          <w:jc w:val="center"/>
        </w:trPr>
        <w:tc>
          <w:tcPr>
            <w:tcW w:w="2087" w:type="dxa"/>
            <w:vAlign w:val="center"/>
          </w:tcPr>
          <w:p w14:paraId="60DD8409" w14:textId="77777777" w:rsidR="00105D88" w:rsidRDefault="00000000">
            <w:pPr>
              <w:adjustRightInd w:val="0"/>
              <w:snapToGrid w:val="0"/>
              <w:spacing w:line="240" w:lineRule="auto"/>
              <w:jc w:val="center"/>
              <w:rPr>
                <w:szCs w:val="21"/>
              </w:rPr>
            </w:pPr>
            <w:r>
              <w:rPr>
                <w:rFonts w:hint="eastAsia"/>
                <w:szCs w:val="21"/>
              </w:rPr>
              <w:t>采暖通风、建（构）筑物、绿化</w:t>
            </w:r>
          </w:p>
        </w:tc>
        <w:tc>
          <w:tcPr>
            <w:tcW w:w="1827" w:type="dxa"/>
            <w:vAlign w:val="center"/>
          </w:tcPr>
          <w:p w14:paraId="2D1F2529" w14:textId="77777777" w:rsidR="00105D88" w:rsidRDefault="00000000">
            <w:pPr>
              <w:adjustRightInd w:val="0"/>
              <w:snapToGrid w:val="0"/>
              <w:spacing w:line="240" w:lineRule="auto"/>
              <w:jc w:val="center"/>
              <w:rPr>
                <w:szCs w:val="21"/>
              </w:rPr>
            </w:pPr>
            <w:r>
              <w:rPr>
                <w:rFonts w:hint="eastAsia"/>
                <w:szCs w:val="21"/>
              </w:rPr>
              <w:t>17</w:t>
            </w:r>
          </w:p>
        </w:tc>
        <w:tc>
          <w:tcPr>
            <w:tcW w:w="1959" w:type="dxa"/>
            <w:vAlign w:val="center"/>
          </w:tcPr>
          <w:p w14:paraId="1EE17235" w14:textId="4E7A1C90" w:rsidR="00105D88" w:rsidRDefault="00B439CA">
            <w:pPr>
              <w:adjustRightInd w:val="0"/>
              <w:snapToGrid w:val="0"/>
              <w:spacing w:line="240" w:lineRule="auto"/>
              <w:jc w:val="center"/>
              <w:rPr>
                <w:szCs w:val="21"/>
              </w:rPr>
            </w:pPr>
            <w:r>
              <w:rPr>
                <w:rFonts w:hint="eastAsia"/>
                <w:szCs w:val="21"/>
              </w:rPr>
              <w:t>11</w:t>
            </w:r>
          </w:p>
        </w:tc>
        <w:tc>
          <w:tcPr>
            <w:tcW w:w="1648" w:type="dxa"/>
            <w:vAlign w:val="center"/>
          </w:tcPr>
          <w:p w14:paraId="49E72CB3"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44AAB9E0" w14:textId="3E5A3A79" w:rsidR="00105D88" w:rsidRDefault="00B439CA">
            <w:pPr>
              <w:adjustRightInd w:val="0"/>
              <w:snapToGrid w:val="0"/>
              <w:spacing w:line="240" w:lineRule="auto"/>
              <w:jc w:val="center"/>
              <w:rPr>
                <w:szCs w:val="21"/>
              </w:rPr>
            </w:pPr>
            <w:r>
              <w:rPr>
                <w:rFonts w:hint="eastAsia"/>
                <w:szCs w:val="21"/>
              </w:rPr>
              <w:t>6</w:t>
            </w:r>
          </w:p>
        </w:tc>
      </w:tr>
      <w:tr w:rsidR="00105D88" w14:paraId="31F2DF2A" w14:textId="77777777">
        <w:trPr>
          <w:trHeight w:val="484"/>
          <w:jc w:val="center"/>
        </w:trPr>
        <w:tc>
          <w:tcPr>
            <w:tcW w:w="2087" w:type="dxa"/>
            <w:vAlign w:val="center"/>
          </w:tcPr>
          <w:p w14:paraId="5A90EE5C" w14:textId="77777777" w:rsidR="00105D88" w:rsidRDefault="00000000">
            <w:pPr>
              <w:adjustRightInd w:val="0"/>
              <w:snapToGrid w:val="0"/>
              <w:spacing w:line="240" w:lineRule="auto"/>
              <w:jc w:val="center"/>
              <w:rPr>
                <w:szCs w:val="21"/>
              </w:rPr>
            </w:pPr>
            <w:r>
              <w:rPr>
                <w:szCs w:val="21"/>
              </w:rPr>
              <w:t>合</w:t>
            </w:r>
            <w:r>
              <w:rPr>
                <w:szCs w:val="21"/>
              </w:rPr>
              <w:t xml:space="preserve">  </w:t>
            </w:r>
            <w:r>
              <w:rPr>
                <w:szCs w:val="21"/>
              </w:rPr>
              <w:t>计</w:t>
            </w:r>
          </w:p>
        </w:tc>
        <w:tc>
          <w:tcPr>
            <w:tcW w:w="1827" w:type="dxa"/>
            <w:vAlign w:val="center"/>
          </w:tcPr>
          <w:p w14:paraId="051515F8" w14:textId="77777777" w:rsidR="00105D88" w:rsidRDefault="00000000">
            <w:pPr>
              <w:adjustRightInd w:val="0"/>
              <w:snapToGrid w:val="0"/>
              <w:spacing w:line="240" w:lineRule="auto"/>
              <w:jc w:val="center"/>
              <w:rPr>
                <w:szCs w:val="21"/>
              </w:rPr>
            </w:pPr>
            <w:r>
              <w:rPr>
                <w:rFonts w:hint="eastAsia"/>
                <w:szCs w:val="21"/>
              </w:rPr>
              <w:t>133</w:t>
            </w:r>
          </w:p>
        </w:tc>
        <w:tc>
          <w:tcPr>
            <w:tcW w:w="1959" w:type="dxa"/>
            <w:vAlign w:val="center"/>
          </w:tcPr>
          <w:p w14:paraId="14F876B4" w14:textId="241416AA" w:rsidR="00105D88" w:rsidRDefault="00B439CA">
            <w:pPr>
              <w:adjustRightInd w:val="0"/>
              <w:snapToGrid w:val="0"/>
              <w:spacing w:line="240" w:lineRule="auto"/>
              <w:jc w:val="center"/>
              <w:rPr>
                <w:szCs w:val="21"/>
              </w:rPr>
            </w:pPr>
            <w:r>
              <w:rPr>
                <w:rFonts w:hint="eastAsia"/>
                <w:szCs w:val="21"/>
              </w:rPr>
              <w:t>111</w:t>
            </w:r>
          </w:p>
        </w:tc>
        <w:tc>
          <w:tcPr>
            <w:tcW w:w="1648" w:type="dxa"/>
            <w:vAlign w:val="center"/>
          </w:tcPr>
          <w:p w14:paraId="1AEEA64B"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506E48FD" w14:textId="2BD6E6BD" w:rsidR="00105D88" w:rsidRDefault="00B439CA">
            <w:pPr>
              <w:adjustRightInd w:val="0"/>
              <w:snapToGrid w:val="0"/>
              <w:spacing w:line="240" w:lineRule="auto"/>
              <w:jc w:val="center"/>
              <w:rPr>
                <w:szCs w:val="21"/>
              </w:rPr>
            </w:pPr>
            <w:r>
              <w:rPr>
                <w:rFonts w:hint="eastAsia"/>
                <w:szCs w:val="21"/>
              </w:rPr>
              <w:t>22</w:t>
            </w:r>
          </w:p>
        </w:tc>
      </w:tr>
    </w:tbl>
    <w:p w14:paraId="4D680C26" w14:textId="77777777" w:rsidR="00105D88" w:rsidRDefault="00000000">
      <w:pPr>
        <w:adjustRightInd w:val="0"/>
        <w:snapToGrid w:val="0"/>
        <w:spacing w:beforeLines="100" w:before="240" w:afterLines="50" w:after="120"/>
        <w:jc w:val="center"/>
        <w:outlineLvl w:val="1"/>
        <w:rPr>
          <w:b/>
          <w:sz w:val="30"/>
          <w:szCs w:val="30"/>
        </w:rPr>
      </w:pPr>
      <w:bookmarkStart w:id="477" w:name="_Toc212119531"/>
      <w:r>
        <w:rPr>
          <w:rFonts w:eastAsia="楷体" w:hint="eastAsia"/>
          <w:b/>
          <w:bCs/>
          <w:sz w:val="32"/>
          <w:szCs w:val="32"/>
        </w:rPr>
        <w:lastRenderedPageBreak/>
        <w:t>5</w:t>
      </w:r>
      <w:r>
        <w:rPr>
          <w:rFonts w:eastAsia="楷体"/>
          <w:b/>
          <w:bCs/>
          <w:sz w:val="32"/>
          <w:szCs w:val="32"/>
        </w:rPr>
        <w:t>.</w:t>
      </w:r>
      <w:r>
        <w:rPr>
          <w:rFonts w:eastAsia="楷体" w:hint="eastAsia"/>
          <w:b/>
          <w:bCs/>
          <w:sz w:val="32"/>
          <w:szCs w:val="32"/>
        </w:rPr>
        <w:t>3</w:t>
      </w:r>
      <w:r>
        <w:rPr>
          <w:rFonts w:eastAsia="楷体"/>
          <w:b/>
          <w:bCs/>
          <w:sz w:val="32"/>
          <w:szCs w:val="32"/>
        </w:rPr>
        <w:t>安全检查表附表</w:t>
      </w:r>
      <w:bookmarkEnd w:id="457"/>
      <w:bookmarkEnd w:id="458"/>
      <w:bookmarkEnd w:id="459"/>
      <w:bookmarkEnd w:id="460"/>
      <w:bookmarkEnd w:id="461"/>
      <w:bookmarkEnd w:id="462"/>
      <w:bookmarkEnd w:id="463"/>
      <w:bookmarkEnd w:id="464"/>
      <w:bookmarkEnd w:id="465"/>
      <w:bookmarkEnd w:id="466"/>
      <w:bookmarkEnd w:id="476"/>
      <w:bookmarkEnd w:id="477"/>
    </w:p>
    <w:p w14:paraId="2BA6E8F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bookmarkStart w:id="478" w:name="_Toc152992290"/>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.1</w:t>
      </w:r>
      <w:r>
        <w:rPr>
          <w:rFonts w:eastAsia="黑体"/>
          <w:b/>
          <w:bCs/>
          <w:sz w:val="28"/>
          <w:szCs w:val="28"/>
        </w:rPr>
        <w:t>加油站工艺设施与站外建（构）筑物安全距离表</w:t>
      </w:r>
      <w:bookmarkEnd w:id="478"/>
    </w:p>
    <w:p w14:paraId="3D453449" w14:textId="77777777" w:rsidR="00105D88" w:rsidRDefault="00000000">
      <w:pPr>
        <w:autoSpaceDE w:val="0"/>
        <w:autoSpaceDN w:val="0"/>
        <w:adjustRightInd w:val="0"/>
        <w:ind w:firstLineChars="200" w:firstLine="560"/>
        <w:jc w:val="left"/>
        <w:rPr>
          <w:sz w:val="28"/>
          <w:szCs w:val="28"/>
        </w:rPr>
      </w:pPr>
      <w:r>
        <w:rPr>
          <w:sz w:val="28"/>
          <w:szCs w:val="28"/>
        </w:rPr>
        <w:t>加油站工艺设施与站外建（构）筑物安全距离</w:t>
      </w:r>
      <w:r>
        <w:rPr>
          <w:rFonts w:hint="eastAsia"/>
          <w:sz w:val="28"/>
          <w:szCs w:val="28"/>
        </w:rPr>
        <w:t>，</w:t>
      </w:r>
      <w:r>
        <w:rPr>
          <w:sz w:val="28"/>
          <w:szCs w:val="28"/>
        </w:rPr>
        <w:t>见表</w:t>
      </w:r>
      <w:r>
        <w:rPr>
          <w:rFonts w:hint="eastAsia"/>
          <w:sz w:val="28"/>
          <w:szCs w:val="28"/>
        </w:rPr>
        <w:t>5.3-1</w:t>
      </w:r>
      <w:r>
        <w:rPr>
          <w:sz w:val="28"/>
          <w:szCs w:val="28"/>
        </w:rPr>
        <w:t>。</w:t>
      </w:r>
    </w:p>
    <w:p w14:paraId="79C54D78" w14:textId="50D5216F"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5.3-1</w:t>
      </w:r>
      <w:r>
        <w:rPr>
          <w:rFonts w:eastAsia="黑体"/>
          <w:sz w:val="24"/>
        </w:rPr>
        <w:t xml:space="preserve"> </w:t>
      </w:r>
      <w:r>
        <w:rPr>
          <w:rFonts w:eastAsia="黑体" w:hint="eastAsia"/>
          <w:sz w:val="24"/>
        </w:rPr>
        <w:t xml:space="preserve"> </w:t>
      </w:r>
      <w:r>
        <w:rPr>
          <w:rFonts w:eastAsia="黑体"/>
          <w:sz w:val="24"/>
        </w:rPr>
        <w:t>加油站工艺设施与站外建</w:t>
      </w:r>
      <w:r>
        <w:rPr>
          <w:rFonts w:eastAsia="黑体" w:hint="eastAsia"/>
          <w:sz w:val="24"/>
        </w:rPr>
        <w:t>（</w:t>
      </w:r>
      <w:r>
        <w:rPr>
          <w:rFonts w:eastAsia="黑体"/>
          <w:sz w:val="24"/>
        </w:rPr>
        <w:t>构</w:t>
      </w:r>
      <w:r>
        <w:rPr>
          <w:rFonts w:eastAsia="黑体" w:hint="eastAsia"/>
          <w:sz w:val="24"/>
        </w:rPr>
        <w:t>）</w:t>
      </w:r>
      <w:r>
        <w:rPr>
          <w:rFonts w:eastAsia="黑体"/>
          <w:sz w:val="24"/>
        </w:rPr>
        <w:t>筑物安全距离表</w:t>
      </w:r>
      <w:r>
        <w:rPr>
          <w:rFonts w:eastAsia="黑体" w:hint="eastAsia"/>
          <w:sz w:val="24"/>
        </w:rPr>
        <w:t>（</w:t>
      </w:r>
      <w:r w:rsidR="007E6B4A">
        <w:rPr>
          <w:rFonts w:eastAsia="黑体" w:hint="eastAsia"/>
          <w:sz w:val="24"/>
        </w:rPr>
        <w:t>三</w:t>
      </w:r>
      <w:r>
        <w:rPr>
          <w:rFonts w:eastAsia="黑体" w:hint="eastAsia"/>
          <w:sz w:val="24"/>
        </w:rPr>
        <w:t>级加油站）</w:t>
      </w:r>
    </w:p>
    <w:tbl>
      <w:tblPr>
        <w:tblW w:w="50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4"/>
        <w:gridCol w:w="635"/>
        <w:gridCol w:w="1711"/>
        <w:gridCol w:w="567"/>
        <w:gridCol w:w="1326"/>
        <w:gridCol w:w="1084"/>
        <w:gridCol w:w="1022"/>
        <w:gridCol w:w="1751"/>
        <w:gridCol w:w="766"/>
      </w:tblGrid>
      <w:tr w:rsidR="00105D88" w14:paraId="14B714F0" w14:textId="77777777">
        <w:trPr>
          <w:trHeight w:val="454"/>
          <w:tblHeader/>
          <w:jc w:val="center"/>
        </w:trPr>
        <w:tc>
          <w:tcPr>
            <w:tcW w:w="484" w:type="dxa"/>
            <w:vMerge w:val="restart"/>
            <w:vAlign w:val="center"/>
          </w:tcPr>
          <w:p w14:paraId="2139F40D" w14:textId="77777777" w:rsidR="00105D88" w:rsidRDefault="00000000">
            <w:pPr>
              <w:adjustRightInd w:val="0"/>
              <w:snapToGrid w:val="0"/>
              <w:spacing w:line="240" w:lineRule="auto"/>
              <w:jc w:val="center"/>
              <w:rPr>
                <w:szCs w:val="21"/>
              </w:rPr>
            </w:pPr>
            <w:r>
              <w:rPr>
                <w:szCs w:val="21"/>
              </w:rPr>
              <w:t>序号</w:t>
            </w:r>
          </w:p>
        </w:tc>
        <w:tc>
          <w:tcPr>
            <w:tcW w:w="635" w:type="dxa"/>
            <w:vMerge w:val="restart"/>
            <w:vAlign w:val="center"/>
          </w:tcPr>
          <w:p w14:paraId="47544926" w14:textId="77777777" w:rsidR="00105D88" w:rsidRDefault="00000000">
            <w:pPr>
              <w:adjustRightInd w:val="0"/>
              <w:snapToGrid w:val="0"/>
              <w:spacing w:line="240" w:lineRule="auto"/>
              <w:jc w:val="center"/>
              <w:rPr>
                <w:szCs w:val="21"/>
              </w:rPr>
            </w:pPr>
            <w:r>
              <w:rPr>
                <w:szCs w:val="21"/>
              </w:rPr>
              <w:t>工艺</w:t>
            </w:r>
          </w:p>
          <w:p w14:paraId="07871A03" w14:textId="77777777" w:rsidR="00105D88" w:rsidRDefault="00000000">
            <w:pPr>
              <w:adjustRightInd w:val="0"/>
              <w:snapToGrid w:val="0"/>
              <w:spacing w:line="240" w:lineRule="auto"/>
              <w:jc w:val="center"/>
              <w:rPr>
                <w:szCs w:val="21"/>
              </w:rPr>
            </w:pPr>
            <w:r>
              <w:rPr>
                <w:szCs w:val="21"/>
              </w:rPr>
              <w:t>设施</w:t>
            </w:r>
          </w:p>
        </w:tc>
        <w:tc>
          <w:tcPr>
            <w:tcW w:w="3604" w:type="dxa"/>
            <w:gridSpan w:val="3"/>
            <w:vAlign w:val="center"/>
          </w:tcPr>
          <w:p w14:paraId="64FDAB72" w14:textId="77777777" w:rsidR="00105D88" w:rsidRDefault="00000000">
            <w:pPr>
              <w:adjustRightInd w:val="0"/>
              <w:snapToGrid w:val="0"/>
              <w:spacing w:line="240" w:lineRule="auto"/>
              <w:jc w:val="center"/>
              <w:rPr>
                <w:szCs w:val="21"/>
              </w:rPr>
            </w:pPr>
            <w:r>
              <w:rPr>
                <w:szCs w:val="21"/>
              </w:rPr>
              <w:t>站外建（构）筑物</w:t>
            </w:r>
          </w:p>
        </w:tc>
        <w:tc>
          <w:tcPr>
            <w:tcW w:w="2106" w:type="dxa"/>
            <w:gridSpan w:val="2"/>
            <w:vAlign w:val="center"/>
          </w:tcPr>
          <w:p w14:paraId="72A723C1" w14:textId="77777777" w:rsidR="00105D88" w:rsidRDefault="00000000">
            <w:pPr>
              <w:adjustRightInd w:val="0"/>
              <w:snapToGrid w:val="0"/>
              <w:spacing w:line="240" w:lineRule="auto"/>
              <w:jc w:val="center"/>
              <w:rPr>
                <w:szCs w:val="21"/>
              </w:rPr>
            </w:pPr>
            <w:r>
              <w:rPr>
                <w:szCs w:val="21"/>
              </w:rPr>
              <w:t>安全距离（</w:t>
            </w:r>
            <w:r>
              <w:rPr>
                <w:szCs w:val="21"/>
              </w:rPr>
              <w:t>m</w:t>
            </w:r>
            <w:r>
              <w:rPr>
                <w:szCs w:val="21"/>
              </w:rPr>
              <w:t>）</w:t>
            </w:r>
          </w:p>
        </w:tc>
        <w:tc>
          <w:tcPr>
            <w:tcW w:w="1751" w:type="dxa"/>
            <w:vMerge w:val="restart"/>
            <w:vAlign w:val="center"/>
          </w:tcPr>
          <w:p w14:paraId="1113A02C" w14:textId="77777777" w:rsidR="00105D88" w:rsidRDefault="00000000">
            <w:pPr>
              <w:adjustRightInd w:val="0"/>
              <w:snapToGrid w:val="0"/>
              <w:spacing w:line="240" w:lineRule="auto"/>
              <w:jc w:val="center"/>
              <w:rPr>
                <w:szCs w:val="21"/>
              </w:rPr>
            </w:pPr>
            <w:r>
              <w:rPr>
                <w:szCs w:val="21"/>
              </w:rPr>
              <w:t>依据</w:t>
            </w:r>
          </w:p>
        </w:tc>
        <w:tc>
          <w:tcPr>
            <w:tcW w:w="766" w:type="dxa"/>
            <w:vMerge w:val="restart"/>
            <w:vAlign w:val="center"/>
          </w:tcPr>
          <w:p w14:paraId="38F4719B" w14:textId="77777777" w:rsidR="00105D88" w:rsidRDefault="00000000">
            <w:pPr>
              <w:adjustRightInd w:val="0"/>
              <w:snapToGrid w:val="0"/>
              <w:spacing w:line="240" w:lineRule="auto"/>
              <w:jc w:val="center"/>
              <w:rPr>
                <w:szCs w:val="21"/>
              </w:rPr>
            </w:pPr>
            <w:r>
              <w:rPr>
                <w:szCs w:val="21"/>
              </w:rPr>
              <w:t>结论</w:t>
            </w:r>
          </w:p>
        </w:tc>
      </w:tr>
      <w:tr w:rsidR="00105D88" w14:paraId="1315496D" w14:textId="77777777" w:rsidTr="00BB0E02">
        <w:trPr>
          <w:trHeight w:val="454"/>
          <w:tblHeader/>
          <w:jc w:val="center"/>
        </w:trPr>
        <w:tc>
          <w:tcPr>
            <w:tcW w:w="484" w:type="dxa"/>
            <w:vMerge/>
            <w:vAlign w:val="center"/>
          </w:tcPr>
          <w:p w14:paraId="4EAAF58E" w14:textId="77777777" w:rsidR="00105D88" w:rsidRDefault="00105D88">
            <w:pPr>
              <w:adjustRightInd w:val="0"/>
              <w:snapToGrid w:val="0"/>
              <w:spacing w:line="240" w:lineRule="auto"/>
              <w:jc w:val="center"/>
              <w:rPr>
                <w:szCs w:val="21"/>
              </w:rPr>
            </w:pPr>
          </w:p>
        </w:tc>
        <w:tc>
          <w:tcPr>
            <w:tcW w:w="635" w:type="dxa"/>
            <w:vMerge/>
            <w:vAlign w:val="center"/>
          </w:tcPr>
          <w:p w14:paraId="0F9B3589" w14:textId="77777777" w:rsidR="00105D88" w:rsidRDefault="00105D88">
            <w:pPr>
              <w:adjustRightInd w:val="0"/>
              <w:snapToGrid w:val="0"/>
              <w:spacing w:line="240" w:lineRule="auto"/>
              <w:jc w:val="center"/>
              <w:rPr>
                <w:szCs w:val="21"/>
              </w:rPr>
            </w:pPr>
          </w:p>
        </w:tc>
        <w:tc>
          <w:tcPr>
            <w:tcW w:w="1711" w:type="dxa"/>
            <w:vAlign w:val="center"/>
          </w:tcPr>
          <w:p w14:paraId="5061804A" w14:textId="77777777" w:rsidR="00105D88" w:rsidRDefault="00000000">
            <w:pPr>
              <w:adjustRightInd w:val="0"/>
              <w:snapToGrid w:val="0"/>
              <w:spacing w:line="240" w:lineRule="auto"/>
              <w:jc w:val="center"/>
              <w:rPr>
                <w:szCs w:val="21"/>
              </w:rPr>
            </w:pPr>
            <w:r>
              <w:rPr>
                <w:szCs w:val="21"/>
              </w:rPr>
              <w:t>名称</w:t>
            </w:r>
          </w:p>
        </w:tc>
        <w:tc>
          <w:tcPr>
            <w:tcW w:w="567" w:type="dxa"/>
            <w:vAlign w:val="center"/>
          </w:tcPr>
          <w:p w14:paraId="47838793" w14:textId="77777777" w:rsidR="00105D88" w:rsidRDefault="00000000">
            <w:pPr>
              <w:adjustRightInd w:val="0"/>
              <w:snapToGrid w:val="0"/>
              <w:spacing w:line="240" w:lineRule="auto"/>
              <w:jc w:val="center"/>
              <w:rPr>
                <w:szCs w:val="21"/>
              </w:rPr>
            </w:pPr>
            <w:r>
              <w:rPr>
                <w:szCs w:val="21"/>
              </w:rPr>
              <w:t>方位</w:t>
            </w:r>
          </w:p>
        </w:tc>
        <w:tc>
          <w:tcPr>
            <w:tcW w:w="1326" w:type="dxa"/>
            <w:vAlign w:val="center"/>
          </w:tcPr>
          <w:p w14:paraId="1BF4F370" w14:textId="77777777" w:rsidR="00105D88" w:rsidRDefault="00000000">
            <w:pPr>
              <w:adjustRightInd w:val="0"/>
              <w:snapToGrid w:val="0"/>
              <w:spacing w:line="240" w:lineRule="auto"/>
              <w:jc w:val="center"/>
              <w:rPr>
                <w:szCs w:val="21"/>
              </w:rPr>
            </w:pPr>
            <w:r>
              <w:rPr>
                <w:szCs w:val="21"/>
              </w:rPr>
              <w:t>类别</w:t>
            </w:r>
          </w:p>
        </w:tc>
        <w:tc>
          <w:tcPr>
            <w:tcW w:w="1084" w:type="dxa"/>
            <w:vAlign w:val="center"/>
          </w:tcPr>
          <w:p w14:paraId="1F2BCBC8" w14:textId="77777777" w:rsidR="00105D88" w:rsidRDefault="00000000">
            <w:pPr>
              <w:adjustRightInd w:val="0"/>
              <w:snapToGrid w:val="0"/>
              <w:spacing w:line="240" w:lineRule="auto"/>
              <w:jc w:val="center"/>
              <w:rPr>
                <w:szCs w:val="21"/>
              </w:rPr>
            </w:pPr>
            <w:r>
              <w:rPr>
                <w:szCs w:val="21"/>
              </w:rPr>
              <w:t>规范要求</w:t>
            </w:r>
          </w:p>
        </w:tc>
        <w:tc>
          <w:tcPr>
            <w:tcW w:w="1022" w:type="dxa"/>
            <w:vAlign w:val="center"/>
          </w:tcPr>
          <w:p w14:paraId="6E35850E" w14:textId="77777777" w:rsidR="00105D88" w:rsidRDefault="00000000">
            <w:pPr>
              <w:adjustRightInd w:val="0"/>
              <w:snapToGrid w:val="0"/>
              <w:spacing w:line="240" w:lineRule="auto"/>
              <w:jc w:val="center"/>
              <w:rPr>
                <w:szCs w:val="21"/>
              </w:rPr>
            </w:pPr>
            <w:r>
              <w:rPr>
                <w:szCs w:val="21"/>
              </w:rPr>
              <w:t>实际距离</w:t>
            </w:r>
          </w:p>
        </w:tc>
        <w:tc>
          <w:tcPr>
            <w:tcW w:w="1751" w:type="dxa"/>
            <w:vMerge/>
            <w:vAlign w:val="center"/>
          </w:tcPr>
          <w:p w14:paraId="163E5C48" w14:textId="77777777" w:rsidR="00105D88" w:rsidRDefault="00105D88">
            <w:pPr>
              <w:adjustRightInd w:val="0"/>
              <w:snapToGrid w:val="0"/>
              <w:spacing w:line="240" w:lineRule="auto"/>
              <w:jc w:val="center"/>
              <w:rPr>
                <w:szCs w:val="21"/>
              </w:rPr>
            </w:pPr>
          </w:p>
        </w:tc>
        <w:tc>
          <w:tcPr>
            <w:tcW w:w="766" w:type="dxa"/>
            <w:vMerge/>
            <w:vAlign w:val="center"/>
          </w:tcPr>
          <w:p w14:paraId="7166E2BC" w14:textId="77777777" w:rsidR="00105D88" w:rsidRDefault="00105D88">
            <w:pPr>
              <w:adjustRightInd w:val="0"/>
              <w:snapToGrid w:val="0"/>
              <w:spacing w:line="240" w:lineRule="auto"/>
              <w:jc w:val="center"/>
              <w:rPr>
                <w:szCs w:val="21"/>
              </w:rPr>
            </w:pPr>
          </w:p>
        </w:tc>
      </w:tr>
      <w:tr w:rsidR="00B439CA" w14:paraId="1A91068A" w14:textId="77777777" w:rsidTr="00BB0E02">
        <w:trPr>
          <w:trHeight w:val="454"/>
          <w:jc w:val="center"/>
        </w:trPr>
        <w:tc>
          <w:tcPr>
            <w:tcW w:w="484" w:type="dxa"/>
            <w:vMerge w:val="restart"/>
            <w:vAlign w:val="center"/>
          </w:tcPr>
          <w:p w14:paraId="32AE8947" w14:textId="77777777" w:rsidR="00B439CA" w:rsidRDefault="00B439CA">
            <w:pPr>
              <w:adjustRightInd w:val="0"/>
              <w:snapToGrid w:val="0"/>
              <w:spacing w:line="240" w:lineRule="auto"/>
              <w:jc w:val="center"/>
              <w:rPr>
                <w:szCs w:val="21"/>
              </w:rPr>
            </w:pPr>
            <w:r>
              <w:rPr>
                <w:szCs w:val="21"/>
              </w:rPr>
              <w:t>1</w:t>
            </w:r>
          </w:p>
        </w:tc>
        <w:tc>
          <w:tcPr>
            <w:tcW w:w="635" w:type="dxa"/>
            <w:vMerge w:val="restart"/>
            <w:vAlign w:val="center"/>
          </w:tcPr>
          <w:p w14:paraId="6CD548D9" w14:textId="77777777" w:rsidR="00B439CA" w:rsidRDefault="00B439CA">
            <w:pPr>
              <w:adjustRightInd w:val="0"/>
              <w:snapToGrid w:val="0"/>
              <w:spacing w:line="240" w:lineRule="auto"/>
              <w:jc w:val="center"/>
              <w:rPr>
                <w:szCs w:val="21"/>
              </w:rPr>
            </w:pPr>
            <w:r>
              <w:rPr>
                <w:szCs w:val="21"/>
              </w:rPr>
              <w:t>埋地</w:t>
            </w:r>
          </w:p>
          <w:p w14:paraId="4D58A7CA" w14:textId="77777777" w:rsidR="00B439CA" w:rsidRDefault="00B439CA">
            <w:pPr>
              <w:adjustRightInd w:val="0"/>
              <w:snapToGrid w:val="0"/>
              <w:spacing w:line="240" w:lineRule="auto"/>
              <w:jc w:val="center"/>
              <w:rPr>
                <w:szCs w:val="21"/>
              </w:rPr>
            </w:pPr>
            <w:r>
              <w:rPr>
                <w:szCs w:val="21"/>
              </w:rPr>
              <w:t>油罐</w:t>
            </w:r>
          </w:p>
        </w:tc>
        <w:tc>
          <w:tcPr>
            <w:tcW w:w="1711" w:type="dxa"/>
            <w:vAlign w:val="center"/>
          </w:tcPr>
          <w:p w14:paraId="5D29CD11" w14:textId="1A464FEB" w:rsidR="00B439CA" w:rsidRDefault="00B439CA">
            <w:pPr>
              <w:adjustRightInd w:val="0"/>
              <w:snapToGrid w:val="0"/>
              <w:spacing w:line="240" w:lineRule="auto"/>
              <w:jc w:val="center"/>
              <w:rPr>
                <w:szCs w:val="21"/>
              </w:rPr>
            </w:pPr>
            <w:r>
              <w:rPr>
                <w:rFonts w:hint="eastAsia"/>
                <w:szCs w:val="21"/>
              </w:rPr>
              <w:t>营大路</w:t>
            </w:r>
          </w:p>
        </w:tc>
        <w:tc>
          <w:tcPr>
            <w:tcW w:w="567" w:type="dxa"/>
            <w:vAlign w:val="center"/>
          </w:tcPr>
          <w:p w14:paraId="27ACF977" w14:textId="77777777" w:rsidR="00B439CA" w:rsidRDefault="00B439CA">
            <w:pPr>
              <w:adjustRightInd w:val="0"/>
              <w:snapToGrid w:val="0"/>
              <w:spacing w:line="240" w:lineRule="auto"/>
              <w:jc w:val="center"/>
              <w:rPr>
                <w:szCs w:val="21"/>
              </w:rPr>
            </w:pPr>
            <w:r>
              <w:rPr>
                <w:rFonts w:hint="eastAsia"/>
                <w:szCs w:val="21"/>
              </w:rPr>
              <w:t>东</w:t>
            </w:r>
          </w:p>
        </w:tc>
        <w:tc>
          <w:tcPr>
            <w:tcW w:w="1326" w:type="dxa"/>
            <w:vAlign w:val="center"/>
          </w:tcPr>
          <w:p w14:paraId="31EB2079" w14:textId="16EBD090" w:rsidR="00B439CA" w:rsidRDefault="00B439CA">
            <w:pPr>
              <w:adjustRightInd w:val="0"/>
              <w:snapToGrid w:val="0"/>
              <w:spacing w:line="240" w:lineRule="auto"/>
              <w:jc w:val="center"/>
              <w:rPr>
                <w:bCs/>
                <w:szCs w:val="21"/>
              </w:rPr>
            </w:pPr>
            <w:r>
              <w:rPr>
                <w:rFonts w:hint="eastAsia"/>
                <w:bCs/>
                <w:szCs w:val="21"/>
              </w:rPr>
              <w:t>主干路</w:t>
            </w:r>
          </w:p>
        </w:tc>
        <w:tc>
          <w:tcPr>
            <w:tcW w:w="1084" w:type="dxa"/>
            <w:vAlign w:val="center"/>
          </w:tcPr>
          <w:p w14:paraId="24499E6C" w14:textId="3CF4EF9C" w:rsidR="00B439CA" w:rsidRDefault="00B439CA">
            <w:pPr>
              <w:adjustRightInd w:val="0"/>
              <w:snapToGrid w:val="0"/>
              <w:spacing w:line="240" w:lineRule="auto"/>
              <w:jc w:val="center"/>
              <w:rPr>
                <w:szCs w:val="21"/>
              </w:rPr>
            </w:pPr>
            <w:r>
              <w:rPr>
                <w:rFonts w:hint="eastAsia"/>
                <w:szCs w:val="21"/>
              </w:rPr>
              <w:t>5.5</w:t>
            </w:r>
            <w:r>
              <w:rPr>
                <w:rFonts w:hint="eastAsia"/>
                <w:szCs w:val="21"/>
              </w:rPr>
              <w:t>（</w:t>
            </w:r>
            <w:r>
              <w:rPr>
                <w:rFonts w:hint="eastAsia"/>
                <w:szCs w:val="21"/>
              </w:rPr>
              <w:t>3</w:t>
            </w:r>
            <w:r>
              <w:rPr>
                <w:rFonts w:hint="eastAsia"/>
                <w:szCs w:val="21"/>
              </w:rPr>
              <w:t>）</w:t>
            </w:r>
          </w:p>
        </w:tc>
        <w:tc>
          <w:tcPr>
            <w:tcW w:w="1022" w:type="dxa"/>
            <w:vAlign w:val="center"/>
          </w:tcPr>
          <w:p w14:paraId="374F4E41" w14:textId="7581D188" w:rsidR="00B439CA" w:rsidRDefault="00B439CA">
            <w:pPr>
              <w:adjustRightInd w:val="0"/>
              <w:snapToGrid w:val="0"/>
              <w:spacing w:line="240" w:lineRule="auto"/>
              <w:jc w:val="center"/>
              <w:rPr>
                <w:szCs w:val="21"/>
              </w:rPr>
            </w:pPr>
            <w:r>
              <w:rPr>
                <w:rFonts w:hint="eastAsia"/>
                <w:szCs w:val="21"/>
              </w:rPr>
              <w:t>20</w:t>
            </w:r>
            <w:r>
              <w:rPr>
                <w:rFonts w:hint="eastAsia"/>
                <w:szCs w:val="21"/>
              </w:rPr>
              <w:t>（</w:t>
            </w:r>
            <w:r>
              <w:rPr>
                <w:rFonts w:hint="eastAsia"/>
                <w:szCs w:val="21"/>
              </w:rPr>
              <w:t>20</w:t>
            </w:r>
            <w:r>
              <w:rPr>
                <w:rFonts w:hint="eastAsia"/>
                <w:szCs w:val="21"/>
              </w:rPr>
              <w:t>）</w:t>
            </w:r>
          </w:p>
        </w:tc>
        <w:tc>
          <w:tcPr>
            <w:tcW w:w="1751" w:type="dxa"/>
            <w:vMerge w:val="restart"/>
            <w:vAlign w:val="center"/>
          </w:tcPr>
          <w:p w14:paraId="7879F637" w14:textId="77777777" w:rsidR="00B439CA" w:rsidRDefault="00B439CA">
            <w:pPr>
              <w:adjustRightInd w:val="0"/>
              <w:snapToGrid w:val="0"/>
              <w:spacing w:line="240" w:lineRule="auto"/>
              <w:jc w:val="center"/>
              <w:rPr>
                <w:szCs w:val="21"/>
              </w:rPr>
            </w:pPr>
            <w:r>
              <w:rPr>
                <w:szCs w:val="21"/>
              </w:rPr>
              <w:t>《汽车加油加气加氢站技术标准》（</w:t>
            </w:r>
            <w:r>
              <w:rPr>
                <w:szCs w:val="21"/>
              </w:rPr>
              <w:t>GB50156-2021</w:t>
            </w:r>
            <w:r>
              <w:rPr>
                <w:szCs w:val="21"/>
              </w:rPr>
              <w:t>）</w:t>
            </w:r>
          </w:p>
          <w:p w14:paraId="79E79DAE" w14:textId="77777777" w:rsidR="00B439CA" w:rsidRDefault="00B439CA">
            <w:pPr>
              <w:adjustRightInd w:val="0"/>
              <w:snapToGrid w:val="0"/>
              <w:spacing w:line="240" w:lineRule="auto"/>
              <w:jc w:val="center"/>
              <w:rPr>
                <w:szCs w:val="21"/>
              </w:rPr>
            </w:pPr>
            <w:r>
              <w:rPr>
                <w:szCs w:val="21"/>
              </w:rPr>
              <w:t>第</w:t>
            </w:r>
            <w:r>
              <w:rPr>
                <w:szCs w:val="21"/>
              </w:rPr>
              <w:t>4.0.4</w:t>
            </w:r>
            <w:r>
              <w:rPr>
                <w:szCs w:val="21"/>
              </w:rPr>
              <w:t>条</w:t>
            </w:r>
          </w:p>
        </w:tc>
        <w:tc>
          <w:tcPr>
            <w:tcW w:w="766" w:type="dxa"/>
            <w:vAlign w:val="center"/>
          </w:tcPr>
          <w:p w14:paraId="4599063C" w14:textId="77777777" w:rsidR="00B439CA" w:rsidRDefault="00B439CA">
            <w:pPr>
              <w:adjustRightInd w:val="0"/>
              <w:snapToGrid w:val="0"/>
              <w:spacing w:line="240" w:lineRule="auto"/>
              <w:jc w:val="center"/>
              <w:rPr>
                <w:szCs w:val="21"/>
              </w:rPr>
            </w:pPr>
            <w:r>
              <w:rPr>
                <w:rFonts w:hint="eastAsia"/>
                <w:szCs w:val="21"/>
              </w:rPr>
              <w:t>符合</w:t>
            </w:r>
          </w:p>
        </w:tc>
      </w:tr>
      <w:tr w:rsidR="00B439CA" w14:paraId="1EA87FC5" w14:textId="77777777" w:rsidTr="00BB0E02">
        <w:trPr>
          <w:trHeight w:val="454"/>
          <w:jc w:val="center"/>
        </w:trPr>
        <w:tc>
          <w:tcPr>
            <w:tcW w:w="484" w:type="dxa"/>
            <w:vMerge/>
            <w:vAlign w:val="center"/>
          </w:tcPr>
          <w:p w14:paraId="48B48E56" w14:textId="77777777" w:rsidR="00B439CA" w:rsidRDefault="00B439CA">
            <w:pPr>
              <w:adjustRightInd w:val="0"/>
              <w:snapToGrid w:val="0"/>
              <w:spacing w:line="240" w:lineRule="auto"/>
              <w:jc w:val="center"/>
              <w:rPr>
                <w:szCs w:val="21"/>
              </w:rPr>
            </w:pPr>
          </w:p>
        </w:tc>
        <w:tc>
          <w:tcPr>
            <w:tcW w:w="635" w:type="dxa"/>
            <w:vMerge/>
            <w:vAlign w:val="center"/>
          </w:tcPr>
          <w:p w14:paraId="51C5478B" w14:textId="77777777" w:rsidR="00B439CA" w:rsidRDefault="00B439CA">
            <w:pPr>
              <w:adjustRightInd w:val="0"/>
              <w:snapToGrid w:val="0"/>
              <w:spacing w:line="240" w:lineRule="auto"/>
              <w:jc w:val="center"/>
              <w:rPr>
                <w:szCs w:val="21"/>
              </w:rPr>
            </w:pPr>
          </w:p>
        </w:tc>
        <w:tc>
          <w:tcPr>
            <w:tcW w:w="1711" w:type="dxa"/>
            <w:vAlign w:val="center"/>
          </w:tcPr>
          <w:p w14:paraId="18567238" w14:textId="2EEB3499" w:rsidR="00B439CA" w:rsidRDefault="00B439CA">
            <w:pPr>
              <w:adjustRightInd w:val="0"/>
              <w:snapToGrid w:val="0"/>
              <w:spacing w:line="240" w:lineRule="auto"/>
              <w:jc w:val="center"/>
              <w:rPr>
                <w:szCs w:val="21"/>
              </w:rPr>
            </w:pPr>
            <w:r w:rsidRPr="005C43A8">
              <w:rPr>
                <w:rFonts w:hint="eastAsia"/>
                <w:szCs w:val="21"/>
              </w:rPr>
              <w:t>架空电力线</w:t>
            </w:r>
            <w:r w:rsidRPr="005C43A8">
              <w:rPr>
                <w:rFonts w:hint="eastAsia"/>
                <w:szCs w:val="21"/>
              </w:rPr>
              <w:t>1</w:t>
            </w:r>
            <w:r w:rsidRPr="005C43A8">
              <w:rPr>
                <w:rFonts w:hint="eastAsia"/>
                <w:szCs w:val="21"/>
              </w:rPr>
              <w:t>（</w:t>
            </w:r>
            <w:r w:rsidRPr="005C43A8">
              <w:rPr>
                <w:rFonts w:hint="eastAsia"/>
                <w:szCs w:val="21"/>
              </w:rPr>
              <w:t>H=8m</w:t>
            </w:r>
            <w:r w:rsidRPr="005C43A8">
              <w:rPr>
                <w:rFonts w:hint="eastAsia"/>
                <w:szCs w:val="21"/>
              </w:rPr>
              <w:t>，有绝缘层）</w:t>
            </w:r>
          </w:p>
        </w:tc>
        <w:tc>
          <w:tcPr>
            <w:tcW w:w="567" w:type="dxa"/>
            <w:vAlign w:val="center"/>
          </w:tcPr>
          <w:p w14:paraId="47689633" w14:textId="09D3A912" w:rsidR="00B439CA" w:rsidRDefault="00B439CA">
            <w:pPr>
              <w:adjustRightInd w:val="0"/>
              <w:snapToGrid w:val="0"/>
              <w:spacing w:line="240" w:lineRule="auto"/>
              <w:jc w:val="center"/>
              <w:rPr>
                <w:szCs w:val="21"/>
              </w:rPr>
            </w:pPr>
            <w:r>
              <w:rPr>
                <w:rFonts w:hint="eastAsia"/>
                <w:szCs w:val="21"/>
              </w:rPr>
              <w:t>东</w:t>
            </w:r>
          </w:p>
        </w:tc>
        <w:tc>
          <w:tcPr>
            <w:tcW w:w="1326" w:type="dxa"/>
            <w:vAlign w:val="center"/>
          </w:tcPr>
          <w:p w14:paraId="125703CA" w14:textId="0E29463F" w:rsidR="00B439CA" w:rsidRDefault="00B439CA">
            <w:pPr>
              <w:adjustRightInd w:val="0"/>
              <w:snapToGrid w:val="0"/>
              <w:spacing w:line="240" w:lineRule="auto"/>
              <w:jc w:val="center"/>
              <w:rPr>
                <w:bCs/>
                <w:szCs w:val="21"/>
              </w:rPr>
            </w:pPr>
            <w:r>
              <w:rPr>
                <w:rFonts w:hint="eastAsia"/>
                <w:bCs/>
                <w:szCs w:val="21"/>
              </w:rPr>
              <w:t>架空电力线</w:t>
            </w:r>
          </w:p>
        </w:tc>
        <w:tc>
          <w:tcPr>
            <w:tcW w:w="1084" w:type="dxa"/>
            <w:vAlign w:val="center"/>
          </w:tcPr>
          <w:p w14:paraId="2F390705" w14:textId="514ADAB1" w:rsidR="00B439CA" w:rsidRDefault="00B439CA">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022" w:type="dxa"/>
            <w:vAlign w:val="center"/>
          </w:tcPr>
          <w:p w14:paraId="39CF0BDB" w14:textId="2EE7EDDD" w:rsidR="00B439CA" w:rsidRDefault="00B439CA">
            <w:pPr>
              <w:adjustRightInd w:val="0"/>
              <w:snapToGrid w:val="0"/>
              <w:spacing w:line="240" w:lineRule="auto"/>
              <w:jc w:val="center"/>
              <w:rPr>
                <w:szCs w:val="21"/>
              </w:rPr>
            </w:pPr>
            <w:r>
              <w:rPr>
                <w:rFonts w:hint="eastAsia"/>
                <w:szCs w:val="21"/>
              </w:rPr>
              <w:t>22</w:t>
            </w:r>
            <w:r>
              <w:rPr>
                <w:rFonts w:hint="eastAsia"/>
                <w:szCs w:val="21"/>
              </w:rPr>
              <w:t>（</w:t>
            </w:r>
            <w:r>
              <w:rPr>
                <w:rFonts w:hint="eastAsia"/>
                <w:szCs w:val="21"/>
              </w:rPr>
              <w:t>29</w:t>
            </w:r>
            <w:r>
              <w:rPr>
                <w:rFonts w:hint="eastAsia"/>
                <w:szCs w:val="21"/>
              </w:rPr>
              <w:t>）</w:t>
            </w:r>
          </w:p>
        </w:tc>
        <w:tc>
          <w:tcPr>
            <w:tcW w:w="1751" w:type="dxa"/>
            <w:vMerge/>
            <w:vAlign w:val="center"/>
          </w:tcPr>
          <w:p w14:paraId="57069D82" w14:textId="77777777" w:rsidR="00B439CA" w:rsidRDefault="00B439CA">
            <w:pPr>
              <w:adjustRightInd w:val="0"/>
              <w:snapToGrid w:val="0"/>
              <w:spacing w:line="240" w:lineRule="auto"/>
              <w:jc w:val="center"/>
              <w:rPr>
                <w:szCs w:val="21"/>
              </w:rPr>
            </w:pPr>
          </w:p>
        </w:tc>
        <w:tc>
          <w:tcPr>
            <w:tcW w:w="766" w:type="dxa"/>
            <w:vAlign w:val="center"/>
          </w:tcPr>
          <w:p w14:paraId="33D572F9" w14:textId="77777777" w:rsidR="00B439CA" w:rsidRDefault="00B439CA">
            <w:pPr>
              <w:adjustRightInd w:val="0"/>
              <w:snapToGrid w:val="0"/>
              <w:spacing w:line="240" w:lineRule="auto"/>
              <w:jc w:val="center"/>
              <w:rPr>
                <w:szCs w:val="21"/>
              </w:rPr>
            </w:pPr>
            <w:r>
              <w:rPr>
                <w:rFonts w:hint="eastAsia"/>
                <w:szCs w:val="21"/>
              </w:rPr>
              <w:t>符合</w:t>
            </w:r>
          </w:p>
        </w:tc>
      </w:tr>
      <w:tr w:rsidR="00B439CA" w14:paraId="56E07EA2" w14:textId="77777777" w:rsidTr="00BB0E02">
        <w:trPr>
          <w:trHeight w:val="454"/>
          <w:jc w:val="center"/>
        </w:trPr>
        <w:tc>
          <w:tcPr>
            <w:tcW w:w="484" w:type="dxa"/>
            <w:vMerge/>
            <w:vAlign w:val="center"/>
          </w:tcPr>
          <w:p w14:paraId="413A5CB7" w14:textId="77777777" w:rsidR="00B439CA" w:rsidRDefault="00B439CA">
            <w:pPr>
              <w:adjustRightInd w:val="0"/>
              <w:snapToGrid w:val="0"/>
              <w:spacing w:line="240" w:lineRule="auto"/>
              <w:jc w:val="center"/>
              <w:rPr>
                <w:szCs w:val="21"/>
              </w:rPr>
            </w:pPr>
          </w:p>
        </w:tc>
        <w:tc>
          <w:tcPr>
            <w:tcW w:w="635" w:type="dxa"/>
            <w:vMerge/>
            <w:vAlign w:val="center"/>
          </w:tcPr>
          <w:p w14:paraId="7703C280" w14:textId="77777777" w:rsidR="00B439CA" w:rsidRDefault="00B439CA">
            <w:pPr>
              <w:adjustRightInd w:val="0"/>
              <w:snapToGrid w:val="0"/>
              <w:spacing w:line="240" w:lineRule="auto"/>
              <w:jc w:val="center"/>
              <w:rPr>
                <w:szCs w:val="21"/>
              </w:rPr>
            </w:pPr>
          </w:p>
        </w:tc>
        <w:tc>
          <w:tcPr>
            <w:tcW w:w="1711" w:type="dxa"/>
            <w:vAlign w:val="center"/>
          </w:tcPr>
          <w:p w14:paraId="6649A986" w14:textId="22FB1027" w:rsidR="00B439CA" w:rsidRDefault="00B439CA">
            <w:pPr>
              <w:adjustRightInd w:val="0"/>
              <w:snapToGrid w:val="0"/>
              <w:spacing w:line="240" w:lineRule="auto"/>
              <w:jc w:val="center"/>
              <w:rPr>
                <w:szCs w:val="21"/>
              </w:rPr>
            </w:pPr>
            <w:r w:rsidRPr="00485B5F">
              <w:rPr>
                <w:rFonts w:hint="eastAsia"/>
                <w:szCs w:val="21"/>
              </w:rPr>
              <w:t>18</w:t>
            </w:r>
            <w:r w:rsidRPr="00485B5F">
              <w:rPr>
                <w:rFonts w:hint="eastAsia"/>
                <w:szCs w:val="21"/>
              </w:rPr>
              <w:t>层小区住宅楼</w:t>
            </w:r>
          </w:p>
        </w:tc>
        <w:tc>
          <w:tcPr>
            <w:tcW w:w="567" w:type="dxa"/>
            <w:vAlign w:val="center"/>
          </w:tcPr>
          <w:p w14:paraId="32F971CA" w14:textId="74F1E969" w:rsidR="00B439CA" w:rsidRDefault="00B439CA">
            <w:pPr>
              <w:adjustRightInd w:val="0"/>
              <w:snapToGrid w:val="0"/>
              <w:spacing w:line="240" w:lineRule="auto"/>
              <w:jc w:val="center"/>
              <w:rPr>
                <w:szCs w:val="21"/>
              </w:rPr>
            </w:pPr>
            <w:r>
              <w:rPr>
                <w:rFonts w:hint="eastAsia"/>
                <w:szCs w:val="21"/>
              </w:rPr>
              <w:t>南</w:t>
            </w:r>
          </w:p>
        </w:tc>
        <w:tc>
          <w:tcPr>
            <w:tcW w:w="1326" w:type="dxa"/>
            <w:vAlign w:val="center"/>
          </w:tcPr>
          <w:p w14:paraId="268F32BE" w14:textId="78AF98F0" w:rsidR="00B439CA" w:rsidRDefault="00B439CA">
            <w:pPr>
              <w:adjustRightInd w:val="0"/>
              <w:snapToGrid w:val="0"/>
              <w:spacing w:line="240" w:lineRule="auto"/>
              <w:jc w:val="center"/>
              <w:rPr>
                <w:bCs/>
                <w:szCs w:val="21"/>
              </w:rPr>
            </w:pPr>
            <w:r>
              <w:rPr>
                <w:rFonts w:hint="eastAsia"/>
                <w:bCs/>
                <w:szCs w:val="21"/>
              </w:rPr>
              <w:t>一</w:t>
            </w:r>
            <w:r w:rsidRPr="007D6076">
              <w:rPr>
                <w:rFonts w:hint="eastAsia"/>
                <w:bCs/>
                <w:szCs w:val="21"/>
              </w:rPr>
              <w:t>类保护物</w:t>
            </w:r>
          </w:p>
        </w:tc>
        <w:tc>
          <w:tcPr>
            <w:tcW w:w="1084" w:type="dxa"/>
            <w:vAlign w:val="center"/>
          </w:tcPr>
          <w:p w14:paraId="5E9A6D20" w14:textId="73352FE3" w:rsidR="00B439CA" w:rsidRDefault="00B439CA">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6</w:t>
            </w:r>
            <w:r>
              <w:rPr>
                <w:rFonts w:hint="eastAsia"/>
                <w:szCs w:val="21"/>
              </w:rPr>
              <w:t>）</w:t>
            </w:r>
          </w:p>
        </w:tc>
        <w:tc>
          <w:tcPr>
            <w:tcW w:w="1022" w:type="dxa"/>
            <w:vAlign w:val="center"/>
          </w:tcPr>
          <w:p w14:paraId="6559571D" w14:textId="6F0CA3F5" w:rsidR="00B439CA" w:rsidRDefault="00B439CA">
            <w:pPr>
              <w:adjustRightInd w:val="0"/>
              <w:snapToGrid w:val="0"/>
              <w:spacing w:line="240" w:lineRule="auto"/>
              <w:jc w:val="center"/>
              <w:rPr>
                <w:szCs w:val="21"/>
              </w:rPr>
            </w:pPr>
            <w:r>
              <w:rPr>
                <w:rFonts w:hint="eastAsia"/>
                <w:szCs w:val="21"/>
              </w:rPr>
              <w:t>80</w:t>
            </w:r>
            <w:r>
              <w:rPr>
                <w:rFonts w:hint="eastAsia"/>
                <w:szCs w:val="21"/>
              </w:rPr>
              <w:t>（</w:t>
            </w:r>
            <w:r>
              <w:rPr>
                <w:rFonts w:hint="eastAsia"/>
                <w:szCs w:val="21"/>
              </w:rPr>
              <w:t>88</w:t>
            </w:r>
            <w:r>
              <w:rPr>
                <w:rFonts w:hint="eastAsia"/>
                <w:szCs w:val="21"/>
              </w:rPr>
              <w:t>）</w:t>
            </w:r>
          </w:p>
        </w:tc>
        <w:tc>
          <w:tcPr>
            <w:tcW w:w="1751" w:type="dxa"/>
            <w:vMerge/>
            <w:vAlign w:val="center"/>
          </w:tcPr>
          <w:p w14:paraId="2F6FE25B" w14:textId="77777777" w:rsidR="00B439CA" w:rsidRDefault="00B439CA">
            <w:pPr>
              <w:adjustRightInd w:val="0"/>
              <w:snapToGrid w:val="0"/>
              <w:spacing w:line="240" w:lineRule="auto"/>
              <w:jc w:val="center"/>
              <w:rPr>
                <w:szCs w:val="21"/>
              </w:rPr>
            </w:pPr>
          </w:p>
        </w:tc>
        <w:tc>
          <w:tcPr>
            <w:tcW w:w="766" w:type="dxa"/>
            <w:vAlign w:val="center"/>
          </w:tcPr>
          <w:p w14:paraId="724B8955" w14:textId="71ED37FE" w:rsidR="00B439CA" w:rsidRDefault="00B439CA">
            <w:pPr>
              <w:adjustRightInd w:val="0"/>
              <w:snapToGrid w:val="0"/>
              <w:spacing w:line="240" w:lineRule="auto"/>
              <w:jc w:val="center"/>
              <w:rPr>
                <w:szCs w:val="21"/>
              </w:rPr>
            </w:pPr>
            <w:r>
              <w:rPr>
                <w:rFonts w:hint="eastAsia"/>
                <w:szCs w:val="21"/>
              </w:rPr>
              <w:t>符合</w:t>
            </w:r>
          </w:p>
        </w:tc>
      </w:tr>
      <w:tr w:rsidR="00B439CA" w14:paraId="72875F85" w14:textId="77777777" w:rsidTr="00BB0E02">
        <w:trPr>
          <w:trHeight w:val="454"/>
          <w:jc w:val="center"/>
        </w:trPr>
        <w:tc>
          <w:tcPr>
            <w:tcW w:w="484" w:type="dxa"/>
            <w:vMerge/>
            <w:vAlign w:val="center"/>
          </w:tcPr>
          <w:p w14:paraId="0FE8F35B" w14:textId="77777777" w:rsidR="00B439CA" w:rsidRDefault="00B439CA">
            <w:pPr>
              <w:adjustRightInd w:val="0"/>
              <w:snapToGrid w:val="0"/>
              <w:spacing w:line="240" w:lineRule="auto"/>
              <w:jc w:val="center"/>
              <w:rPr>
                <w:szCs w:val="21"/>
              </w:rPr>
            </w:pPr>
          </w:p>
        </w:tc>
        <w:tc>
          <w:tcPr>
            <w:tcW w:w="635" w:type="dxa"/>
            <w:vMerge/>
            <w:vAlign w:val="center"/>
          </w:tcPr>
          <w:p w14:paraId="76CCAF84" w14:textId="77777777" w:rsidR="00B439CA" w:rsidRDefault="00B439CA">
            <w:pPr>
              <w:adjustRightInd w:val="0"/>
              <w:snapToGrid w:val="0"/>
              <w:spacing w:line="240" w:lineRule="auto"/>
              <w:jc w:val="center"/>
              <w:rPr>
                <w:szCs w:val="21"/>
              </w:rPr>
            </w:pPr>
          </w:p>
        </w:tc>
        <w:tc>
          <w:tcPr>
            <w:tcW w:w="1711" w:type="dxa"/>
            <w:vAlign w:val="center"/>
          </w:tcPr>
          <w:p w14:paraId="25764368" w14:textId="1B667E8E" w:rsidR="00B439CA" w:rsidRDefault="00B439CA">
            <w:pPr>
              <w:adjustRightInd w:val="0"/>
              <w:snapToGrid w:val="0"/>
              <w:spacing w:line="240" w:lineRule="auto"/>
              <w:jc w:val="center"/>
              <w:rPr>
                <w:szCs w:val="21"/>
              </w:rPr>
            </w:pPr>
            <w:r w:rsidRPr="00485B5F">
              <w:rPr>
                <w:rFonts w:hint="eastAsia"/>
                <w:szCs w:val="21"/>
              </w:rPr>
              <w:t>5</w:t>
            </w:r>
            <w:r w:rsidRPr="00485B5F">
              <w:rPr>
                <w:rFonts w:hint="eastAsia"/>
                <w:szCs w:val="21"/>
              </w:rPr>
              <w:t>层小区商品房</w:t>
            </w:r>
          </w:p>
        </w:tc>
        <w:tc>
          <w:tcPr>
            <w:tcW w:w="567" w:type="dxa"/>
            <w:vAlign w:val="center"/>
          </w:tcPr>
          <w:p w14:paraId="4504A859" w14:textId="40AD838B" w:rsidR="00B439CA" w:rsidRDefault="00B439CA">
            <w:pPr>
              <w:adjustRightInd w:val="0"/>
              <w:snapToGrid w:val="0"/>
              <w:spacing w:line="240" w:lineRule="auto"/>
              <w:jc w:val="center"/>
              <w:rPr>
                <w:szCs w:val="21"/>
              </w:rPr>
            </w:pPr>
            <w:r>
              <w:rPr>
                <w:rFonts w:hint="eastAsia"/>
                <w:szCs w:val="21"/>
              </w:rPr>
              <w:t>南</w:t>
            </w:r>
          </w:p>
        </w:tc>
        <w:tc>
          <w:tcPr>
            <w:tcW w:w="1326" w:type="dxa"/>
            <w:vAlign w:val="center"/>
          </w:tcPr>
          <w:p w14:paraId="5EBB47AE" w14:textId="063722A3" w:rsidR="00B439CA" w:rsidRDefault="00B439CA">
            <w:pPr>
              <w:adjustRightInd w:val="0"/>
              <w:snapToGrid w:val="0"/>
              <w:spacing w:line="240" w:lineRule="auto"/>
              <w:jc w:val="center"/>
              <w:rPr>
                <w:bCs/>
                <w:szCs w:val="21"/>
              </w:rPr>
            </w:pPr>
            <w:r w:rsidRPr="00485B5F">
              <w:rPr>
                <w:rFonts w:hint="eastAsia"/>
                <w:bCs/>
                <w:szCs w:val="21"/>
              </w:rPr>
              <w:t>二类保护物</w:t>
            </w:r>
          </w:p>
        </w:tc>
        <w:tc>
          <w:tcPr>
            <w:tcW w:w="1084" w:type="dxa"/>
            <w:vAlign w:val="center"/>
          </w:tcPr>
          <w:p w14:paraId="51B9C6E3" w14:textId="0EC84BDB" w:rsidR="00B439CA" w:rsidRDefault="00B439CA">
            <w:pPr>
              <w:adjustRightInd w:val="0"/>
              <w:snapToGrid w:val="0"/>
              <w:spacing w:line="240" w:lineRule="auto"/>
              <w:jc w:val="center"/>
              <w:rPr>
                <w:szCs w:val="21"/>
              </w:rPr>
            </w:pPr>
            <w:r>
              <w:rPr>
                <w:rFonts w:hint="eastAsia"/>
                <w:szCs w:val="21"/>
              </w:rPr>
              <w:t>8.5</w:t>
            </w:r>
            <w:r>
              <w:rPr>
                <w:rFonts w:hint="eastAsia"/>
                <w:szCs w:val="21"/>
              </w:rPr>
              <w:t>（</w:t>
            </w:r>
            <w:r>
              <w:rPr>
                <w:rFonts w:hint="eastAsia"/>
                <w:szCs w:val="21"/>
              </w:rPr>
              <w:t>6</w:t>
            </w:r>
            <w:r>
              <w:rPr>
                <w:rFonts w:hint="eastAsia"/>
                <w:szCs w:val="21"/>
              </w:rPr>
              <w:t>）</w:t>
            </w:r>
          </w:p>
        </w:tc>
        <w:tc>
          <w:tcPr>
            <w:tcW w:w="1022" w:type="dxa"/>
            <w:vAlign w:val="center"/>
          </w:tcPr>
          <w:p w14:paraId="5F0FC2C9" w14:textId="3B53EFAF" w:rsidR="00B439CA" w:rsidRDefault="00B439CA">
            <w:pPr>
              <w:adjustRightInd w:val="0"/>
              <w:snapToGrid w:val="0"/>
              <w:spacing w:line="240" w:lineRule="auto"/>
              <w:jc w:val="center"/>
              <w:rPr>
                <w:szCs w:val="21"/>
              </w:rPr>
            </w:pPr>
            <w:r>
              <w:rPr>
                <w:rFonts w:hint="eastAsia"/>
                <w:szCs w:val="21"/>
              </w:rPr>
              <w:t>49</w:t>
            </w:r>
            <w:r>
              <w:rPr>
                <w:rFonts w:hint="eastAsia"/>
                <w:szCs w:val="21"/>
              </w:rPr>
              <w:t>（</w:t>
            </w:r>
            <w:r>
              <w:rPr>
                <w:rFonts w:hint="eastAsia"/>
                <w:szCs w:val="21"/>
              </w:rPr>
              <w:t>49</w:t>
            </w:r>
            <w:r>
              <w:rPr>
                <w:rFonts w:hint="eastAsia"/>
                <w:szCs w:val="21"/>
              </w:rPr>
              <w:t>）</w:t>
            </w:r>
          </w:p>
        </w:tc>
        <w:tc>
          <w:tcPr>
            <w:tcW w:w="1751" w:type="dxa"/>
            <w:vMerge/>
            <w:vAlign w:val="center"/>
          </w:tcPr>
          <w:p w14:paraId="7AB08E6E" w14:textId="77777777" w:rsidR="00B439CA" w:rsidRDefault="00B439CA">
            <w:pPr>
              <w:adjustRightInd w:val="0"/>
              <w:snapToGrid w:val="0"/>
              <w:spacing w:line="240" w:lineRule="auto"/>
              <w:jc w:val="center"/>
              <w:rPr>
                <w:szCs w:val="21"/>
              </w:rPr>
            </w:pPr>
          </w:p>
        </w:tc>
        <w:tc>
          <w:tcPr>
            <w:tcW w:w="766" w:type="dxa"/>
            <w:vAlign w:val="center"/>
          </w:tcPr>
          <w:p w14:paraId="62550400" w14:textId="77777777" w:rsidR="00B439CA" w:rsidRDefault="00B439CA">
            <w:pPr>
              <w:adjustRightInd w:val="0"/>
              <w:snapToGrid w:val="0"/>
              <w:spacing w:line="240" w:lineRule="auto"/>
              <w:jc w:val="center"/>
              <w:rPr>
                <w:szCs w:val="21"/>
              </w:rPr>
            </w:pPr>
            <w:r>
              <w:rPr>
                <w:rFonts w:hint="eastAsia"/>
                <w:szCs w:val="21"/>
              </w:rPr>
              <w:t>符合</w:t>
            </w:r>
          </w:p>
        </w:tc>
      </w:tr>
      <w:tr w:rsidR="00B439CA" w14:paraId="69BE86A1" w14:textId="77777777" w:rsidTr="00BB0E02">
        <w:trPr>
          <w:trHeight w:val="454"/>
          <w:jc w:val="center"/>
        </w:trPr>
        <w:tc>
          <w:tcPr>
            <w:tcW w:w="484" w:type="dxa"/>
            <w:vMerge/>
            <w:vAlign w:val="center"/>
          </w:tcPr>
          <w:p w14:paraId="1F0C1957" w14:textId="77777777" w:rsidR="00B439CA" w:rsidRDefault="00B439CA" w:rsidP="007D6076">
            <w:pPr>
              <w:adjustRightInd w:val="0"/>
              <w:snapToGrid w:val="0"/>
              <w:spacing w:line="240" w:lineRule="auto"/>
              <w:jc w:val="center"/>
              <w:rPr>
                <w:szCs w:val="21"/>
              </w:rPr>
            </w:pPr>
          </w:p>
        </w:tc>
        <w:tc>
          <w:tcPr>
            <w:tcW w:w="635" w:type="dxa"/>
            <w:vMerge/>
            <w:vAlign w:val="center"/>
          </w:tcPr>
          <w:p w14:paraId="2E34F48D" w14:textId="77777777" w:rsidR="00B439CA" w:rsidRDefault="00B439CA" w:rsidP="007D6076">
            <w:pPr>
              <w:adjustRightInd w:val="0"/>
              <w:snapToGrid w:val="0"/>
              <w:spacing w:line="240" w:lineRule="auto"/>
              <w:jc w:val="center"/>
              <w:rPr>
                <w:szCs w:val="21"/>
              </w:rPr>
            </w:pPr>
          </w:p>
        </w:tc>
        <w:tc>
          <w:tcPr>
            <w:tcW w:w="1711" w:type="dxa"/>
            <w:vAlign w:val="center"/>
          </w:tcPr>
          <w:p w14:paraId="409685D0" w14:textId="5E93E585" w:rsidR="00B439CA" w:rsidRPr="007D6076" w:rsidRDefault="00B439CA" w:rsidP="007D6076">
            <w:pPr>
              <w:adjustRightInd w:val="0"/>
              <w:snapToGrid w:val="0"/>
              <w:spacing w:line="240" w:lineRule="auto"/>
              <w:jc w:val="center"/>
              <w:rPr>
                <w:szCs w:val="21"/>
              </w:rPr>
            </w:pPr>
            <w:r w:rsidRPr="001A4269">
              <w:rPr>
                <w:rFonts w:hint="eastAsia"/>
                <w:szCs w:val="21"/>
              </w:rPr>
              <w:t>架空电力线</w:t>
            </w:r>
            <w:r w:rsidRPr="001A4269">
              <w:rPr>
                <w:rFonts w:hint="eastAsia"/>
                <w:szCs w:val="21"/>
              </w:rPr>
              <w:t>2</w:t>
            </w:r>
            <w:r w:rsidRPr="001A4269">
              <w:rPr>
                <w:rFonts w:hint="eastAsia"/>
                <w:szCs w:val="21"/>
              </w:rPr>
              <w:t>（</w:t>
            </w:r>
            <w:r w:rsidRPr="001A4269">
              <w:rPr>
                <w:rFonts w:hint="eastAsia"/>
                <w:szCs w:val="21"/>
              </w:rPr>
              <w:t>H=15m</w:t>
            </w:r>
            <w:r w:rsidRPr="001A4269">
              <w:rPr>
                <w:rFonts w:hint="eastAsia"/>
                <w:szCs w:val="21"/>
              </w:rPr>
              <w:t>，无绝缘层）</w:t>
            </w:r>
          </w:p>
        </w:tc>
        <w:tc>
          <w:tcPr>
            <w:tcW w:w="567" w:type="dxa"/>
            <w:vAlign w:val="center"/>
          </w:tcPr>
          <w:p w14:paraId="69984611" w14:textId="3235C9E8" w:rsidR="00B439CA" w:rsidRDefault="00B439CA" w:rsidP="007D6076">
            <w:pPr>
              <w:adjustRightInd w:val="0"/>
              <w:snapToGrid w:val="0"/>
              <w:spacing w:line="240" w:lineRule="auto"/>
              <w:jc w:val="center"/>
              <w:rPr>
                <w:szCs w:val="21"/>
              </w:rPr>
            </w:pPr>
            <w:r>
              <w:rPr>
                <w:rFonts w:hint="eastAsia"/>
                <w:szCs w:val="21"/>
              </w:rPr>
              <w:t>西</w:t>
            </w:r>
          </w:p>
        </w:tc>
        <w:tc>
          <w:tcPr>
            <w:tcW w:w="1326" w:type="dxa"/>
            <w:vAlign w:val="center"/>
          </w:tcPr>
          <w:p w14:paraId="11C4DB49" w14:textId="59CAC893" w:rsidR="00B439CA" w:rsidRDefault="00B439CA" w:rsidP="007D6076">
            <w:pPr>
              <w:adjustRightInd w:val="0"/>
              <w:snapToGrid w:val="0"/>
              <w:spacing w:line="240" w:lineRule="auto"/>
              <w:jc w:val="center"/>
              <w:rPr>
                <w:bCs/>
                <w:szCs w:val="21"/>
              </w:rPr>
            </w:pPr>
            <w:r w:rsidRPr="001A4269">
              <w:rPr>
                <w:rFonts w:hint="eastAsia"/>
                <w:bCs/>
                <w:szCs w:val="21"/>
              </w:rPr>
              <w:t>架空电力线</w:t>
            </w:r>
          </w:p>
        </w:tc>
        <w:tc>
          <w:tcPr>
            <w:tcW w:w="1084" w:type="dxa"/>
            <w:vAlign w:val="center"/>
          </w:tcPr>
          <w:p w14:paraId="481D4295" w14:textId="00C67203" w:rsidR="00B439CA" w:rsidRDefault="00B439CA" w:rsidP="007D6076">
            <w:pPr>
              <w:adjustRightInd w:val="0"/>
              <w:snapToGrid w:val="0"/>
              <w:spacing w:line="240" w:lineRule="auto"/>
              <w:jc w:val="center"/>
              <w:rPr>
                <w:szCs w:val="21"/>
              </w:rPr>
            </w:pPr>
            <w:r>
              <w:rPr>
                <w:rFonts w:hint="eastAsia"/>
                <w:szCs w:val="21"/>
              </w:rPr>
              <w:t>6.5</w:t>
            </w:r>
            <w:r>
              <w:rPr>
                <w:rFonts w:hint="eastAsia"/>
                <w:szCs w:val="21"/>
              </w:rPr>
              <w:t>（</w:t>
            </w:r>
            <w:r>
              <w:rPr>
                <w:rFonts w:hint="eastAsia"/>
                <w:szCs w:val="21"/>
              </w:rPr>
              <w:t>6.5</w:t>
            </w:r>
            <w:r>
              <w:rPr>
                <w:rFonts w:hint="eastAsia"/>
                <w:szCs w:val="21"/>
              </w:rPr>
              <w:t>）</w:t>
            </w:r>
          </w:p>
        </w:tc>
        <w:tc>
          <w:tcPr>
            <w:tcW w:w="1022" w:type="dxa"/>
            <w:vAlign w:val="center"/>
          </w:tcPr>
          <w:p w14:paraId="25901769" w14:textId="12FA517D" w:rsidR="00B439CA" w:rsidRDefault="00B439CA" w:rsidP="007D6076">
            <w:pPr>
              <w:adjustRightInd w:val="0"/>
              <w:snapToGrid w:val="0"/>
              <w:spacing w:line="240" w:lineRule="auto"/>
              <w:jc w:val="center"/>
              <w:rPr>
                <w:szCs w:val="21"/>
              </w:rPr>
            </w:pPr>
            <w:r>
              <w:rPr>
                <w:rFonts w:hint="eastAsia"/>
                <w:szCs w:val="21"/>
              </w:rPr>
              <w:t>25</w:t>
            </w:r>
            <w:r>
              <w:rPr>
                <w:rFonts w:hint="eastAsia"/>
                <w:szCs w:val="21"/>
              </w:rPr>
              <w:t>（</w:t>
            </w:r>
            <w:r>
              <w:rPr>
                <w:rFonts w:hint="eastAsia"/>
                <w:szCs w:val="21"/>
              </w:rPr>
              <w:t>35</w:t>
            </w:r>
            <w:r>
              <w:rPr>
                <w:rFonts w:hint="eastAsia"/>
                <w:szCs w:val="21"/>
              </w:rPr>
              <w:t>）</w:t>
            </w:r>
          </w:p>
        </w:tc>
        <w:tc>
          <w:tcPr>
            <w:tcW w:w="1751" w:type="dxa"/>
            <w:vMerge/>
            <w:vAlign w:val="center"/>
          </w:tcPr>
          <w:p w14:paraId="23DEE359" w14:textId="77777777" w:rsidR="00B439CA" w:rsidRDefault="00B439CA" w:rsidP="007D6076">
            <w:pPr>
              <w:adjustRightInd w:val="0"/>
              <w:snapToGrid w:val="0"/>
              <w:spacing w:line="240" w:lineRule="auto"/>
              <w:jc w:val="center"/>
              <w:rPr>
                <w:szCs w:val="21"/>
              </w:rPr>
            </w:pPr>
          </w:p>
        </w:tc>
        <w:tc>
          <w:tcPr>
            <w:tcW w:w="766" w:type="dxa"/>
            <w:vAlign w:val="center"/>
          </w:tcPr>
          <w:p w14:paraId="38C49CC2" w14:textId="548F92EF" w:rsidR="00B439CA" w:rsidRDefault="00B439CA" w:rsidP="007D6076">
            <w:pPr>
              <w:adjustRightInd w:val="0"/>
              <w:snapToGrid w:val="0"/>
              <w:spacing w:line="240" w:lineRule="auto"/>
              <w:jc w:val="center"/>
              <w:rPr>
                <w:szCs w:val="21"/>
              </w:rPr>
            </w:pPr>
            <w:r>
              <w:rPr>
                <w:rFonts w:hint="eastAsia"/>
                <w:szCs w:val="21"/>
              </w:rPr>
              <w:t>符合</w:t>
            </w:r>
          </w:p>
        </w:tc>
      </w:tr>
      <w:tr w:rsidR="00B439CA" w14:paraId="161A3F4A" w14:textId="77777777" w:rsidTr="00BB0E02">
        <w:trPr>
          <w:trHeight w:val="454"/>
          <w:jc w:val="center"/>
        </w:trPr>
        <w:tc>
          <w:tcPr>
            <w:tcW w:w="484" w:type="dxa"/>
            <w:vMerge/>
            <w:vAlign w:val="center"/>
          </w:tcPr>
          <w:p w14:paraId="66B79A80" w14:textId="77777777" w:rsidR="00B439CA" w:rsidRDefault="00B439CA">
            <w:pPr>
              <w:adjustRightInd w:val="0"/>
              <w:snapToGrid w:val="0"/>
              <w:spacing w:line="240" w:lineRule="auto"/>
              <w:jc w:val="center"/>
              <w:rPr>
                <w:szCs w:val="21"/>
              </w:rPr>
            </w:pPr>
          </w:p>
        </w:tc>
        <w:tc>
          <w:tcPr>
            <w:tcW w:w="635" w:type="dxa"/>
            <w:vMerge/>
            <w:vAlign w:val="center"/>
          </w:tcPr>
          <w:p w14:paraId="2CAF1DA2" w14:textId="77777777" w:rsidR="00B439CA" w:rsidRDefault="00B439CA">
            <w:pPr>
              <w:adjustRightInd w:val="0"/>
              <w:snapToGrid w:val="0"/>
              <w:spacing w:line="240" w:lineRule="auto"/>
              <w:jc w:val="center"/>
              <w:rPr>
                <w:szCs w:val="21"/>
              </w:rPr>
            </w:pPr>
          </w:p>
        </w:tc>
        <w:tc>
          <w:tcPr>
            <w:tcW w:w="1711" w:type="dxa"/>
            <w:vAlign w:val="center"/>
          </w:tcPr>
          <w:p w14:paraId="5510905D" w14:textId="2089BC92" w:rsidR="00B439CA" w:rsidRPr="002F7580" w:rsidRDefault="00B439CA">
            <w:pPr>
              <w:adjustRightInd w:val="0"/>
              <w:snapToGrid w:val="0"/>
              <w:spacing w:line="240" w:lineRule="auto"/>
              <w:jc w:val="center"/>
              <w:rPr>
                <w:szCs w:val="21"/>
              </w:rPr>
            </w:pPr>
            <w:r w:rsidRPr="001A4269">
              <w:rPr>
                <w:rFonts w:hint="eastAsia"/>
                <w:szCs w:val="21"/>
              </w:rPr>
              <w:t>架空电力线</w:t>
            </w:r>
            <w:r w:rsidRPr="001A4269">
              <w:rPr>
                <w:rFonts w:hint="eastAsia"/>
                <w:szCs w:val="21"/>
              </w:rPr>
              <w:t>3</w:t>
            </w:r>
            <w:r w:rsidRPr="001A4269">
              <w:rPr>
                <w:rFonts w:hint="eastAsia"/>
                <w:szCs w:val="21"/>
              </w:rPr>
              <w:t>（</w:t>
            </w:r>
            <w:r w:rsidRPr="001A4269">
              <w:rPr>
                <w:rFonts w:hint="eastAsia"/>
                <w:szCs w:val="21"/>
              </w:rPr>
              <w:t>H=8m</w:t>
            </w:r>
            <w:r w:rsidRPr="001A4269">
              <w:rPr>
                <w:rFonts w:hint="eastAsia"/>
                <w:szCs w:val="21"/>
              </w:rPr>
              <w:t>，有绝缘层）</w:t>
            </w:r>
          </w:p>
        </w:tc>
        <w:tc>
          <w:tcPr>
            <w:tcW w:w="567" w:type="dxa"/>
            <w:vAlign w:val="center"/>
          </w:tcPr>
          <w:p w14:paraId="777F28AF" w14:textId="193432A5" w:rsidR="00B439CA" w:rsidRDefault="00B439CA">
            <w:pPr>
              <w:adjustRightInd w:val="0"/>
              <w:snapToGrid w:val="0"/>
              <w:spacing w:line="240" w:lineRule="auto"/>
              <w:jc w:val="center"/>
              <w:rPr>
                <w:szCs w:val="21"/>
              </w:rPr>
            </w:pPr>
            <w:r>
              <w:rPr>
                <w:rFonts w:hint="eastAsia"/>
                <w:szCs w:val="21"/>
              </w:rPr>
              <w:t>西</w:t>
            </w:r>
          </w:p>
        </w:tc>
        <w:tc>
          <w:tcPr>
            <w:tcW w:w="1326" w:type="dxa"/>
            <w:vAlign w:val="center"/>
          </w:tcPr>
          <w:p w14:paraId="6448A6CD" w14:textId="3E5DFED7" w:rsidR="00B439CA" w:rsidRPr="002F7580" w:rsidRDefault="00B439CA">
            <w:pPr>
              <w:adjustRightInd w:val="0"/>
              <w:snapToGrid w:val="0"/>
              <w:spacing w:line="240" w:lineRule="auto"/>
              <w:jc w:val="center"/>
              <w:rPr>
                <w:bCs/>
                <w:szCs w:val="21"/>
              </w:rPr>
            </w:pPr>
            <w:r w:rsidRPr="001A4269">
              <w:rPr>
                <w:rFonts w:hint="eastAsia"/>
                <w:bCs/>
                <w:szCs w:val="21"/>
              </w:rPr>
              <w:t>架空电力线</w:t>
            </w:r>
          </w:p>
        </w:tc>
        <w:tc>
          <w:tcPr>
            <w:tcW w:w="1084" w:type="dxa"/>
            <w:vAlign w:val="center"/>
          </w:tcPr>
          <w:p w14:paraId="5233EF99" w14:textId="596FEABD" w:rsidR="00B439CA" w:rsidRDefault="00B439CA">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022" w:type="dxa"/>
            <w:vAlign w:val="center"/>
          </w:tcPr>
          <w:p w14:paraId="2D7B945A" w14:textId="7068810F" w:rsidR="00B439CA" w:rsidRDefault="00B439CA">
            <w:pPr>
              <w:adjustRightInd w:val="0"/>
              <w:snapToGrid w:val="0"/>
              <w:spacing w:line="240" w:lineRule="auto"/>
              <w:jc w:val="center"/>
              <w:rPr>
                <w:szCs w:val="21"/>
              </w:rPr>
            </w:pPr>
            <w:r>
              <w:rPr>
                <w:rFonts w:hint="eastAsia"/>
                <w:szCs w:val="21"/>
              </w:rPr>
              <w:t>38</w:t>
            </w:r>
            <w:r>
              <w:rPr>
                <w:rFonts w:hint="eastAsia"/>
                <w:szCs w:val="21"/>
              </w:rPr>
              <w:t>（</w:t>
            </w:r>
            <w:r>
              <w:rPr>
                <w:rFonts w:hint="eastAsia"/>
                <w:szCs w:val="21"/>
              </w:rPr>
              <w:t>48</w:t>
            </w:r>
            <w:r>
              <w:rPr>
                <w:rFonts w:hint="eastAsia"/>
                <w:szCs w:val="21"/>
              </w:rPr>
              <w:t>）</w:t>
            </w:r>
          </w:p>
        </w:tc>
        <w:tc>
          <w:tcPr>
            <w:tcW w:w="1751" w:type="dxa"/>
            <w:vMerge/>
            <w:vAlign w:val="center"/>
          </w:tcPr>
          <w:p w14:paraId="78F71D61" w14:textId="77777777" w:rsidR="00B439CA" w:rsidRDefault="00B439CA">
            <w:pPr>
              <w:adjustRightInd w:val="0"/>
              <w:snapToGrid w:val="0"/>
              <w:spacing w:line="240" w:lineRule="auto"/>
              <w:jc w:val="center"/>
              <w:rPr>
                <w:szCs w:val="21"/>
              </w:rPr>
            </w:pPr>
          </w:p>
        </w:tc>
        <w:tc>
          <w:tcPr>
            <w:tcW w:w="766" w:type="dxa"/>
            <w:vAlign w:val="center"/>
          </w:tcPr>
          <w:p w14:paraId="3B2F0687" w14:textId="3F7AC645" w:rsidR="00B439CA" w:rsidRDefault="00B439CA">
            <w:pPr>
              <w:adjustRightInd w:val="0"/>
              <w:snapToGrid w:val="0"/>
              <w:spacing w:line="240" w:lineRule="auto"/>
              <w:jc w:val="center"/>
              <w:rPr>
                <w:szCs w:val="21"/>
              </w:rPr>
            </w:pPr>
            <w:r>
              <w:rPr>
                <w:rFonts w:hint="eastAsia"/>
                <w:szCs w:val="21"/>
              </w:rPr>
              <w:t>符合</w:t>
            </w:r>
          </w:p>
        </w:tc>
      </w:tr>
      <w:tr w:rsidR="00B439CA" w14:paraId="4888351C" w14:textId="77777777" w:rsidTr="00BB0E02">
        <w:trPr>
          <w:trHeight w:val="454"/>
          <w:jc w:val="center"/>
        </w:trPr>
        <w:tc>
          <w:tcPr>
            <w:tcW w:w="484" w:type="dxa"/>
            <w:vMerge/>
            <w:vAlign w:val="center"/>
          </w:tcPr>
          <w:p w14:paraId="3D6ABACC" w14:textId="77777777" w:rsidR="00B439CA" w:rsidRDefault="00B439CA">
            <w:pPr>
              <w:adjustRightInd w:val="0"/>
              <w:snapToGrid w:val="0"/>
              <w:spacing w:line="240" w:lineRule="auto"/>
              <w:jc w:val="center"/>
              <w:rPr>
                <w:szCs w:val="21"/>
              </w:rPr>
            </w:pPr>
          </w:p>
        </w:tc>
        <w:tc>
          <w:tcPr>
            <w:tcW w:w="635" w:type="dxa"/>
            <w:vMerge/>
            <w:vAlign w:val="center"/>
          </w:tcPr>
          <w:p w14:paraId="428CEE10" w14:textId="77777777" w:rsidR="00B439CA" w:rsidRDefault="00B439CA">
            <w:pPr>
              <w:adjustRightInd w:val="0"/>
              <w:snapToGrid w:val="0"/>
              <w:spacing w:line="240" w:lineRule="auto"/>
              <w:jc w:val="center"/>
              <w:rPr>
                <w:szCs w:val="21"/>
              </w:rPr>
            </w:pPr>
          </w:p>
        </w:tc>
        <w:tc>
          <w:tcPr>
            <w:tcW w:w="1711" w:type="dxa"/>
            <w:vAlign w:val="center"/>
          </w:tcPr>
          <w:p w14:paraId="3395C05E" w14:textId="6ED27787" w:rsidR="00B439CA" w:rsidRPr="007D6076" w:rsidRDefault="00B439CA">
            <w:pPr>
              <w:adjustRightInd w:val="0"/>
              <w:snapToGrid w:val="0"/>
              <w:spacing w:line="240" w:lineRule="auto"/>
              <w:jc w:val="center"/>
              <w:rPr>
                <w:szCs w:val="21"/>
              </w:rPr>
            </w:pPr>
            <w:r w:rsidRPr="001A4269">
              <w:rPr>
                <w:rFonts w:hint="eastAsia"/>
                <w:szCs w:val="21"/>
              </w:rPr>
              <w:t>民房</w:t>
            </w:r>
            <w:r w:rsidRPr="001A4269">
              <w:rPr>
                <w:rFonts w:hint="eastAsia"/>
                <w:szCs w:val="21"/>
              </w:rPr>
              <w:t>1</w:t>
            </w:r>
            <w:r w:rsidRPr="001A4269">
              <w:rPr>
                <w:rFonts w:hint="eastAsia"/>
                <w:szCs w:val="21"/>
              </w:rPr>
              <w:t>（有烟囱）</w:t>
            </w:r>
          </w:p>
        </w:tc>
        <w:tc>
          <w:tcPr>
            <w:tcW w:w="567" w:type="dxa"/>
            <w:vAlign w:val="center"/>
          </w:tcPr>
          <w:p w14:paraId="1301A6D9" w14:textId="12CBA339" w:rsidR="00B439CA" w:rsidRDefault="00B439CA">
            <w:pPr>
              <w:adjustRightInd w:val="0"/>
              <w:snapToGrid w:val="0"/>
              <w:spacing w:line="240" w:lineRule="auto"/>
              <w:jc w:val="center"/>
              <w:rPr>
                <w:szCs w:val="21"/>
              </w:rPr>
            </w:pPr>
            <w:r>
              <w:rPr>
                <w:rFonts w:hint="eastAsia"/>
                <w:szCs w:val="21"/>
              </w:rPr>
              <w:t>西</w:t>
            </w:r>
          </w:p>
        </w:tc>
        <w:tc>
          <w:tcPr>
            <w:tcW w:w="1326" w:type="dxa"/>
            <w:vAlign w:val="center"/>
          </w:tcPr>
          <w:p w14:paraId="416A9E5C" w14:textId="2DF878DA" w:rsidR="00B439CA" w:rsidRDefault="00B439CA">
            <w:pPr>
              <w:adjustRightInd w:val="0"/>
              <w:snapToGrid w:val="0"/>
              <w:spacing w:line="240" w:lineRule="auto"/>
              <w:jc w:val="center"/>
              <w:rPr>
                <w:bCs/>
                <w:szCs w:val="21"/>
              </w:rPr>
            </w:pPr>
            <w:r>
              <w:rPr>
                <w:rFonts w:hint="eastAsia"/>
                <w:bCs/>
                <w:szCs w:val="21"/>
              </w:rPr>
              <w:t>散发火花地点</w:t>
            </w:r>
          </w:p>
        </w:tc>
        <w:tc>
          <w:tcPr>
            <w:tcW w:w="1084" w:type="dxa"/>
            <w:vAlign w:val="center"/>
          </w:tcPr>
          <w:p w14:paraId="324A0CDC" w14:textId="000714EA" w:rsidR="00B439CA" w:rsidRDefault="00B439CA">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022" w:type="dxa"/>
            <w:vAlign w:val="center"/>
          </w:tcPr>
          <w:p w14:paraId="5DDC1ACD" w14:textId="1105C9CE" w:rsidR="00B439CA" w:rsidRDefault="00B439CA">
            <w:pPr>
              <w:adjustRightInd w:val="0"/>
              <w:snapToGrid w:val="0"/>
              <w:spacing w:line="240" w:lineRule="auto"/>
              <w:jc w:val="center"/>
              <w:rPr>
                <w:szCs w:val="21"/>
              </w:rPr>
            </w:pPr>
            <w:r>
              <w:rPr>
                <w:rFonts w:hint="eastAsia"/>
                <w:szCs w:val="21"/>
              </w:rPr>
              <w:t>35</w:t>
            </w:r>
            <w:r>
              <w:rPr>
                <w:rFonts w:hint="eastAsia"/>
                <w:szCs w:val="21"/>
              </w:rPr>
              <w:t>（</w:t>
            </w:r>
            <w:r>
              <w:rPr>
                <w:rFonts w:hint="eastAsia"/>
                <w:szCs w:val="21"/>
              </w:rPr>
              <w:t>47</w:t>
            </w:r>
            <w:r>
              <w:rPr>
                <w:rFonts w:hint="eastAsia"/>
                <w:szCs w:val="21"/>
              </w:rPr>
              <w:t>）</w:t>
            </w:r>
          </w:p>
        </w:tc>
        <w:tc>
          <w:tcPr>
            <w:tcW w:w="1751" w:type="dxa"/>
            <w:vMerge/>
            <w:vAlign w:val="center"/>
          </w:tcPr>
          <w:p w14:paraId="5FFD243B" w14:textId="77777777" w:rsidR="00B439CA" w:rsidRDefault="00B439CA">
            <w:pPr>
              <w:adjustRightInd w:val="0"/>
              <w:snapToGrid w:val="0"/>
              <w:spacing w:line="240" w:lineRule="auto"/>
              <w:jc w:val="center"/>
              <w:rPr>
                <w:szCs w:val="21"/>
              </w:rPr>
            </w:pPr>
          </w:p>
        </w:tc>
        <w:tc>
          <w:tcPr>
            <w:tcW w:w="766" w:type="dxa"/>
            <w:vAlign w:val="center"/>
          </w:tcPr>
          <w:p w14:paraId="0D63CBA5" w14:textId="30410FC6" w:rsidR="00B439CA" w:rsidRDefault="00B439CA">
            <w:pPr>
              <w:adjustRightInd w:val="0"/>
              <w:snapToGrid w:val="0"/>
              <w:spacing w:line="240" w:lineRule="auto"/>
              <w:jc w:val="center"/>
              <w:rPr>
                <w:szCs w:val="21"/>
              </w:rPr>
            </w:pPr>
            <w:r>
              <w:rPr>
                <w:rFonts w:hint="eastAsia"/>
                <w:szCs w:val="21"/>
              </w:rPr>
              <w:t>符合</w:t>
            </w:r>
          </w:p>
        </w:tc>
      </w:tr>
      <w:tr w:rsidR="00B439CA" w14:paraId="0F278F79" w14:textId="77777777" w:rsidTr="00BB0E02">
        <w:trPr>
          <w:trHeight w:val="454"/>
          <w:jc w:val="center"/>
        </w:trPr>
        <w:tc>
          <w:tcPr>
            <w:tcW w:w="484" w:type="dxa"/>
            <w:vMerge/>
            <w:vAlign w:val="center"/>
          </w:tcPr>
          <w:p w14:paraId="2C6A478B" w14:textId="77777777" w:rsidR="00B439CA" w:rsidRDefault="00B439CA">
            <w:pPr>
              <w:adjustRightInd w:val="0"/>
              <w:snapToGrid w:val="0"/>
              <w:spacing w:line="240" w:lineRule="auto"/>
              <w:jc w:val="center"/>
              <w:rPr>
                <w:szCs w:val="21"/>
              </w:rPr>
            </w:pPr>
          </w:p>
        </w:tc>
        <w:tc>
          <w:tcPr>
            <w:tcW w:w="635" w:type="dxa"/>
            <w:vMerge/>
            <w:vAlign w:val="center"/>
          </w:tcPr>
          <w:p w14:paraId="04476735" w14:textId="77777777" w:rsidR="00B439CA" w:rsidRDefault="00B439CA">
            <w:pPr>
              <w:adjustRightInd w:val="0"/>
              <w:snapToGrid w:val="0"/>
              <w:spacing w:line="240" w:lineRule="auto"/>
              <w:jc w:val="center"/>
              <w:rPr>
                <w:szCs w:val="21"/>
              </w:rPr>
            </w:pPr>
          </w:p>
        </w:tc>
        <w:tc>
          <w:tcPr>
            <w:tcW w:w="1711" w:type="dxa"/>
            <w:vAlign w:val="center"/>
          </w:tcPr>
          <w:p w14:paraId="424F0936" w14:textId="1355D72C" w:rsidR="00B439CA" w:rsidRPr="007D6076" w:rsidRDefault="00B439CA">
            <w:pPr>
              <w:adjustRightInd w:val="0"/>
              <w:snapToGrid w:val="0"/>
              <w:spacing w:line="240" w:lineRule="auto"/>
              <w:jc w:val="center"/>
              <w:rPr>
                <w:szCs w:val="21"/>
              </w:rPr>
            </w:pPr>
            <w:r w:rsidRPr="001A4269">
              <w:rPr>
                <w:rFonts w:hint="eastAsia"/>
                <w:szCs w:val="21"/>
              </w:rPr>
              <w:t>民房</w:t>
            </w:r>
            <w:r w:rsidRPr="001A4269">
              <w:rPr>
                <w:rFonts w:hint="eastAsia"/>
                <w:szCs w:val="21"/>
              </w:rPr>
              <w:t>2</w:t>
            </w:r>
          </w:p>
        </w:tc>
        <w:tc>
          <w:tcPr>
            <w:tcW w:w="567" w:type="dxa"/>
            <w:vAlign w:val="center"/>
          </w:tcPr>
          <w:p w14:paraId="6D2135DB" w14:textId="44D3D501" w:rsidR="00B439CA" w:rsidRDefault="00B439CA">
            <w:pPr>
              <w:adjustRightInd w:val="0"/>
              <w:snapToGrid w:val="0"/>
              <w:spacing w:line="240" w:lineRule="auto"/>
              <w:jc w:val="center"/>
              <w:rPr>
                <w:szCs w:val="21"/>
              </w:rPr>
            </w:pPr>
            <w:r>
              <w:rPr>
                <w:rFonts w:hint="eastAsia"/>
                <w:szCs w:val="21"/>
              </w:rPr>
              <w:t>西</w:t>
            </w:r>
          </w:p>
        </w:tc>
        <w:tc>
          <w:tcPr>
            <w:tcW w:w="1326" w:type="dxa"/>
            <w:vAlign w:val="center"/>
          </w:tcPr>
          <w:p w14:paraId="2E1BF936" w14:textId="7F235E95" w:rsidR="00B439CA" w:rsidRDefault="00B439CA">
            <w:pPr>
              <w:adjustRightInd w:val="0"/>
              <w:snapToGrid w:val="0"/>
              <w:spacing w:line="240" w:lineRule="auto"/>
              <w:jc w:val="center"/>
              <w:rPr>
                <w:bCs/>
                <w:szCs w:val="21"/>
              </w:rPr>
            </w:pPr>
            <w:r>
              <w:rPr>
                <w:rFonts w:hint="eastAsia"/>
                <w:bCs/>
                <w:szCs w:val="21"/>
              </w:rPr>
              <w:t>三类保护物</w:t>
            </w:r>
          </w:p>
        </w:tc>
        <w:tc>
          <w:tcPr>
            <w:tcW w:w="1084" w:type="dxa"/>
            <w:vAlign w:val="center"/>
          </w:tcPr>
          <w:p w14:paraId="023460C4" w14:textId="7D2F4577" w:rsidR="00B439CA" w:rsidRDefault="00B439CA">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022" w:type="dxa"/>
            <w:vAlign w:val="center"/>
          </w:tcPr>
          <w:p w14:paraId="2E70F202" w14:textId="6A5B3F98" w:rsidR="00B439CA" w:rsidRDefault="00B439CA">
            <w:pPr>
              <w:adjustRightInd w:val="0"/>
              <w:snapToGrid w:val="0"/>
              <w:spacing w:line="240" w:lineRule="auto"/>
              <w:jc w:val="center"/>
              <w:rPr>
                <w:szCs w:val="21"/>
              </w:rPr>
            </w:pPr>
            <w:r>
              <w:rPr>
                <w:rFonts w:hint="eastAsia"/>
                <w:szCs w:val="21"/>
              </w:rPr>
              <w:t>34</w:t>
            </w:r>
            <w:r>
              <w:rPr>
                <w:rFonts w:hint="eastAsia"/>
                <w:szCs w:val="21"/>
              </w:rPr>
              <w:t>（</w:t>
            </w:r>
            <w:r>
              <w:rPr>
                <w:rFonts w:hint="eastAsia"/>
                <w:szCs w:val="21"/>
              </w:rPr>
              <w:t>46</w:t>
            </w:r>
            <w:r>
              <w:rPr>
                <w:rFonts w:hint="eastAsia"/>
                <w:szCs w:val="21"/>
              </w:rPr>
              <w:t>）</w:t>
            </w:r>
          </w:p>
        </w:tc>
        <w:tc>
          <w:tcPr>
            <w:tcW w:w="1751" w:type="dxa"/>
            <w:vMerge/>
            <w:vAlign w:val="center"/>
          </w:tcPr>
          <w:p w14:paraId="3E00F00D" w14:textId="77777777" w:rsidR="00B439CA" w:rsidRDefault="00B439CA">
            <w:pPr>
              <w:adjustRightInd w:val="0"/>
              <w:snapToGrid w:val="0"/>
              <w:spacing w:line="240" w:lineRule="auto"/>
              <w:jc w:val="center"/>
              <w:rPr>
                <w:szCs w:val="21"/>
              </w:rPr>
            </w:pPr>
          </w:p>
        </w:tc>
        <w:tc>
          <w:tcPr>
            <w:tcW w:w="766" w:type="dxa"/>
            <w:vAlign w:val="center"/>
          </w:tcPr>
          <w:p w14:paraId="4505EB7A" w14:textId="4B06EAD5" w:rsidR="00B439CA" w:rsidRDefault="00B439CA">
            <w:pPr>
              <w:adjustRightInd w:val="0"/>
              <w:snapToGrid w:val="0"/>
              <w:spacing w:line="240" w:lineRule="auto"/>
              <w:jc w:val="center"/>
              <w:rPr>
                <w:szCs w:val="21"/>
              </w:rPr>
            </w:pPr>
            <w:r>
              <w:rPr>
                <w:rFonts w:hint="eastAsia"/>
                <w:szCs w:val="21"/>
              </w:rPr>
              <w:t>符合</w:t>
            </w:r>
          </w:p>
        </w:tc>
      </w:tr>
      <w:tr w:rsidR="00B439CA" w14:paraId="08331DE2" w14:textId="77777777" w:rsidTr="00BB0E02">
        <w:trPr>
          <w:trHeight w:val="454"/>
          <w:jc w:val="center"/>
        </w:trPr>
        <w:tc>
          <w:tcPr>
            <w:tcW w:w="484" w:type="dxa"/>
            <w:vMerge/>
            <w:vAlign w:val="center"/>
          </w:tcPr>
          <w:p w14:paraId="0DE20EE7" w14:textId="77777777" w:rsidR="00B439CA" w:rsidRDefault="00B439CA">
            <w:pPr>
              <w:adjustRightInd w:val="0"/>
              <w:snapToGrid w:val="0"/>
              <w:spacing w:line="240" w:lineRule="auto"/>
              <w:jc w:val="center"/>
              <w:rPr>
                <w:szCs w:val="21"/>
              </w:rPr>
            </w:pPr>
          </w:p>
        </w:tc>
        <w:tc>
          <w:tcPr>
            <w:tcW w:w="635" w:type="dxa"/>
            <w:vMerge/>
            <w:vAlign w:val="center"/>
          </w:tcPr>
          <w:p w14:paraId="346277BB" w14:textId="77777777" w:rsidR="00B439CA" w:rsidRDefault="00B439CA">
            <w:pPr>
              <w:adjustRightInd w:val="0"/>
              <w:snapToGrid w:val="0"/>
              <w:spacing w:line="240" w:lineRule="auto"/>
              <w:jc w:val="center"/>
              <w:rPr>
                <w:szCs w:val="21"/>
              </w:rPr>
            </w:pPr>
          </w:p>
        </w:tc>
        <w:tc>
          <w:tcPr>
            <w:tcW w:w="1711" w:type="dxa"/>
            <w:vAlign w:val="center"/>
          </w:tcPr>
          <w:p w14:paraId="4098032C" w14:textId="3277E473" w:rsidR="00B439CA" w:rsidRPr="001A4269" w:rsidRDefault="00B439CA">
            <w:pPr>
              <w:adjustRightInd w:val="0"/>
              <w:snapToGrid w:val="0"/>
              <w:spacing w:line="240" w:lineRule="auto"/>
              <w:jc w:val="center"/>
              <w:rPr>
                <w:szCs w:val="21"/>
              </w:rPr>
            </w:pPr>
            <w:r>
              <w:rPr>
                <w:rFonts w:hint="eastAsia"/>
                <w:szCs w:val="21"/>
              </w:rPr>
              <w:t>箱式变压器</w:t>
            </w:r>
          </w:p>
        </w:tc>
        <w:tc>
          <w:tcPr>
            <w:tcW w:w="567" w:type="dxa"/>
            <w:vAlign w:val="center"/>
          </w:tcPr>
          <w:p w14:paraId="22BE7857" w14:textId="3C83E126" w:rsidR="00B439CA" w:rsidRDefault="00B439CA">
            <w:pPr>
              <w:adjustRightInd w:val="0"/>
              <w:snapToGrid w:val="0"/>
              <w:spacing w:line="240" w:lineRule="auto"/>
              <w:jc w:val="center"/>
              <w:rPr>
                <w:szCs w:val="21"/>
              </w:rPr>
            </w:pPr>
            <w:r>
              <w:rPr>
                <w:rFonts w:hint="eastAsia"/>
                <w:szCs w:val="21"/>
              </w:rPr>
              <w:t>西</w:t>
            </w:r>
          </w:p>
        </w:tc>
        <w:tc>
          <w:tcPr>
            <w:tcW w:w="1326" w:type="dxa"/>
            <w:vAlign w:val="center"/>
          </w:tcPr>
          <w:p w14:paraId="001B74C8" w14:textId="00C58A13" w:rsidR="00B439CA" w:rsidRDefault="00B439CA">
            <w:pPr>
              <w:adjustRightInd w:val="0"/>
              <w:snapToGrid w:val="0"/>
              <w:spacing w:line="240" w:lineRule="auto"/>
              <w:jc w:val="center"/>
              <w:rPr>
                <w:bCs/>
                <w:szCs w:val="21"/>
              </w:rPr>
            </w:pPr>
            <w:r>
              <w:rPr>
                <w:rFonts w:hint="eastAsia"/>
                <w:bCs/>
                <w:szCs w:val="21"/>
              </w:rPr>
              <w:t>丙类物品生产厂房</w:t>
            </w:r>
          </w:p>
        </w:tc>
        <w:tc>
          <w:tcPr>
            <w:tcW w:w="1084" w:type="dxa"/>
            <w:vAlign w:val="center"/>
          </w:tcPr>
          <w:p w14:paraId="385BC199" w14:textId="41D0C251" w:rsidR="00B439CA" w:rsidRDefault="00B439CA">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022" w:type="dxa"/>
            <w:vAlign w:val="center"/>
          </w:tcPr>
          <w:p w14:paraId="331ED31D" w14:textId="2EC23622" w:rsidR="00B439CA" w:rsidRDefault="00B439CA">
            <w:pPr>
              <w:adjustRightInd w:val="0"/>
              <w:snapToGrid w:val="0"/>
              <w:spacing w:line="240" w:lineRule="auto"/>
              <w:jc w:val="center"/>
              <w:rPr>
                <w:szCs w:val="21"/>
              </w:rPr>
            </w:pPr>
            <w:r>
              <w:rPr>
                <w:rFonts w:hint="eastAsia"/>
                <w:szCs w:val="21"/>
              </w:rPr>
              <w:t>59</w:t>
            </w:r>
            <w:r>
              <w:rPr>
                <w:rFonts w:hint="eastAsia"/>
                <w:szCs w:val="21"/>
              </w:rPr>
              <w:t>（</w:t>
            </w:r>
            <w:r>
              <w:rPr>
                <w:rFonts w:hint="eastAsia"/>
                <w:szCs w:val="21"/>
              </w:rPr>
              <w:t>68</w:t>
            </w:r>
            <w:r>
              <w:rPr>
                <w:rFonts w:hint="eastAsia"/>
                <w:szCs w:val="21"/>
              </w:rPr>
              <w:t>）</w:t>
            </w:r>
          </w:p>
        </w:tc>
        <w:tc>
          <w:tcPr>
            <w:tcW w:w="1751" w:type="dxa"/>
            <w:vMerge/>
            <w:vAlign w:val="center"/>
          </w:tcPr>
          <w:p w14:paraId="4095E12B" w14:textId="77777777" w:rsidR="00B439CA" w:rsidRDefault="00B439CA">
            <w:pPr>
              <w:adjustRightInd w:val="0"/>
              <w:snapToGrid w:val="0"/>
              <w:spacing w:line="240" w:lineRule="auto"/>
              <w:jc w:val="center"/>
              <w:rPr>
                <w:szCs w:val="21"/>
              </w:rPr>
            </w:pPr>
          </w:p>
        </w:tc>
        <w:tc>
          <w:tcPr>
            <w:tcW w:w="766" w:type="dxa"/>
            <w:vAlign w:val="center"/>
          </w:tcPr>
          <w:p w14:paraId="50EBFC19" w14:textId="0E59B5DC" w:rsidR="00B439CA" w:rsidRDefault="00B439CA">
            <w:pPr>
              <w:adjustRightInd w:val="0"/>
              <w:snapToGrid w:val="0"/>
              <w:spacing w:line="240" w:lineRule="auto"/>
              <w:jc w:val="center"/>
              <w:rPr>
                <w:szCs w:val="21"/>
              </w:rPr>
            </w:pPr>
            <w:r>
              <w:rPr>
                <w:rFonts w:hint="eastAsia"/>
                <w:szCs w:val="21"/>
              </w:rPr>
              <w:t>符合</w:t>
            </w:r>
          </w:p>
        </w:tc>
      </w:tr>
      <w:tr w:rsidR="00B439CA" w14:paraId="400C5E49" w14:textId="77777777" w:rsidTr="00BB0E02">
        <w:trPr>
          <w:trHeight w:val="454"/>
          <w:jc w:val="center"/>
        </w:trPr>
        <w:tc>
          <w:tcPr>
            <w:tcW w:w="484" w:type="dxa"/>
            <w:vMerge/>
            <w:vAlign w:val="center"/>
          </w:tcPr>
          <w:p w14:paraId="316DAAEA" w14:textId="77777777" w:rsidR="00B439CA" w:rsidRDefault="00B439CA">
            <w:pPr>
              <w:adjustRightInd w:val="0"/>
              <w:snapToGrid w:val="0"/>
              <w:spacing w:line="240" w:lineRule="auto"/>
              <w:jc w:val="center"/>
              <w:rPr>
                <w:szCs w:val="21"/>
              </w:rPr>
            </w:pPr>
          </w:p>
        </w:tc>
        <w:tc>
          <w:tcPr>
            <w:tcW w:w="635" w:type="dxa"/>
            <w:vMerge/>
            <w:vAlign w:val="center"/>
          </w:tcPr>
          <w:p w14:paraId="5742A667" w14:textId="77777777" w:rsidR="00B439CA" w:rsidRDefault="00B439CA">
            <w:pPr>
              <w:adjustRightInd w:val="0"/>
              <w:snapToGrid w:val="0"/>
              <w:spacing w:line="240" w:lineRule="auto"/>
              <w:jc w:val="center"/>
              <w:rPr>
                <w:szCs w:val="21"/>
              </w:rPr>
            </w:pPr>
          </w:p>
        </w:tc>
        <w:tc>
          <w:tcPr>
            <w:tcW w:w="1711" w:type="dxa"/>
            <w:vAlign w:val="center"/>
          </w:tcPr>
          <w:p w14:paraId="32F69DA1" w14:textId="3589E1C0" w:rsidR="00B439CA" w:rsidRDefault="00B439CA">
            <w:pPr>
              <w:adjustRightInd w:val="0"/>
              <w:snapToGrid w:val="0"/>
              <w:spacing w:line="240" w:lineRule="auto"/>
              <w:jc w:val="center"/>
              <w:rPr>
                <w:szCs w:val="21"/>
              </w:rPr>
            </w:pPr>
            <w:r>
              <w:rPr>
                <w:rFonts w:hint="eastAsia"/>
                <w:szCs w:val="21"/>
              </w:rPr>
              <w:t>支路</w:t>
            </w:r>
          </w:p>
        </w:tc>
        <w:tc>
          <w:tcPr>
            <w:tcW w:w="567" w:type="dxa"/>
            <w:vAlign w:val="center"/>
          </w:tcPr>
          <w:p w14:paraId="3A09E5A8" w14:textId="05A64451" w:rsidR="00B439CA" w:rsidRDefault="00B439CA">
            <w:pPr>
              <w:adjustRightInd w:val="0"/>
              <w:snapToGrid w:val="0"/>
              <w:spacing w:line="240" w:lineRule="auto"/>
              <w:jc w:val="center"/>
              <w:rPr>
                <w:szCs w:val="21"/>
              </w:rPr>
            </w:pPr>
            <w:r>
              <w:rPr>
                <w:rFonts w:hint="eastAsia"/>
                <w:szCs w:val="21"/>
              </w:rPr>
              <w:t>北</w:t>
            </w:r>
          </w:p>
        </w:tc>
        <w:tc>
          <w:tcPr>
            <w:tcW w:w="1326" w:type="dxa"/>
            <w:vAlign w:val="center"/>
          </w:tcPr>
          <w:p w14:paraId="28BC3267" w14:textId="5697886E" w:rsidR="00B439CA" w:rsidRDefault="00B439CA">
            <w:pPr>
              <w:adjustRightInd w:val="0"/>
              <w:snapToGrid w:val="0"/>
              <w:spacing w:line="240" w:lineRule="auto"/>
              <w:jc w:val="center"/>
              <w:rPr>
                <w:bCs/>
                <w:szCs w:val="21"/>
              </w:rPr>
            </w:pPr>
            <w:r>
              <w:rPr>
                <w:rFonts w:hint="eastAsia"/>
                <w:bCs/>
                <w:szCs w:val="21"/>
              </w:rPr>
              <w:t>支路</w:t>
            </w:r>
          </w:p>
        </w:tc>
        <w:tc>
          <w:tcPr>
            <w:tcW w:w="1084" w:type="dxa"/>
            <w:vAlign w:val="center"/>
          </w:tcPr>
          <w:p w14:paraId="56E66120" w14:textId="1BE18009" w:rsidR="00B439CA" w:rsidRDefault="00B439CA">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022" w:type="dxa"/>
            <w:vAlign w:val="center"/>
          </w:tcPr>
          <w:p w14:paraId="5F28DBF2" w14:textId="7E946715" w:rsidR="00B439CA" w:rsidRDefault="00B439CA">
            <w:pPr>
              <w:adjustRightInd w:val="0"/>
              <w:snapToGrid w:val="0"/>
              <w:spacing w:line="240" w:lineRule="auto"/>
              <w:jc w:val="center"/>
              <w:rPr>
                <w:szCs w:val="21"/>
              </w:rPr>
            </w:pPr>
            <w:r>
              <w:rPr>
                <w:rFonts w:hint="eastAsia"/>
                <w:szCs w:val="21"/>
              </w:rPr>
              <w:t>50</w:t>
            </w:r>
            <w:r>
              <w:rPr>
                <w:rFonts w:hint="eastAsia"/>
                <w:szCs w:val="21"/>
              </w:rPr>
              <w:t>（</w:t>
            </w:r>
            <w:r>
              <w:rPr>
                <w:rFonts w:hint="eastAsia"/>
                <w:szCs w:val="21"/>
              </w:rPr>
              <w:t>52.5</w:t>
            </w:r>
            <w:r>
              <w:rPr>
                <w:rFonts w:hint="eastAsia"/>
                <w:szCs w:val="21"/>
              </w:rPr>
              <w:t>）</w:t>
            </w:r>
          </w:p>
        </w:tc>
        <w:tc>
          <w:tcPr>
            <w:tcW w:w="1751" w:type="dxa"/>
            <w:vMerge/>
            <w:vAlign w:val="center"/>
          </w:tcPr>
          <w:p w14:paraId="3D8AAC27" w14:textId="77777777" w:rsidR="00B439CA" w:rsidRDefault="00B439CA">
            <w:pPr>
              <w:adjustRightInd w:val="0"/>
              <w:snapToGrid w:val="0"/>
              <w:spacing w:line="240" w:lineRule="auto"/>
              <w:jc w:val="center"/>
              <w:rPr>
                <w:szCs w:val="21"/>
              </w:rPr>
            </w:pPr>
          </w:p>
        </w:tc>
        <w:tc>
          <w:tcPr>
            <w:tcW w:w="766" w:type="dxa"/>
            <w:vAlign w:val="center"/>
          </w:tcPr>
          <w:p w14:paraId="0BFB3AD3" w14:textId="22A280DB" w:rsidR="00B439CA" w:rsidRDefault="00B439CA">
            <w:pPr>
              <w:adjustRightInd w:val="0"/>
              <w:snapToGrid w:val="0"/>
              <w:spacing w:line="240" w:lineRule="auto"/>
              <w:jc w:val="center"/>
              <w:rPr>
                <w:szCs w:val="21"/>
              </w:rPr>
            </w:pPr>
            <w:r>
              <w:rPr>
                <w:rFonts w:hint="eastAsia"/>
                <w:szCs w:val="21"/>
              </w:rPr>
              <w:t>符合</w:t>
            </w:r>
          </w:p>
        </w:tc>
      </w:tr>
      <w:tr w:rsidR="00BB0E02" w14:paraId="25947542" w14:textId="77777777" w:rsidTr="00BB0E02">
        <w:trPr>
          <w:trHeight w:val="454"/>
          <w:jc w:val="center"/>
        </w:trPr>
        <w:tc>
          <w:tcPr>
            <w:tcW w:w="484" w:type="dxa"/>
            <w:vMerge/>
            <w:vAlign w:val="center"/>
          </w:tcPr>
          <w:p w14:paraId="3CA55BB6" w14:textId="77777777" w:rsidR="00BB0E02" w:rsidRDefault="00BB0E02" w:rsidP="00BB0E02">
            <w:pPr>
              <w:adjustRightInd w:val="0"/>
              <w:snapToGrid w:val="0"/>
              <w:spacing w:line="240" w:lineRule="auto"/>
              <w:jc w:val="center"/>
              <w:rPr>
                <w:szCs w:val="21"/>
              </w:rPr>
            </w:pPr>
          </w:p>
        </w:tc>
        <w:tc>
          <w:tcPr>
            <w:tcW w:w="635" w:type="dxa"/>
            <w:vMerge/>
            <w:vAlign w:val="center"/>
          </w:tcPr>
          <w:p w14:paraId="2EBC37A6" w14:textId="77777777" w:rsidR="00BB0E02" w:rsidRDefault="00BB0E02" w:rsidP="00BB0E02">
            <w:pPr>
              <w:adjustRightInd w:val="0"/>
              <w:snapToGrid w:val="0"/>
              <w:spacing w:line="240" w:lineRule="auto"/>
              <w:jc w:val="center"/>
              <w:rPr>
                <w:szCs w:val="21"/>
              </w:rPr>
            </w:pPr>
          </w:p>
        </w:tc>
        <w:tc>
          <w:tcPr>
            <w:tcW w:w="1711" w:type="dxa"/>
            <w:vAlign w:val="center"/>
          </w:tcPr>
          <w:p w14:paraId="05AFAFAE" w14:textId="48A4C81C" w:rsidR="00BB0E02" w:rsidRDefault="00BB0E02" w:rsidP="00BB0E02">
            <w:pPr>
              <w:adjustRightInd w:val="0"/>
              <w:snapToGrid w:val="0"/>
              <w:spacing w:line="240" w:lineRule="auto"/>
              <w:jc w:val="center"/>
              <w:rPr>
                <w:szCs w:val="21"/>
              </w:rPr>
            </w:pPr>
            <w:r w:rsidRPr="00290C5E">
              <w:rPr>
                <w:rFonts w:hint="eastAsia"/>
                <w:szCs w:val="21"/>
              </w:rPr>
              <w:t>中石油大石桥经营部办公楼</w:t>
            </w:r>
            <w:r>
              <w:rPr>
                <w:rFonts w:hint="eastAsia"/>
                <w:szCs w:val="21"/>
              </w:rPr>
              <w:t>（包括锅炉房，有烟囱）</w:t>
            </w:r>
          </w:p>
        </w:tc>
        <w:tc>
          <w:tcPr>
            <w:tcW w:w="567" w:type="dxa"/>
            <w:vAlign w:val="center"/>
          </w:tcPr>
          <w:p w14:paraId="3FF3478E" w14:textId="5EE4E1B8" w:rsidR="00BB0E02" w:rsidRDefault="00BB0E02" w:rsidP="00BB0E02">
            <w:pPr>
              <w:adjustRightInd w:val="0"/>
              <w:snapToGrid w:val="0"/>
              <w:spacing w:line="240" w:lineRule="auto"/>
              <w:jc w:val="center"/>
              <w:rPr>
                <w:szCs w:val="21"/>
              </w:rPr>
            </w:pPr>
            <w:r>
              <w:rPr>
                <w:rFonts w:hint="eastAsia"/>
                <w:szCs w:val="21"/>
              </w:rPr>
              <w:t>北</w:t>
            </w:r>
          </w:p>
        </w:tc>
        <w:tc>
          <w:tcPr>
            <w:tcW w:w="1326" w:type="dxa"/>
            <w:vAlign w:val="center"/>
          </w:tcPr>
          <w:p w14:paraId="730CE5E7" w14:textId="57D78065" w:rsidR="00BB0E02" w:rsidRDefault="00BB0E02" w:rsidP="00BB0E02">
            <w:pPr>
              <w:adjustRightInd w:val="0"/>
              <w:snapToGrid w:val="0"/>
              <w:spacing w:line="240" w:lineRule="auto"/>
              <w:jc w:val="center"/>
              <w:rPr>
                <w:bCs/>
                <w:szCs w:val="21"/>
              </w:rPr>
            </w:pPr>
            <w:r>
              <w:rPr>
                <w:rFonts w:hint="eastAsia"/>
                <w:szCs w:val="21"/>
              </w:rPr>
              <w:t>散发火花地点</w:t>
            </w:r>
          </w:p>
        </w:tc>
        <w:tc>
          <w:tcPr>
            <w:tcW w:w="1084" w:type="dxa"/>
            <w:vAlign w:val="center"/>
          </w:tcPr>
          <w:p w14:paraId="50DCCE85" w14:textId="1F197F0D" w:rsidR="00BB0E02" w:rsidRDefault="00BB0E02" w:rsidP="00BB0E02">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022" w:type="dxa"/>
            <w:vAlign w:val="center"/>
          </w:tcPr>
          <w:p w14:paraId="41EBAB0B" w14:textId="702D3DB9" w:rsidR="00BB0E02" w:rsidRDefault="0014070B" w:rsidP="00BB0E02">
            <w:pPr>
              <w:adjustRightInd w:val="0"/>
              <w:snapToGrid w:val="0"/>
              <w:spacing w:line="240" w:lineRule="auto"/>
              <w:jc w:val="center"/>
              <w:rPr>
                <w:szCs w:val="21"/>
              </w:rPr>
            </w:pPr>
            <w:r w:rsidRPr="0014070B">
              <w:rPr>
                <w:rFonts w:hint="eastAsia"/>
                <w:szCs w:val="21"/>
              </w:rPr>
              <w:t>42</w:t>
            </w:r>
            <w:r w:rsidRPr="0014070B">
              <w:rPr>
                <w:rFonts w:hint="eastAsia"/>
                <w:szCs w:val="21"/>
              </w:rPr>
              <w:t>（</w:t>
            </w:r>
            <w:r w:rsidRPr="0014070B">
              <w:rPr>
                <w:rFonts w:hint="eastAsia"/>
                <w:szCs w:val="21"/>
              </w:rPr>
              <w:t>44.5</w:t>
            </w:r>
            <w:r w:rsidRPr="0014070B">
              <w:rPr>
                <w:rFonts w:hint="eastAsia"/>
                <w:szCs w:val="21"/>
              </w:rPr>
              <w:t>）</w:t>
            </w:r>
          </w:p>
        </w:tc>
        <w:tc>
          <w:tcPr>
            <w:tcW w:w="1751" w:type="dxa"/>
            <w:vMerge/>
            <w:vAlign w:val="center"/>
          </w:tcPr>
          <w:p w14:paraId="090D9FF6" w14:textId="77777777" w:rsidR="00BB0E02" w:rsidRDefault="00BB0E02" w:rsidP="00BB0E02">
            <w:pPr>
              <w:adjustRightInd w:val="0"/>
              <w:snapToGrid w:val="0"/>
              <w:spacing w:line="240" w:lineRule="auto"/>
              <w:jc w:val="center"/>
              <w:rPr>
                <w:szCs w:val="21"/>
              </w:rPr>
            </w:pPr>
          </w:p>
        </w:tc>
        <w:tc>
          <w:tcPr>
            <w:tcW w:w="766" w:type="dxa"/>
            <w:vAlign w:val="center"/>
          </w:tcPr>
          <w:p w14:paraId="6ABE6779" w14:textId="7D614C7C" w:rsidR="00BB0E02" w:rsidRDefault="00BB0E02" w:rsidP="00BB0E02">
            <w:pPr>
              <w:adjustRightInd w:val="0"/>
              <w:snapToGrid w:val="0"/>
              <w:spacing w:line="240" w:lineRule="auto"/>
              <w:jc w:val="center"/>
              <w:rPr>
                <w:szCs w:val="21"/>
              </w:rPr>
            </w:pPr>
            <w:r>
              <w:rPr>
                <w:rFonts w:hint="eastAsia"/>
                <w:szCs w:val="21"/>
              </w:rPr>
              <w:t>符合</w:t>
            </w:r>
          </w:p>
        </w:tc>
      </w:tr>
      <w:tr w:rsidR="00B439CA" w14:paraId="506A2840" w14:textId="77777777" w:rsidTr="00BB0E02">
        <w:trPr>
          <w:trHeight w:val="454"/>
          <w:jc w:val="center"/>
        </w:trPr>
        <w:tc>
          <w:tcPr>
            <w:tcW w:w="484" w:type="dxa"/>
            <w:vMerge w:val="restart"/>
            <w:vAlign w:val="center"/>
          </w:tcPr>
          <w:p w14:paraId="4E686442" w14:textId="77777777" w:rsidR="00B439CA" w:rsidRDefault="00B439CA" w:rsidP="001A4269">
            <w:pPr>
              <w:adjustRightInd w:val="0"/>
              <w:snapToGrid w:val="0"/>
              <w:spacing w:line="240" w:lineRule="auto"/>
              <w:jc w:val="center"/>
              <w:rPr>
                <w:szCs w:val="21"/>
              </w:rPr>
            </w:pPr>
            <w:r>
              <w:rPr>
                <w:szCs w:val="21"/>
              </w:rPr>
              <w:t>2</w:t>
            </w:r>
          </w:p>
        </w:tc>
        <w:tc>
          <w:tcPr>
            <w:tcW w:w="635" w:type="dxa"/>
            <w:vMerge w:val="restart"/>
            <w:vAlign w:val="center"/>
          </w:tcPr>
          <w:p w14:paraId="15DB0408" w14:textId="77777777" w:rsidR="00B439CA" w:rsidRDefault="00B439CA" w:rsidP="001A4269">
            <w:pPr>
              <w:adjustRightInd w:val="0"/>
              <w:snapToGrid w:val="0"/>
              <w:spacing w:line="240" w:lineRule="auto"/>
              <w:jc w:val="center"/>
              <w:rPr>
                <w:szCs w:val="21"/>
              </w:rPr>
            </w:pPr>
            <w:r>
              <w:rPr>
                <w:szCs w:val="21"/>
              </w:rPr>
              <w:t>通气</w:t>
            </w:r>
          </w:p>
          <w:p w14:paraId="0E366866" w14:textId="77777777" w:rsidR="00B439CA" w:rsidRDefault="00B439CA" w:rsidP="001A4269">
            <w:pPr>
              <w:adjustRightInd w:val="0"/>
              <w:snapToGrid w:val="0"/>
              <w:spacing w:line="240" w:lineRule="auto"/>
              <w:jc w:val="center"/>
              <w:rPr>
                <w:szCs w:val="21"/>
              </w:rPr>
            </w:pPr>
            <w:r>
              <w:rPr>
                <w:szCs w:val="21"/>
              </w:rPr>
              <w:t>管口</w:t>
            </w:r>
          </w:p>
        </w:tc>
        <w:tc>
          <w:tcPr>
            <w:tcW w:w="1711" w:type="dxa"/>
            <w:vAlign w:val="center"/>
          </w:tcPr>
          <w:p w14:paraId="584FBB17" w14:textId="00BD2DC1" w:rsidR="00B439CA" w:rsidRDefault="00B439CA" w:rsidP="001A4269">
            <w:pPr>
              <w:adjustRightInd w:val="0"/>
              <w:snapToGrid w:val="0"/>
              <w:spacing w:line="240" w:lineRule="auto"/>
              <w:jc w:val="center"/>
              <w:rPr>
                <w:b/>
                <w:bCs/>
                <w:szCs w:val="21"/>
              </w:rPr>
            </w:pPr>
            <w:r>
              <w:rPr>
                <w:rFonts w:hint="eastAsia"/>
                <w:szCs w:val="21"/>
              </w:rPr>
              <w:t>营大路</w:t>
            </w:r>
          </w:p>
        </w:tc>
        <w:tc>
          <w:tcPr>
            <w:tcW w:w="567" w:type="dxa"/>
            <w:vAlign w:val="center"/>
          </w:tcPr>
          <w:p w14:paraId="05C93761" w14:textId="79A31EC2" w:rsidR="00B439CA" w:rsidRDefault="00B439CA" w:rsidP="001A4269">
            <w:pPr>
              <w:adjustRightInd w:val="0"/>
              <w:snapToGrid w:val="0"/>
              <w:spacing w:line="240" w:lineRule="auto"/>
              <w:jc w:val="center"/>
              <w:rPr>
                <w:b/>
                <w:bCs/>
                <w:szCs w:val="21"/>
              </w:rPr>
            </w:pPr>
            <w:r>
              <w:rPr>
                <w:rFonts w:hint="eastAsia"/>
                <w:szCs w:val="21"/>
              </w:rPr>
              <w:t>东</w:t>
            </w:r>
          </w:p>
        </w:tc>
        <w:tc>
          <w:tcPr>
            <w:tcW w:w="1326" w:type="dxa"/>
            <w:vAlign w:val="center"/>
          </w:tcPr>
          <w:p w14:paraId="135E256F" w14:textId="058B1D09" w:rsidR="00B439CA" w:rsidRDefault="00B439CA" w:rsidP="001A4269">
            <w:pPr>
              <w:adjustRightInd w:val="0"/>
              <w:snapToGrid w:val="0"/>
              <w:spacing w:line="240" w:lineRule="auto"/>
              <w:jc w:val="center"/>
              <w:rPr>
                <w:b/>
                <w:bCs/>
                <w:szCs w:val="21"/>
              </w:rPr>
            </w:pPr>
            <w:r>
              <w:rPr>
                <w:rFonts w:hint="eastAsia"/>
                <w:bCs/>
                <w:szCs w:val="21"/>
              </w:rPr>
              <w:t>主干路</w:t>
            </w:r>
          </w:p>
        </w:tc>
        <w:tc>
          <w:tcPr>
            <w:tcW w:w="1084" w:type="dxa"/>
            <w:vAlign w:val="center"/>
          </w:tcPr>
          <w:p w14:paraId="1DCED8B6" w14:textId="2F23F8D5" w:rsidR="00B439CA" w:rsidRDefault="00B439CA" w:rsidP="001A4269">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022" w:type="dxa"/>
            <w:vAlign w:val="center"/>
          </w:tcPr>
          <w:p w14:paraId="235C793D" w14:textId="07A28029" w:rsidR="00B439CA" w:rsidRDefault="00B439CA" w:rsidP="001A4269">
            <w:pPr>
              <w:adjustRightInd w:val="0"/>
              <w:snapToGrid w:val="0"/>
              <w:spacing w:line="240" w:lineRule="auto"/>
              <w:jc w:val="center"/>
              <w:rPr>
                <w:szCs w:val="21"/>
              </w:rPr>
            </w:pPr>
            <w:r>
              <w:rPr>
                <w:rFonts w:hint="eastAsia"/>
                <w:szCs w:val="21"/>
              </w:rPr>
              <w:t>18</w:t>
            </w:r>
            <w:r>
              <w:rPr>
                <w:rFonts w:hint="eastAsia"/>
                <w:szCs w:val="21"/>
              </w:rPr>
              <w:t>（</w:t>
            </w:r>
            <w:r>
              <w:rPr>
                <w:rFonts w:hint="eastAsia"/>
                <w:szCs w:val="21"/>
              </w:rPr>
              <w:t>18</w:t>
            </w:r>
            <w:r>
              <w:rPr>
                <w:rFonts w:hint="eastAsia"/>
                <w:szCs w:val="21"/>
              </w:rPr>
              <w:t>）</w:t>
            </w:r>
          </w:p>
        </w:tc>
        <w:tc>
          <w:tcPr>
            <w:tcW w:w="1751" w:type="dxa"/>
            <w:vMerge/>
            <w:vAlign w:val="center"/>
          </w:tcPr>
          <w:p w14:paraId="2DA3D8B3" w14:textId="77777777" w:rsidR="00B439CA" w:rsidRDefault="00B439CA" w:rsidP="001A4269">
            <w:pPr>
              <w:adjustRightInd w:val="0"/>
              <w:snapToGrid w:val="0"/>
              <w:spacing w:line="240" w:lineRule="auto"/>
              <w:jc w:val="center"/>
              <w:rPr>
                <w:szCs w:val="21"/>
              </w:rPr>
            </w:pPr>
          </w:p>
        </w:tc>
        <w:tc>
          <w:tcPr>
            <w:tcW w:w="766" w:type="dxa"/>
            <w:vAlign w:val="center"/>
          </w:tcPr>
          <w:p w14:paraId="01BD2612" w14:textId="77777777" w:rsidR="00B439CA" w:rsidRDefault="00B439CA" w:rsidP="001A4269">
            <w:pPr>
              <w:adjustRightInd w:val="0"/>
              <w:snapToGrid w:val="0"/>
              <w:spacing w:line="240" w:lineRule="auto"/>
              <w:jc w:val="center"/>
              <w:rPr>
                <w:szCs w:val="21"/>
              </w:rPr>
            </w:pPr>
            <w:r>
              <w:rPr>
                <w:szCs w:val="21"/>
              </w:rPr>
              <w:t>符合</w:t>
            </w:r>
          </w:p>
        </w:tc>
      </w:tr>
      <w:tr w:rsidR="00B439CA" w14:paraId="4989173E" w14:textId="77777777" w:rsidTr="00BB0E02">
        <w:trPr>
          <w:trHeight w:val="454"/>
          <w:jc w:val="center"/>
        </w:trPr>
        <w:tc>
          <w:tcPr>
            <w:tcW w:w="484" w:type="dxa"/>
            <w:vMerge/>
            <w:vAlign w:val="center"/>
          </w:tcPr>
          <w:p w14:paraId="1397036F" w14:textId="77777777" w:rsidR="00B439CA" w:rsidRDefault="00B439CA" w:rsidP="001A4269">
            <w:pPr>
              <w:adjustRightInd w:val="0"/>
              <w:snapToGrid w:val="0"/>
              <w:spacing w:line="240" w:lineRule="auto"/>
              <w:jc w:val="center"/>
              <w:rPr>
                <w:szCs w:val="21"/>
              </w:rPr>
            </w:pPr>
          </w:p>
        </w:tc>
        <w:tc>
          <w:tcPr>
            <w:tcW w:w="635" w:type="dxa"/>
            <w:vMerge/>
            <w:vAlign w:val="center"/>
          </w:tcPr>
          <w:p w14:paraId="236B7E2F" w14:textId="77777777" w:rsidR="00B439CA" w:rsidRDefault="00B439CA" w:rsidP="001A4269">
            <w:pPr>
              <w:adjustRightInd w:val="0"/>
              <w:snapToGrid w:val="0"/>
              <w:spacing w:line="240" w:lineRule="auto"/>
              <w:jc w:val="center"/>
              <w:rPr>
                <w:szCs w:val="21"/>
              </w:rPr>
            </w:pPr>
          </w:p>
        </w:tc>
        <w:tc>
          <w:tcPr>
            <w:tcW w:w="1711" w:type="dxa"/>
            <w:vAlign w:val="center"/>
          </w:tcPr>
          <w:p w14:paraId="6DD4A823" w14:textId="5CD017E8" w:rsidR="00B439CA" w:rsidRDefault="00B439CA" w:rsidP="001A4269">
            <w:pPr>
              <w:adjustRightInd w:val="0"/>
              <w:snapToGrid w:val="0"/>
              <w:spacing w:line="240" w:lineRule="auto"/>
              <w:jc w:val="center"/>
              <w:rPr>
                <w:szCs w:val="21"/>
              </w:rPr>
            </w:pPr>
            <w:r w:rsidRPr="005C43A8">
              <w:rPr>
                <w:rFonts w:hint="eastAsia"/>
                <w:szCs w:val="21"/>
              </w:rPr>
              <w:t>架空电力线</w:t>
            </w:r>
            <w:r w:rsidRPr="005C43A8">
              <w:rPr>
                <w:rFonts w:hint="eastAsia"/>
                <w:szCs w:val="21"/>
              </w:rPr>
              <w:t>1</w:t>
            </w:r>
            <w:r w:rsidRPr="005C43A8">
              <w:rPr>
                <w:rFonts w:hint="eastAsia"/>
                <w:szCs w:val="21"/>
              </w:rPr>
              <w:t>（</w:t>
            </w:r>
            <w:r w:rsidRPr="005C43A8">
              <w:rPr>
                <w:rFonts w:hint="eastAsia"/>
                <w:szCs w:val="21"/>
              </w:rPr>
              <w:t>H=8m</w:t>
            </w:r>
            <w:r w:rsidRPr="005C43A8">
              <w:rPr>
                <w:rFonts w:hint="eastAsia"/>
                <w:szCs w:val="21"/>
              </w:rPr>
              <w:t>，有绝缘层）</w:t>
            </w:r>
          </w:p>
        </w:tc>
        <w:tc>
          <w:tcPr>
            <w:tcW w:w="567" w:type="dxa"/>
            <w:vAlign w:val="center"/>
          </w:tcPr>
          <w:p w14:paraId="12434978" w14:textId="38C40E30" w:rsidR="00B439CA" w:rsidRDefault="00B439CA" w:rsidP="001A4269">
            <w:pPr>
              <w:adjustRightInd w:val="0"/>
              <w:snapToGrid w:val="0"/>
              <w:spacing w:line="240" w:lineRule="auto"/>
              <w:jc w:val="center"/>
              <w:rPr>
                <w:szCs w:val="21"/>
              </w:rPr>
            </w:pPr>
            <w:r>
              <w:rPr>
                <w:rFonts w:hint="eastAsia"/>
                <w:szCs w:val="21"/>
              </w:rPr>
              <w:t>东</w:t>
            </w:r>
          </w:p>
        </w:tc>
        <w:tc>
          <w:tcPr>
            <w:tcW w:w="1326" w:type="dxa"/>
            <w:vAlign w:val="center"/>
          </w:tcPr>
          <w:p w14:paraId="3A6632B9" w14:textId="2EE45FD8" w:rsidR="00B439CA" w:rsidRDefault="00B439CA" w:rsidP="001A4269">
            <w:pPr>
              <w:adjustRightInd w:val="0"/>
              <w:snapToGrid w:val="0"/>
              <w:spacing w:line="240" w:lineRule="auto"/>
              <w:jc w:val="center"/>
              <w:rPr>
                <w:bCs/>
                <w:szCs w:val="21"/>
              </w:rPr>
            </w:pPr>
            <w:r>
              <w:rPr>
                <w:rFonts w:hint="eastAsia"/>
                <w:bCs/>
                <w:szCs w:val="21"/>
              </w:rPr>
              <w:t>架空电力线</w:t>
            </w:r>
          </w:p>
        </w:tc>
        <w:tc>
          <w:tcPr>
            <w:tcW w:w="1084" w:type="dxa"/>
            <w:vAlign w:val="center"/>
          </w:tcPr>
          <w:p w14:paraId="7DB4AA89" w14:textId="392030B1" w:rsidR="00B439CA" w:rsidRDefault="00B439CA" w:rsidP="001A4269">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022" w:type="dxa"/>
            <w:vAlign w:val="center"/>
          </w:tcPr>
          <w:p w14:paraId="16FF46FA" w14:textId="51D5227E" w:rsidR="00B439CA" w:rsidRDefault="00B439CA" w:rsidP="001A4269">
            <w:pPr>
              <w:adjustRightInd w:val="0"/>
              <w:snapToGrid w:val="0"/>
              <w:spacing w:line="240" w:lineRule="auto"/>
              <w:jc w:val="center"/>
              <w:rPr>
                <w:szCs w:val="21"/>
              </w:rPr>
            </w:pPr>
            <w:r>
              <w:rPr>
                <w:rFonts w:hint="eastAsia"/>
                <w:szCs w:val="21"/>
              </w:rPr>
              <w:t>9</w:t>
            </w:r>
            <w:r>
              <w:rPr>
                <w:rFonts w:hint="eastAsia"/>
                <w:szCs w:val="21"/>
              </w:rPr>
              <w:t>（</w:t>
            </w:r>
            <w:r>
              <w:rPr>
                <w:rFonts w:hint="eastAsia"/>
                <w:szCs w:val="21"/>
              </w:rPr>
              <w:t>9</w:t>
            </w:r>
            <w:r>
              <w:rPr>
                <w:rFonts w:hint="eastAsia"/>
                <w:szCs w:val="21"/>
              </w:rPr>
              <w:t>）</w:t>
            </w:r>
          </w:p>
        </w:tc>
        <w:tc>
          <w:tcPr>
            <w:tcW w:w="1751" w:type="dxa"/>
            <w:vMerge/>
            <w:vAlign w:val="center"/>
          </w:tcPr>
          <w:p w14:paraId="5A52AC60" w14:textId="77777777" w:rsidR="00B439CA" w:rsidRDefault="00B439CA" w:rsidP="001A4269">
            <w:pPr>
              <w:adjustRightInd w:val="0"/>
              <w:snapToGrid w:val="0"/>
              <w:spacing w:line="240" w:lineRule="auto"/>
              <w:jc w:val="center"/>
              <w:rPr>
                <w:szCs w:val="21"/>
              </w:rPr>
            </w:pPr>
          </w:p>
        </w:tc>
        <w:tc>
          <w:tcPr>
            <w:tcW w:w="766" w:type="dxa"/>
            <w:vAlign w:val="center"/>
          </w:tcPr>
          <w:p w14:paraId="30ABCAA0" w14:textId="77777777" w:rsidR="00B439CA" w:rsidRDefault="00B439CA" w:rsidP="001A4269">
            <w:pPr>
              <w:adjustRightInd w:val="0"/>
              <w:snapToGrid w:val="0"/>
              <w:spacing w:line="240" w:lineRule="auto"/>
              <w:jc w:val="center"/>
              <w:rPr>
                <w:szCs w:val="21"/>
              </w:rPr>
            </w:pPr>
            <w:r>
              <w:rPr>
                <w:rFonts w:hint="eastAsia"/>
                <w:szCs w:val="21"/>
              </w:rPr>
              <w:t>符合</w:t>
            </w:r>
          </w:p>
        </w:tc>
      </w:tr>
      <w:tr w:rsidR="00B439CA" w14:paraId="598D28B2" w14:textId="77777777" w:rsidTr="00BB0E02">
        <w:trPr>
          <w:trHeight w:val="454"/>
          <w:jc w:val="center"/>
        </w:trPr>
        <w:tc>
          <w:tcPr>
            <w:tcW w:w="484" w:type="dxa"/>
            <w:vMerge/>
            <w:vAlign w:val="center"/>
          </w:tcPr>
          <w:p w14:paraId="77B28C10" w14:textId="77777777" w:rsidR="00B439CA" w:rsidRDefault="00B439CA" w:rsidP="001A4269">
            <w:pPr>
              <w:adjustRightInd w:val="0"/>
              <w:snapToGrid w:val="0"/>
              <w:spacing w:line="240" w:lineRule="auto"/>
              <w:jc w:val="center"/>
              <w:rPr>
                <w:szCs w:val="21"/>
              </w:rPr>
            </w:pPr>
          </w:p>
        </w:tc>
        <w:tc>
          <w:tcPr>
            <w:tcW w:w="635" w:type="dxa"/>
            <w:vMerge/>
            <w:vAlign w:val="center"/>
          </w:tcPr>
          <w:p w14:paraId="17B427CB" w14:textId="77777777" w:rsidR="00B439CA" w:rsidRDefault="00B439CA" w:rsidP="001A4269">
            <w:pPr>
              <w:adjustRightInd w:val="0"/>
              <w:snapToGrid w:val="0"/>
              <w:spacing w:line="240" w:lineRule="auto"/>
              <w:jc w:val="center"/>
              <w:rPr>
                <w:szCs w:val="21"/>
              </w:rPr>
            </w:pPr>
          </w:p>
        </w:tc>
        <w:tc>
          <w:tcPr>
            <w:tcW w:w="1711" w:type="dxa"/>
            <w:vAlign w:val="center"/>
          </w:tcPr>
          <w:p w14:paraId="75675276" w14:textId="2E7F8A57" w:rsidR="00B439CA" w:rsidRPr="002F7580" w:rsidRDefault="00B439CA" w:rsidP="001A4269">
            <w:pPr>
              <w:adjustRightInd w:val="0"/>
              <w:snapToGrid w:val="0"/>
              <w:spacing w:line="240" w:lineRule="auto"/>
              <w:jc w:val="center"/>
              <w:rPr>
                <w:szCs w:val="21"/>
              </w:rPr>
            </w:pPr>
            <w:r w:rsidRPr="00485B5F">
              <w:rPr>
                <w:rFonts w:hint="eastAsia"/>
                <w:szCs w:val="21"/>
              </w:rPr>
              <w:t>18</w:t>
            </w:r>
            <w:r w:rsidRPr="00485B5F">
              <w:rPr>
                <w:rFonts w:hint="eastAsia"/>
                <w:szCs w:val="21"/>
              </w:rPr>
              <w:t>层小区住宅楼</w:t>
            </w:r>
          </w:p>
        </w:tc>
        <w:tc>
          <w:tcPr>
            <w:tcW w:w="567" w:type="dxa"/>
            <w:vAlign w:val="center"/>
          </w:tcPr>
          <w:p w14:paraId="17D37028" w14:textId="68C4800C" w:rsidR="00B439CA" w:rsidRDefault="00B439CA" w:rsidP="001A4269">
            <w:pPr>
              <w:adjustRightInd w:val="0"/>
              <w:snapToGrid w:val="0"/>
              <w:spacing w:line="240" w:lineRule="auto"/>
              <w:jc w:val="center"/>
              <w:rPr>
                <w:szCs w:val="21"/>
              </w:rPr>
            </w:pPr>
            <w:r>
              <w:rPr>
                <w:rFonts w:hint="eastAsia"/>
                <w:szCs w:val="21"/>
              </w:rPr>
              <w:t>南</w:t>
            </w:r>
          </w:p>
        </w:tc>
        <w:tc>
          <w:tcPr>
            <w:tcW w:w="1326" w:type="dxa"/>
            <w:vAlign w:val="center"/>
          </w:tcPr>
          <w:p w14:paraId="2582689A" w14:textId="71E1780A" w:rsidR="00B439CA" w:rsidRPr="002F7580" w:rsidRDefault="00B439CA" w:rsidP="001A4269">
            <w:pPr>
              <w:adjustRightInd w:val="0"/>
              <w:snapToGrid w:val="0"/>
              <w:spacing w:line="240" w:lineRule="auto"/>
              <w:jc w:val="center"/>
              <w:rPr>
                <w:bCs/>
                <w:szCs w:val="21"/>
              </w:rPr>
            </w:pPr>
            <w:r>
              <w:rPr>
                <w:rFonts w:hint="eastAsia"/>
                <w:bCs/>
                <w:szCs w:val="21"/>
              </w:rPr>
              <w:t>一</w:t>
            </w:r>
            <w:r w:rsidRPr="007D6076">
              <w:rPr>
                <w:rFonts w:hint="eastAsia"/>
                <w:bCs/>
                <w:szCs w:val="21"/>
              </w:rPr>
              <w:t>类保护物</w:t>
            </w:r>
          </w:p>
        </w:tc>
        <w:tc>
          <w:tcPr>
            <w:tcW w:w="1084" w:type="dxa"/>
            <w:vAlign w:val="center"/>
          </w:tcPr>
          <w:p w14:paraId="16F3AD05" w14:textId="33F703BD" w:rsidR="00B439CA" w:rsidRDefault="00B439CA" w:rsidP="001A4269">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6</w:t>
            </w:r>
            <w:r>
              <w:rPr>
                <w:rFonts w:hint="eastAsia"/>
                <w:szCs w:val="21"/>
              </w:rPr>
              <w:t>）</w:t>
            </w:r>
          </w:p>
        </w:tc>
        <w:tc>
          <w:tcPr>
            <w:tcW w:w="1022" w:type="dxa"/>
            <w:vAlign w:val="center"/>
          </w:tcPr>
          <w:p w14:paraId="1D4160D3" w14:textId="12D332DF" w:rsidR="00B439CA" w:rsidRDefault="00B439CA" w:rsidP="001A4269">
            <w:pPr>
              <w:adjustRightInd w:val="0"/>
              <w:snapToGrid w:val="0"/>
              <w:spacing w:line="240" w:lineRule="auto"/>
              <w:jc w:val="center"/>
              <w:rPr>
                <w:szCs w:val="21"/>
              </w:rPr>
            </w:pPr>
            <w:r w:rsidRPr="008D080B">
              <w:rPr>
                <w:rFonts w:hint="eastAsia"/>
                <w:szCs w:val="21"/>
              </w:rPr>
              <w:t>66</w:t>
            </w:r>
            <w:r w:rsidRPr="008D080B">
              <w:rPr>
                <w:rFonts w:hint="eastAsia"/>
                <w:szCs w:val="21"/>
              </w:rPr>
              <w:t>（</w:t>
            </w:r>
            <w:r w:rsidRPr="008D080B">
              <w:rPr>
                <w:rFonts w:hint="eastAsia"/>
                <w:szCs w:val="21"/>
              </w:rPr>
              <w:t>66</w:t>
            </w:r>
            <w:r w:rsidRPr="008D080B">
              <w:rPr>
                <w:rFonts w:hint="eastAsia"/>
                <w:szCs w:val="21"/>
              </w:rPr>
              <w:t>）</w:t>
            </w:r>
          </w:p>
        </w:tc>
        <w:tc>
          <w:tcPr>
            <w:tcW w:w="1751" w:type="dxa"/>
            <w:vMerge/>
            <w:vAlign w:val="center"/>
          </w:tcPr>
          <w:p w14:paraId="702C477B" w14:textId="77777777" w:rsidR="00B439CA" w:rsidRDefault="00B439CA" w:rsidP="001A4269">
            <w:pPr>
              <w:adjustRightInd w:val="0"/>
              <w:snapToGrid w:val="0"/>
              <w:spacing w:line="240" w:lineRule="auto"/>
              <w:jc w:val="center"/>
              <w:rPr>
                <w:szCs w:val="21"/>
              </w:rPr>
            </w:pPr>
          </w:p>
        </w:tc>
        <w:tc>
          <w:tcPr>
            <w:tcW w:w="766" w:type="dxa"/>
            <w:vAlign w:val="center"/>
          </w:tcPr>
          <w:p w14:paraId="6DBF28CD" w14:textId="0AC8ABBE" w:rsidR="00B439CA" w:rsidRDefault="00B439CA" w:rsidP="001A4269">
            <w:pPr>
              <w:adjustRightInd w:val="0"/>
              <w:snapToGrid w:val="0"/>
              <w:spacing w:line="240" w:lineRule="auto"/>
              <w:jc w:val="center"/>
              <w:rPr>
                <w:szCs w:val="21"/>
              </w:rPr>
            </w:pPr>
            <w:r>
              <w:rPr>
                <w:rFonts w:hint="eastAsia"/>
                <w:szCs w:val="21"/>
              </w:rPr>
              <w:t>符合</w:t>
            </w:r>
          </w:p>
        </w:tc>
      </w:tr>
      <w:tr w:rsidR="00B439CA" w14:paraId="178F55A1" w14:textId="77777777" w:rsidTr="00BB0E02">
        <w:trPr>
          <w:trHeight w:val="454"/>
          <w:jc w:val="center"/>
        </w:trPr>
        <w:tc>
          <w:tcPr>
            <w:tcW w:w="484" w:type="dxa"/>
            <w:vMerge/>
            <w:vAlign w:val="center"/>
          </w:tcPr>
          <w:p w14:paraId="2B4D8B6D" w14:textId="77777777" w:rsidR="00B439CA" w:rsidRDefault="00B439CA" w:rsidP="001A4269">
            <w:pPr>
              <w:adjustRightInd w:val="0"/>
              <w:snapToGrid w:val="0"/>
              <w:spacing w:line="240" w:lineRule="auto"/>
              <w:jc w:val="center"/>
              <w:rPr>
                <w:szCs w:val="21"/>
              </w:rPr>
            </w:pPr>
          </w:p>
        </w:tc>
        <w:tc>
          <w:tcPr>
            <w:tcW w:w="635" w:type="dxa"/>
            <w:vMerge/>
            <w:vAlign w:val="center"/>
          </w:tcPr>
          <w:p w14:paraId="58EAAFA2" w14:textId="77777777" w:rsidR="00B439CA" w:rsidRDefault="00B439CA" w:rsidP="001A4269">
            <w:pPr>
              <w:adjustRightInd w:val="0"/>
              <w:snapToGrid w:val="0"/>
              <w:spacing w:line="240" w:lineRule="auto"/>
              <w:jc w:val="center"/>
              <w:rPr>
                <w:szCs w:val="21"/>
              </w:rPr>
            </w:pPr>
          </w:p>
        </w:tc>
        <w:tc>
          <w:tcPr>
            <w:tcW w:w="1711" w:type="dxa"/>
            <w:vAlign w:val="center"/>
          </w:tcPr>
          <w:p w14:paraId="3E60CE4A" w14:textId="7CA9A142" w:rsidR="00B439CA" w:rsidRDefault="00B439CA" w:rsidP="001A4269">
            <w:pPr>
              <w:adjustRightInd w:val="0"/>
              <w:snapToGrid w:val="0"/>
              <w:spacing w:line="240" w:lineRule="auto"/>
              <w:jc w:val="center"/>
              <w:rPr>
                <w:szCs w:val="21"/>
              </w:rPr>
            </w:pPr>
            <w:r w:rsidRPr="00485B5F">
              <w:rPr>
                <w:rFonts w:hint="eastAsia"/>
                <w:szCs w:val="21"/>
              </w:rPr>
              <w:t>5</w:t>
            </w:r>
            <w:r w:rsidRPr="00485B5F">
              <w:rPr>
                <w:rFonts w:hint="eastAsia"/>
                <w:szCs w:val="21"/>
              </w:rPr>
              <w:t>层小区商品房</w:t>
            </w:r>
          </w:p>
        </w:tc>
        <w:tc>
          <w:tcPr>
            <w:tcW w:w="567" w:type="dxa"/>
            <w:vAlign w:val="center"/>
          </w:tcPr>
          <w:p w14:paraId="22D6D110" w14:textId="1379FCC6" w:rsidR="00B439CA" w:rsidRDefault="00B439CA" w:rsidP="001A4269">
            <w:pPr>
              <w:adjustRightInd w:val="0"/>
              <w:snapToGrid w:val="0"/>
              <w:spacing w:line="240" w:lineRule="auto"/>
              <w:jc w:val="center"/>
              <w:rPr>
                <w:szCs w:val="21"/>
              </w:rPr>
            </w:pPr>
            <w:r>
              <w:rPr>
                <w:rFonts w:hint="eastAsia"/>
                <w:szCs w:val="21"/>
              </w:rPr>
              <w:t>南</w:t>
            </w:r>
          </w:p>
        </w:tc>
        <w:tc>
          <w:tcPr>
            <w:tcW w:w="1326" w:type="dxa"/>
            <w:vAlign w:val="center"/>
          </w:tcPr>
          <w:p w14:paraId="261F2709" w14:textId="20E0ECCB" w:rsidR="00B439CA" w:rsidRDefault="00B439CA" w:rsidP="001A4269">
            <w:pPr>
              <w:adjustRightInd w:val="0"/>
              <w:snapToGrid w:val="0"/>
              <w:spacing w:line="240" w:lineRule="auto"/>
              <w:jc w:val="center"/>
              <w:rPr>
                <w:bCs/>
                <w:szCs w:val="21"/>
              </w:rPr>
            </w:pPr>
            <w:r w:rsidRPr="00485B5F">
              <w:rPr>
                <w:rFonts w:hint="eastAsia"/>
                <w:bCs/>
                <w:szCs w:val="21"/>
              </w:rPr>
              <w:t>二类保护物</w:t>
            </w:r>
          </w:p>
        </w:tc>
        <w:tc>
          <w:tcPr>
            <w:tcW w:w="1084" w:type="dxa"/>
            <w:vAlign w:val="center"/>
          </w:tcPr>
          <w:p w14:paraId="14293E0B" w14:textId="678EED3A" w:rsidR="00B439CA" w:rsidRDefault="00B439CA" w:rsidP="001A4269">
            <w:pPr>
              <w:adjustRightInd w:val="0"/>
              <w:snapToGrid w:val="0"/>
              <w:spacing w:line="240" w:lineRule="auto"/>
              <w:jc w:val="center"/>
              <w:rPr>
                <w:szCs w:val="21"/>
              </w:rPr>
            </w:pPr>
            <w:r>
              <w:rPr>
                <w:rFonts w:hint="eastAsia"/>
                <w:szCs w:val="21"/>
              </w:rPr>
              <w:t>8.5</w:t>
            </w:r>
            <w:r>
              <w:rPr>
                <w:rFonts w:hint="eastAsia"/>
                <w:szCs w:val="21"/>
              </w:rPr>
              <w:t>（</w:t>
            </w:r>
            <w:r>
              <w:rPr>
                <w:rFonts w:hint="eastAsia"/>
                <w:szCs w:val="21"/>
              </w:rPr>
              <w:t>6</w:t>
            </w:r>
            <w:r>
              <w:rPr>
                <w:rFonts w:hint="eastAsia"/>
                <w:szCs w:val="21"/>
              </w:rPr>
              <w:t>）</w:t>
            </w:r>
          </w:p>
        </w:tc>
        <w:tc>
          <w:tcPr>
            <w:tcW w:w="1022" w:type="dxa"/>
            <w:vAlign w:val="center"/>
          </w:tcPr>
          <w:p w14:paraId="0D3DE133" w14:textId="279CC7C0" w:rsidR="00B439CA" w:rsidRDefault="00B439CA" w:rsidP="001A4269">
            <w:pPr>
              <w:adjustRightInd w:val="0"/>
              <w:snapToGrid w:val="0"/>
              <w:spacing w:line="240" w:lineRule="auto"/>
              <w:jc w:val="center"/>
              <w:rPr>
                <w:szCs w:val="21"/>
              </w:rPr>
            </w:pPr>
            <w:r>
              <w:rPr>
                <w:rFonts w:hint="eastAsia"/>
                <w:szCs w:val="21"/>
              </w:rPr>
              <w:t>30</w:t>
            </w:r>
            <w:r>
              <w:rPr>
                <w:rFonts w:hint="eastAsia"/>
                <w:szCs w:val="21"/>
              </w:rPr>
              <w:t>（</w:t>
            </w:r>
            <w:r>
              <w:rPr>
                <w:rFonts w:hint="eastAsia"/>
                <w:szCs w:val="21"/>
              </w:rPr>
              <w:t>30</w:t>
            </w:r>
            <w:r>
              <w:rPr>
                <w:rFonts w:hint="eastAsia"/>
                <w:szCs w:val="21"/>
              </w:rPr>
              <w:t>）</w:t>
            </w:r>
          </w:p>
        </w:tc>
        <w:tc>
          <w:tcPr>
            <w:tcW w:w="1751" w:type="dxa"/>
            <w:vMerge/>
            <w:vAlign w:val="center"/>
          </w:tcPr>
          <w:p w14:paraId="19F513A8" w14:textId="77777777" w:rsidR="00B439CA" w:rsidRDefault="00B439CA" w:rsidP="001A4269">
            <w:pPr>
              <w:adjustRightInd w:val="0"/>
              <w:snapToGrid w:val="0"/>
              <w:spacing w:line="240" w:lineRule="auto"/>
              <w:jc w:val="center"/>
              <w:rPr>
                <w:szCs w:val="21"/>
              </w:rPr>
            </w:pPr>
          </w:p>
        </w:tc>
        <w:tc>
          <w:tcPr>
            <w:tcW w:w="766" w:type="dxa"/>
            <w:vAlign w:val="center"/>
          </w:tcPr>
          <w:p w14:paraId="69FFDB5C" w14:textId="5519CE89" w:rsidR="00B439CA" w:rsidRDefault="00B439CA" w:rsidP="001A4269">
            <w:pPr>
              <w:adjustRightInd w:val="0"/>
              <w:snapToGrid w:val="0"/>
              <w:spacing w:line="240" w:lineRule="auto"/>
              <w:jc w:val="center"/>
              <w:rPr>
                <w:szCs w:val="21"/>
              </w:rPr>
            </w:pPr>
            <w:r>
              <w:rPr>
                <w:rFonts w:hint="eastAsia"/>
                <w:szCs w:val="21"/>
              </w:rPr>
              <w:t>符合</w:t>
            </w:r>
          </w:p>
        </w:tc>
      </w:tr>
      <w:tr w:rsidR="00B439CA" w14:paraId="4830E98B" w14:textId="77777777" w:rsidTr="00BB0E02">
        <w:trPr>
          <w:trHeight w:val="454"/>
          <w:jc w:val="center"/>
        </w:trPr>
        <w:tc>
          <w:tcPr>
            <w:tcW w:w="484" w:type="dxa"/>
            <w:vMerge/>
            <w:vAlign w:val="center"/>
          </w:tcPr>
          <w:p w14:paraId="70D4C8F8" w14:textId="77777777" w:rsidR="00B439CA" w:rsidRDefault="00B439CA" w:rsidP="001A4269">
            <w:pPr>
              <w:adjustRightInd w:val="0"/>
              <w:snapToGrid w:val="0"/>
              <w:spacing w:line="240" w:lineRule="auto"/>
              <w:jc w:val="center"/>
              <w:rPr>
                <w:szCs w:val="21"/>
              </w:rPr>
            </w:pPr>
          </w:p>
        </w:tc>
        <w:tc>
          <w:tcPr>
            <w:tcW w:w="635" w:type="dxa"/>
            <w:vMerge/>
            <w:vAlign w:val="center"/>
          </w:tcPr>
          <w:p w14:paraId="2E2EB6E0" w14:textId="77777777" w:rsidR="00B439CA" w:rsidRDefault="00B439CA" w:rsidP="001A4269">
            <w:pPr>
              <w:adjustRightInd w:val="0"/>
              <w:snapToGrid w:val="0"/>
              <w:spacing w:line="240" w:lineRule="auto"/>
              <w:jc w:val="center"/>
              <w:rPr>
                <w:szCs w:val="21"/>
              </w:rPr>
            </w:pPr>
          </w:p>
        </w:tc>
        <w:tc>
          <w:tcPr>
            <w:tcW w:w="1711" w:type="dxa"/>
            <w:vAlign w:val="center"/>
          </w:tcPr>
          <w:p w14:paraId="512A6EB0" w14:textId="767055BD" w:rsidR="00B439CA" w:rsidRDefault="00B439CA" w:rsidP="001A4269">
            <w:pPr>
              <w:adjustRightInd w:val="0"/>
              <w:snapToGrid w:val="0"/>
              <w:spacing w:line="240" w:lineRule="auto"/>
              <w:jc w:val="center"/>
              <w:rPr>
                <w:szCs w:val="21"/>
              </w:rPr>
            </w:pPr>
            <w:r w:rsidRPr="001A4269">
              <w:rPr>
                <w:rFonts w:hint="eastAsia"/>
                <w:szCs w:val="21"/>
              </w:rPr>
              <w:t>架空电力线</w:t>
            </w:r>
            <w:r w:rsidRPr="001A4269">
              <w:rPr>
                <w:rFonts w:hint="eastAsia"/>
                <w:szCs w:val="21"/>
              </w:rPr>
              <w:t>2</w:t>
            </w:r>
            <w:r w:rsidRPr="001A4269">
              <w:rPr>
                <w:rFonts w:hint="eastAsia"/>
                <w:szCs w:val="21"/>
              </w:rPr>
              <w:t>（</w:t>
            </w:r>
            <w:r w:rsidRPr="001A4269">
              <w:rPr>
                <w:rFonts w:hint="eastAsia"/>
                <w:szCs w:val="21"/>
              </w:rPr>
              <w:t>H=15m</w:t>
            </w:r>
            <w:r w:rsidRPr="001A4269">
              <w:rPr>
                <w:rFonts w:hint="eastAsia"/>
                <w:szCs w:val="21"/>
              </w:rPr>
              <w:t>，无绝缘层）</w:t>
            </w:r>
          </w:p>
        </w:tc>
        <w:tc>
          <w:tcPr>
            <w:tcW w:w="567" w:type="dxa"/>
            <w:vAlign w:val="center"/>
          </w:tcPr>
          <w:p w14:paraId="63E5426F" w14:textId="717ECBFB" w:rsidR="00B439CA" w:rsidRDefault="00B439CA" w:rsidP="001A4269">
            <w:pPr>
              <w:adjustRightInd w:val="0"/>
              <w:snapToGrid w:val="0"/>
              <w:spacing w:line="240" w:lineRule="auto"/>
              <w:jc w:val="center"/>
            </w:pPr>
            <w:r>
              <w:rPr>
                <w:rFonts w:hint="eastAsia"/>
                <w:szCs w:val="21"/>
              </w:rPr>
              <w:t>西</w:t>
            </w:r>
          </w:p>
        </w:tc>
        <w:tc>
          <w:tcPr>
            <w:tcW w:w="1326" w:type="dxa"/>
            <w:vAlign w:val="center"/>
          </w:tcPr>
          <w:p w14:paraId="6D3276C3" w14:textId="2AC38FF6" w:rsidR="00B439CA" w:rsidRDefault="00B439CA" w:rsidP="001A4269">
            <w:pPr>
              <w:adjustRightInd w:val="0"/>
              <w:snapToGrid w:val="0"/>
              <w:spacing w:line="240" w:lineRule="auto"/>
              <w:jc w:val="center"/>
              <w:rPr>
                <w:bCs/>
                <w:szCs w:val="21"/>
              </w:rPr>
            </w:pPr>
            <w:r w:rsidRPr="001A4269">
              <w:rPr>
                <w:rFonts w:hint="eastAsia"/>
                <w:bCs/>
                <w:szCs w:val="21"/>
              </w:rPr>
              <w:t>架空电力线</w:t>
            </w:r>
          </w:p>
        </w:tc>
        <w:tc>
          <w:tcPr>
            <w:tcW w:w="1084" w:type="dxa"/>
            <w:vAlign w:val="center"/>
          </w:tcPr>
          <w:p w14:paraId="4402F9E5" w14:textId="0CEC4F2C" w:rsidR="00B439CA" w:rsidRDefault="00B439CA" w:rsidP="001A4269">
            <w:pPr>
              <w:adjustRightInd w:val="0"/>
              <w:snapToGrid w:val="0"/>
              <w:spacing w:line="240" w:lineRule="auto"/>
              <w:jc w:val="center"/>
              <w:rPr>
                <w:szCs w:val="21"/>
              </w:rPr>
            </w:pPr>
            <w:r>
              <w:rPr>
                <w:rFonts w:hint="eastAsia"/>
                <w:szCs w:val="21"/>
              </w:rPr>
              <w:t>6.5</w:t>
            </w:r>
            <w:r>
              <w:rPr>
                <w:rFonts w:hint="eastAsia"/>
                <w:szCs w:val="21"/>
              </w:rPr>
              <w:t>（</w:t>
            </w:r>
            <w:r>
              <w:rPr>
                <w:rFonts w:hint="eastAsia"/>
                <w:szCs w:val="21"/>
              </w:rPr>
              <w:t>6.5</w:t>
            </w:r>
            <w:r>
              <w:rPr>
                <w:rFonts w:hint="eastAsia"/>
                <w:szCs w:val="21"/>
              </w:rPr>
              <w:t>）</w:t>
            </w:r>
          </w:p>
        </w:tc>
        <w:tc>
          <w:tcPr>
            <w:tcW w:w="1022" w:type="dxa"/>
            <w:vAlign w:val="center"/>
          </w:tcPr>
          <w:p w14:paraId="4139A520" w14:textId="3F95A907" w:rsidR="00B439CA" w:rsidRDefault="00B439CA" w:rsidP="001A4269">
            <w:pPr>
              <w:adjustRightInd w:val="0"/>
              <w:snapToGrid w:val="0"/>
              <w:spacing w:line="240" w:lineRule="auto"/>
              <w:jc w:val="center"/>
              <w:rPr>
                <w:szCs w:val="21"/>
              </w:rPr>
            </w:pPr>
            <w:r>
              <w:rPr>
                <w:rFonts w:hint="eastAsia"/>
                <w:szCs w:val="21"/>
              </w:rPr>
              <w:t>47</w:t>
            </w:r>
            <w:r>
              <w:rPr>
                <w:rFonts w:hint="eastAsia"/>
                <w:szCs w:val="21"/>
              </w:rPr>
              <w:t>（</w:t>
            </w:r>
            <w:r>
              <w:rPr>
                <w:rFonts w:hint="eastAsia"/>
                <w:szCs w:val="21"/>
              </w:rPr>
              <w:t>47</w:t>
            </w:r>
            <w:r>
              <w:rPr>
                <w:rFonts w:hint="eastAsia"/>
                <w:szCs w:val="21"/>
              </w:rPr>
              <w:t>）</w:t>
            </w:r>
          </w:p>
        </w:tc>
        <w:tc>
          <w:tcPr>
            <w:tcW w:w="1751" w:type="dxa"/>
            <w:vMerge/>
            <w:vAlign w:val="center"/>
          </w:tcPr>
          <w:p w14:paraId="5B809BC8" w14:textId="77777777" w:rsidR="00B439CA" w:rsidRDefault="00B439CA" w:rsidP="001A4269">
            <w:pPr>
              <w:adjustRightInd w:val="0"/>
              <w:snapToGrid w:val="0"/>
              <w:spacing w:line="240" w:lineRule="auto"/>
              <w:jc w:val="center"/>
              <w:rPr>
                <w:szCs w:val="21"/>
              </w:rPr>
            </w:pPr>
          </w:p>
        </w:tc>
        <w:tc>
          <w:tcPr>
            <w:tcW w:w="766" w:type="dxa"/>
            <w:vAlign w:val="center"/>
          </w:tcPr>
          <w:p w14:paraId="6FE53BB8" w14:textId="77777777" w:rsidR="00B439CA" w:rsidRDefault="00B439CA" w:rsidP="001A4269">
            <w:pPr>
              <w:adjustRightInd w:val="0"/>
              <w:snapToGrid w:val="0"/>
              <w:spacing w:line="240" w:lineRule="auto"/>
              <w:jc w:val="center"/>
              <w:rPr>
                <w:szCs w:val="21"/>
              </w:rPr>
            </w:pPr>
            <w:r>
              <w:rPr>
                <w:szCs w:val="21"/>
              </w:rPr>
              <w:t>符合</w:t>
            </w:r>
          </w:p>
        </w:tc>
      </w:tr>
      <w:tr w:rsidR="00B439CA" w14:paraId="198AE0ED" w14:textId="77777777" w:rsidTr="00BB0E02">
        <w:trPr>
          <w:trHeight w:val="454"/>
          <w:jc w:val="center"/>
        </w:trPr>
        <w:tc>
          <w:tcPr>
            <w:tcW w:w="484" w:type="dxa"/>
            <w:vMerge/>
            <w:vAlign w:val="center"/>
          </w:tcPr>
          <w:p w14:paraId="79274875" w14:textId="77777777" w:rsidR="00B439CA" w:rsidRDefault="00B439CA" w:rsidP="001A4269">
            <w:pPr>
              <w:adjustRightInd w:val="0"/>
              <w:snapToGrid w:val="0"/>
              <w:spacing w:line="240" w:lineRule="auto"/>
              <w:jc w:val="center"/>
              <w:rPr>
                <w:szCs w:val="21"/>
              </w:rPr>
            </w:pPr>
          </w:p>
        </w:tc>
        <w:tc>
          <w:tcPr>
            <w:tcW w:w="635" w:type="dxa"/>
            <w:vMerge/>
            <w:vAlign w:val="center"/>
          </w:tcPr>
          <w:p w14:paraId="73139D4C" w14:textId="77777777" w:rsidR="00B439CA" w:rsidRDefault="00B439CA" w:rsidP="001A4269">
            <w:pPr>
              <w:adjustRightInd w:val="0"/>
              <w:snapToGrid w:val="0"/>
              <w:spacing w:line="240" w:lineRule="auto"/>
              <w:jc w:val="center"/>
              <w:rPr>
                <w:szCs w:val="21"/>
              </w:rPr>
            </w:pPr>
          </w:p>
        </w:tc>
        <w:tc>
          <w:tcPr>
            <w:tcW w:w="1711" w:type="dxa"/>
            <w:vAlign w:val="center"/>
          </w:tcPr>
          <w:p w14:paraId="528662EC" w14:textId="74ECF425" w:rsidR="00B439CA" w:rsidRPr="00DF0E5B" w:rsidRDefault="00B439CA" w:rsidP="001A4269">
            <w:pPr>
              <w:adjustRightInd w:val="0"/>
              <w:snapToGrid w:val="0"/>
              <w:spacing w:line="240" w:lineRule="auto"/>
              <w:jc w:val="center"/>
              <w:rPr>
                <w:szCs w:val="21"/>
              </w:rPr>
            </w:pPr>
            <w:r w:rsidRPr="001A4269">
              <w:rPr>
                <w:rFonts w:hint="eastAsia"/>
                <w:szCs w:val="21"/>
              </w:rPr>
              <w:t>架空电力线</w:t>
            </w:r>
            <w:r w:rsidRPr="001A4269">
              <w:rPr>
                <w:rFonts w:hint="eastAsia"/>
                <w:szCs w:val="21"/>
              </w:rPr>
              <w:t>3</w:t>
            </w:r>
            <w:r w:rsidRPr="001A4269">
              <w:rPr>
                <w:rFonts w:hint="eastAsia"/>
                <w:szCs w:val="21"/>
              </w:rPr>
              <w:t>（</w:t>
            </w:r>
            <w:r w:rsidRPr="001A4269">
              <w:rPr>
                <w:rFonts w:hint="eastAsia"/>
                <w:szCs w:val="21"/>
              </w:rPr>
              <w:t>H=8m</w:t>
            </w:r>
            <w:r w:rsidRPr="001A4269">
              <w:rPr>
                <w:rFonts w:hint="eastAsia"/>
                <w:szCs w:val="21"/>
              </w:rPr>
              <w:t>，有绝缘层）</w:t>
            </w:r>
          </w:p>
        </w:tc>
        <w:tc>
          <w:tcPr>
            <w:tcW w:w="567" w:type="dxa"/>
            <w:vAlign w:val="center"/>
          </w:tcPr>
          <w:p w14:paraId="088DCA62" w14:textId="78C56084" w:rsidR="00B439CA" w:rsidRDefault="00B439CA" w:rsidP="001A4269">
            <w:pPr>
              <w:adjustRightInd w:val="0"/>
              <w:snapToGrid w:val="0"/>
              <w:spacing w:line="240" w:lineRule="auto"/>
              <w:jc w:val="center"/>
              <w:rPr>
                <w:szCs w:val="21"/>
              </w:rPr>
            </w:pPr>
            <w:r>
              <w:rPr>
                <w:rFonts w:hint="eastAsia"/>
                <w:szCs w:val="21"/>
              </w:rPr>
              <w:t>西</w:t>
            </w:r>
          </w:p>
        </w:tc>
        <w:tc>
          <w:tcPr>
            <w:tcW w:w="1326" w:type="dxa"/>
            <w:vAlign w:val="center"/>
          </w:tcPr>
          <w:p w14:paraId="4299D27D" w14:textId="7B0020D4" w:rsidR="00B439CA" w:rsidRPr="00DF0E5B" w:rsidRDefault="00B439CA" w:rsidP="001A4269">
            <w:pPr>
              <w:adjustRightInd w:val="0"/>
              <w:snapToGrid w:val="0"/>
              <w:spacing w:line="240" w:lineRule="auto"/>
              <w:jc w:val="center"/>
              <w:rPr>
                <w:bCs/>
                <w:szCs w:val="21"/>
              </w:rPr>
            </w:pPr>
            <w:r w:rsidRPr="001A4269">
              <w:rPr>
                <w:rFonts w:hint="eastAsia"/>
                <w:bCs/>
                <w:szCs w:val="21"/>
              </w:rPr>
              <w:t>架空电力线</w:t>
            </w:r>
          </w:p>
        </w:tc>
        <w:tc>
          <w:tcPr>
            <w:tcW w:w="1084" w:type="dxa"/>
            <w:vAlign w:val="center"/>
          </w:tcPr>
          <w:p w14:paraId="222CEACA" w14:textId="0C1A4815" w:rsidR="00B439CA" w:rsidRDefault="00B439CA" w:rsidP="001A4269">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022" w:type="dxa"/>
            <w:vAlign w:val="center"/>
          </w:tcPr>
          <w:p w14:paraId="30381802" w14:textId="2AEDC2F0" w:rsidR="00B439CA" w:rsidRDefault="00B439CA" w:rsidP="001A4269">
            <w:pPr>
              <w:adjustRightInd w:val="0"/>
              <w:snapToGrid w:val="0"/>
              <w:spacing w:line="240" w:lineRule="auto"/>
              <w:jc w:val="center"/>
              <w:rPr>
                <w:szCs w:val="21"/>
              </w:rPr>
            </w:pPr>
            <w:r>
              <w:rPr>
                <w:rFonts w:hint="eastAsia"/>
                <w:szCs w:val="21"/>
              </w:rPr>
              <w:t>63</w:t>
            </w:r>
            <w:r>
              <w:rPr>
                <w:rFonts w:hint="eastAsia"/>
                <w:szCs w:val="21"/>
              </w:rPr>
              <w:t>（</w:t>
            </w:r>
            <w:r>
              <w:rPr>
                <w:rFonts w:hint="eastAsia"/>
                <w:szCs w:val="21"/>
              </w:rPr>
              <w:t>63</w:t>
            </w:r>
            <w:r>
              <w:rPr>
                <w:rFonts w:hint="eastAsia"/>
                <w:szCs w:val="21"/>
              </w:rPr>
              <w:t>）</w:t>
            </w:r>
          </w:p>
        </w:tc>
        <w:tc>
          <w:tcPr>
            <w:tcW w:w="1751" w:type="dxa"/>
            <w:vMerge/>
            <w:vAlign w:val="center"/>
          </w:tcPr>
          <w:p w14:paraId="72FDC948" w14:textId="77777777" w:rsidR="00B439CA" w:rsidRDefault="00B439CA" w:rsidP="001A4269">
            <w:pPr>
              <w:adjustRightInd w:val="0"/>
              <w:snapToGrid w:val="0"/>
              <w:spacing w:line="240" w:lineRule="auto"/>
              <w:jc w:val="center"/>
              <w:rPr>
                <w:szCs w:val="21"/>
              </w:rPr>
            </w:pPr>
          </w:p>
        </w:tc>
        <w:tc>
          <w:tcPr>
            <w:tcW w:w="766" w:type="dxa"/>
            <w:vAlign w:val="center"/>
          </w:tcPr>
          <w:p w14:paraId="0D1FD714" w14:textId="07FFB535" w:rsidR="00B439CA" w:rsidRDefault="00B439CA" w:rsidP="001A4269">
            <w:pPr>
              <w:adjustRightInd w:val="0"/>
              <w:snapToGrid w:val="0"/>
              <w:spacing w:line="240" w:lineRule="auto"/>
              <w:jc w:val="center"/>
              <w:rPr>
                <w:szCs w:val="21"/>
              </w:rPr>
            </w:pPr>
            <w:r>
              <w:rPr>
                <w:rFonts w:hint="eastAsia"/>
                <w:szCs w:val="21"/>
              </w:rPr>
              <w:t>符合</w:t>
            </w:r>
          </w:p>
        </w:tc>
      </w:tr>
      <w:tr w:rsidR="00B439CA" w14:paraId="1115B644" w14:textId="77777777" w:rsidTr="00BB0E02">
        <w:trPr>
          <w:trHeight w:val="454"/>
          <w:jc w:val="center"/>
        </w:trPr>
        <w:tc>
          <w:tcPr>
            <w:tcW w:w="484" w:type="dxa"/>
            <w:vMerge/>
            <w:vAlign w:val="center"/>
          </w:tcPr>
          <w:p w14:paraId="7FE3A296" w14:textId="77777777" w:rsidR="00B439CA" w:rsidRDefault="00B439CA" w:rsidP="001A4269">
            <w:pPr>
              <w:adjustRightInd w:val="0"/>
              <w:snapToGrid w:val="0"/>
              <w:spacing w:line="240" w:lineRule="auto"/>
              <w:jc w:val="center"/>
              <w:rPr>
                <w:szCs w:val="21"/>
              </w:rPr>
            </w:pPr>
          </w:p>
        </w:tc>
        <w:tc>
          <w:tcPr>
            <w:tcW w:w="635" w:type="dxa"/>
            <w:vMerge/>
            <w:vAlign w:val="center"/>
          </w:tcPr>
          <w:p w14:paraId="5AE14110" w14:textId="77777777" w:rsidR="00B439CA" w:rsidRDefault="00B439CA" w:rsidP="001A4269">
            <w:pPr>
              <w:adjustRightInd w:val="0"/>
              <w:snapToGrid w:val="0"/>
              <w:spacing w:line="240" w:lineRule="auto"/>
              <w:jc w:val="center"/>
              <w:rPr>
                <w:szCs w:val="21"/>
              </w:rPr>
            </w:pPr>
          </w:p>
        </w:tc>
        <w:tc>
          <w:tcPr>
            <w:tcW w:w="1711" w:type="dxa"/>
            <w:vAlign w:val="center"/>
          </w:tcPr>
          <w:p w14:paraId="0E89E44C" w14:textId="2EEFB6D7" w:rsidR="00B439CA" w:rsidRPr="00DF0E5B" w:rsidRDefault="00B439CA" w:rsidP="001A4269">
            <w:pPr>
              <w:adjustRightInd w:val="0"/>
              <w:snapToGrid w:val="0"/>
              <w:spacing w:line="240" w:lineRule="auto"/>
              <w:jc w:val="center"/>
              <w:rPr>
                <w:szCs w:val="21"/>
              </w:rPr>
            </w:pPr>
            <w:r w:rsidRPr="001A4269">
              <w:rPr>
                <w:rFonts w:hint="eastAsia"/>
                <w:szCs w:val="21"/>
              </w:rPr>
              <w:t>民房</w:t>
            </w:r>
            <w:r w:rsidRPr="001A4269">
              <w:rPr>
                <w:rFonts w:hint="eastAsia"/>
                <w:szCs w:val="21"/>
              </w:rPr>
              <w:t>1</w:t>
            </w:r>
            <w:r w:rsidRPr="001A4269">
              <w:rPr>
                <w:rFonts w:hint="eastAsia"/>
                <w:szCs w:val="21"/>
              </w:rPr>
              <w:t>（有烟囱）</w:t>
            </w:r>
          </w:p>
        </w:tc>
        <w:tc>
          <w:tcPr>
            <w:tcW w:w="567" w:type="dxa"/>
            <w:vAlign w:val="center"/>
          </w:tcPr>
          <w:p w14:paraId="5B07F726" w14:textId="47C712CD" w:rsidR="00B439CA" w:rsidRDefault="00B439CA" w:rsidP="001A4269">
            <w:pPr>
              <w:adjustRightInd w:val="0"/>
              <w:snapToGrid w:val="0"/>
              <w:spacing w:line="240" w:lineRule="auto"/>
              <w:jc w:val="center"/>
              <w:rPr>
                <w:szCs w:val="21"/>
              </w:rPr>
            </w:pPr>
            <w:r>
              <w:rPr>
                <w:rFonts w:hint="eastAsia"/>
                <w:szCs w:val="21"/>
              </w:rPr>
              <w:t>西</w:t>
            </w:r>
          </w:p>
        </w:tc>
        <w:tc>
          <w:tcPr>
            <w:tcW w:w="1326" w:type="dxa"/>
            <w:vAlign w:val="center"/>
          </w:tcPr>
          <w:p w14:paraId="5BA147D7" w14:textId="35EA7B4F" w:rsidR="00B439CA" w:rsidRPr="00DF0E5B" w:rsidRDefault="00B439CA" w:rsidP="001A4269">
            <w:pPr>
              <w:adjustRightInd w:val="0"/>
              <w:snapToGrid w:val="0"/>
              <w:spacing w:line="240" w:lineRule="auto"/>
              <w:jc w:val="center"/>
              <w:rPr>
                <w:bCs/>
                <w:szCs w:val="21"/>
              </w:rPr>
            </w:pPr>
            <w:r>
              <w:rPr>
                <w:rFonts w:hint="eastAsia"/>
                <w:bCs/>
                <w:szCs w:val="21"/>
              </w:rPr>
              <w:t>散发火花地点</w:t>
            </w:r>
          </w:p>
        </w:tc>
        <w:tc>
          <w:tcPr>
            <w:tcW w:w="1084" w:type="dxa"/>
            <w:vAlign w:val="center"/>
          </w:tcPr>
          <w:p w14:paraId="554DF78B" w14:textId="24551F9F" w:rsidR="00B439CA" w:rsidRDefault="00B439CA" w:rsidP="001A4269">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022" w:type="dxa"/>
            <w:vAlign w:val="center"/>
          </w:tcPr>
          <w:p w14:paraId="2B1E73AD" w14:textId="13268048" w:rsidR="00B439CA" w:rsidRDefault="00B439CA" w:rsidP="001A4269">
            <w:pPr>
              <w:adjustRightInd w:val="0"/>
              <w:snapToGrid w:val="0"/>
              <w:spacing w:line="240" w:lineRule="auto"/>
              <w:jc w:val="center"/>
              <w:rPr>
                <w:szCs w:val="21"/>
              </w:rPr>
            </w:pPr>
            <w:r>
              <w:rPr>
                <w:rFonts w:hint="eastAsia"/>
                <w:szCs w:val="21"/>
              </w:rPr>
              <w:t>62</w:t>
            </w:r>
            <w:r>
              <w:rPr>
                <w:rFonts w:hint="eastAsia"/>
                <w:szCs w:val="21"/>
              </w:rPr>
              <w:t>（</w:t>
            </w:r>
            <w:r>
              <w:rPr>
                <w:rFonts w:hint="eastAsia"/>
                <w:szCs w:val="21"/>
              </w:rPr>
              <w:t>62</w:t>
            </w:r>
            <w:r>
              <w:rPr>
                <w:rFonts w:hint="eastAsia"/>
                <w:szCs w:val="21"/>
              </w:rPr>
              <w:t>）</w:t>
            </w:r>
          </w:p>
        </w:tc>
        <w:tc>
          <w:tcPr>
            <w:tcW w:w="1751" w:type="dxa"/>
            <w:vMerge/>
            <w:vAlign w:val="center"/>
          </w:tcPr>
          <w:p w14:paraId="4A488811" w14:textId="77777777" w:rsidR="00B439CA" w:rsidRDefault="00B439CA" w:rsidP="001A4269">
            <w:pPr>
              <w:adjustRightInd w:val="0"/>
              <w:snapToGrid w:val="0"/>
              <w:spacing w:line="240" w:lineRule="auto"/>
              <w:jc w:val="center"/>
              <w:rPr>
                <w:szCs w:val="21"/>
              </w:rPr>
            </w:pPr>
          </w:p>
        </w:tc>
        <w:tc>
          <w:tcPr>
            <w:tcW w:w="766" w:type="dxa"/>
            <w:vAlign w:val="center"/>
          </w:tcPr>
          <w:p w14:paraId="5B98D44F" w14:textId="77D75E3C" w:rsidR="00B439CA" w:rsidRDefault="00B439CA" w:rsidP="001A4269">
            <w:pPr>
              <w:adjustRightInd w:val="0"/>
              <w:snapToGrid w:val="0"/>
              <w:spacing w:line="240" w:lineRule="auto"/>
              <w:jc w:val="center"/>
              <w:rPr>
                <w:szCs w:val="21"/>
              </w:rPr>
            </w:pPr>
            <w:r>
              <w:rPr>
                <w:rFonts w:hint="eastAsia"/>
                <w:szCs w:val="21"/>
              </w:rPr>
              <w:t>符合</w:t>
            </w:r>
          </w:p>
        </w:tc>
      </w:tr>
      <w:tr w:rsidR="00B439CA" w14:paraId="0FFE559D" w14:textId="77777777" w:rsidTr="00BB0E02">
        <w:trPr>
          <w:trHeight w:val="454"/>
          <w:jc w:val="center"/>
        </w:trPr>
        <w:tc>
          <w:tcPr>
            <w:tcW w:w="484" w:type="dxa"/>
            <w:vMerge/>
            <w:vAlign w:val="center"/>
          </w:tcPr>
          <w:p w14:paraId="2747C8F7" w14:textId="77777777" w:rsidR="00B439CA" w:rsidRDefault="00B439CA" w:rsidP="001A4269">
            <w:pPr>
              <w:adjustRightInd w:val="0"/>
              <w:snapToGrid w:val="0"/>
              <w:spacing w:line="240" w:lineRule="auto"/>
              <w:jc w:val="center"/>
              <w:rPr>
                <w:szCs w:val="21"/>
              </w:rPr>
            </w:pPr>
          </w:p>
        </w:tc>
        <w:tc>
          <w:tcPr>
            <w:tcW w:w="635" w:type="dxa"/>
            <w:vMerge/>
            <w:vAlign w:val="center"/>
          </w:tcPr>
          <w:p w14:paraId="07F56ECC" w14:textId="77777777" w:rsidR="00B439CA" w:rsidRDefault="00B439CA" w:rsidP="001A4269">
            <w:pPr>
              <w:adjustRightInd w:val="0"/>
              <w:snapToGrid w:val="0"/>
              <w:spacing w:line="240" w:lineRule="auto"/>
              <w:jc w:val="center"/>
              <w:rPr>
                <w:szCs w:val="21"/>
              </w:rPr>
            </w:pPr>
          </w:p>
        </w:tc>
        <w:tc>
          <w:tcPr>
            <w:tcW w:w="1711" w:type="dxa"/>
            <w:vAlign w:val="center"/>
          </w:tcPr>
          <w:p w14:paraId="6DA82B06" w14:textId="1AAA4D35" w:rsidR="00B439CA" w:rsidRPr="007D6076" w:rsidRDefault="00B439CA" w:rsidP="001A4269">
            <w:pPr>
              <w:adjustRightInd w:val="0"/>
              <w:snapToGrid w:val="0"/>
              <w:spacing w:line="240" w:lineRule="auto"/>
              <w:jc w:val="center"/>
              <w:rPr>
                <w:szCs w:val="21"/>
              </w:rPr>
            </w:pPr>
            <w:r w:rsidRPr="001A4269">
              <w:rPr>
                <w:rFonts w:hint="eastAsia"/>
                <w:szCs w:val="21"/>
              </w:rPr>
              <w:t>民房</w:t>
            </w:r>
            <w:r w:rsidRPr="001A4269">
              <w:rPr>
                <w:rFonts w:hint="eastAsia"/>
                <w:szCs w:val="21"/>
              </w:rPr>
              <w:t>2</w:t>
            </w:r>
          </w:p>
        </w:tc>
        <w:tc>
          <w:tcPr>
            <w:tcW w:w="567" w:type="dxa"/>
            <w:vAlign w:val="center"/>
          </w:tcPr>
          <w:p w14:paraId="678777BE" w14:textId="1F3F643B" w:rsidR="00B439CA" w:rsidRDefault="00B439CA" w:rsidP="001A4269">
            <w:pPr>
              <w:adjustRightInd w:val="0"/>
              <w:snapToGrid w:val="0"/>
              <w:spacing w:line="240" w:lineRule="auto"/>
              <w:jc w:val="center"/>
              <w:rPr>
                <w:szCs w:val="21"/>
              </w:rPr>
            </w:pPr>
            <w:r>
              <w:rPr>
                <w:rFonts w:hint="eastAsia"/>
                <w:szCs w:val="21"/>
              </w:rPr>
              <w:t>西</w:t>
            </w:r>
          </w:p>
        </w:tc>
        <w:tc>
          <w:tcPr>
            <w:tcW w:w="1326" w:type="dxa"/>
            <w:vAlign w:val="center"/>
          </w:tcPr>
          <w:p w14:paraId="5309A9E3" w14:textId="1612A294" w:rsidR="00B439CA" w:rsidRDefault="00B439CA" w:rsidP="001A4269">
            <w:pPr>
              <w:adjustRightInd w:val="0"/>
              <w:snapToGrid w:val="0"/>
              <w:spacing w:line="240" w:lineRule="auto"/>
              <w:jc w:val="center"/>
              <w:rPr>
                <w:bCs/>
                <w:szCs w:val="21"/>
              </w:rPr>
            </w:pPr>
            <w:r>
              <w:rPr>
                <w:rFonts w:hint="eastAsia"/>
                <w:bCs/>
                <w:szCs w:val="21"/>
              </w:rPr>
              <w:t>三类保护物</w:t>
            </w:r>
          </w:p>
        </w:tc>
        <w:tc>
          <w:tcPr>
            <w:tcW w:w="1084" w:type="dxa"/>
            <w:vAlign w:val="center"/>
          </w:tcPr>
          <w:p w14:paraId="34C73897" w14:textId="478C9B11" w:rsidR="00B439CA" w:rsidRDefault="00B439CA" w:rsidP="001A4269">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022" w:type="dxa"/>
            <w:vAlign w:val="center"/>
          </w:tcPr>
          <w:p w14:paraId="59D2CB80" w14:textId="0229150E" w:rsidR="00B439CA" w:rsidRDefault="00B439CA" w:rsidP="001A4269">
            <w:pPr>
              <w:adjustRightInd w:val="0"/>
              <w:snapToGrid w:val="0"/>
              <w:spacing w:line="240" w:lineRule="auto"/>
              <w:jc w:val="center"/>
              <w:rPr>
                <w:szCs w:val="21"/>
              </w:rPr>
            </w:pPr>
            <w:r>
              <w:rPr>
                <w:rFonts w:hint="eastAsia"/>
                <w:szCs w:val="21"/>
              </w:rPr>
              <w:t>58</w:t>
            </w:r>
            <w:r>
              <w:rPr>
                <w:rFonts w:hint="eastAsia"/>
                <w:szCs w:val="21"/>
              </w:rPr>
              <w:t>（</w:t>
            </w:r>
            <w:r>
              <w:rPr>
                <w:rFonts w:hint="eastAsia"/>
                <w:szCs w:val="21"/>
              </w:rPr>
              <w:t>58</w:t>
            </w:r>
            <w:r>
              <w:rPr>
                <w:rFonts w:hint="eastAsia"/>
                <w:szCs w:val="21"/>
              </w:rPr>
              <w:t>）</w:t>
            </w:r>
          </w:p>
        </w:tc>
        <w:tc>
          <w:tcPr>
            <w:tcW w:w="1751" w:type="dxa"/>
            <w:vMerge/>
            <w:vAlign w:val="center"/>
          </w:tcPr>
          <w:p w14:paraId="06D5D4C1" w14:textId="77777777" w:rsidR="00B439CA" w:rsidRDefault="00B439CA" w:rsidP="001A4269">
            <w:pPr>
              <w:adjustRightInd w:val="0"/>
              <w:snapToGrid w:val="0"/>
              <w:spacing w:line="240" w:lineRule="auto"/>
              <w:jc w:val="center"/>
              <w:rPr>
                <w:szCs w:val="21"/>
              </w:rPr>
            </w:pPr>
          </w:p>
        </w:tc>
        <w:tc>
          <w:tcPr>
            <w:tcW w:w="766" w:type="dxa"/>
            <w:vAlign w:val="center"/>
          </w:tcPr>
          <w:p w14:paraId="544FAF21" w14:textId="1C47158A" w:rsidR="00B439CA" w:rsidRDefault="00B439CA" w:rsidP="001A4269">
            <w:pPr>
              <w:adjustRightInd w:val="0"/>
              <w:snapToGrid w:val="0"/>
              <w:spacing w:line="240" w:lineRule="auto"/>
              <w:jc w:val="center"/>
              <w:rPr>
                <w:szCs w:val="21"/>
              </w:rPr>
            </w:pPr>
            <w:r>
              <w:rPr>
                <w:rFonts w:hint="eastAsia"/>
                <w:szCs w:val="21"/>
              </w:rPr>
              <w:t>符合</w:t>
            </w:r>
          </w:p>
        </w:tc>
      </w:tr>
      <w:tr w:rsidR="00B439CA" w14:paraId="5570CA50" w14:textId="77777777" w:rsidTr="00BB0E02">
        <w:trPr>
          <w:trHeight w:val="454"/>
          <w:jc w:val="center"/>
        </w:trPr>
        <w:tc>
          <w:tcPr>
            <w:tcW w:w="484" w:type="dxa"/>
            <w:vMerge/>
            <w:vAlign w:val="center"/>
          </w:tcPr>
          <w:p w14:paraId="475F5100" w14:textId="77777777" w:rsidR="00B439CA" w:rsidRDefault="00B439CA" w:rsidP="001A4269">
            <w:pPr>
              <w:adjustRightInd w:val="0"/>
              <w:snapToGrid w:val="0"/>
              <w:spacing w:line="240" w:lineRule="auto"/>
              <w:jc w:val="center"/>
              <w:rPr>
                <w:szCs w:val="21"/>
              </w:rPr>
            </w:pPr>
          </w:p>
        </w:tc>
        <w:tc>
          <w:tcPr>
            <w:tcW w:w="635" w:type="dxa"/>
            <w:vMerge/>
            <w:vAlign w:val="center"/>
          </w:tcPr>
          <w:p w14:paraId="2EB354B4" w14:textId="77777777" w:rsidR="00B439CA" w:rsidRDefault="00B439CA" w:rsidP="001A4269">
            <w:pPr>
              <w:adjustRightInd w:val="0"/>
              <w:snapToGrid w:val="0"/>
              <w:spacing w:line="240" w:lineRule="auto"/>
              <w:jc w:val="center"/>
              <w:rPr>
                <w:szCs w:val="21"/>
              </w:rPr>
            </w:pPr>
          </w:p>
        </w:tc>
        <w:tc>
          <w:tcPr>
            <w:tcW w:w="1711" w:type="dxa"/>
            <w:vAlign w:val="center"/>
          </w:tcPr>
          <w:p w14:paraId="30C53FDA" w14:textId="774C5B2E" w:rsidR="00B439CA" w:rsidRPr="007D6076" w:rsidRDefault="00B439CA" w:rsidP="001A4269">
            <w:pPr>
              <w:adjustRightInd w:val="0"/>
              <w:snapToGrid w:val="0"/>
              <w:spacing w:line="240" w:lineRule="auto"/>
              <w:jc w:val="center"/>
              <w:rPr>
                <w:szCs w:val="21"/>
              </w:rPr>
            </w:pPr>
            <w:r>
              <w:rPr>
                <w:rFonts w:hint="eastAsia"/>
                <w:szCs w:val="21"/>
              </w:rPr>
              <w:t>箱式变压器</w:t>
            </w:r>
          </w:p>
        </w:tc>
        <w:tc>
          <w:tcPr>
            <w:tcW w:w="567" w:type="dxa"/>
            <w:vAlign w:val="center"/>
          </w:tcPr>
          <w:p w14:paraId="1A2F6C75" w14:textId="4752E8E6" w:rsidR="00B439CA" w:rsidRDefault="00B439CA" w:rsidP="001A4269">
            <w:pPr>
              <w:adjustRightInd w:val="0"/>
              <w:snapToGrid w:val="0"/>
              <w:spacing w:line="240" w:lineRule="auto"/>
              <w:jc w:val="center"/>
              <w:rPr>
                <w:szCs w:val="21"/>
              </w:rPr>
            </w:pPr>
            <w:r>
              <w:rPr>
                <w:rFonts w:hint="eastAsia"/>
                <w:szCs w:val="21"/>
              </w:rPr>
              <w:t>西</w:t>
            </w:r>
          </w:p>
        </w:tc>
        <w:tc>
          <w:tcPr>
            <w:tcW w:w="1326" w:type="dxa"/>
            <w:vAlign w:val="center"/>
          </w:tcPr>
          <w:p w14:paraId="28608B50" w14:textId="52BD9CB1" w:rsidR="00B439CA" w:rsidRDefault="00B439CA" w:rsidP="001A4269">
            <w:pPr>
              <w:adjustRightInd w:val="0"/>
              <w:snapToGrid w:val="0"/>
              <w:spacing w:line="240" w:lineRule="auto"/>
              <w:jc w:val="center"/>
              <w:rPr>
                <w:bCs/>
                <w:szCs w:val="21"/>
              </w:rPr>
            </w:pPr>
            <w:r>
              <w:rPr>
                <w:rFonts w:hint="eastAsia"/>
                <w:bCs/>
                <w:szCs w:val="21"/>
              </w:rPr>
              <w:t>丙类物品生产厂房</w:t>
            </w:r>
          </w:p>
        </w:tc>
        <w:tc>
          <w:tcPr>
            <w:tcW w:w="1084" w:type="dxa"/>
            <w:vAlign w:val="center"/>
          </w:tcPr>
          <w:p w14:paraId="1ACD487E" w14:textId="427B35DB" w:rsidR="00B439CA" w:rsidRDefault="00B439CA" w:rsidP="001A4269">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022" w:type="dxa"/>
            <w:vAlign w:val="center"/>
          </w:tcPr>
          <w:p w14:paraId="5062C7BD" w14:textId="62323F51" w:rsidR="00B439CA" w:rsidRDefault="00B439CA" w:rsidP="001A4269">
            <w:pPr>
              <w:adjustRightInd w:val="0"/>
              <w:snapToGrid w:val="0"/>
              <w:spacing w:line="240" w:lineRule="auto"/>
              <w:jc w:val="center"/>
              <w:rPr>
                <w:szCs w:val="21"/>
              </w:rPr>
            </w:pPr>
            <w:r>
              <w:rPr>
                <w:rFonts w:hint="eastAsia"/>
                <w:szCs w:val="21"/>
              </w:rPr>
              <w:t>64</w:t>
            </w:r>
            <w:r>
              <w:rPr>
                <w:rFonts w:hint="eastAsia"/>
                <w:szCs w:val="21"/>
              </w:rPr>
              <w:t>（</w:t>
            </w:r>
            <w:r>
              <w:rPr>
                <w:rFonts w:hint="eastAsia"/>
                <w:szCs w:val="21"/>
              </w:rPr>
              <w:t>64</w:t>
            </w:r>
            <w:r>
              <w:rPr>
                <w:rFonts w:hint="eastAsia"/>
                <w:szCs w:val="21"/>
              </w:rPr>
              <w:t>）</w:t>
            </w:r>
          </w:p>
        </w:tc>
        <w:tc>
          <w:tcPr>
            <w:tcW w:w="1751" w:type="dxa"/>
            <w:vMerge/>
            <w:vAlign w:val="center"/>
          </w:tcPr>
          <w:p w14:paraId="78957FD0" w14:textId="77777777" w:rsidR="00B439CA" w:rsidRDefault="00B439CA" w:rsidP="001A4269">
            <w:pPr>
              <w:adjustRightInd w:val="0"/>
              <w:snapToGrid w:val="0"/>
              <w:spacing w:line="240" w:lineRule="auto"/>
              <w:jc w:val="center"/>
              <w:rPr>
                <w:szCs w:val="21"/>
              </w:rPr>
            </w:pPr>
          </w:p>
        </w:tc>
        <w:tc>
          <w:tcPr>
            <w:tcW w:w="766" w:type="dxa"/>
            <w:vAlign w:val="center"/>
          </w:tcPr>
          <w:p w14:paraId="1A554CD2" w14:textId="11C95102" w:rsidR="00B439CA" w:rsidRDefault="00B439CA" w:rsidP="001A4269">
            <w:pPr>
              <w:adjustRightInd w:val="0"/>
              <w:snapToGrid w:val="0"/>
              <w:spacing w:line="240" w:lineRule="auto"/>
              <w:jc w:val="center"/>
              <w:rPr>
                <w:szCs w:val="21"/>
              </w:rPr>
            </w:pPr>
            <w:r>
              <w:rPr>
                <w:rFonts w:hint="eastAsia"/>
                <w:szCs w:val="21"/>
              </w:rPr>
              <w:t>符合</w:t>
            </w:r>
          </w:p>
        </w:tc>
      </w:tr>
      <w:tr w:rsidR="00B439CA" w14:paraId="5448D287" w14:textId="77777777" w:rsidTr="00BB0E02">
        <w:trPr>
          <w:trHeight w:val="454"/>
          <w:jc w:val="center"/>
        </w:trPr>
        <w:tc>
          <w:tcPr>
            <w:tcW w:w="484" w:type="dxa"/>
            <w:vMerge/>
            <w:vAlign w:val="center"/>
          </w:tcPr>
          <w:p w14:paraId="630E377A" w14:textId="77777777" w:rsidR="00B439CA" w:rsidRDefault="00B439CA" w:rsidP="001A4269">
            <w:pPr>
              <w:adjustRightInd w:val="0"/>
              <w:snapToGrid w:val="0"/>
              <w:spacing w:line="240" w:lineRule="auto"/>
              <w:jc w:val="center"/>
              <w:rPr>
                <w:szCs w:val="21"/>
              </w:rPr>
            </w:pPr>
          </w:p>
        </w:tc>
        <w:tc>
          <w:tcPr>
            <w:tcW w:w="635" w:type="dxa"/>
            <w:vMerge/>
            <w:vAlign w:val="center"/>
          </w:tcPr>
          <w:p w14:paraId="33732A0C" w14:textId="77777777" w:rsidR="00B439CA" w:rsidRDefault="00B439CA" w:rsidP="001A4269">
            <w:pPr>
              <w:adjustRightInd w:val="0"/>
              <w:snapToGrid w:val="0"/>
              <w:spacing w:line="240" w:lineRule="auto"/>
              <w:jc w:val="center"/>
              <w:rPr>
                <w:szCs w:val="21"/>
              </w:rPr>
            </w:pPr>
          </w:p>
        </w:tc>
        <w:tc>
          <w:tcPr>
            <w:tcW w:w="1711" w:type="dxa"/>
            <w:vAlign w:val="center"/>
          </w:tcPr>
          <w:p w14:paraId="6420E952" w14:textId="4F3103AC" w:rsidR="00B439CA" w:rsidRPr="007D6076" w:rsidRDefault="00B439CA" w:rsidP="001A4269">
            <w:pPr>
              <w:adjustRightInd w:val="0"/>
              <w:snapToGrid w:val="0"/>
              <w:spacing w:line="240" w:lineRule="auto"/>
              <w:jc w:val="center"/>
              <w:rPr>
                <w:szCs w:val="21"/>
              </w:rPr>
            </w:pPr>
            <w:r>
              <w:rPr>
                <w:rFonts w:hint="eastAsia"/>
                <w:szCs w:val="21"/>
              </w:rPr>
              <w:t>支路</w:t>
            </w:r>
          </w:p>
        </w:tc>
        <w:tc>
          <w:tcPr>
            <w:tcW w:w="567" w:type="dxa"/>
            <w:vAlign w:val="center"/>
          </w:tcPr>
          <w:p w14:paraId="5DA3DC42" w14:textId="2666C15E" w:rsidR="00B439CA" w:rsidRDefault="00B439CA" w:rsidP="001A4269">
            <w:pPr>
              <w:adjustRightInd w:val="0"/>
              <w:snapToGrid w:val="0"/>
              <w:spacing w:line="240" w:lineRule="auto"/>
              <w:jc w:val="center"/>
              <w:rPr>
                <w:szCs w:val="21"/>
              </w:rPr>
            </w:pPr>
            <w:r>
              <w:rPr>
                <w:rFonts w:hint="eastAsia"/>
                <w:szCs w:val="21"/>
              </w:rPr>
              <w:t>北</w:t>
            </w:r>
          </w:p>
        </w:tc>
        <w:tc>
          <w:tcPr>
            <w:tcW w:w="1326" w:type="dxa"/>
            <w:vAlign w:val="center"/>
          </w:tcPr>
          <w:p w14:paraId="7245B846" w14:textId="4F14EB7E" w:rsidR="00B439CA" w:rsidRDefault="00B439CA" w:rsidP="001A4269">
            <w:pPr>
              <w:adjustRightInd w:val="0"/>
              <w:snapToGrid w:val="0"/>
              <w:spacing w:line="240" w:lineRule="auto"/>
              <w:jc w:val="center"/>
              <w:rPr>
                <w:bCs/>
                <w:szCs w:val="21"/>
              </w:rPr>
            </w:pPr>
            <w:r>
              <w:rPr>
                <w:rFonts w:hint="eastAsia"/>
                <w:bCs/>
                <w:szCs w:val="21"/>
              </w:rPr>
              <w:t>支路</w:t>
            </w:r>
          </w:p>
        </w:tc>
        <w:tc>
          <w:tcPr>
            <w:tcW w:w="1084" w:type="dxa"/>
            <w:vAlign w:val="center"/>
          </w:tcPr>
          <w:p w14:paraId="77BB4FA2" w14:textId="1180B5C0" w:rsidR="00B439CA" w:rsidRDefault="00B439CA" w:rsidP="001A4269">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022" w:type="dxa"/>
            <w:vAlign w:val="center"/>
          </w:tcPr>
          <w:p w14:paraId="67EB03F1" w14:textId="10464B3C" w:rsidR="00B439CA" w:rsidRDefault="00B439CA" w:rsidP="001A4269">
            <w:pPr>
              <w:adjustRightInd w:val="0"/>
              <w:snapToGrid w:val="0"/>
              <w:spacing w:line="240" w:lineRule="auto"/>
              <w:jc w:val="center"/>
              <w:rPr>
                <w:szCs w:val="21"/>
              </w:rPr>
            </w:pPr>
            <w:r>
              <w:rPr>
                <w:rFonts w:hint="eastAsia"/>
                <w:szCs w:val="21"/>
              </w:rPr>
              <w:t>75</w:t>
            </w:r>
            <w:r>
              <w:rPr>
                <w:rFonts w:hint="eastAsia"/>
                <w:szCs w:val="21"/>
              </w:rPr>
              <w:t>（</w:t>
            </w:r>
            <w:r>
              <w:rPr>
                <w:rFonts w:hint="eastAsia"/>
                <w:szCs w:val="21"/>
              </w:rPr>
              <w:t>75</w:t>
            </w:r>
            <w:r>
              <w:rPr>
                <w:rFonts w:hint="eastAsia"/>
                <w:szCs w:val="21"/>
              </w:rPr>
              <w:t>）</w:t>
            </w:r>
          </w:p>
        </w:tc>
        <w:tc>
          <w:tcPr>
            <w:tcW w:w="1751" w:type="dxa"/>
            <w:vMerge/>
            <w:vAlign w:val="center"/>
          </w:tcPr>
          <w:p w14:paraId="3E032BC3" w14:textId="77777777" w:rsidR="00B439CA" w:rsidRDefault="00B439CA" w:rsidP="001A4269">
            <w:pPr>
              <w:adjustRightInd w:val="0"/>
              <w:snapToGrid w:val="0"/>
              <w:spacing w:line="240" w:lineRule="auto"/>
              <w:jc w:val="center"/>
              <w:rPr>
                <w:szCs w:val="21"/>
              </w:rPr>
            </w:pPr>
          </w:p>
        </w:tc>
        <w:tc>
          <w:tcPr>
            <w:tcW w:w="766" w:type="dxa"/>
            <w:vAlign w:val="center"/>
          </w:tcPr>
          <w:p w14:paraId="1AB2B14F" w14:textId="73356D6D" w:rsidR="00B439CA" w:rsidRDefault="00B439CA" w:rsidP="001A4269">
            <w:pPr>
              <w:adjustRightInd w:val="0"/>
              <w:snapToGrid w:val="0"/>
              <w:spacing w:line="240" w:lineRule="auto"/>
              <w:jc w:val="center"/>
              <w:rPr>
                <w:szCs w:val="21"/>
              </w:rPr>
            </w:pPr>
            <w:r>
              <w:rPr>
                <w:rFonts w:hint="eastAsia"/>
                <w:szCs w:val="21"/>
              </w:rPr>
              <w:t>符合</w:t>
            </w:r>
          </w:p>
        </w:tc>
      </w:tr>
      <w:tr w:rsidR="00B439CA" w14:paraId="2EC3874B" w14:textId="77777777" w:rsidTr="00BB0E02">
        <w:trPr>
          <w:trHeight w:val="454"/>
          <w:jc w:val="center"/>
        </w:trPr>
        <w:tc>
          <w:tcPr>
            <w:tcW w:w="484" w:type="dxa"/>
            <w:vMerge/>
            <w:vAlign w:val="center"/>
          </w:tcPr>
          <w:p w14:paraId="2C6CB500" w14:textId="77777777" w:rsidR="00B439CA" w:rsidRDefault="00B439CA" w:rsidP="00B439CA">
            <w:pPr>
              <w:adjustRightInd w:val="0"/>
              <w:snapToGrid w:val="0"/>
              <w:spacing w:line="240" w:lineRule="auto"/>
              <w:jc w:val="center"/>
              <w:rPr>
                <w:szCs w:val="21"/>
              </w:rPr>
            </w:pPr>
          </w:p>
        </w:tc>
        <w:tc>
          <w:tcPr>
            <w:tcW w:w="635" w:type="dxa"/>
            <w:vMerge/>
            <w:vAlign w:val="center"/>
          </w:tcPr>
          <w:p w14:paraId="61689212" w14:textId="77777777" w:rsidR="00B439CA" w:rsidRDefault="00B439CA" w:rsidP="00B439CA">
            <w:pPr>
              <w:adjustRightInd w:val="0"/>
              <w:snapToGrid w:val="0"/>
              <w:spacing w:line="240" w:lineRule="auto"/>
              <w:jc w:val="center"/>
              <w:rPr>
                <w:szCs w:val="21"/>
              </w:rPr>
            </w:pPr>
          </w:p>
        </w:tc>
        <w:tc>
          <w:tcPr>
            <w:tcW w:w="1711" w:type="dxa"/>
            <w:vAlign w:val="center"/>
          </w:tcPr>
          <w:p w14:paraId="03B8AAEA" w14:textId="5A9A2C98" w:rsidR="00B439CA" w:rsidRDefault="00B439CA" w:rsidP="00B439CA">
            <w:pPr>
              <w:adjustRightInd w:val="0"/>
              <w:snapToGrid w:val="0"/>
              <w:spacing w:line="240" w:lineRule="auto"/>
              <w:jc w:val="center"/>
              <w:rPr>
                <w:szCs w:val="21"/>
              </w:rPr>
            </w:pPr>
            <w:r w:rsidRPr="00290C5E">
              <w:rPr>
                <w:rFonts w:hint="eastAsia"/>
                <w:szCs w:val="21"/>
              </w:rPr>
              <w:t>中石油大石桥经营部办公楼</w:t>
            </w:r>
            <w:r w:rsidR="00BB0E02">
              <w:rPr>
                <w:rFonts w:hint="eastAsia"/>
                <w:szCs w:val="21"/>
              </w:rPr>
              <w:t>（包括锅炉房，有烟囱）</w:t>
            </w:r>
          </w:p>
        </w:tc>
        <w:tc>
          <w:tcPr>
            <w:tcW w:w="567" w:type="dxa"/>
            <w:vAlign w:val="center"/>
          </w:tcPr>
          <w:p w14:paraId="5E817579" w14:textId="7FE2F653" w:rsidR="00B439CA" w:rsidRDefault="00B439CA" w:rsidP="00B439CA">
            <w:pPr>
              <w:adjustRightInd w:val="0"/>
              <w:snapToGrid w:val="0"/>
              <w:spacing w:line="240" w:lineRule="auto"/>
              <w:jc w:val="center"/>
              <w:rPr>
                <w:szCs w:val="21"/>
              </w:rPr>
            </w:pPr>
            <w:r>
              <w:rPr>
                <w:rFonts w:hint="eastAsia"/>
                <w:szCs w:val="21"/>
              </w:rPr>
              <w:t>北</w:t>
            </w:r>
          </w:p>
        </w:tc>
        <w:tc>
          <w:tcPr>
            <w:tcW w:w="1326" w:type="dxa"/>
            <w:vAlign w:val="center"/>
          </w:tcPr>
          <w:p w14:paraId="27849214" w14:textId="3DB1A628" w:rsidR="00B439CA" w:rsidRDefault="00BB0E02" w:rsidP="00B439CA">
            <w:pPr>
              <w:adjustRightInd w:val="0"/>
              <w:snapToGrid w:val="0"/>
              <w:spacing w:line="240" w:lineRule="auto"/>
              <w:jc w:val="center"/>
              <w:rPr>
                <w:bCs/>
                <w:szCs w:val="21"/>
              </w:rPr>
            </w:pPr>
            <w:r>
              <w:rPr>
                <w:rFonts w:hint="eastAsia"/>
                <w:szCs w:val="21"/>
              </w:rPr>
              <w:t>散发火花地点</w:t>
            </w:r>
          </w:p>
        </w:tc>
        <w:tc>
          <w:tcPr>
            <w:tcW w:w="1084" w:type="dxa"/>
            <w:vAlign w:val="center"/>
          </w:tcPr>
          <w:p w14:paraId="23E4CB0E" w14:textId="5CDE920A" w:rsidR="00B439CA" w:rsidRDefault="00BB0E02" w:rsidP="00B439CA">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022" w:type="dxa"/>
            <w:vAlign w:val="center"/>
          </w:tcPr>
          <w:p w14:paraId="1B4E9DFF" w14:textId="3CCF3434" w:rsidR="00B439CA" w:rsidRDefault="0014070B" w:rsidP="00B439CA">
            <w:pPr>
              <w:adjustRightInd w:val="0"/>
              <w:snapToGrid w:val="0"/>
              <w:spacing w:line="240" w:lineRule="auto"/>
              <w:jc w:val="center"/>
              <w:rPr>
                <w:szCs w:val="21"/>
              </w:rPr>
            </w:pPr>
            <w:r w:rsidRPr="0014070B">
              <w:rPr>
                <w:rFonts w:hint="eastAsia"/>
                <w:szCs w:val="21"/>
              </w:rPr>
              <w:t>63</w:t>
            </w:r>
            <w:r w:rsidRPr="0014070B">
              <w:rPr>
                <w:rFonts w:hint="eastAsia"/>
                <w:szCs w:val="21"/>
              </w:rPr>
              <w:t>（</w:t>
            </w:r>
            <w:r w:rsidRPr="0014070B">
              <w:rPr>
                <w:rFonts w:hint="eastAsia"/>
                <w:szCs w:val="21"/>
              </w:rPr>
              <w:t>63</w:t>
            </w:r>
            <w:r w:rsidRPr="0014070B">
              <w:rPr>
                <w:rFonts w:hint="eastAsia"/>
                <w:szCs w:val="21"/>
              </w:rPr>
              <w:t>）</w:t>
            </w:r>
          </w:p>
        </w:tc>
        <w:tc>
          <w:tcPr>
            <w:tcW w:w="1751" w:type="dxa"/>
            <w:vMerge/>
            <w:vAlign w:val="center"/>
          </w:tcPr>
          <w:p w14:paraId="3210052C" w14:textId="77777777" w:rsidR="00B439CA" w:rsidRDefault="00B439CA" w:rsidP="00B439CA">
            <w:pPr>
              <w:adjustRightInd w:val="0"/>
              <w:snapToGrid w:val="0"/>
              <w:spacing w:line="240" w:lineRule="auto"/>
              <w:jc w:val="center"/>
              <w:rPr>
                <w:szCs w:val="21"/>
              </w:rPr>
            </w:pPr>
          </w:p>
        </w:tc>
        <w:tc>
          <w:tcPr>
            <w:tcW w:w="766" w:type="dxa"/>
            <w:vAlign w:val="center"/>
          </w:tcPr>
          <w:p w14:paraId="2BA3320B" w14:textId="60E59E6A" w:rsidR="00B439CA" w:rsidRDefault="00B439CA" w:rsidP="00B439CA">
            <w:pPr>
              <w:adjustRightInd w:val="0"/>
              <w:snapToGrid w:val="0"/>
              <w:spacing w:line="240" w:lineRule="auto"/>
              <w:jc w:val="center"/>
              <w:rPr>
                <w:szCs w:val="21"/>
              </w:rPr>
            </w:pPr>
            <w:r>
              <w:rPr>
                <w:rFonts w:hint="eastAsia"/>
                <w:szCs w:val="21"/>
              </w:rPr>
              <w:t>符合</w:t>
            </w:r>
          </w:p>
        </w:tc>
      </w:tr>
      <w:tr w:rsidR="00B439CA" w14:paraId="5295445F" w14:textId="77777777" w:rsidTr="00BB0E02">
        <w:trPr>
          <w:trHeight w:val="454"/>
          <w:jc w:val="center"/>
        </w:trPr>
        <w:tc>
          <w:tcPr>
            <w:tcW w:w="484" w:type="dxa"/>
            <w:vMerge w:val="restart"/>
            <w:vAlign w:val="center"/>
          </w:tcPr>
          <w:p w14:paraId="087C5E6F" w14:textId="77777777" w:rsidR="00B439CA" w:rsidRDefault="00B439CA" w:rsidP="00223DF8">
            <w:pPr>
              <w:adjustRightInd w:val="0"/>
              <w:snapToGrid w:val="0"/>
              <w:spacing w:line="240" w:lineRule="auto"/>
              <w:jc w:val="center"/>
              <w:rPr>
                <w:szCs w:val="21"/>
              </w:rPr>
            </w:pPr>
            <w:r>
              <w:rPr>
                <w:szCs w:val="21"/>
              </w:rPr>
              <w:t>3</w:t>
            </w:r>
          </w:p>
        </w:tc>
        <w:tc>
          <w:tcPr>
            <w:tcW w:w="635" w:type="dxa"/>
            <w:vMerge w:val="restart"/>
            <w:vAlign w:val="center"/>
          </w:tcPr>
          <w:p w14:paraId="263F8FCF" w14:textId="77777777" w:rsidR="00B439CA" w:rsidRDefault="00B439CA" w:rsidP="00223DF8">
            <w:pPr>
              <w:adjustRightInd w:val="0"/>
              <w:snapToGrid w:val="0"/>
              <w:spacing w:line="240" w:lineRule="auto"/>
              <w:jc w:val="center"/>
              <w:rPr>
                <w:szCs w:val="21"/>
              </w:rPr>
            </w:pPr>
            <w:r>
              <w:rPr>
                <w:szCs w:val="21"/>
              </w:rPr>
              <w:t>加油机</w:t>
            </w:r>
          </w:p>
        </w:tc>
        <w:tc>
          <w:tcPr>
            <w:tcW w:w="1711" w:type="dxa"/>
            <w:vAlign w:val="center"/>
          </w:tcPr>
          <w:p w14:paraId="6F7CB69D" w14:textId="02E98D14" w:rsidR="00B439CA" w:rsidRDefault="00B439CA" w:rsidP="00223DF8">
            <w:pPr>
              <w:adjustRightInd w:val="0"/>
              <w:snapToGrid w:val="0"/>
              <w:spacing w:line="240" w:lineRule="auto"/>
              <w:jc w:val="center"/>
              <w:rPr>
                <w:szCs w:val="21"/>
              </w:rPr>
            </w:pPr>
            <w:r>
              <w:rPr>
                <w:rFonts w:hint="eastAsia"/>
                <w:szCs w:val="21"/>
              </w:rPr>
              <w:t>营大路</w:t>
            </w:r>
          </w:p>
        </w:tc>
        <w:tc>
          <w:tcPr>
            <w:tcW w:w="567" w:type="dxa"/>
            <w:vAlign w:val="center"/>
          </w:tcPr>
          <w:p w14:paraId="1E768AA4" w14:textId="30486C9A" w:rsidR="00B439CA" w:rsidRDefault="00B439CA" w:rsidP="00223DF8">
            <w:pPr>
              <w:adjustRightInd w:val="0"/>
              <w:snapToGrid w:val="0"/>
              <w:spacing w:line="240" w:lineRule="auto"/>
              <w:jc w:val="center"/>
              <w:rPr>
                <w:szCs w:val="21"/>
              </w:rPr>
            </w:pPr>
            <w:r>
              <w:rPr>
                <w:rFonts w:hint="eastAsia"/>
                <w:szCs w:val="21"/>
              </w:rPr>
              <w:t>东</w:t>
            </w:r>
          </w:p>
        </w:tc>
        <w:tc>
          <w:tcPr>
            <w:tcW w:w="1326" w:type="dxa"/>
            <w:vAlign w:val="center"/>
          </w:tcPr>
          <w:p w14:paraId="44B174BE" w14:textId="3DA63C3B" w:rsidR="00B439CA" w:rsidRDefault="00B439CA" w:rsidP="00223DF8">
            <w:pPr>
              <w:adjustRightInd w:val="0"/>
              <w:snapToGrid w:val="0"/>
              <w:spacing w:line="240" w:lineRule="auto"/>
              <w:jc w:val="center"/>
              <w:rPr>
                <w:bCs/>
                <w:szCs w:val="21"/>
              </w:rPr>
            </w:pPr>
            <w:r>
              <w:rPr>
                <w:rFonts w:hint="eastAsia"/>
                <w:bCs/>
                <w:szCs w:val="21"/>
              </w:rPr>
              <w:t>主干路</w:t>
            </w:r>
          </w:p>
        </w:tc>
        <w:tc>
          <w:tcPr>
            <w:tcW w:w="1084" w:type="dxa"/>
            <w:vAlign w:val="center"/>
          </w:tcPr>
          <w:p w14:paraId="66D87B95" w14:textId="766B26D1" w:rsidR="00B439CA" w:rsidRDefault="00B439CA" w:rsidP="00223DF8">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022" w:type="dxa"/>
            <w:vAlign w:val="center"/>
          </w:tcPr>
          <w:p w14:paraId="1A09E5D0" w14:textId="402FAEF5" w:rsidR="00B439CA" w:rsidRDefault="00B439CA" w:rsidP="00223DF8">
            <w:pPr>
              <w:adjustRightInd w:val="0"/>
              <w:snapToGrid w:val="0"/>
              <w:spacing w:line="240" w:lineRule="auto"/>
              <w:jc w:val="center"/>
              <w:rPr>
                <w:szCs w:val="21"/>
              </w:rPr>
            </w:pPr>
            <w:r>
              <w:rPr>
                <w:rFonts w:hint="eastAsia"/>
                <w:szCs w:val="21"/>
              </w:rPr>
              <w:t>20</w:t>
            </w:r>
            <w:r>
              <w:rPr>
                <w:rFonts w:hint="eastAsia"/>
                <w:szCs w:val="21"/>
              </w:rPr>
              <w:t>（</w:t>
            </w:r>
            <w:r>
              <w:rPr>
                <w:rFonts w:hint="eastAsia"/>
                <w:szCs w:val="21"/>
              </w:rPr>
              <w:t>20</w:t>
            </w:r>
            <w:r>
              <w:rPr>
                <w:rFonts w:hint="eastAsia"/>
                <w:szCs w:val="21"/>
              </w:rPr>
              <w:t>）</w:t>
            </w:r>
          </w:p>
        </w:tc>
        <w:tc>
          <w:tcPr>
            <w:tcW w:w="1751" w:type="dxa"/>
            <w:vMerge/>
            <w:vAlign w:val="center"/>
          </w:tcPr>
          <w:p w14:paraId="08C21882" w14:textId="77777777" w:rsidR="00B439CA" w:rsidRDefault="00B439CA" w:rsidP="00223DF8">
            <w:pPr>
              <w:adjustRightInd w:val="0"/>
              <w:snapToGrid w:val="0"/>
              <w:spacing w:line="240" w:lineRule="auto"/>
              <w:jc w:val="center"/>
              <w:rPr>
                <w:szCs w:val="21"/>
              </w:rPr>
            </w:pPr>
          </w:p>
        </w:tc>
        <w:tc>
          <w:tcPr>
            <w:tcW w:w="766" w:type="dxa"/>
            <w:vAlign w:val="center"/>
          </w:tcPr>
          <w:p w14:paraId="1932F2B2" w14:textId="2B7C1A0E" w:rsidR="00B439CA" w:rsidRDefault="00B439CA" w:rsidP="00223DF8">
            <w:pPr>
              <w:adjustRightInd w:val="0"/>
              <w:snapToGrid w:val="0"/>
              <w:spacing w:line="240" w:lineRule="auto"/>
              <w:jc w:val="center"/>
              <w:rPr>
                <w:szCs w:val="21"/>
              </w:rPr>
            </w:pPr>
            <w:r>
              <w:rPr>
                <w:szCs w:val="21"/>
              </w:rPr>
              <w:t>符合</w:t>
            </w:r>
          </w:p>
        </w:tc>
      </w:tr>
      <w:tr w:rsidR="00B439CA" w14:paraId="6832D9DE" w14:textId="77777777" w:rsidTr="00BB0E02">
        <w:trPr>
          <w:trHeight w:val="454"/>
          <w:jc w:val="center"/>
        </w:trPr>
        <w:tc>
          <w:tcPr>
            <w:tcW w:w="484" w:type="dxa"/>
            <w:vMerge/>
            <w:vAlign w:val="center"/>
          </w:tcPr>
          <w:p w14:paraId="436CC2B5" w14:textId="77777777" w:rsidR="00B439CA" w:rsidRDefault="00B439CA" w:rsidP="00223DF8">
            <w:pPr>
              <w:adjustRightInd w:val="0"/>
              <w:snapToGrid w:val="0"/>
              <w:spacing w:line="240" w:lineRule="auto"/>
              <w:jc w:val="center"/>
              <w:rPr>
                <w:szCs w:val="21"/>
              </w:rPr>
            </w:pPr>
          </w:p>
        </w:tc>
        <w:tc>
          <w:tcPr>
            <w:tcW w:w="635" w:type="dxa"/>
            <w:vMerge/>
            <w:vAlign w:val="center"/>
          </w:tcPr>
          <w:p w14:paraId="3E767D8F" w14:textId="77777777" w:rsidR="00B439CA" w:rsidRDefault="00B439CA" w:rsidP="00223DF8">
            <w:pPr>
              <w:adjustRightInd w:val="0"/>
              <w:snapToGrid w:val="0"/>
              <w:spacing w:line="240" w:lineRule="auto"/>
              <w:jc w:val="center"/>
              <w:rPr>
                <w:szCs w:val="21"/>
              </w:rPr>
            </w:pPr>
          </w:p>
        </w:tc>
        <w:tc>
          <w:tcPr>
            <w:tcW w:w="1711" w:type="dxa"/>
            <w:vAlign w:val="center"/>
          </w:tcPr>
          <w:p w14:paraId="62BBAEB0" w14:textId="6BA55DF7" w:rsidR="00B439CA" w:rsidRDefault="00B439CA" w:rsidP="00223DF8">
            <w:pPr>
              <w:adjustRightInd w:val="0"/>
              <w:snapToGrid w:val="0"/>
              <w:spacing w:line="240" w:lineRule="auto"/>
              <w:jc w:val="center"/>
              <w:rPr>
                <w:szCs w:val="21"/>
              </w:rPr>
            </w:pPr>
            <w:r w:rsidRPr="005C43A8">
              <w:rPr>
                <w:rFonts w:hint="eastAsia"/>
                <w:szCs w:val="21"/>
              </w:rPr>
              <w:t>架空电力线</w:t>
            </w:r>
            <w:r w:rsidRPr="005C43A8">
              <w:rPr>
                <w:rFonts w:hint="eastAsia"/>
                <w:szCs w:val="21"/>
              </w:rPr>
              <w:t>1</w:t>
            </w:r>
            <w:r w:rsidRPr="005C43A8">
              <w:rPr>
                <w:rFonts w:hint="eastAsia"/>
                <w:szCs w:val="21"/>
              </w:rPr>
              <w:t>（</w:t>
            </w:r>
            <w:r w:rsidRPr="005C43A8">
              <w:rPr>
                <w:rFonts w:hint="eastAsia"/>
                <w:szCs w:val="21"/>
              </w:rPr>
              <w:t>H=8m</w:t>
            </w:r>
            <w:r w:rsidRPr="005C43A8">
              <w:rPr>
                <w:rFonts w:hint="eastAsia"/>
                <w:szCs w:val="21"/>
              </w:rPr>
              <w:t>，有绝缘层）</w:t>
            </w:r>
          </w:p>
        </w:tc>
        <w:tc>
          <w:tcPr>
            <w:tcW w:w="567" w:type="dxa"/>
            <w:vAlign w:val="center"/>
          </w:tcPr>
          <w:p w14:paraId="55298AAD" w14:textId="643056E2" w:rsidR="00B439CA" w:rsidRDefault="00B439CA" w:rsidP="00223DF8">
            <w:pPr>
              <w:adjustRightInd w:val="0"/>
              <w:snapToGrid w:val="0"/>
              <w:spacing w:line="240" w:lineRule="auto"/>
              <w:jc w:val="center"/>
            </w:pPr>
            <w:r>
              <w:rPr>
                <w:rFonts w:hint="eastAsia"/>
                <w:szCs w:val="21"/>
              </w:rPr>
              <w:t>东</w:t>
            </w:r>
          </w:p>
        </w:tc>
        <w:tc>
          <w:tcPr>
            <w:tcW w:w="1326" w:type="dxa"/>
            <w:vAlign w:val="center"/>
          </w:tcPr>
          <w:p w14:paraId="35B9E88A" w14:textId="6FDE7809" w:rsidR="00B439CA" w:rsidRDefault="00B439CA" w:rsidP="00223DF8">
            <w:pPr>
              <w:adjustRightInd w:val="0"/>
              <w:snapToGrid w:val="0"/>
              <w:spacing w:line="240" w:lineRule="auto"/>
              <w:jc w:val="center"/>
              <w:rPr>
                <w:bCs/>
                <w:szCs w:val="21"/>
              </w:rPr>
            </w:pPr>
            <w:r>
              <w:rPr>
                <w:rFonts w:hint="eastAsia"/>
                <w:bCs/>
                <w:szCs w:val="21"/>
              </w:rPr>
              <w:t>架空电力线</w:t>
            </w:r>
          </w:p>
        </w:tc>
        <w:tc>
          <w:tcPr>
            <w:tcW w:w="1084" w:type="dxa"/>
            <w:vAlign w:val="center"/>
          </w:tcPr>
          <w:p w14:paraId="381AB9DE" w14:textId="07BD07C8" w:rsidR="00B439CA" w:rsidRDefault="00B439CA" w:rsidP="00223DF8">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022" w:type="dxa"/>
            <w:vAlign w:val="center"/>
          </w:tcPr>
          <w:p w14:paraId="74595B47" w14:textId="1167BD36" w:rsidR="00B439CA" w:rsidRDefault="00B439CA" w:rsidP="00223DF8">
            <w:pPr>
              <w:adjustRightInd w:val="0"/>
              <w:snapToGrid w:val="0"/>
              <w:spacing w:line="240" w:lineRule="auto"/>
              <w:jc w:val="center"/>
              <w:rPr>
                <w:szCs w:val="21"/>
              </w:rPr>
            </w:pPr>
            <w:r>
              <w:rPr>
                <w:rFonts w:hint="eastAsia"/>
                <w:szCs w:val="21"/>
              </w:rPr>
              <w:t>35</w:t>
            </w:r>
            <w:r>
              <w:rPr>
                <w:rFonts w:hint="eastAsia"/>
                <w:szCs w:val="21"/>
              </w:rPr>
              <w:t>（</w:t>
            </w:r>
            <w:r>
              <w:rPr>
                <w:rFonts w:hint="eastAsia"/>
                <w:szCs w:val="21"/>
              </w:rPr>
              <w:t>35</w:t>
            </w:r>
            <w:r>
              <w:rPr>
                <w:rFonts w:hint="eastAsia"/>
                <w:szCs w:val="21"/>
              </w:rPr>
              <w:t>）</w:t>
            </w:r>
          </w:p>
        </w:tc>
        <w:tc>
          <w:tcPr>
            <w:tcW w:w="1751" w:type="dxa"/>
            <w:vMerge/>
            <w:vAlign w:val="center"/>
          </w:tcPr>
          <w:p w14:paraId="230FA6A2" w14:textId="77777777" w:rsidR="00B439CA" w:rsidRDefault="00B439CA" w:rsidP="00223DF8">
            <w:pPr>
              <w:adjustRightInd w:val="0"/>
              <w:snapToGrid w:val="0"/>
              <w:spacing w:line="240" w:lineRule="auto"/>
              <w:jc w:val="center"/>
              <w:rPr>
                <w:szCs w:val="21"/>
              </w:rPr>
            </w:pPr>
          </w:p>
        </w:tc>
        <w:tc>
          <w:tcPr>
            <w:tcW w:w="766" w:type="dxa"/>
            <w:vAlign w:val="center"/>
          </w:tcPr>
          <w:p w14:paraId="2A7867CC" w14:textId="24BBFCE8" w:rsidR="00B439CA" w:rsidRDefault="00B439CA" w:rsidP="00223DF8">
            <w:pPr>
              <w:adjustRightInd w:val="0"/>
              <w:snapToGrid w:val="0"/>
              <w:spacing w:line="240" w:lineRule="auto"/>
              <w:jc w:val="center"/>
              <w:rPr>
                <w:szCs w:val="21"/>
              </w:rPr>
            </w:pPr>
            <w:r>
              <w:rPr>
                <w:rFonts w:hint="eastAsia"/>
                <w:szCs w:val="21"/>
              </w:rPr>
              <w:t>符合</w:t>
            </w:r>
          </w:p>
        </w:tc>
      </w:tr>
      <w:tr w:rsidR="00B439CA" w14:paraId="07D1C842" w14:textId="77777777" w:rsidTr="00BB0E02">
        <w:trPr>
          <w:trHeight w:val="454"/>
          <w:jc w:val="center"/>
        </w:trPr>
        <w:tc>
          <w:tcPr>
            <w:tcW w:w="484" w:type="dxa"/>
            <w:vMerge/>
            <w:vAlign w:val="center"/>
          </w:tcPr>
          <w:p w14:paraId="31CF41C6" w14:textId="77777777" w:rsidR="00B439CA" w:rsidRDefault="00B439CA" w:rsidP="00223DF8">
            <w:pPr>
              <w:adjustRightInd w:val="0"/>
              <w:snapToGrid w:val="0"/>
              <w:spacing w:line="240" w:lineRule="auto"/>
              <w:jc w:val="center"/>
              <w:rPr>
                <w:szCs w:val="21"/>
              </w:rPr>
            </w:pPr>
          </w:p>
        </w:tc>
        <w:tc>
          <w:tcPr>
            <w:tcW w:w="635" w:type="dxa"/>
            <w:vMerge/>
            <w:vAlign w:val="center"/>
          </w:tcPr>
          <w:p w14:paraId="771B2503" w14:textId="77777777" w:rsidR="00B439CA" w:rsidRDefault="00B439CA" w:rsidP="00223DF8">
            <w:pPr>
              <w:adjustRightInd w:val="0"/>
              <w:snapToGrid w:val="0"/>
              <w:spacing w:line="240" w:lineRule="auto"/>
              <w:jc w:val="center"/>
              <w:rPr>
                <w:szCs w:val="21"/>
              </w:rPr>
            </w:pPr>
          </w:p>
        </w:tc>
        <w:tc>
          <w:tcPr>
            <w:tcW w:w="1711" w:type="dxa"/>
            <w:vAlign w:val="center"/>
          </w:tcPr>
          <w:p w14:paraId="6767ED5B" w14:textId="2CCA80A0" w:rsidR="00B439CA" w:rsidRPr="002F7580" w:rsidRDefault="00B439CA" w:rsidP="00223DF8">
            <w:pPr>
              <w:adjustRightInd w:val="0"/>
              <w:snapToGrid w:val="0"/>
              <w:spacing w:line="240" w:lineRule="auto"/>
              <w:jc w:val="center"/>
              <w:rPr>
                <w:szCs w:val="21"/>
              </w:rPr>
            </w:pPr>
            <w:r w:rsidRPr="00485B5F">
              <w:rPr>
                <w:rFonts w:hint="eastAsia"/>
                <w:szCs w:val="21"/>
              </w:rPr>
              <w:t>18</w:t>
            </w:r>
            <w:r w:rsidRPr="00485B5F">
              <w:rPr>
                <w:rFonts w:hint="eastAsia"/>
                <w:szCs w:val="21"/>
              </w:rPr>
              <w:t>层小区住宅楼</w:t>
            </w:r>
          </w:p>
        </w:tc>
        <w:tc>
          <w:tcPr>
            <w:tcW w:w="567" w:type="dxa"/>
            <w:vAlign w:val="center"/>
          </w:tcPr>
          <w:p w14:paraId="1909B346" w14:textId="167209CC" w:rsidR="00B439CA" w:rsidRDefault="00B439CA" w:rsidP="00223DF8">
            <w:pPr>
              <w:adjustRightInd w:val="0"/>
              <w:snapToGrid w:val="0"/>
              <w:spacing w:line="240" w:lineRule="auto"/>
              <w:jc w:val="center"/>
              <w:rPr>
                <w:szCs w:val="21"/>
              </w:rPr>
            </w:pPr>
            <w:r>
              <w:rPr>
                <w:rFonts w:hint="eastAsia"/>
                <w:szCs w:val="21"/>
              </w:rPr>
              <w:t>南</w:t>
            </w:r>
          </w:p>
        </w:tc>
        <w:tc>
          <w:tcPr>
            <w:tcW w:w="1326" w:type="dxa"/>
            <w:vAlign w:val="center"/>
          </w:tcPr>
          <w:p w14:paraId="242F3788" w14:textId="7146C01F" w:rsidR="00B439CA" w:rsidRPr="002F7580" w:rsidRDefault="00B439CA" w:rsidP="00223DF8">
            <w:pPr>
              <w:adjustRightInd w:val="0"/>
              <w:snapToGrid w:val="0"/>
              <w:spacing w:line="240" w:lineRule="auto"/>
              <w:jc w:val="center"/>
              <w:rPr>
                <w:bCs/>
                <w:szCs w:val="21"/>
              </w:rPr>
            </w:pPr>
            <w:r>
              <w:rPr>
                <w:rFonts w:hint="eastAsia"/>
                <w:bCs/>
                <w:szCs w:val="21"/>
              </w:rPr>
              <w:t>一</w:t>
            </w:r>
            <w:r w:rsidRPr="007D6076">
              <w:rPr>
                <w:rFonts w:hint="eastAsia"/>
                <w:bCs/>
                <w:szCs w:val="21"/>
              </w:rPr>
              <w:t>类保护物</w:t>
            </w:r>
          </w:p>
        </w:tc>
        <w:tc>
          <w:tcPr>
            <w:tcW w:w="1084" w:type="dxa"/>
            <w:vAlign w:val="center"/>
          </w:tcPr>
          <w:p w14:paraId="4272319A" w14:textId="79E02DD6" w:rsidR="00B439CA" w:rsidRDefault="00B439CA" w:rsidP="00223DF8">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6</w:t>
            </w:r>
            <w:r>
              <w:rPr>
                <w:rFonts w:hint="eastAsia"/>
                <w:szCs w:val="21"/>
              </w:rPr>
              <w:t>）</w:t>
            </w:r>
          </w:p>
        </w:tc>
        <w:tc>
          <w:tcPr>
            <w:tcW w:w="1022" w:type="dxa"/>
            <w:vAlign w:val="center"/>
          </w:tcPr>
          <w:p w14:paraId="31E5A894" w14:textId="27EFED1E" w:rsidR="00B439CA" w:rsidRDefault="00B439CA" w:rsidP="00223DF8">
            <w:pPr>
              <w:adjustRightInd w:val="0"/>
              <w:snapToGrid w:val="0"/>
              <w:spacing w:line="240" w:lineRule="auto"/>
              <w:jc w:val="center"/>
              <w:rPr>
                <w:szCs w:val="21"/>
              </w:rPr>
            </w:pPr>
            <w:r>
              <w:rPr>
                <w:rFonts w:hint="eastAsia"/>
                <w:szCs w:val="21"/>
              </w:rPr>
              <w:t>84</w:t>
            </w:r>
            <w:r>
              <w:rPr>
                <w:rFonts w:hint="eastAsia"/>
                <w:szCs w:val="21"/>
              </w:rPr>
              <w:t>（</w:t>
            </w:r>
            <w:r>
              <w:rPr>
                <w:rFonts w:hint="eastAsia"/>
                <w:szCs w:val="21"/>
              </w:rPr>
              <w:t>91</w:t>
            </w:r>
            <w:r>
              <w:rPr>
                <w:rFonts w:hint="eastAsia"/>
                <w:szCs w:val="21"/>
              </w:rPr>
              <w:t>）</w:t>
            </w:r>
          </w:p>
        </w:tc>
        <w:tc>
          <w:tcPr>
            <w:tcW w:w="1751" w:type="dxa"/>
            <w:vMerge/>
            <w:vAlign w:val="center"/>
          </w:tcPr>
          <w:p w14:paraId="5281021E" w14:textId="77777777" w:rsidR="00B439CA" w:rsidRDefault="00B439CA" w:rsidP="00223DF8">
            <w:pPr>
              <w:adjustRightInd w:val="0"/>
              <w:snapToGrid w:val="0"/>
              <w:spacing w:line="240" w:lineRule="auto"/>
              <w:jc w:val="center"/>
              <w:rPr>
                <w:szCs w:val="21"/>
              </w:rPr>
            </w:pPr>
          </w:p>
        </w:tc>
        <w:tc>
          <w:tcPr>
            <w:tcW w:w="766" w:type="dxa"/>
            <w:vAlign w:val="center"/>
          </w:tcPr>
          <w:p w14:paraId="3A3B1643" w14:textId="76393334" w:rsidR="00B439CA" w:rsidRDefault="00B439CA" w:rsidP="00223DF8">
            <w:pPr>
              <w:adjustRightInd w:val="0"/>
              <w:snapToGrid w:val="0"/>
              <w:spacing w:line="240" w:lineRule="auto"/>
              <w:jc w:val="center"/>
              <w:rPr>
                <w:szCs w:val="21"/>
              </w:rPr>
            </w:pPr>
            <w:r>
              <w:rPr>
                <w:rFonts w:hint="eastAsia"/>
                <w:szCs w:val="21"/>
              </w:rPr>
              <w:t>符合</w:t>
            </w:r>
          </w:p>
        </w:tc>
      </w:tr>
      <w:tr w:rsidR="00B439CA" w14:paraId="19DECF54" w14:textId="77777777" w:rsidTr="00BB0E02">
        <w:trPr>
          <w:trHeight w:val="454"/>
          <w:jc w:val="center"/>
        </w:trPr>
        <w:tc>
          <w:tcPr>
            <w:tcW w:w="484" w:type="dxa"/>
            <w:vMerge/>
            <w:vAlign w:val="center"/>
          </w:tcPr>
          <w:p w14:paraId="01DD14E9" w14:textId="77777777" w:rsidR="00B439CA" w:rsidRDefault="00B439CA" w:rsidP="00223DF8">
            <w:pPr>
              <w:adjustRightInd w:val="0"/>
              <w:snapToGrid w:val="0"/>
              <w:spacing w:line="240" w:lineRule="auto"/>
              <w:jc w:val="center"/>
              <w:rPr>
                <w:szCs w:val="21"/>
              </w:rPr>
            </w:pPr>
          </w:p>
        </w:tc>
        <w:tc>
          <w:tcPr>
            <w:tcW w:w="635" w:type="dxa"/>
            <w:vMerge/>
            <w:vAlign w:val="center"/>
          </w:tcPr>
          <w:p w14:paraId="1977DA68" w14:textId="77777777" w:rsidR="00B439CA" w:rsidRDefault="00B439CA" w:rsidP="00223DF8">
            <w:pPr>
              <w:adjustRightInd w:val="0"/>
              <w:snapToGrid w:val="0"/>
              <w:spacing w:line="240" w:lineRule="auto"/>
              <w:jc w:val="center"/>
              <w:rPr>
                <w:szCs w:val="21"/>
              </w:rPr>
            </w:pPr>
          </w:p>
        </w:tc>
        <w:tc>
          <w:tcPr>
            <w:tcW w:w="1711" w:type="dxa"/>
            <w:vAlign w:val="center"/>
          </w:tcPr>
          <w:p w14:paraId="26027E42" w14:textId="4F67DE74" w:rsidR="00B439CA" w:rsidRDefault="00B439CA" w:rsidP="00223DF8">
            <w:pPr>
              <w:adjustRightInd w:val="0"/>
              <w:snapToGrid w:val="0"/>
              <w:spacing w:line="240" w:lineRule="auto"/>
              <w:jc w:val="center"/>
              <w:rPr>
                <w:szCs w:val="21"/>
              </w:rPr>
            </w:pPr>
            <w:r w:rsidRPr="00485B5F">
              <w:rPr>
                <w:rFonts w:hint="eastAsia"/>
                <w:szCs w:val="21"/>
              </w:rPr>
              <w:t>5</w:t>
            </w:r>
            <w:r w:rsidRPr="00485B5F">
              <w:rPr>
                <w:rFonts w:hint="eastAsia"/>
                <w:szCs w:val="21"/>
              </w:rPr>
              <w:t>层小区商品房</w:t>
            </w:r>
          </w:p>
        </w:tc>
        <w:tc>
          <w:tcPr>
            <w:tcW w:w="567" w:type="dxa"/>
            <w:vAlign w:val="center"/>
          </w:tcPr>
          <w:p w14:paraId="48B2767A" w14:textId="1EB325B5" w:rsidR="00B439CA" w:rsidRDefault="00B439CA" w:rsidP="00223DF8">
            <w:pPr>
              <w:adjustRightInd w:val="0"/>
              <w:snapToGrid w:val="0"/>
              <w:spacing w:line="240" w:lineRule="auto"/>
              <w:jc w:val="center"/>
              <w:rPr>
                <w:szCs w:val="21"/>
              </w:rPr>
            </w:pPr>
            <w:r>
              <w:rPr>
                <w:rFonts w:hint="eastAsia"/>
                <w:szCs w:val="21"/>
              </w:rPr>
              <w:t>南</w:t>
            </w:r>
          </w:p>
        </w:tc>
        <w:tc>
          <w:tcPr>
            <w:tcW w:w="1326" w:type="dxa"/>
            <w:vAlign w:val="center"/>
          </w:tcPr>
          <w:p w14:paraId="0178119F" w14:textId="5B902951" w:rsidR="00B439CA" w:rsidRDefault="00B439CA" w:rsidP="00223DF8">
            <w:pPr>
              <w:adjustRightInd w:val="0"/>
              <w:snapToGrid w:val="0"/>
              <w:spacing w:line="240" w:lineRule="auto"/>
              <w:jc w:val="center"/>
              <w:rPr>
                <w:bCs/>
                <w:szCs w:val="21"/>
              </w:rPr>
            </w:pPr>
            <w:r w:rsidRPr="00485B5F">
              <w:rPr>
                <w:rFonts w:hint="eastAsia"/>
                <w:bCs/>
                <w:szCs w:val="21"/>
              </w:rPr>
              <w:t>二类保护物</w:t>
            </w:r>
          </w:p>
        </w:tc>
        <w:tc>
          <w:tcPr>
            <w:tcW w:w="1084" w:type="dxa"/>
            <w:vAlign w:val="center"/>
          </w:tcPr>
          <w:p w14:paraId="7648B86E" w14:textId="284B7510" w:rsidR="00B439CA" w:rsidRDefault="00B439CA" w:rsidP="00223DF8">
            <w:pPr>
              <w:adjustRightInd w:val="0"/>
              <w:snapToGrid w:val="0"/>
              <w:spacing w:line="240" w:lineRule="auto"/>
              <w:jc w:val="center"/>
              <w:rPr>
                <w:szCs w:val="21"/>
              </w:rPr>
            </w:pPr>
            <w:r>
              <w:rPr>
                <w:rFonts w:hint="eastAsia"/>
                <w:szCs w:val="21"/>
              </w:rPr>
              <w:t>8.5</w:t>
            </w:r>
            <w:r>
              <w:rPr>
                <w:rFonts w:hint="eastAsia"/>
                <w:szCs w:val="21"/>
              </w:rPr>
              <w:t>（</w:t>
            </w:r>
            <w:r>
              <w:rPr>
                <w:rFonts w:hint="eastAsia"/>
                <w:szCs w:val="21"/>
              </w:rPr>
              <w:t>6</w:t>
            </w:r>
            <w:r>
              <w:rPr>
                <w:rFonts w:hint="eastAsia"/>
                <w:szCs w:val="21"/>
              </w:rPr>
              <w:t>）</w:t>
            </w:r>
          </w:p>
        </w:tc>
        <w:tc>
          <w:tcPr>
            <w:tcW w:w="1022" w:type="dxa"/>
            <w:vAlign w:val="center"/>
          </w:tcPr>
          <w:p w14:paraId="5ED85297" w14:textId="2AA7B1DA" w:rsidR="00B439CA" w:rsidRDefault="00B439CA" w:rsidP="00223DF8">
            <w:pPr>
              <w:adjustRightInd w:val="0"/>
              <w:snapToGrid w:val="0"/>
              <w:spacing w:line="240" w:lineRule="auto"/>
              <w:jc w:val="center"/>
              <w:rPr>
                <w:szCs w:val="21"/>
              </w:rPr>
            </w:pPr>
            <w:r>
              <w:rPr>
                <w:rFonts w:hint="eastAsia"/>
                <w:szCs w:val="21"/>
              </w:rPr>
              <w:t>33.5</w:t>
            </w:r>
            <w:r>
              <w:rPr>
                <w:rFonts w:hint="eastAsia"/>
                <w:szCs w:val="21"/>
              </w:rPr>
              <w:t>（</w:t>
            </w:r>
            <w:r>
              <w:rPr>
                <w:rFonts w:hint="eastAsia"/>
                <w:szCs w:val="21"/>
              </w:rPr>
              <w:t>45</w:t>
            </w:r>
            <w:r>
              <w:rPr>
                <w:rFonts w:hint="eastAsia"/>
                <w:szCs w:val="21"/>
              </w:rPr>
              <w:t>）</w:t>
            </w:r>
          </w:p>
        </w:tc>
        <w:tc>
          <w:tcPr>
            <w:tcW w:w="1751" w:type="dxa"/>
            <w:vMerge/>
            <w:vAlign w:val="center"/>
          </w:tcPr>
          <w:p w14:paraId="2BE54F30" w14:textId="77777777" w:rsidR="00B439CA" w:rsidRDefault="00B439CA" w:rsidP="00223DF8">
            <w:pPr>
              <w:adjustRightInd w:val="0"/>
              <w:snapToGrid w:val="0"/>
              <w:spacing w:line="240" w:lineRule="auto"/>
              <w:jc w:val="center"/>
              <w:rPr>
                <w:szCs w:val="21"/>
              </w:rPr>
            </w:pPr>
          </w:p>
        </w:tc>
        <w:tc>
          <w:tcPr>
            <w:tcW w:w="766" w:type="dxa"/>
            <w:vAlign w:val="center"/>
          </w:tcPr>
          <w:p w14:paraId="171BA03C" w14:textId="03F76F51" w:rsidR="00B439CA" w:rsidRDefault="00B439CA" w:rsidP="00223DF8">
            <w:pPr>
              <w:adjustRightInd w:val="0"/>
              <w:snapToGrid w:val="0"/>
              <w:spacing w:line="240" w:lineRule="auto"/>
              <w:jc w:val="center"/>
              <w:rPr>
                <w:szCs w:val="21"/>
              </w:rPr>
            </w:pPr>
            <w:r>
              <w:rPr>
                <w:rFonts w:hint="eastAsia"/>
                <w:szCs w:val="21"/>
              </w:rPr>
              <w:t>符合</w:t>
            </w:r>
          </w:p>
        </w:tc>
      </w:tr>
      <w:tr w:rsidR="00B439CA" w14:paraId="4031E892" w14:textId="77777777" w:rsidTr="00BB0E02">
        <w:trPr>
          <w:trHeight w:val="454"/>
          <w:jc w:val="center"/>
        </w:trPr>
        <w:tc>
          <w:tcPr>
            <w:tcW w:w="484" w:type="dxa"/>
            <w:vMerge/>
            <w:vAlign w:val="center"/>
          </w:tcPr>
          <w:p w14:paraId="13C47F78" w14:textId="77777777" w:rsidR="00B439CA" w:rsidRDefault="00B439CA" w:rsidP="00223DF8">
            <w:pPr>
              <w:adjustRightInd w:val="0"/>
              <w:snapToGrid w:val="0"/>
              <w:spacing w:line="240" w:lineRule="auto"/>
              <w:jc w:val="center"/>
              <w:rPr>
                <w:szCs w:val="21"/>
              </w:rPr>
            </w:pPr>
          </w:p>
        </w:tc>
        <w:tc>
          <w:tcPr>
            <w:tcW w:w="635" w:type="dxa"/>
            <w:vMerge/>
            <w:vAlign w:val="center"/>
          </w:tcPr>
          <w:p w14:paraId="745AC9AD" w14:textId="77777777" w:rsidR="00B439CA" w:rsidRDefault="00B439CA" w:rsidP="00223DF8">
            <w:pPr>
              <w:adjustRightInd w:val="0"/>
              <w:snapToGrid w:val="0"/>
              <w:spacing w:line="240" w:lineRule="auto"/>
              <w:jc w:val="center"/>
              <w:rPr>
                <w:szCs w:val="21"/>
              </w:rPr>
            </w:pPr>
          </w:p>
        </w:tc>
        <w:tc>
          <w:tcPr>
            <w:tcW w:w="1711" w:type="dxa"/>
            <w:vAlign w:val="center"/>
          </w:tcPr>
          <w:p w14:paraId="59F7DCB2" w14:textId="5920704F" w:rsidR="00B439CA" w:rsidRDefault="00B439CA" w:rsidP="00223DF8">
            <w:pPr>
              <w:adjustRightInd w:val="0"/>
              <w:snapToGrid w:val="0"/>
              <w:spacing w:line="240" w:lineRule="auto"/>
              <w:jc w:val="center"/>
              <w:rPr>
                <w:szCs w:val="21"/>
              </w:rPr>
            </w:pPr>
            <w:r w:rsidRPr="001A4269">
              <w:rPr>
                <w:rFonts w:hint="eastAsia"/>
                <w:szCs w:val="21"/>
              </w:rPr>
              <w:t>架空电力线</w:t>
            </w:r>
            <w:r w:rsidRPr="001A4269">
              <w:rPr>
                <w:rFonts w:hint="eastAsia"/>
                <w:szCs w:val="21"/>
              </w:rPr>
              <w:t>2</w:t>
            </w:r>
            <w:r w:rsidRPr="001A4269">
              <w:rPr>
                <w:rFonts w:hint="eastAsia"/>
                <w:szCs w:val="21"/>
              </w:rPr>
              <w:t>（</w:t>
            </w:r>
            <w:r w:rsidRPr="001A4269">
              <w:rPr>
                <w:rFonts w:hint="eastAsia"/>
                <w:szCs w:val="21"/>
              </w:rPr>
              <w:t>H=15m</w:t>
            </w:r>
            <w:r w:rsidRPr="001A4269">
              <w:rPr>
                <w:rFonts w:hint="eastAsia"/>
                <w:szCs w:val="21"/>
              </w:rPr>
              <w:t>，无绝缘层）</w:t>
            </w:r>
          </w:p>
        </w:tc>
        <w:tc>
          <w:tcPr>
            <w:tcW w:w="567" w:type="dxa"/>
            <w:vAlign w:val="center"/>
          </w:tcPr>
          <w:p w14:paraId="14DA7368" w14:textId="1E27345B" w:rsidR="00B439CA" w:rsidRDefault="00B439CA" w:rsidP="00223DF8">
            <w:pPr>
              <w:adjustRightInd w:val="0"/>
              <w:snapToGrid w:val="0"/>
              <w:spacing w:line="240" w:lineRule="auto"/>
              <w:jc w:val="center"/>
            </w:pPr>
            <w:r>
              <w:rPr>
                <w:rFonts w:hint="eastAsia"/>
                <w:szCs w:val="21"/>
              </w:rPr>
              <w:t>西</w:t>
            </w:r>
          </w:p>
        </w:tc>
        <w:tc>
          <w:tcPr>
            <w:tcW w:w="1326" w:type="dxa"/>
            <w:vAlign w:val="center"/>
          </w:tcPr>
          <w:p w14:paraId="1B8A0EFC" w14:textId="4607326D" w:rsidR="00B439CA" w:rsidRDefault="00B439CA" w:rsidP="00223DF8">
            <w:pPr>
              <w:adjustRightInd w:val="0"/>
              <w:snapToGrid w:val="0"/>
              <w:spacing w:line="240" w:lineRule="auto"/>
              <w:jc w:val="center"/>
              <w:rPr>
                <w:bCs/>
                <w:szCs w:val="21"/>
              </w:rPr>
            </w:pPr>
            <w:r w:rsidRPr="001A4269">
              <w:rPr>
                <w:rFonts w:hint="eastAsia"/>
                <w:bCs/>
                <w:szCs w:val="21"/>
              </w:rPr>
              <w:t>架空电力线</w:t>
            </w:r>
          </w:p>
        </w:tc>
        <w:tc>
          <w:tcPr>
            <w:tcW w:w="1084" w:type="dxa"/>
            <w:vAlign w:val="center"/>
          </w:tcPr>
          <w:p w14:paraId="1A6DA7D9" w14:textId="71D6A646" w:rsidR="00B439CA" w:rsidRDefault="00B439CA" w:rsidP="00223DF8">
            <w:pPr>
              <w:adjustRightInd w:val="0"/>
              <w:snapToGrid w:val="0"/>
              <w:spacing w:line="240" w:lineRule="auto"/>
              <w:jc w:val="center"/>
              <w:rPr>
                <w:szCs w:val="21"/>
              </w:rPr>
            </w:pPr>
            <w:r>
              <w:rPr>
                <w:rFonts w:hint="eastAsia"/>
                <w:szCs w:val="21"/>
              </w:rPr>
              <w:t>6.5</w:t>
            </w:r>
            <w:r>
              <w:rPr>
                <w:rFonts w:hint="eastAsia"/>
                <w:szCs w:val="21"/>
              </w:rPr>
              <w:t>（</w:t>
            </w:r>
            <w:r>
              <w:rPr>
                <w:rFonts w:hint="eastAsia"/>
                <w:szCs w:val="21"/>
              </w:rPr>
              <w:t>6.5</w:t>
            </w:r>
            <w:r>
              <w:rPr>
                <w:rFonts w:hint="eastAsia"/>
                <w:szCs w:val="21"/>
              </w:rPr>
              <w:t>）</w:t>
            </w:r>
          </w:p>
        </w:tc>
        <w:tc>
          <w:tcPr>
            <w:tcW w:w="1022" w:type="dxa"/>
            <w:vAlign w:val="center"/>
          </w:tcPr>
          <w:p w14:paraId="7BCD028D" w14:textId="5BD83E77" w:rsidR="00B439CA" w:rsidRDefault="00B439CA" w:rsidP="00223DF8">
            <w:pPr>
              <w:adjustRightInd w:val="0"/>
              <w:snapToGrid w:val="0"/>
              <w:spacing w:line="240" w:lineRule="auto"/>
              <w:jc w:val="center"/>
              <w:rPr>
                <w:szCs w:val="21"/>
              </w:rPr>
            </w:pPr>
            <w:r>
              <w:rPr>
                <w:rFonts w:hint="eastAsia"/>
                <w:szCs w:val="21"/>
              </w:rPr>
              <w:t>30</w:t>
            </w:r>
            <w:r>
              <w:rPr>
                <w:rFonts w:hint="eastAsia"/>
                <w:szCs w:val="21"/>
              </w:rPr>
              <w:t>（</w:t>
            </w:r>
            <w:r>
              <w:rPr>
                <w:rFonts w:hint="eastAsia"/>
                <w:szCs w:val="21"/>
              </w:rPr>
              <w:t>36</w:t>
            </w:r>
            <w:r>
              <w:rPr>
                <w:rFonts w:hint="eastAsia"/>
                <w:szCs w:val="21"/>
              </w:rPr>
              <w:t>）</w:t>
            </w:r>
          </w:p>
        </w:tc>
        <w:tc>
          <w:tcPr>
            <w:tcW w:w="1751" w:type="dxa"/>
            <w:vMerge/>
            <w:vAlign w:val="center"/>
          </w:tcPr>
          <w:p w14:paraId="02E7C972" w14:textId="77777777" w:rsidR="00B439CA" w:rsidRDefault="00B439CA" w:rsidP="00223DF8">
            <w:pPr>
              <w:adjustRightInd w:val="0"/>
              <w:snapToGrid w:val="0"/>
              <w:spacing w:line="240" w:lineRule="auto"/>
              <w:jc w:val="center"/>
              <w:rPr>
                <w:szCs w:val="21"/>
              </w:rPr>
            </w:pPr>
          </w:p>
        </w:tc>
        <w:tc>
          <w:tcPr>
            <w:tcW w:w="766" w:type="dxa"/>
            <w:vAlign w:val="center"/>
          </w:tcPr>
          <w:p w14:paraId="1127D563" w14:textId="43C8D90E" w:rsidR="00B439CA" w:rsidRDefault="00B439CA" w:rsidP="00223DF8">
            <w:pPr>
              <w:adjustRightInd w:val="0"/>
              <w:snapToGrid w:val="0"/>
              <w:spacing w:line="240" w:lineRule="auto"/>
              <w:jc w:val="center"/>
              <w:rPr>
                <w:szCs w:val="21"/>
              </w:rPr>
            </w:pPr>
            <w:r>
              <w:rPr>
                <w:szCs w:val="21"/>
              </w:rPr>
              <w:t>符合</w:t>
            </w:r>
          </w:p>
        </w:tc>
      </w:tr>
      <w:tr w:rsidR="00B439CA" w14:paraId="4716F88F" w14:textId="77777777" w:rsidTr="00BB0E02">
        <w:trPr>
          <w:trHeight w:val="454"/>
          <w:jc w:val="center"/>
        </w:trPr>
        <w:tc>
          <w:tcPr>
            <w:tcW w:w="484" w:type="dxa"/>
            <w:vMerge/>
            <w:vAlign w:val="center"/>
          </w:tcPr>
          <w:p w14:paraId="56765494" w14:textId="77777777" w:rsidR="00B439CA" w:rsidRDefault="00B439CA" w:rsidP="00223DF8">
            <w:pPr>
              <w:adjustRightInd w:val="0"/>
              <w:snapToGrid w:val="0"/>
              <w:spacing w:line="240" w:lineRule="auto"/>
              <w:jc w:val="center"/>
              <w:rPr>
                <w:szCs w:val="21"/>
              </w:rPr>
            </w:pPr>
          </w:p>
        </w:tc>
        <w:tc>
          <w:tcPr>
            <w:tcW w:w="635" w:type="dxa"/>
            <w:vMerge/>
            <w:vAlign w:val="center"/>
          </w:tcPr>
          <w:p w14:paraId="14979799" w14:textId="77777777" w:rsidR="00B439CA" w:rsidRDefault="00B439CA" w:rsidP="00223DF8">
            <w:pPr>
              <w:adjustRightInd w:val="0"/>
              <w:snapToGrid w:val="0"/>
              <w:spacing w:line="240" w:lineRule="auto"/>
              <w:jc w:val="center"/>
              <w:rPr>
                <w:szCs w:val="21"/>
              </w:rPr>
            </w:pPr>
          </w:p>
        </w:tc>
        <w:tc>
          <w:tcPr>
            <w:tcW w:w="1711" w:type="dxa"/>
            <w:vAlign w:val="center"/>
          </w:tcPr>
          <w:p w14:paraId="169F764B" w14:textId="70EAA4E3" w:rsidR="00B439CA" w:rsidRPr="00DF0E5B" w:rsidRDefault="00B439CA" w:rsidP="00223DF8">
            <w:pPr>
              <w:adjustRightInd w:val="0"/>
              <w:snapToGrid w:val="0"/>
              <w:spacing w:line="240" w:lineRule="auto"/>
              <w:jc w:val="center"/>
              <w:rPr>
                <w:szCs w:val="21"/>
              </w:rPr>
            </w:pPr>
            <w:r w:rsidRPr="001A4269">
              <w:rPr>
                <w:rFonts w:hint="eastAsia"/>
                <w:szCs w:val="21"/>
              </w:rPr>
              <w:t>架空电力线</w:t>
            </w:r>
            <w:r w:rsidRPr="001A4269">
              <w:rPr>
                <w:rFonts w:hint="eastAsia"/>
                <w:szCs w:val="21"/>
              </w:rPr>
              <w:t>3</w:t>
            </w:r>
            <w:r w:rsidRPr="001A4269">
              <w:rPr>
                <w:rFonts w:hint="eastAsia"/>
                <w:szCs w:val="21"/>
              </w:rPr>
              <w:t>（</w:t>
            </w:r>
            <w:r w:rsidRPr="001A4269">
              <w:rPr>
                <w:rFonts w:hint="eastAsia"/>
                <w:szCs w:val="21"/>
              </w:rPr>
              <w:t>H=8m</w:t>
            </w:r>
            <w:r w:rsidRPr="001A4269">
              <w:rPr>
                <w:rFonts w:hint="eastAsia"/>
                <w:szCs w:val="21"/>
              </w:rPr>
              <w:t>，有绝缘层）</w:t>
            </w:r>
          </w:p>
        </w:tc>
        <w:tc>
          <w:tcPr>
            <w:tcW w:w="567" w:type="dxa"/>
            <w:vAlign w:val="center"/>
          </w:tcPr>
          <w:p w14:paraId="7E89C713" w14:textId="3286C7DF" w:rsidR="00B439CA" w:rsidRDefault="00B439CA" w:rsidP="00223DF8">
            <w:pPr>
              <w:adjustRightInd w:val="0"/>
              <w:snapToGrid w:val="0"/>
              <w:spacing w:line="240" w:lineRule="auto"/>
              <w:jc w:val="center"/>
              <w:rPr>
                <w:szCs w:val="21"/>
              </w:rPr>
            </w:pPr>
            <w:r>
              <w:rPr>
                <w:rFonts w:hint="eastAsia"/>
                <w:szCs w:val="21"/>
              </w:rPr>
              <w:t>西</w:t>
            </w:r>
          </w:p>
        </w:tc>
        <w:tc>
          <w:tcPr>
            <w:tcW w:w="1326" w:type="dxa"/>
            <w:vAlign w:val="center"/>
          </w:tcPr>
          <w:p w14:paraId="06A72E13" w14:textId="7F5B69A8" w:rsidR="00B439CA" w:rsidRPr="00DF0E5B" w:rsidRDefault="00B439CA" w:rsidP="00223DF8">
            <w:pPr>
              <w:adjustRightInd w:val="0"/>
              <w:snapToGrid w:val="0"/>
              <w:spacing w:line="240" w:lineRule="auto"/>
              <w:jc w:val="center"/>
              <w:rPr>
                <w:bCs/>
                <w:szCs w:val="21"/>
              </w:rPr>
            </w:pPr>
            <w:r w:rsidRPr="001A4269">
              <w:rPr>
                <w:rFonts w:hint="eastAsia"/>
                <w:bCs/>
                <w:szCs w:val="21"/>
              </w:rPr>
              <w:t>架空电力线</w:t>
            </w:r>
          </w:p>
        </w:tc>
        <w:tc>
          <w:tcPr>
            <w:tcW w:w="1084" w:type="dxa"/>
            <w:vAlign w:val="center"/>
          </w:tcPr>
          <w:p w14:paraId="569F4047" w14:textId="52B5C5DD" w:rsidR="00B439CA" w:rsidRDefault="00B439CA" w:rsidP="00223DF8">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022" w:type="dxa"/>
            <w:vAlign w:val="center"/>
          </w:tcPr>
          <w:p w14:paraId="3671D888" w14:textId="750C2936" w:rsidR="00B439CA" w:rsidRDefault="00B439CA" w:rsidP="00223DF8">
            <w:pPr>
              <w:adjustRightInd w:val="0"/>
              <w:snapToGrid w:val="0"/>
              <w:spacing w:line="240" w:lineRule="auto"/>
              <w:jc w:val="center"/>
              <w:rPr>
                <w:szCs w:val="21"/>
              </w:rPr>
            </w:pPr>
            <w:r>
              <w:rPr>
                <w:rFonts w:hint="eastAsia"/>
                <w:szCs w:val="21"/>
              </w:rPr>
              <w:t>34</w:t>
            </w:r>
            <w:r>
              <w:rPr>
                <w:rFonts w:hint="eastAsia"/>
                <w:szCs w:val="21"/>
              </w:rPr>
              <w:t>（</w:t>
            </w:r>
            <w:r>
              <w:rPr>
                <w:rFonts w:hint="eastAsia"/>
                <w:szCs w:val="21"/>
              </w:rPr>
              <w:t>40</w:t>
            </w:r>
            <w:r>
              <w:rPr>
                <w:rFonts w:hint="eastAsia"/>
                <w:szCs w:val="21"/>
              </w:rPr>
              <w:t>）</w:t>
            </w:r>
          </w:p>
        </w:tc>
        <w:tc>
          <w:tcPr>
            <w:tcW w:w="1751" w:type="dxa"/>
            <w:vMerge/>
            <w:vAlign w:val="center"/>
          </w:tcPr>
          <w:p w14:paraId="488CB318" w14:textId="77777777" w:rsidR="00B439CA" w:rsidRDefault="00B439CA" w:rsidP="00223DF8">
            <w:pPr>
              <w:adjustRightInd w:val="0"/>
              <w:snapToGrid w:val="0"/>
              <w:spacing w:line="240" w:lineRule="auto"/>
              <w:jc w:val="center"/>
              <w:rPr>
                <w:szCs w:val="21"/>
              </w:rPr>
            </w:pPr>
          </w:p>
        </w:tc>
        <w:tc>
          <w:tcPr>
            <w:tcW w:w="766" w:type="dxa"/>
            <w:vAlign w:val="center"/>
          </w:tcPr>
          <w:p w14:paraId="58BF89D1" w14:textId="6E121EC7" w:rsidR="00B439CA" w:rsidRDefault="00B439CA" w:rsidP="00223DF8">
            <w:pPr>
              <w:adjustRightInd w:val="0"/>
              <w:snapToGrid w:val="0"/>
              <w:spacing w:line="240" w:lineRule="auto"/>
              <w:jc w:val="center"/>
              <w:rPr>
                <w:szCs w:val="21"/>
              </w:rPr>
            </w:pPr>
            <w:r>
              <w:rPr>
                <w:rFonts w:hint="eastAsia"/>
                <w:szCs w:val="21"/>
              </w:rPr>
              <w:t>符合</w:t>
            </w:r>
          </w:p>
        </w:tc>
      </w:tr>
      <w:tr w:rsidR="00B439CA" w14:paraId="5613EE9A" w14:textId="77777777" w:rsidTr="00BB0E02">
        <w:trPr>
          <w:trHeight w:val="454"/>
          <w:jc w:val="center"/>
        </w:trPr>
        <w:tc>
          <w:tcPr>
            <w:tcW w:w="484" w:type="dxa"/>
            <w:vMerge/>
            <w:vAlign w:val="center"/>
          </w:tcPr>
          <w:p w14:paraId="574A536D" w14:textId="77777777" w:rsidR="00B439CA" w:rsidRDefault="00B439CA" w:rsidP="00223DF8">
            <w:pPr>
              <w:adjustRightInd w:val="0"/>
              <w:snapToGrid w:val="0"/>
              <w:spacing w:line="240" w:lineRule="auto"/>
              <w:jc w:val="center"/>
              <w:rPr>
                <w:szCs w:val="21"/>
              </w:rPr>
            </w:pPr>
          </w:p>
        </w:tc>
        <w:tc>
          <w:tcPr>
            <w:tcW w:w="635" w:type="dxa"/>
            <w:vMerge/>
            <w:vAlign w:val="center"/>
          </w:tcPr>
          <w:p w14:paraId="596F4F64" w14:textId="77777777" w:rsidR="00B439CA" w:rsidRDefault="00B439CA" w:rsidP="00223DF8">
            <w:pPr>
              <w:adjustRightInd w:val="0"/>
              <w:snapToGrid w:val="0"/>
              <w:spacing w:line="240" w:lineRule="auto"/>
              <w:jc w:val="center"/>
              <w:rPr>
                <w:szCs w:val="21"/>
              </w:rPr>
            </w:pPr>
          </w:p>
        </w:tc>
        <w:tc>
          <w:tcPr>
            <w:tcW w:w="1711" w:type="dxa"/>
            <w:vAlign w:val="center"/>
          </w:tcPr>
          <w:p w14:paraId="1E45A485" w14:textId="03D5AF94" w:rsidR="00B439CA" w:rsidRPr="00DF0E5B" w:rsidRDefault="00B439CA" w:rsidP="00223DF8">
            <w:pPr>
              <w:adjustRightInd w:val="0"/>
              <w:snapToGrid w:val="0"/>
              <w:spacing w:line="240" w:lineRule="auto"/>
              <w:jc w:val="center"/>
              <w:rPr>
                <w:szCs w:val="21"/>
              </w:rPr>
            </w:pPr>
            <w:r w:rsidRPr="001A4269">
              <w:rPr>
                <w:rFonts w:hint="eastAsia"/>
                <w:szCs w:val="21"/>
              </w:rPr>
              <w:t>民房</w:t>
            </w:r>
            <w:r w:rsidRPr="001A4269">
              <w:rPr>
                <w:rFonts w:hint="eastAsia"/>
                <w:szCs w:val="21"/>
              </w:rPr>
              <w:t>1</w:t>
            </w:r>
            <w:r w:rsidRPr="001A4269">
              <w:rPr>
                <w:rFonts w:hint="eastAsia"/>
                <w:szCs w:val="21"/>
              </w:rPr>
              <w:t>（有烟囱）</w:t>
            </w:r>
          </w:p>
        </w:tc>
        <w:tc>
          <w:tcPr>
            <w:tcW w:w="567" w:type="dxa"/>
            <w:vAlign w:val="center"/>
          </w:tcPr>
          <w:p w14:paraId="70C53916" w14:textId="7C96C3DF" w:rsidR="00B439CA" w:rsidRDefault="00B439CA" w:rsidP="00223DF8">
            <w:pPr>
              <w:adjustRightInd w:val="0"/>
              <w:snapToGrid w:val="0"/>
              <w:spacing w:line="240" w:lineRule="auto"/>
              <w:jc w:val="center"/>
              <w:rPr>
                <w:szCs w:val="21"/>
              </w:rPr>
            </w:pPr>
            <w:r>
              <w:rPr>
                <w:rFonts w:hint="eastAsia"/>
                <w:szCs w:val="21"/>
              </w:rPr>
              <w:t>西</w:t>
            </w:r>
          </w:p>
        </w:tc>
        <w:tc>
          <w:tcPr>
            <w:tcW w:w="1326" w:type="dxa"/>
            <w:vAlign w:val="center"/>
          </w:tcPr>
          <w:p w14:paraId="592BF8BA" w14:textId="79138D37" w:rsidR="00B439CA" w:rsidRPr="00DF0E5B" w:rsidRDefault="00B439CA" w:rsidP="00223DF8">
            <w:pPr>
              <w:adjustRightInd w:val="0"/>
              <w:snapToGrid w:val="0"/>
              <w:spacing w:line="240" w:lineRule="auto"/>
              <w:jc w:val="center"/>
              <w:rPr>
                <w:bCs/>
                <w:szCs w:val="21"/>
              </w:rPr>
            </w:pPr>
            <w:r>
              <w:rPr>
                <w:rFonts w:hint="eastAsia"/>
                <w:bCs/>
                <w:szCs w:val="21"/>
              </w:rPr>
              <w:t>散发火花地点</w:t>
            </w:r>
          </w:p>
        </w:tc>
        <w:tc>
          <w:tcPr>
            <w:tcW w:w="1084" w:type="dxa"/>
            <w:vAlign w:val="center"/>
          </w:tcPr>
          <w:p w14:paraId="06F1DB9A" w14:textId="227481A2" w:rsidR="00B439CA" w:rsidRDefault="00B439CA" w:rsidP="00223DF8">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022" w:type="dxa"/>
            <w:vAlign w:val="center"/>
          </w:tcPr>
          <w:p w14:paraId="0782693B" w14:textId="6F7494FE" w:rsidR="00B439CA" w:rsidRDefault="00B439CA" w:rsidP="00223DF8">
            <w:pPr>
              <w:adjustRightInd w:val="0"/>
              <w:snapToGrid w:val="0"/>
              <w:spacing w:line="240" w:lineRule="auto"/>
              <w:jc w:val="center"/>
              <w:rPr>
                <w:szCs w:val="21"/>
              </w:rPr>
            </w:pPr>
            <w:r>
              <w:rPr>
                <w:rFonts w:hint="eastAsia"/>
                <w:szCs w:val="21"/>
              </w:rPr>
              <w:t>32</w:t>
            </w:r>
            <w:r>
              <w:rPr>
                <w:rFonts w:hint="eastAsia"/>
                <w:szCs w:val="21"/>
              </w:rPr>
              <w:t>（</w:t>
            </w:r>
            <w:r>
              <w:rPr>
                <w:rFonts w:hint="eastAsia"/>
                <w:szCs w:val="21"/>
              </w:rPr>
              <w:t>41</w:t>
            </w:r>
            <w:r>
              <w:rPr>
                <w:rFonts w:hint="eastAsia"/>
                <w:szCs w:val="21"/>
              </w:rPr>
              <w:t>）</w:t>
            </w:r>
          </w:p>
        </w:tc>
        <w:tc>
          <w:tcPr>
            <w:tcW w:w="1751" w:type="dxa"/>
            <w:vMerge/>
            <w:vAlign w:val="center"/>
          </w:tcPr>
          <w:p w14:paraId="310BBE72" w14:textId="77777777" w:rsidR="00B439CA" w:rsidRDefault="00B439CA" w:rsidP="00223DF8">
            <w:pPr>
              <w:adjustRightInd w:val="0"/>
              <w:snapToGrid w:val="0"/>
              <w:spacing w:line="240" w:lineRule="auto"/>
              <w:jc w:val="center"/>
              <w:rPr>
                <w:szCs w:val="21"/>
              </w:rPr>
            </w:pPr>
          </w:p>
        </w:tc>
        <w:tc>
          <w:tcPr>
            <w:tcW w:w="766" w:type="dxa"/>
            <w:vAlign w:val="center"/>
          </w:tcPr>
          <w:p w14:paraId="2A95F63B" w14:textId="4833BBB8" w:rsidR="00B439CA" w:rsidRDefault="00B439CA" w:rsidP="00223DF8">
            <w:pPr>
              <w:adjustRightInd w:val="0"/>
              <w:snapToGrid w:val="0"/>
              <w:spacing w:line="240" w:lineRule="auto"/>
              <w:jc w:val="center"/>
              <w:rPr>
                <w:szCs w:val="21"/>
              </w:rPr>
            </w:pPr>
            <w:r>
              <w:rPr>
                <w:rFonts w:hint="eastAsia"/>
                <w:szCs w:val="21"/>
              </w:rPr>
              <w:t>符合</w:t>
            </w:r>
          </w:p>
        </w:tc>
      </w:tr>
      <w:tr w:rsidR="00B439CA" w14:paraId="3A717C05" w14:textId="77777777" w:rsidTr="00BB0E02">
        <w:trPr>
          <w:trHeight w:val="454"/>
          <w:jc w:val="center"/>
        </w:trPr>
        <w:tc>
          <w:tcPr>
            <w:tcW w:w="484" w:type="dxa"/>
            <w:vMerge/>
            <w:vAlign w:val="center"/>
          </w:tcPr>
          <w:p w14:paraId="5C661971" w14:textId="77777777" w:rsidR="00B439CA" w:rsidRDefault="00B439CA" w:rsidP="00223DF8">
            <w:pPr>
              <w:adjustRightInd w:val="0"/>
              <w:snapToGrid w:val="0"/>
              <w:spacing w:line="240" w:lineRule="auto"/>
              <w:jc w:val="center"/>
              <w:rPr>
                <w:szCs w:val="21"/>
              </w:rPr>
            </w:pPr>
          </w:p>
        </w:tc>
        <w:tc>
          <w:tcPr>
            <w:tcW w:w="635" w:type="dxa"/>
            <w:vMerge/>
            <w:vAlign w:val="center"/>
          </w:tcPr>
          <w:p w14:paraId="53EAE635" w14:textId="77777777" w:rsidR="00B439CA" w:rsidRDefault="00B439CA" w:rsidP="00223DF8">
            <w:pPr>
              <w:adjustRightInd w:val="0"/>
              <w:snapToGrid w:val="0"/>
              <w:spacing w:line="240" w:lineRule="auto"/>
              <w:jc w:val="center"/>
              <w:rPr>
                <w:szCs w:val="21"/>
              </w:rPr>
            </w:pPr>
          </w:p>
        </w:tc>
        <w:tc>
          <w:tcPr>
            <w:tcW w:w="1711" w:type="dxa"/>
            <w:vAlign w:val="center"/>
          </w:tcPr>
          <w:p w14:paraId="758E5724" w14:textId="03527A4F" w:rsidR="00B439CA" w:rsidRPr="00DF0E5B" w:rsidRDefault="00B439CA" w:rsidP="00223DF8">
            <w:pPr>
              <w:adjustRightInd w:val="0"/>
              <w:snapToGrid w:val="0"/>
              <w:spacing w:line="240" w:lineRule="auto"/>
              <w:jc w:val="center"/>
              <w:rPr>
                <w:szCs w:val="21"/>
              </w:rPr>
            </w:pPr>
            <w:r w:rsidRPr="001A4269">
              <w:rPr>
                <w:rFonts w:hint="eastAsia"/>
                <w:szCs w:val="21"/>
              </w:rPr>
              <w:t>民房</w:t>
            </w:r>
            <w:r w:rsidRPr="001A4269">
              <w:rPr>
                <w:rFonts w:hint="eastAsia"/>
                <w:szCs w:val="21"/>
              </w:rPr>
              <w:t>2</w:t>
            </w:r>
          </w:p>
        </w:tc>
        <w:tc>
          <w:tcPr>
            <w:tcW w:w="567" w:type="dxa"/>
            <w:vAlign w:val="center"/>
          </w:tcPr>
          <w:p w14:paraId="70B202C0" w14:textId="1B64D203" w:rsidR="00B439CA" w:rsidRDefault="00B439CA" w:rsidP="00223DF8">
            <w:pPr>
              <w:adjustRightInd w:val="0"/>
              <w:snapToGrid w:val="0"/>
              <w:spacing w:line="240" w:lineRule="auto"/>
              <w:jc w:val="center"/>
              <w:rPr>
                <w:szCs w:val="21"/>
              </w:rPr>
            </w:pPr>
            <w:r>
              <w:rPr>
                <w:rFonts w:hint="eastAsia"/>
                <w:szCs w:val="21"/>
              </w:rPr>
              <w:t>西</w:t>
            </w:r>
          </w:p>
        </w:tc>
        <w:tc>
          <w:tcPr>
            <w:tcW w:w="1326" w:type="dxa"/>
            <w:vAlign w:val="center"/>
          </w:tcPr>
          <w:p w14:paraId="7820778F" w14:textId="00E2E64F" w:rsidR="00B439CA" w:rsidRPr="00DF0E5B" w:rsidRDefault="00B439CA" w:rsidP="00223DF8">
            <w:pPr>
              <w:adjustRightInd w:val="0"/>
              <w:snapToGrid w:val="0"/>
              <w:spacing w:line="240" w:lineRule="auto"/>
              <w:jc w:val="center"/>
              <w:rPr>
                <w:bCs/>
                <w:szCs w:val="21"/>
              </w:rPr>
            </w:pPr>
            <w:r>
              <w:rPr>
                <w:rFonts w:hint="eastAsia"/>
                <w:bCs/>
                <w:szCs w:val="21"/>
              </w:rPr>
              <w:t>三类保护物</w:t>
            </w:r>
          </w:p>
        </w:tc>
        <w:tc>
          <w:tcPr>
            <w:tcW w:w="1084" w:type="dxa"/>
            <w:vAlign w:val="center"/>
          </w:tcPr>
          <w:p w14:paraId="109793E0" w14:textId="6A9DEF3A" w:rsidR="00B439CA" w:rsidRDefault="00B439CA" w:rsidP="00223DF8">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022" w:type="dxa"/>
            <w:vAlign w:val="center"/>
          </w:tcPr>
          <w:p w14:paraId="2210B3A5" w14:textId="26B602C9" w:rsidR="00B439CA" w:rsidRDefault="00B439CA" w:rsidP="00223DF8">
            <w:pPr>
              <w:adjustRightInd w:val="0"/>
              <w:snapToGrid w:val="0"/>
              <w:spacing w:line="240" w:lineRule="auto"/>
              <w:jc w:val="center"/>
              <w:rPr>
                <w:szCs w:val="21"/>
              </w:rPr>
            </w:pPr>
            <w:r>
              <w:rPr>
                <w:rFonts w:hint="eastAsia"/>
                <w:szCs w:val="21"/>
              </w:rPr>
              <w:t>32</w:t>
            </w:r>
            <w:r>
              <w:rPr>
                <w:rFonts w:hint="eastAsia"/>
                <w:szCs w:val="21"/>
              </w:rPr>
              <w:t>（</w:t>
            </w:r>
            <w:r>
              <w:rPr>
                <w:rFonts w:hint="eastAsia"/>
                <w:szCs w:val="21"/>
              </w:rPr>
              <w:t>43</w:t>
            </w:r>
            <w:r>
              <w:rPr>
                <w:rFonts w:hint="eastAsia"/>
                <w:szCs w:val="21"/>
              </w:rPr>
              <w:t>）</w:t>
            </w:r>
          </w:p>
        </w:tc>
        <w:tc>
          <w:tcPr>
            <w:tcW w:w="1751" w:type="dxa"/>
            <w:vMerge/>
            <w:vAlign w:val="center"/>
          </w:tcPr>
          <w:p w14:paraId="75C88E6A" w14:textId="77777777" w:rsidR="00B439CA" w:rsidRDefault="00B439CA" w:rsidP="00223DF8">
            <w:pPr>
              <w:adjustRightInd w:val="0"/>
              <w:snapToGrid w:val="0"/>
              <w:spacing w:line="240" w:lineRule="auto"/>
              <w:jc w:val="center"/>
              <w:rPr>
                <w:szCs w:val="21"/>
              </w:rPr>
            </w:pPr>
          </w:p>
        </w:tc>
        <w:tc>
          <w:tcPr>
            <w:tcW w:w="766" w:type="dxa"/>
            <w:vAlign w:val="center"/>
          </w:tcPr>
          <w:p w14:paraId="2A0C71AB" w14:textId="03B54C67" w:rsidR="00B439CA" w:rsidRDefault="00B439CA" w:rsidP="00223DF8">
            <w:pPr>
              <w:adjustRightInd w:val="0"/>
              <w:snapToGrid w:val="0"/>
              <w:spacing w:line="240" w:lineRule="auto"/>
              <w:jc w:val="center"/>
              <w:rPr>
                <w:szCs w:val="21"/>
              </w:rPr>
            </w:pPr>
            <w:r>
              <w:rPr>
                <w:rFonts w:hint="eastAsia"/>
                <w:szCs w:val="21"/>
              </w:rPr>
              <w:t>符合</w:t>
            </w:r>
          </w:p>
        </w:tc>
      </w:tr>
      <w:tr w:rsidR="00B439CA" w14:paraId="52FA56DC" w14:textId="77777777" w:rsidTr="00BB0E02">
        <w:trPr>
          <w:trHeight w:val="454"/>
          <w:jc w:val="center"/>
        </w:trPr>
        <w:tc>
          <w:tcPr>
            <w:tcW w:w="484" w:type="dxa"/>
            <w:vMerge/>
            <w:vAlign w:val="center"/>
          </w:tcPr>
          <w:p w14:paraId="5FC1B49B" w14:textId="77777777" w:rsidR="00B439CA" w:rsidRDefault="00B439CA" w:rsidP="00223DF8">
            <w:pPr>
              <w:adjustRightInd w:val="0"/>
              <w:snapToGrid w:val="0"/>
              <w:spacing w:line="240" w:lineRule="auto"/>
              <w:jc w:val="center"/>
              <w:rPr>
                <w:szCs w:val="21"/>
              </w:rPr>
            </w:pPr>
          </w:p>
        </w:tc>
        <w:tc>
          <w:tcPr>
            <w:tcW w:w="635" w:type="dxa"/>
            <w:vMerge/>
            <w:vAlign w:val="center"/>
          </w:tcPr>
          <w:p w14:paraId="253A876F" w14:textId="77777777" w:rsidR="00B439CA" w:rsidRDefault="00B439CA" w:rsidP="00223DF8">
            <w:pPr>
              <w:adjustRightInd w:val="0"/>
              <w:snapToGrid w:val="0"/>
              <w:spacing w:line="240" w:lineRule="auto"/>
              <w:jc w:val="center"/>
              <w:rPr>
                <w:szCs w:val="21"/>
              </w:rPr>
            </w:pPr>
          </w:p>
        </w:tc>
        <w:tc>
          <w:tcPr>
            <w:tcW w:w="1711" w:type="dxa"/>
            <w:vAlign w:val="center"/>
          </w:tcPr>
          <w:p w14:paraId="516A8118" w14:textId="5762D02A" w:rsidR="00B439CA" w:rsidRPr="007D6076" w:rsidRDefault="00B439CA" w:rsidP="00223DF8">
            <w:pPr>
              <w:adjustRightInd w:val="0"/>
              <w:snapToGrid w:val="0"/>
              <w:spacing w:line="240" w:lineRule="auto"/>
              <w:jc w:val="center"/>
              <w:rPr>
                <w:szCs w:val="21"/>
              </w:rPr>
            </w:pPr>
            <w:r>
              <w:rPr>
                <w:rFonts w:hint="eastAsia"/>
                <w:szCs w:val="21"/>
              </w:rPr>
              <w:t>箱式变压器</w:t>
            </w:r>
          </w:p>
        </w:tc>
        <w:tc>
          <w:tcPr>
            <w:tcW w:w="567" w:type="dxa"/>
            <w:vAlign w:val="center"/>
          </w:tcPr>
          <w:p w14:paraId="7DE75267" w14:textId="04D8C390" w:rsidR="00B439CA" w:rsidRDefault="00B439CA" w:rsidP="00223DF8">
            <w:pPr>
              <w:adjustRightInd w:val="0"/>
              <w:snapToGrid w:val="0"/>
              <w:spacing w:line="240" w:lineRule="auto"/>
              <w:jc w:val="center"/>
              <w:rPr>
                <w:szCs w:val="21"/>
              </w:rPr>
            </w:pPr>
            <w:r>
              <w:rPr>
                <w:rFonts w:hint="eastAsia"/>
                <w:szCs w:val="21"/>
              </w:rPr>
              <w:t>西</w:t>
            </w:r>
          </w:p>
        </w:tc>
        <w:tc>
          <w:tcPr>
            <w:tcW w:w="1326" w:type="dxa"/>
            <w:vAlign w:val="center"/>
          </w:tcPr>
          <w:p w14:paraId="2E512DB5" w14:textId="0AD318CC" w:rsidR="00B439CA" w:rsidRDefault="00B439CA" w:rsidP="00223DF8">
            <w:pPr>
              <w:adjustRightInd w:val="0"/>
              <w:snapToGrid w:val="0"/>
              <w:spacing w:line="240" w:lineRule="auto"/>
              <w:jc w:val="center"/>
              <w:rPr>
                <w:bCs/>
                <w:szCs w:val="21"/>
              </w:rPr>
            </w:pPr>
            <w:r>
              <w:rPr>
                <w:rFonts w:hint="eastAsia"/>
                <w:bCs/>
                <w:szCs w:val="21"/>
              </w:rPr>
              <w:t>丙类物品生产厂房</w:t>
            </w:r>
          </w:p>
        </w:tc>
        <w:tc>
          <w:tcPr>
            <w:tcW w:w="1084" w:type="dxa"/>
            <w:vAlign w:val="center"/>
          </w:tcPr>
          <w:p w14:paraId="7B534EFE" w14:textId="47EF79EF" w:rsidR="00B439CA" w:rsidRDefault="00B439CA" w:rsidP="00223DF8">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022" w:type="dxa"/>
            <w:vAlign w:val="center"/>
          </w:tcPr>
          <w:p w14:paraId="460A6919" w14:textId="73F16D80" w:rsidR="00B439CA" w:rsidRDefault="00B439CA" w:rsidP="00223DF8">
            <w:pPr>
              <w:adjustRightInd w:val="0"/>
              <w:snapToGrid w:val="0"/>
              <w:spacing w:line="240" w:lineRule="auto"/>
              <w:jc w:val="center"/>
              <w:rPr>
                <w:szCs w:val="21"/>
              </w:rPr>
            </w:pPr>
            <w:r>
              <w:rPr>
                <w:rFonts w:hint="eastAsia"/>
                <w:szCs w:val="21"/>
              </w:rPr>
              <w:t>64</w:t>
            </w:r>
            <w:r>
              <w:rPr>
                <w:rFonts w:hint="eastAsia"/>
                <w:szCs w:val="21"/>
              </w:rPr>
              <w:t>（</w:t>
            </w:r>
            <w:r>
              <w:rPr>
                <w:rFonts w:hint="eastAsia"/>
                <w:szCs w:val="21"/>
              </w:rPr>
              <w:t>73</w:t>
            </w:r>
            <w:r>
              <w:rPr>
                <w:rFonts w:hint="eastAsia"/>
                <w:szCs w:val="21"/>
              </w:rPr>
              <w:t>）</w:t>
            </w:r>
          </w:p>
        </w:tc>
        <w:tc>
          <w:tcPr>
            <w:tcW w:w="1751" w:type="dxa"/>
            <w:vMerge/>
            <w:vAlign w:val="center"/>
          </w:tcPr>
          <w:p w14:paraId="186EC39E" w14:textId="77777777" w:rsidR="00B439CA" w:rsidRDefault="00B439CA" w:rsidP="00223DF8">
            <w:pPr>
              <w:adjustRightInd w:val="0"/>
              <w:snapToGrid w:val="0"/>
              <w:spacing w:line="240" w:lineRule="auto"/>
              <w:jc w:val="center"/>
              <w:rPr>
                <w:szCs w:val="21"/>
              </w:rPr>
            </w:pPr>
          </w:p>
        </w:tc>
        <w:tc>
          <w:tcPr>
            <w:tcW w:w="766" w:type="dxa"/>
            <w:vAlign w:val="center"/>
          </w:tcPr>
          <w:p w14:paraId="6C534E93" w14:textId="04106A19" w:rsidR="00B439CA" w:rsidRDefault="00B439CA" w:rsidP="00223DF8">
            <w:pPr>
              <w:adjustRightInd w:val="0"/>
              <w:snapToGrid w:val="0"/>
              <w:spacing w:line="240" w:lineRule="auto"/>
              <w:jc w:val="center"/>
              <w:rPr>
                <w:szCs w:val="21"/>
              </w:rPr>
            </w:pPr>
            <w:r>
              <w:rPr>
                <w:rFonts w:hint="eastAsia"/>
                <w:szCs w:val="21"/>
              </w:rPr>
              <w:t>符合</w:t>
            </w:r>
          </w:p>
        </w:tc>
      </w:tr>
      <w:tr w:rsidR="00B439CA" w14:paraId="441912A3" w14:textId="77777777" w:rsidTr="00BB0E02">
        <w:trPr>
          <w:trHeight w:val="454"/>
          <w:jc w:val="center"/>
        </w:trPr>
        <w:tc>
          <w:tcPr>
            <w:tcW w:w="484" w:type="dxa"/>
            <w:vMerge/>
            <w:vAlign w:val="center"/>
          </w:tcPr>
          <w:p w14:paraId="68E320B1" w14:textId="77777777" w:rsidR="00B439CA" w:rsidRDefault="00B439CA" w:rsidP="00223DF8">
            <w:pPr>
              <w:adjustRightInd w:val="0"/>
              <w:snapToGrid w:val="0"/>
              <w:spacing w:line="240" w:lineRule="auto"/>
              <w:jc w:val="center"/>
              <w:rPr>
                <w:szCs w:val="21"/>
              </w:rPr>
            </w:pPr>
          </w:p>
        </w:tc>
        <w:tc>
          <w:tcPr>
            <w:tcW w:w="635" w:type="dxa"/>
            <w:vMerge/>
            <w:vAlign w:val="center"/>
          </w:tcPr>
          <w:p w14:paraId="6C6A2048" w14:textId="77777777" w:rsidR="00B439CA" w:rsidRDefault="00B439CA" w:rsidP="00223DF8">
            <w:pPr>
              <w:adjustRightInd w:val="0"/>
              <w:snapToGrid w:val="0"/>
              <w:spacing w:line="240" w:lineRule="auto"/>
              <w:jc w:val="center"/>
              <w:rPr>
                <w:szCs w:val="21"/>
              </w:rPr>
            </w:pPr>
          </w:p>
        </w:tc>
        <w:tc>
          <w:tcPr>
            <w:tcW w:w="1711" w:type="dxa"/>
            <w:vAlign w:val="center"/>
          </w:tcPr>
          <w:p w14:paraId="3E655F45" w14:textId="5F6B0766" w:rsidR="00B439CA" w:rsidRPr="007D6076" w:rsidRDefault="00B439CA" w:rsidP="00223DF8">
            <w:pPr>
              <w:adjustRightInd w:val="0"/>
              <w:snapToGrid w:val="0"/>
              <w:spacing w:line="240" w:lineRule="auto"/>
              <w:jc w:val="center"/>
              <w:rPr>
                <w:szCs w:val="21"/>
              </w:rPr>
            </w:pPr>
            <w:r>
              <w:rPr>
                <w:rFonts w:hint="eastAsia"/>
                <w:szCs w:val="21"/>
              </w:rPr>
              <w:t>支路</w:t>
            </w:r>
          </w:p>
        </w:tc>
        <w:tc>
          <w:tcPr>
            <w:tcW w:w="567" w:type="dxa"/>
            <w:vAlign w:val="center"/>
          </w:tcPr>
          <w:p w14:paraId="5204B04F" w14:textId="2807C439" w:rsidR="00B439CA" w:rsidRDefault="00B439CA" w:rsidP="00223DF8">
            <w:pPr>
              <w:adjustRightInd w:val="0"/>
              <w:snapToGrid w:val="0"/>
              <w:spacing w:line="240" w:lineRule="auto"/>
              <w:jc w:val="center"/>
              <w:rPr>
                <w:szCs w:val="21"/>
              </w:rPr>
            </w:pPr>
            <w:r>
              <w:rPr>
                <w:rFonts w:hint="eastAsia"/>
                <w:szCs w:val="21"/>
              </w:rPr>
              <w:t>北</w:t>
            </w:r>
          </w:p>
        </w:tc>
        <w:tc>
          <w:tcPr>
            <w:tcW w:w="1326" w:type="dxa"/>
            <w:vAlign w:val="center"/>
          </w:tcPr>
          <w:p w14:paraId="18ECA32A" w14:textId="4CFF9553" w:rsidR="00B439CA" w:rsidRDefault="00B439CA" w:rsidP="00223DF8">
            <w:pPr>
              <w:adjustRightInd w:val="0"/>
              <w:snapToGrid w:val="0"/>
              <w:spacing w:line="240" w:lineRule="auto"/>
              <w:jc w:val="center"/>
              <w:rPr>
                <w:bCs/>
                <w:szCs w:val="21"/>
              </w:rPr>
            </w:pPr>
            <w:r>
              <w:rPr>
                <w:rFonts w:hint="eastAsia"/>
                <w:bCs/>
                <w:szCs w:val="21"/>
              </w:rPr>
              <w:t>支路</w:t>
            </w:r>
          </w:p>
        </w:tc>
        <w:tc>
          <w:tcPr>
            <w:tcW w:w="1084" w:type="dxa"/>
            <w:vAlign w:val="center"/>
          </w:tcPr>
          <w:p w14:paraId="493C3B47" w14:textId="492594F3" w:rsidR="00B439CA" w:rsidRDefault="00B439CA" w:rsidP="00223DF8">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022" w:type="dxa"/>
            <w:vAlign w:val="center"/>
          </w:tcPr>
          <w:p w14:paraId="26BAF567" w14:textId="49FFEA70" w:rsidR="00B439CA" w:rsidRDefault="00B439CA" w:rsidP="00223DF8">
            <w:pPr>
              <w:adjustRightInd w:val="0"/>
              <w:snapToGrid w:val="0"/>
              <w:spacing w:line="240" w:lineRule="auto"/>
              <w:jc w:val="center"/>
              <w:rPr>
                <w:szCs w:val="21"/>
              </w:rPr>
            </w:pPr>
            <w:r>
              <w:rPr>
                <w:rFonts w:hint="eastAsia"/>
                <w:szCs w:val="21"/>
              </w:rPr>
              <w:t>46</w:t>
            </w:r>
            <w:r>
              <w:rPr>
                <w:rFonts w:hint="eastAsia"/>
                <w:szCs w:val="21"/>
              </w:rPr>
              <w:t>（</w:t>
            </w:r>
            <w:r>
              <w:rPr>
                <w:rFonts w:hint="eastAsia"/>
                <w:szCs w:val="21"/>
              </w:rPr>
              <w:t>46</w:t>
            </w:r>
            <w:r>
              <w:rPr>
                <w:rFonts w:hint="eastAsia"/>
                <w:szCs w:val="21"/>
              </w:rPr>
              <w:t>）</w:t>
            </w:r>
          </w:p>
        </w:tc>
        <w:tc>
          <w:tcPr>
            <w:tcW w:w="1751" w:type="dxa"/>
            <w:vMerge/>
            <w:vAlign w:val="center"/>
          </w:tcPr>
          <w:p w14:paraId="6D652564" w14:textId="77777777" w:rsidR="00B439CA" w:rsidRDefault="00B439CA" w:rsidP="00223DF8">
            <w:pPr>
              <w:adjustRightInd w:val="0"/>
              <w:snapToGrid w:val="0"/>
              <w:spacing w:line="240" w:lineRule="auto"/>
              <w:jc w:val="center"/>
              <w:rPr>
                <w:szCs w:val="21"/>
              </w:rPr>
            </w:pPr>
          </w:p>
        </w:tc>
        <w:tc>
          <w:tcPr>
            <w:tcW w:w="766" w:type="dxa"/>
            <w:vAlign w:val="center"/>
          </w:tcPr>
          <w:p w14:paraId="5C585746" w14:textId="04C2E580" w:rsidR="00B439CA" w:rsidRDefault="00B439CA" w:rsidP="00223DF8">
            <w:pPr>
              <w:adjustRightInd w:val="0"/>
              <w:snapToGrid w:val="0"/>
              <w:spacing w:line="240" w:lineRule="auto"/>
              <w:jc w:val="center"/>
              <w:rPr>
                <w:szCs w:val="21"/>
              </w:rPr>
            </w:pPr>
            <w:r>
              <w:rPr>
                <w:rFonts w:hint="eastAsia"/>
                <w:szCs w:val="21"/>
              </w:rPr>
              <w:t>符合</w:t>
            </w:r>
          </w:p>
        </w:tc>
      </w:tr>
      <w:tr w:rsidR="00BB0E02" w14:paraId="4476AE39" w14:textId="77777777" w:rsidTr="00BB0E02">
        <w:trPr>
          <w:trHeight w:val="454"/>
          <w:jc w:val="center"/>
        </w:trPr>
        <w:tc>
          <w:tcPr>
            <w:tcW w:w="484" w:type="dxa"/>
            <w:vMerge/>
            <w:vAlign w:val="center"/>
          </w:tcPr>
          <w:p w14:paraId="6B29E002" w14:textId="77777777" w:rsidR="00BB0E02" w:rsidRDefault="00BB0E02" w:rsidP="00BB0E02">
            <w:pPr>
              <w:adjustRightInd w:val="0"/>
              <w:snapToGrid w:val="0"/>
              <w:spacing w:line="240" w:lineRule="auto"/>
              <w:jc w:val="center"/>
              <w:rPr>
                <w:szCs w:val="21"/>
              </w:rPr>
            </w:pPr>
          </w:p>
        </w:tc>
        <w:tc>
          <w:tcPr>
            <w:tcW w:w="635" w:type="dxa"/>
            <w:vMerge/>
            <w:vAlign w:val="center"/>
          </w:tcPr>
          <w:p w14:paraId="4083AE6D" w14:textId="77777777" w:rsidR="00BB0E02" w:rsidRDefault="00BB0E02" w:rsidP="00BB0E02">
            <w:pPr>
              <w:adjustRightInd w:val="0"/>
              <w:snapToGrid w:val="0"/>
              <w:spacing w:line="240" w:lineRule="auto"/>
              <w:jc w:val="center"/>
              <w:rPr>
                <w:szCs w:val="21"/>
              </w:rPr>
            </w:pPr>
          </w:p>
        </w:tc>
        <w:tc>
          <w:tcPr>
            <w:tcW w:w="1711" w:type="dxa"/>
            <w:vAlign w:val="center"/>
          </w:tcPr>
          <w:p w14:paraId="16C775A0" w14:textId="2DACE429" w:rsidR="00BB0E02" w:rsidRDefault="00BB0E02" w:rsidP="00BB0E02">
            <w:pPr>
              <w:adjustRightInd w:val="0"/>
              <w:snapToGrid w:val="0"/>
              <w:spacing w:line="240" w:lineRule="auto"/>
              <w:jc w:val="center"/>
              <w:rPr>
                <w:szCs w:val="21"/>
              </w:rPr>
            </w:pPr>
            <w:r w:rsidRPr="00290C5E">
              <w:rPr>
                <w:rFonts w:hint="eastAsia"/>
                <w:szCs w:val="21"/>
              </w:rPr>
              <w:t>中石油大石桥经营部办公楼</w:t>
            </w:r>
            <w:r>
              <w:rPr>
                <w:rFonts w:hint="eastAsia"/>
                <w:szCs w:val="21"/>
              </w:rPr>
              <w:t>（包括锅炉房，有烟囱）</w:t>
            </w:r>
          </w:p>
        </w:tc>
        <w:tc>
          <w:tcPr>
            <w:tcW w:w="567" w:type="dxa"/>
            <w:vAlign w:val="center"/>
          </w:tcPr>
          <w:p w14:paraId="7CF82F6C" w14:textId="5EF6120E" w:rsidR="00BB0E02" w:rsidRDefault="00BB0E02" w:rsidP="00BB0E02">
            <w:pPr>
              <w:adjustRightInd w:val="0"/>
              <w:snapToGrid w:val="0"/>
              <w:spacing w:line="240" w:lineRule="auto"/>
              <w:jc w:val="center"/>
              <w:rPr>
                <w:szCs w:val="21"/>
              </w:rPr>
            </w:pPr>
            <w:r>
              <w:rPr>
                <w:rFonts w:hint="eastAsia"/>
                <w:szCs w:val="21"/>
              </w:rPr>
              <w:t>北</w:t>
            </w:r>
          </w:p>
        </w:tc>
        <w:tc>
          <w:tcPr>
            <w:tcW w:w="1326" w:type="dxa"/>
            <w:vAlign w:val="center"/>
          </w:tcPr>
          <w:p w14:paraId="58403A32" w14:textId="5224C975" w:rsidR="00BB0E02" w:rsidRDefault="00BB0E02" w:rsidP="00BB0E02">
            <w:pPr>
              <w:adjustRightInd w:val="0"/>
              <w:snapToGrid w:val="0"/>
              <w:spacing w:line="240" w:lineRule="auto"/>
              <w:jc w:val="center"/>
              <w:rPr>
                <w:bCs/>
                <w:szCs w:val="21"/>
              </w:rPr>
            </w:pPr>
            <w:r>
              <w:rPr>
                <w:rFonts w:hint="eastAsia"/>
                <w:szCs w:val="21"/>
              </w:rPr>
              <w:t>散发火花地点</w:t>
            </w:r>
          </w:p>
        </w:tc>
        <w:tc>
          <w:tcPr>
            <w:tcW w:w="1084" w:type="dxa"/>
            <w:vAlign w:val="center"/>
          </w:tcPr>
          <w:p w14:paraId="330562A9" w14:textId="4443A6F5" w:rsidR="00BB0E02" w:rsidRDefault="00BB0E02" w:rsidP="00BB0E02">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022" w:type="dxa"/>
            <w:vAlign w:val="center"/>
          </w:tcPr>
          <w:p w14:paraId="70A6C6B5" w14:textId="1BF2B693" w:rsidR="00BB0E02" w:rsidRDefault="0014070B" w:rsidP="00BB0E02">
            <w:pPr>
              <w:adjustRightInd w:val="0"/>
              <w:snapToGrid w:val="0"/>
              <w:spacing w:line="240" w:lineRule="auto"/>
              <w:jc w:val="center"/>
              <w:rPr>
                <w:szCs w:val="21"/>
              </w:rPr>
            </w:pPr>
            <w:r w:rsidRPr="0014070B">
              <w:rPr>
                <w:rFonts w:hint="eastAsia"/>
                <w:szCs w:val="21"/>
              </w:rPr>
              <w:t>38</w:t>
            </w:r>
            <w:r w:rsidRPr="0014070B">
              <w:rPr>
                <w:rFonts w:hint="eastAsia"/>
                <w:szCs w:val="21"/>
              </w:rPr>
              <w:t>（</w:t>
            </w:r>
            <w:r w:rsidRPr="0014070B">
              <w:rPr>
                <w:rFonts w:hint="eastAsia"/>
                <w:szCs w:val="21"/>
              </w:rPr>
              <w:t>38</w:t>
            </w:r>
            <w:r w:rsidRPr="0014070B">
              <w:rPr>
                <w:rFonts w:hint="eastAsia"/>
                <w:szCs w:val="21"/>
              </w:rPr>
              <w:t>）</w:t>
            </w:r>
          </w:p>
        </w:tc>
        <w:tc>
          <w:tcPr>
            <w:tcW w:w="1751" w:type="dxa"/>
            <w:vMerge/>
            <w:vAlign w:val="center"/>
          </w:tcPr>
          <w:p w14:paraId="4921FB60" w14:textId="77777777" w:rsidR="00BB0E02" w:rsidRDefault="00BB0E02" w:rsidP="00BB0E02">
            <w:pPr>
              <w:adjustRightInd w:val="0"/>
              <w:snapToGrid w:val="0"/>
              <w:spacing w:line="240" w:lineRule="auto"/>
              <w:jc w:val="center"/>
              <w:rPr>
                <w:szCs w:val="21"/>
              </w:rPr>
            </w:pPr>
          </w:p>
        </w:tc>
        <w:tc>
          <w:tcPr>
            <w:tcW w:w="766" w:type="dxa"/>
            <w:vAlign w:val="center"/>
          </w:tcPr>
          <w:p w14:paraId="37B561D3" w14:textId="5C0F1815" w:rsidR="00BB0E02" w:rsidRDefault="00BB0E02" w:rsidP="00BB0E02">
            <w:pPr>
              <w:adjustRightInd w:val="0"/>
              <w:snapToGrid w:val="0"/>
              <w:spacing w:line="240" w:lineRule="auto"/>
              <w:jc w:val="center"/>
              <w:rPr>
                <w:szCs w:val="21"/>
              </w:rPr>
            </w:pPr>
            <w:r>
              <w:rPr>
                <w:rFonts w:hint="eastAsia"/>
                <w:szCs w:val="21"/>
              </w:rPr>
              <w:t>符合</w:t>
            </w:r>
          </w:p>
        </w:tc>
      </w:tr>
      <w:tr w:rsidR="00105D88" w14:paraId="5846387B" w14:textId="77777777">
        <w:trPr>
          <w:trHeight w:val="454"/>
          <w:jc w:val="center"/>
        </w:trPr>
        <w:tc>
          <w:tcPr>
            <w:tcW w:w="9346" w:type="dxa"/>
            <w:gridSpan w:val="9"/>
            <w:vAlign w:val="center"/>
          </w:tcPr>
          <w:p w14:paraId="4A3116D8" w14:textId="7943BEAD" w:rsidR="00105D88" w:rsidRDefault="00000000">
            <w:pPr>
              <w:adjustRightInd w:val="0"/>
              <w:snapToGrid w:val="0"/>
              <w:spacing w:line="240" w:lineRule="auto"/>
              <w:rPr>
                <w:szCs w:val="21"/>
              </w:rPr>
            </w:pPr>
            <w:r>
              <w:rPr>
                <w:szCs w:val="21"/>
              </w:rPr>
              <w:t>注：</w:t>
            </w:r>
            <w:r w:rsidR="00C23549">
              <w:rPr>
                <w:rFonts w:hint="eastAsia"/>
                <w:szCs w:val="21"/>
              </w:rPr>
              <w:t>第二十九加油站</w:t>
            </w:r>
            <w:r>
              <w:rPr>
                <w:szCs w:val="21"/>
              </w:rPr>
              <w:t>设有卸油和加油油气回收系统，安全距离均依据有卸油和加油油气回收系统</w:t>
            </w:r>
            <w:r>
              <w:rPr>
                <w:rFonts w:hint="eastAsia"/>
                <w:szCs w:val="21"/>
              </w:rPr>
              <w:t>的</w:t>
            </w:r>
            <w:r>
              <w:rPr>
                <w:szCs w:val="21"/>
              </w:rPr>
              <w:t>安全距离标注。括号内为柴油设备的距离</w:t>
            </w:r>
            <w:r>
              <w:rPr>
                <w:rFonts w:hint="eastAsia"/>
                <w:szCs w:val="21"/>
              </w:rPr>
              <w:t>。</w:t>
            </w:r>
          </w:p>
        </w:tc>
      </w:tr>
    </w:tbl>
    <w:p w14:paraId="73615E6B" w14:textId="77777777" w:rsidR="005F6E2D" w:rsidRDefault="005F6E2D">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br w:type="page"/>
      </w:r>
    </w:p>
    <w:p w14:paraId="18F1A2A0" w14:textId="0250DE00" w:rsidR="00105D88" w:rsidRDefault="00000000">
      <w:pPr>
        <w:keepLines/>
        <w:adjustRightInd w:val="0"/>
        <w:snapToGrid w:val="0"/>
        <w:spacing w:beforeLines="50" w:before="120" w:afterLines="50" w:after="120"/>
        <w:ind w:firstLineChars="200" w:firstLine="562"/>
        <w:outlineLvl w:val="2"/>
        <w:rPr>
          <w:b/>
          <w:sz w:val="28"/>
          <w:szCs w:val="28"/>
        </w:rPr>
      </w:pPr>
      <w:r>
        <w:rPr>
          <w:rFonts w:eastAsia="黑体" w:hint="eastAsia"/>
          <w:b/>
          <w:bCs/>
          <w:sz w:val="28"/>
          <w:szCs w:val="28"/>
        </w:rPr>
        <w:lastRenderedPageBreak/>
        <w:t>5</w:t>
      </w:r>
      <w:r>
        <w:rPr>
          <w:rFonts w:eastAsia="黑体"/>
          <w:b/>
          <w:bCs/>
          <w:sz w:val="28"/>
          <w:szCs w:val="28"/>
        </w:rPr>
        <w:t>.</w:t>
      </w:r>
      <w:r>
        <w:rPr>
          <w:rFonts w:eastAsia="黑体" w:hint="eastAsia"/>
          <w:b/>
          <w:bCs/>
          <w:sz w:val="28"/>
          <w:szCs w:val="28"/>
        </w:rPr>
        <w:t>3</w:t>
      </w:r>
      <w:r>
        <w:rPr>
          <w:rFonts w:eastAsia="黑体"/>
          <w:b/>
          <w:bCs/>
          <w:sz w:val="28"/>
          <w:szCs w:val="28"/>
        </w:rPr>
        <w:t>.2</w:t>
      </w:r>
      <w:r>
        <w:rPr>
          <w:rFonts w:eastAsia="黑体"/>
          <w:b/>
          <w:bCs/>
          <w:sz w:val="28"/>
          <w:szCs w:val="28"/>
        </w:rPr>
        <w:t>加油站内设施之间防火距离表</w:t>
      </w:r>
    </w:p>
    <w:p w14:paraId="08F882BC" w14:textId="77777777" w:rsidR="00105D88" w:rsidRDefault="00000000">
      <w:pPr>
        <w:autoSpaceDE w:val="0"/>
        <w:autoSpaceDN w:val="0"/>
        <w:adjustRightInd w:val="0"/>
        <w:snapToGrid w:val="0"/>
        <w:ind w:firstLineChars="200" w:firstLine="560"/>
        <w:jc w:val="left"/>
      </w:pPr>
      <w:r>
        <w:rPr>
          <w:sz w:val="28"/>
          <w:szCs w:val="28"/>
        </w:rPr>
        <w:t>加油站内设施之间防火距离</w:t>
      </w:r>
      <w:r>
        <w:rPr>
          <w:rFonts w:hint="eastAsia"/>
          <w:sz w:val="28"/>
          <w:szCs w:val="28"/>
        </w:rPr>
        <w:t>，</w:t>
      </w:r>
      <w:r>
        <w:rPr>
          <w:sz w:val="28"/>
          <w:szCs w:val="28"/>
        </w:rPr>
        <w:t>见表</w:t>
      </w:r>
      <w:r>
        <w:rPr>
          <w:rFonts w:hint="eastAsia"/>
          <w:sz w:val="28"/>
          <w:szCs w:val="28"/>
        </w:rPr>
        <w:t>5.3-2</w:t>
      </w:r>
      <w:r>
        <w:rPr>
          <w:sz w:val="28"/>
          <w:szCs w:val="28"/>
        </w:rPr>
        <w:t>。</w:t>
      </w:r>
    </w:p>
    <w:p w14:paraId="40BC1906" w14:textId="05A20ABA"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5.3-2</w:t>
      </w:r>
      <w:r>
        <w:rPr>
          <w:rFonts w:eastAsia="黑体"/>
          <w:sz w:val="24"/>
        </w:rPr>
        <w:t xml:space="preserve"> </w:t>
      </w:r>
      <w:r>
        <w:rPr>
          <w:rFonts w:eastAsia="黑体" w:hint="eastAsia"/>
          <w:sz w:val="24"/>
        </w:rPr>
        <w:t xml:space="preserve"> </w:t>
      </w:r>
      <w:r>
        <w:rPr>
          <w:rFonts w:eastAsia="黑体"/>
          <w:sz w:val="24"/>
        </w:rPr>
        <w:t>加油站内设施之间防火距离表</w:t>
      </w:r>
      <w:r>
        <w:rPr>
          <w:rFonts w:eastAsia="黑体" w:hint="eastAsia"/>
          <w:sz w:val="24"/>
        </w:rPr>
        <w:t>（</w:t>
      </w:r>
      <w:r w:rsidR="005F6E2D">
        <w:rPr>
          <w:rFonts w:eastAsia="黑体" w:hint="eastAsia"/>
          <w:sz w:val="24"/>
        </w:rPr>
        <w:t>三</w:t>
      </w:r>
      <w:r>
        <w:rPr>
          <w:rFonts w:eastAsia="黑体" w:hint="eastAsia"/>
          <w:sz w:val="24"/>
        </w:rPr>
        <w:t>级加油站）</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007"/>
        <w:gridCol w:w="1966"/>
        <w:gridCol w:w="709"/>
        <w:gridCol w:w="1134"/>
        <w:gridCol w:w="1276"/>
        <w:gridCol w:w="1845"/>
        <w:gridCol w:w="674"/>
      </w:tblGrid>
      <w:tr w:rsidR="00105D88" w14:paraId="5997602C" w14:textId="77777777" w:rsidTr="00A4592D">
        <w:trPr>
          <w:cantSplit/>
          <w:trHeight w:val="454"/>
          <w:tblHeader/>
          <w:jc w:val="center"/>
        </w:trPr>
        <w:tc>
          <w:tcPr>
            <w:tcW w:w="566" w:type="dxa"/>
            <w:vMerge w:val="restart"/>
            <w:vAlign w:val="center"/>
          </w:tcPr>
          <w:p w14:paraId="0B18D3E6" w14:textId="77777777" w:rsidR="00105D88" w:rsidRDefault="00000000">
            <w:pPr>
              <w:adjustRightInd w:val="0"/>
              <w:snapToGrid w:val="0"/>
              <w:spacing w:line="240" w:lineRule="auto"/>
              <w:jc w:val="center"/>
              <w:rPr>
                <w:szCs w:val="21"/>
              </w:rPr>
            </w:pPr>
            <w:r>
              <w:rPr>
                <w:szCs w:val="21"/>
              </w:rPr>
              <w:t>序号</w:t>
            </w:r>
          </w:p>
        </w:tc>
        <w:tc>
          <w:tcPr>
            <w:tcW w:w="1007" w:type="dxa"/>
            <w:vMerge w:val="restart"/>
            <w:vAlign w:val="center"/>
          </w:tcPr>
          <w:p w14:paraId="5285D46D" w14:textId="77777777" w:rsidR="00105D88" w:rsidRDefault="00000000">
            <w:pPr>
              <w:adjustRightInd w:val="0"/>
              <w:snapToGrid w:val="0"/>
              <w:spacing w:line="240" w:lineRule="auto"/>
              <w:jc w:val="center"/>
              <w:rPr>
                <w:szCs w:val="21"/>
              </w:rPr>
            </w:pPr>
            <w:r>
              <w:rPr>
                <w:szCs w:val="21"/>
              </w:rPr>
              <w:t>工艺</w:t>
            </w:r>
          </w:p>
          <w:p w14:paraId="73334A70" w14:textId="77777777" w:rsidR="00105D88" w:rsidRDefault="00000000">
            <w:pPr>
              <w:adjustRightInd w:val="0"/>
              <w:snapToGrid w:val="0"/>
              <w:spacing w:line="240" w:lineRule="auto"/>
              <w:jc w:val="center"/>
              <w:rPr>
                <w:szCs w:val="21"/>
              </w:rPr>
            </w:pPr>
            <w:r>
              <w:rPr>
                <w:szCs w:val="21"/>
              </w:rPr>
              <w:t>设施</w:t>
            </w:r>
          </w:p>
        </w:tc>
        <w:tc>
          <w:tcPr>
            <w:tcW w:w="2675" w:type="dxa"/>
            <w:gridSpan w:val="2"/>
            <w:vAlign w:val="center"/>
          </w:tcPr>
          <w:p w14:paraId="11BB99A9" w14:textId="77777777" w:rsidR="00105D88" w:rsidRDefault="00000000">
            <w:pPr>
              <w:adjustRightInd w:val="0"/>
              <w:snapToGrid w:val="0"/>
              <w:spacing w:line="240" w:lineRule="auto"/>
              <w:jc w:val="center"/>
              <w:rPr>
                <w:szCs w:val="21"/>
              </w:rPr>
            </w:pPr>
            <w:r>
              <w:rPr>
                <w:szCs w:val="21"/>
              </w:rPr>
              <w:t>站内其他设施</w:t>
            </w:r>
          </w:p>
        </w:tc>
        <w:tc>
          <w:tcPr>
            <w:tcW w:w="2410" w:type="dxa"/>
            <w:gridSpan w:val="2"/>
            <w:vAlign w:val="center"/>
          </w:tcPr>
          <w:p w14:paraId="65029C51" w14:textId="77777777" w:rsidR="00105D88" w:rsidRDefault="00000000">
            <w:pPr>
              <w:adjustRightInd w:val="0"/>
              <w:snapToGrid w:val="0"/>
              <w:spacing w:line="240" w:lineRule="auto"/>
              <w:jc w:val="center"/>
              <w:rPr>
                <w:szCs w:val="21"/>
              </w:rPr>
            </w:pPr>
            <w:r>
              <w:rPr>
                <w:szCs w:val="21"/>
              </w:rPr>
              <w:t>防火距离</w:t>
            </w:r>
            <w:r>
              <w:rPr>
                <w:szCs w:val="21"/>
              </w:rPr>
              <w:t>(m)</w:t>
            </w:r>
          </w:p>
        </w:tc>
        <w:tc>
          <w:tcPr>
            <w:tcW w:w="1845" w:type="dxa"/>
            <w:vMerge w:val="restart"/>
            <w:vAlign w:val="center"/>
          </w:tcPr>
          <w:p w14:paraId="3033CAE9" w14:textId="77777777" w:rsidR="00105D88" w:rsidRDefault="00000000">
            <w:pPr>
              <w:adjustRightInd w:val="0"/>
              <w:snapToGrid w:val="0"/>
              <w:spacing w:line="240" w:lineRule="auto"/>
              <w:jc w:val="center"/>
              <w:rPr>
                <w:szCs w:val="21"/>
              </w:rPr>
            </w:pPr>
            <w:r>
              <w:rPr>
                <w:szCs w:val="21"/>
              </w:rPr>
              <w:t>依据</w:t>
            </w:r>
          </w:p>
        </w:tc>
        <w:tc>
          <w:tcPr>
            <w:tcW w:w="674" w:type="dxa"/>
            <w:vMerge w:val="restart"/>
            <w:vAlign w:val="center"/>
          </w:tcPr>
          <w:p w14:paraId="4DFC0D4F" w14:textId="77777777" w:rsidR="00105D88" w:rsidRDefault="00000000">
            <w:pPr>
              <w:adjustRightInd w:val="0"/>
              <w:snapToGrid w:val="0"/>
              <w:spacing w:line="240" w:lineRule="auto"/>
              <w:jc w:val="center"/>
              <w:rPr>
                <w:szCs w:val="21"/>
              </w:rPr>
            </w:pPr>
            <w:r>
              <w:rPr>
                <w:szCs w:val="21"/>
              </w:rPr>
              <w:t>结论</w:t>
            </w:r>
          </w:p>
        </w:tc>
      </w:tr>
      <w:tr w:rsidR="00105D88" w14:paraId="3BD1F5A2" w14:textId="77777777" w:rsidTr="00A4592D">
        <w:trPr>
          <w:cantSplit/>
          <w:trHeight w:val="454"/>
          <w:tblHeader/>
          <w:jc w:val="center"/>
        </w:trPr>
        <w:tc>
          <w:tcPr>
            <w:tcW w:w="566" w:type="dxa"/>
            <w:vMerge/>
            <w:vAlign w:val="center"/>
          </w:tcPr>
          <w:p w14:paraId="1F5154F9" w14:textId="77777777" w:rsidR="00105D88" w:rsidRDefault="00105D88">
            <w:pPr>
              <w:adjustRightInd w:val="0"/>
              <w:snapToGrid w:val="0"/>
              <w:spacing w:line="240" w:lineRule="auto"/>
              <w:jc w:val="center"/>
              <w:rPr>
                <w:szCs w:val="21"/>
              </w:rPr>
            </w:pPr>
          </w:p>
        </w:tc>
        <w:tc>
          <w:tcPr>
            <w:tcW w:w="1007" w:type="dxa"/>
            <w:vMerge/>
            <w:vAlign w:val="center"/>
          </w:tcPr>
          <w:p w14:paraId="0E3597E5" w14:textId="77777777" w:rsidR="00105D88" w:rsidRDefault="00105D88">
            <w:pPr>
              <w:adjustRightInd w:val="0"/>
              <w:snapToGrid w:val="0"/>
              <w:spacing w:line="240" w:lineRule="auto"/>
              <w:jc w:val="center"/>
              <w:rPr>
                <w:szCs w:val="21"/>
              </w:rPr>
            </w:pPr>
          </w:p>
        </w:tc>
        <w:tc>
          <w:tcPr>
            <w:tcW w:w="1966" w:type="dxa"/>
            <w:vAlign w:val="center"/>
          </w:tcPr>
          <w:p w14:paraId="3910F1F3" w14:textId="77777777" w:rsidR="00105D88" w:rsidRDefault="00000000">
            <w:pPr>
              <w:adjustRightInd w:val="0"/>
              <w:snapToGrid w:val="0"/>
              <w:spacing w:line="240" w:lineRule="auto"/>
              <w:jc w:val="center"/>
              <w:rPr>
                <w:szCs w:val="21"/>
              </w:rPr>
            </w:pPr>
            <w:r>
              <w:rPr>
                <w:szCs w:val="21"/>
              </w:rPr>
              <w:t>名称</w:t>
            </w:r>
          </w:p>
        </w:tc>
        <w:tc>
          <w:tcPr>
            <w:tcW w:w="709" w:type="dxa"/>
            <w:vAlign w:val="center"/>
          </w:tcPr>
          <w:p w14:paraId="5A1ED53C" w14:textId="77777777" w:rsidR="00105D88" w:rsidRDefault="00000000">
            <w:pPr>
              <w:adjustRightInd w:val="0"/>
              <w:snapToGrid w:val="0"/>
              <w:spacing w:line="240" w:lineRule="auto"/>
              <w:jc w:val="center"/>
              <w:rPr>
                <w:szCs w:val="21"/>
              </w:rPr>
            </w:pPr>
            <w:r>
              <w:rPr>
                <w:szCs w:val="21"/>
              </w:rPr>
              <w:t>方位</w:t>
            </w:r>
          </w:p>
        </w:tc>
        <w:tc>
          <w:tcPr>
            <w:tcW w:w="1134" w:type="dxa"/>
            <w:vAlign w:val="center"/>
          </w:tcPr>
          <w:p w14:paraId="6BE75674" w14:textId="77777777" w:rsidR="00105D88" w:rsidRDefault="00000000">
            <w:pPr>
              <w:adjustRightInd w:val="0"/>
              <w:snapToGrid w:val="0"/>
              <w:spacing w:line="240" w:lineRule="auto"/>
              <w:jc w:val="center"/>
              <w:rPr>
                <w:szCs w:val="21"/>
              </w:rPr>
            </w:pPr>
            <w:r>
              <w:rPr>
                <w:szCs w:val="21"/>
              </w:rPr>
              <w:t>规范要求</w:t>
            </w:r>
          </w:p>
        </w:tc>
        <w:tc>
          <w:tcPr>
            <w:tcW w:w="1276" w:type="dxa"/>
            <w:vAlign w:val="center"/>
          </w:tcPr>
          <w:p w14:paraId="24ECA36B" w14:textId="77777777" w:rsidR="00105D88" w:rsidRDefault="00000000">
            <w:pPr>
              <w:adjustRightInd w:val="0"/>
              <w:snapToGrid w:val="0"/>
              <w:spacing w:line="240" w:lineRule="auto"/>
              <w:jc w:val="center"/>
              <w:rPr>
                <w:szCs w:val="21"/>
              </w:rPr>
            </w:pPr>
            <w:r>
              <w:rPr>
                <w:szCs w:val="21"/>
              </w:rPr>
              <w:t>实际距离</w:t>
            </w:r>
          </w:p>
        </w:tc>
        <w:tc>
          <w:tcPr>
            <w:tcW w:w="1845" w:type="dxa"/>
            <w:vMerge/>
            <w:vAlign w:val="center"/>
          </w:tcPr>
          <w:p w14:paraId="2545FC57" w14:textId="77777777" w:rsidR="00105D88" w:rsidRDefault="00105D88">
            <w:pPr>
              <w:adjustRightInd w:val="0"/>
              <w:snapToGrid w:val="0"/>
              <w:spacing w:line="240" w:lineRule="auto"/>
              <w:jc w:val="center"/>
              <w:rPr>
                <w:szCs w:val="21"/>
              </w:rPr>
            </w:pPr>
          </w:p>
        </w:tc>
        <w:tc>
          <w:tcPr>
            <w:tcW w:w="674" w:type="dxa"/>
            <w:vMerge/>
            <w:vAlign w:val="center"/>
          </w:tcPr>
          <w:p w14:paraId="08EE5F7D" w14:textId="77777777" w:rsidR="00105D88" w:rsidRDefault="00105D88">
            <w:pPr>
              <w:adjustRightInd w:val="0"/>
              <w:snapToGrid w:val="0"/>
              <w:spacing w:line="240" w:lineRule="auto"/>
              <w:jc w:val="center"/>
              <w:rPr>
                <w:szCs w:val="21"/>
              </w:rPr>
            </w:pPr>
          </w:p>
        </w:tc>
      </w:tr>
      <w:tr w:rsidR="00200889" w14:paraId="4995F3B2" w14:textId="77777777" w:rsidTr="00A4592D">
        <w:trPr>
          <w:cantSplit/>
          <w:trHeight w:val="454"/>
          <w:jc w:val="center"/>
        </w:trPr>
        <w:tc>
          <w:tcPr>
            <w:tcW w:w="566" w:type="dxa"/>
            <w:vMerge w:val="restart"/>
            <w:vAlign w:val="center"/>
          </w:tcPr>
          <w:p w14:paraId="00C91CAD" w14:textId="77777777" w:rsidR="00200889" w:rsidRDefault="00200889">
            <w:pPr>
              <w:adjustRightInd w:val="0"/>
              <w:snapToGrid w:val="0"/>
              <w:spacing w:line="240" w:lineRule="auto"/>
              <w:jc w:val="center"/>
              <w:rPr>
                <w:szCs w:val="21"/>
              </w:rPr>
            </w:pPr>
            <w:r>
              <w:rPr>
                <w:szCs w:val="21"/>
              </w:rPr>
              <w:t>1</w:t>
            </w:r>
          </w:p>
        </w:tc>
        <w:tc>
          <w:tcPr>
            <w:tcW w:w="1007" w:type="dxa"/>
            <w:vMerge w:val="restart"/>
            <w:vAlign w:val="center"/>
          </w:tcPr>
          <w:p w14:paraId="3E5DBDA3" w14:textId="77777777" w:rsidR="00200889" w:rsidRDefault="00200889">
            <w:pPr>
              <w:adjustRightInd w:val="0"/>
              <w:snapToGrid w:val="0"/>
              <w:spacing w:line="240" w:lineRule="auto"/>
              <w:jc w:val="center"/>
              <w:rPr>
                <w:szCs w:val="21"/>
              </w:rPr>
            </w:pPr>
            <w:r>
              <w:rPr>
                <w:szCs w:val="21"/>
              </w:rPr>
              <w:t>埋地车用乙醇汽（柴）油罐</w:t>
            </w:r>
          </w:p>
        </w:tc>
        <w:tc>
          <w:tcPr>
            <w:tcW w:w="1966" w:type="dxa"/>
            <w:vAlign w:val="center"/>
          </w:tcPr>
          <w:p w14:paraId="2D40F72D" w14:textId="77777777" w:rsidR="00200889" w:rsidRDefault="00200889">
            <w:pPr>
              <w:adjustRightInd w:val="0"/>
              <w:snapToGrid w:val="0"/>
              <w:spacing w:line="240" w:lineRule="auto"/>
              <w:jc w:val="center"/>
              <w:rPr>
                <w:szCs w:val="21"/>
              </w:rPr>
            </w:pPr>
            <w:r>
              <w:rPr>
                <w:rFonts w:hint="eastAsia"/>
                <w:szCs w:val="21"/>
              </w:rPr>
              <w:t>埋地车用乙醇</w:t>
            </w:r>
            <w:r>
              <w:rPr>
                <w:szCs w:val="21"/>
              </w:rPr>
              <w:t>汽（柴）油罐</w:t>
            </w:r>
          </w:p>
        </w:tc>
        <w:tc>
          <w:tcPr>
            <w:tcW w:w="709" w:type="dxa"/>
            <w:vAlign w:val="center"/>
          </w:tcPr>
          <w:p w14:paraId="305739F0" w14:textId="77777777" w:rsidR="00200889" w:rsidRDefault="00200889">
            <w:pPr>
              <w:adjustRightInd w:val="0"/>
              <w:snapToGrid w:val="0"/>
              <w:spacing w:line="240" w:lineRule="auto"/>
              <w:jc w:val="center"/>
              <w:rPr>
                <w:szCs w:val="21"/>
              </w:rPr>
            </w:pPr>
            <w:r>
              <w:rPr>
                <w:rFonts w:hint="eastAsia"/>
                <w:szCs w:val="21"/>
              </w:rPr>
              <w:t>-</w:t>
            </w:r>
          </w:p>
        </w:tc>
        <w:tc>
          <w:tcPr>
            <w:tcW w:w="1134" w:type="dxa"/>
            <w:vAlign w:val="center"/>
          </w:tcPr>
          <w:p w14:paraId="1D5675B2" w14:textId="77777777" w:rsidR="00200889" w:rsidRDefault="00200889">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276" w:type="dxa"/>
            <w:vAlign w:val="center"/>
          </w:tcPr>
          <w:p w14:paraId="18EDE869" w14:textId="5730BEEE" w:rsidR="00200889" w:rsidRDefault="006A57C3">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845" w:type="dxa"/>
            <w:vAlign w:val="center"/>
          </w:tcPr>
          <w:p w14:paraId="79F9C734" w14:textId="77777777" w:rsidR="00200889" w:rsidRDefault="00200889">
            <w:pPr>
              <w:adjustRightInd w:val="0"/>
              <w:snapToGrid w:val="0"/>
              <w:spacing w:line="240" w:lineRule="auto"/>
              <w:jc w:val="center"/>
              <w:rPr>
                <w:szCs w:val="21"/>
              </w:rPr>
            </w:pPr>
            <w:r>
              <w:rPr>
                <w:szCs w:val="21"/>
              </w:rPr>
              <w:t>GB50156-2021</w:t>
            </w:r>
          </w:p>
          <w:p w14:paraId="7E5C0588" w14:textId="77777777" w:rsidR="00200889" w:rsidRDefault="00200889">
            <w:pPr>
              <w:adjustRightInd w:val="0"/>
              <w:snapToGrid w:val="0"/>
              <w:spacing w:line="240" w:lineRule="auto"/>
              <w:jc w:val="center"/>
            </w:pPr>
            <w:r>
              <w:rPr>
                <w:rFonts w:hint="eastAsia"/>
                <w:szCs w:val="21"/>
              </w:rPr>
              <w:t>第</w:t>
            </w:r>
            <w:r>
              <w:rPr>
                <w:rFonts w:hint="eastAsia"/>
                <w:szCs w:val="21"/>
              </w:rPr>
              <w:t>5.0.13</w:t>
            </w:r>
            <w:r>
              <w:rPr>
                <w:rFonts w:hint="eastAsia"/>
                <w:szCs w:val="21"/>
              </w:rPr>
              <w:t>条</w:t>
            </w:r>
          </w:p>
        </w:tc>
        <w:tc>
          <w:tcPr>
            <w:tcW w:w="674" w:type="dxa"/>
            <w:vAlign w:val="center"/>
          </w:tcPr>
          <w:p w14:paraId="2B4D2520" w14:textId="77777777" w:rsidR="00200889" w:rsidRDefault="00200889">
            <w:pPr>
              <w:adjustRightInd w:val="0"/>
              <w:snapToGrid w:val="0"/>
              <w:spacing w:line="240" w:lineRule="auto"/>
              <w:jc w:val="center"/>
              <w:rPr>
                <w:szCs w:val="21"/>
              </w:rPr>
            </w:pPr>
            <w:r>
              <w:rPr>
                <w:szCs w:val="21"/>
              </w:rPr>
              <w:t>符合</w:t>
            </w:r>
          </w:p>
        </w:tc>
      </w:tr>
      <w:tr w:rsidR="00200889" w14:paraId="606873FF" w14:textId="77777777" w:rsidTr="00A4592D">
        <w:trPr>
          <w:cantSplit/>
          <w:trHeight w:val="454"/>
          <w:jc w:val="center"/>
        </w:trPr>
        <w:tc>
          <w:tcPr>
            <w:tcW w:w="566" w:type="dxa"/>
            <w:vMerge/>
            <w:vAlign w:val="center"/>
          </w:tcPr>
          <w:p w14:paraId="18B2E0EA" w14:textId="77777777" w:rsidR="00200889" w:rsidRDefault="00200889">
            <w:pPr>
              <w:adjustRightInd w:val="0"/>
              <w:snapToGrid w:val="0"/>
              <w:spacing w:line="240" w:lineRule="auto"/>
              <w:jc w:val="center"/>
              <w:rPr>
                <w:szCs w:val="21"/>
              </w:rPr>
            </w:pPr>
          </w:p>
        </w:tc>
        <w:tc>
          <w:tcPr>
            <w:tcW w:w="1007" w:type="dxa"/>
            <w:vMerge/>
            <w:vAlign w:val="center"/>
          </w:tcPr>
          <w:p w14:paraId="216B1E0B" w14:textId="77777777" w:rsidR="00200889" w:rsidRDefault="00200889">
            <w:pPr>
              <w:adjustRightInd w:val="0"/>
              <w:snapToGrid w:val="0"/>
              <w:spacing w:line="240" w:lineRule="auto"/>
              <w:jc w:val="center"/>
              <w:rPr>
                <w:szCs w:val="21"/>
              </w:rPr>
            </w:pPr>
          </w:p>
        </w:tc>
        <w:tc>
          <w:tcPr>
            <w:tcW w:w="1966" w:type="dxa"/>
            <w:vAlign w:val="center"/>
          </w:tcPr>
          <w:p w14:paraId="256C45D8" w14:textId="77777777" w:rsidR="00200889" w:rsidRDefault="00200889">
            <w:pPr>
              <w:adjustRightInd w:val="0"/>
              <w:snapToGrid w:val="0"/>
              <w:spacing w:line="240" w:lineRule="auto"/>
              <w:jc w:val="center"/>
              <w:rPr>
                <w:szCs w:val="21"/>
              </w:rPr>
            </w:pPr>
            <w:r>
              <w:rPr>
                <w:rFonts w:hint="eastAsia"/>
                <w:szCs w:val="21"/>
              </w:rPr>
              <w:t>站房</w:t>
            </w:r>
          </w:p>
        </w:tc>
        <w:tc>
          <w:tcPr>
            <w:tcW w:w="709" w:type="dxa"/>
            <w:vAlign w:val="center"/>
          </w:tcPr>
          <w:p w14:paraId="45C02BA3" w14:textId="526579DD" w:rsidR="00200889" w:rsidRDefault="00460876">
            <w:pPr>
              <w:adjustRightInd w:val="0"/>
              <w:snapToGrid w:val="0"/>
              <w:spacing w:line="240" w:lineRule="auto"/>
              <w:jc w:val="center"/>
              <w:rPr>
                <w:szCs w:val="21"/>
              </w:rPr>
            </w:pPr>
            <w:r>
              <w:rPr>
                <w:rFonts w:hint="eastAsia"/>
                <w:szCs w:val="21"/>
              </w:rPr>
              <w:t>西</w:t>
            </w:r>
          </w:p>
        </w:tc>
        <w:tc>
          <w:tcPr>
            <w:tcW w:w="1134" w:type="dxa"/>
            <w:vAlign w:val="center"/>
          </w:tcPr>
          <w:p w14:paraId="7856E095" w14:textId="77777777" w:rsidR="00200889" w:rsidRDefault="00200889">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w:t>
            </w:r>
            <w:r>
              <w:rPr>
                <w:rFonts w:hint="eastAsia"/>
                <w:szCs w:val="21"/>
              </w:rPr>
              <w:t>）</w:t>
            </w:r>
          </w:p>
        </w:tc>
        <w:tc>
          <w:tcPr>
            <w:tcW w:w="1276" w:type="dxa"/>
            <w:vAlign w:val="center"/>
          </w:tcPr>
          <w:p w14:paraId="37F2A233" w14:textId="226C57B3" w:rsidR="00200889" w:rsidRDefault="006A57C3">
            <w:pPr>
              <w:adjustRightInd w:val="0"/>
              <w:snapToGrid w:val="0"/>
              <w:spacing w:line="240" w:lineRule="auto"/>
              <w:jc w:val="center"/>
              <w:rPr>
                <w:szCs w:val="21"/>
              </w:rPr>
            </w:pPr>
            <w:r>
              <w:rPr>
                <w:rFonts w:hint="eastAsia"/>
                <w:szCs w:val="21"/>
              </w:rPr>
              <w:t>14</w:t>
            </w:r>
            <w:r>
              <w:rPr>
                <w:rFonts w:hint="eastAsia"/>
                <w:szCs w:val="21"/>
              </w:rPr>
              <w:t>（</w:t>
            </w:r>
            <w:r>
              <w:rPr>
                <w:rFonts w:hint="eastAsia"/>
                <w:szCs w:val="21"/>
              </w:rPr>
              <w:t>26</w:t>
            </w:r>
            <w:r>
              <w:rPr>
                <w:rFonts w:hint="eastAsia"/>
                <w:szCs w:val="21"/>
              </w:rPr>
              <w:t>）</w:t>
            </w:r>
          </w:p>
        </w:tc>
        <w:tc>
          <w:tcPr>
            <w:tcW w:w="1845" w:type="dxa"/>
            <w:vAlign w:val="center"/>
          </w:tcPr>
          <w:p w14:paraId="724551EB" w14:textId="77777777" w:rsidR="00200889" w:rsidRDefault="00200889">
            <w:pPr>
              <w:adjustRightInd w:val="0"/>
              <w:snapToGrid w:val="0"/>
              <w:spacing w:line="240" w:lineRule="auto"/>
              <w:jc w:val="center"/>
              <w:rPr>
                <w:szCs w:val="21"/>
              </w:rPr>
            </w:pPr>
            <w:r>
              <w:rPr>
                <w:szCs w:val="21"/>
              </w:rPr>
              <w:t>GB50156-2021</w:t>
            </w:r>
          </w:p>
          <w:p w14:paraId="6864AAF1" w14:textId="77777777" w:rsidR="00200889" w:rsidRDefault="00200889">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8FEC214" w14:textId="77777777" w:rsidR="00200889" w:rsidRDefault="00200889">
            <w:pPr>
              <w:adjustRightInd w:val="0"/>
              <w:snapToGrid w:val="0"/>
              <w:spacing w:line="240" w:lineRule="auto"/>
              <w:jc w:val="center"/>
              <w:rPr>
                <w:szCs w:val="21"/>
              </w:rPr>
            </w:pPr>
            <w:r>
              <w:rPr>
                <w:rFonts w:hint="eastAsia"/>
                <w:szCs w:val="21"/>
              </w:rPr>
              <w:t>符合</w:t>
            </w:r>
          </w:p>
        </w:tc>
      </w:tr>
      <w:tr w:rsidR="00200889" w14:paraId="4BE83799" w14:textId="77777777" w:rsidTr="00A4592D">
        <w:trPr>
          <w:cantSplit/>
          <w:trHeight w:val="454"/>
          <w:jc w:val="center"/>
        </w:trPr>
        <w:tc>
          <w:tcPr>
            <w:tcW w:w="566" w:type="dxa"/>
            <w:vMerge/>
            <w:vAlign w:val="center"/>
          </w:tcPr>
          <w:p w14:paraId="2236EBDC" w14:textId="77777777" w:rsidR="00200889" w:rsidRDefault="00200889">
            <w:pPr>
              <w:adjustRightInd w:val="0"/>
              <w:snapToGrid w:val="0"/>
              <w:spacing w:line="240" w:lineRule="auto"/>
              <w:jc w:val="center"/>
              <w:rPr>
                <w:szCs w:val="21"/>
              </w:rPr>
            </w:pPr>
          </w:p>
        </w:tc>
        <w:tc>
          <w:tcPr>
            <w:tcW w:w="1007" w:type="dxa"/>
            <w:vMerge/>
            <w:vAlign w:val="center"/>
          </w:tcPr>
          <w:p w14:paraId="300311D1" w14:textId="77777777" w:rsidR="00200889" w:rsidRDefault="00200889">
            <w:pPr>
              <w:adjustRightInd w:val="0"/>
              <w:snapToGrid w:val="0"/>
              <w:spacing w:line="240" w:lineRule="auto"/>
              <w:jc w:val="center"/>
              <w:rPr>
                <w:szCs w:val="21"/>
              </w:rPr>
            </w:pPr>
          </w:p>
        </w:tc>
        <w:tc>
          <w:tcPr>
            <w:tcW w:w="1966" w:type="dxa"/>
            <w:vAlign w:val="center"/>
          </w:tcPr>
          <w:p w14:paraId="00CF4FED" w14:textId="77777777" w:rsidR="00200889" w:rsidRDefault="00200889">
            <w:pPr>
              <w:adjustRightInd w:val="0"/>
              <w:snapToGrid w:val="0"/>
              <w:spacing w:line="240" w:lineRule="auto"/>
              <w:jc w:val="center"/>
              <w:rPr>
                <w:szCs w:val="21"/>
              </w:rPr>
            </w:pPr>
            <w:r>
              <w:rPr>
                <w:rFonts w:hint="eastAsia"/>
                <w:szCs w:val="21"/>
              </w:rPr>
              <w:t>站区围墙</w:t>
            </w:r>
          </w:p>
        </w:tc>
        <w:tc>
          <w:tcPr>
            <w:tcW w:w="709" w:type="dxa"/>
            <w:vAlign w:val="center"/>
          </w:tcPr>
          <w:p w14:paraId="2C39F823" w14:textId="1A00FDC3" w:rsidR="00200889" w:rsidRDefault="00460876">
            <w:pPr>
              <w:adjustRightInd w:val="0"/>
              <w:snapToGrid w:val="0"/>
              <w:spacing w:line="240" w:lineRule="auto"/>
              <w:jc w:val="center"/>
              <w:rPr>
                <w:szCs w:val="21"/>
              </w:rPr>
            </w:pPr>
            <w:r>
              <w:rPr>
                <w:rFonts w:hint="eastAsia"/>
                <w:szCs w:val="21"/>
              </w:rPr>
              <w:t>西</w:t>
            </w:r>
          </w:p>
        </w:tc>
        <w:tc>
          <w:tcPr>
            <w:tcW w:w="1134" w:type="dxa"/>
            <w:vAlign w:val="center"/>
          </w:tcPr>
          <w:p w14:paraId="46F123AB" w14:textId="77777777" w:rsidR="00200889" w:rsidRDefault="00200889">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76" w:type="dxa"/>
            <w:vAlign w:val="center"/>
          </w:tcPr>
          <w:p w14:paraId="2BF22B01" w14:textId="546698BB" w:rsidR="00200889" w:rsidRDefault="006A57C3">
            <w:pPr>
              <w:adjustRightInd w:val="0"/>
              <w:snapToGrid w:val="0"/>
              <w:spacing w:line="240" w:lineRule="auto"/>
              <w:jc w:val="center"/>
              <w:rPr>
                <w:szCs w:val="21"/>
              </w:rPr>
            </w:pPr>
            <w:r>
              <w:rPr>
                <w:rFonts w:hint="eastAsia"/>
                <w:szCs w:val="21"/>
              </w:rPr>
              <w:t>23</w:t>
            </w:r>
            <w:r>
              <w:rPr>
                <w:rFonts w:hint="eastAsia"/>
                <w:szCs w:val="21"/>
              </w:rPr>
              <w:t>（</w:t>
            </w:r>
            <w:r>
              <w:rPr>
                <w:rFonts w:hint="eastAsia"/>
                <w:szCs w:val="21"/>
              </w:rPr>
              <w:t>29</w:t>
            </w:r>
            <w:r>
              <w:rPr>
                <w:rFonts w:hint="eastAsia"/>
                <w:szCs w:val="21"/>
              </w:rPr>
              <w:t>）</w:t>
            </w:r>
          </w:p>
        </w:tc>
        <w:tc>
          <w:tcPr>
            <w:tcW w:w="1845" w:type="dxa"/>
            <w:vAlign w:val="center"/>
          </w:tcPr>
          <w:p w14:paraId="04689949" w14:textId="77777777" w:rsidR="00200889" w:rsidRDefault="00200889">
            <w:pPr>
              <w:adjustRightInd w:val="0"/>
              <w:snapToGrid w:val="0"/>
              <w:spacing w:line="240" w:lineRule="auto"/>
              <w:jc w:val="center"/>
              <w:rPr>
                <w:szCs w:val="21"/>
              </w:rPr>
            </w:pPr>
            <w:r>
              <w:rPr>
                <w:szCs w:val="21"/>
              </w:rPr>
              <w:t>GB50156-2021</w:t>
            </w:r>
          </w:p>
          <w:p w14:paraId="3BCD49C8" w14:textId="77777777" w:rsidR="00200889" w:rsidRDefault="00200889">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4D944357" w14:textId="77777777" w:rsidR="00200889" w:rsidRDefault="00200889">
            <w:pPr>
              <w:adjustRightInd w:val="0"/>
              <w:snapToGrid w:val="0"/>
              <w:spacing w:line="240" w:lineRule="auto"/>
              <w:jc w:val="center"/>
              <w:rPr>
                <w:szCs w:val="21"/>
              </w:rPr>
            </w:pPr>
            <w:r>
              <w:rPr>
                <w:rFonts w:hint="eastAsia"/>
                <w:szCs w:val="21"/>
              </w:rPr>
              <w:t>符合</w:t>
            </w:r>
          </w:p>
        </w:tc>
      </w:tr>
      <w:tr w:rsidR="00200889" w14:paraId="1C08347F" w14:textId="77777777" w:rsidTr="00A4592D">
        <w:trPr>
          <w:cantSplit/>
          <w:trHeight w:val="454"/>
          <w:jc w:val="center"/>
        </w:trPr>
        <w:tc>
          <w:tcPr>
            <w:tcW w:w="566" w:type="dxa"/>
            <w:vMerge/>
            <w:vAlign w:val="center"/>
          </w:tcPr>
          <w:p w14:paraId="209F24F1" w14:textId="77777777" w:rsidR="00200889" w:rsidRDefault="00200889">
            <w:pPr>
              <w:adjustRightInd w:val="0"/>
              <w:snapToGrid w:val="0"/>
              <w:spacing w:line="240" w:lineRule="auto"/>
              <w:jc w:val="center"/>
              <w:rPr>
                <w:szCs w:val="21"/>
              </w:rPr>
            </w:pPr>
          </w:p>
        </w:tc>
        <w:tc>
          <w:tcPr>
            <w:tcW w:w="1007" w:type="dxa"/>
            <w:vMerge/>
            <w:vAlign w:val="center"/>
          </w:tcPr>
          <w:p w14:paraId="1458EB8C" w14:textId="77777777" w:rsidR="00200889" w:rsidRDefault="00200889">
            <w:pPr>
              <w:adjustRightInd w:val="0"/>
              <w:snapToGrid w:val="0"/>
              <w:spacing w:line="240" w:lineRule="auto"/>
              <w:jc w:val="center"/>
              <w:rPr>
                <w:szCs w:val="21"/>
              </w:rPr>
            </w:pPr>
          </w:p>
        </w:tc>
        <w:tc>
          <w:tcPr>
            <w:tcW w:w="1966" w:type="dxa"/>
            <w:vAlign w:val="center"/>
          </w:tcPr>
          <w:p w14:paraId="033967B6" w14:textId="77777777" w:rsidR="007309B8" w:rsidRDefault="00200889">
            <w:pPr>
              <w:adjustRightInd w:val="0"/>
              <w:snapToGrid w:val="0"/>
              <w:spacing w:line="240" w:lineRule="auto"/>
              <w:jc w:val="center"/>
              <w:rPr>
                <w:szCs w:val="21"/>
              </w:rPr>
            </w:pPr>
            <w:r>
              <w:rPr>
                <w:rFonts w:hint="eastAsia"/>
                <w:szCs w:val="21"/>
              </w:rPr>
              <w:t>库房</w:t>
            </w:r>
            <w:r>
              <w:rPr>
                <w:rFonts w:hint="eastAsia"/>
                <w:szCs w:val="21"/>
              </w:rPr>
              <w:t>1</w:t>
            </w:r>
          </w:p>
          <w:p w14:paraId="325123F7" w14:textId="016B0F5F" w:rsidR="00200889" w:rsidRDefault="007309B8">
            <w:pPr>
              <w:adjustRightInd w:val="0"/>
              <w:snapToGrid w:val="0"/>
              <w:spacing w:line="240" w:lineRule="auto"/>
              <w:jc w:val="center"/>
              <w:rPr>
                <w:szCs w:val="21"/>
              </w:rPr>
            </w:pPr>
            <w:r>
              <w:rPr>
                <w:rFonts w:hint="eastAsia"/>
                <w:szCs w:val="21"/>
              </w:rPr>
              <w:t>（丁类物品库房）</w:t>
            </w:r>
          </w:p>
        </w:tc>
        <w:tc>
          <w:tcPr>
            <w:tcW w:w="709" w:type="dxa"/>
            <w:vAlign w:val="center"/>
          </w:tcPr>
          <w:p w14:paraId="6DDD86DB" w14:textId="3313D996" w:rsidR="00200889" w:rsidRDefault="00460876">
            <w:pPr>
              <w:adjustRightInd w:val="0"/>
              <w:snapToGrid w:val="0"/>
              <w:spacing w:line="240" w:lineRule="auto"/>
              <w:jc w:val="center"/>
              <w:rPr>
                <w:szCs w:val="21"/>
              </w:rPr>
            </w:pPr>
            <w:r>
              <w:rPr>
                <w:rFonts w:hint="eastAsia"/>
                <w:szCs w:val="21"/>
              </w:rPr>
              <w:t>北</w:t>
            </w:r>
          </w:p>
        </w:tc>
        <w:tc>
          <w:tcPr>
            <w:tcW w:w="1134" w:type="dxa"/>
            <w:vAlign w:val="center"/>
          </w:tcPr>
          <w:p w14:paraId="668B6E60" w14:textId="2B5BAACB" w:rsidR="00200889" w:rsidRDefault="004A7268">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76" w:type="dxa"/>
            <w:vAlign w:val="center"/>
          </w:tcPr>
          <w:p w14:paraId="0E164B98" w14:textId="6754351A" w:rsidR="00200889" w:rsidRDefault="006A57C3">
            <w:pPr>
              <w:adjustRightInd w:val="0"/>
              <w:snapToGrid w:val="0"/>
              <w:spacing w:line="240" w:lineRule="auto"/>
              <w:jc w:val="center"/>
              <w:rPr>
                <w:szCs w:val="21"/>
              </w:rPr>
            </w:pPr>
            <w:r>
              <w:rPr>
                <w:rFonts w:hint="eastAsia"/>
                <w:szCs w:val="21"/>
              </w:rPr>
              <w:t>44</w:t>
            </w:r>
            <w:r>
              <w:rPr>
                <w:rFonts w:hint="eastAsia"/>
                <w:szCs w:val="21"/>
              </w:rPr>
              <w:t>（</w:t>
            </w:r>
            <w:r>
              <w:rPr>
                <w:rFonts w:hint="eastAsia"/>
                <w:szCs w:val="21"/>
              </w:rPr>
              <w:t>48.5</w:t>
            </w:r>
            <w:r>
              <w:rPr>
                <w:rFonts w:hint="eastAsia"/>
                <w:szCs w:val="21"/>
              </w:rPr>
              <w:t>）</w:t>
            </w:r>
          </w:p>
        </w:tc>
        <w:tc>
          <w:tcPr>
            <w:tcW w:w="1845" w:type="dxa"/>
            <w:vAlign w:val="center"/>
          </w:tcPr>
          <w:p w14:paraId="4F65EFE5" w14:textId="28CDFF2F" w:rsidR="00200889" w:rsidRPr="00D66485" w:rsidRDefault="00200889" w:rsidP="00D66485">
            <w:pPr>
              <w:adjustRightInd w:val="0"/>
              <w:snapToGrid w:val="0"/>
              <w:spacing w:line="240" w:lineRule="auto"/>
              <w:jc w:val="center"/>
              <w:rPr>
                <w:szCs w:val="21"/>
              </w:rPr>
            </w:pPr>
            <w:r w:rsidRPr="00D66485">
              <w:rPr>
                <w:rFonts w:hint="eastAsia"/>
                <w:szCs w:val="21"/>
              </w:rPr>
              <w:t>GB50156-2021</w:t>
            </w:r>
          </w:p>
          <w:p w14:paraId="085EBD38" w14:textId="14B116AF" w:rsidR="00200889" w:rsidRDefault="00200889" w:rsidP="00D66485">
            <w:pPr>
              <w:adjustRightInd w:val="0"/>
              <w:snapToGrid w:val="0"/>
              <w:spacing w:line="240" w:lineRule="auto"/>
              <w:jc w:val="center"/>
              <w:rPr>
                <w:szCs w:val="21"/>
              </w:rPr>
            </w:pPr>
            <w:r w:rsidRPr="00D66485">
              <w:rPr>
                <w:rFonts w:hint="eastAsia"/>
                <w:szCs w:val="21"/>
              </w:rPr>
              <w:t>第</w:t>
            </w:r>
            <w:r w:rsidRPr="00D66485">
              <w:rPr>
                <w:rFonts w:hint="eastAsia"/>
                <w:szCs w:val="21"/>
              </w:rPr>
              <w:t>4.0.4</w:t>
            </w:r>
            <w:r w:rsidRPr="00D66485">
              <w:rPr>
                <w:rFonts w:hint="eastAsia"/>
                <w:szCs w:val="21"/>
              </w:rPr>
              <w:t>条</w:t>
            </w:r>
          </w:p>
        </w:tc>
        <w:tc>
          <w:tcPr>
            <w:tcW w:w="674" w:type="dxa"/>
            <w:vAlign w:val="center"/>
          </w:tcPr>
          <w:p w14:paraId="358DCD42" w14:textId="76A90331" w:rsidR="00200889" w:rsidRDefault="00200889">
            <w:pPr>
              <w:adjustRightInd w:val="0"/>
              <w:snapToGrid w:val="0"/>
              <w:spacing w:line="240" w:lineRule="auto"/>
              <w:jc w:val="center"/>
              <w:rPr>
                <w:szCs w:val="21"/>
              </w:rPr>
            </w:pPr>
            <w:r>
              <w:rPr>
                <w:rFonts w:hint="eastAsia"/>
                <w:szCs w:val="21"/>
              </w:rPr>
              <w:t>符合</w:t>
            </w:r>
          </w:p>
        </w:tc>
      </w:tr>
      <w:tr w:rsidR="00200889" w14:paraId="20D4133A" w14:textId="77777777" w:rsidTr="00A4592D">
        <w:trPr>
          <w:cantSplit/>
          <w:trHeight w:val="454"/>
          <w:jc w:val="center"/>
        </w:trPr>
        <w:tc>
          <w:tcPr>
            <w:tcW w:w="566" w:type="dxa"/>
            <w:vMerge/>
            <w:vAlign w:val="center"/>
          </w:tcPr>
          <w:p w14:paraId="5D29FB07" w14:textId="77777777" w:rsidR="00200889" w:rsidRDefault="00200889">
            <w:pPr>
              <w:adjustRightInd w:val="0"/>
              <w:snapToGrid w:val="0"/>
              <w:spacing w:line="240" w:lineRule="auto"/>
              <w:jc w:val="center"/>
              <w:rPr>
                <w:szCs w:val="21"/>
              </w:rPr>
            </w:pPr>
          </w:p>
        </w:tc>
        <w:tc>
          <w:tcPr>
            <w:tcW w:w="1007" w:type="dxa"/>
            <w:vMerge/>
            <w:vAlign w:val="center"/>
          </w:tcPr>
          <w:p w14:paraId="2E9030E2" w14:textId="77777777" w:rsidR="00200889" w:rsidRDefault="00200889">
            <w:pPr>
              <w:adjustRightInd w:val="0"/>
              <w:snapToGrid w:val="0"/>
              <w:spacing w:line="240" w:lineRule="auto"/>
              <w:jc w:val="center"/>
              <w:rPr>
                <w:szCs w:val="21"/>
              </w:rPr>
            </w:pPr>
          </w:p>
        </w:tc>
        <w:tc>
          <w:tcPr>
            <w:tcW w:w="1966" w:type="dxa"/>
            <w:vAlign w:val="center"/>
          </w:tcPr>
          <w:p w14:paraId="49BC55AE" w14:textId="77777777" w:rsidR="007309B8" w:rsidRDefault="00200889">
            <w:pPr>
              <w:adjustRightInd w:val="0"/>
              <w:snapToGrid w:val="0"/>
              <w:spacing w:line="240" w:lineRule="auto"/>
              <w:jc w:val="center"/>
              <w:rPr>
                <w:szCs w:val="21"/>
              </w:rPr>
            </w:pPr>
            <w:r>
              <w:rPr>
                <w:rFonts w:hint="eastAsia"/>
                <w:szCs w:val="21"/>
              </w:rPr>
              <w:t>库房</w:t>
            </w:r>
            <w:r>
              <w:rPr>
                <w:rFonts w:hint="eastAsia"/>
                <w:szCs w:val="21"/>
              </w:rPr>
              <w:t>2</w:t>
            </w:r>
          </w:p>
          <w:p w14:paraId="6CB012CF" w14:textId="76A597C5" w:rsidR="00200889" w:rsidRDefault="007309B8">
            <w:pPr>
              <w:adjustRightInd w:val="0"/>
              <w:snapToGrid w:val="0"/>
              <w:spacing w:line="240" w:lineRule="auto"/>
              <w:jc w:val="center"/>
              <w:rPr>
                <w:szCs w:val="21"/>
              </w:rPr>
            </w:pPr>
            <w:r>
              <w:rPr>
                <w:rFonts w:hint="eastAsia"/>
                <w:szCs w:val="21"/>
              </w:rPr>
              <w:t>（丁类物品库房）</w:t>
            </w:r>
          </w:p>
        </w:tc>
        <w:tc>
          <w:tcPr>
            <w:tcW w:w="709" w:type="dxa"/>
            <w:vAlign w:val="center"/>
          </w:tcPr>
          <w:p w14:paraId="39CE7EB1" w14:textId="1B8F2EBB" w:rsidR="00200889" w:rsidRDefault="00460876">
            <w:pPr>
              <w:adjustRightInd w:val="0"/>
              <w:snapToGrid w:val="0"/>
              <w:spacing w:line="240" w:lineRule="auto"/>
              <w:jc w:val="center"/>
              <w:rPr>
                <w:szCs w:val="21"/>
              </w:rPr>
            </w:pPr>
            <w:r>
              <w:rPr>
                <w:rFonts w:hint="eastAsia"/>
                <w:szCs w:val="21"/>
              </w:rPr>
              <w:t>北</w:t>
            </w:r>
          </w:p>
        </w:tc>
        <w:tc>
          <w:tcPr>
            <w:tcW w:w="1134" w:type="dxa"/>
            <w:vAlign w:val="center"/>
          </w:tcPr>
          <w:p w14:paraId="41DF30EE" w14:textId="47B55AAF" w:rsidR="00200889" w:rsidRDefault="004A7268">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76" w:type="dxa"/>
            <w:vAlign w:val="center"/>
          </w:tcPr>
          <w:p w14:paraId="2A64F221" w14:textId="04E4AF14" w:rsidR="00200889" w:rsidRDefault="006A57C3">
            <w:pPr>
              <w:adjustRightInd w:val="0"/>
              <w:snapToGrid w:val="0"/>
              <w:spacing w:line="240" w:lineRule="auto"/>
              <w:jc w:val="center"/>
              <w:rPr>
                <w:szCs w:val="21"/>
              </w:rPr>
            </w:pPr>
            <w:r>
              <w:rPr>
                <w:rFonts w:hint="eastAsia"/>
                <w:szCs w:val="21"/>
              </w:rPr>
              <w:t>44</w:t>
            </w:r>
            <w:r>
              <w:rPr>
                <w:rFonts w:hint="eastAsia"/>
                <w:szCs w:val="21"/>
              </w:rPr>
              <w:t>（</w:t>
            </w:r>
            <w:r>
              <w:rPr>
                <w:rFonts w:hint="eastAsia"/>
                <w:szCs w:val="21"/>
              </w:rPr>
              <w:t>46.5</w:t>
            </w:r>
            <w:r>
              <w:rPr>
                <w:rFonts w:hint="eastAsia"/>
                <w:szCs w:val="21"/>
              </w:rPr>
              <w:t>）</w:t>
            </w:r>
          </w:p>
        </w:tc>
        <w:tc>
          <w:tcPr>
            <w:tcW w:w="1845" w:type="dxa"/>
            <w:vAlign w:val="center"/>
          </w:tcPr>
          <w:p w14:paraId="714F1E0D" w14:textId="77777777" w:rsidR="00200889" w:rsidRPr="00D66485" w:rsidRDefault="00200889" w:rsidP="00D66485">
            <w:pPr>
              <w:adjustRightInd w:val="0"/>
              <w:snapToGrid w:val="0"/>
              <w:spacing w:line="240" w:lineRule="auto"/>
              <w:jc w:val="center"/>
              <w:rPr>
                <w:szCs w:val="21"/>
              </w:rPr>
            </w:pPr>
            <w:r w:rsidRPr="00D66485">
              <w:rPr>
                <w:szCs w:val="21"/>
              </w:rPr>
              <w:t>GB50156-2021</w:t>
            </w:r>
          </w:p>
          <w:p w14:paraId="7DA9A364" w14:textId="0340D542" w:rsidR="00200889" w:rsidRDefault="00200889" w:rsidP="00D66485">
            <w:pPr>
              <w:adjustRightInd w:val="0"/>
              <w:snapToGrid w:val="0"/>
              <w:spacing w:line="240" w:lineRule="auto"/>
              <w:jc w:val="center"/>
              <w:rPr>
                <w:szCs w:val="21"/>
              </w:rPr>
            </w:pPr>
            <w:r w:rsidRPr="00D66485">
              <w:rPr>
                <w:rFonts w:hint="eastAsia"/>
                <w:szCs w:val="21"/>
              </w:rPr>
              <w:t>第</w:t>
            </w:r>
            <w:r w:rsidRPr="00D66485">
              <w:rPr>
                <w:rFonts w:hint="eastAsia"/>
                <w:szCs w:val="21"/>
              </w:rPr>
              <w:t>4.0.4</w:t>
            </w:r>
            <w:r w:rsidRPr="00D66485">
              <w:rPr>
                <w:rFonts w:hint="eastAsia"/>
                <w:szCs w:val="21"/>
              </w:rPr>
              <w:t>条</w:t>
            </w:r>
          </w:p>
        </w:tc>
        <w:tc>
          <w:tcPr>
            <w:tcW w:w="674" w:type="dxa"/>
            <w:vAlign w:val="center"/>
          </w:tcPr>
          <w:p w14:paraId="6FEE3780" w14:textId="4CEC547A" w:rsidR="00200889" w:rsidRDefault="00200889">
            <w:pPr>
              <w:adjustRightInd w:val="0"/>
              <w:snapToGrid w:val="0"/>
              <w:spacing w:line="240" w:lineRule="auto"/>
              <w:jc w:val="center"/>
              <w:rPr>
                <w:szCs w:val="21"/>
              </w:rPr>
            </w:pPr>
            <w:r>
              <w:rPr>
                <w:rFonts w:hint="eastAsia"/>
                <w:szCs w:val="21"/>
              </w:rPr>
              <w:t>符合</w:t>
            </w:r>
          </w:p>
        </w:tc>
      </w:tr>
      <w:tr w:rsidR="00200889" w14:paraId="03898A1E" w14:textId="77777777" w:rsidTr="00A4592D">
        <w:trPr>
          <w:cantSplit/>
          <w:trHeight w:val="454"/>
          <w:jc w:val="center"/>
        </w:trPr>
        <w:tc>
          <w:tcPr>
            <w:tcW w:w="566" w:type="dxa"/>
            <w:vMerge/>
            <w:vAlign w:val="center"/>
          </w:tcPr>
          <w:p w14:paraId="3321180B" w14:textId="77777777" w:rsidR="00200889" w:rsidRDefault="00200889" w:rsidP="00391312">
            <w:pPr>
              <w:adjustRightInd w:val="0"/>
              <w:snapToGrid w:val="0"/>
              <w:spacing w:line="240" w:lineRule="auto"/>
              <w:jc w:val="center"/>
              <w:rPr>
                <w:szCs w:val="21"/>
              </w:rPr>
            </w:pPr>
          </w:p>
        </w:tc>
        <w:tc>
          <w:tcPr>
            <w:tcW w:w="1007" w:type="dxa"/>
            <w:vMerge/>
            <w:vAlign w:val="center"/>
          </w:tcPr>
          <w:p w14:paraId="17A432D1" w14:textId="77777777" w:rsidR="00200889" w:rsidRDefault="00200889" w:rsidP="00391312">
            <w:pPr>
              <w:adjustRightInd w:val="0"/>
              <w:snapToGrid w:val="0"/>
              <w:spacing w:line="240" w:lineRule="auto"/>
              <w:jc w:val="center"/>
              <w:rPr>
                <w:szCs w:val="21"/>
              </w:rPr>
            </w:pPr>
          </w:p>
        </w:tc>
        <w:tc>
          <w:tcPr>
            <w:tcW w:w="1966" w:type="dxa"/>
            <w:vAlign w:val="center"/>
          </w:tcPr>
          <w:p w14:paraId="113E4715" w14:textId="1AEC2562" w:rsidR="000473AB" w:rsidRDefault="00200889" w:rsidP="000473AB">
            <w:pPr>
              <w:adjustRightInd w:val="0"/>
              <w:snapToGrid w:val="0"/>
              <w:spacing w:line="240" w:lineRule="auto"/>
              <w:jc w:val="center"/>
              <w:rPr>
                <w:szCs w:val="21"/>
              </w:rPr>
            </w:pPr>
            <w:r>
              <w:rPr>
                <w:rFonts w:hint="eastAsia"/>
                <w:szCs w:val="21"/>
              </w:rPr>
              <w:t>杆式变压器</w:t>
            </w:r>
            <w:r w:rsidR="000473AB">
              <w:rPr>
                <w:rFonts w:hint="eastAsia"/>
                <w:szCs w:val="21"/>
              </w:rPr>
              <w:t>（丙类物品生产厂房）</w:t>
            </w:r>
          </w:p>
        </w:tc>
        <w:tc>
          <w:tcPr>
            <w:tcW w:w="709" w:type="dxa"/>
            <w:vAlign w:val="center"/>
          </w:tcPr>
          <w:p w14:paraId="1D39AB3A" w14:textId="2DF889BE" w:rsidR="00200889" w:rsidRDefault="00460876" w:rsidP="00391312">
            <w:pPr>
              <w:adjustRightInd w:val="0"/>
              <w:snapToGrid w:val="0"/>
              <w:spacing w:line="240" w:lineRule="auto"/>
              <w:jc w:val="center"/>
              <w:rPr>
                <w:szCs w:val="21"/>
              </w:rPr>
            </w:pPr>
            <w:r>
              <w:rPr>
                <w:rFonts w:hint="eastAsia"/>
                <w:szCs w:val="21"/>
              </w:rPr>
              <w:t>东北</w:t>
            </w:r>
          </w:p>
        </w:tc>
        <w:tc>
          <w:tcPr>
            <w:tcW w:w="1134" w:type="dxa"/>
            <w:vAlign w:val="center"/>
          </w:tcPr>
          <w:p w14:paraId="486A8532" w14:textId="3572CF86" w:rsidR="00200889" w:rsidRDefault="004A7268" w:rsidP="00391312">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76" w:type="dxa"/>
            <w:vAlign w:val="center"/>
          </w:tcPr>
          <w:p w14:paraId="3984A0B0" w14:textId="2EC5047D" w:rsidR="00200889" w:rsidRDefault="00D87676" w:rsidP="00391312">
            <w:pPr>
              <w:adjustRightInd w:val="0"/>
              <w:snapToGrid w:val="0"/>
              <w:spacing w:line="240" w:lineRule="auto"/>
              <w:jc w:val="center"/>
              <w:rPr>
                <w:szCs w:val="21"/>
              </w:rPr>
            </w:pPr>
            <w:r>
              <w:rPr>
                <w:rFonts w:hint="eastAsia"/>
                <w:szCs w:val="21"/>
              </w:rPr>
              <w:t>48</w:t>
            </w:r>
            <w:r>
              <w:rPr>
                <w:rFonts w:hint="eastAsia"/>
                <w:szCs w:val="21"/>
              </w:rPr>
              <w:t>（</w:t>
            </w:r>
            <w:r>
              <w:rPr>
                <w:rFonts w:hint="eastAsia"/>
                <w:szCs w:val="21"/>
              </w:rPr>
              <w:t>51</w:t>
            </w:r>
            <w:r>
              <w:rPr>
                <w:rFonts w:hint="eastAsia"/>
                <w:szCs w:val="21"/>
              </w:rPr>
              <w:t>）</w:t>
            </w:r>
          </w:p>
        </w:tc>
        <w:tc>
          <w:tcPr>
            <w:tcW w:w="1845" w:type="dxa"/>
            <w:vAlign w:val="center"/>
          </w:tcPr>
          <w:p w14:paraId="239AA6EF" w14:textId="77777777" w:rsidR="00200889" w:rsidRPr="00D66485" w:rsidRDefault="00200889" w:rsidP="00391312">
            <w:pPr>
              <w:adjustRightInd w:val="0"/>
              <w:snapToGrid w:val="0"/>
              <w:spacing w:line="240" w:lineRule="auto"/>
              <w:jc w:val="center"/>
              <w:rPr>
                <w:szCs w:val="21"/>
              </w:rPr>
            </w:pPr>
            <w:r w:rsidRPr="00D66485">
              <w:rPr>
                <w:rFonts w:hint="eastAsia"/>
                <w:szCs w:val="21"/>
              </w:rPr>
              <w:t>GB50156-2021</w:t>
            </w:r>
          </w:p>
          <w:p w14:paraId="30154B64" w14:textId="7F02F211" w:rsidR="00200889" w:rsidRPr="00A4592D" w:rsidRDefault="00200889" w:rsidP="00391312">
            <w:pPr>
              <w:adjustRightInd w:val="0"/>
              <w:snapToGrid w:val="0"/>
              <w:spacing w:line="240" w:lineRule="auto"/>
              <w:jc w:val="center"/>
              <w:rPr>
                <w:szCs w:val="21"/>
              </w:rPr>
            </w:pPr>
            <w:r w:rsidRPr="00D66485">
              <w:rPr>
                <w:rFonts w:hint="eastAsia"/>
                <w:szCs w:val="21"/>
              </w:rPr>
              <w:t>第</w:t>
            </w:r>
            <w:r w:rsidRPr="00D66485">
              <w:rPr>
                <w:rFonts w:hint="eastAsia"/>
                <w:szCs w:val="21"/>
              </w:rPr>
              <w:t>4.0.4</w:t>
            </w:r>
            <w:r w:rsidRPr="00D66485">
              <w:rPr>
                <w:rFonts w:hint="eastAsia"/>
                <w:szCs w:val="21"/>
              </w:rPr>
              <w:t>条</w:t>
            </w:r>
          </w:p>
        </w:tc>
        <w:tc>
          <w:tcPr>
            <w:tcW w:w="674" w:type="dxa"/>
            <w:vAlign w:val="center"/>
          </w:tcPr>
          <w:p w14:paraId="3BFA11CC" w14:textId="2F0D6ED0" w:rsidR="00200889" w:rsidRDefault="00200889" w:rsidP="00391312">
            <w:pPr>
              <w:adjustRightInd w:val="0"/>
              <w:snapToGrid w:val="0"/>
              <w:spacing w:line="240" w:lineRule="auto"/>
              <w:jc w:val="center"/>
              <w:rPr>
                <w:szCs w:val="21"/>
              </w:rPr>
            </w:pPr>
            <w:r>
              <w:rPr>
                <w:rFonts w:hint="eastAsia"/>
                <w:szCs w:val="21"/>
              </w:rPr>
              <w:t>符合</w:t>
            </w:r>
          </w:p>
        </w:tc>
      </w:tr>
      <w:tr w:rsidR="00200889" w14:paraId="5E520A37" w14:textId="77777777" w:rsidTr="00A4592D">
        <w:trPr>
          <w:cantSplit/>
          <w:trHeight w:val="454"/>
          <w:jc w:val="center"/>
        </w:trPr>
        <w:tc>
          <w:tcPr>
            <w:tcW w:w="566" w:type="dxa"/>
            <w:vMerge/>
            <w:vAlign w:val="center"/>
          </w:tcPr>
          <w:p w14:paraId="30879576" w14:textId="77777777" w:rsidR="00200889" w:rsidRDefault="00200889" w:rsidP="00391312">
            <w:pPr>
              <w:adjustRightInd w:val="0"/>
              <w:snapToGrid w:val="0"/>
              <w:spacing w:line="240" w:lineRule="auto"/>
              <w:jc w:val="center"/>
              <w:rPr>
                <w:szCs w:val="21"/>
              </w:rPr>
            </w:pPr>
          </w:p>
        </w:tc>
        <w:tc>
          <w:tcPr>
            <w:tcW w:w="1007" w:type="dxa"/>
            <w:vMerge/>
            <w:vAlign w:val="center"/>
          </w:tcPr>
          <w:p w14:paraId="5C7D903B" w14:textId="77777777" w:rsidR="00200889" w:rsidRDefault="00200889" w:rsidP="00391312">
            <w:pPr>
              <w:adjustRightInd w:val="0"/>
              <w:snapToGrid w:val="0"/>
              <w:spacing w:line="240" w:lineRule="auto"/>
              <w:jc w:val="center"/>
              <w:rPr>
                <w:szCs w:val="21"/>
              </w:rPr>
            </w:pPr>
          </w:p>
        </w:tc>
        <w:tc>
          <w:tcPr>
            <w:tcW w:w="1966" w:type="dxa"/>
            <w:vAlign w:val="center"/>
          </w:tcPr>
          <w:p w14:paraId="37D33C9A" w14:textId="77777777" w:rsidR="000473AB" w:rsidRDefault="00200889" w:rsidP="00391312">
            <w:pPr>
              <w:adjustRightInd w:val="0"/>
              <w:snapToGrid w:val="0"/>
              <w:spacing w:line="240" w:lineRule="auto"/>
              <w:jc w:val="center"/>
              <w:rPr>
                <w:szCs w:val="21"/>
              </w:rPr>
            </w:pPr>
            <w:r>
              <w:rPr>
                <w:rFonts w:hint="eastAsia"/>
                <w:szCs w:val="21"/>
              </w:rPr>
              <w:t>仓库</w:t>
            </w:r>
          </w:p>
          <w:p w14:paraId="58130265" w14:textId="4DE72715" w:rsidR="00200889" w:rsidRDefault="000473AB" w:rsidP="00391312">
            <w:pPr>
              <w:adjustRightInd w:val="0"/>
              <w:snapToGrid w:val="0"/>
              <w:spacing w:line="240" w:lineRule="auto"/>
              <w:jc w:val="center"/>
              <w:rPr>
                <w:szCs w:val="21"/>
              </w:rPr>
            </w:pPr>
            <w:r w:rsidRPr="000473AB">
              <w:rPr>
                <w:rFonts w:hint="eastAsia"/>
                <w:szCs w:val="21"/>
              </w:rPr>
              <w:t>（丁类物品库房）</w:t>
            </w:r>
          </w:p>
        </w:tc>
        <w:tc>
          <w:tcPr>
            <w:tcW w:w="709" w:type="dxa"/>
            <w:vAlign w:val="center"/>
          </w:tcPr>
          <w:p w14:paraId="6C4FCA29" w14:textId="6432D2A8" w:rsidR="00200889" w:rsidRDefault="00460876" w:rsidP="00391312">
            <w:pPr>
              <w:adjustRightInd w:val="0"/>
              <w:snapToGrid w:val="0"/>
              <w:spacing w:line="240" w:lineRule="auto"/>
              <w:jc w:val="center"/>
              <w:rPr>
                <w:szCs w:val="21"/>
              </w:rPr>
            </w:pPr>
            <w:r>
              <w:rPr>
                <w:rFonts w:hint="eastAsia"/>
                <w:szCs w:val="21"/>
              </w:rPr>
              <w:t>西南</w:t>
            </w:r>
          </w:p>
        </w:tc>
        <w:tc>
          <w:tcPr>
            <w:tcW w:w="1134" w:type="dxa"/>
            <w:vAlign w:val="center"/>
          </w:tcPr>
          <w:p w14:paraId="4C0B6F32" w14:textId="13592C1F" w:rsidR="00200889" w:rsidRDefault="004A7268" w:rsidP="00391312">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76" w:type="dxa"/>
            <w:vAlign w:val="center"/>
          </w:tcPr>
          <w:p w14:paraId="6DB5A502" w14:textId="3BCA1827" w:rsidR="00200889" w:rsidRDefault="006A57C3" w:rsidP="00391312">
            <w:pPr>
              <w:adjustRightInd w:val="0"/>
              <w:snapToGrid w:val="0"/>
              <w:spacing w:line="240" w:lineRule="auto"/>
              <w:jc w:val="center"/>
              <w:rPr>
                <w:szCs w:val="21"/>
              </w:rPr>
            </w:pPr>
            <w:r>
              <w:rPr>
                <w:rFonts w:hint="eastAsia"/>
                <w:szCs w:val="21"/>
              </w:rPr>
              <w:t>29</w:t>
            </w:r>
            <w:r>
              <w:rPr>
                <w:rFonts w:hint="eastAsia"/>
                <w:szCs w:val="21"/>
              </w:rPr>
              <w:t>（</w:t>
            </w:r>
            <w:r>
              <w:rPr>
                <w:rFonts w:hint="eastAsia"/>
                <w:szCs w:val="21"/>
              </w:rPr>
              <w:t>34</w:t>
            </w:r>
            <w:r>
              <w:rPr>
                <w:rFonts w:hint="eastAsia"/>
                <w:szCs w:val="21"/>
              </w:rPr>
              <w:t>）</w:t>
            </w:r>
          </w:p>
        </w:tc>
        <w:tc>
          <w:tcPr>
            <w:tcW w:w="1845" w:type="dxa"/>
            <w:vAlign w:val="center"/>
          </w:tcPr>
          <w:p w14:paraId="691C2152" w14:textId="77777777" w:rsidR="00200889" w:rsidRPr="00200889" w:rsidRDefault="00200889" w:rsidP="00200889">
            <w:pPr>
              <w:adjustRightInd w:val="0"/>
              <w:snapToGrid w:val="0"/>
              <w:spacing w:line="240" w:lineRule="auto"/>
              <w:jc w:val="center"/>
              <w:rPr>
                <w:szCs w:val="21"/>
              </w:rPr>
            </w:pPr>
            <w:r w:rsidRPr="00200889">
              <w:rPr>
                <w:szCs w:val="21"/>
              </w:rPr>
              <w:t>GB50156-2021</w:t>
            </w:r>
          </w:p>
          <w:p w14:paraId="6C882161" w14:textId="77374903" w:rsidR="00200889" w:rsidRPr="00200889" w:rsidRDefault="00200889" w:rsidP="00200889">
            <w:pPr>
              <w:adjustRightInd w:val="0"/>
              <w:snapToGrid w:val="0"/>
              <w:spacing w:line="240" w:lineRule="auto"/>
              <w:jc w:val="center"/>
              <w:rPr>
                <w:szCs w:val="21"/>
              </w:rPr>
            </w:pPr>
            <w:r w:rsidRPr="00200889">
              <w:rPr>
                <w:rFonts w:hint="eastAsia"/>
                <w:szCs w:val="21"/>
              </w:rPr>
              <w:t>第</w:t>
            </w:r>
            <w:r w:rsidRPr="00200889">
              <w:rPr>
                <w:rFonts w:hint="eastAsia"/>
                <w:szCs w:val="21"/>
              </w:rPr>
              <w:t>4.0.4</w:t>
            </w:r>
            <w:r w:rsidRPr="00200889">
              <w:rPr>
                <w:rFonts w:hint="eastAsia"/>
                <w:szCs w:val="21"/>
              </w:rPr>
              <w:t>条</w:t>
            </w:r>
          </w:p>
        </w:tc>
        <w:tc>
          <w:tcPr>
            <w:tcW w:w="674" w:type="dxa"/>
            <w:vAlign w:val="center"/>
          </w:tcPr>
          <w:p w14:paraId="3D75768E" w14:textId="5F0E35BA" w:rsidR="00200889" w:rsidRDefault="00200889" w:rsidP="00391312">
            <w:pPr>
              <w:adjustRightInd w:val="0"/>
              <w:snapToGrid w:val="0"/>
              <w:spacing w:line="240" w:lineRule="auto"/>
              <w:jc w:val="center"/>
              <w:rPr>
                <w:szCs w:val="21"/>
              </w:rPr>
            </w:pPr>
            <w:r>
              <w:rPr>
                <w:rFonts w:hint="eastAsia"/>
                <w:szCs w:val="21"/>
              </w:rPr>
              <w:t>符合</w:t>
            </w:r>
          </w:p>
        </w:tc>
      </w:tr>
      <w:tr w:rsidR="00200889" w14:paraId="628C0A5B" w14:textId="77777777" w:rsidTr="00A4592D">
        <w:trPr>
          <w:cantSplit/>
          <w:trHeight w:val="454"/>
          <w:jc w:val="center"/>
        </w:trPr>
        <w:tc>
          <w:tcPr>
            <w:tcW w:w="566" w:type="dxa"/>
            <w:vMerge/>
            <w:vAlign w:val="center"/>
          </w:tcPr>
          <w:p w14:paraId="67E2C95B" w14:textId="77777777" w:rsidR="00200889" w:rsidRDefault="00200889" w:rsidP="00391312">
            <w:pPr>
              <w:adjustRightInd w:val="0"/>
              <w:snapToGrid w:val="0"/>
              <w:spacing w:line="240" w:lineRule="auto"/>
              <w:jc w:val="center"/>
              <w:rPr>
                <w:szCs w:val="21"/>
              </w:rPr>
            </w:pPr>
          </w:p>
        </w:tc>
        <w:tc>
          <w:tcPr>
            <w:tcW w:w="1007" w:type="dxa"/>
            <w:vMerge/>
            <w:vAlign w:val="center"/>
          </w:tcPr>
          <w:p w14:paraId="0253966F" w14:textId="77777777" w:rsidR="00200889" w:rsidRDefault="00200889" w:rsidP="00391312">
            <w:pPr>
              <w:adjustRightInd w:val="0"/>
              <w:snapToGrid w:val="0"/>
              <w:spacing w:line="240" w:lineRule="auto"/>
              <w:jc w:val="center"/>
              <w:rPr>
                <w:szCs w:val="21"/>
              </w:rPr>
            </w:pPr>
          </w:p>
        </w:tc>
        <w:tc>
          <w:tcPr>
            <w:tcW w:w="1966" w:type="dxa"/>
            <w:vAlign w:val="center"/>
          </w:tcPr>
          <w:p w14:paraId="5BBEC2CA" w14:textId="68DD0182" w:rsidR="00200889" w:rsidRDefault="00200889" w:rsidP="00391312">
            <w:pPr>
              <w:adjustRightInd w:val="0"/>
              <w:snapToGrid w:val="0"/>
              <w:spacing w:line="240" w:lineRule="auto"/>
              <w:jc w:val="center"/>
              <w:rPr>
                <w:szCs w:val="21"/>
              </w:rPr>
            </w:pPr>
            <w:r>
              <w:rPr>
                <w:rFonts w:hint="eastAsia"/>
                <w:szCs w:val="21"/>
              </w:rPr>
              <w:t>充电桩</w:t>
            </w:r>
            <w:r w:rsidR="000473AB">
              <w:rPr>
                <w:rFonts w:hint="eastAsia"/>
                <w:szCs w:val="21"/>
              </w:rPr>
              <w:t>（散发火花地点）</w:t>
            </w:r>
          </w:p>
        </w:tc>
        <w:tc>
          <w:tcPr>
            <w:tcW w:w="709" w:type="dxa"/>
            <w:vAlign w:val="center"/>
          </w:tcPr>
          <w:p w14:paraId="4043AE81" w14:textId="0CC875F7" w:rsidR="00200889" w:rsidRDefault="00460876" w:rsidP="00391312">
            <w:pPr>
              <w:adjustRightInd w:val="0"/>
              <w:snapToGrid w:val="0"/>
              <w:spacing w:line="240" w:lineRule="auto"/>
              <w:jc w:val="center"/>
              <w:rPr>
                <w:szCs w:val="21"/>
              </w:rPr>
            </w:pPr>
            <w:r>
              <w:rPr>
                <w:rFonts w:hint="eastAsia"/>
                <w:szCs w:val="21"/>
              </w:rPr>
              <w:t>西南</w:t>
            </w:r>
          </w:p>
        </w:tc>
        <w:tc>
          <w:tcPr>
            <w:tcW w:w="1134" w:type="dxa"/>
            <w:vAlign w:val="center"/>
          </w:tcPr>
          <w:p w14:paraId="7F8A63A6" w14:textId="70593115" w:rsidR="00200889" w:rsidRDefault="004A7268" w:rsidP="00391312">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276" w:type="dxa"/>
            <w:vAlign w:val="center"/>
          </w:tcPr>
          <w:p w14:paraId="7B1DE0DF" w14:textId="7CDD1519" w:rsidR="00200889" w:rsidRDefault="00D87676" w:rsidP="00391312">
            <w:pPr>
              <w:adjustRightInd w:val="0"/>
              <w:snapToGrid w:val="0"/>
              <w:spacing w:line="240" w:lineRule="auto"/>
              <w:jc w:val="center"/>
              <w:rPr>
                <w:szCs w:val="21"/>
              </w:rPr>
            </w:pPr>
            <w:r>
              <w:rPr>
                <w:rFonts w:hint="eastAsia"/>
                <w:szCs w:val="21"/>
              </w:rPr>
              <w:t>40</w:t>
            </w:r>
            <w:r>
              <w:rPr>
                <w:rFonts w:hint="eastAsia"/>
                <w:szCs w:val="21"/>
              </w:rPr>
              <w:t>（</w:t>
            </w:r>
            <w:r>
              <w:rPr>
                <w:rFonts w:hint="eastAsia"/>
                <w:szCs w:val="21"/>
              </w:rPr>
              <w:t>44</w:t>
            </w:r>
            <w:r>
              <w:rPr>
                <w:rFonts w:hint="eastAsia"/>
                <w:szCs w:val="21"/>
              </w:rPr>
              <w:t>）</w:t>
            </w:r>
          </w:p>
        </w:tc>
        <w:tc>
          <w:tcPr>
            <w:tcW w:w="1845" w:type="dxa"/>
            <w:vAlign w:val="center"/>
          </w:tcPr>
          <w:p w14:paraId="20BCF0E7" w14:textId="77777777" w:rsidR="00200889" w:rsidRPr="00200889" w:rsidRDefault="00200889" w:rsidP="00200889">
            <w:pPr>
              <w:adjustRightInd w:val="0"/>
              <w:snapToGrid w:val="0"/>
              <w:spacing w:line="240" w:lineRule="auto"/>
              <w:jc w:val="center"/>
              <w:rPr>
                <w:szCs w:val="21"/>
              </w:rPr>
            </w:pPr>
            <w:r w:rsidRPr="00200889">
              <w:rPr>
                <w:szCs w:val="21"/>
              </w:rPr>
              <w:t>GB50156-2021</w:t>
            </w:r>
          </w:p>
          <w:p w14:paraId="4448B7BC" w14:textId="0B729F85" w:rsidR="00200889" w:rsidRPr="00200889" w:rsidRDefault="00200889" w:rsidP="00200889">
            <w:pPr>
              <w:adjustRightInd w:val="0"/>
              <w:snapToGrid w:val="0"/>
              <w:spacing w:line="240" w:lineRule="auto"/>
              <w:jc w:val="center"/>
              <w:rPr>
                <w:szCs w:val="21"/>
              </w:rPr>
            </w:pPr>
            <w:r w:rsidRPr="00200889">
              <w:rPr>
                <w:rFonts w:hint="eastAsia"/>
                <w:szCs w:val="21"/>
              </w:rPr>
              <w:t>第</w:t>
            </w:r>
            <w:r w:rsidRPr="00200889">
              <w:rPr>
                <w:rFonts w:hint="eastAsia"/>
                <w:szCs w:val="21"/>
              </w:rPr>
              <w:t>4.0.4</w:t>
            </w:r>
            <w:r w:rsidRPr="00200889">
              <w:rPr>
                <w:rFonts w:hint="eastAsia"/>
                <w:szCs w:val="21"/>
              </w:rPr>
              <w:t>条</w:t>
            </w:r>
          </w:p>
        </w:tc>
        <w:tc>
          <w:tcPr>
            <w:tcW w:w="674" w:type="dxa"/>
            <w:vAlign w:val="center"/>
          </w:tcPr>
          <w:p w14:paraId="34BD705A" w14:textId="3F300520" w:rsidR="00200889" w:rsidRDefault="00200889" w:rsidP="00391312">
            <w:pPr>
              <w:adjustRightInd w:val="0"/>
              <w:snapToGrid w:val="0"/>
              <w:spacing w:line="240" w:lineRule="auto"/>
              <w:jc w:val="center"/>
              <w:rPr>
                <w:szCs w:val="21"/>
              </w:rPr>
            </w:pPr>
            <w:r>
              <w:rPr>
                <w:rFonts w:hint="eastAsia"/>
                <w:szCs w:val="21"/>
              </w:rPr>
              <w:t>符合</w:t>
            </w:r>
          </w:p>
        </w:tc>
      </w:tr>
      <w:tr w:rsidR="00200889" w14:paraId="1C8ED232" w14:textId="77777777" w:rsidTr="00A4592D">
        <w:trPr>
          <w:cantSplit/>
          <w:trHeight w:val="454"/>
          <w:jc w:val="center"/>
        </w:trPr>
        <w:tc>
          <w:tcPr>
            <w:tcW w:w="566" w:type="dxa"/>
            <w:vMerge/>
            <w:vAlign w:val="center"/>
          </w:tcPr>
          <w:p w14:paraId="44CB99D1" w14:textId="77777777" w:rsidR="00200889" w:rsidRDefault="00200889" w:rsidP="00391312">
            <w:pPr>
              <w:adjustRightInd w:val="0"/>
              <w:snapToGrid w:val="0"/>
              <w:spacing w:line="240" w:lineRule="auto"/>
              <w:jc w:val="center"/>
              <w:rPr>
                <w:szCs w:val="21"/>
              </w:rPr>
            </w:pPr>
          </w:p>
        </w:tc>
        <w:tc>
          <w:tcPr>
            <w:tcW w:w="1007" w:type="dxa"/>
            <w:vMerge/>
            <w:vAlign w:val="center"/>
          </w:tcPr>
          <w:p w14:paraId="51D8BF57" w14:textId="77777777" w:rsidR="00200889" w:rsidRDefault="00200889" w:rsidP="00391312">
            <w:pPr>
              <w:adjustRightInd w:val="0"/>
              <w:snapToGrid w:val="0"/>
              <w:spacing w:line="240" w:lineRule="auto"/>
              <w:jc w:val="center"/>
              <w:rPr>
                <w:szCs w:val="21"/>
              </w:rPr>
            </w:pPr>
          </w:p>
        </w:tc>
        <w:tc>
          <w:tcPr>
            <w:tcW w:w="1966" w:type="dxa"/>
            <w:vAlign w:val="center"/>
          </w:tcPr>
          <w:p w14:paraId="03315356" w14:textId="4A140517" w:rsidR="00200889" w:rsidRDefault="00200889" w:rsidP="00391312">
            <w:pPr>
              <w:adjustRightInd w:val="0"/>
              <w:snapToGrid w:val="0"/>
              <w:spacing w:line="240" w:lineRule="auto"/>
              <w:jc w:val="center"/>
              <w:rPr>
                <w:szCs w:val="21"/>
              </w:rPr>
            </w:pPr>
            <w:r>
              <w:rPr>
                <w:rFonts w:hint="eastAsia"/>
                <w:szCs w:val="21"/>
              </w:rPr>
              <w:t>箱式变压器</w:t>
            </w:r>
            <w:r w:rsidR="000473AB" w:rsidRPr="000473AB">
              <w:rPr>
                <w:rFonts w:hint="eastAsia"/>
                <w:szCs w:val="21"/>
              </w:rPr>
              <w:t>（丙类物品生产厂房）</w:t>
            </w:r>
          </w:p>
        </w:tc>
        <w:tc>
          <w:tcPr>
            <w:tcW w:w="709" w:type="dxa"/>
            <w:vAlign w:val="center"/>
          </w:tcPr>
          <w:p w14:paraId="1656BED8" w14:textId="01622CAC" w:rsidR="00200889" w:rsidRDefault="00460876" w:rsidP="00391312">
            <w:pPr>
              <w:adjustRightInd w:val="0"/>
              <w:snapToGrid w:val="0"/>
              <w:spacing w:line="240" w:lineRule="auto"/>
              <w:jc w:val="center"/>
              <w:rPr>
                <w:szCs w:val="21"/>
              </w:rPr>
            </w:pPr>
            <w:r>
              <w:rPr>
                <w:rFonts w:hint="eastAsia"/>
                <w:szCs w:val="21"/>
              </w:rPr>
              <w:t>西南</w:t>
            </w:r>
          </w:p>
        </w:tc>
        <w:tc>
          <w:tcPr>
            <w:tcW w:w="1134" w:type="dxa"/>
            <w:vAlign w:val="center"/>
          </w:tcPr>
          <w:p w14:paraId="18E42B95" w14:textId="209373A6" w:rsidR="00200889" w:rsidRDefault="004A7268" w:rsidP="00391312">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76" w:type="dxa"/>
            <w:vAlign w:val="center"/>
          </w:tcPr>
          <w:p w14:paraId="0468A5B6" w14:textId="7A421E20" w:rsidR="00200889" w:rsidRDefault="00D87676" w:rsidP="00391312">
            <w:pPr>
              <w:adjustRightInd w:val="0"/>
              <w:snapToGrid w:val="0"/>
              <w:spacing w:line="240" w:lineRule="auto"/>
              <w:jc w:val="center"/>
              <w:rPr>
                <w:szCs w:val="21"/>
              </w:rPr>
            </w:pPr>
            <w:r>
              <w:rPr>
                <w:rFonts w:hint="eastAsia"/>
                <w:szCs w:val="21"/>
              </w:rPr>
              <w:t>55</w:t>
            </w:r>
            <w:r>
              <w:rPr>
                <w:rFonts w:hint="eastAsia"/>
                <w:szCs w:val="21"/>
              </w:rPr>
              <w:t>（</w:t>
            </w:r>
            <w:r>
              <w:rPr>
                <w:rFonts w:hint="eastAsia"/>
                <w:szCs w:val="21"/>
              </w:rPr>
              <w:t>59</w:t>
            </w:r>
            <w:r>
              <w:rPr>
                <w:rFonts w:hint="eastAsia"/>
                <w:szCs w:val="21"/>
              </w:rPr>
              <w:t>）</w:t>
            </w:r>
          </w:p>
        </w:tc>
        <w:tc>
          <w:tcPr>
            <w:tcW w:w="1845" w:type="dxa"/>
            <w:vAlign w:val="center"/>
          </w:tcPr>
          <w:p w14:paraId="03F072AD" w14:textId="77777777" w:rsidR="00200889" w:rsidRPr="00200889" w:rsidRDefault="00200889" w:rsidP="00200889">
            <w:pPr>
              <w:adjustRightInd w:val="0"/>
              <w:snapToGrid w:val="0"/>
              <w:spacing w:line="240" w:lineRule="auto"/>
              <w:jc w:val="center"/>
              <w:rPr>
                <w:szCs w:val="21"/>
              </w:rPr>
            </w:pPr>
            <w:r w:rsidRPr="00200889">
              <w:rPr>
                <w:szCs w:val="21"/>
              </w:rPr>
              <w:t>GB50156-2021</w:t>
            </w:r>
          </w:p>
          <w:p w14:paraId="3DA9DB88" w14:textId="3A6C127E" w:rsidR="00200889" w:rsidRPr="00200889" w:rsidRDefault="00200889" w:rsidP="00200889">
            <w:pPr>
              <w:adjustRightInd w:val="0"/>
              <w:snapToGrid w:val="0"/>
              <w:spacing w:line="240" w:lineRule="auto"/>
              <w:jc w:val="center"/>
              <w:rPr>
                <w:szCs w:val="21"/>
              </w:rPr>
            </w:pPr>
            <w:r w:rsidRPr="00200889">
              <w:rPr>
                <w:rFonts w:hint="eastAsia"/>
                <w:szCs w:val="21"/>
              </w:rPr>
              <w:t>第</w:t>
            </w:r>
            <w:r w:rsidRPr="00200889">
              <w:rPr>
                <w:rFonts w:hint="eastAsia"/>
                <w:szCs w:val="21"/>
              </w:rPr>
              <w:t>4.0.4</w:t>
            </w:r>
            <w:r w:rsidRPr="00200889">
              <w:rPr>
                <w:rFonts w:hint="eastAsia"/>
                <w:szCs w:val="21"/>
              </w:rPr>
              <w:t>条</w:t>
            </w:r>
          </w:p>
        </w:tc>
        <w:tc>
          <w:tcPr>
            <w:tcW w:w="674" w:type="dxa"/>
            <w:vAlign w:val="center"/>
          </w:tcPr>
          <w:p w14:paraId="3857D4E3" w14:textId="30416D53" w:rsidR="00200889" w:rsidRDefault="00200889" w:rsidP="00391312">
            <w:pPr>
              <w:adjustRightInd w:val="0"/>
              <w:snapToGrid w:val="0"/>
              <w:spacing w:line="240" w:lineRule="auto"/>
              <w:jc w:val="center"/>
              <w:rPr>
                <w:szCs w:val="21"/>
              </w:rPr>
            </w:pPr>
            <w:r>
              <w:rPr>
                <w:rFonts w:hint="eastAsia"/>
                <w:szCs w:val="21"/>
              </w:rPr>
              <w:t>符合</w:t>
            </w:r>
          </w:p>
        </w:tc>
      </w:tr>
      <w:tr w:rsidR="00F8729F" w14:paraId="3BB1A149" w14:textId="77777777" w:rsidTr="00A4592D">
        <w:trPr>
          <w:cantSplit/>
          <w:trHeight w:val="454"/>
          <w:jc w:val="center"/>
        </w:trPr>
        <w:tc>
          <w:tcPr>
            <w:tcW w:w="566" w:type="dxa"/>
            <w:vMerge w:val="restart"/>
            <w:vAlign w:val="center"/>
          </w:tcPr>
          <w:p w14:paraId="0D3BA337" w14:textId="0EFDF108" w:rsidR="00F8729F" w:rsidRDefault="00F8729F" w:rsidP="00967AE2">
            <w:pPr>
              <w:adjustRightInd w:val="0"/>
              <w:snapToGrid w:val="0"/>
              <w:spacing w:line="240" w:lineRule="auto"/>
              <w:jc w:val="center"/>
              <w:rPr>
                <w:szCs w:val="21"/>
              </w:rPr>
            </w:pPr>
            <w:r>
              <w:rPr>
                <w:rFonts w:hint="eastAsia"/>
                <w:szCs w:val="21"/>
              </w:rPr>
              <w:t>2</w:t>
            </w:r>
          </w:p>
        </w:tc>
        <w:tc>
          <w:tcPr>
            <w:tcW w:w="1007" w:type="dxa"/>
            <w:vMerge w:val="restart"/>
            <w:vAlign w:val="center"/>
          </w:tcPr>
          <w:p w14:paraId="43F12143" w14:textId="5D62B661" w:rsidR="00F8729F" w:rsidRDefault="00F8729F" w:rsidP="00967AE2">
            <w:pPr>
              <w:adjustRightInd w:val="0"/>
              <w:snapToGrid w:val="0"/>
              <w:spacing w:line="240" w:lineRule="auto"/>
              <w:jc w:val="center"/>
              <w:rPr>
                <w:szCs w:val="21"/>
              </w:rPr>
            </w:pPr>
            <w:r>
              <w:rPr>
                <w:szCs w:val="21"/>
              </w:rPr>
              <w:t>车用乙醇汽（柴）油通气管口</w:t>
            </w:r>
          </w:p>
        </w:tc>
        <w:tc>
          <w:tcPr>
            <w:tcW w:w="1966" w:type="dxa"/>
            <w:vAlign w:val="center"/>
          </w:tcPr>
          <w:p w14:paraId="1495EE98" w14:textId="77777777" w:rsidR="00F8729F" w:rsidRDefault="00F8729F" w:rsidP="00967AE2">
            <w:pPr>
              <w:adjustRightInd w:val="0"/>
              <w:snapToGrid w:val="0"/>
              <w:spacing w:line="240" w:lineRule="auto"/>
              <w:jc w:val="center"/>
              <w:rPr>
                <w:szCs w:val="21"/>
              </w:rPr>
            </w:pPr>
            <w:r>
              <w:rPr>
                <w:rFonts w:hint="eastAsia"/>
                <w:szCs w:val="21"/>
              </w:rPr>
              <w:t>油品卸车点</w:t>
            </w:r>
          </w:p>
        </w:tc>
        <w:tc>
          <w:tcPr>
            <w:tcW w:w="709" w:type="dxa"/>
            <w:vAlign w:val="center"/>
          </w:tcPr>
          <w:p w14:paraId="56EEFC3B" w14:textId="6CC888E9" w:rsidR="00F8729F" w:rsidRDefault="00460876" w:rsidP="00967AE2">
            <w:pPr>
              <w:adjustRightInd w:val="0"/>
              <w:snapToGrid w:val="0"/>
              <w:spacing w:line="240" w:lineRule="auto"/>
              <w:jc w:val="center"/>
              <w:rPr>
                <w:szCs w:val="21"/>
              </w:rPr>
            </w:pPr>
            <w:r>
              <w:rPr>
                <w:rFonts w:hint="eastAsia"/>
                <w:szCs w:val="21"/>
              </w:rPr>
              <w:t>西</w:t>
            </w:r>
          </w:p>
        </w:tc>
        <w:tc>
          <w:tcPr>
            <w:tcW w:w="1134" w:type="dxa"/>
            <w:vAlign w:val="center"/>
          </w:tcPr>
          <w:p w14:paraId="294F5A6C" w14:textId="36CC4F74" w:rsidR="00F8729F" w:rsidRDefault="00F8729F" w:rsidP="00967AE2">
            <w:pPr>
              <w:adjustRightInd w:val="0"/>
              <w:snapToGrid w:val="0"/>
              <w:spacing w:line="240" w:lineRule="auto"/>
              <w:jc w:val="center"/>
              <w:rPr>
                <w:szCs w:val="21"/>
              </w:rPr>
            </w:pPr>
            <w:r>
              <w:rPr>
                <w:rFonts w:hint="eastAsia"/>
                <w:szCs w:val="21"/>
              </w:rPr>
              <w:t>3</w:t>
            </w:r>
            <w:r>
              <w:rPr>
                <w:rFonts w:hint="eastAsia"/>
                <w:szCs w:val="21"/>
              </w:rPr>
              <w:t>（</w:t>
            </w:r>
            <w:r>
              <w:rPr>
                <w:rFonts w:hint="eastAsia"/>
                <w:szCs w:val="21"/>
              </w:rPr>
              <w:t>2</w:t>
            </w:r>
            <w:r>
              <w:rPr>
                <w:rFonts w:hint="eastAsia"/>
                <w:szCs w:val="21"/>
              </w:rPr>
              <w:t>）</w:t>
            </w:r>
          </w:p>
        </w:tc>
        <w:tc>
          <w:tcPr>
            <w:tcW w:w="1276" w:type="dxa"/>
            <w:vAlign w:val="center"/>
          </w:tcPr>
          <w:p w14:paraId="644CA5CB" w14:textId="13E0083C" w:rsidR="00F8729F" w:rsidRDefault="006A57C3" w:rsidP="00967AE2">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845" w:type="dxa"/>
            <w:vAlign w:val="center"/>
          </w:tcPr>
          <w:p w14:paraId="6B813E4D" w14:textId="77777777" w:rsidR="00F8729F" w:rsidRDefault="00F8729F" w:rsidP="00967AE2">
            <w:pPr>
              <w:adjustRightInd w:val="0"/>
              <w:snapToGrid w:val="0"/>
              <w:spacing w:line="240" w:lineRule="auto"/>
              <w:jc w:val="center"/>
              <w:rPr>
                <w:szCs w:val="21"/>
              </w:rPr>
            </w:pPr>
            <w:r>
              <w:rPr>
                <w:szCs w:val="21"/>
              </w:rPr>
              <w:t>GB50156-2021</w:t>
            </w:r>
          </w:p>
          <w:p w14:paraId="583FFCD8" w14:textId="77777777" w:rsidR="00F8729F" w:rsidRDefault="00F8729F" w:rsidP="00967AE2">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29D3C176" w14:textId="77777777" w:rsidR="00F8729F" w:rsidRDefault="00F8729F" w:rsidP="00967AE2">
            <w:pPr>
              <w:adjustRightInd w:val="0"/>
              <w:snapToGrid w:val="0"/>
              <w:spacing w:line="240" w:lineRule="auto"/>
              <w:jc w:val="center"/>
              <w:rPr>
                <w:szCs w:val="21"/>
              </w:rPr>
            </w:pPr>
            <w:r>
              <w:rPr>
                <w:rFonts w:hint="eastAsia"/>
                <w:szCs w:val="21"/>
              </w:rPr>
              <w:t>符合</w:t>
            </w:r>
          </w:p>
        </w:tc>
      </w:tr>
      <w:tr w:rsidR="00F8729F" w14:paraId="3D062E1E" w14:textId="77777777" w:rsidTr="00A4592D">
        <w:trPr>
          <w:cantSplit/>
          <w:trHeight w:val="454"/>
          <w:jc w:val="center"/>
        </w:trPr>
        <w:tc>
          <w:tcPr>
            <w:tcW w:w="566" w:type="dxa"/>
            <w:vMerge/>
            <w:vAlign w:val="center"/>
          </w:tcPr>
          <w:p w14:paraId="28854A0F" w14:textId="77777777" w:rsidR="00F8729F" w:rsidRDefault="00F8729F" w:rsidP="00967AE2">
            <w:pPr>
              <w:adjustRightInd w:val="0"/>
              <w:snapToGrid w:val="0"/>
              <w:spacing w:line="240" w:lineRule="auto"/>
              <w:jc w:val="center"/>
              <w:rPr>
                <w:szCs w:val="21"/>
              </w:rPr>
            </w:pPr>
          </w:p>
        </w:tc>
        <w:tc>
          <w:tcPr>
            <w:tcW w:w="1007" w:type="dxa"/>
            <w:vMerge/>
            <w:vAlign w:val="center"/>
          </w:tcPr>
          <w:p w14:paraId="1C76E171" w14:textId="77777777" w:rsidR="00F8729F" w:rsidRDefault="00F8729F" w:rsidP="00967AE2">
            <w:pPr>
              <w:adjustRightInd w:val="0"/>
              <w:snapToGrid w:val="0"/>
              <w:spacing w:line="240" w:lineRule="auto"/>
              <w:jc w:val="center"/>
              <w:rPr>
                <w:szCs w:val="21"/>
              </w:rPr>
            </w:pPr>
          </w:p>
        </w:tc>
        <w:tc>
          <w:tcPr>
            <w:tcW w:w="1966" w:type="dxa"/>
            <w:vAlign w:val="center"/>
          </w:tcPr>
          <w:p w14:paraId="17B3642D" w14:textId="77777777" w:rsidR="00F8729F" w:rsidRDefault="00F8729F" w:rsidP="00967AE2">
            <w:pPr>
              <w:adjustRightInd w:val="0"/>
              <w:snapToGrid w:val="0"/>
              <w:spacing w:line="240" w:lineRule="auto"/>
              <w:jc w:val="center"/>
              <w:rPr>
                <w:szCs w:val="21"/>
              </w:rPr>
            </w:pPr>
            <w:r>
              <w:rPr>
                <w:szCs w:val="21"/>
              </w:rPr>
              <w:t>站房</w:t>
            </w:r>
          </w:p>
        </w:tc>
        <w:tc>
          <w:tcPr>
            <w:tcW w:w="709" w:type="dxa"/>
            <w:vAlign w:val="center"/>
          </w:tcPr>
          <w:p w14:paraId="5816C7B2" w14:textId="6439324A" w:rsidR="00F8729F" w:rsidRDefault="00460876" w:rsidP="00967AE2">
            <w:pPr>
              <w:adjustRightInd w:val="0"/>
              <w:snapToGrid w:val="0"/>
              <w:spacing w:line="240" w:lineRule="auto"/>
              <w:jc w:val="center"/>
              <w:rPr>
                <w:szCs w:val="21"/>
              </w:rPr>
            </w:pPr>
            <w:r>
              <w:rPr>
                <w:rFonts w:hint="eastAsia"/>
                <w:szCs w:val="21"/>
              </w:rPr>
              <w:t>西北</w:t>
            </w:r>
          </w:p>
        </w:tc>
        <w:tc>
          <w:tcPr>
            <w:tcW w:w="1134" w:type="dxa"/>
            <w:vAlign w:val="center"/>
          </w:tcPr>
          <w:p w14:paraId="7CF7DE16" w14:textId="085F532E" w:rsidR="00F8729F" w:rsidRDefault="00F8729F" w:rsidP="00967AE2">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3.5</w:t>
            </w:r>
            <w:r>
              <w:rPr>
                <w:rFonts w:hint="eastAsia"/>
                <w:szCs w:val="21"/>
              </w:rPr>
              <w:t>）</w:t>
            </w:r>
          </w:p>
        </w:tc>
        <w:tc>
          <w:tcPr>
            <w:tcW w:w="1276" w:type="dxa"/>
            <w:vAlign w:val="center"/>
          </w:tcPr>
          <w:p w14:paraId="4C0FFDCF" w14:textId="3EB64DA6" w:rsidR="00F8729F" w:rsidRDefault="006A57C3" w:rsidP="00967AE2">
            <w:pPr>
              <w:adjustRightInd w:val="0"/>
              <w:snapToGrid w:val="0"/>
              <w:spacing w:line="240" w:lineRule="auto"/>
              <w:jc w:val="center"/>
              <w:rPr>
                <w:szCs w:val="21"/>
              </w:rPr>
            </w:pPr>
            <w:r>
              <w:rPr>
                <w:rFonts w:hint="eastAsia"/>
                <w:szCs w:val="21"/>
              </w:rPr>
              <w:t>28</w:t>
            </w:r>
            <w:r>
              <w:rPr>
                <w:rFonts w:hint="eastAsia"/>
                <w:szCs w:val="21"/>
              </w:rPr>
              <w:t>（</w:t>
            </w:r>
            <w:r>
              <w:rPr>
                <w:rFonts w:hint="eastAsia"/>
                <w:szCs w:val="21"/>
              </w:rPr>
              <w:t>28</w:t>
            </w:r>
            <w:r>
              <w:rPr>
                <w:rFonts w:hint="eastAsia"/>
                <w:szCs w:val="21"/>
              </w:rPr>
              <w:t>）</w:t>
            </w:r>
          </w:p>
        </w:tc>
        <w:tc>
          <w:tcPr>
            <w:tcW w:w="1845" w:type="dxa"/>
            <w:vAlign w:val="center"/>
          </w:tcPr>
          <w:p w14:paraId="1C88C5F1" w14:textId="77777777" w:rsidR="00F8729F" w:rsidRDefault="00F8729F" w:rsidP="00967AE2">
            <w:pPr>
              <w:adjustRightInd w:val="0"/>
              <w:snapToGrid w:val="0"/>
              <w:spacing w:line="240" w:lineRule="auto"/>
              <w:jc w:val="center"/>
              <w:rPr>
                <w:szCs w:val="21"/>
              </w:rPr>
            </w:pPr>
            <w:r>
              <w:rPr>
                <w:szCs w:val="21"/>
              </w:rPr>
              <w:t>GB50156-2021</w:t>
            </w:r>
          </w:p>
          <w:p w14:paraId="461E7CED" w14:textId="77777777" w:rsidR="00F8729F" w:rsidRDefault="00F8729F" w:rsidP="00967AE2">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1AAB69CA" w14:textId="77777777" w:rsidR="00F8729F" w:rsidRDefault="00F8729F" w:rsidP="00967AE2">
            <w:pPr>
              <w:adjustRightInd w:val="0"/>
              <w:snapToGrid w:val="0"/>
              <w:spacing w:line="240" w:lineRule="auto"/>
              <w:jc w:val="center"/>
              <w:rPr>
                <w:szCs w:val="21"/>
              </w:rPr>
            </w:pPr>
            <w:r>
              <w:rPr>
                <w:szCs w:val="21"/>
              </w:rPr>
              <w:t>符合</w:t>
            </w:r>
          </w:p>
        </w:tc>
      </w:tr>
      <w:tr w:rsidR="00F8729F" w14:paraId="6BA3D067" w14:textId="77777777" w:rsidTr="00A4592D">
        <w:trPr>
          <w:cantSplit/>
          <w:trHeight w:val="454"/>
          <w:jc w:val="center"/>
        </w:trPr>
        <w:tc>
          <w:tcPr>
            <w:tcW w:w="566" w:type="dxa"/>
            <w:vMerge/>
            <w:vAlign w:val="center"/>
          </w:tcPr>
          <w:p w14:paraId="31241688" w14:textId="77777777" w:rsidR="00F8729F" w:rsidRDefault="00F8729F" w:rsidP="00967AE2">
            <w:pPr>
              <w:adjustRightInd w:val="0"/>
              <w:snapToGrid w:val="0"/>
              <w:spacing w:line="240" w:lineRule="auto"/>
              <w:jc w:val="center"/>
              <w:rPr>
                <w:szCs w:val="21"/>
              </w:rPr>
            </w:pPr>
          </w:p>
        </w:tc>
        <w:tc>
          <w:tcPr>
            <w:tcW w:w="1007" w:type="dxa"/>
            <w:vMerge/>
            <w:vAlign w:val="center"/>
          </w:tcPr>
          <w:p w14:paraId="50812CE2" w14:textId="77777777" w:rsidR="00F8729F" w:rsidRDefault="00F8729F" w:rsidP="00967AE2">
            <w:pPr>
              <w:adjustRightInd w:val="0"/>
              <w:snapToGrid w:val="0"/>
              <w:spacing w:line="240" w:lineRule="auto"/>
              <w:jc w:val="center"/>
              <w:rPr>
                <w:szCs w:val="21"/>
              </w:rPr>
            </w:pPr>
          </w:p>
        </w:tc>
        <w:tc>
          <w:tcPr>
            <w:tcW w:w="1966" w:type="dxa"/>
            <w:vAlign w:val="center"/>
          </w:tcPr>
          <w:p w14:paraId="06A3ACE7" w14:textId="77777777" w:rsidR="00F8729F" w:rsidRDefault="00F8729F" w:rsidP="00967AE2">
            <w:pPr>
              <w:adjustRightInd w:val="0"/>
              <w:snapToGrid w:val="0"/>
              <w:spacing w:line="240" w:lineRule="auto"/>
              <w:jc w:val="center"/>
              <w:rPr>
                <w:szCs w:val="21"/>
              </w:rPr>
            </w:pPr>
            <w:r>
              <w:rPr>
                <w:rFonts w:hint="eastAsia"/>
                <w:szCs w:val="21"/>
              </w:rPr>
              <w:t>站区围墙</w:t>
            </w:r>
          </w:p>
        </w:tc>
        <w:tc>
          <w:tcPr>
            <w:tcW w:w="709" w:type="dxa"/>
            <w:vAlign w:val="center"/>
          </w:tcPr>
          <w:p w14:paraId="502CC261" w14:textId="014B28D0" w:rsidR="00F8729F" w:rsidRDefault="00460876" w:rsidP="00967AE2">
            <w:pPr>
              <w:adjustRightInd w:val="0"/>
              <w:snapToGrid w:val="0"/>
              <w:spacing w:line="240" w:lineRule="auto"/>
              <w:jc w:val="center"/>
              <w:rPr>
                <w:szCs w:val="21"/>
              </w:rPr>
            </w:pPr>
            <w:r>
              <w:rPr>
                <w:rFonts w:hint="eastAsia"/>
                <w:szCs w:val="21"/>
              </w:rPr>
              <w:t>南</w:t>
            </w:r>
          </w:p>
        </w:tc>
        <w:tc>
          <w:tcPr>
            <w:tcW w:w="1134" w:type="dxa"/>
            <w:vAlign w:val="center"/>
          </w:tcPr>
          <w:p w14:paraId="6029E05F" w14:textId="741587C2" w:rsidR="00F8729F" w:rsidRDefault="00F8729F" w:rsidP="00967AE2">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76" w:type="dxa"/>
            <w:vAlign w:val="center"/>
          </w:tcPr>
          <w:p w14:paraId="4191943F" w14:textId="5508D492" w:rsidR="00F8729F" w:rsidRDefault="006A57C3" w:rsidP="00967AE2">
            <w:pPr>
              <w:adjustRightInd w:val="0"/>
              <w:snapToGrid w:val="0"/>
              <w:spacing w:line="240" w:lineRule="auto"/>
              <w:jc w:val="center"/>
              <w:rPr>
                <w:szCs w:val="21"/>
              </w:rPr>
            </w:pPr>
            <w:r>
              <w:rPr>
                <w:rFonts w:hint="eastAsia"/>
                <w:szCs w:val="21"/>
              </w:rPr>
              <w:t>3</w:t>
            </w:r>
            <w:r>
              <w:rPr>
                <w:rFonts w:hint="eastAsia"/>
                <w:szCs w:val="21"/>
              </w:rPr>
              <w:t>（</w:t>
            </w:r>
            <w:r>
              <w:rPr>
                <w:rFonts w:hint="eastAsia"/>
                <w:szCs w:val="21"/>
              </w:rPr>
              <w:t>3</w:t>
            </w:r>
            <w:r>
              <w:rPr>
                <w:rFonts w:hint="eastAsia"/>
                <w:szCs w:val="21"/>
              </w:rPr>
              <w:t>）</w:t>
            </w:r>
          </w:p>
        </w:tc>
        <w:tc>
          <w:tcPr>
            <w:tcW w:w="1845" w:type="dxa"/>
            <w:vAlign w:val="center"/>
          </w:tcPr>
          <w:p w14:paraId="08F118C5" w14:textId="77777777" w:rsidR="00F8729F" w:rsidRDefault="00F8729F" w:rsidP="00967AE2">
            <w:pPr>
              <w:adjustRightInd w:val="0"/>
              <w:snapToGrid w:val="0"/>
              <w:spacing w:line="240" w:lineRule="auto"/>
              <w:jc w:val="center"/>
              <w:rPr>
                <w:szCs w:val="21"/>
              </w:rPr>
            </w:pPr>
            <w:r>
              <w:rPr>
                <w:szCs w:val="21"/>
              </w:rPr>
              <w:t>GB50156-2021</w:t>
            </w:r>
          </w:p>
          <w:p w14:paraId="244FF5EA" w14:textId="77777777" w:rsidR="00F8729F" w:rsidRDefault="00F8729F" w:rsidP="00967AE2">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2A99DC43" w14:textId="77777777" w:rsidR="00F8729F" w:rsidRDefault="00F8729F" w:rsidP="00967AE2">
            <w:pPr>
              <w:adjustRightInd w:val="0"/>
              <w:snapToGrid w:val="0"/>
              <w:spacing w:line="240" w:lineRule="auto"/>
              <w:jc w:val="center"/>
              <w:rPr>
                <w:szCs w:val="21"/>
              </w:rPr>
            </w:pPr>
            <w:r>
              <w:rPr>
                <w:szCs w:val="21"/>
              </w:rPr>
              <w:t>符合</w:t>
            </w:r>
          </w:p>
        </w:tc>
      </w:tr>
      <w:tr w:rsidR="00F8729F" w14:paraId="566A1081" w14:textId="77777777" w:rsidTr="00A4592D">
        <w:trPr>
          <w:cantSplit/>
          <w:trHeight w:val="454"/>
          <w:jc w:val="center"/>
        </w:trPr>
        <w:tc>
          <w:tcPr>
            <w:tcW w:w="566" w:type="dxa"/>
            <w:vMerge/>
            <w:vAlign w:val="center"/>
          </w:tcPr>
          <w:p w14:paraId="4039B56D" w14:textId="77777777" w:rsidR="00F8729F" w:rsidRDefault="00F8729F" w:rsidP="00F8729F">
            <w:pPr>
              <w:adjustRightInd w:val="0"/>
              <w:snapToGrid w:val="0"/>
              <w:spacing w:line="240" w:lineRule="auto"/>
              <w:jc w:val="center"/>
              <w:rPr>
                <w:szCs w:val="21"/>
              </w:rPr>
            </w:pPr>
          </w:p>
        </w:tc>
        <w:tc>
          <w:tcPr>
            <w:tcW w:w="1007" w:type="dxa"/>
            <w:vMerge/>
            <w:vAlign w:val="center"/>
          </w:tcPr>
          <w:p w14:paraId="00F1DE75" w14:textId="77777777" w:rsidR="00F8729F" w:rsidRDefault="00F8729F" w:rsidP="00F8729F">
            <w:pPr>
              <w:adjustRightInd w:val="0"/>
              <w:snapToGrid w:val="0"/>
              <w:spacing w:line="240" w:lineRule="auto"/>
              <w:jc w:val="center"/>
              <w:rPr>
                <w:szCs w:val="21"/>
              </w:rPr>
            </w:pPr>
          </w:p>
        </w:tc>
        <w:tc>
          <w:tcPr>
            <w:tcW w:w="1966" w:type="dxa"/>
            <w:vAlign w:val="center"/>
          </w:tcPr>
          <w:p w14:paraId="79C46756" w14:textId="77777777" w:rsidR="007309B8" w:rsidRDefault="00F8729F" w:rsidP="00F8729F">
            <w:pPr>
              <w:adjustRightInd w:val="0"/>
              <w:snapToGrid w:val="0"/>
              <w:spacing w:line="240" w:lineRule="auto"/>
              <w:jc w:val="center"/>
              <w:rPr>
                <w:szCs w:val="21"/>
              </w:rPr>
            </w:pPr>
            <w:r>
              <w:rPr>
                <w:rFonts w:hint="eastAsia"/>
                <w:szCs w:val="21"/>
              </w:rPr>
              <w:t>库房</w:t>
            </w:r>
            <w:r>
              <w:rPr>
                <w:rFonts w:hint="eastAsia"/>
                <w:szCs w:val="21"/>
              </w:rPr>
              <w:t>1</w:t>
            </w:r>
          </w:p>
          <w:p w14:paraId="59EFE965" w14:textId="1172BCDF" w:rsidR="00F8729F" w:rsidRDefault="007309B8" w:rsidP="00F8729F">
            <w:pPr>
              <w:adjustRightInd w:val="0"/>
              <w:snapToGrid w:val="0"/>
              <w:spacing w:line="240" w:lineRule="auto"/>
              <w:jc w:val="center"/>
              <w:rPr>
                <w:szCs w:val="21"/>
              </w:rPr>
            </w:pPr>
            <w:r w:rsidRPr="007309B8">
              <w:rPr>
                <w:rFonts w:hint="eastAsia"/>
                <w:szCs w:val="21"/>
              </w:rPr>
              <w:t>（丁类物品库房）</w:t>
            </w:r>
          </w:p>
        </w:tc>
        <w:tc>
          <w:tcPr>
            <w:tcW w:w="709" w:type="dxa"/>
            <w:vAlign w:val="center"/>
          </w:tcPr>
          <w:p w14:paraId="63D9BF0D" w14:textId="3B696491" w:rsidR="00F8729F" w:rsidRDefault="00460876" w:rsidP="00F8729F">
            <w:pPr>
              <w:adjustRightInd w:val="0"/>
              <w:snapToGrid w:val="0"/>
              <w:spacing w:line="240" w:lineRule="auto"/>
              <w:jc w:val="center"/>
              <w:rPr>
                <w:szCs w:val="21"/>
              </w:rPr>
            </w:pPr>
            <w:r>
              <w:rPr>
                <w:rFonts w:hint="eastAsia"/>
                <w:szCs w:val="21"/>
              </w:rPr>
              <w:t>北</w:t>
            </w:r>
          </w:p>
        </w:tc>
        <w:tc>
          <w:tcPr>
            <w:tcW w:w="1134" w:type="dxa"/>
            <w:vAlign w:val="center"/>
          </w:tcPr>
          <w:p w14:paraId="33834897" w14:textId="67D950A3" w:rsidR="00F8729F" w:rsidRDefault="004A7268" w:rsidP="00F8729F">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76" w:type="dxa"/>
            <w:vAlign w:val="center"/>
          </w:tcPr>
          <w:p w14:paraId="4E848DCA" w14:textId="6041C251" w:rsidR="00F8729F" w:rsidRDefault="006A57C3" w:rsidP="00F8729F">
            <w:pPr>
              <w:adjustRightInd w:val="0"/>
              <w:snapToGrid w:val="0"/>
              <w:spacing w:line="240" w:lineRule="auto"/>
              <w:jc w:val="center"/>
              <w:rPr>
                <w:szCs w:val="21"/>
              </w:rPr>
            </w:pPr>
            <w:r>
              <w:rPr>
                <w:rFonts w:hint="eastAsia"/>
                <w:szCs w:val="21"/>
              </w:rPr>
              <w:t>68</w:t>
            </w:r>
            <w:r>
              <w:rPr>
                <w:rFonts w:hint="eastAsia"/>
                <w:szCs w:val="21"/>
              </w:rPr>
              <w:t>（</w:t>
            </w:r>
            <w:r>
              <w:rPr>
                <w:rFonts w:hint="eastAsia"/>
                <w:szCs w:val="21"/>
              </w:rPr>
              <w:t>68</w:t>
            </w:r>
            <w:r>
              <w:rPr>
                <w:rFonts w:hint="eastAsia"/>
                <w:szCs w:val="21"/>
              </w:rPr>
              <w:t>）</w:t>
            </w:r>
          </w:p>
        </w:tc>
        <w:tc>
          <w:tcPr>
            <w:tcW w:w="1845" w:type="dxa"/>
            <w:vAlign w:val="center"/>
          </w:tcPr>
          <w:p w14:paraId="72819C64" w14:textId="77777777" w:rsidR="00F8729F" w:rsidRPr="00D66485" w:rsidRDefault="00F8729F" w:rsidP="00F8729F">
            <w:pPr>
              <w:adjustRightInd w:val="0"/>
              <w:snapToGrid w:val="0"/>
              <w:spacing w:line="240" w:lineRule="auto"/>
              <w:jc w:val="center"/>
              <w:rPr>
                <w:szCs w:val="21"/>
              </w:rPr>
            </w:pPr>
            <w:r w:rsidRPr="00D66485">
              <w:rPr>
                <w:rFonts w:hint="eastAsia"/>
                <w:szCs w:val="21"/>
              </w:rPr>
              <w:t>GB50156-2021</w:t>
            </w:r>
          </w:p>
          <w:p w14:paraId="4E405C6B" w14:textId="7159907A" w:rsidR="00F8729F" w:rsidRDefault="00F8729F" w:rsidP="00F8729F">
            <w:pPr>
              <w:adjustRightInd w:val="0"/>
              <w:snapToGrid w:val="0"/>
              <w:spacing w:line="240" w:lineRule="auto"/>
              <w:jc w:val="center"/>
              <w:rPr>
                <w:szCs w:val="21"/>
              </w:rPr>
            </w:pPr>
            <w:r w:rsidRPr="00D66485">
              <w:rPr>
                <w:rFonts w:hint="eastAsia"/>
                <w:szCs w:val="21"/>
              </w:rPr>
              <w:t>第</w:t>
            </w:r>
            <w:r w:rsidRPr="00D66485">
              <w:rPr>
                <w:rFonts w:hint="eastAsia"/>
                <w:szCs w:val="21"/>
              </w:rPr>
              <w:t>4.0.4</w:t>
            </w:r>
            <w:r w:rsidRPr="00D66485">
              <w:rPr>
                <w:rFonts w:hint="eastAsia"/>
                <w:szCs w:val="21"/>
              </w:rPr>
              <w:t>条</w:t>
            </w:r>
          </w:p>
        </w:tc>
        <w:tc>
          <w:tcPr>
            <w:tcW w:w="674" w:type="dxa"/>
            <w:vAlign w:val="center"/>
          </w:tcPr>
          <w:p w14:paraId="16264D24" w14:textId="25D94092" w:rsidR="00F8729F" w:rsidRDefault="00F8729F" w:rsidP="00F8729F">
            <w:pPr>
              <w:adjustRightInd w:val="0"/>
              <w:snapToGrid w:val="0"/>
              <w:spacing w:line="240" w:lineRule="auto"/>
              <w:jc w:val="center"/>
              <w:rPr>
                <w:szCs w:val="21"/>
              </w:rPr>
            </w:pPr>
            <w:r>
              <w:rPr>
                <w:rFonts w:hint="eastAsia"/>
                <w:szCs w:val="21"/>
              </w:rPr>
              <w:t>符合</w:t>
            </w:r>
          </w:p>
        </w:tc>
      </w:tr>
      <w:tr w:rsidR="00F8729F" w14:paraId="3CA39FB8" w14:textId="77777777" w:rsidTr="00A4592D">
        <w:trPr>
          <w:cantSplit/>
          <w:trHeight w:val="454"/>
          <w:jc w:val="center"/>
        </w:trPr>
        <w:tc>
          <w:tcPr>
            <w:tcW w:w="566" w:type="dxa"/>
            <w:vMerge/>
            <w:vAlign w:val="center"/>
          </w:tcPr>
          <w:p w14:paraId="6DEA085B" w14:textId="77777777" w:rsidR="00F8729F" w:rsidRDefault="00F8729F" w:rsidP="00F8729F">
            <w:pPr>
              <w:adjustRightInd w:val="0"/>
              <w:snapToGrid w:val="0"/>
              <w:spacing w:line="240" w:lineRule="auto"/>
              <w:jc w:val="center"/>
              <w:rPr>
                <w:szCs w:val="21"/>
              </w:rPr>
            </w:pPr>
          </w:p>
        </w:tc>
        <w:tc>
          <w:tcPr>
            <w:tcW w:w="1007" w:type="dxa"/>
            <w:vMerge/>
            <w:vAlign w:val="center"/>
          </w:tcPr>
          <w:p w14:paraId="464F69FE" w14:textId="77777777" w:rsidR="00F8729F" w:rsidRDefault="00F8729F" w:rsidP="00F8729F">
            <w:pPr>
              <w:adjustRightInd w:val="0"/>
              <w:snapToGrid w:val="0"/>
              <w:spacing w:line="240" w:lineRule="auto"/>
              <w:jc w:val="center"/>
              <w:rPr>
                <w:szCs w:val="21"/>
              </w:rPr>
            </w:pPr>
          </w:p>
        </w:tc>
        <w:tc>
          <w:tcPr>
            <w:tcW w:w="1966" w:type="dxa"/>
            <w:vAlign w:val="center"/>
          </w:tcPr>
          <w:p w14:paraId="06164307" w14:textId="77777777" w:rsidR="007309B8" w:rsidRDefault="00F8729F" w:rsidP="00F8729F">
            <w:pPr>
              <w:adjustRightInd w:val="0"/>
              <w:snapToGrid w:val="0"/>
              <w:spacing w:line="240" w:lineRule="auto"/>
              <w:jc w:val="center"/>
              <w:rPr>
                <w:szCs w:val="21"/>
              </w:rPr>
            </w:pPr>
            <w:r>
              <w:rPr>
                <w:rFonts w:hint="eastAsia"/>
                <w:szCs w:val="21"/>
              </w:rPr>
              <w:t>库房</w:t>
            </w:r>
            <w:r>
              <w:rPr>
                <w:rFonts w:hint="eastAsia"/>
                <w:szCs w:val="21"/>
              </w:rPr>
              <w:t>2</w:t>
            </w:r>
          </w:p>
          <w:p w14:paraId="6FA21481" w14:textId="2318B64C" w:rsidR="00F8729F" w:rsidRDefault="007309B8" w:rsidP="00F8729F">
            <w:pPr>
              <w:adjustRightInd w:val="0"/>
              <w:snapToGrid w:val="0"/>
              <w:spacing w:line="240" w:lineRule="auto"/>
              <w:jc w:val="center"/>
              <w:rPr>
                <w:szCs w:val="21"/>
              </w:rPr>
            </w:pPr>
            <w:r w:rsidRPr="007309B8">
              <w:rPr>
                <w:rFonts w:hint="eastAsia"/>
                <w:szCs w:val="21"/>
              </w:rPr>
              <w:t>（丁类物品库房）</w:t>
            </w:r>
          </w:p>
        </w:tc>
        <w:tc>
          <w:tcPr>
            <w:tcW w:w="709" w:type="dxa"/>
            <w:vAlign w:val="center"/>
          </w:tcPr>
          <w:p w14:paraId="37F993E5" w14:textId="5543E093" w:rsidR="00F8729F" w:rsidRDefault="00460876" w:rsidP="00F8729F">
            <w:pPr>
              <w:adjustRightInd w:val="0"/>
              <w:snapToGrid w:val="0"/>
              <w:spacing w:line="240" w:lineRule="auto"/>
              <w:jc w:val="center"/>
              <w:rPr>
                <w:szCs w:val="21"/>
              </w:rPr>
            </w:pPr>
            <w:r>
              <w:rPr>
                <w:rFonts w:hint="eastAsia"/>
                <w:szCs w:val="21"/>
              </w:rPr>
              <w:t>北</w:t>
            </w:r>
          </w:p>
        </w:tc>
        <w:tc>
          <w:tcPr>
            <w:tcW w:w="1134" w:type="dxa"/>
            <w:vAlign w:val="center"/>
          </w:tcPr>
          <w:p w14:paraId="7CAB9BEB" w14:textId="1EEEC055" w:rsidR="00F8729F" w:rsidRDefault="004A7268" w:rsidP="00F8729F">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76" w:type="dxa"/>
            <w:vAlign w:val="center"/>
          </w:tcPr>
          <w:p w14:paraId="5E897D81" w14:textId="1F57733A" w:rsidR="00F8729F" w:rsidRDefault="006A57C3" w:rsidP="00F8729F">
            <w:pPr>
              <w:adjustRightInd w:val="0"/>
              <w:snapToGrid w:val="0"/>
              <w:spacing w:line="240" w:lineRule="auto"/>
              <w:jc w:val="center"/>
              <w:rPr>
                <w:szCs w:val="21"/>
              </w:rPr>
            </w:pPr>
            <w:r>
              <w:rPr>
                <w:rFonts w:hint="eastAsia"/>
                <w:szCs w:val="21"/>
              </w:rPr>
              <w:t>65</w:t>
            </w:r>
            <w:r>
              <w:rPr>
                <w:rFonts w:hint="eastAsia"/>
                <w:szCs w:val="21"/>
              </w:rPr>
              <w:t>（</w:t>
            </w:r>
            <w:r>
              <w:rPr>
                <w:rFonts w:hint="eastAsia"/>
                <w:szCs w:val="21"/>
              </w:rPr>
              <w:t>65</w:t>
            </w:r>
            <w:r>
              <w:rPr>
                <w:rFonts w:hint="eastAsia"/>
                <w:szCs w:val="21"/>
              </w:rPr>
              <w:t>）</w:t>
            </w:r>
          </w:p>
        </w:tc>
        <w:tc>
          <w:tcPr>
            <w:tcW w:w="1845" w:type="dxa"/>
            <w:vAlign w:val="center"/>
          </w:tcPr>
          <w:p w14:paraId="376EEB4B" w14:textId="77777777" w:rsidR="00F8729F" w:rsidRPr="00D66485" w:rsidRDefault="00F8729F" w:rsidP="00F8729F">
            <w:pPr>
              <w:adjustRightInd w:val="0"/>
              <w:snapToGrid w:val="0"/>
              <w:spacing w:line="240" w:lineRule="auto"/>
              <w:jc w:val="center"/>
              <w:rPr>
                <w:szCs w:val="21"/>
              </w:rPr>
            </w:pPr>
            <w:r w:rsidRPr="00D66485">
              <w:rPr>
                <w:szCs w:val="21"/>
              </w:rPr>
              <w:t>GB50156-2021</w:t>
            </w:r>
          </w:p>
          <w:p w14:paraId="5BA0B6DF" w14:textId="354562E8" w:rsidR="00F8729F" w:rsidRDefault="00F8729F" w:rsidP="00F8729F">
            <w:pPr>
              <w:adjustRightInd w:val="0"/>
              <w:snapToGrid w:val="0"/>
              <w:spacing w:line="240" w:lineRule="auto"/>
              <w:jc w:val="center"/>
              <w:rPr>
                <w:szCs w:val="21"/>
              </w:rPr>
            </w:pPr>
            <w:r w:rsidRPr="00D66485">
              <w:rPr>
                <w:rFonts w:hint="eastAsia"/>
                <w:szCs w:val="21"/>
              </w:rPr>
              <w:t>第</w:t>
            </w:r>
            <w:r w:rsidRPr="00D66485">
              <w:rPr>
                <w:rFonts w:hint="eastAsia"/>
                <w:szCs w:val="21"/>
              </w:rPr>
              <w:t>4.0.4</w:t>
            </w:r>
            <w:r w:rsidRPr="00D66485">
              <w:rPr>
                <w:rFonts w:hint="eastAsia"/>
                <w:szCs w:val="21"/>
              </w:rPr>
              <w:t>条</w:t>
            </w:r>
          </w:p>
        </w:tc>
        <w:tc>
          <w:tcPr>
            <w:tcW w:w="674" w:type="dxa"/>
            <w:vAlign w:val="center"/>
          </w:tcPr>
          <w:p w14:paraId="3F947043" w14:textId="338C9E23" w:rsidR="00F8729F" w:rsidRDefault="00F8729F" w:rsidP="00F8729F">
            <w:pPr>
              <w:adjustRightInd w:val="0"/>
              <w:snapToGrid w:val="0"/>
              <w:spacing w:line="240" w:lineRule="auto"/>
              <w:jc w:val="center"/>
              <w:rPr>
                <w:szCs w:val="21"/>
              </w:rPr>
            </w:pPr>
            <w:r>
              <w:rPr>
                <w:rFonts w:hint="eastAsia"/>
                <w:szCs w:val="21"/>
              </w:rPr>
              <w:t>符合</w:t>
            </w:r>
          </w:p>
        </w:tc>
      </w:tr>
      <w:tr w:rsidR="00F8729F" w14:paraId="7F246A5E" w14:textId="77777777" w:rsidTr="00A4592D">
        <w:trPr>
          <w:cantSplit/>
          <w:trHeight w:val="454"/>
          <w:jc w:val="center"/>
        </w:trPr>
        <w:tc>
          <w:tcPr>
            <w:tcW w:w="566" w:type="dxa"/>
            <w:vMerge/>
            <w:vAlign w:val="center"/>
          </w:tcPr>
          <w:p w14:paraId="62408FBF" w14:textId="77777777" w:rsidR="00F8729F" w:rsidRDefault="00F8729F" w:rsidP="00F8729F">
            <w:pPr>
              <w:adjustRightInd w:val="0"/>
              <w:snapToGrid w:val="0"/>
              <w:spacing w:line="240" w:lineRule="auto"/>
              <w:jc w:val="center"/>
              <w:rPr>
                <w:szCs w:val="21"/>
              </w:rPr>
            </w:pPr>
          </w:p>
        </w:tc>
        <w:tc>
          <w:tcPr>
            <w:tcW w:w="1007" w:type="dxa"/>
            <w:vMerge/>
            <w:vAlign w:val="center"/>
          </w:tcPr>
          <w:p w14:paraId="61D7834D" w14:textId="77777777" w:rsidR="00F8729F" w:rsidRDefault="00F8729F" w:rsidP="00F8729F">
            <w:pPr>
              <w:adjustRightInd w:val="0"/>
              <w:snapToGrid w:val="0"/>
              <w:spacing w:line="240" w:lineRule="auto"/>
              <w:jc w:val="center"/>
              <w:rPr>
                <w:szCs w:val="21"/>
              </w:rPr>
            </w:pPr>
          </w:p>
        </w:tc>
        <w:tc>
          <w:tcPr>
            <w:tcW w:w="1966" w:type="dxa"/>
            <w:vAlign w:val="center"/>
          </w:tcPr>
          <w:p w14:paraId="23D516E9" w14:textId="0EF89E89" w:rsidR="00F8729F" w:rsidRPr="00A4592D" w:rsidRDefault="00F8729F" w:rsidP="00F8729F">
            <w:pPr>
              <w:adjustRightInd w:val="0"/>
              <w:snapToGrid w:val="0"/>
              <w:spacing w:line="240" w:lineRule="auto"/>
              <w:jc w:val="center"/>
              <w:rPr>
                <w:szCs w:val="21"/>
              </w:rPr>
            </w:pPr>
            <w:r>
              <w:rPr>
                <w:rFonts w:hint="eastAsia"/>
                <w:szCs w:val="21"/>
              </w:rPr>
              <w:t>杆式变压器</w:t>
            </w:r>
            <w:r w:rsidR="000473AB" w:rsidRPr="000473AB">
              <w:rPr>
                <w:rFonts w:hint="eastAsia"/>
                <w:szCs w:val="21"/>
              </w:rPr>
              <w:t>（丙类物品生产厂房）</w:t>
            </w:r>
          </w:p>
        </w:tc>
        <w:tc>
          <w:tcPr>
            <w:tcW w:w="709" w:type="dxa"/>
            <w:vAlign w:val="center"/>
          </w:tcPr>
          <w:p w14:paraId="40DCBEBD" w14:textId="77802943" w:rsidR="00F8729F" w:rsidRDefault="00460876" w:rsidP="00F8729F">
            <w:pPr>
              <w:adjustRightInd w:val="0"/>
              <w:snapToGrid w:val="0"/>
              <w:spacing w:line="240" w:lineRule="auto"/>
              <w:jc w:val="center"/>
              <w:rPr>
                <w:szCs w:val="21"/>
              </w:rPr>
            </w:pPr>
            <w:r>
              <w:rPr>
                <w:rFonts w:hint="eastAsia"/>
                <w:szCs w:val="21"/>
              </w:rPr>
              <w:t>东北</w:t>
            </w:r>
          </w:p>
        </w:tc>
        <w:tc>
          <w:tcPr>
            <w:tcW w:w="1134" w:type="dxa"/>
            <w:vAlign w:val="center"/>
          </w:tcPr>
          <w:p w14:paraId="6F8E272F" w14:textId="009BCDB2" w:rsidR="00F8729F" w:rsidRDefault="004A7268" w:rsidP="00F8729F">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76" w:type="dxa"/>
            <w:vAlign w:val="center"/>
          </w:tcPr>
          <w:p w14:paraId="3B821DB3" w14:textId="569B195F" w:rsidR="00F8729F" w:rsidRDefault="00D87676" w:rsidP="00F8729F">
            <w:pPr>
              <w:adjustRightInd w:val="0"/>
              <w:snapToGrid w:val="0"/>
              <w:spacing w:line="240" w:lineRule="auto"/>
              <w:jc w:val="center"/>
              <w:rPr>
                <w:szCs w:val="21"/>
              </w:rPr>
            </w:pPr>
            <w:r>
              <w:rPr>
                <w:rFonts w:hint="eastAsia"/>
                <w:szCs w:val="21"/>
              </w:rPr>
              <w:t>71</w:t>
            </w:r>
            <w:r>
              <w:rPr>
                <w:rFonts w:hint="eastAsia"/>
                <w:szCs w:val="21"/>
              </w:rPr>
              <w:t>（</w:t>
            </w:r>
            <w:r>
              <w:rPr>
                <w:rFonts w:hint="eastAsia"/>
                <w:szCs w:val="21"/>
              </w:rPr>
              <w:t>71</w:t>
            </w:r>
            <w:r>
              <w:rPr>
                <w:rFonts w:hint="eastAsia"/>
                <w:szCs w:val="21"/>
              </w:rPr>
              <w:t>）</w:t>
            </w:r>
          </w:p>
        </w:tc>
        <w:tc>
          <w:tcPr>
            <w:tcW w:w="1845" w:type="dxa"/>
            <w:vAlign w:val="center"/>
          </w:tcPr>
          <w:p w14:paraId="0DCC0EBA" w14:textId="77777777" w:rsidR="00F8729F" w:rsidRPr="00D66485" w:rsidRDefault="00F8729F" w:rsidP="00F8729F">
            <w:pPr>
              <w:adjustRightInd w:val="0"/>
              <w:snapToGrid w:val="0"/>
              <w:spacing w:line="240" w:lineRule="auto"/>
              <w:jc w:val="center"/>
              <w:rPr>
                <w:szCs w:val="21"/>
              </w:rPr>
            </w:pPr>
            <w:r w:rsidRPr="00D66485">
              <w:rPr>
                <w:rFonts w:hint="eastAsia"/>
                <w:szCs w:val="21"/>
              </w:rPr>
              <w:t>GB50156-2021</w:t>
            </w:r>
          </w:p>
          <w:p w14:paraId="09BA3DF6" w14:textId="685DA200" w:rsidR="00F8729F" w:rsidRPr="00A4592D" w:rsidRDefault="00F8729F" w:rsidP="00F8729F">
            <w:pPr>
              <w:adjustRightInd w:val="0"/>
              <w:snapToGrid w:val="0"/>
              <w:spacing w:line="240" w:lineRule="auto"/>
              <w:jc w:val="center"/>
              <w:rPr>
                <w:szCs w:val="21"/>
              </w:rPr>
            </w:pPr>
            <w:r w:rsidRPr="00D66485">
              <w:rPr>
                <w:rFonts w:hint="eastAsia"/>
                <w:szCs w:val="21"/>
              </w:rPr>
              <w:t>第</w:t>
            </w:r>
            <w:r w:rsidRPr="00D66485">
              <w:rPr>
                <w:rFonts w:hint="eastAsia"/>
                <w:szCs w:val="21"/>
              </w:rPr>
              <w:t>4.0.4</w:t>
            </w:r>
            <w:r w:rsidRPr="00D66485">
              <w:rPr>
                <w:rFonts w:hint="eastAsia"/>
                <w:szCs w:val="21"/>
              </w:rPr>
              <w:t>条</w:t>
            </w:r>
          </w:p>
        </w:tc>
        <w:tc>
          <w:tcPr>
            <w:tcW w:w="674" w:type="dxa"/>
            <w:vAlign w:val="center"/>
          </w:tcPr>
          <w:p w14:paraId="48E7C95A" w14:textId="4B454193" w:rsidR="00F8729F" w:rsidRDefault="00F8729F" w:rsidP="00F8729F">
            <w:pPr>
              <w:adjustRightInd w:val="0"/>
              <w:snapToGrid w:val="0"/>
              <w:spacing w:line="240" w:lineRule="auto"/>
              <w:jc w:val="center"/>
              <w:rPr>
                <w:szCs w:val="21"/>
              </w:rPr>
            </w:pPr>
            <w:r>
              <w:rPr>
                <w:rFonts w:hint="eastAsia"/>
                <w:szCs w:val="21"/>
              </w:rPr>
              <w:t>符合</w:t>
            </w:r>
          </w:p>
        </w:tc>
      </w:tr>
      <w:tr w:rsidR="00F8729F" w14:paraId="3A017782" w14:textId="77777777" w:rsidTr="00A4592D">
        <w:trPr>
          <w:cantSplit/>
          <w:trHeight w:val="454"/>
          <w:jc w:val="center"/>
        </w:trPr>
        <w:tc>
          <w:tcPr>
            <w:tcW w:w="566" w:type="dxa"/>
            <w:vMerge/>
            <w:vAlign w:val="center"/>
          </w:tcPr>
          <w:p w14:paraId="353EBD56" w14:textId="77777777" w:rsidR="00F8729F" w:rsidRDefault="00F8729F" w:rsidP="00F8729F">
            <w:pPr>
              <w:adjustRightInd w:val="0"/>
              <w:snapToGrid w:val="0"/>
              <w:spacing w:line="240" w:lineRule="auto"/>
              <w:jc w:val="center"/>
              <w:rPr>
                <w:szCs w:val="21"/>
              </w:rPr>
            </w:pPr>
          </w:p>
        </w:tc>
        <w:tc>
          <w:tcPr>
            <w:tcW w:w="1007" w:type="dxa"/>
            <w:vMerge/>
            <w:vAlign w:val="center"/>
          </w:tcPr>
          <w:p w14:paraId="42F25047" w14:textId="77777777" w:rsidR="00F8729F" w:rsidRDefault="00F8729F" w:rsidP="00F8729F">
            <w:pPr>
              <w:adjustRightInd w:val="0"/>
              <w:snapToGrid w:val="0"/>
              <w:spacing w:line="240" w:lineRule="auto"/>
              <w:jc w:val="center"/>
              <w:rPr>
                <w:szCs w:val="21"/>
              </w:rPr>
            </w:pPr>
          </w:p>
        </w:tc>
        <w:tc>
          <w:tcPr>
            <w:tcW w:w="1966" w:type="dxa"/>
            <w:vAlign w:val="center"/>
          </w:tcPr>
          <w:p w14:paraId="1753CDF5" w14:textId="77777777" w:rsidR="000473AB" w:rsidRDefault="00F8729F" w:rsidP="00F8729F">
            <w:pPr>
              <w:adjustRightInd w:val="0"/>
              <w:snapToGrid w:val="0"/>
              <w:spacing w:line="240" w:lineRule="auto"/>
              <w:jc w:val="center"/>
              <w:rPr>
                <w:szCs w:val="21"/>
              </w:rPr>
            </w:pPr>
            <w:r>
              <w:rPr>
                <w:rFonts w:hint="eastAsia"/>
                <w:szCs w:val="21"/>
              </w:rPr>
              <w:t>仓库</w:t>
            </w:r>
          </w:p>
          <w:p w14:paraId="64FE8AEF" w14:textId="4EFB3CAE" w:rsidR="00F8729F" w:rsidRDefault="000473AB" w:rsidP="00F8729F">
            <w:pPr>
              <w:adjustRightInd w:val="0"/>
              <w:snapToGrid w:val="0"/>
              <w:spacing w:line="240" w:lineRule="auto"/>
              <w:jc w:val="center"/>
              <w:rPr>
                <w:szCs w:val="21"/>
              </w:rPr>
            </w:pPr>
            <w:r w:rsidRPr="000473AB">
              <w:rPr>
                <w:rFonts w:hint="eastAsia"/>
                <w:szCs w:val="21"/>
              </w:rPr>
              <w:t>（丁类物品库房）</w:t>
            </w:r>
          </w:p>
        </w:tc>
        <w:tc>
          <w:tcPr>
            <w:tcW w:w="709" w:type="dxa"/>
            <w:vAlign w:val="center"/>
          </w:tcPr>
          <w:p w14:paraId="1424D62F" w14:textId="20E7645C" w:rsidR="00F8729F" w:rsidRDefault="00460876" w:rsidP="00F8729F">
            <w:pPr>
              <w:adjustRightInd w:val="0"/>
              <w:snapToGrid w:val="0"/>
              <w:spacing w:line="240" w:lineRule="auto"/>
              <w:jc w:val="center"/>
              <w:rPr>
                <w:szCs w:val="21"/>
              </w:rPr>
            </w:pPr>
            <w:r>
              <w:rPr>
                <w:rFonts w:hint="eastAsia"/>
                <w:szCs w:val="21"/>
              </w:rPr>
              <w:t>西</w:t>
            </w:r>
          </w:p>
        </w:tc>
        <w:tc>
          <w:tcPr>
            <w:tcW w:w="1134" w:type="dxa"/>
            <w:vAlign w:val="center"/>
          </w:tcPr>
          <w:p w14:paraId="64397701" w14:textId="49A3A7C0" w:rsidR="00F8729F" w:rsidRPr="005F23B5" w:rsidRDefault="004A7268" w:rsidP="00F8729F">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76" w:type="dxa"/>
            <w:vAlign w:val="center"/>
          </w:tcPr>
          <w:p w14:paraId="0B974878" w14:textId="6D49A6C0" w:rsidR="00F8729F" w:rsidRDefault="006A57C3" w:rsidP="00F8729F">
            <w:pPr>
              <w:adjustRightInd w:val="0"/>
              <w:snapToGrid w:val="0"/>
              <w:spacing w:line="240" w:lineRule="auto"/>
              <w:jc w:val="center"/>
              <w:rPr>
                <w:szCs w:val="21"/>
              </w:rPr>
            </w:pPr>
            <w:r>
              <w:rPr>
                <w:rFonts w:hint="eastAsia"/>
                <w:szCs w:val="21"/>
              </w:rPr>
              <w:t>23</w:t>
            </w:r>
            <w:r>
              <w:rPr>
                <w:rFonts w:hint="eastAsia"/>
                <w:szCs w:val="21"/>
              </w:rPr>
              <w:t>（</w:t>
            </w:r>
            <w:r>
              <w:rPr>
                <w:rFonts w:hint="eastAsia"/>
                <w:szCs w:val="21"/>
              </w:rPr>
              <w:t>23</w:t>
            </w:r>
            <w:r>
              <w:rPr>
                <w:rFonts w:hint="eastAsia"/>
                <w:szCs w:val="21"/>
              </w:rPr>
              <w:t>）</w:t>
            </w:r>
          </w:p>
        </w:tc>
        <w:tc>
          <w:tcPr>
            <w:tcW w:w="1845" w:type="dxa"/>
            <w:vAlign w:val="center"/>
          </w:tcPr>
          <w:p w14:paraId="6BD9031A" w14:textId="77777777" w:rsidR="00F8729F" w:rsidRPr="00200889" w:rsidRDefault="00F8729F" w:rsidP="00F8729F">
            <w:pPr>
              <w:adjustRightInd w:val="0"/>
              <w:snapToGrid w:val="0"/>
              <w:spacing w:line="240" w:lineRule="auto"/>
              <w:jc w:val="center"/>
              <w:rPr>
                <w:szCs w:val="21"/>
              </w:rPr>
            </w:pPr>
            <w:r w:rsidRPr="00200889">
              <w:rPr>
                <w:szCs w:val="21"/>
              </w:rPr>
              <w:t>GB50156-2021</w:t>
            </w:r>
          </w:p>
          <w:p w14:paraId="45C3D4AC" w14:textId="7F58F00E" w:rsidR="00F8729F" w:rsidRPr="00D66485" w:rsidRDefault="00F8729F" w:rsidP="00F8729F">
            <w:pPr>
              <w:adjustRightInd w:val="0"/>
              <w:snapToGrid w:val="0"/>
              <w:spacing w:line="240" w:lineRule="auto"/>
              <w:jc w:val="center"/>
              <w:rPr>
                <w:szCs w:val="21"/>
              </w:rPr>
            </w:pPr>
            <w:r w:rsidRPr="00200889">
              <w:rPr>
                <w:rFonts w:hint="eastAsia"/>
                <w:szCs w:val="21"/>
              </w:rPr>
              <w:t>第</w:t>
            </w:r>
            <w:r w:rsidRPr="00200889">
              <w:rPr>
                <w:rFonts w:hint="eastAsia"/>
                <w:szCs w:val="21"/>
              </w:rPr>
              <w:t>4.0.4</w:t>
            </w:r>
            <w:r w:rsidRPr="00200889">
              <w:rPr>
                <w:rFonts w:hint="eastAsia"/>
                <w:szCs w:val="21"/>
              </w:rPr>
              <w:t>条</w:t>
            </w:r>
          </w:p>
        </w:tc>
        <w:tc>
          <w:tcPr>
            <w:tcW w:w="674" w:type="dxa"/>
            <w:vAlign w:val="center"/>
          </w:tcPr>
          <w:p w14:paraId="04C2A35A" w14:textId="11FE53C8" w:rsidR="00F8729F" w:rsidRDefault="00F8729F" w:rsidP="00F8729F">
            <w:pPr>
              <w:adjustRightInd w:val="0"/>
              <w:snapToGrid w:val="0"/>
              <w:spacing w:line="240" w:lineRule="auto"/>
              <w:jc w:val="center"/>
              <w:rPr>
                <w:szCs w:val="21"/>
              </w:rPr>
            </w:pPr>
            <w:r>
              <w:rPr>
                <w:rFonts w:hint="eastAsia"/>
                <w:szCs w:val="21"/>
              </w:rPr>
              <w:t>符合</w:t>
            </w:r>
          </w:p>
        </w:tc>
      </w:tr>
      <w:tr w:rsidR="00F8729F" w14:paraId="01C3AC0B" w14:textId="77777777" w:rsidTr="00A4592D">
        <w:trPr>
          <w:cantSplit/>
          <w:trHeight w:val="454"/>
          <w:jc w:val="center"/>
        </w:trPr>
        <w:tc>
          <w:tcPr>
            <w:tcW w:w="566" w:type="dxa"/>
            <w:vMerge/>
            <w:vAlign w:val="center"/>
          </w:tcPr>
          <w:p w14:paraId="65527876" w14:textId="77777777" w:rsidR="00F8729F" w:rsidRDefault="00F8729F" w:rsidP="00F8729F">
            <w:pPr>
              <w:adjustRightInd w:val="0"/>
              <w:snapToGrid w:val="0"/>
              <w:spacing w:line="240" w:lineRule="auto"/>
              <w:jc w:val="center"/>
              <w:rPr>
                <w:szCs w:val="21"/>
              </w:rPr>
            </w:pPr>
          </w:p>
        </w:tc>
        <w:tc>
          <w:tcPr>
            <w:tcW w:w="1007" w:type="dxa"/>
            <w:vMerge/>
            <w:vAlign w:val="center"/>
          </w:tcPr>
          <w:p w14:paraId="27E43696" w14:textId="77777777" w:rsidR="00F8729F" w:rsidRDefault="00F8729F" w:rsidP="00F8729F">
            <w:pPr>
              <w:adjustRightInd w:val="0"/>
              <w:snapToGrid w:val="0"/>
              <w:spacing w:line="240" w:lineRule="auto"/>
              <w:jc w:val="center"/>
              <w:rPr>
                <w:szCs w:val="21"/>
              </w:rPr>
            </w:pPr>
          </w:p>
        </w:tc>
        <w:tc>
          <w:tcPr>
            <w:tcW w:w="1966" w:type="dxa"/>
            <w:vAlign w:val="center"/>
          </w:tcPr>
          <w:p w14:paraId="790EEBA9" w14:textId="51B587E9" w:rsidR="00F8729F" w:rsidRDefault="00F8729F" w:rsidP="00F8729F">
            <w:pPr>
              <w:adjustRightInd w:val="0"/>
              <w:snapToGrid w:val="0"/>
              <w:spacing w:line="240" w:lineRule="auto"/>
              <w:jc w:val="center"/>
              <w:rPr>
                <w:szCs w:val="21"/>
              </w:rPr>
            </w:pPr>
            <w:r>
              <w:rPr>
                <w:rFonts w:hint="eastAsia"/>
                <w:szCs w:val="21"/>
              </w:rPr>
              <w:t>充电桩</w:t>
            </w:r>
            <w:r w:rsidR="000473AB" w:rsidRPr="000473AB">
              <w:rPr>
                <w:rFonts w:hint="eastAsia"/>
                <w:szCs w:val="21"/>
              </w:rPr>
              <w:t>（散发火花地点）</w:t>
            </w:r>
          </w:p>
        </w:tc>
        <w:tc>
          <w:tcPr>
            <w:tcW w:w="709" w:type="dxa"/>
            <w:vAlign w:val="center"/>
          </w:tcPr>
          <w:p w14:paraId="4C73A40F" w14:textId="6801F2C3" w:rsidR="00F8729F" w:rsidRDefault="00460876" w:rsidP="00F8729F">
            <w:pPr>
              <w:adjustRightInd w:val="0"/>
              <w:snapToGrid w:val="0"/>
              <w:spacing w:line="240" w:lineRule="auto"/>
              <w:jc w:val="center"/>
              <w:rPr>
                <w:szCs w:val="21"/>
              </w:rPr>
            </w:pPr>
            <w:r>
              <w:rPr>
                <w:rFonts w:hint="eastAsia"/>
                <w:szCs w:val="21"/>
              </w:rPr>
              <w:t>西</w:t>
            </w:r>
          </w:p>
        </w:tc>
        <w:tc>
          <w:tcPr>
            <w:tcW w:w="1134" w:type="dxa"/>
            <w:vAlign w:val="center"/>
          </w:tcPr>
          <w:p w14:paraId="0B69C26C" w14:textId="06A26862" w:rsidR="00F8729F" w:rsidRPr="005F23B5" w:rsidRDefault="004A7268" w:rsidP="00F8729F">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276" w:type="dxa"/>
            <w:vAlign w:val="center"/>
          </w:tcPr>
          <w:p w14:paraId="73545D15" w14:textId="0AF1BD4C" w:rsidR="00F8729F" w:rsidRDefault="00D87676" w:rsidP="00F8729F">
            <w:pPr>
              <w:adjustRightInd w:val="0"/>
              <w:snapToGrid w:val="0"/>
              <w:spacing w:line="240" w:lineRule="auto"/>
              <w:jc w:val="center"/>
              <w:rPr>
                <w:szCs w:val="21"/>
              </w:rPr>
            </w:pPr>
            <w:r>
              <w:rPr>
                <w:rFonts w:hint="eastAsia"/>
                <w:szCs w:val="21"/>
              </w:rPr>
              <w:t>32</w:t>
            </w:r>
            <w:r>
              <w:rPr>
                <w:rFonts w:hint="eastAsia"/>
                <w:szCs w:val="21"/>
              </w:rPr>
              <w:t>（</w:t>
            </w:r>
            <w:r>
              <w:rPr>
                <w:rFonts w:hint="eastAsia"/>
                <w:szCs w:val="21"/>
              </w:rPr>
              <w:t>32</w:t>
            </w:r>
            <w:r>
              <w:rPr>
                <w:rFonts w:hint="eastAsia"/>
                <w:szCs w:val="21"/>
              </w:rPr>
              <w:t>）</w:t>
            </w:r>
          </w:p>
        </w:tc>
        <w:tc>
          <w:tcPr>
            <w:tcW w:w="1845" w:type="dxa"/>
            <w:vAlign w:val="center"/>
          </w:tcPr>
          <w:p w14:paraId="7566C052" w14:textId="77777777" w:rsidR="00F8729F" w:rsidRPr="00200889" w:rsidRDefault="00F8729F" w:rsidP="00F8729F">
            <w:pPr>
              <w:adjustRightInd w:val="0"/>
              <w:snapToGrid w:val="0"/>
              <w:spacing w:line="240" w:lineRule="auto"/>
              <w:jc w:val="center"/>
              <w:rPr>
                <w:szCs w:val="21"/>
              </w:rPr>
            </w:pPr>
            <w:r w:rsidRPr="00200889">
              <w:rPr>
                <w:szCs w:val="21"/>
              </w:rPr>
              <w:t>GB50156-2021</w:t>
            </w:r>
          </w:p>
          <w:p w14:paraId="0683E325" w14:textId="01ED01FA" w:rsidR="00F8729F" w:rsidRPr="00D66485" w:rsidRDefault="00F8729F" w:rsidP="00F8729F">
            <w:pPr>
              <w:adjustRightInd w:val="0"/>
              <w:snapToGrid w:val="0"/>
              <w:spacing w:line="240" w:lineRule="auto"/>
              <w:jc w:val="center"/>
              <w:rPr>
                <w:szCs w:val="21"/>
              </w:rPr>
            </w:pPr>
            <w:r w:rsidRPr="00200889">
              <w:rPr>
                <w:rFonts w:hint="eastAsia"/>
                <w:szCs w:val="21"/>
              </w:rPr>
              <w:t>第</w:t>
            </w:r>
            <w:r w:rsidRPr="00200889">
              <w:rPr>
                <w:rFonts w:hint="eastAsia"/>
                <w:szCs w:val="21"/>
              </w:rPr>
              <w:t>4.0.4</w:t>
            </w:r>
            <w:r w:rsidRPr="00200889">
              <w:rPr>
                <w:rFonts w:hint="eastAsia"/>
                <w:szCs w:val="21"/>
              </w:rPr>
              <w:t>条</w:t>
            </w:r>
          </w:p>
        </w:tc>
        <w:tc>
          <w:tcPr>
            <w:tcW w:w="674" w:type="dxa"/>
            <w:vAlign w:val="center"/>
          </w:tcPr>
          <w:p w14:paraId="0CADC74E" w14:textId="7C7194C8" w:rsidR="00F8729F" w:rsidRDefault="00F8729F" w:rsidP="00F8729F">
            <w:pPr>
              <w:adjustRightInd w:val="0"/>
              <w:snapToGrid w:val="0"/>
              <w:spacing w:line="240" w:lineRule="auto"/>
              <w:jc w:val="center"/>
              <w:rPr>
                <w:szCs w:val="21"/>
              </w:rPr>
            </w:pPr>
            <w:r>
              <w:rPr>
                <w:rFonts w:hint="eastAsia"/>
                <w:szCs w:val="21"/>
              </w:rPr>
              <w:t>符合</w:t>
            </w:r>
          </w:p>
        </w:tc>
      </w:tr>
      <w:tr w:rsidR="00F8729F" w14:paraId="14841212" w14:textId="77777777" w:rsidTr="00A4592D">
        <w:trPr>
          <w:cantSplit/>
          <w:trHeight w:val="454"/>
          <w:jc w:val="center"/>
        </w:trPr>
        <w:tc>
          <w:tcPr>
            <w:tcW w:w="566" w:type="dxa"/>
            <w:vMerge/>
            <w:vAlign w:val="center"/>
          </w:tcPr>
          <w:p w14:paraId="4AABD805" w14:textId="77777777" w:rsidR="00F8729F" w:rsidRDefault="00F8729F" w:rsidP="00F8729F">
            <w:pPr>
              <w:adjustRightInd w:val="0"/>
              <w:snapToGrid w:val="0"/>
              <w:spacing w:line="240" w:lineRule="auto"/>
              <w:jc w:val="center"/>
              <w:rPr>
                <w:szCs w:val="21"/>
              </w:rPr>
            </w:pPr>
          </w:p>
        </w:tc>
        <w:tc>
          <w:tcPr>
            <w:tcW w:w="1007" w:type="dxa"/>
            <w:vMerge/>
            <w:vAlign w:val="center"/>
          </w:tcPr>
          <w:p w14:paraId="3D8B103C" w14:textId="77777777" w:rsidR="00F8729F" w:rsidRDefault="00F8729F" w:rsidP="00F8729F">
            <w:pPr>
              <w:adjustRightInd w:val="0"/>
              <w:snapToGrid w:val="0"/>
              <w:spacing w:line="240" w:lineRule="auto"/>
              <w:jc w:val="center"/>
              <w:rPr>
                <w:szCs w:val="21"/>
              </w:rPr>
            </w:pPr>
          </w:p>
        </w:tc>
        <w:tc>
          <w:tcPr>
            <w:tcW w:w="1966" w:type="dxa"/>
            <w:vAlign w:val="center"/>
          </w:tcPr>
          <w:p w14:paraId="1AFAA52A" w14:textId="2E1ED0D8" w:rsidR="00F8729F" w:rsidRDefault="00F8729F" w:rsidP="00F8729F">
            <w:pPr>
              <w:adjustRightInd w:val="0"/>
              <w:snapToGrid w:val="0"/>
              <w:spacing w:line="240" w:lineRule="auto"/>
              <w:jc w:val="center"/>
              <w:rPr>
                <w:szCs w:val="21"/>
              </w:rPr>
            </w:pPr>
            <w:r>
              <w:rPr>
                <w:rFonts w:hint="eastAsia"/>
                <w:szCs w:val="21"/>
              </w:rPr>
              <w:t>箱式变压器</w:t>
            </w:r>
            <w:r w:rsidR="000473AB" w:rsidRPr="000473AB">
              <w:rPr>
                <w:rFonts w:hint="eastAsia"/>
                <w:szCs w:val="21"/>
              </w:rPr>
              <w:t>（丙类物品生产厂房）</w:t>
            </w:r>
          </w:p>
        </w:tc>
        <w:tc>
          <w:tcPr>
            <w:tcW w:w="709" w:type="dxa"/>
            <w:vAlign w:val="center"/>
          </w:tcPr>
          <w:p w14:paraId="1C9F0E28" w14:textId="2DCB1EC6" w:rsidR="00F8729F" w:rsidRDefault="00460876" w:rsidP="00F8729F">
            <w:pPr>
              <w:adjustRightInd w:val="0"/>
              <w:snapToGrid w:val="0"/>
              <w:spacing w:line="240" w:lineRule="auto"/>
              <w:jc w:val="center"/>
              <w:rPr>
                <w:szCs w:val="21"/>
              </w:rPr>
            </w:pPr>
            <w:r>
              <w:rPr>
                <w:rFonts w:hint="eastAsia"/>
                <w:szCs w:val="21"/>
              </w:rPr>
              <w:t>西</w:t>
            </w:r>
          </w:p>
        </w:tc>
        <w:tc>
          <w:tcPr>
            <w:tcW w:w="1134" w:type="dxa"/>
            <w:vAlign w:val="center"/>
          </w:tcPr>
          <w:p w14:paraId="1CEEDC77" w14:textId="1BAD7B35" w:rsidR="00F8729F" w:rsidRPr="005F23B5" w:rsidRDefault="004A7268" w:rsidP="00F8729F">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76" w:type="dxa"/>
            <w:vAlign w:val="center"/>
          </w:tcPr>
          <w:p w14:paraId="128C8318" w14:textId="7C52B2C3" w:rsidR="00F8729F" w:rsidRDefault="00D87676" w:rsidP="00F8729F">
            <w:pPr>
              <w:adjustRightInd w:val="0"/>
              <w:snapToGrid w:val="0"/>
              <w:spacing w:line="240" w:lineRule="auto"/>
              <w:jc w:val="center"/>
              <w:rPr>
                <w:szCs w:val="21"/>
              </w:rPr>
            </w:pPr>
            <w:r>
              <w:rPr>
                <w:rFonts w:hint="eastAsia"/>
                <w:szCs w:val="21"/>
              </w:rPr>
              <w:t>49</w:t>
            </w:r>
            <w:r>
              <w:rPr>
                <w:rFonts w:hint="eastAsia"/>
                <w:szCs w:val="21"/>
              </w:rPr>
              <w:t>（</w:t>
            </w:r>
            <w:r>
              <w:rPr>
                <w:rFonts w:hint="eastAsia"/>
                <w:szCs w:val="21"/>
              </w:rPr>
              <w:t>49</w:t>
            </w:r>
            <w:r>
              <w:rPr>
                <w:rFonts w:hint="eastAsia"/>
                <w:szCs w:val="21"/>
              </w:rPr>
              <w:t>）</w:t>
            </w:r>
          </w:p>
        </w:tc>
        <w:tc>
          <w:tcPr>
            <w:tcW w:w="1845" w:type="dxa"/>
            <w:vAlign w:val="center"/>
          </w:tcPr>
          <w:p w14:paraId="5ED9FCC0" w14:textId="77777777" w:rsidR="00F8729F" w:rsidRPr="00200889" w:rsidRDefault="00F8729F" w:rsidP="00F8729F">
            <w:pPr>
              <w:adjustRightInd w:val="0"/>
              <w:snapToGrid w:val="0"/>
              <w:spacing w:line="240" w:lineRule="auto"/>
              <w:jc w:val="center"/>
              <w:rPr>
                <w:szCs w:val="21"/>
              </w:rPr>
            </w:pPr>
            <w:r w:rsidRPr="00200889">
              <w:rPr>
                <w:szCs w:val="21"/>
              </w:rPr>
              <w:t>GB50156-2021</w:t>
            </w:r>
          </w:p>
          <w:p w14:paraId="338DFC99" w14:textId="6BC22C7C" w:rsidR="00F8729F" w:rsidRPr="00D66485" w:rsidRDefault="00F8729F" w:rsidP="00F8729F">
            <w:pPr>
              <w:adjustRightInd w:val="0"/>
              <w:snapToGrid w:val="0"/>
              <w:spacing w:line="240" w:lineRule="auto"/>
              <w:jc w:val="center"/>
              <w:rPr>
                <w:szCs w:val="21"/>
              </w:rPr>
            </w:pPr>
            <w:r w:rsidRPr="00200889">
              <w:rPr>
                <w:rFonts w:hint="eastAsia"/>
                <w:szCs w:val="21"/>
              </w:rPr>
              <w:t>第</w:t>
            </w:r>
            <w:r w:rsidRPr="00200889">
              <w:rPr>
                <w:rFonts w:hint="eastAsia"/>
                <w:szCs w:val="21"/>
              </w:rPr>
              <w:t>4.0.4</w:t>
            </w:r>
            <w:r w:rsidRPr="00200889">
              <w:rPr>
                <w:rFonts w:hint="eastAsia"/>
                <w:szCs w:val="21"/>
              </w:rPr>
              <w:t>条</w:t>
            </w:r>
          </w:p>
        </w:tc>
        <w:tc>
          <w:tcPr>
            <w:tcW w:w="674" w:type="dxa"/>
            <w:vAlign w:val="center"/>
          </w:tcPr>
          <w:p w14:paraId="69203AFE" w14:textId="13318FFA" w:rsidR="00F8729F" w:rsidRDefault="00F8729F" w:rsidP="00F8729F">
            <w:pPr>
              <w:adjustRightInd w:val="0"/>
              <w:snapToGrid w:val="0"/>
              <w:spacing w:line="240" w:lineRule="auto"/>
              <w:jc w:val="center"/>
              <w:rPr>
                <w:szCs w:val="21"/>
              </w:rPr>
            </w:pPr>
            <w:r>
              <w:rPr>
                <w:rFonts w:hint="eastAsia"/>
                <w:szCs w:val="21"/>
              </w:rPr>
              <w:t>符合</w:t>
            </w:r>
          </w:p>
        </w:tc>
      </w:tr>
      <w:tr w:rsidR="00F8729F" w14:paraId="1A4F85B7" w14:textId="77777777" w:rsidTr="00A4592D">
        <w:trPr>
          <w:cantSplit/>
          <w:trHeight w:val="454"/>
          <w:jc w:val="center"/>
        </w:trPr>
        <w:tc>
          <w:tcPr>
            <w:tcW w:w="566" w:type="dxa"/>
            <w:vMerge w:val="restart"/>
            <w:vAlign w:val="center"/>
          </w:tcPr>
          <w:p w14:paraId="502F8ABD" w14:textId="77777777" w:rsidR="00F8729F" w:rsidRDefault="00F8729F">
            <w:pPr>
              <w:adjustRightInd w:val="0"/>
              <w:snapToGrid w:val="0"/>
              <w:spacing w:line="240" w:lineRule="auto"/>
              <w:jc w:val="center"/>
              <w:rPr>
                <w:szCs w:val="21"/>
              </w:rPr>
            </w:pPr>
            <w:r>
              <w:rPr>
                <w:rFonts w:hint="eastAsia"/>
                <w:szCs w:val="21"/>
              </w:rPr>
              <w:t>3</w:t>
            </w:r>
          </w:p>
        </w:tc>
        <w:tc>
          <w:tcPr>
            <w:tcW w:w="1007" w:type="dxa"/>
            <w:vMerge w:val="restart"/>
            <w:vAlign w:val="center"/>
          </w:tcPr>
          <w:p w14:paraId="4AEA4EF3" w14:textId="77777777" w:rsidR="00F8729F" w:rsidRDefault="00F8729F">
            <w:pPr>
              <w:adjustRightInd w:val="0"/>
              <w:snapToGrid w:val="0"/>
              <w:spacing w:line="240" w:lineRule="auto"/>
              <w:jc w:val="center"/>
              <w:rPr>
                <w:szCs w:val="21"/>
              </w:rPr>
            </w:pPr>
            <w:r>
              <w:rPr>
                <w:rFonts w:hint="eastAsia"/>
                <w:szCs w:val="21"/>
              </w:rPr>
              <w:t>加油机</w:t>
            </w:r>
          </w:p>
        </w:tc>
        <w:tc>
          <w:tcPr>
            <w:tcW w:w="1966" w:type="dxa"/>
            <w:vAlign w:val="center"/>
          </w:tcPr>
          <w:p w14:paraId="19E39566" w14:textId="77777777" w:rsidR="00F8729F" w:rsidRDefault="00F8729F">
            <w:pPr>
              <w:adjustRightInd w:val="0"/>
              <w:snapToGrid w:val="0"/>
              <w:spacing w:line="240" w:lineRule="auto"/>
              <w:jc w:val="center"/>
              <w:rPr>
                <w:szCs w:val="21"/>
              </w:rPr>
            </w:pPr>
            <w:r>
              <w:rPr>
                <w:rFonts w:hint="eastAsia"/>
                <w:szCs w:val="21"/>
              </w:rPr>
              <w:t>站房</w:t>
            </w:r>
          </w:p>
        </w:tc>
        <w:tc>
          <w:tcPr>
            <w:tcW w:w="709" w:type="dxa"/>
            <w:vAlign w:val="center"/>
          </w:tcPr>
          <w:p w14:paraId="4AE72AB8" w14:textId="6468560A" w:rsidR="00F8729F" w:rsidRDefault="00460876">
            <w:pPr>
              <w:adjustRightInd w:val="0"/>
              <w:snapToGrid w:val="0"/>
              <w:spacing w:line="240" w:lineRule="auto"/>
              <w:jc w:val="center"/>
              <w:rPr>
                <w:szCs w:val="21"/>
              </w:rPr>
            </w:pPr>
            <w:r>
              <w:rPr>
                <w:rFonts w:hint="eastAsia"/>
                <w:szCs w:val="21"/>
              </w:rPr>
              <w:t>西</w:t>
            </w:r>
          </w:p>
        </w:tc>
        <w:tc>
          <w:tcPr>
            <w:tcW w:w="1134" w:type="dxa"/>
            <w:vAlign w:val="center"/>
          </w:tcPr>
          <w:p w14:paraId="215EA552" w14:textId="77777777" w:rsidR="00F8729F" w:rsidRDefault="00F8729F">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4</w:t>
            </w:r>
            <w:r>
              <w:rPr>
                <w:rFonts w:hint="eastAsia"/>
                <w:szCs w:val="21"/>
              </w:rPr>
              <w:t>）</w:t>
            </w:r>
          </w:p>
        </w:tc>
        <w:tc>
          <w:tcPr>
            <w:tcW w:w="1276" w:type="dxa"/>
            <w:vAlign w:val="center"/>
          </w:tcPr>
          <w:p w14:paraId="46F8F169" w14:textId="3A5C5E93" w:rsidR="00F8729F" w:rsidRDefault="006A57C3">
            <w:pPr>
              <w:adjustRightInd w:val="0"/>
              <w:snapToGrid w:val="0"/>
              <w:spacing w:line="240" w:lineRule="auto"/>
              <w:jc w:val="center"/>
              <w:rPr>
                <w:szCs w:val="21"/>
              </w:rPr>
            </w:pPr>
            <w:r>
              <w:rPr>
                <w:rFonts w:hint="eastAsia"/>
                <w:szCs w:val="21"/>
              </w:rPr>
              <w:t>14</w:t>
            </w:r>
            <w:r>
              <w:rPr>
                <w:rFonts w:hint="eastAsia"/>
                <w:szCs w:val="21"/>
              </w:rPr>
              <w:t>（</w:t>
            </w:r>
            <w:r>
              <w:rPr>
                <w:rFonts w:hint="eastAsia"/>
                <w:szCs w:val="21"/>
              </w:rPr>
              <w:t>25</w:t>
            </w:r>
            <w:r>
              <w:rPr>
                <w:rFonts w:hint="eastAsia"/>
                <w:szCs w:val="21"/>
              </w:rPr>
              <w:t>）</w:t>
            </w:r>
          </w:p>
        </w:tc>
        <w:tc>
          <w:tcPr>
            <w:tcW w:w="1845" w:type="dxa"/>
            <w:vAlign w:val="center"/>
          </w:tcPr>
          <w:p w14:paraId="575232F1" w14:textId="77777777" w:rsidR="00F8729F" w:rsidRDefault="00F8729F">
            <w:pPr>
              <w:adjustRightInd w:val="0"/>
              <w:snapToGrid w:val="0"/>
              <w:spacing w:line="240" w:lineRule="auto"/>
              <w:jc w:val="center"/>
              <w:rPr>
                <w:szCs w:val="21"/>
              </w:rPr>
            </w:pPr>
            <w:r>
              <w:rPr>
                <w:szCs w:val="21"/>
              </w:rPr>
              <w:t>GB50156-2021</w:t>
            </w:r>
          </w:p>
          <w:p w14:paraId="077933AD" w14:textId="77777777" w:rsidR="00F8729F" w:rsidRDefault="00F8729F">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4FC02B72" w14:textId="77777777" w:rsidR="00F8729F" w:rsidRDefault="00F8729F">
            <w:pPr>
              <w:adjustRightInd w:val="0"/>
              <w:snapToGrid w:val="0"/>
              <w:spacing w:line="240" w:lineRule="auto"/>
              <w:jc w:val="center"/>
              <w:rPr>
                <w:szCs w:val="21"/>
              </w:rPr>
            </w:pPr>
            <w:r>
              <w:rPr>
                <w:szCs w:val="21"/>
              </w:rPr>
              <w:t>符合</w:t>
            </w:r>
          </w:p>
        </w:tc>
      </w:tr>
      <w:tr w:rsidR="002663BE" w14:paraId="12CB81F7" w14:textId="77777777" w:rsidTr="00A4592D">
        <w:trPr>
          <w:cantSplit/>
          <w:trHeight w:val="454"/>
          <w:jc w:val="center"/>
        </w:trPr>
        <w:tc>
          <w:tcPr>
            <w:tcW w:w="566" w:type="dxa"/>
            <w:vMerge/>
            <w:vAlign w:val="center"/>
          </w:tcPr>
          <w:p w14:paraId="744A840A" w14:textId="77777777" w:rsidR="002663BE" w:rsidRDefault="002663BE" w:rsidP="002663BE">
            <w:pPr>
              <w:adjustRightInd w:val="0"/>
              <w:snapToGrid w:val="0"/>
              <w:spacing w:line="240" w:lineRule="auto"/>
              <w:jc w:val="center"/>
              <w:rPr>
                <w:szCs w:val="21"/>
              </w:rPr>
            </w:pPr>
          </w:p>
        </w:tc>
        <w:tc>
          <w:tcPr>
            <w:tcW w:w="1007" w:type="dxa"/>
            <w:vMerge/>
            <w:vAlign w:val="center"/>
          </w:tcPr>
          <w:p w14:paraId="69B879D4" w14:textId="77777777" w:rsidR="002663BE" w:rsidRDefault="002663BE" w:rsidP="002663BE">
            <w:pPr>
              <w:adjustRightInd w:val="0"/>
              <w:snapToGrid w:val="0"/>
              <w:spacing w:line="240" w:lineRule="auto"/>
              <w:jc w:val="center"/>
              <w:rPr>
                <w:szCs w:val="21"/>
              </w:rPr>
            </w:pPr>
          </w:p>
        </w:tc>
        <w:tc>
          <w:tcPr>
            <w:tcW w:w="1966" w:type="dxa"/>
            <w:vAlign w:val="center"/>
          </w:tcPr>
          <w:p w14:paraId="20ED8C63" w14:textId="77777777" w:rsidR="002663BE" w:rsidRDefault="002663BE" w:rsidP="002663BE">
            <w:pPr>
              <w:adjustRightInd w:val="0"/>
              <w:snapToGrid w:val="0"/>
              <w:spacing w:line="240" w:lineRule="auto"/>
              <w:jc w:val="center"/>
              <w:rPr>
                <w:szCs w:val="21"/>
              </w:rPr>
            </w:pPr>
            <w:r>
              <w:rPr>
                <w:rFonts w:hint="eastAsia"/>
                <w:szCs w:val="21"/>
              </w:rPr>
              <w:t>库房</w:t>
            </w:r>
            <w:r>
              <w:rPr>
                <w:rFonts w:hint="eastAsia"/>
                <w:szCs w:val="21"/>
              </w:rPr>
              <w:t>1</w:t>
            </w:r>
          </w:p>
          <w:p w14:paraId="6526A024" w14:textId="20BD803E" w:rsidR="002663BE" w:rsidRDefault="002663BE" w:rsidP="002663BE">
            <w:pPr>
              <w:adjustRightInd w:val="0"/>
              <w:snapToGrid w:val="0"/>
              <w:spacing w:line="240" w:lineRule="auto"/>
              <w:jc w:val="center"/>
              <w:rPr>
                <w:szCs w:val="21"/>
              </w:rPr>
            </w:pPr>
            <w:r w:rsidRPr="007309B8">
              <w:rPr>
                <w:rFonts w:hint="eastAsia"/>
                <w:szCs w:val="21"/>
              </w:rPr>
              <w:t>（丁类物品库房）</w:t>
            </w:r>
          </w:p>
        </w:tc>
        <w:tc>
          <w:tcPr>
            <w:tcW w:w="709" w:type="dxa"/>
            <w:vAlign w:val="center"/>
          </w:tcPr>
          <w:p w14:paraId="15DA7506" w14:textId="11B99BBF" w:rsidR="002663BE" w:rsidRDefault="00460876" w:rsidP="002663BE">
            <w:pPr>
              <w:adjustRightInd w:val="0"/>
              <w:snapToGrid w:val="0"/>
              <w:spacing w:line="240" w:lineRule="auto"/>
              <w:jc w:val="center"/>
              <w:rPr>
                <w:szCs w:val="21"/>
              </w:rPr>
            </w:pPr>
            <w:r>
              <w:rPr>
                <w:rFonts w:hint="eastAsia"/>
                <w:szCs w:val="21"/>
              </w:rPr>
              <w:t>北</w:t>
            </w:r>
          </w:p>
        </w:tc>
        <w:tc>
          <w:tcPr>
            <w:tcW w:w="1134" w:type="dxa"/>
            <w:vAlign w:val="center"/>
          </w:tcPr>
          <w:p w14:paraId="78C828E3" w14:textId="7B3C0E09" w:rsidR="002663BE" w:rsidRDefault="002663BE" w:rsidP="002663BE">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76" w:type="dxa"/>
            <w:vAlign w:val="center"/>
          </w:tcPr>
          <w:p w14:paraId="31D59822" w14:textId="44C00690" w:rsidR="002663BE" w:rsidRDefault="006A57C3" w:rsidP="002663BE">
            <w:pPr>
              <w:adjustRightInd w:val="0"/>
              <w:snapToGrid w:val="0"/>
              <w:spacing w:line="240" w:lineRule="auto"/>
              <w:jc w:val="center"/>
              <w:rPr>
                <w:szCs w:val="21"/>
              </w:rPr>
            </w:pPr>
            <w:r>
              <w:rPr>
                <w:rFonts w:hint="eastAsia"/>
                <w:szCs w:val="21"/>
              </w:rPr>
              <w:t>40</w:t>
            </w:r>
            <w:r>
              <w:rPr>
                <w:rFonts w:hint="eastAsia"/>
                <w:szCs w:val="21"/>
              </w:rPr>
              <w:t>（</w:t>
            </w:r>
            <w:r>
              <w:rPr>
                <w:rFonts w:hint="eastAsia"/>
                <w:szCs w:val="21"/>
              </w:rPr>
              <w:t>43</w:t>
            </w:r>
            <w:r>
              <w:rPr>
                <w:rFonts w:hint="eastAsia"/>
                <w:szCs w:val="21"/>
              </w:rPr>
              <w:t>）</w:t>
            </w:r>
          </w:p>
        </w:tc>
        <w:tc>
          <w:tcPr>
            <w:tcW w:w="1845" w:type="dxa"/>
            <w:vAlign w:val="center"/>
          </w:tcPr>
          <w:p w14:paraId="0612AA8B" w14:textId="77777777" w:rsidR="002663BE" w:rsidRPr="00D66485" w:rsidRDefault="002663BE" w:rsidP="002663BE">
            <w:pPr>
              <w:adjustRightInd w:val="0"/>
              <w:snapToGrid w:val="0"/>
              <w:spacing w:line="240" w:lineRule="auto"/>
              <w:jc w:val="center"/>
              <w:rPr>
                <w:szCs w:val="21"/>
              </w:rPr>
            </w:pPr>
            <w:r w:rsidRPr="00D66485">
              <w:rPr>
                <w:rFonts w:hint="eastAsia"/>
                <w:szCs w:val="21"/>
              </w:rPr>
              <w:t>GB50156-2021</w:t>
            </w:r>
          </w:p>
          <w:p w14:paraId="6A3A1A01" w14:textId="1525457B" w:rsidR="002663BE" w:rsidRDefault="002663BE" w:rsidP="002663BE">
            <w:pPr>
              <w:adjustRightInd w:val="0"/>
              <w:snapToGrid w:val="0"/>
              <w:spacing w:line="240" w:lineRule="auto"/>
              <w:jc w:val="center"/>
              <w:rPr>
                <w:szCs w:val="21"/>
              </w:rPr>
            </w:pPr>
            <w:r w:rsidRPr="00D66485">
              <w:rPr>
                <w:rFonts w:hint="eastAsia"/>
                <w:szCs w:val="21"/>
              </w:rPr>
              <w:t>第</w:t>
            </w:r>
            <w:r w:rsidRPr="00D66485">
              <w:rPr>
                <w:rFonts w:hint="eastAsia"/>
                <w:szCs w:val="21"/>
              </w:rPr>
              <w:t>4.0.4</w:t>
            </w:r>
            <w:r w:rsidRPr="00D66485">
              <w:rPr>
                <w:rFonts w:hint="eastAsia"/>
                <w:szCs w:val="21"/>
              </w:rPr>
              <w:t>条</w:t>
            </w:r>
          </w:p>
        </w:tc>
        <w:tc>
          <w:tcPr>
            <w:tcW w:w="674" w:type="dxa"/>
            <w:vAlign w:val="center"/>
          </w:tcPr>
          <w:p w14:paraId="52048768" w14:textId="2CFEA4F0" w:rsidR="002663BE" w:rsidRDefault="002663BE" w:rsidP="002663BE">
            <w:pPr>
              <w:adjustRightInd w:val="0"/>
              <w:snapToGrid w:val="0"/>
              <w:spacing w:line="240" w:lineRule="auto"/>
              <w:jc w:val="center"/>
              <w:rPr>
                <w:szCs w:val="21"/>
              </w:rPr>
            </w:pPr>
            <w:r>
              <w:rPr>
                <w:rFonts w:hint="eastAsia"/>
                <w:szCs w:val="21"/>
              </w:rPr>
              <w:t>符合</w:t>
            </w:r>
          </w:p>
        </w:tc>
      </w:tr>
      <w:tr w:rsidR="002663BE" w14:paraId="18A062B6" w14:textId="77777777" w:rsidTr="00A4592D">
        <w:trPr>
          <w:cantSplit/>
          <w:trHeight w:val="454"/>
          <w:jc w:val="center"/>
        </w:trPr>
        <w:tc>
          <w:tcPr>
            <w:tcW w:w="566" w:type="dxa"/>
            <w:vMerge/>
            <w:vAlign w:val="center"/>
          </w:tcPr>
          <w:p w14:paraId="771A649C" w14:textId="77777777" w:rsidR="002663BE" w:rsidRDefault="002663BE" w:rsidP="002663BE">
            <w:pPr>
              <w:adjustRightInd w:val="0"/>
              <w:snapToGrid w:val="0"/>
              <w:spacing w:line="240" w:lineRule="auto"/>
              <w:jc w:val="center"/>
              <w:rPr>
                <w:szCs w:val="21"/>
              </w:rPr>
            </w:pPr>
          </w:p>
        </w:tc>
        <w:tc>
          <w:tcPr>
            <w:tcW w:w="1007" w:type="dxa"/>
            <w:vMerge/>
            <w:vAlign w:val="center"/>
          </w:tcPr>
          <w:p w14:paraId="4A92BBEB" w14:textId="77777777" w:rsidR="002663BE" w:rsidRDefault="002663BE" w:rsidP="002663BE">
            <w:pPr>
              <w:adjustRightInd w:val="0"/>
              <w:snapToGrid w:val="0"/>
              <w:spacing w:line="240" w:lineRule="auto"/>
              <w:jc w:val="center"/>
              <w:rPr>
                <w:szCs w:val="21"/>
              </w:rPr>
            </w:pPr>
          </w:p>
        </w:tc>
        <w:tc>
          <w:tcPr>
            <w:tcW w:w="1966" w:type="dxa"/>
            <w:vAlign w:val="center"/>
          </w:tcPr>
          <w:p w14:paraId="5B448378" w14:textId="77777777" w:rsidR="002663BE" w:rsidRDefault="002663BE" w:rsidP="002663BE">
            <w:pPr>
              <w:adjustRightInd w:val="0"/>
              <w:snapToGrid w:val="0"/>
              <w:spacing w:line="240" w:lineRule="auto"/>
              <w:jc w:val="center"/>
              <w:rPr>
                <w:szCs w:val="21"/>
              </w:rPr>
            </w:pPr>
            <w:r>
              <w:rPr>
                <w:rFonts w:hint="eastAsia"/>
                <w:szCs w:val="21"/>
              </w:rPr>
              <w:t>库房</w:t>
            </w:r>
            <w:r>
              <w:rPr>
                <w:rFonts w:hint="eastAsia"/>
                <w:szCs w:val="21"/>
              </w:rPr>
              <w:t>2</w:t>
            </w:r>
          </w:p>
          <w:p w14:paraId="7A3FFAF6" w14:textId="0C7ABA2A" w:rsidR="002663BE" w:rsidRDefault="002663BE" w:rsidP="002663BE">
            <w:pPr>
              <w:adjustRightInd w:val="0"/>
              <w:snapToGrid w:val="0"/>
              <w:spacing w:line="240" w:lineRule="auto"/>
              <w:jc w:val="center"/>
              <w:rPr>
                <w:szCs w:val="21"/>
              </w:rPr>
            </w:pPr>
            <w:r w:rsidRPr="007309B8">
              <w:rPr>
                <w:rFonts w:hint="eastAsia"/>
                <w:szCs w:val="21"/>
              </w:rPr>
              <w:t>（丁类物品库房）</w:t>
            </w:r>
          </w:p>
        </w:tc>
        <w:tc>
          <w:tcPr>
            <w:tcW w:w="709" w:type="dxa"/>
            <w:vAlign w:val="center"/>
          </w:tcPr>
          <w:p w14:paraId="038BB259" w14:textId="1898A743" w:rsidR="002663BE" w:rsidRDefault="00460876" w:rsidP="002663BE">
            <w:pPr>
              <w:adjustRightInd w:val="0"/>
              <w:snapToGrid w:val="0"/>
              <w:spacing w:line="240" w:lineRule="auto"/>
              <w:jc w:val="center"/>
              <w:rPr>
                <w:szCs w:val="21"/>
              </w:rPr>
            </w:pPr>
            <w:r>
              <w:rPr>
                <w:rFonts w:hint="eastAsia"/>
                <w:szCs w:val="21"/>
              </w:rPr>
              <w:t>北</w:t>
            </w:r>
          </w:p>
        </w:tc>
        <w:tc>
          <w:tcPr>
            <w:tcW w:w="1134" w:type="dxa"/>
            <w:vAlign w:val="center"/>
          </w:tcPr>
          <w:p w14:paraId="2145A0EE" w14:textId="49F37B3C" w:rsidR="002663BE" w:rsidRDefault="002663BE" w:rsidP="002663BE">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76" w:type="dxa"/>
            <w:vAlign w:val="center"/>
          </w:tcPr>
          <w:p w14:paraId="073B7E77" w14:textId="0102E50F" w:rsidR="002663BE" w:rsidRDefault="006A57C3" w:rsidP="002663BE">
            <w:pPr>
              <w:adjustRightInd w:val="0"/>
              <w:snapToGrid w:val="0"/>
              <w:spacing w:line="240" w:lineRule="auto"/>
              <w:jc w:val="center"/>
              <w:rPr>
                <w:szCs w:val="21"/>
              </w:rPr>
            </w:pPr>
            <w:r>
              <w:rPr>
                <w:rFonts w:hint="eastAsia"/>
                <w:szCs w:val="21"/>
              </w:rPr>
              <w:t>40</w:t>
            </w:r>
            <w:r>
              <w:rPr>
                <w:rFonts w:hint="eastAsia"/>
                <w:szCs w:val="21"/>
              </w:rPr>
              <w:t>（</w:t>
            </w:r>
            <w:r>
              <w:rPr>
                <w:rFonts w:hint="eastAsia"/>
                <w:szCs w:val="21"/>
              </w:rPr>
              <w:t>40</w:t>
            </w:r>
            <w:r>
              <w:rPr>
                <w:rFonts w:hint="eastAsia"/>
                <w:szCs w:val="21"/>
              </w:rPr>
              <w:t>）</w:t>
            </w:r>
          </w:p>
        </w:tc>
        <w:tc>
          <w:tcPr>
            <w:tcW w:w="1845" w:type="dxa"/>
            <w:vAlign w:val="center"/>
          </w:tcPr>
          <w:p w14:paraId="572E5EBB" w14:textId="77777777" w:rsidR="002663BE" w:rsidRPr="00D66485" w:rsidRDefault="002663BE" w:rsidP="002663BE">
            <w:pPr>
              <w:adjustRightInd w:val="0"/>
              <w:snapToGrid w:val="0"/>
              <w:spacing w:line="240" w:lineRule="auto"/>
              <w:jc w:val="center"/>
              <w:rPr>
                <w:szCs w:val="21"/>
              </w:rPr>
            </w:pPr>
            <w:r w:rsidRPr="00D66485">
              <w:rPr>
                <w:szCs w:val="21"/>
              </w:rPr>
              <w:t>GB50156-2021</w:t>
            </w:r>
          </w:p>
          <w:p w14:paraId="106F50F5" w14:textId="28F52099" w:rsidR="002663BE" w:rsidRDefault="002663BE" w:rsidP="002663BE">
            <w:pPr>
              <w:adjustRightInd w:val="0"/>
              <w:snapToGrid w:val="0"/>
              <w:spacing w:line="240" w:lineRule="auto"/>
              <w:jc w:val="center"/>
              <w:rPr>
                <w:szCs w:val="21"/>
              </w:rPr>
            </w:pPr>
            <w:r w:rsidRPr="00D66485">
              <w:rPr>
                <w:rFonts w:hint="eastAsia"/>
                <w:szCs w:val="21"/>
              </w:rPr>
              <w:t>第</w:t>
            </w:r>
            <w:r w:rsidRPr="00D66485">
              <w:rPr>
                <w:rFonts w:hint="eastAsia"/>
                <w:szCs w:val="21"/>
              </w:rPr>
              <w:t>4.0.4</w:t>
            </w:r>
            <w:r w:rsidRPr="00D66485">
              <w:rPr>
                <w:rFonts w:hint="eastAsia"/>
                <w:szCs w:val="21"/>
              </w:rPr>
              <w:t>条</w:t>
            </w:r>
          </w:p>
        </w:tc>
        <w:tc>
          <w:tcPr>
            <w:tcW w:w="674" w:type="dxa"/>
            <w:vAlign w:val="center"/>
          </w:tcPr>
          <w:p w14:paraId="1981838C" w14:textId="46AB5831" w:rsidR="002663BE" w:rsidRDefault="002663BE" w:rsidP="002663BE">
            <w:pPr>
              <w:adjustRightInd w:val="0"/>
              <w:snapToGrid w:val="0"/>
              <w:spacing w:line="240" w:lineRule="auto"/>
              <w:jc w:val="center"/>
              <w:rPr>
                <w:szCs w:val="21"/>
              </w:rPr>
            </w:pPr>
            <w:r>
              <w:rPr>
                <w:rFonts w:hint="eastAsia"/>
                <w:szCs w:val="21"/>
              </w:rPr>
              <w:t>符合</w:t>
            </w:r>
          </w:p>
        </w:tc>
      </w:tr>
      <w:tr w:rsidR="002663BE" w14:paraId="3D5F8D50" w14:textId="77777777" w:rsidTr="00A4592D">
        <w:trPr>
          <w:cantSplit/>
          <w:trHeight w:val="454"/>
          <w:jc w:val="center"/>
        </w:trPr>
        <w:tc>
          <w:tcPr>
            <w:tcW w:w="566" w:type="dxa"/>
            <w:vMerge/>
            <w:vAlign w:val="center"/>
          </w:tcPr>
          <w:p w14:paraId="7C5B8D5D" w14:textId="77777777" w:rsidR="002663BE" w:rsidRDefault="002663BE" w:rsidP="002663BE">
            <w:pPr>
              <w:adjustRightInd w:val="0"/>
              <w:snapToGrid w:val="0"/>
              <w:spacing w:line="240" w:lineRule="auto"/>
              <w:jc w:val="center"/>
              <w:rPr>
                <w:szCs w:val="21"/>
              </w:rPr>
            </w:pPr>
          </w:p>
        </w:tc>
        <w:tc>
          <w:tcPr>
            <w:tcW w:w="1007" w:type="dxa"/>
            <w:vMerge/>
            <w:vAlign w:val="center"/>
          </w:tcPr>
          <w:p w14:paraId="5F4B1F3F" w14:textId="77777777" w:rsidR="002663BE" w:rsidRDefault="002663BE" w:rsidP="002663BE">
            <w:pPr>
              <w:adjustRightInd w:val="0"/>
              <w:snapToGrid w:val="0"/>
              <w:spacing w:line="240" w:lineRule="auto"/>
              <w:jc w:val="center"/>
              <w:rPr>
                <w:szCs w:val="21"/>
              </w:rPr>
            </w:pPr>
          </w:p>
        </w:tc>
        <w:tc>
          <w:tcPr>
            <w:tcW w:w="1966" w:type="dxa"/>
            <w:vAlign w:val="center"/>
          </w:tcPr>
          <w:p w14:paraId="5FFA9478" w14:textId="0A04BADD" w:rsidR="002663BE" w:rsidRPr="00A4592D" w:rsidRDefault="002663BE" w:rsidP="002663BE">
            <w:pPr>
              <w:adjustRightInd w:val="0"/>
              <w:snapToGrid w:val="0"/>
              <w:spacing w:line="240" w:lineRule="auto"/>
              <w:jc w:val="center"/>
              <w:rPr>
                <w:szCs w:val="21"/>
              </w:rPr>
            </w:pPr>
            <w:r>
              <w:rPr>
                <w:rFonts w:hint="eastAsia"/>
                <w:szCs w:val="21"/>
              </w:rPr>
              <w:t>杆式变压器</w:t>
            </w:r>
            <w:r w:rsidRPr="000473AB">
              <w:rPr>
                <w:rFonts w:hint="eastAsia"/>
                <w:szCs w:val="21"/>
              </w:rPr>
              <w:t>（丙类物品生产厂房）</w:t>
            </w:r>
          </w:p>
        </w:tc>
        <w:tc>
          <w:tcPr>
            <w:tcW w:w="709" w:type="dxa"/>
            <w:vAlign w:val="center"/>
          </w:tcPr>
          <w:p w14:paraId="2B1E9E9B" w14:textId="6DDC9485" w:rsidR="002663BE" w:rsidRDefault="00460876" w:rsidP="002663BE">
            <w:pPr>
              <w:adjustRightInd w:val="0"/>
              <w:snapToGrid w:val="0"/>
              <w:spacing w:line="240" w:lineRule="auto"/>
              <w:jc w:val="center"/>
              <w:rPr>
                <w:szCs w:val="21"/>
              </w:rPr>
            </w:pPr>
            <w:r>
              <w:rPr>
                <w:rFonts w:hint="eastAsia"/>
                <w:szCs w:val="21"/>
              </w:rPr>
              <w:t>东北</w:t>
            </w:r>
          </w:p>
        </w:tc>
        <w:tc>
          <w:tcPr>
            <w:tcW w:w="1134" w:type="dxa"/>
            <w:vAlign w:val="center"/>
          </w:tcPr>
          <w:p w14:paraId="50B76012" w14:textId="48B958B6" w:rsidR="002663BE" w:rsidRDefault="002663BE" w:rsidP="002663BE">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76" w:type="dxa"/>
            <w:vAlign w:val="center"/>
          </w:tcPr>
          <w:p w14:paraId="25ED827C" w14:textId="20FE1672" w:rsidR="002663BE" w:rsidRDefault="00D87676" w:rsidP="002663BE">
            <w:pPr>
              <w:adjustRightInd w:val="0"/>
              <w:snapToGrid w:val="0"/>
              <w:spacing w:line="240" w:lineRule="auto"/>
              <w:jc w:val="center"/>
              <w:rPr>
                <w:szCs w:val="21"/>
              </w:rPr>
            </w:pPr>
            <w:r>
              <w:rPr>
                <w:rFonts w:hint="eastAsia"/>
                <w:szCs w:val="21"/>
              </w:rPr>
              <w:t>44</w:t>
            </w:r>
            <w:r>
              <w:rPr>
                <w:rFonts w:hint="eastAsia"/>
                <w:szCs w:val="21"/>
              </w:rPr>
              <w:t>（</w:t>
            </w:r>
            <w:r>
              <w:rPr>
                <w:rFonts w:hint="eastAsia"/>
                <w:szCs w:val="21"/>
              </w:rPr>
              <w:t>44</w:t>
            </w:r>
            <w:r>
              <w:rPr>
                <w:rFonts w:hint="eastAsia"/>
                <w:szCs w:val="21"/>
              </w:rPr>
              <w:t>）</w:t>
            </w:r>
          </w:p>
        </w:tc>
        <w:tc>
          <w:tcPr>
            <w:tcW w:w="1845" w:type="dxa"/>
            <w:vAlign w:val="center"/>
          </w:tcPr>
          <w:p w14:paraId="107EBFFA" w14:textId="77777777" w:rsidR="002663BE" w:rsidRPr="00D66485" w:rsidRDefault="002663BE" w:rsidP="002663BE">
            <w:pPr>
              <w:adjustRightInd w:val="0"/>
              <w:snapToGrid w:val="0"/>
              <w:spacing w:line="240" w:lineRule="auto"/>
              <w:jc w:val="center"/>
              <w:rPr>
                <w:szCs w:val="21"/>
              </w:rPr>
            </w:pPr>
            <w:r w:rsidRPr="00D66485">
              <w:rPr>
                <w:rFonts w:hint="eastAsia"/>
                <w:szCs w:val="21"/>
              </w:rPr>
              <w:t>GB50156-2021</w:t>
            </w:r>
          </w:p>
          <w:p w14:paraId="23B390C3" w14:textId="6997A233" w:rsidR="002663BE" w:rsidRPr="00A4592D" w:rsidRDefault="002663BE" w:rsidP="002663BE">
            <w:pPr>
              <w:adjustRightInd w:val="0"/>
              <w:snapToGrid w:val="0"/>
              <w:spacing w:line="240" w:lineRule="auto"/>
              <w:jc w:val="center"/>
              <w:rPr>
                <w:szCs w:val="21"/>
              </w:rPr>
            </w:pPr>
            <w:r w:rsidRPr="00D66485">
              <w:rPr>
                <w:rFonts w:hint="eastAsia"/>
                <w:szCs w:val="21"/>
              </w:rPr>
              <w:t>第</w:t>
            </w:r>
            <w:r w:rsidRPr="00D66485">
              <w:rPr>
                <w:rFonts w:hint="eastAsia"/>
                <w:szCs w:val="21"/>
              </w:rPr>
              <w:t>4.0.4</w:t>
            </w:r>
            <w:r w:rsidRPr="00D66485">
              <w:rPr>
                <w:rFonts w:hint="eastAsia"/>
                <w:szCs w:val="21"/>
              </w:rPr>
              <w:t>条</w:t>
            </w:r>
          </w:p>
        </w:tc>
        <w:tc>
          <w:tcPr>
            <w:tcW w:w="674" w:type="dxa"/>
            <w:vAlign w:val="center"/>
          </w:tcPr>
          <w:p w14:paraId="3AC547C8" w14:textId="3795010B" w:rsidR="002663BE" w:rsidRDefault="002663BE" w:rsidP="002663BE">
            <w:pPr>
              <w:adjustRightInd w:val="0"/>
              <w:snapToGrid w:val="0"/>
              <w:spacing w:line="240" w:lineRule="auto"/>
              <w:jc w:val="center"/>
              <w:rPr>
                <w:szCs w:val="21"/>
              </w:rPr>
            </w:pPr>
            <w:r>
              <w:rPr>
                <w:rFonts w:hint="eastAsia"/>
                <w:szCs w:val="21"/>
              </w:rPr>
              <w:t>符合</w:t>
            </w:r>
          </w:p>
        </w:tc>
      </w:tr>
      <w:tr w:rsidR="002663BE" w14:paraId="2AEBC527" w14:textId="77777777" w:rsidTr="00A4592D">
        <w:trPr>
          <w:cantSplit/>
          <w:trHeight w:val="454"/>
          <w:jc w:val="center"/>
        </w:trPr>
        <w:tc>
          <w:tcPr>
            <w:tcW w:w="566" w:type="dxa"/>
            <w:vMerge/>
            <w:vAlign w:val="center"/>
          </w:tcPr>
          <w:p w14:paraId="4CF68B3B" w14:textId="77777777" w:rsidR="002663BE" w:rsidRDefault="002663BE" w:rsidP="002663BE">
            <w:pPr>
              <w:adjustRightInd w:val="0"/>
              <w:snapToGrid w:val="0"/>
              <w:spacing w:line="240" w:lineRule="auto"/>
              <w:jc w:val="center"/>
              <w:rPr>
                <w:szCs w:val="21"/>
              </w:rPr>
            </w:pPr>
          </w:p>
        </w:tc>
        <w:tc>
          <w:tcPr>
            <w:tcW w:w="1007" w:type="dxa"/>
            <w:vMerge/>
            <w:vAlign w:val="center"/>
          </w:tcPr>
          <w:p w14:paraId="2948390A" w14:textId="77777777" w:rsidR="002663BE" w:rsidRDefault="002663BE" w:rsidP="002663BE">
            <w:pPr>
              <w:adjustRightInd w:val="0"/>
              <w:snapToGrid w:val="0"/>
              <w:spacing w:line="240" w:lineRule="auto"/>
              <w:jc w:val="center"/>
              <w:rPr>
                <w:szCs w:val="21"/>
              </w:rPr>
            </w:pPr>
          </w:p>
        </w:tc>
        <w:tc>
          <w:tcPr>
            <w:tcW w:w="1966" w:type="dxa"/>
            <w:vAlign w:val="center"/>
          </w:tcPr>
          <w:p w14:paraId="4D866419" w14:textId="77777777" w:rsidR="002663BE" w:rsidRDefault="002663BE" w:rsidP="002663BE">
            <w:pPr>
              <w:adjustRightInd w:val="0"/>
              <w:snapToGrid w:val="0"/>
              <w:spacing w:line="240" w:lineRule="auto"/>
              <w:jc w:val="center"/>
              <w:rPr>
                <w:szCs w:val="21"/>
              </w:rPr>
            </w:pPr>
            <w:r>
              <w:rPr>
                <w:rFonts w:hint="eastAsia"/>
                <w:szCs w:val="21"/>
              </w:rPr>
              <w:t>仓库</w:t>
            </w:r>
          </w:p>
          <w:p w14:paraId="52C10FF8" w14:textId="09BDB2F0" w:rsidR="002663BE" w:rsidRDefault="002663BE" w:rsidP="002663BE">
            <w:pPr>
              <w:adjustRightInd w:val="0"/>
              <w:snapToGrid w:val="0"/>
              <w:spacing w:line="240" w:lineRule="auto"/>
              <w:jc w:val="center"/>
              <w:rPr>
                <w:szCs w:val="21"/>
              </w:rPr>
            </w:pPr>
            <w:r w:rsidRPr="000473AB">
              <w:rPr>
                <w:rFonts w:hint="eastAsia"/>
                <w:szCs w:val="21"/>
              </w:rPr>
              <w:t>（丁类物品库房）</w:t>
            </w:r>
          </w:p>
        </w:tc>
        <w:tc>
          <w:tcPr>
            <w:tcW w:w="709" w:type="dxa"/>
            <w:vAlign w:val="center"/>
          </w:tcPr>
          <w:p w14:paraId="538E870B" w14:textId="5D6CF1B1" w:rsidR="002663BE" w:rsidRDefault="00460876" w:rsidP="002663BE">
            <w:pPr>
              <w:adjustRightInd w:val="0"/>
              <w:snapToGrid w:val="0"/>
              <w:spacing w:line="240" w:lineRule="auto"/>
              <w:jc w:val="center"/>
              <w:rPr>
                <w:szCs w:val="21"/>
              </w:rPr>
            </w:pPr>
            <w:r>
              <w:rPr>
                <w:rFonts w:hint="eastAsia"/>
                <w:szCs w:val="21"/>
              </w:rPr>
              <w:t>西南</w:t>
            </w:r>
          </w:p>
        </w:tc>
        <w:tc>
          <w:tcPr>
            <w:tcW w:w="1134" w:type="dxa"/>
            <w:vAlign w:val="center"/>
          </w:tcPr>
          <w:p w14:paraId="1DDF84B2" w14:textId="0630146B" w:rsidR="002663BE" w:rsidRPr="005F23B5" w:rsidRDefault="002663BE" w:rsidP="002663BE">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76" w:type="dxa"/>
            <w:vAlign w:val="center"/>
          </w:tcPr>
          <w:p w14:paraId="22F25005" w14:textId="268EAC96" w:rsidR="002663BE" w:rsidRDefault="006A57C3" w:rsidP="002663BE">
            <w:pPr>
              <w:adjustRightInd w:val="0"/>
              <w:snapToGrid w:val="0"/>
              <w:spacing w:line="240" w:lineRule="auto"/>
              <w:jc w:val="center"/>
              <w:rPr>
                <w:szCs w:val="21"/>
              </w:rPr>
            </w:pPr>
            <w:r>
              <w:rPr>
                <w:rFonts w:hint="eastAsia"/>
                <w:szCs w:val="21"/>
              </w:rPr>
              <w:t>35</w:t>
            </w:r>
            <w:r>
              <w:rPr>
                <w:rFonts w:hint="eastAsia"/>
                <w:szCs w:val="21"/>
              </w:rPr>
              <w:t>（</w:t>
            </w:r>
            <w:r>
              <w:rPr>
                <w:rFonts w:hint="eastAsia"/>
                <w:szCs w:val="21"/>
              </w:rPr>
              <w:t>43</w:t>
            </w:r>
            <w:r>
              <w:rPr>
                <w:rFonts w:hint="eastAsia"/>
                <w:szCs w:val="21"/>
              </w:rPr>
              <w:t>）</w:t>
            </w:r>
          </w:p>
        </w:tc>
        <w:tc>
          <w:tcPr>
            <w:tcW w:w="1845" w:type="dxa"/>
            <w:vAlign w:val="center"/>
          </w:tcPr>
          <w:p w14:paraId="04839CB6" w14:textId="77777777" w:rsidR="002663BE" w:rsidRPr="00200889" w:rsidRDefault="002663BE" w:rsidP="002663BE">
            <w:pPr>
              <w:adjustRightInd w:val="0"/>
              <w:snapToGrid w:val="0"/>
              <w:spacing w:line="240" w:lineRule="auto"/>
              <w:jc w:val="center"/>
              <w:rPr>
                <w:szCs w:val="21"/>
              </w:rPr>
            </w:pPr>
            <w:r w:rsidRPr="00200889">
              <w:rPr>
                <w:szCs w:val="21"/>
              </w:rPr>
              <w:t>GB50156-2021</w:t>
            </w:r>
          </w:p>
          <w:p w14:paraId="44F4A1DD" w14:textId="481F9BA1" w:rsidR="002663BE" w:rsidRPr="00D66485" w:rsidRDefault="002663BE" w:rsidP="002663BE">
            <w:pPr>
              <w:adjustRightInd w:val="0"/>
              <w:snapToGrid w:val="0"/>
              <w:spacing w:line="240" w:lineRule="auto"/>
              <w:jc w:val="center"/>
              <w:rPr>
                <w:szCs w:val="21"/>
              </w:rPr>
            </w:pPr>
            <w:r w:rsidRPr="00200889">
              <w:rPr>
                <w:rFonts w:hint="eastAsia"/>
                <w:szCs w:val="21"/>
              </w:rPr>
              <w:t>第</w:t>
            </w:r>
            <w:r w:rsidRPr="00200889">
              <w:rPr>
                <w:rFonts w:hint="eastAsia"/>
                <w:szCs w:val="21"/>
              </w:rPr>
              <w:t>4.0.4</w:t>
            </w:r>
            <w:r w:rsidRPr="00200889">
              <w:rPr>
                <w:rFonts w:hint="eastAsia"/>
                <w:szCs w:val="21"/>
              </w:rPr>
              <w:t>条</w:t>
            </w:r>
          </w:p>
        </w:tc>
        <w:tc>
          <w:tcPr>
            <w:tcW w:w="674" w:type="dxa"/>
            <w:vAlign w:val="center"/>
          </w:tcPr>
          <w:p w14:paraId="77F27126" w14:textId="7FA23B16" w:rsidR="002663BE" w:rsidRDefault="002663BE" w:rsidP="002663BE">
            <w:pPr>
              <w:adjustRightInd w:val="0"/>
              <w:snapToGrid w:val="0"/>
              <w:spacing w:line="240" w:lineRule="auto"/>
              <w:jc w:val="center"/>
              <w:rPr>
                <w:szCs w:val="21"/>
              </w:rPr>
            </w:pPr>
            <w:r>
              <w:rPr>
                <w:rFonts w:hint="eastAsia"/>
                <w:szCs w:val="21"/>
              </w:rPr>
              <w:t>符合</w:t>
            </w:r>
          </w:p>
        </w:tc>
      </w:tr>
      <w:tr w:rsidR="002663BE" w14:paraId="6264706A" w14:textId="77777777" w:rsidTr="00A4592D">
        <w:trPr>
          <w:cantSplit/>
          <w:trHeight w:val="454"/>
          <w:jc w:val="center"/>
        </w:trPr>
        <w:tc>
          <w:tcPr>
            <w:tcW w:w="566" w:type="dxa"/>
            <w:vMerge/>
            <w:vAlign w:val="center"/>
          </w:tcPr>
          <w:p w14:paraId="31F736DF" w14:textId="77777777" w:rsidR="002663BE" w:rsidRDefault="002663BE" w:rsidP="002663BE">
            <w:pPr>
              <w:adjustRightInd w:val="0"/>
              <w:snapToGrid w:val="0"/>
              <w:spacing w:line="240" w:lineRule="auto"/>
              <w:jc w:val="center"/>
              <w:rPr>
                <w:szCs w:val="21"/>
              </w:rPr>
            </w:pPr>
          </w:p>
        </w:tc>
        <w:tc>
          <w:tcPr>
            <w:tcW w:w="1007" w:type="dxa"/>
            <w:vMerge/>
            <w:vAlign w:val="center"/>
          </w:tcPr>
          <w:p w14:paraId="7400CA59" w14:textId="77777777" w:rsidR="002663BE" w:rsidRDefault="002663BE" w:rsidP="002663BE">
            <w:pPr>
              <w:adjustRightInd w:val="0"/>
              <w:snapToGrid w:val="0"/>
              <w:spacing w:line="240" w:lineRule="auto"/>
              <w:jc w:val="center"/>
              <w:rPr>
                <w:szCs w:val="21"/>
              </w:rPr>
            </w:pPr>
          </w:p>
        </w:tc>
        <w:tc>
          <w:tcPr>
            <w:tcW w:w="1966" w:type="dxa"/>
            <w:vAlign w:val="center"/>
          </w:tcPr>
          <w:p w14:paraId="5D5FA128" w14:textId="240B567E" w:rsidR="002663BE" w:rsidRDefault="002663BE" w:rsidP="002663BE">
            <w:pPr>
              <w:adjustRightInd w:val="0"/>
              <w:snapToGrid w:val="0"/>
              <w:spacing w:line="240" w:lineRule="auto"/>
              <w:jc w:val="center"/>
              <w:rPr>
                <w:szCs w:val="21"/>
              </w:rPr>
            </w:pPr>
            <w:r>
              <w:rPr>
                <w:rFonts w:hint="eastAsia"/>
                <w:szCs w:val="21"/>
              </w:rPr>
              <w:t>充电桩</w:t>
            </w:r>
            <w:r w:rsidRPr="000473AB">
              <w:rPr>
                <w:rFonts w:hint="eastAsia"/>
                <w:szCs w:val="21"/>
              </w:rPr>
              <w:t>（散发火花地点）</w:t>
            </w:r>
          </w:p>
        </w:tc>
        <w:tc>
          <w:tcPr>
            <w:tcW w:w="709" w:type="dxa"/>
            <w:vAlign w:val="center"/>
          </w:tcPr>
          <w:p w14:paraId="38B659DE" w14:textId="3780EBDE" w:rsidR="002663BE" w:rsidRDefault="00460876" w:rsidP="002663BE">
            <w:pPr>
              <w:adjustRightInd w:val="0"/>
              <w:snapToGrid w:val="0"/>
              <w:spacing w:line="240" w:lineRule="auto"/>
              <w:jc w:val="center"/>
              <w:rPr>
                <w:szCs w:val="21"/>
              </w:rPr>
            </w:pPr>
            <w:r>
              <w:rPr>
                <w:rFonts w:hint="eastAsia"/>
                <w:szCs w:val="21"/>
              </w:rPr>
              <w:t>西南</w:t>
            </w:r>
          </w:p>
        </w:tc>
        <w:tc>
          <w:tcPr>
            <w:tcW w:w="1134" w:type="dxa"/>
            <w:vAlign w:val="center"/>
          </w:tcPr>
          <w:p w14:paraId="46A2676D" w14:textId="7D8C0C55" w:rsidR="002663BE" w:rsidRPr="005F23B5" w:rsidRDefault="002663BE" w:rsidP="002663BE">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276" w:type="dxa"/>
            <w:vAlign w:val="center"/>
          </w:tcPr>
          <w:p w14:paraId="5F6688E7" w14:textId="3FC01F4B" w:rsidR="002663BE" w:rsidRDefault="00D87676" w:rsidP="002663BE">
            <w:pPr>
              <w:adjustRightInd w:val="0"/>
              <w:snapToGrid w:val="0"/>
              <w:spacing w:line="240" w:lineRule="auto"/>
              <w:jc w:val="center"/>
              <w:rPr>
                <w:szCs w:val="21"/>
              </w:rPr>
            </w:pPr>
            <w:r>
              <w:rPr>
                <w:rFonts w:hint="eastAsia"/>
                <w:szCs w:val="21"/>
              </w:rPr>
              <w:t>48</w:t>
            </w:r>
            <w:r>
              <w:rPr>
                <w:rFonts w:hint="eastAsia"/>
                <w:szCs w:val="21"/>
              </w:rPr>
              <w:t>（</w:t>
            </w:r>
            <w:r>
              <w:rPr>
                <w:rFonts w:hint="eastAsia"/>
                <w:szCs w:val="21"/>
              </w:rPr>
              <w:t>53</w:t>
            </w:r>
            <w:r>
              <w:rPr>
                <w:rFonts w:hint="eastAsia"/>
                <w:szCs w:val="21"/>
              </w:rPr>
              <w:t>）</w:t>
            </w:r>
          </w:p>
        </w:tc>
        <w:tc>
          <w:tcPr>
            <w:tcW w:w="1845" w:type="dxa"/>
            <w:vAlign w:val="center"/>
          </w:tcPr>
          <w:p w14:paraId="5DCC8C99" w14:textId="77777777" w:rsidR="002663BE" w:rsidRPr="00200889" w:rsidRDefault="002663BE" w:rsidP="002663BE">
            <w:pPr>
              <w:adjustRightInd w:val="0"/>
              <w:snapToGrid w:val="0"/>
              <w:spacing w:line="240" w:lineRule="auto"/>
              <w:jc w:val="center"/>
              <w:rPr>
                <w:szCs w:val="21"/>
              </w:rPr>
            </w:pPr>
            <w:r w:rsidRPr="00200889">
              <w:rPr>
                <w:szCs w:val="21"/>
              </w:rPr>
              <w:t>GB50156-2021</w:t>
            </w:r>
          </w:p>
          <w:p w14:paraId="7B9EEA9E" w14:textId="0B3AC3B8" w:rsidR="002663BE" w:rsidRPr="00D66485" w:rsidRDefault="002663BE" w:rsidP="002663BE">
            <w:pPr>
              <w:adjustRightInd w:val="0"/>
              <w:snapToGrid w:val="0"/>
              <w:spacing w:line="240" w:lineRule="auto"/>
              <w:jc w:val="center"/>
              <w:rPr>
                <w:szCs w:val="21"/>
              </w:rPr>
            </w:pPr>
            <w:r w:rsidRPr="00200889">
              <w:rPr>
                <w:rFonts w:hint="eastAsia"/>
                <w:szCs w:val="21"/>
              </w:rPr>
              <w:t>第</w:t>
            </w:r>
            <w:r w:rsidRPr="00200889">
              <w:rPr>
                <w:rFonts w:hint="eastAsia"/>
                <w:szCs w:val="21"/>
              </w:rPr>
              <w:t>4.0.4</w:t>
            </w:r>
            <w:r w:rsidRPr="00200889">
              <w:rPr>
                <w:rFonts w:hint="eastAsia"/>
                <w:szCs w:val="21"/>
              </w:rPr>
              <w:t>条</w:t>
            </w:r>
          </w:p>
        </w:tc>
        <w:tc>
          <w:tcPr>
            <w:tcW w:w="674" w:type="dxa"/>
            <w:vAlign w:val="center"/>
          </w:tcPr>
          <w:p w14:paraId="1A9BB466" w14:textId="6873202A" w:rsidR="002663BE" w:rsidRDefault="002663BE" w:rsidP="002663BE">
            <w:pPr>
              <w:adjustRightInd w:val="0"/>
              <w:snapToGrid w:val="0"/>
              <w:spacing w:line="240" w:lineRule="auto"/>
              <w:jc w:val="center"/>
              <w:rPr>
                <w:szCs w:val="21"/>
              </w:rPr>
            </w:pPr>
            <w:r>
              <w:rPr>
                <w:rFonts w:hint="eastAsia"/>
                <w:szCs w:val="21"/>
              </w:rPr>
              <w:t>符合</w:t>
            </w:r>
          </w:p>
        </w:tc>
      </w:tr>
      <w:tr w:rsidR="002663BE" w14:paraId="584F8BDE" w14:textId="77777777" w:rsidTr="00A4592D">
        <w:trPr>
          <w:cantSplit/>
          <w:trHeight w:val="454"/>
          <w:jc w:val="center"/>
        </w:trPr>
        <w:tc>
          <w:tcPr>
            <w:tcW w:w="566" w:type="dxa"/>
            <w:vMerge/>
            <w:vAlign w:val="center"/>
          </w:tcPr>
          <w:p w14:paraId="423977A9" w14:textId="77777777" w:rsidR="002663BE" w:rsidRDefault="002663BE" w:rsidP="002663BE">
            <w:pPr>
              <w:adjustRightInd w:val="0"/>
              <w:snapToGrid w:val="0"/>
              <w:spacing w:line="240" w:lineRule="auto"/>
              <w:jc w:val="center"/>
              <w:rPr>
                <w:szCs w:val="21"/>
              </w:rPr>
            </w:pPr>
          </w:p>
        </w:tc>
        <w:tc>
          <w:tcPr>
            <w:tcW w:w="1007" w:type="dxa"/>
            <w:vMerge/>
            <w:vAlign w:val="center"/>
          </w:tcPr>
          <w:p w14:paraId="31B0707A" w14:textId="77777777" w:rsidR="002663BE" w:rsidRDefault="002663BE" w:rsidP="002663BE">
            <w:pPr>
              <w:adjustRightInd w:val="0"/>
              <w:snapToGrid w:val="0"/>
              <w:spacing w:line="240" w:lineRule="auto"/>
              <w:jc w:val="center"/>
              <w:rPr>
                <w:szCs w:val="21"/>
              </w:rPr>
            </w:pPr>
          </w:p>
        </w:tc>
        <w:tc>
          <w:tcPr>
            <w:tcW w:w="1966" w:type="dxa"/>
            <w:vAlign w:val="center"/>
          </w:tcPr>
          <w:p w14:paraId="58D7C93E" w14:textId="75B65215" w:rsidR="002663BE" w:rsidRDefault="002663BE" w:rsidP="002663BE">
            <w:pPr>
              <w:adjustRightInd w:val="0"/>
              <w:snapToGrid w:val="0"/>
              <w:spacing w:line="240" w:lineRule="auto"/>
              <w:jc w:val="center"/>
              <w:rPr>
                <w:szCs w:val="21"/>
              </w:rPr>
            </w:pPr>
            <w:r>
              <w:rPr>
                <w:rFonts w:hint="eastAsia"/>
                <w:szCs w:val="21"/>
              </w:rPr>
              <w:t>箱式变压器</w:t>
            </w:r>
            <w:r w:rsidRPr="000473AB">
              <w:rPr>
                <w:rFonts w:hint="eastAsia"/>
                <w:szCs w:val="21"/>
              </w:rPr>
              <w:t>（丙类物品生产厂房）</w:t>
            </w:r>
          </w:p>
        </w:tc>
        <w:tc>
          <w:tcPr>
            <w:tcW w:w="709" w:type="dxa"/>
            <w:vAlign w:val="center"/>
          </w:tcPr>
          <w:p w14:paraId="69502FF4" w14:textId="67E571F2" w:rsidR="002663BE" w:rsidRDefault="00460876" w:rsidP="002663BE">
            <w:pPr>
              <w:adjustRightInd w:val="0"/>
              <w:snapToGrid w:val="0"/>
              <w:spacing w:line="240" w:lineRule="auto"/>
              <w:jc w:val="center"/>
              <w:rPr>
                <w:szCs w:val="21"/>
              </w:rPr>
            </w:pPr>
            <w:r>
              <w:rPr>
                <w:rFonts w:hint="eastAsia"/>
                <w:szCs w:val="21"/>
              </w:rPr>
              <w:t>西南</w:t>
            </w:r>
          </w:p>
        </w:tc>
        <w:tc>
          <w:tcPr>
            <w:tcW w:w="1134" w:type="dxa"/>
            <w:vAlign w:val="center"/>
          </w:tcPr>
          <w:p w14:paraId="444C9B14" w14:textId="00C21351" w:rsidR="002663BE" w:rsidRPr="005F23B5" w:rsidRDefault="002663BE" w:rsidP="002663BE">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76" w:type="dxa"/>
            <w:vAlign w:val="center"/>
          </w:tcPr>
          <w:p w14:paraId="49E61645" w14:textId="56E07B94" w:rsidR="002663BE" w:rsidRDefault="00D87676" w:rsidP="002663BE">
            <w:pPr>
              <w:adjustRightInd w:val="0"/>
              <w:snapToGrid w:val="0"/>
              <w:spacing w:line="240" w:lineRule="auto"/>
              <w:jc w:val="center"/>
              <w:rPr>
                <w:szCs w:val="21"/>
              </w:rPr>
            </w:pPr>
            <w:r>
              <w:rPr>
                <w:rFonts w:hint="eastAsia"/>
                <w:szCs w:val="21"/>
              </w:rPr>
              <w:t>62</w:t>
            </w:r>
            <w:r>
              <w:rPr>
                <w:rFonts w:hint="eastAsia"/>
                <w:szCs w:val="21"/>
              </w:rPr>
              <w:t>（</w:t>
            </w:r>
            <w:r>
              <w:rPr>
                <w:rFonts w:hint="eastAsia"/>
                <w:szCs w:val="21"/>
              </w:rPr>
              <w:t>69</w:t>
            </w:r>
            <w:r>
              <w:rPr>
                <w:rFonts w:hint="eastAsia"/>
                <w:szCs w:val="21"/>
              </w:rPr>
              <w:t>）</w:t>
            </w:r>
          </w:p>
        </w:tc>
        <w:tc>
          <w:tcPr>
            <w:tcW w:w="1845" w:type="dxa"/>
            <w:vAlign w:val="center"/>
          </w:tcPr>
          <w:p w14:paraId="2D7DD41A" w14:textId="77777777" w:rsidR="002663BE" w:rsidRPr="00200889" w:rsidRDefault="002663BE" w:rsidP="002663BE">
            <w:pPr>
              <w:adjustRightInd w:val="0"/>
              <w:snapToGrid w:val="0"/>
              <w:spacing w:line="240" w:lineRule="auto"/>
              <w:jc w:val="center"/>
              <w:rPr>
                <w:szCs w:val="21"/>
              </w:rPr>
            </w:pPr>
            <w:r w:rsidRPr="00200889">
              <w:rPr>
                <w:szCs w:val="21"/>
              </w:rPr>
              <w:t>GB50156-2021</w:t>
            </w:r>
          </w:p>
          <w:p w14:paraId="1AF14443" w14:textId="4F3EC5E8" w:rsidR="002663BE" w:rsidRPr="00D66485" w:rsidRDefault="002663BE" w:rsidP="002663BE">
            <w:pPr>
              <w:adjustRightInd w:val="0"/>
              <w:snapToGrid w:val="0"/>
              <w:spacing w:line="240" w:lineRule="auto"/>
              <w:jc w:val="center"/>
              <w:rPr>
                <w:szCs w:val="21"/>
              </w:rPr>
            </w:pPr>
            <w:r w:rsidRPr="00200889">
              <w:rPr>
                <w:rFonts w:hint="eastAsia"/>
                <w:szCs w:val="21"/>
              </w:rPr>
              <w:t>第</w:t>
            </w:r>
            <w:r w:rsidRPr="00200889">
              <w:rPr>
                <w:rFonts w:hint="eastAsia"/>
                <w:szCs w:val="21"/>
              </w:rPr>
              <w:t>4.0.4</w:t>
            </w:r>
            <w:r w:rsidRPr="00200889">
              <w:rPr>
                <w:rFonts w:hint="eastAsia"/>
                <w:szCs w:val="21"/>
              </w:rPr>
              <w:t>条</w:t>
            </w:r>
          </w:p>
        </w:tc>
        <w:tc>
          <w:tcPr>
            <w:tcW w:w="674" w:type="dxa"/>
            <w:vAlign w:val="center"/>
          </w:tcPr>
          <w:p w14:paraId="34D48719" w14:textId="363B34AA" w:rsidR="002663BE" w:rsidRDefault="002663BE" w:rsidP="002663BE">
            <w:pPr>
              <w:adjustRightInd w:val="0"/>
              <w:snapToGrid w:val="0"/>
              <w:spacing w:line="240" w:lineRule="auto"/>
              <w:jc w:val="center"/>
              <w:rPr>
                <w:szCs w:val="21"/>
              </w:rPr>
            </w:pPr>
            <w:r>
              <w:rPr>
                <w:rFonts w:hint="eastAsia"/>
                <w:szCs w:val="21"/>
              </w:rPr>
              <w:t>符合</w:t>
            </w:r>
          </w:p>
        </w:tc>
      </w:tr>
      <w:tr w:rsidR="00F8729F" w14:paraId="16084D31" w14:textId="77777777" w:rsidTr="00A4592D">
        <w:trPr>
          <w:cantSplit/>
          <w:trHeight w:val="454"/>
          <w:jc w:val="center"/>
        </w:trPr>
        <w:tc>
          <w:tcPr>
            <w:tcW w:w="566" w:type="dxa"/>
            <w:vAlign w:val="center"/>
          </w:tcPr>
          <w:p w14:paraId="73FD9D7B" w14:textId="77777777" w:rsidR="00F8729F" w:rsidRDefault="00F8729F">
            <w:pPr>
              <w:adjustRightInd w:val="0"/>
              <w:snapToGrid w:val="0"/>
              <w:spacing w:line="240" w:lineRule="auto"/>
              <w:jc w:val="center"/>
              <w:rPr>
                <w:szCs w:val="21"/>
              </w:rPr>
            </w:pPr>
            <w:r>
              <w:rPr>
                <w:szCs w:val="21"/>
              </w:rPr>
              <w:t>4</w:t>
            </w:r>
          </w:p>
        </w:tc>
        <w:tc>
          <w:tcPr>
            <w:tcW w:w="1007" w:type="dxa"/>
            <w:vAlign w:val="center"/>
          </w:tcPr>
          <w:p w14:paraId="638F6993" w14:textId="77777777" w:rsidR="00F8729F" w:rsidRDefault="00F8729F">
            <w:pPr>
              <w:adjustRightInd w:val="0"/>
              <w:snapToGrid w:val="0"/>
              <w:spacing w:line="240" w:lineRule="auto"/>
              <w:jc w:val="center"/>
              <w:rPr>
                <w:szCs w:val="21"/>
              </w:rPr>
            </w:pPr>
            <w:r>
              <w:rPr>
                <w:szCs w:val="21"/>
              </w:rPr>
              <w:t>油品卸车点</w:t>
            </w:r>
          </w:p>
        </w:tc>
        <w:tc>
          <w:tcPr>
            <w:tcW w:w="1966" w:type="dxa"/>
            <w:vAlign w:val="center"/>
          </w:tcPr>
          <w:p w14:paraId="0FD209D7" w14:textId="77777777" w:rsidR="00F8729F" w:rsidRDefault="00F8729F">
            <w:pPr>
              <w:adjustRightInd w:val="0"/>
              <w:snapToGrid w:val="0"/>
              <w:spacing w:line="240" w:lineRule="auto"/>
              <w:jc w:val="center"/>
              <w:rPr>
                <w:szCs w:val="21"/>
              </w:rPr>
            </w:pPr>
            <w:r>
              <w:rPr>
                <w:szCs w:val="21"/>
              </w:rPr>
              <w:t>站房</w:t>
            </w:r>
          </w:p>
        </w:tc>
        <w:tc>
          <w:tcPr>
            <w:tcW w:w="709" w:type="dxa"/>
            <w:vAlign w:val="center"/>
          </w:tcPr>
          <w:p w14:paraId="07D043FE" w14:textId="685149FF" w:rsidR="00F8729F" w:rsidRDefault="00460876">
            <w:pPr>
              <w:adjustRightInd w:val="0"/>
              <w:snapToGrid w:val="0"/>
              <w:spacing w:line="240" w:lineRule="auto"/>
              <w:jc w:val="center"/>
              <w:rPr>
                <w:szCs w:val="21"/>
              </w:rPr>
            </w:pPr>
            <w:r>
              <w:rPr>
                <w:rFonts w:hint="eastAsia"/>
                <w:szCs w:val="21"/>
              </w:rPr>
              <w:t>东北</w:t>
            </w:r>
          </w:p>
        </w:tc>
        <w:tc>
          <w:tcPr>
            <w:tcW w:w="1134" w:type="dxa"/>
            <w:vAlign w:val="center"/>
          </w:tcPr>
          <w:p w14:paraId="5BCD144E" w14:textId="77777777" w:rsidR="00F8729F" w:rsidRDefault="00F8729F">
            <w:pPr>
              <w:adjustRightInd w:val="0"/>
              <w:snapToGrid w:val="0"/>
              <w:spacing w:line="240" w:lineRule="auto"/>
              <w:jc w:val="center"/>
              <w:rPr>
                <w:szCs w:val="21"/>
              </w:rPr>
            </w:pPr>
            <w:r>
              <w:rPr>
                <w:szCs w:val="21"/>
              </w:rPr>
              <w:t>5</w:t>
            </w:r>
          </w:p>
        </w:tc>
        <w:tc>
          <w:tcPr>
            <w:tcW w:w="1276" w:type="dxa"/>
            <w:vAlign w:val="center"/>
          </w:tcPr>
          <w:p w14:paraId="6590D48B" w14:textId="20157058" w:rsidR="00F8729F" w:rsidRDefault="006A57C3">
            <w:pPr>
              <w:adjustRightInd w:val="0"/>
              <w:snapToGrid w:val="0"/>
              <w:spacing w:line="240" w:lineRule="auto"/>
              <w:jc w:val="center"/>
              <w:rPr>
                <w:szCs w:val="21"/>
              </w:rPr>
            </w:pPr>
            <w:r>
              <w:rPr>
                <w:rFonts w:hint="eastAsia"/>
                <w:szCs w:val="21"/>
              </w:rPr>
              <w:t>24</w:t>
            </w:r>
          </w:p>
        </w:tc>
        <w:tc>
          <w:tcPr>
            <w:tcW w:w="1845" w:type="dxa"/>
            <w:vAlign w:val="center"/>
          </w:tcPr>
          <w:p w14:paraId="0036BB08" w14:textId="77777777" w:rsidR="00F8729F" w:rsidRDefault="00F8729F">
            <w:pPr>
              <w:adjustRightInd w:val="0"/>
              <w:snapToGrid w:val="0"/>
              <w:spacing w:line="240" w:lineRule="auto"/>
              <w:jc w:val="center"/>
              <w:rPr>
                <w:szCs w:val="21"/>
              </w:rPr>
            </w:pPr>
            <w:r>
              <w:rPr>
                <w:szCs w:val="21"/>
              </w:rPr>
              <w:t>GB50156-2021</w:t>
            </w:r>
          </w:p>
          <w:p w14:paraId="4EB1CFE9" w14:textId="77777777" w:rsidR="00F8729F" w:rsidRDefault="00F8729F">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16820BB8" w14:textId="77777777" w:rsidR="00F8729F" w:rsidRDefault="00F8729F">
            <w:pPr>
              <w:adjustRightInd w:val="0"/>
              <w:snapToGrid w:val="0"/>
              <w:spacing w:line="240" w:lineRule="auto"/>
              <w:jc w:val="center"/>
              <w:rPr>
                <w:szCs w:val="21"/>
              </w:rPr>
            </w:pPr>
            <w:r>
              <w:rPr>
                <w:szCs w:val="21"/>
              </w:rPr>
              <w:t>符合</w:t>
            </w:r>
          </w:p>
        </w:tc>
      </w:tr>
      <w:tr w:rsidR="00105D88" w14:paraId="4A8FF2C7" w14:textId="77777777">
        <w:trPr>
          <w:cantSplit/>
          <w:trHeight w:val="454"/>
          <w:jc w:val="center"/>
        </w:trPr>
        <w:tc>
          <w:tcPr>
            <w:tcW w:w="9177" w:type="dxa"/>
            <w:gridSpan w:val="8"/>
            <w:vAlign w:val="center"/>
          </w:tcPr>
          <w:p w14:paraId="5785FEE1" w14:textId="77777777" w:rsidR="00105D88" w:rsidRDefault="00000000">
            <w:pPr>
              <w:adjustRightInd w:val="0"/>
              <w:snapToGrid w:val="0"/>
              <w:spacing w:line="240" w:lineRule="auto"/>
              <w:rPr>
                <w:szCs w:val="21"/>
              </w:rPr>
            </w:pPr>
            <w:r>
              <w:rPr>
                <w:szCs w:val="21"/>
              </w:rPr>
              <w:t>注：括号内为柴油设备的距离。</w:t>
            </w:r>
          </w:p>
        </w:tc>
      </w:tr>
    </w:tbl>
    <w:p w14:paraId="0F618B7F"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479" w:name="_Toc370194906"/>
      <w:bookmarkStart w:id="480" w:name="_Toc9755137"/>
      <w:bookmarkStart w:id="481" w:name="_Toc212119532"/>
      <w:bookmarkStart w:id="482" w:name="_Toc147388106"/>
      <w:bookmarkStart w:id="483" w:name="_Toc146456472"/>
      <w:bookmarkStart w:id="484" w:name="_Toc152490397"/>
      <w:bookmarkStart w:id="485" w:name="_Toc152401037"/>
      <w:bookmarkStart w:id="486" w:name="_Toc152146853"/>
      <w:bookmarkStart w:id="487" w:name="_Toc163648873"/>
      <w:bookmarkStart w:id="488" w:name="_Toc145472691"/>
      <w:bookmarkStart w:id="489" w:name="_Toc147389712"/>
      <w:bookmarkStart w:id="490" w:name="_Toc156033583"/>
      <w:bookmarkStart w:id="491" w:name="_Toc150078387"/>
      <w:bookmarkStart w:id="492" w:name="_Toc144693727"/>
      <w:bookmarkStart w:id="493" w:name="_Toc163694502"/>
      <w:bookmarkStart w:id="494" w:name="_Toc153613494"/>
      <w:bookmarkStart w:id="495" w:name="_Toc144886790"/>
      <w:bookmarkStart w:id="496" w:name="_Toc152490527"/>
      <w:bookmarkStart w:id="497" w:name="_Toc153082054"/>
      <w:bookmarkStart w:id="498" w:name="_Toc152147167"/>
      <w:bookmarkStart w:id="499" w:name="_Toc144873860"/>
      <w:bookmarkStart w:id="500" w:name="_Toc146456695"/>
      <w:bookmarkStart w:id="501" w:name="_Toc144691740"/>
      <w:bookmarkStart w:id="502" w:name="_Toc152145341"/>
      <w:bookmarkStart w:id="503" w:name="_Toc166118060"/>
      <w:bookmarkStart w:id="504" w:name="_Toc147389000"/>
      <w:bookmarkStart w:id="505" w:name="_Toc144691506"/>
      <w:bookmarkStart w:id="506" w:name="_Toc153013339"/>
      <w:bookmarkStart w:id="507" w:name="_Toc156029823"/>
      <w:bookmarkStart w:id="508" w:name="_Toc146454783"/>
      <w:bookmarkStart w:id="509" w:name="_Toc147388813"/>
      <w:bookmarkStart w:id="510" w:name="_Toc148576412"/>
      <w:bookmarkEnd w:id="467"/>
      <w:bookmarkEnd w:id="468"/>
      <w:bookmarkEnd w:id="469"/>
      <w:bookmarkEnd w:id="470"/>
      <w:bookmarkEnd w:id="471"/>
      <w:bookmarkEnd w:id="472"/>
      <w:bookmarkEnd w:id="473"/>
      <w:r>
        <w:rPr>
          <w:rFonts w:ascii="Times New Roman"/>
          <w:b/>
          <w:snapToGrid w:val="0"/>
          <w:sz w:val="32"/>
        </w:rPr>
        <w:lastRenderedPageBreak/>
        <w:t>6</w:t>
      </w:r>
      <w:r>
        <w:rPr>
          <w:rFonts w:ascii="Times New Roman"/>
          <w:b/>
          <w:snapToGrid w:val="0"/>
          <w:sz w:val="32"/>
        </w:rPr>
        <w:t>安全对策措施</w:t>
      </w:r>
      <w:bookmarkEnd w:id="479"/>
      <w:bookmarkEnd w:id="480"/>
      <w:r>
        <w:rPr>
          <w:rFonts w:ascii="Times New Roman"/>
          <w:b/>
          <w:snapToGrid w:val="0"/>
          <w:sz w:val="32"/>
        </w:rPr>
        <w:t>和整改建议</w:t>
      </w:r>
      <w:bookmarkEnd w:id="481"/>
    </w:p>
    <w:p w14:paraId="2C313A64" w14:textId="77777777" w:rsidR="00105D88" w:rsidRDefault="00000000">
      <w:pPr>
        <w:pStyle w:val="2"/>
        <w:adjustRightInd w:val="0"/>
        <w:snapToGrid w:val="0"/>
        <w:spacing w:beforeLines="50" w:before="120" w:afterLines="50" w:after="120"/>
        <w:jc w:val="center"/>
        <w:rPr>
          <w:rFonts w:ascii="Times New Roman" w:hAnsi="Times New Roman"/>
          <w:b/>
          <w:sz w:val="30"/>
          <w:szCs w:val="30"/>
        </w:rPr>
      </w:pPr>
      <w:bookmarkStart w:id="511" w:name="_Toc260924774"/>
      <w:bookmarkStart w:id="512" w:name="_Toc9755138"/>
      <w:bookmarkStart w:id="513" w:name="_Toc212119533"/>
      <w:r>
        <w:rPr>
          <w:rFonts w:ascii="Times New Roman" w:eastAsia="楷体" w:hAnsi="Times New Roman"/>
          <w:b/>
          <w:sz w:val="32"/>
        </w:rPr>
        <w:t>6.1</w:t>
      </w:r>
      <w:r>
        <w:rPr>
          <w:rFonts w:ascii="Times New Roman" w:eastAsia="楷体" w:hAnsi="Times New Roman"/>
          <w:b/>
          <w:sz w:val="32"/>
        </w:rPr>
        <w:t>安全对策措施</w:t>
      </w:r>
      <w:bookmarkEnd w:id="511"/>
      <w:bookmarkEnd w:id="512"/>
      <w:bookmarkEnd w:id="513"/>
    </w:p>
    <w:p w14:paraId="7799CB18" w14:textId="77777777"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1</w:t>
      </w:r>
      <w:r>
        <w:rPr>
          <w:rFonts w:cs="Times New Roman" w:hint="eastAsia"/>
          <w:sz w:val="28"/>
          <w:szCs w:val="28"/>
        </w:rPr>
        <w:t>）健全安全生产管理制度、风险防控机制和隐患排查治理机制，</w:t>
      </w:r>
      <w:r>
        <w:rPr>
          <w:rFonts w:cs="Times New Roman"/>
          <w:sz w:val="28"/>
          <w:szCs w:val="28"/>
        </w:rPr>
        <w:t>加强日常安全管理工作，认真贯彻落实各种安全规章制度及岗位安全操作规程，对危险化学品经营过程实现有效的安全监控，保证危险化学品安全经营的安全投入，不断提高危险化学品经营的安全条件。</w:t>
      </w:r>
    </w:p>
    <w:p w14:paraId="62113D78" w14:textId="77777777" w:rsidR="00105D88"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2</w:t>
      </w:r>
      <w:r>
        <w:rPr>
          <w:rFonts w:cs="Times New Roman" w:hint="eastAsia"/>
          <w:color w:val="000000"/>
          <w:sz w:val="28"/>
          <w:szCs w:val="28"/>
        </w:rPr>
        <w:t>）根据《安全生产治本攻坚三年行动方案（</w:t>
      </w:r>
      <w:r>
        <w:rPr>
          <w:rFonts w:cs="Times New Roman" w:hint="eastAsia"/>
          <w:color w:val="000000"/>
          <w:sz w:val="28"/>
          <w:szCs w:val="28"/>
        </w:rPr>
        <w:t>2024-2026</w:t>
      </w:r>
      <w:r>
        <w:rPr>
          <w:rFonts w:cs="Times New Roman" w:hint="eastAsia"/>
          <w:color w:val="000000"/>
          <w:sz w:val="28"/>
          <w:szCs w:val="28"/>
        </w:rPr>
        <w:t>年）》三（</w:t>
      </w:r>
      <w:r>
        <w:rPr>
          <w:rFonts w:cs="Times New Roman" w:hint="eastAsia"/>
          <w:color w:val="000000"/>
          <w:sz w:val="28"/>
          <w:szCs w:val="28"/>
        </w:rPr>
        <w:t>3</w:t>
      </w:r>
      <w:r>
        <w:rPr>
          <w:rFonts w:cs="Times New Roman" w:hint="eastAsia"/>
          <w:color w:val="000000"/>
          <w:sz w:val="28"/>
          <w:szCs w:val="28"/>
        </w:rPr>
        <w:t>），健全完善企业重大事故隐患排查自查自改常态化机制，主要负责人要每季度带领对站内重大事故隐患排查整治情况至少开展</w:t>
      </w:r>
      <w:r>
        <w:rPr>
          <w:rFonts w:cs="Times New Roman" w:hint="eastAsia"/>
          <w:color w:val="000000"/>
          <w:sz w:val="28"/>
          <w:szCs w:val="28"/>
        </w:rPr>
        <w:t>1</w:t>
      </w:r>
      <w:r>
        <w:rPr>
          <w:rFonts w:cs="Times New Roman" w:hint="eastAsia"/>
          <w:color w:val="000000"/>
          <w:sz w:val="28"/>
          <w:szCs w:val="28"/>
        </w:rPr>
        <w:t>次检查，完善并落实全员安全生产岗位责任制。</w:t>
      </w:r>
    </w:p>
    <w:p w14:paraId="4A701835" w14:textId="42F4F7F6" w:rsidR="00105D88"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3</w:t>
      </w:r>
      <w:r>
        <w:rPr>
          <w:rFonts w:cs="Times New Roman" w:hint="eastAsia"/>
          <w:color w:val="000000"/>
          <w:sz w:val="28"/>
          <w:szCs w:val="28"/>
        </w:rPr>
        <w:t>）对加油站从业人员安全技能培训深化提升，加油站主要负责人、安全生产管理人员安全生产知识和管理能力考核，将重大事故隐患排查整治有关要求作为培训考核的重要内容。</w:t>
      </w:r>
      <w:r w:rsidR="00250111" w:rsidRPr="00250111">
        <w:rPr>
          <w:rFonts w:cs="Times New Roman" w:hint="eastAsia"/>
          <w:color w:val="000000"/>
          <w:sz w:val="28"/>
          <w:szCs w:val="28"/>
        </w:rPr>
        <w:t>严格电工作业等特种作业人员管理</w:t>
      </w:r>
      <w:r w:rsidR="00250111">
        <w:rPr>
          <w:rFonts w:cs="Times New Roman" w:hint="eastAsia"/>
          <w:color w:val="000000"/>
          <w:sz w:val="28"/>
          <w:szCs w:val="28"/>
        </w:rPr>
        <w:t>，</w:t>
      </w:r>
      <w:r>
        <w:rPr>
          <w:rFonts w:cs="Times New Roman" w:hint="eastAsia"/>
          <w:color w:val="000000"/>
          <w:sz w:val="28"/>
          <w:szCs w:val="28"/>
        </w:rPr>
        <w:t>严格遵守消防安全、生产安全等操作规程。</w:t>
      </w:r>
    </w:p>
    <w:p w14:paraId="495D8D82" w14:textId="374214A6" w:rsidR="00105D88"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4</w:t>
      </w:r>
      <w:r>
        <w:rPr>
          <w:rFonts w:cs="Times New Roman" w:hint="eastAsia"/>
          <w:color w:val="000000"/>
          <w:sz w:val="28"/>
          <w:szCs w:val="28"/>
        </w:rPr>
        <w:t>）根据《生产安全事故应急预案管理办法》第三十三条、第三十五条，</w:t>
      </w:r>
      <w:r w:rsidR="00C23549">
        <w:rPr>
          <w:rFonts w:cs="Times New Roman" w:hint="eastAsia"/>
          <w:color w:val="000000"/>
          <w:sz w:val="28"/>
          <w:szCs w:val="28"/>
        </w:rPr>
        <w:t>第二十九加油站</w:t>
      </w:r>
      <w:r>
        <w:rPr>
          <w:rFonts w:cs="Times New Roman" w:hint="eastAsia"/>
          <w:color w:val="000000"/>
          <w:sz w:val="28"/>
          <w:szCs w:val="28"/>
        </w:rPr>
        <w:t>每半年组织一次生产安全事故应急预案演练，并将演练情况报送所在地县级以上地方人民政府负有安全生产监督管理职责的部门。每三年进行一次应急预案评估。</w:t>
      </w:r>
    </w:p>
    <w:p w14:paraId="250A8F6B" w14:textId="77777777" w:rsidR="00105D88" w:rsidRDefault="00000000">
      <w:pPr>
        <w:pStyle w:val="11"/>
        <w:ind w:firstLine="560"/>
        <w:rPr>
          <w:rFonts w:cs="Times New Roman"/>
          <w:sz w:val="28"/>
          <w:szCs w:val="28"/>
        </w:rPr>
      </w:pPr>
      <w:r>
        <w:rPr>
          <w:rFonts w:cs="Times New Roman" w:hint="eastAsia"/>
          <w:color w:val="000000"/>
          <w:sz w:val="28"/>
          <w:szCs w:val="28"/>
        </w:rPr>
        <w:t>（</w:t>
      </w:r>
      <w:r>
        <w:rPr>
          <w:rFonts w:cs="Times New Roman" w:hint="eastAsia"/>
          <w:color w:val="000000"/>
          <w:sz w:val="28"/>
          <w:szCs w:val="28"/>
        </w:rPr>
        <w:t>5</w:t>
      </w:r>
      <w:r>
        <w:rPr>
          <w:rFonts w:cs="Times New Roman" w:hint="eastAsia"/>
          <w:color w:val="000000"/>
          <w:sz w:val="28"/>
          <w:szCs w:val="28"/>
        </w:rPr>
        <w:t>）严格实施并强化从其成品油接卸入罐开始，直至在站内储存到最后将油品销售给用户的全过程、全员参与和全方位的安全生产标准化管理，着力削减和控制风险因素，切实做到岗位有专责，操作有规程，管理有制度，行为有规范，检查有方法，考核有标准，处理有措施的制度化、规范化和科学化的安全生产标准化管理体系；力求做到</w:t>
      </w:r>
      <w:r>
        <w:rPr>
          <w:rFonts w:cs="Times New Roman" w:hint="eastAsia"/>
          <w:sz w:val="28"/>
          <w:szCs w:val="28"/>
        </w:rPr>
        <w:t>人人安全、事事安全、时时安全、处处安全，严防生产安全事故的发生。</w:t>
      </w:r>
    </w:p>
    <w:p w14:paraId="212CB186" w14:textId="2A81322C"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6</w:t>
      </w:r>
      <w:r>
        <w:rPr>
          <w:rFonts w:cs="Times New Roman" w:hint="eastAsia"/>
          <w:sz w:val="28"/>
          <w:szCs w:val="28"/>
        </w:rPr>
        <w:t>）</w:t>
      </w:r>
      <w:r w:rsidR="00C23549">
        <w:rPr>
          <w:rFonts w:cs="Times New Roman" w:hint="eastAsia"/>
          <w:sz w:val="28"/>
          <w:szCs w:val="28"/>
        </w:rPr>
        <w:t>第二十九加油站</w:t>
      </w:r>
      <w:r>
        <w:rPr>
          <w:rFonts w:cs="Times New Roman" w:hint="eastAsia"/>
          <w:sz w:val="28"/>
          <w:szCs w:val="28"/>
        </w:rPr>
        <w:t>虽未构成危险化学品重大危险源，但仍需给予高</w:t>
      </w:r>
      <w:r>
        <w:rPr>
          <w:rFonts w:cs="Times New Roman" w:hint="eastAsia"/>
          <w:sz w:val="28"/>
          <w:szCs w:val="28"/>
        </w:rPr>
        <w:lastRenderedPageBreak/>
        <w:t>度重视，切实强化安全管理，建立设备技术档案，切实加强加油机、油罐、管线、电器设施及防雷防静电接地装置等的检查测试与维护保养，定期开展隐患排查，及时消除安全隐患，确保设备（施）完好，做到安全使用。</w:t>
      </w:r>
    </w:p>
    <w:p w14:paraId="4AA31741" w14:textId="77777777"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7</w:t>
      </w:r>
      <w:r>
        <w:rPr>
          <w:rFonts w:cs="Times New Roman" w:hint="eastAsia"/>
          <w:sz w:val="28"/>
          <w:szCs w:val="28"/>
        </w:rPr>
        <w:t>）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加注车用乙醇汽油；加油站内严禁吸烟和使用手机，确保加油作业现场的安全。</w:t>
      </w:r>
    </w:p>
    <w:p w14:paraId="6DBFED94" w14:textId="77777777"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8</w:t>
      </w:r>
      <w:r>
        <w:rPr>
          <w:rFonts w:cs="Times New Roman" w:hint="eastAsia"/>
          <w:sz w:val="28"/>
          <w:szCs w:val="28"/>
        </w:rPr>
        <w:t>）车用乙醇汽油为特别管控危险化学品。在经营储存过程中，要加强车用乙醇汽油的精细化管理，严格从业人员准入，建立作业信息系统，尤其对车用乙醇汽油的散装如桶类等非汽车油箱的销售，必须实时记录销售情况、货主信息等，强化流向监控和销售信息的管理。</w:t>
      </w:r>
    </w:p>
    <w:p w14:paraId="770A4637" w14:textId="77777777" w:rsidR="00105D88" w:rsidRDefault="00000000">
      <w:pPr>
        <w:pStyle w:val="2"/>
        <w:adjustRightInd w:val="0"/>
        <w:snapToGrid w:val="0"/>
        <w:spacing w:beforeLines="50" w:before="120" w:afterLines="50" w:after="120"/>
        <w:jc w:val="center"/>
        <w:rPr>
          <w:rFonts w:ascii="Times New Roman" w:eastAsia="楷体" w:hAnsi="Times New Roman"/>
          <w:b/>
          <w:sz w:val="32"/>
        </w:rPr>
      </w:pPr>
      <w:bookmarkStart w:id="514" w:name="_Toc212119534"/>
      <w:r>
        <w:rPr>
          <w:rFonts w:ascii="Times New Roman" w:eastAsia="楷体" w:hAnsi="Times New Roman"/>
          <w:b/>
          <w:sz w:val="32"/>
        </w:rPr>
        <w:t>6.2</w:t>
      </w:r>
      <w:r>
        <w:rPr>
          <w:rFonts w:ascii="Times New Roman" w:eastAsia="楷体" w:hAnsi="Times New Roman"/>
          <w:b/>
          <w:sz w:val="32"/>
        </w:rPr>
        <w:t>整改建议</w:t>
      </w:r>
      <w:bookmarkEnd w:id="514"/>
    </w:p>
    <w:p w14:paraId="6034AB22" w14:textId="62E404C1" w:rsidR="00105D88" w:rsidRDefault="00000000">
      <w:pPr>
        <w:ind w:firstLineChars="200" w:firstLine="560"/>
        <w:rPr>
          <w:sz w:val="28"/>
          <w:szCs w:val="28"/>
        </w:rPr>
      </w:pPr>
      <w:r>
        <w:rPr>
          <w:rFonts w:hint="eastAsia"/>
          <w:sz w:val="28"/>
          <w:szCs w:val="28"/>
        </w:rPr>
        <w:t>目前，中国石油天然气股份有限公司辽宁营口大石桥经营部</w:t>
      </w:r>
      <w:r w:rsidR="00C23549">
        <w:rPr>
          <w:rFonts w:hint="eastAsia"/>
          <w:sz w:val="28"/>
          <w:szCs w:val="28"/>
        </w:rPr>
        <w:t>第二十九加油站</w:t>
      </w:r>
      <w:r>
        <w:rPr>
          <w:rFonts w:hint="eastAsia"/>
          <w:sz w:val="28"/>
          <w:szCs w:val="28"/>
        </w:rPr>
        <w:t>经营条件良好、现场设备、设施齐全、完好，故本次评价无整改建议。</w:t>
      </w:r>
    </w:p>
    <w:p w14:paraId="5F961AA1"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515" w:name="_Toc9755139"/>
      <w:bookmarkStart w:id="516" w:name="_Toc212119535"/>
      <w:r>
        <w:rPr>
          <w:rFonts w:ascii="Times New Roman"/>
          <w:b/>
          <w:snapToGrid w:val="0"/>
          <w:sz w:val="32"/>
        </w:rPr>
        <w:lastRenderedPageBreak/>
        <w:t>7</w:t>
      </w:r>
      <w:r>
        <w:rPr>
          <w:rFonts w:ascii="Times New Roman"/>
          <w:b/>
          <w:snapToGrid w:val="0"/>
          <w:sz w:val="32"/>
        </w:rPr>
        <w:t>安全评价结论</w:t>
      </w:r>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5"/>
      <w:bookmarkEnd w:id="516"/>
    </w:p>
    <w:p w14:paraId="1C88862E" w14:textId="46A6FA85" w:rsidR="00105D88" w:rsidRDefault="00000000">
      <w:pPr>
        <w:adjustRightInd w:val="0"/>
        <w:snapToGrid w:val="0"/>
        <w:ind w:firstLineChars="200" w:firstLine="560"/>
        <w:rPr>
          <w:sz w:val="28"/>
          <w:szCs w:val="28"/>
        </w:rPr>
      </w:pPr>
      <w:bookmarkStart w:id="517" w:name="_Toc9755140"/>
      <w:r>
        <w:rPr>
          <w:rFonts w:hint="eastAsia"/>
          <w:sz w:val="28"/>
          <w:szCs w:val="28"/>
        </w:rPr>
        <w:t>中国石油天然气股份有限公司辽宁营口大石桥经营部</w:t>
      </w:r>
      <w:r w:rsidR="00C23549">
        <w:rPr>
          <w:rFonts w:hint="eastAsia"/>
          <w:sz w:val="28"/>
          <w:szCs w:val="28"/>
        </w:rPr>
        <w:t>第二十九加油站</w:t>
      </w:r>
      <w:r>
        <w:rPr>
          <w:sz w:val="28"/>
          <w:szCs w:val="28"/>
        </w:rPr>
        <w:t>在周边环境、平面布置</w:t>
      </w:r>
      <w:r>
        <w:rPr>
          <w:rFonts w:hint="eastAsia"/>
          <w:sz w:val="28"/>
          <w:szCs w:val="28"/>
        </w:rPr>
        <w:t>、设备设施</w:t>
      </w:r>
      <w:r>
        <w:rPr>
          <w:sz w:val="28"/>
          <w:szCs w:val="28"/>
        </w:rPr>
        <w:t>、</w:t>
      </w:r>
      <w:r>
        <w:rPr>
          <w:rFonts w:hint="eastAsia"/>
          <w:sz w:val="28"/>
          <w:szCs w:val="28"/>
        </w:rPr>
        <w:t>经营产品、</w:t>
      </w:r>
      <w:r>
        <w:rPr>
          <w:sz w:val="28"/>
          <w:szCs w:val="28"/>
        </w:rPr>
        <w:t>从业人员、安全管理、</w:t>
      </w:r>
      <w:r>
        <w:rPr>
          <w:rFonts w:hint="eastAsia"/>
          <w:sz w:val="28"/>
          <w:szCs w:val="28"/>
        </w:rPr>
        <w:t>应急</w:t>
      </w:r>
      <w:r>
        <w:rPr>
          <w:sz w:val="28"/>
          <w:szCs w:val="28"/>
        </w:rPr>
        <w:t>管理等方面，符合《中华人民共和国安全生产法》</w:t>
      </w:r>
      <w:r>
        <w:rPr>
          <w:rFonts w:hint="eastAsia"/>
          <w:sz w:val="28"/>
          <w:szCs w:val="28"/>
        </w:rPr>
        <w:t>、</w:t>
      </w:r>
      <w:r>
        <w:rPr>
          <w:sz w:val="28"/>
          <w:szCs w:val="28"/>
        </w:rPr>
        <w:t>《危险化学品安全管理条例》</w:t>
      </w:r>
      <w:r>
        <w:rPr>
          <w:rFonts w:hint="eastAsia"/>
          <w:sz w:val="28"/>
          <w:szCs w:val="28"/>
        </w:rPr>
        <w:t>、</w:t>
      </w:r>
      <w:r>
        <w:rPr>
          <w:sz w:val="28"/>
          <w:szCs w:val="28"/>
        </w:rPr>
        <w:t>《危险化学品经营许可证管理办法》</w:t>
      </w:r>
      <w:r>
        <w:rPr>
          <w:rFonts w:hint="eastAsia"/>
          <w:sz w:val="28"/>
          <w:szCs w:val="28"/>
        </w:rPr>
        <w:t>、</w:t>
      </w:r>
      <w:r>
        <w:rPr>
          <w:sz w:val="28"/>
          <w:szCs w:val="28"/>
        </w:rPr>
        <w:t>《汽车加油加气加氢站技术标准》对危险化学品的经营条件要求。</w:t>
      </w:r>
    </w:p>
    <w:p w14:paraId="3C905792" w14:textId="1C3D60D7" w:rsidR="00105D88" w:rsidRDefault="00000000">
      <w:pPr>
        <w:adjustRightInd w:val="0"/>
        <w:snapToGrid w:val="0"/>
        <w:ind w:firstLineChars="200" w:firstLine="562"/>
        <w:rPr>
          <w:sz w:val="28"/>
          <w:szCs w:val="28"/>
        </w:rPr>
      </w:pPr>
      <w:r>
        <w:rPr>
          <w:b/>
          <w:sz w:val="28"/>
          <w:szCs w:val="28"/>
        </w:rPr>
        <w:t>经评价，</w:t>
      </w:r>
      <w:r>
        <w:rPr>
          <w:rFonts w:hint="eastAsia"/>
          <w:b/>
          <w:sz w:val="28"/>
          <w:szCs w:val="28"/>
        </w:rPr>
        <w:t>中国石油天然气股份有限公司辽宁营口大石桥经营部</w:t>
      </w:r>
      <w:r w:rsidR="00C23549">
        <w:rPr>
          <w:rFonts w:hint="eastAsia"/>
          <w:b/>
          <w:sz w:val="28"/>
          <w:szCs w:val="28"/>
        </w:rPr>
        <w:t>第二十九加油站</w:t>
      </w:r>
      <w:r>
        <w:rPr>
          <w:rFonts w:hint="eastAsia"/>
          <w:b/>
          <w:sz w:val="28"/>
          <w:szCs w:val="28"/>
        </w:rPr>
        <w:t>经营条件良好，</w:t>
      </w:r>
      <w:r>
        <w:rPr>
          <w:rFonts w:hint="eastAsia"/>
          <w:b/>
          <w:bCs/>
          <w:sz w:val="28"/>
          <w:szCs w:val="28"/>
        </w:rPr>
        <w:t>整体</w:t>
      </w:r>
      <w:r>
        <w:rPr>
          <w:b/>
          <w:sz w:val="28"/>
          <w:szCs w:val="28"/>
        </w:rPr>
        <w:t>符合经营、储存车用乙醇汽油、柴油的安全要求。</w:t>
      </w:r>
    </w:p>
    <w:p w14:paraId="087C531C"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518" w:name="_Toc23966"/>
      <w:bookmarkStart w:id="519" w:name="_Toc212119536"/>
      <w:r>
        <w:rPr>
          <w:rFonts w:ascii="Times New Roman"/>
          <w:b/>
          <w:snapToGrid w:val="0"/>
          <w:sz w:val="32"/>
        </w:rPr>
        <w:lastRenderedPageBreak/>
        <w:t>附录：加油站内爆炸危险区域的等级范围划分</w:t>
      </w:r>
      <w:bookmarkEnd w:id="518"/>
      <w:bookmarkEnd w:id="519"/>
    </w:p>
    <w:p w14:paraId="248D0F32" w14:textId="77777777" w:rsidR="00105D88" w:rsidRDefault="00000000">
      <w:pPr>
        <w:adjustRightInd w:val="0"/>
        <w:snapToGrid w:val="0"/>
        <w:ind w:firstLineChars="175" w:firstLine="490"/>
        <w:rPr>
          <w:sz w:val="28"/>
          <w:szCs w:val="28"/>
        </w:rPr>
      </w:pPr>
      <w:r>
        <w:rPr>
          <w:sz w:val="28"/>
          <w:szCs w:val="28"/>
        </w:rPr>
        <w:t>1</w:t>
      </w:r>
      <w:r>
        <w:rPr>
          <w:sz w:val="28"/>
          <w:szCs w:val="28"/>
        </w:rPr>
        <w:t>、爆炸危险区域的等级定义应符合现行国家标准《爆炸危险环境电力装置设计规范》（</w:t>
      </w:r>
      <w:r>
        <w:rPr>
          <w:sz w:val="28"/>
          <w:szCs w:val="28"/>
        </w:rPr>
        <w:t>GB 50058-2014</w:t>
      </w:r>
      <w:r>
        <w:rPr>
          <w:sz w:val="28"/>
          <w:szCs w:val="28"/>
        </w:rPr>
        <w:t>）的规定。</w:t>
      </w:r>
    </w:p>
    <w:p w14:paraId="528CC994"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w:t>
      </w:r>
      <w:r>
        <w:rPr>
          <w:sz w:val="28"/>
          <w:szCs w:val="28"/>
        </w:rPr>
        <w:t>0</w:t>
      </w:r>
      <w:r>
        <w:rPr>
          <w:sz w:val="28"/>
          <w:szCs w:val="28"/>
        </w:rPr>
        <w:t>区：连续出现或长期出现爆炸性气体混合物的环境；</w:t>
      </w:r>
    </w:p>
    <w:p w14:paraId="7E1E197D"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w:t>
      </w:r>
      <w:r>
        <w:rPr>
          <w:sz w:val="28"/>
          <w:szCs w:val="28"/>
        </w:rPr>
        <w:t>1</w:t>
      </w:r>
      <w:r>
        <w:rPr>
          <w:sz w:val="28"/>
          <w:szCs w:val="28"/>
        </w:rPr>
        <w:t>区：在正常运行时可能出现爆炸性气体混合物的环境；</w:t>
      </w:r>
    </w:p>
    <w:p w14:paraId="63C4D1BC"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w:t>
      </w:r>
      <w:r>
        <w:rPr>
          <w:sz w:val="28"/>
          <w:szCs w:val="28"/>
        </w:rPr>
        <w:t>2</w:t>
      </w:r>
      <w:r>
        <w:rPr>
          <w:sz w:val="28"/>
          <w:szCs w:val="28"/>
        </w:rPr>
        <w:t>区：在正常运行时不可能出现爆炸性气体混合物的环境，或即使出现也仅是短时存在爆炸性气体混合物的环境。</w:t>
      </w:r>
    </w:p>
    <w:p w14:paraId="10AF06EC" w14:textId="77777777" w:rsidR="00105D88" w:rsidRDefault="00000000">
      <w:pPr>
        <w:adjustRightInd w:val="0"/>
        <w:snapToGrid w:val="0"/>
        <w:ind w:firstLineChars="200" w:firstLine="560"/>
        <w:rPr>
          <w:sz w:val="28"/>
          <w:szCs w:val="28"/>
        </w:rPr>
      </w:pPr>
      <w:r>
        <w:rPr>
          <w:sz w:val="28"/>
          <w:szCs w:val="28"/>
        </w:rPr>
        <w:t>正常运行指正常地开车、运行、停车、易燃物质产品的装卸、密闭容器盖的安装、安全阀、排放阀以及所有工厂设备都在其设计参数范围内的工作状态。</w:t>
      </w:r>
    </w:p>
    <w:p w14:paraId="25A9353F" w14:textId="77777777" w:rsidR="00105D88" w:rsidRDefault="00000000">
      <w:pPr>
        <w:adjustRightInd w:val="0"/>
        <w:snapToGrid w:val="0"/>
        <w:ind w:firstLineChars="175" w:firstLine="490"/>
        <w:rPr>
          <w:sz w:val="28"/>
          <w:szCs w:val="28"/>
        </w:rPr>
      </w:pPr>
      <w:r>
        <w:rPr>
          <w:rFonts w:hint="eastAsia"/>
          <w:sz w:val="28"/>
          <w:szCs w:val="28"/>
        </w:rPr>
        <w:t>2</w:t>
      </w:r>
      <w:r>
        <w:rPr>
          <w:rFonts w:hint="eastAsia"/>
          <w:sz w:val="28"/>
          <w:szCs w:val="28"/>
        </w:rPr>
        <w:t>、</w:t>
      </w:r>
      <w:r>
        <w:rPr>
          <w:sz w:val="28"/>
          <w:szCs w:val="28"/>
        </w:rPr>
        <w:t>汽油设施的爆炸危险区域内地坪以下的坑或沟应划分为</w:t>
      </w:r>
      <w:r>
        <w:rPr>
          <w:sz w:val="28"/>
          <w:szCs w:val="28"/>
        </w:rPr>
        <w:t>1</w:t>
      </w:r>
      <w:r>
        <w:rPr>
          <w:sz w:val="28"/>
          <w:szCs w:val="28"/>
        </w:rPr>
        <w:t>区。</w:t>
      </w:r>
    </w:p>
    <w:p w14:paraId="676C7D7D" w14:textId="77777777" w:rsidR="00105D88" w:rsidRDefault="00000000">
      <w:pPr>
        <w:adjustRightInd w:val="0"/>
        <w:snapToGrid w:val="0"/>
        <w:ind w:firstLineChars="175" w:firstLine="490"/>
        <w:rPr>
          <w:sz w:val="28"/>
          <w:szCs w:val="28"/>
        </w:rPr>
      </w:pPr>
      <w:r>
        <w:rPr>
          <w:sz w:val="28"/>
          <w:szCs w:val="28"/>
        </w:rPr>
        <w:t>3</w:t>
      </w:r>
      <w:r>
        <w:rPr>
          <w:sz w:val="28"/>
          <w:szCs w:val="28"/>
        </w:rPr>
        <w:t>、汽油加油机爆炸危险区域划分应符合下列规定（图</w:t>
      </w:r>
      <w:r>
        <w:rPr>
          <w:sz w:val="28"/>
          <w:szCs w:val="28"/>
        </w:rPr>
        <w:t>1</w:t>
      </w:r>
      <w:r>
        <w:rPr>
          <w:sz w:val="28"/>
          <w:szCs w:val="28"/>
        </w:rPr>
        <w:t>）：</w:t>
      </w:r>
    </w:p>
    <w:p w14:paraId="481708D0"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）加油机下箱体内部空间应划分为</w:t>
      </w:r>
      <w:r>
        <w:rPr>
          <w:sz w:val="28"/>
          <w:szCs w:val="28"/>
        </w:rPr>
        <w:t>1</w:t>
      </w:r>
      <w:r>
        <w:rPr>
          <w:sz w:val="28"/>
          <w:szCs w:val="28"/>
        </w:rPr>
        <w:t>区。</w:t>
      </w:r>
    </w:p>
    <w:p w14:paraId="36B9FCB0" w14:textId="77777777" w:rsidR="00105D88" w:rsidRDefault="00000000">
      <w:pPr>
        <w:adjustRightInd w:val="0"/>
        <w:snapToGrid w:val="0"/>
        <w:ind w:firstLineChars="200" w:firstLine="560"/>
      </w:pPr>
      <w:r>
        <w:rPr>
          <w:sz w:val="28"/>
          <w:szCs w:val="28"/>
        </w:rPr>
        <w:t>（</w:t>
      </w:r>
      <w:r>
        <w:rPr>
          <w:sz w:val="28"/>
          <w:szCs w:val="28"/>
        </w:rPr>
        <w:t>2</w:t>
      </w:r>
      <w:r>
        <w:rPr>
          <w:sz w:val="28"/>
          <w:szCs w:val="28"/>
        </w:rPr>
        <w:t>）以加油机中心线为中心线、以半径为</w:t>
      </w:r>
      <w:r>
        <w:rPr>
          <w:sz w:val="28"/>
          <w:szCs w:val="28"/>
        </w:rPr>
        <w:t>3.0m</w:t>
      </w:r>
      <w:r>
        <w:rPr>
          <w:sz w:val="28"/>
          <w:szCs w:val="28"/>
        </w:rPr>
        <w:t>的地面区域为底面和以加油机下箱体顶部以上</w:t>
      </w:r>
      <w:r>
        <w:rPr>
          <w:sz w:val="28"/>
          <w:szCs w:val="28"/>
        </w:rPr>
        <w:t>0.15m</w:t>
      </w:r>
      <w:r>
        <w:rPr>
          <w:sz w:val="28"/>
          <w:szCs w:val="28"/>
        </w:rPr>
        <w:t>、半径为</w:t>
      </w:r>
      <w:r>
        <w:rPr>
          <w:sz w:val="28"/>
          <w:szCs w:val="28"/>
        </w:rPr>
        <w:t>1.5m</w:t>
      </w:r>
      <w:r>
        <w:rPr>
          <w:sz w:val="28"/>
          <w:szCs w:val="28"/>
        </w:rPr>
        <w:t>的平面为顶面的圆台形空间，划分为</w:t>
      </w:r>
      <w:r>
        <w:rPr>
          <w:sz w:val="28"/>
          <w:szCs w:val="28"/>
        </w:rPr>
        <w:t>2</w:t>
      </w:r>
      <w:r>
        <w:rPr>
          <w:sz w:val="28"/>
          <w:szCs w:val="28"/>
        </w:rPr>
        <w:t>区。</w:t>
      </w:r>
    </w:p>
    <w:p w14:paraId="181FBFB6" w14:textId="77777777" w:rsidR="00105D88" w:rsidRDefault="00000000">
      <w:pPr>
        <w:spacing w:line="336" w:lineRule="auto"/>
        <w:jc w:val="center"/>
      </w:pPr>
      <w:r>
        <w:rPr>
          <w:noProof/>
        </w:rPr>
        <w:drawing>
          <wp:inline distT="0" distB="0" distL="0" distR="0" wp14:anchorId="06A981C1" wp14:editId="2FE37FD0">
            <wp:extent cx="3267075" cy="2238375"/>
            <wp:effectExtent l="0" t="0" r="0" b="0"/>
            <wp:docPr id="7"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3267075" cy="2238375"/>
                    </a:xfrm>
                    <a:prstGeom prst="rect">
                      <a:avLst/>
                    </a:prstGeom>
                    <a:noFill/>
                    <a:ln>
                      <a:noFill/>
                    </a:ln>
                    <a:effectLst/>
                  </pic:spPr>
                </pic:pic>
              </a:graphicData>
            </a:graphic>
          </wp:inline>
        </w:drawing>
      </w:r>
    </w:p>
    <w:p w14:paraId="150A5F71"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1</w:t>
      </w:r>
      <w:r>
        <w:rPr>
          <w:rFonts w:ascii="黑体" w:eastAsia="黑体" w:hAnsi="黑体" w:cs="黑体" w:hint="eastAsia"/>
          <w:sz w:val="24"/>
        </w:rPr>
        <w:t xml:space="preserve">  车用乙醇汽油加油机爆炸危险区域划分</w:t>
      </w:r>
    </w:p>
    <w:p w14:paraId="49FC3FFA" w14:textId="77777777" w:rsidR="00105D88" w:rsidRDefault="00105D88"/>
    <w:p w14:paraId="6D2F300F" w14:textId="77777777" w:rsidR="00105D88" w:rsidRDefault="00000000">
      <w:pPr>
        <w:adjustRightInd w:val="0"/>
        <w:snapToGrid w:val="0"/>
        <w:ind w:firstLineChars="175" w:firstLine="490"/>
        <w:rPr>
          <w:sz w:val="28"/>
          <w:szCs w:val="28"/>
        </w:rPr>
      </w:pPr>
      <w:r>
        <w:rPr>
          <w:sz w:val="28"/>
          <w:szCs w:val="28"/>
        </w:rPr>
        <w:t>4</w:t>
      </w:r>
      <w:r>
        <w:rPr>
          <w:sz w:val="28"/>
          <w:szCs w:val="28"/>
        </w:rPr>
        <w:t>、油罐车卸汽油时爆炸危险区域划分应符合下列规定（图</w:t>
      </w:r>
      <w:r>
        <w:rPr>
          <w:sz w:val="28"/>
          <w:szCs w:val="28"/>
        </w:rPr>
        <w:t>2</w:t>
      </w:r>
      <w:r>
        <w:rPr>
          <w:sz w:val="28"/>
          <w:szCs w:val="28"/>
        </w:rPr>
        <w:t>）：</w:t>
      </w:r>
    </w:p>
    <w:p w14:paraId="4653B246" w14:textId="77777777" w:rsidR="00105D88" w:rsidRDefault="00000000">
      <w:pPr>
        <w:adjustRightInd w:val="0"/>
        <w:snapToGrid w:val="0"/>
        <w:ind w:firstLineChars="200" w:firstLine="560"/>
        <w:rPr>
          <w:sz w:val="28"/>
          <w:szCs w:val="28"/>
        </w:rPr>
      </w:pPr>
      <w:r>
        <w:rPr>
          <w:sz w:val="28"/>
          <w:szCs w:val="28"/>
        </w:rPr>
        <w:lastRenderedPageBreak/>
        <w:t>（</w:t>
      </w:r>
      <w:r>
        <w:rPr>
          <w:sz w:val="28"/>
          <w:szCs w:val="28"/>
        </w:rPr>
        <w:t>1</w:t>
      </w:r>
      <w:r>
        <w:rPr>
          <w:sz w:val="28"/>
          <w:szCs w:val="28"/>
        </w:rPr>
        <w:t>）油罐车内部的油品表面以上空间划分为</w:t>
      </w:r>
      <w:r>
        <w:rPr>
          <w:sz w:val="28"/>
          <w:szCs w:val="28"/>
        </w:rPr>
        <w:t>0</w:t>
      </w:r>
      <w:r>
        <w:rPr>
          <w:sz w:val="28"/>
          <w:szCs w:val="28"/>
        </w:rPr>
        <w:t>区。</w:t>
      </w:r>
    </w:p>
    <w:p w14:paraId="13EB06F7"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）以罐车通气口为中心、半径为</w:t>
      </w:r>
      <w:r>
        <w:rPr>
          <w:sz w:val="28"/>
          <w:szCs w:val="28"/>
        </w:rPr>
        <w:t>1.5m</w:t>
      </w:r>
      <w:r>
        <w:rPr>
          <w:sz w:val="28"/>
          <w:szCs w:val="28"/>
        </w:rPr>
        <w:t>的球形空间和以罐车密闭卸油口为中心、半径为</w:t>
      </w:r>
      <w:r>
        <w:rPr>
          <w:sz w:val="28"/>
          <w:szCs w:val="28"/>
        </w:rPr>
        <w:t>0.5m</w:t>
      </w:r>
      <w:r>
        <w:rPr>
          <w:sz w:val="28"/>
          <w:szCs w:val="28"/>
        </w:rPr>
        <w:t>的球形空间，划分为</w:t>
      </w:r>
      <w:r>
        <w:rPr>
          <w:sz w:val="28"/>
          <w:szCs w:val="28"/>
        </w:rPr>
        <w:t>1</w:t>
      </w:r>
      <w:r>
        <w:rPr>
          <w:sz w:val="28"/>
          <w:szCs w:val="28"/>
        </w:rPr>
        <w:t>区。</w:t>
      </w:r>
    </w:p>
    <w:p w14:paraId="3A76FBE9"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）以罐车通气口为中心、半径为</w:t>
      </w:r>
      <w:r>
        <w:rPr>
          <w:sz w:val="28"/>
          <w:szCs w:val="28"/>
        </w:rPr>
        <w:t>3.0m</w:t>
      </w:r>
      <w:r>
        <w:rPr>
          <w:sz w:val="28"/>
          <w:szCs w:val="28"/>
        </w:rPr>
        <w:t>的球形并延至地面的空间和以罐车密闭卸油口为中心，半径为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01AAECBE" w14:textId="77777777" w:rsidR="00105D88" w:rsidRDefault="00000000">
      <w:pPr>
        <w:spacing w:line="336" w:lineRule="auto"/>
        <w:jc w:val="center"/>
        <w:rPr>
          <w:sz w:val="28"/>
        </w:rPr>
      </w:pPr>
      <w:r>
        <w:rPr>
          <w:noProof/>
        </w:rPr>
        <w:drawing>
          <wp:inline distT="0" distB="0" distL="0" distR="0" wp14:anchorId="45AB18F7" wp14:editId="4FE9A3BB">
            <wp:extent cx="4305300" cy="2809875"/>
            <wp:effectExtent l="0" t="0" r="0" b="0"/>
            <wp:docPr id="8"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4305300" cy="2809875"/>
                    </a:xfrm>
                    <a:prstGeom prst="rect">
                      <a:avLst/>
                    </a:prstGeom>
                    <a:noFill/>
                    <a:ln>
                      <a:noFill/>
                    </a:ln>
                  </pic:spPr>
                </pic:pic>
              </a:graphicData>
            </a:graphic>
          </wp:inline>
        </w:drawing>
      </w:r>
    </w:p>
    <w:p w14:paraId="1548F95C"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8"/>
          <w:szCs w:val="28"/>
        </w:rPr>
      </w:pPr>
      <w:r>
        <w:rPr>
          <w:rFonts w:ascii="黑体" w:eastAsia="黑体" w:hAnsi="黑体" w:cs="黑体" w:hint="eastAsia"/>
          <w:sz w:val="24"/>
        </w:rPr>
        <w:t>附图</w:t>
      </w:r>
      <w:r>
        <w:rPr>
          <w:rFonts w:eastAsia="黑体"/>
          <w:sz w:val="24"/>
        </w:rPr>
        <w:t>2</w:t>
      </w:r>
      <w:r>
        <w:rPr>
          <w:rFonts w:ascii="黑体" w:eastAsia="黑体" w:hAnsi="黑体" w:cs="黑体" w:hint="eastAsia"/>
          <w:sz w:val="24"/>
        </w:rPr>
        <w:t xml:space="preserve">  油罐车卸汽油时爆炸危险区域划分</w:t>
      </w:r>
    </w:p>
    <w:p w14:paraId="2B930B14" w14:textId="77777777" w:rsidR="00105D88" w:rsidRDefault="00000000">
      <w:pPr>
        <w:adjustRightInd w:val="0"/>
        <w:snapToGrid w:val="0"/>
        <w:ind w:firstLineChars="200" w:firstLine="560"/>
        <w:rPr>
          <w:sz w:val="28"/>
          <w:szCs w:val="28"/>
        </w:rPr>
      </w:pPr>
      <w:r>
        <w:rPr>
          <w:sz w:val="28"/>
          <w:szCs w:val="28"/>
        </w:rPr>
        <w:t>5</w:t>
      </w:r>
      <w:r>
        <w:rPr>
          <w:sz w:val="28"/>
          <w:szCs w:val="28"/>
        </w:rPr>
        <w:t>、埋地卧式汽油储罐爆炸危险区域划分应符合下列规定（图</w:t>
      </w:r>
      <w:r>
        <w:rPr>
          <w:sz w:val="28"/>
          <w:szCs w:val="28"/>
        </w:rPr>
        <w:t>3</w:t>
      </w:r>
      <w:r>
        <w:rPr>
          <w:sz w:val="28"/>
          <w:szCs w:val="28"/>
        </w:rPr>
        <w:t>）：</w:t>
      </w:r>
    </w:p>
    <w:p w14:paraId="431CC1C7"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）罐内部油品表面以上的空间划分为</w:t>
      </w:r>
      <w:r>
        <w:rPr>
          <w:sz w:val="28"/>
          <w:szCs w:val="28"/>
        </w:rPr>
        <w:t>0</w:t>
      </w:r>
      <w:r>
        <w:rPr>
          <w:sz w:val="28"/>
          <w:szCs w:val="28"/>
        </w:rPr>
        <w:t>区。</w:t>
      </w:r>
    </w:p>
    <w:p w14:paraId="4142BC05"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）人孔（阀）井内部空间，以通气管管口为中心、半径为</w:t>
      </w:r>
      <w:r>
        <w:rPr>
          <w:sz w:val="28"/>
          <w:szCs w:val="28"/>
        </w:rPr>
        <w:t>0.75m</w:t>
      </w:r>
      <w:r>
        <w:rPr>
          <w:sz w:val="28"/>
          <w:szCs w:val="28"/>
        </w:rPr>
        <w:t>的球形空间和以密闭卸油口为中心、半径为</w:t>
      </w:r>
      <w:r>
        <w:rPr>
          <w:sz w:val="28"/>
          <w:szCs w:val="28"/>
        </w:rPr>
        <w:t>0.5m</w:t>
      </w:r>
      <w:r>
        <w:rPr>
          <w:sz w:val="28"/>
          <w:szCs w:val="28"/>
        </w:rPr>
        <w:t>的球形空间，划分为</w:t>
      </w:r>
      <w:r>
        <w:rPr>
          <w:sz w:val="28"/>
          <w:szCs w:val="28"/>
        </w:rPr>
        <w:t>1</w:t>
      </w:r>
      <w:r>
        <w:rPr>
          <w:sz w:val="28"/>
          <w:szCs w:val="28"/>
        </w:rPr>
        <w:t>区。</w:t>
      </w:r>
    </w:p>
    <w:p w14:paraId="3833E5A8"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）距人孔（阀）井外边缘</w:t>
      </w:r>
      <w:r>
        <w:rPr>
          <w:sz w:val="28"/>
          <w:szCs w:val="28"/>
        </w:rPr>
        <w:t>1.5m</w:t>
      </w:r>
      <w:r>
        <w:rPr>
          <w:sz w:val="28"/>
          <w:szCs w:val="28"/>
        </w:rPr>
        <w:t>以内，自地面算起</w:t>
      </w:r>
      <w:r>
        <w:rPr>
          <w:sz w:val="28"/>
          <w:szCs w:val="28"/>
        </w:rPr>
        <w:t>1m</w:t>
      </w:r>
      <w:r>
        <w:rPr>
          <w:sz w:val="28"/>
          <w:szCs w:val="28"/>
        </w:rPr>
        <w:t>高的圆柱形空间，以通气管管口为中心、半径为</w:t>
      </w:r>
      <w:r>
        <w:rPr>
          <w:sz w:val="28"/>
          <w:szCs w:val="28"/>
        </w:rPr>
        <w:t>2.0m</w:t>
      </w:r>
      <w:r>
        <w:rPr>
          <w:sz w:val="28"/>
          <w:szCs w:val="28"/>
        </w:rPr>
        <w:t>的球形空间和以密闭卸油口为中心、半径为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39FE2FB4" w14:textId="77777777" w:rsidR="00105D88" w:rsidRDefault="00000000">
      <w:pPr>
        <w:adjustRightInd w:val="0"/>
        <w:snapToGrid w:val="0"/>
        <w:ind w:firstLineChars="200" w:firstLine="560"/>
        <w:rPr>
          <w:sz w:val="28"/>
          <w:szCs w:val="28"/>
        </w:rPr>
      </w:pPr>
      <w:r>
        <w:rPr>
          <w:sz w:val="28"/>
          <w:szCs w:val="28"/>
        </w:rPr>
        <w:t>（</w:t>
      </w:r>
      <w:r>
        <w:rPr>
          <w:sz w:val="28"/>
          <w:szCs w:val="28"/>
        </w:rPr>
        <w:t>4</w:t>
      </w:r>
      <w:r>
        <w:rPr>
          <w:sz w:val="28"/>
          <w:szCs w:val="28"/>
        </w:rPr>
        <w:t>）当地上密闭卸油口设在箱内时，箱体内部的空间划分为</w:t>
      </w:r>
      <w:r>
        <w:rPr>
          <w:sz w:val="28"/>
          <w:szCs w:val="28"/>
        </w:rPr>
        <w:t>1</w:t>
      </w:r>
      <w:r>
        <w:rPr>
          <w:sz w:val="28"/>
          <w:szCs w:val="28"/>
        </w:rPr>
        <w:t>区，箱体外部四周</w:t>
      </w:r>
      <w:r>
        <w:rPr>
          <w:sz w:val="28"/>
          <w:szCs w:val="28"/>
        </w:rPr>
        <w:t>1m</w:t>
      </w:r>
      <w:r>
        <w:rPr>
          <w:sz w:val="28"/>
          <w:szCs w:val="28"/>
        </w:rPr>
        <w:t>和箱体顶部以上</w:t>
      </w:r>
      <w:r>
        <w:rPr>
          <w:sz w:val="28"/>
          <w:szCs w:val="28"/>
        </w:rPr>
        <w:t>1.5m</w:t>
      </w:r>
      <w:r>
        <w:rPr>
          <w:sz w:val="28"/>
          <w:szCs w:val="28"/>
        </w:rPr>
        <w:t>范围内的空间划分为</w:t>
      </w:r>
      <w:r>
        <w:rPr>
          <w:sz w:val="28"/>
          <w:szCs w:val="28"/>
        </w:rPr>
        <w:t>2</w:t>
      </w:r>
      <w:r>
        <w:rPr>
          <w:sz w:val="28"/>
          <w:szCs w:val="28"/>
        </w:rPr>
        <w:t>区；当密闭卸油口设在卸油坑内时，坑内的空间划分为</w:t>
      </w:r>
      <w:r>
        <w:rPr>
          <w:sz w:val="28"/>
          <w:szCs w:val="28"/>
        </w:rPr>
        <w:t>1</w:t>
      </w:r>
      <w:r>
        <w:rPr>
          <w:sz w:val="28"/>
          <w:szCs w:val="28"/>
        </w:rPr>
        <w:t>区，坑口外</w:t>
      </w:r>
      <w:r>
        <w:rPr>
          <w:sz w:val="28"/>
          <w:szCs w:val="28"/>
        </w:rPr>
        <w:t>1.5m</w:t>
      </w:r>
      <w:r>
        <w:rPr>
          <w:sz w:val="28"/>
          <w:szCs w:val="28"/>
        </w:rPr>
        <w:t>范围内的空间</w:t>
      </w:r>
      <w:r>
        <w:rPr>
          <w:sz w:val="28"/>
          <w:szCs w:val="28"/>
        </w:rPr>
        <w:lastRenderedPageBreak/>
        <w:t>划分为</w:t>
      </w:r>
      <w:r>
        <w:rPr>
          <w:sz w:val="28"/>
          <w:szCs w:val="28"/>
        </w:rPr>
        <w:t>2</w:t>
      </w:r>
      <w:r>
        <w:rPr>
          <w:sz w:val="28"/>
          <w:szCs w:val="28"/>
        </w:rPr>
        <w:t>区。</w:t>
      </w:r>
    </w:p>
    <w:p w14:paraId="6778E5C7" w14:textId="77777777" w:rsidR="00105D88" w:rsidRDefault="00000000">
      <w:pPr>
        <w:adjustRightInd w:val="0"/>
        <w:snapToGrid w:val="0"/>
        <w:spacing w:line="336" w:lineRule="auto"/>
        <w:jc w:val="center"/>
        <w:rPr>
          <w:sz w:val="28"/>
          <w:szCs w:val="28"/>
        </w:rPr>
      </w:pPr>
      <w:r>
        <w:rPr>
          <w:noProof/>
        </w:rPr>
        <w:drawing>
          <wp:inline distT="0" distB="0" distL="0" distR="0" wp14:anchorId="513B1B45" wp14:editId="6391F3D7">
            <wp:extent cx="4505325" cy="3562350"/>
            <wp:effectExtent l="0" t="0" r="0" b="0"/>
            <wp:docPr id="9"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4505325" cy="3562350"/>
                    </a:xfrm>
                    <a:prstGeom prst="rect">
                      <a:avLst/>
                    </a:prstGeom>
                    <a:noFill/>
                    <a:ln>
                      <a:noFill/>
                    </a:ln>
                    <a:effectLst/>
                  </pic:spPr>
                </pic:pic>
              </a:graphicData>
            </a:graphic>
          </wp:inline>
        </w:drawing>
      </w:r>
    </w:p>
    <w:p w14:paraId="2413F7E2"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3</w:t>
      </w:r>
      <w:r>
        <w:rPr>
          <w:rFonts w:ascii="黑体" w:eastAsia="黑体" w:hAnsi="黑体" w:cs="黑体" w:hint="eastAsia"/>
          <w:sz w:val="24"/>
        </w:rPr>
        <w:t xml:space="preserve">  埋地卧式车用乙醇汽油储罐爆炸危险区域划分</w:t>
      </w:r>
    </w:p>
    <w:p w14:paraId="2D1964DB"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520" w:name="_Toc212119537"/>
      <w:r>
        <w:rPr>
          <w:rFonts w:ascii="Times New Roman"/>
          <w:b/>
          <w:snapToGrid w:val="0"/>
          <w:sz w:val="32"/>
        </w:rPr>
        <w:lastRenderedPageBreak/>
        <w:t>附</w:t>
      </w:r>
      <w:r>
        <w:rPr>
          <w:rFonts w:ascii="Times New Roman" w:hint="eastAsia"/>
          <w:b/>
          <w:snapToGrid w:val="0"/>
          <w:sz w:val="32"/>
        </w:rPr>
        <w:t xml:space="preserve">  </w:t>
      </w:r>
      <w:r>
        <w:rPr>
          <w:rFonts w:ascii="Times New Roman"/>
          <w:b/>
          <w:snapToGrid w:val="0"/>
          <w:sz w:val="32"/>
        </w:rPr>
        <w:t>件</w:t>
      </w:r>
      <w:bookmarkEnd w:id="517"/>
      <w:bookmarkEnd w:id="520"/>
    </w:p>
    <w:p w14:paraId="423EF189" w14:textId="77777777" w:rsidR="00105D88" w:rsidRDefault="00000000">
      <w:pPr>
        <w:numPr>
          <w:ilvl w:val="0"/>
          <w:numId w:val="15"/>
        </w:numPr>
        <w:adjustRightInd w:val="0"/>
        <w:snapToGrid w:val="0"/>
        <w:ind w:left="0" w:firstLineChars="200" w:firstLine="560"/>
        <w:rPr>
          <w:sz w:val="28"/>
          <w:szCs w:val="28"/>
        </w:rPr>
      </w:pPr>
      <w:r>
        <w:rPr>
          <w:sz w:val="28"/>
          <w:szCs w:val="28"/>
        </w:rPr>
        <w:t>营业执照</w:t>
      </w:r>
    </w:p>
    <w:p w14:paraId="03C4F5A8" w14:textId="77777777" w:rsidR="00105D88" w:rsidRDefault="00000000">
      <w:pPr>
        <w:numPr>
          <w:ilvl w:val="0"/>
          <w:numId w:val="15"/>
        </w:numPr>
        <w:adjustRightInd w:val="0"/>
        <w:snapToGrid w:val="0"/>
        <w:ind w:left="0" w:firstLineChars="200" w:firstLine="560"/>
        <w:rPr>
          <w:sz w:val="28"/>
          <w:szCs w:val="28"/>
        </w:rPr>
      </w:pPr>
      <w:r>
        <w:rPr>
          <w:sz w:val="28"/>
          <w:szCs w:val="28"/>
        </w:rPr>
        <w:t>危险化学品经营许可证</w:t>
      </w:r>
    </w:p>
    <w:p w14:paraId="3610DC30" w14:textId="77777777" w:rsidR="00105D88" w:rsidRDefault="00000000">
      <w:pPr>
        <w:numPr>
          <w:ilvl w:val="0"/>
          <w:numId w:val="15"/>
        </w:numPr>
        <w:adjustRightInd w:val="0"/>
        <w:snapToGrid w:val="0"/>
        <w:ind w:left="0" w:firstLineChars="200" w:firstLine="560"/>
        <w:rPr>
          <w:sz w:val="28"/>
          <w:szCs w:val="28"/>
        </w:rPr>
      </w:pPr>
      <w:r>
        <w:rPr>
          <w:sz w:val="28"/>
          <w:szCs w:val="28"/>
        </w:rPr>
        <w:t>成品油零售经营批准证书</w:t>
      </w:r>
    </w:p>
    <w:p w14:paraId="3FDBF315"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土地证</w:t>
      </w:r>
    </w:p>
    <w:p w14:paraId="6A9B9BB1" w14:textId="6EB0C158" w:rsidR="00B436BE" w:rsidRDefault="00B436BE">
      <w:pPr>
        <w:numPr>
          <w:ilvl w:val="0"/>
          <w:numId w:val="15"/>
        </w:numPr>
        <w:adjustRightInd w:val="0"/>
        <w:snapToGrid w:val="0"/>
        <w:ind w:left="0" w:firstLineChars="200" w:firstLine="560"/>
        <w:rPr>
          <w:sz w:val="28"/>
          <w:szCs w:val="28"/>
        </w:rPr>
      </w:pPr>
      <w:r>
        <w:rPr>
          <w:rFonts w:hint="eastAsia"/>
          <w:sz w:val="28"/>
          <w:szCs w:val="28"/>
        </w:rPr>
        <w:t>房产证</w:t>
      </w:r>
    </w:p>
    <w:p w14:paraId="20AAF4BF" w14:textId="247D9FA6" w:rsidR="00105D88" w:rsidRDefault="00B436BE">
      <w:pPr>
        <w:numPr>
          <w:ilvl w:val="0"/>
          <w:numId w:val="15"/>
        </w:numPr>
        <w:adjustRightInd w:val="0"/>
        <w:snapToGrid w:val="0"/>
        <w:ind w:left="0" w:firstLineChars="200" w:firstLine="560"/>
        <w:rPr>
          <w:sz w:val="28"/>
          <w:szCs w:val="28"/>
        </w:rPr>
      </w:pPr>
      <w:r>
        <w:rPr>
          <w:rFonts w:hint="eastAsia"/>
          <w:sz w:val="28"/>
          <w:szCs w:val="28"/>
        </w:rPr>
        <w:t>消防安全许可证</w:t>
      </w:r>
    </w:p>
    <w:p w14:paraId="597BFCB5"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雷电防护</w:t>
      </w:r>
      <w:r>
        <w:rPr>
          <w:sz w:val="28"/>
          <w:szCs w:val="28"/>
        </w:rPr>
        <w:t>装置检测报告</w:t>
      </w:r>
    </w:p>
    <w:p w14:paraId="049A83E0" w14:textId="77777777" w:rsidR="00105D88" w:rsidRDefault="00000000">
      <w:pPr>
        <w:numPr>
          <w:ilvl w:val="0"/>
          <w:numId w:val="15"/>
        </w:numPr>
        <w:adjustRightInd w:val="0"/>
        <w:snapToGrid w:val="0"/>
        <w:ind w:left="0" w:firstLineChars="200" w:firstLine="560"/>
        <w:rPr>
          <w:sz w:val="28"/>
          <w:szCs w:val="28"/>
        </w:rPr>
      </w:pPr>
      <w:r>
        <w:rPr>
          <w:sz w:val="28"/>
          <w:szCs w:val="28"/>
        </w:rPr>
        <w:t>主要负责人和安全管理人员</w:t>
      </w:r>
      <w:r>
        <w:rPr>
          <w:rFonts w:hint="eastAsia"/>
          <w:sz w:val="28"/>
          <w:szCs w:val="28"/>
        </w:rPr>
        <w:t>任命文件</w:t>
      </w:r>
    </w:p>
    <w:p w14:paraId="36C1CCDE" w14:textId="77777777" w:rsidR="00105D88" w:rsidRDefault="00000000">
      <w:pPr>
        <w:numPr>
          <w:ilvl w:val="0"/>
          <w:numId w:val="15"/>
        </w:numPr>
        <w:adjustRightInd w:val="0"/>
        <w:snapToGrid w:val="0"/>
        <w:ind w:left="0" w:firstLineChars="200" w:firstLine="560"/>
        <w:rPr>
          <w:color w:val="000000"/>
          <w:sz w:val="28"/>
          <w:szCs w:val="28"/>
        </w:rPr>
      </w:pPr>
      <w:r>
        <w:rPr>
          <w:color w:val="000000"/>
          <w:sz w:val="28"/>
          <w:szCs w:val="28"/>
        </w:rPr>
        <w:t>主要负责人和安全管理人员</w:t>
      </w:r>
      <w:r>
        <w:rPr>
          <w:rFonts w:hint="eastAsia"/>
          <w:color w:val="000000"/>
          <w:sz w:val="28"/>
          <w:szCs w:val="28"/>
        </w:rPr>
        <w:t>安全资格证</w:t>
      </w:r>
    </w:p>
    <w:p w14:paraId="43DD25BB" w14:textId="77777777" w:rsidR="00105D88" w:rsidRDefault="00000000">
      <w:pPr>
        <w:numPr>
          <w:ilvl w:val="0"/>
          <w:numId w:val="15"/>
        </w:numPr>
        <w:adjustRightInd w:val="0"/>
        <w:snapToGrid w:val="0"/>
        <w:ind w:left="0" w:firstLineChars="200" w:firstLine="560"/>
        <w:rPr>
          <w:color w:val="000000"/>
          <w:sz w:val="28"/>
          <w:szCs w:val="28"/>
        </w:rPr>
      </w:pPr>
      <w:r>
        <w:rPr>
          <w:color w:val="000000"/>
          <w:sz w:val="28"/>
          <w:szCs w:val="28"/>
        </w:rPr>
        <w:t>安全培训考核</w:t>
      </w:r>
      <w:r>
        <w:rPr>
          <w:rFonts w:hint="eastAsia"/>
          <w:color w:val="000000"/>
          <w:sz w:val="28"/>
          <w:szCs w:val="28"/>
        </w:rPr>
        <w:t>证明文件</w:t>
      </w:r>
    </w:p>
    <w:p w14:paraId="22949636" w14:textId="39535AB4" w:rsidR="0085048F" w:rsidRDefault="0085048F">
      <w:pPr>
        <w:numPr>
          <w:ilvl w:val="0"/>
          <w:numId w:val="15"/>
        </w:numPr>
        <w:adjustRightInd w:val="0"/>
        <w:snapToGrid w:val="0"/>
        <w:ind w:left="0" w:firstLineChars="200" w:firstLine="560"/>
        <w:rPr>
          <w:color w:val="000000"/>
          <w:sz w:val="28"/>
          <w:szCs w:val="28"/>
        </w:rPr>
      </w:pPr>
      <w:r>
        <w:rPr>
          <w:rFonts w:hint="eastAsia"/>
          <w:color w:val="000000"/>
          <w:sz w:val="28"/>
          <w:szCs w:val="28"/>
        </w:rPr>
        <w:t>电工证</w:t>
      </w:r>
    </w:p>
    <w:p w14:paraId="15FD62E8" w14:textId="77777777" w:rsidR="00105D88" w:rsidRDefault="00000000">
      <w:pPr>
        <w:numPr>
          <w:ilvl w:val="0"/>
          <w:numId w:val="15"/>
        </w:numPr>
        <w:adjustRightInd w:val="0"/>
        <w:snapToGrid w:val="0"/>
        <w:ind w:left="0" w:firstLineChars="200" w:firstLine="560"/>
        <w:rPr>
          <w:color w:val="000000"/>
          <w:sz w:val="28"/>
          <w:szCs w:val="28"/>
        </w:rPr>
      </w:pPr>
      <w:r>
        <w:rPr>
          <w:color w:val="000000"/>
          <w:sz w:val="28"/>
          <w:szCs w:val="28"/>
        </w:rPr>
        <w:t>安全生产</w:t>
      </w:r>
      <w:r>
        <w:rPr>
          <w:rFonts w:hint="eastAsia"/>
          <w:color w:val="000000"/>
          <w:sz w:val="28"/>
          <w:szCs w:val="28"/>
        </w:rPr>
        <w:t>责任制</w:t>
      </w:r>
      <w:r>
        <w:rPr>
          <w:color w:val="000000"/>
          <w:sz w:val="28"/>
          <w:szCs w:val="28"/>
        </w:rPr>
        <w:t>、安全生产规章制度、安全操作规程清单</w:t>
      </w:r>
    </w:p>
    <w:p w14:paraId="34C82E4E" w14:textId="77777777" w:rsidR="00105D88" w:rsidRDefault="00000000">
      <w:pPr>
        <w:numPr>
          <w:ilvl w:val="0"/>
          <w:numId w:val="15"/>
        </w:numPr>
        <w:adjustRightInd w:val="0"/>
        <w:snapToGrid w:val="0"/>
        <w:ind w:left="0" w:firstLineChars="200" w:firstLine="560"/>
        <w:rPr>
          <w:sz w:val="28"/>
          <w:szCs w:val="28"/>
        </w:rPr>
      </w:pPr>
      <w:r>
        <w:rPr>
          <w:sz w:val="28"/>
          <w:szCs w:val="28"/>
        </w:rPr>
        <w:t>生产安全事故应急预案备案登记表</w:t>
      </w:r>
    </w:p>
    <w:p w14:paraId="7EA53FDF"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双层罐产品合格证</w:t>
      </w:r>
    </w:p>
    <w:p w14:paraId="4F6E81CB" w14:textId="77777777" w:rsidR="00105D88" w:rsidRDefault="00000000">
      <w:pPr>
        <w:numPr>
          <w:ilvl w:val="0"/>
          <w:numId w:val="15"/>
        </w:numPr>
        <w:adjustRightInd w:val="0"/>
        <w:snapToGrid w:val="0"/>
        <w:ind w:left="0" w:firstLineChars="200" w:firstLine="560"/>
        <w:rPr>
          <w:sz w:val="28"/>
          <w:szCs w:val="28"/>
        </w:rPr>
      </w:pPr>
      <w:r>
        <w:rPr>
          <w:sz w:val="28"/>
          <w:szCs w:val="28"/>
        </w:rPr>
        <w:t>安全生产</w:t>
      </w:r>
      <w:r>
        <w:rPr>
          <w:rFonts w:hint="eastAsia"/>
          <w:sz w:val="28"/>
          <w:szCs w:val="28"/>
        </w:rPr>
        <w:t>责任</w:t>
      </w:r>
      <w:r>
        <w:rPr>
          <w:sz w:val="28"/>
          <w:szCs w:val="28"/>
        </w:rPr>
        <w:t>险缴费证明</w:t>
      </w:r>
    </w:p>
    <w:p w14:paraId="0E6B5FA8" w14:textId="5E666EE1" w:rsidR="004C77A6" w:rsidRDefault="00000000" w:rsidP="00345FBD">
      <w:pPr>
        <w:numPr>
          <w:ilvl w:val="0"/>
          <w:numId w:val="15"/>
        </w:numPr>
        <w:adjustRightInd w:val="0"/>
        <w:snapToGrid w:val="0"/>
        <w:ind w:left="0" w:firstLineChars="200" w:firstLine="560"/>
        <w:rPr>
          <w:sz w:val="28"/>
          <w:szCs w:val="28"/>
        </w:rPr>
      </w:pPr>
      <w:r>
        <w:rPr>
          <w:rFonts w:hint="eastAsia"/>
          <w:sz w:val="28"/>
          <w:szCs w:val="28"/>
        </w:rPr>
        <w:t>工伤保险证明</w:t>
      </w:r>
    </w:p>
    <w:p w14:paraId="07060FEE" w14:textId="59C3DD92" w:rsidR="00BC6BFD" w:rsidRDefault="00BC6BFD" w:rsidP="00345FBD">
      <w:pPr>
        <w:numPr>
          <w:ilvl w:val="0"/>
          <w:numId w:val="15"/>
        </w:numPr>
        <w:adjustRightInd w:val="0"/>
        <w:snapToGrid w:val="0"/>
        <w:ind w:left="0" w:firstLineChars="200" w:firstLine="560"/>
        <w:rPr>
          <w:sz w:val="28"/>
          <w:szCs w:val="28"/>
        </w:rPr>
      </w:pPr>
      <w:r>
        <w:rPr>
          <w:rFonts w:hint="eastAsia"/>
          <w:sz w:val="28"/>
          <w:szCs w:val="28"/>
        </w:rPr>
        <w:t>专家意见</w:t>
      </w:r>
    </w:p>
    <w:p w14:paraId="7EA5836B" w14:textId="470544E3" w:rsidR="00BC6BFD" w:rsidRDefault="00BC6BFD" w:rsidP="00345FBD">
      <w:pPr>
        <w:numPr>
          <w:ilvl w:val="0"/>
          <w:numId w:val="15"/>
        </w:numPr>
        <w:adjustRightInd w:val="0"/>
        <w:snapToGrid w:val="0"/>
        <w:ind w:left="0" w:firstLineChars="200" w:firstLine="560"/>
        <w:rPr>
          <w:sz w:val="28"/>
          <w:szCs w:val="28"/>
        </w:rPr>
      </w:pPr>
      <w:r>
        <w:rPr>
          <w:rFonts w:hint="eastAsia"/>
          <w:sz w:val="28"/>
          <w:szCs w:val="28"/>
        </w:rPr>
        <w:t>报告修改说明</w:t>
      </w:r>
    </w:p>
    <w:p w14:paraId="549732EB" w14:textId="497C57F6" w:rsidR="00BC6BFD" w:rsidRPr="00345FBD" w:rsidRDefault="00BC6BFD" w:rsidP="00345FBD">
      <w:pPr>
        <w:numPr>
          <w:ilvl w:val="0"/>
          <w:numId w:val="15"/>
        </w:numPr>
        <w:adjustRightInd w:val="0"/>
        <w:snapToGrid w:val="0"/>
        <w:ind w:left="0" w:firstLineChars="200" w:firstLine="560"/>
        <w:rPr>
          <w:sz w:val="28"/>
          <w:szCs w:val="28"/>
        </w:rPr>
      </w:pPr>
      <w:r>
        <w:rPr>
          <w:rFonts w:hint="eastAsia"/>
          <w:sz w:val="28"/>
          <w:szCs w:val="28"/>
        </w:rPr>
        <w:t>整改确认报告</w:t>
      </w:r>
    </w:p>
    <w:sectPr w:rsidR="00BC6BFD" w:rsidRPr="00345FBD" w:rsidSect="00620603">
      <w:headerReference w:type="default" r:id="rId15"/>
      <w:footerReference w:type="default" r:id="rId16"/>
      <w:pgSz w:w="11906" w:h="16838"/>
      <w:pgMar w:top="1417" w:right="1134" w:bottom="1134" w:left="1587" w:header="850" w:footer="992" w:gutter="0"/>
      <w:pgNumType w:start="1"/>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B0DB5B" w14:textId="77777777" w:rsidR="000A42BA" w:rsidRDefault="000A42BA">
      <w:pPr>
        <w:spacing w:line="240" w:lineRule="auto"/>
      </w:pPr>
      <w:r>
        <w:separator/>
      </w:r>
    </w:p>
  </w:endnote>
  <w:endnote w:type="continuationSeparator" w:id="0">
    <w:p w14:paraId="7DEF9D2D" w14:textId="77777777" w:rsidR="000A42BA" w:rsidRDefault="000A42B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等线">
    <w:altName w:val="DengXian"/>
    <w:panose1 w:val="02010600030101010101"/>
    <w:charset w:val="86"/>
    <w:family w:val="auto"/>
    <w:pitch w:val="variable"/>
    <w:sig w:usb0="A00002BF" w:usb1="38CF7CFA" w:usb2="00000016" w:usb3="00000000" w:csb0="0004000F"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79E3FE" w14:textId="77777777" w:rsidR="00105D88" w:rsidRDefault="00000000">
    <w:pPr>
      <w:pStyle w:val="ad"/>
    </w:pPr>
    <w:r>
      <w:rPr>
        <w:noProof/>
      </w:rPr>
      <mc:AlternateContent>
        <mc:Choice Requires="wps">
          <w:drawing>
            <wp:anchor distT="0" distB="0" distL="114300" distR="114300" simplePos="0" relativeHeight="251659264" behindDoc="0" locked="0" layoutInCell="1" allowOverlap="1" wp14:anchorId="28224FEA" wp14:editId="476079F5">
              <wp:simplePos x="0" y="0"/>
              <wp:positionH relativeFrom="margin">
                <wp:align>center</wp:align>
              </wp:positionH>
              <wp:positionV relativeFrom="paragraph">
                <wp:posOffset>0</wp:posOffset>
              </wp:positionV>
              <wp:extent cx="114935" cy="196850"/>
              <wp:effectExtent l="0" t="0" r="0" b="0"/>
              <wp:wrapNone/>
              <wp:docPr id="1268580049" name="文本框 2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96850"/>
                      </a:xfrm>
                      <a:prstGeom prst="rect">
                        <a:avLst/>
                      </a:prstGeom>
                      <a:noFill/>
                      <a:ln>
                        <a:noFill/>
                      </a:ln>
                    </wps:spPr>
                    <wps:txbx>
                      <w:txbxContent>
                        <w:p w14:paraId="50E726EC" w14:textId="77777777" w:rsidR="00105D88" w:rsidRDefault="00105D88">
                          <w:pPr>
                            <w:pStyle w:val="ad"/>
                          </w:pPr>
                        </w:p>
                      </w:txbxContent>
                    </wps:txbx>
                    <wps:bodyPr rot="0" vert="horz" wrap="none" lIns="0" tIns="0" rIns="0" bIns="0" anchor="t" anchorCtr="0" upright="1">
                      <a:spAutoFit/>
                    </wps:bodyPr>
                  </wps:wsp>
                </a:graphicData>
              </a:graphic>
            </wp:anchor>
          </w:drawing>
        </mc:Choice>
        <mc:Fallback>
          <w:pict>
            <v:shapetype w14:anchorId="28224FEA" id="_x0000_t202" coordsize="21600,21600" o:spt="202" path="m,l,21600r21600,l21600,xe">
              <v:stroke joinstyle="miter"/>
              <v:path gradientshapeok="t" o:connecttype="rect"/>
            </v:shapetype>
            <v:shape id="文本框 2058" o:spid="_x0000_s1245" type="#_x0000_t202" style="position:absolute;left:0;text-align:left;margin-left:0;margin-top:0;width:9.05pt;height:15.5pt;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" filled="f" stroked="f">
              <v:textbox style="mso-fit-shape-to-text:t" inset="0,0,0,0">
                <w:txbxContent>
                  <w:p w14:paraId="50E726EC" w14:textId="77777777" w:rsidR="00105D88" w:rsidRDefault="00105D88">
                    <w:pPr>
                      <w:pStyle w:val="ad"/>
                    </w:pP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F22B6" w14:textId="2DE3F3C4" w:rsidR="00105D88" w:rsidRDefault="00620603">
    <w:pPr>
      <w:pStyle w:val="ad"/>
      <w:pBdr>
        <w:top w:val="single" w:sz="4" w:space="0" w:color="auto"/>
      </w:pBdr>
      <w:snapToGrid/>
      <w:spacing w:line="240" w:lineRule="auto"/>
      <w:jc w:val="both"/>
      <w:rPr>
        <w:rFonts w:ascii="楷体_GB2312" w:eastAsia="楷体_GB2312"/>
      </w:rPr>
    </w:pPr>
    <w:r>
      <w:rPr>
        <w:rFonts w:hint="eastAsia"/>
        <w:noProof/>
      </w:rPr>
      <w:drawing>
        <wp:inline distT="0" distB="0" distL="0" distR="0" wp14:anchorId="583FF811" wp14:editId="291C7746">
          <wp:extent cx="361950" cy="133350"/>
          <wp:effectExtent l="0" t="0" r="0" b="0"/>
          <wp:docPr id="1" name="图片 6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64"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a:xfrm>
                    <a:off x="0" y="0"/>
                    <a:ext cx="361950" cy="133350"/>
                  </a:xfrm>
                  <a:prstGeom prst="rect">
                    <a:avLst/>
                  </a:prstGeom>
                  <a:noFill/>
                  <a:ln>
                    <a:noFill/>
                  </a:ln>
                  <a:effectLst/>
                </pic:spPr>
              </pic:pic>
            </a:graphicData>
          </a:graphic>
        </wp:inline>
      </w:drawing>
    </w:r>
    <w:r>
      <w:rPr>
        <w:rFonts w:ascii="楷体" w:eastAsia="楷体" w:hAnsi="楷体" w:cs="楷体" w:hint="eastAsia"/>
        <w:sz w:val="21"/>
        <w:szCs w:val="21"/>
      </w:rPr>
      <w:t>辽宁诺诚安全科技有限公司</w:t>
    </w:r>
    <w:r w:rsidRPr="00620603">
      <w:rPr>
        <w:rFonts w:ascii="楷体_GB2312" w:eastAsia="楷体_GB2312"/>
      </w:rPr>
      <w:ptab w:relativeTo="margin" w:alignment="center" w:leader="none"/>
    </w:r>
    <w:r w:rsidRPr="00620603">
      <w:rPr>
        <w:rFonts w:ascii="楷体_GB2312" w:eastAsia="楷体_GB2312"/>
      </w:rPr>
      <w:ptab w:relativeTo="margin" w:alignment="right" w:leader="none"/>
    </w:r>
    <w:r w:rsidRPr="00620603">
      <w:rPr>
        <w:rFonts w:eastAsia="楷体_GB2312"/>
        <w:sz w:val="21"/>
        <w:szCs w:val="21"/>
      </w:rPr>
      <w:fldChar w:fldCharType="begin"/>
    </w:r>
    <w:r w:rsidRPr="00620603">
      <w:rPr>
        <w:rFonts w:eastAsia="楷体_GB2312"/>
        <w:sz w:val="21"/>
        <w:szCs w:val="21"/>
      </w:rPr>
      <w:instrText>PAGE   \* MERGEFORMAT</w:instrText>
    </w:r>
    <w:r w:rsidRPr="00620603">
      <w:rPr>
        <w:rFonts w:eastAsia="楷体_GB2312"/>
        <w:sz w:val="21"/>
        <w:szCs w:val="21"/>
      </w:rPr>
      <w:fldChar w:fldCharType="separate"/>
    </w:r>
    <w:r w:rsidRPr="00620603">
      <w:rPr>
        <w:rFonts w:eastAsia="楷体_GB2312"/>
        <w:sz w:val="21"/>
        <w:szCs w:val="21"/>
        <w:lang w:val="zh-CN"/>
      </w:rPr>
      <w:t>1</w:t>
    </w:r>
    <w:r w:rsidRPr="00620603">
      <w:rPr>
        <w:rFonts w:eastAsia="楷体_GB2312"/>
        <w:sz w:val="21"/>
        <w:szCs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582CD8" w14:textId="77777777" w:rsidR="000A42BA" w:rsidRDefault="000A42BA">
      <w:r>
        <w:separator/>
      </w:r>
    </w:p>
  </w:footnote>
  <w:footnote w:type="continuationSeparator" w:id="0">
    <w:p w14:paraId="213F9DE8" w14:textId="77777777" w:rsidR="000A42BA" w:rsidRDefault="000A42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2CC8D7" w14:textId="77777777" w:rsidR="00105D88" w:rsidRDefault="00105D88">
    <w:pPr>
      <w:pStyle w:val="af"/>
      <w:pBdr>
        <w:bottom w:val="none" w:sz="0"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C4FEAD" w14:textId="2B6639A4" w:rsidR="00105D88" w:rsidRDefault="00000000">
    <w:pPr>
      <w:pStyle w:val="af"/>
      <w:pBdr>
        <w:bottom w:val="single" w:sz="6" w:space="0" w:color="auto"/>
      </w:pBdr>
      <w:adjustRightInd w:val="0"/>
      <w:rPr>
        <w:rFonts w:ascii="楷体_GB2312" w:eastAsia="楷体_GB2312" w:hAnsi="楷体" w:hint="eastAsia"/>
        <w:sz w:val="21"/>
        <w:szCs w:val="21"/>
      </w:rPr>
    </w:pPr>
    <w:bookmarkStart w:id="521" w:name="_Hlk211429700"/>
    <w:r>
      <w:rPr>
        <w:rFonts w:ascii="楷体_GB2312" w:eastAsia="楷体_GB2312" w:hAnsi="楷体" w:hint="eastAsia"/>
        <w:sz w:val="21"/>
        <w:szCs w:val="21"/>
      </w:rPr>
      <w:t>中国石油天然气股份有限公司辽宁营口大石桥经营部</w:t>
    </w:r>
    <w:r w:rsidR="00C23549">
      <w:rPr>
        <w:rFonts w:ascii="楷体_GB2312" w:eastAsia="楷体_GB2312" w:hAnsi="楷体" w:hint="eastAsia"/>
        <w:sz w:val="21"/>
        <w:szCs w:val="21"/>
      </w:rPr>
      <w:t>第二十九加油站</w:t>
    </w:r>
    <w:bookmarkEnd w:id="521"/>
    <w:r>
      <w:rPr>
        <w:rFonts w:ascii="楷体_GB2312" w:eastAsia="楷体_GB2312" w:hAnsi="楷体" w:hint="eastAsia"/>
        <w:sz w:val="21"/>
        <w:szCs w:val="21"/>
      </w:rPr>
      <w:t>经营危险化学品安全评价报告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407598C"/>
    <w:multiLevelType w:val="singleLevel"/>
    <w:tmpl w:val="C407598C"/>
    <w:lvl w:ilvl="0">
      <w:start w:val="1"/>
      <w:numFmt w:val="decimal"/>
      <w:suff w:val="nothing"/>
      <w:lvlText w:val="%1."/>
      <w:lvlJc w:val="left"/>
      <w:pPr>
        <w:ind w:left="425" w:hanging="425"/>
      </w:pPr>
      <w:rPr>
        <w:rFonts w:hint="default"/>
      </w:rPr>
    </w:lvl>
  </w:abstractNum>
  <w:abstractNum w:abstractNumId="1" w15:restartNumberingAfterBreak="0">
    <w:nsid w:val="CE897B55"/>
    <w:multiLevelType w:val="singleLevel"/>
    <w:tmpl w:val="CE897B55"/>
    <w:lvl w:ilvl="0">
      <w:start w:val="19"/>
      <w:numFmt w:val="decimal"/>
      <w:lvlText w:val="%1."/>
      <w:lvlJc w:val="left"/>
      <w:pPr>
        <w:tabs>
          <w:tab w:val="left" w:pos="312"/>
        </w:tabs>
      </w:pPr>
    </w:lvl>
  </w:abstractNum>
  <w:abstractNum w:abstractNumId="2" w15:restartNumberingAfterBreak="0">
    <w:nsid w:val="E0CA0343"/>
    <w:multiLevelType w:val="multilevel"/>
    <w:tmpl w:val="E0CA0343"/>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3" w15:restartNumberingAfterBreak="0">
    <w:nsid w:val="E64855E5"/>
    <w:multiLevelType w:val="multilevel"/>
    <w:tmpl w:val="E64855E5"/>
    <w:lvl w:ilvl="0">
      <w:start w:val="1"/>
      <w:numFmt w:val="decimal"/>
      <w:lvlText w:val="（%1）"/>
      <w:lvlJc w:val="left"/>
      <w:pPr>
        <w:tabs>
          <w:tab w:val="left" w:pos="0"/>
        </w:tabs>
        <w:ind w:left="0" w:firstLine="0"/>
      </w:pPr>
      <w:rPr>
        <w:sz w:val="28"/>
        <w:szCs w:val="28"/>
        <w:lang w:val="en-US"/>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 w15:restartNumberingAfterBreak="0">
    <w:nsid w:val="04B2AF27"/>
    <w:multiLevelType w:val="singleLevel"/>
    <w:tmpl w:val="04B2AF27"/>
    <w:lvl w:ilvl="0">
      <w:start w:val="1"/>
      <w:numFmt w:val="decimal"/>
      <w:lvlText w:val="%1."/>
      <w:lvlJc w:val="left"/>
      <w:pPr>
        <w:ind w:left="425" w:hanging="425"/>
      </w:pPr>
      <w:rPr>
        <w:rFonts w:hint="default"/>
      </w:rPr>
    </w:lvl>
  </w:abstractNum>
  <w:abstractNum w:abstractNumId="5" w15:restartNumberingAfterBreak="0">
    <w:nsid w:val="0B1450B0"/>
    <w:multiLevelType w:val="singleLevel"/>
    <w:tmpl w:val="0B1450B0"/>
    <w:lvl w:ilvl="0">
      <w:start w:val="1"/>
      <w:numFmt w:val="decimal"/>
      <w:suff w:val="nothing"/>
      <w:lvlText w:val="（%1）"/>
      <w:lvlJc w:val="left"/>
    </w:lvl>
  </w:abstractNum>
  <w:abstractNum w:abstractNumId="6" w15:restartNumberingAfterBreak="0">
    <w:nsid w:val="0EFB53AC"/>
    <w:multiLevelType w:val="multilevel"/>
    <w:tmpl w:val="0EFB53AC"/>
    <w:lvl w:ilvl="0">
      <w:start w:val="1"/>
      <w:numFmt w:val="decimal"/>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7" w15:restartNumberingAfterBreak="0">
    <w:nsid w:val="1F00A8B9"/>
    <w:multiLevelType w:val="multilevel"/>
    <w:tmpl w:val="1F00A8B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24D372EE"/>
    <w:multiLevelType w:val="multilevel"/>
    <w:tmpl w:val="24D372EE"/>
    <w:lvl w:ilvl="0">
      <w:start w:val="1"/>
      <w:numFmt w:val="decimal"/>
      <w:lvlText w:val="（%1）"/>
      <w:lvlJc w:val="left"/>
      <w:pPr>
        <w:ind w:left="1129" w:hanging="42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9" w15:restartNumberingAfterBreak="0">
    <w:nsid w:val="37265BF6"/>
    <w:multiLevelType w:val="multilevel"/>
    <w:tmpl w:val="37265BF6"/>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38265AD0"/>
    <w:multiLevelType w:val="multilevel"/>
    <w:tmpl w:val="38265AD0"/>
    <w:lvl w:ilvl="0">
      <w:start w:val="1"/>
      <w:numFmt w:val="decimal"/>
      <w:lvlText w:val="%1."/>
      <w:lvlJc w:val="left"/>
      <w:pPr>
        <w:ind w:left="845"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539E22C2"/>
    <w:multiLevelType w:val="multilevel"/>
    <w:tmpl w:val="539E22C2"/>
    <w:lvl w:ilvl="0">
      <w:start w:val="1"/>
      <w:numFmt w:val="decimal"/>
      <w:lvlText w:val="（%1）"/>
      <w:lvlJc w:val="left"/>
      <w:pPr>
        <w:ind w:left="1015" w:hanging="420"/>
      </w:pPr>
      <w:rPr>
        <w:sz w:val="28"/>
        <w:szCs w:val="28"/>
      </w:rPr>
    </w:lvl>
    <w:lvl w:ilvl="1">
      <w:start w:val="1"/>
      <w:numFmt w:val="lowerLetter"/>
      <w:lvlText w:val="%2)"/>
      <w:lvlJc w:val="left"/>
      <w:pPr>
        <w:ind w:left="1330" w:hanging="420"/>
      </w:pPr>
    </w:lvl>
    <w:lvl w:ilvl="2">
      <w:start w:val="1"/>
      <w:numFmt w:val="lowerRoman"/>
      <w:lvlText w:val="%3."/>
      <w:lvlJc w:val="right"/>
      <w:pPr>
        <w:ind w:left="1750" w:hanging="420"/>
      </w:pPr>
    </w:lvl>
    <w:lvl w:ilvl="3">
      <w:start w:val="1"/>
      <w:numFmt w:val="decimal"/>
      <w:lvlText w:val="%4."/>
      <w:lvlJc w:val="left"/>
      <w:pPr>
        <w:ind w:left="2170" w:hanging="420"/>
      </w:pPr>
    </w:lvl>
    <w:lvl w:ilvl="4">
      <w:start w:val="1"/>
      <w:numFmt w:val="lowerLetter"/>
      <w:lvlText w:val="%5)"/>
      <w:lvlJc w:val="left"/>
      <w:pPr>
        <w:ind w:left="2590" w:hanging="420"/>
      </w:pPr>
    </w:lvl>
    <w:lvl w:ilvl="5">
      <w:start w:val="1"/>
      <w:numFmt w:val="lowerRoman"/>
      <w:lvlText w:val="%6."/>
      <w:lvlJc w:val="right"/>
      <w:pPr>
        <w:ind w:left="3010" w:hanging="420"/>
      </w:pPr>
    </w:lvl>
    <w:lvl w:ilvl="6">
      <w:start w:val="1"/>
      <w:numFmt w:val="decimal"/>
      <w:lvlText w:val="%7."/>
      <w:lvlJc w:val="left"/>
      <w:pPr>
        <w:ind w:left="3430" w:hanging="420"/>
      </w:pPr>
    </w:lvl>
    <w:lvl w:ilvl="7">
      <w:start w:val="1"/>
      <w:numFmt w:val="lowerLetter"/>
      <w:lvlText w:val="%8)"/>
      <w:lvlJc w:val="left"/>
      <w:pPr>
        <w:ind w:left="3850" w:hanging="420"/>
      </w:pPr>
    </w:lvl>
    <w:lvl w:ilvl="8">
      <w:start w:val="1"/>
      <w:numFmt w:val="lowerRoman"/>
      <w:lvlText w:val="%9."/>
      <w:lvlJc w:val="right"/>
      <w:pPr>
        <w:ind w:left="4270" w:hanging="420"/>
      </w:pPr>
    </w:lvl>
  </w:abstractNum>
  <w:abstractNum w:abstractNumId="12" w15:restartNumberingAfterBreak="0">
    <w:nsid w:val="608F1786"/>
    <w:multiLevelType w:val="multilevel"/>
    <w:tmpl w:val="608F1786"/>
    <w:lvl w:ilvl="0">
      <w:start w:val="1"/>
      <w:numFmt w:val="decimal"/>
      <w:lvlText w:val="（%1）"/>
      <w:lvlJc w:val="left"/>
      <w:pPr>
        <w:tabs>
          <w:tab w:val="left" w:pos="720"/>
        </w:tabs>
        <w:ind w:left="0" w:firstLine="0"/>
      </w:pPr>
      <w:rPr>
        <w:rFonts w:hint="default"/>
        <w:sz w:val="28"/>
        <w:szCs w:val="2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3" w15:restartNumberingAfterBreak="0">
    <w:nsid w:val="63C8158B"/>
    <w:multiLevelType w:val="multilevel"/>
    <w:tmpl w:val="63C8158B"/>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7D97BDF8"/>
    <w:multiLevelType w:val="multilevel"/>
    <w:tmpl w:val="7D97BDF8"/>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num w:numId="1" w16cid:durableId="1179924024">
    <w:abstractNumId w:val="12"/>
  </w:num>
  <w:num w:numId="2" w16cid:durableId="1444955549">
    <w:abstractNumId w:val="14"/>
  </w:num>
  <w:num w:numId="3" w16cid:durableId="533660947">
    <w:abstractNumId w:val="3"/>
  </w:num>
  <w:num w:numId="4" w16cid:durableId="24915029">
    <w:abstractNumId w:val="2"/>
  </w:num>
  <w:num w:numId="5" w16cid:durableId="43332918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004816117">
    <w:abstractNumId w:val="6"/>
  </w:num>
  <w:num w:numId="7" w16cid:durableId="46876993">
    <w:abstractNumId w:val="4"/>
  </w:num>
  <w:num w:numId="8" w16cid:durableId="266233606">
    <w:abstractNumId w:val="0"/>
  </w:num>
  <w:num w:numId="9" w16cid:durableId="273294438">
    <w:abstractNumId w:val="5"/>
  </w:num>
  <w:num w:numId="10" w16cid:durableId="753933760">
    <w:abstractNumId w:val="9"/>
  </w:num>
  <w:num w:numId="11" w16cid:durableId="1899392335">
    <w:abstractNumId w:val="7"/>
  </w:num>
  <w:num w:numId="12" w16cid:durableId="1007098530">
    <w:abstractNumId w:val="13"/>
  </w:num>
  <w:num w:numId="13" w16cid:durableId="1781799623">
    <w:abstractNumId w:val="1"/>
  </w:num>
  <w:num w:numId="14" w16cid:durableId="1145392214">
    <w:abstractNumId w:val="10"/>
  </w:num>
  <w:num w:numId="15" w16cid:durableId="48860099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210"/>
  <w:drawingGridVerticalSpacing w:val="190"/>
  <w:noPunctuationKerning/>
  <w:characterSpacingControl w:val="compressPunctuation"/>
  <w:hdrShapeDefaults>
    <o:shapedefaults v:ext="edit" spidmax="2050" fillcolor="white">
      <v:fill color="white"/>
      <v:stroke startarrowwidth="narrow" startarrowlength="long" endarrowwidth="narrow" endarrowlength="long" weight="1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2ZiODdlZDVjYThlNDAzOWZjMmQyOTg5ZWY1NDUzZWQifQ=="/>
  </w:docVars>
  <w:rsids>
    <w:rsidRoot w:val="00E25B57"/>
    <w:rsid w:val="00000199"/>
    <w:rsid w:val="00000215"/>
    <w:rsid w:val="00000FB3"/>
    <w:rsid w:val="000014AB"/>
    <w:rsid w:val="000014AF"/>
    <w:rsid w:val="0000174C"/>
    <w:rsid w:val="000019CF"/>
    <w:rsid w:val="00001F17"/>
    <w:rsid w:val="00002312"/>
    <w:rsid w:val="000023F5"/>
    <w:rsid w:val="00002930"/>
    <w:rsid w:val="00003173"/>
    <w:rsid w:val="00003AC2"/>
    <w:rsid w:val="00004082"/>
    <w:rsid w:val="0000446A"/>
    <w:rsid w:val="00004E19"/>
    <w:rsid w:val="00004F4C"/>
    <w:rsid w:val="00005332"/>
    <w:rsid w:val="00005986"/>
    <w:rsid w:val="0000633E"/>
    <w:rsid w:val="000068EE"/>
    <w:rsid w:val="00006CD2"/>
    <w:rsid w:val="00007191"/>
    <w:rsid w:val="00010455"/>
    <w:rsid w:val="00010D2D"/>
    <w:rsid w:val="00010EBD"/>
    <w:rsid w:val="00010EEA"/>
    <w:rsid w:val="000111C8"/>
    <w:rsid w:val="00011AAA"/>
    <w:rsid w:val="00012140"/>
    <w:rsid w:val="00012844"/>
    <w:rsid w:val="00012C25"/>
    <w:rsid w:val="0001301A"/>
    <w:rsid w:val="000133A4"/>
    <w:rsid w:val="00013829"/>
    <w:rsid w:val="00015804"/>
    <w:rsid w:val="00015830"/>
    <w:rsid w:val="0001587E"/>
    <w:rsid w:val="00015A2A"/>
    <w:rsid w:val="00015D7C"/>
    <w:rsid w:val="00016217"/>
    <w:rsid w:val="000163E4"/>
    <w:rsid w:val="0001664D"/>
    <w:rsid w:val="000167CF"/>
    <w:rsid w:val="00017314"/>
    <w:rsid w:val="00020481"/>
    <w:rsid w:val="00020ABD"/>
    <w:rsid w:val="00020BA9"/>
    <w:rsid w:val="0002172D"/>
    <w:rsid w:val="0002262D"/>
    <w:rsid w:val="00022685"/>
    <w:rsid w:val="00022A15"/>
    <w:rsid w:val="00022A61"/>
    <w:rsid w:val="00022D11"/>
    <w:rsid w:val="0002325A"/>
    <w:rsid w:val="000235E3"/>
    <w:rsid w:val="00023852"/>
    <w:rsid w:val="00024285"/>
    <w:rsid w:val="00024E3F"/>
    <w:rsid w:val="0002559B"/>
    <w:rsid w:val="000268C4"/>
    <w:rsid w:val="0002732F"/>
    <w:rsid w:val="00027678"/>
    <w:rsid w:val="000306A2"/>
    <w:rsid w:val="000306AE"/>
    <w:rsid w:val="00030BF9"/>
    <w:rsid w:val="00031067"/>
    <w:rsid w:val="0003111B"/>
    <w:rsid w:val="00031242"/>
    <w:rsid w:val="00032518"/>
    <w:rsid w:val="0003255B"/>
    <w:rsid w:val="0003283B"/>
    <w:rsid w:val="00032D78"/>
    <w:rsid w:val="00032F9D"/>
    <w:rsid w:val="0003325B"/>
    <w:rsid w:val="000338CD"/>
    <w:rsid w:val="000338F3"/>
    <w:rsid w:val="00033B20"/>
    <w:rsid w:val="0003409D"/>
    <w:rsid w:val="000344CD"/>
    <w:rsid w:val="000346AF"/>
    <w:rsid w:val="000347F4"/>
    <w:rsid w:val="000349C0"/>
    <w:rsid w:val="000349FE"/>
    <w:rsid w:val="00034EB8"/>
    <w:rsid w:val="000352C8"/>
    <w:rsid w:val="000353FC"/>
    <w:rsid w:val="00035549"/>
    <w:rsid w:val="00035689"/>
    <w:rsid w:val="000362B6"/>
    <w:rsid w:val="00036637"/>
    <w:rsid w:val="00036754"/>
    <w:rsid w:val="00037A45"/>
    <w:rsid w:val="00040081"/>
    <w:rsid w:val="00040304"/>
    <w:rsid w:val="00040475"/>
    <w:rsid w:val="000407A7"/>
    <w:rsid w:val="000413B2"/>
    <w:rsid w:val="00041468"/>
    <w:rsid w:val="00041888"/>
    <w:rsid w:val="00041CDB"/>
    <w:rsid w:val="00041DBF"/>
    <w:rsid w:val="00042458"/>
    <w:rsid w:val="000436AA"/>
    <w:rsid w:val="000438C8"/>
    <w:rsid w:val="000440C5"/>
    <w:rsid w:val="0004431C"/>
    <w:rsid w:val="000445A5"/>
    <w:rsid w:val="0004480D"/>
    <w:rsid w:val="00044C34"/>
    <w:rsid w:val="00044D48"/>
    <w:rsid w:val="000453DB"/>
    <w:rsid w:val="00045451"/>
    <w:rsid w:val="00045CDC"/>
    <w:rsid w:val="00045ED7"/>
    <w:rsid w:val="000468B8"/>
    <w:rsid w:val="00046BFC"/>
    <w:rsid w:val="00046DB1"/>
    <w:rsid w:val="00046FF5"/>
    <w:rsid w:val="00047361"/>
    <w:rsid w:val="000473AB"/>
    <w:rsid w:val="00050174"/>
    <w:rsid w:val="00050308"/>
    <w:rsid w:val="00050BE0"/>
    <w:rsid w:val="00051743"/>
    <w:rsid w:val="00051AB0"/>
    <w:rsid w:val="00051AEA"/>
    <w:rsid w:val="0005228A"/>
    <w:rsid w:val="0005281A"/>
    <w:rsid w:val="00053222"/>
    <w:rsid w:val="000533A2"/>
    <w:rsid w:val="000536A5"/>
    <w:rsid w:val="000539C3"/>
    <w:rsid w:val="000543AF"/>
    <w:rsid w:val="00054462"/>
    <w:rsid w:val="000549AB"/>
    <w:rsid w:val="00054D26"/>
    <w:rsid w:val="000552BE"/>
    <w:rsid w:val="0005561D"/>
    <w:rsid w:val="00055929"/>
    <w:rsid w:val="00055B24"/>
    <w:rsid w:val="00055E43"/>
    <w:rsid w:val="0005617D"/>
    <w:rsid w:val="00056562"/>
    <w:rsid w:val="00056889"/>
    <w:rsid w:val="000568B5"/>
    <w:rsid w:val="00056F40"/>
    <w:rsid w:val="00057FC2"/>
    <w:rsid w:val="00060E9E"/>
    <w:rsid w:val="00061454"/>
    <w:rsid w:val="000618A0"/>
    <w:rsid w:val="00061E49"/>
    <w:rsid w:val="000638E5"/>
    <w:rsid w:val="00063D58"/>
    <w:rsid w:val="00064053"/>
    <w:rsid w:val="00064129"/>
    <w:rsid w:val="0006545F"/>
    <w:rsid w:val="00065491"/>
    <w:rsid w:val="00065797"/>
    <w:rsid w:val="00066081"/>
    <w:rsid w:val="0006618D"/>
    <w:rsid w:val="000666C1"/>
    <w:rsid w:val="0006684E"/>
    <w:rsid w:val="000668A0"/>
    <w:rsid w:val="000670E0"/>
    <w:rsid w:val="000670F3"/>
    <w:rsid w:val="000675EB"/>
    <w:rsid w:val="00067643"/>
    <w:rsid w:val="000678B1"/>
    <w:rsid w:val="000679BD"/>
    <w:rsid w:val="00067DEF"/>
    <w:rsid w:val="00067FBF"/>
    <w:rsid w:val="000700DB"/>
    <w:rsid w:val="000709AD"/>
    <w:rsid w:val="00070CB0"/>
    <w:rsid w:val="00070D2A"/>
    <w:rsid w:val="00070DEA"/>
    <w:rsid w:val="00071369"/>
    <w:rsid w:val="00071DF1"/>
    <w:rsid w:val="00072382"/>
    <w:rsid w:val="0007261E"/>
    <w:rsid w:val="000726A3"/>
    <w:rsid w:val="00072DCD"/>
    <w:rsid w:val="00073938"/>
    <w:rsid w:val="000742B2"/>
    <w:rsid w:val="000742C6"/>
    <w:rsid w:val="00075018"/>
    <w:rsid w:val="000750FC"/>
    <w:rsid w:val="0007568D"/>
    <w:rsid w:val="00075CC0"/>
    <w:rsid w:val="00080D39"/>
    <w:rsid w:val="00080E9D"/>
    <w:rsid w:val="00082BA1"/>
    <w:rsid w:val="00082C29"/>
    <w:rsid w:val="00083591"/>
    <w:rsid w:val="000835A7"/>
    <w:rsid w:val="00083AC2"/>
    <w:rsid w:val="00084498"/>
    <w:rsid w:val="00084527"/>
    <w:rsid w:val="000845AF"/>
    <w:rsid w:val="00084672"/>
    <w:rsid w:val="00084B1F"/>
    <w:rsid w:val="00085088"/>
    <w:rsid w:val="0008540A"/>
    <w:rsid w:val="000859CD"/>
    <w:rsid w:val="00085D34"/>
    <w:rsid w:val="00085FB8"/>
    <w:rsid w:val="00085FEC"/>
    <w:rsid w:val="00086389"/>
    <w:rsid w:val="00086CD1"/>
    <w:rsid w:val="000900C9"/>
    <w:rsid w:val="000902FE"/>
    <w:rsid w:val="0009053C"/>
    <w:rsid w:val="00091042"/>
    <w:rsid w:val="00091F1A"/>
    <w:rsid w:val="00091F4C"/>
    <w:rsid w:val="000924D6"/>
    <w:rsid w:val="00092616"/>
    <w:rsid w:val="00092C87"/>
    <w:rsid w:val="00092F4E"/>
    <w:rsid w:val="00093233"/>
    <w:rsid w:val="00093D4B"/>
    <w:rsid w:val="00094434"/>
    <w:rsid w:val="0009456B"/>
    <w:rsid w:val="0009458E"/>
    <w:rsid w:val="000947B3"/>
    <w:rsid w:val="00094F32"/>
    <w:rsid w:val="00094FAE"/>
    <w:rsid w:val="0009637A"/>
    <w:rsid w:val="0009642F"/>
    <w:rsid w:val="00096549"/>
    <w:rsid w:val="000965AB"/>
    <w:rsid w:val="0009668A"/>
    <w:rsid w:val="00096BF4"/>
    <w:rsid w:val="00096F3A"/>
    <w:rsid w:val="0009770A"/>
    <w:rsid w:val="00097740"/>
    <w:rsid w:val="00097FC3"/>
    <w:rsid w:val="000A09F7"/>
    <w:rsid w:val="000A0E19"/>
    <w:rsid w:val="000A122A"/>
    <w:rsid w:val="000A30E4"/>
    <w:rsid w:val="000A3A93"/>
    <w:rsid w:val="000A3BDC"/>
    <w:rsid w:val="000A3E46"/>
    <w:rsid w:val="000A42BA"/>
    <w:rsid w:val="000A4D93"/>
    <w:rsid w:val="000A5195"/>
    <w:rsid w:val="000A6108"/>
    <w:rsid w:val="000A64BC"/>
    <w:rsid w:val="000A6B46"/>
    <w:rsid w:val="000A6BD7"/>
    <w:rsid w:val="000A73B1"/>
    <w:rsid w:val="000B01B9"/>
    <w:rsid w:val="000B029B"/>
    <w:rsid w:val="000B06A2"/>
    <w:rsid w:val="000B0890"/>
    <w:rsid w:val="000B0C90"/>
    <w:rsid w:val="000B10BA"/>
    <w:rsid w:val="000B12FB"/>
    <w:rsid w:val="000B146D"/>
    <w:rsid w:val="000B147B"/>
    <w:rsid w:val="000B1529"/>
    <w:rsid w:val="000B16BE"/>
    <w:rsid w:val="000B179A"/>
    <w:rsid w:val="000B1C4E"/>
    <w:rsid w:val="000B1C86"/>
    <w:rsid w:val="000B1C92"/>
    <w:rsid w:val="000B246A"/>
    <w:rsid w:val="000B2649"/>
    <w:rsid w:val="000B2763"/>
    <w:rsid w:val="000B27AC"/>
    <w:rsid w:val="000B2EF0"/>
    <w:rsid w:val="000B3037"/>
    <w:rsid w:val="000B3134"/>
    <w:rsid w:val="000B369B"/>
    <w:rsid w:val="000B37CA"/>
    <w:rsid w:val="000B50F0"/>
    <w:rsid w:val="000B519F"/>
    <w:rsid w:val="000B5509"/>
    <w:rsid w:val="000B61A7"/>
    <w:rsid w:val="000B64CF"/>
    <w:rsid w:val="000B6973"/>
    <w:rsid w:val="000B6C9E"/>
    <w:rsid w:val="000B6CA8"/>
    <w:rsid w:val="000B7455"/>
    <w:rsid w:val="000B74A6"/>
    <w:rsid w:val="000B7622"/>
    <w:rsid w:val="000B79A1"/>
    <w:rsid w:val="000B7AB4"/>
    <w:rsid w:val="000C0027"/>
    <w:rsid w:val="000C0268"/>
    <w:rsid w:val="000C047D"/>
    <w:rsid w:val="000C0624"/>
    <w:rsid w:val="000C0A11"/>
    <w:rsid w:val="000C1420"/>
    <w:rsid w:val="000C1618"/>
    <w:rsid w:val="000C1702"/>
    <w:rsid w:val="000C178F"/>
    <w:rsid w:val="000C181B"/>
    <w:rsid w:val="000C1A28"/>
    <w:rsid w:val="000C1C15"/>
    <w:rsid w:val="000C214A"/>
    <w:rsid w:val="000C21F6"/>
    <w:rsid w:val="000C2BF1"/>
    <w:rsid w:val="000C2C73"/>
    <w:rsid w:val="000C3281"/>
    <w:rsid w:val="000C372C"/>
    <w:rsid w:val="000C3CF3"/>
    <w:rsid w:val="000C5220"/>
    <w:rsid w:val="000C585A"/>
    <w:rsid w:val="000C5B8C"/>
    <w:rsid w:val="000C5DF2"/>
    <w:rsid w:val="000C6469"/>
    <w:rsid w:val="000C6714"/>
    <w:rsid w:val="000C69DC"/>
    <w:rsid w:val="000C70CC"/>
    <w:rsid w:val="000C746D"/>
    <w:rsid w:val="000C749F"/>
    <w:rsid w:val="000D03F2"/>
    <w:rsid w:val="000D07E9"/>
    <w:rsid w:val="000D08F9"/>
    <w:rsid w:val="000D0DAC"/>
    <w:rsid w:val="000D113B"/>
    <w:rsid w:val="000D12AA"/>
    <w:rsid w:val="000D1BF8"/>
    <w:rsid w:val="000D1C5B"/>
    <w:rsid w:val="000D1D39"/>
    <w:rsid w:val="000D1D65"/>
    <w:rsid w:val="000D1F8D"/>
    <w:rsid w:val="000D201E"/>
    <w:rsid w:val="000D251A"/>
    <w:rsid w:val="000D2780"/>
    <w:rsid w:val="000D2C9E"/>
    <w:rsid w:val="000D2E8D"/>
    <w:rsid w:val="000D42B6"/>
    <w:rsid w:val="000D49B2"/>
    <w:rsid w:val="000D4FA5"/>
    <w:rsid w:val="000D5658"/>
    <w:rsid w:val="000D5B05"/>
    <w:rsid w:val="000D5F5D"/>
    <w:rsid w:val="000D5F84"/>
    <w:rsid w:val="000D60A5"/>
    <w:rsid w:val="000D66E3"/>
    <w:rsid w:val="000D6CC9"/>
    <w:rsid w:val="000D7608"/>
    <w:rsid w:val="000D7721"/>
    <w:rsid w:val="000D7A8B"/>
    <w:rsid w:val="000D7D40"/>
    <w:rsid w:val="000E0166"/>
    <w:rsid w:val="000E0216"/>
    <w:rsid w:val="000E04DF"/>
    <w:rsid w:val="000E097A"/>
    <w:rsid w:val="000E09BA"/>
    <w:rsid w:val="000E0B31"/>
    <w:rsid w:val="000E0EC6"/>
    <w:rsid w:val="000E1499"/>
    <w:rsid w:val="000E2137"/>
    <w:rsid w:val="000E216A"/>
    <w:rsid w:val="000E269B"/>
    <w:rsid w:val="000E3209"/>
    <w:rsid w:val="000E32B7"/>
    <w:rsid w:val="000E3D83"/>
    <w:rsid w:val="000E40AA"/>
    <w:rsid w:val="000E415F"/>
    <w:rsid w:val="000E4683"/>
    <w:rsid w:val="000E46C5"/>
    <w:rsid w:val="000E4725"/>
    <w:rsid w:val="000E493F"/>
    <w:rsid w:val="000E4C97"/>
    <w:rsid w:val="000E4D01"/>
    <w:rsid w:val="000E5895"/>
    <w:rsid w:val="000E5B64"/>
    <w:rsid w:val="000E5DA8"/>
    <w:rsid w:val="000E6064"/>
    <w:rsid w:val="000E6476"/>
    <w:rsid w:val="000E64D8"/>
    <w:rsid w:val="000E65B6"/>
    <w:rsid w:val="000E6B2D"/>
    <w:rsid w:val="000E743B"/>
    <w:rsid w:val="000E76FD"/>
    <w:rsid w:val="000E7E00"/>
    <w:rsid w:val="000F0039"/>
    <w:rsid w:val="000F0793"/>
    <w:rsid w:val="000F08F0"/>
    <w:rsid w:val="000F0CB9"/>
    <w:rsid w:val="000F13D4"/>
    <w:rsid w:val="000F1614"/>
    <w:rsid w:val="000F20AD"/>
    <w:rsid w:val="000F2329"/>
    <w:rsid w:val="000F2B33"/>
    <w:rsid w:val="000F3165"/>
    <w:rsid w:val="000F32B7"/>
    <w:rsid w:val="000F3A70"/>
    <w:rsid w:val="000F3A90"/>
    <w:rsid w:val="000F3C7B"/>
    <w:rsid w:val="000F42F6"/>
    <w:rsid w:val="000F4934"/>
    <w:rsid w:val="000F4A19"/>
    <w:rsid w:val="000F5146"/>
    <w:rsid w:val="000F530B"/>
    <w:rsid w:val="000F5739"/>
    <w:rsid w:val="000F58EC"/>
    <w:rsid w:val="000F5ABC"/>
    <w:rsid w:val="000F5BC2"/>
    <w:rsid w:val="000F66A2"/>
    <w:rsid w:val="000F7235"/>
    <w:rsid w:val="000F7588"/>
    <w:rsid w:val="000F76A7"/>
    <w:rsid w:val="000F7CEE"/>
    <w:rsid w:val="000F7D41"/>
    <w:rsid w:val="000F7E3B"/>
    <w:rsid w:val="000F7EE1"/>
    <w:rsid w:val="001006BC"/>
    <w:rsid w:val="00100A7E"/>
    <w:rsid w:val="00100AB0"/>
    <w:rsid w:val="00100BCF"/>
    <w:rsid w:val="00100F20"/>
    <w:rsid w:val="00101601"/>
    <w:rsid w:val="001016CA"/>
    <w:rsid w:val="0010184F"/>
    <w:rsid w:val="0010186E"/>
    <w:rsid w:val="001019CC"/>
    <w:rsid w:val="001024F7"/>
    <w:rsid w:val="00102F87"/>
    <w:rsid w:val="001032D7"/>
    <w:rsid w:val="00103366"/>
    <w:rsid w:val="001033AB"/>
    <w:rsid w:val="00103563"/>
    <w:rsid w:val="00103618"/>
    <w:rsid w:val="00103A1D"/>
    <w:rsid w:val="00104696"/>
    <w:rsid w:val="00104F87"/>
    <w:rsid w:val="001052F4"/>
    <w:rsid w:val="001059D8"/>
    <w:rsid w:val="00105D1E"/>
    <w:rsid w:val="00105D81"/>
    <w:rsid w:val="00105D88"/>
    <w:rsid w:val="0010606F"/>
    <w:rsid w:val="00106530"/>
    <w:rsid w:val="00106E77"/>
    <w:rsid w:val="00107018"/>
    <w:rsid w:val="00107035"/>
    <w:rsid w:val="001075AE"/>
    <w:rsid w:val="00107739"/>
    <w:rsid w:val="00107930"/>
    <w:rsid w:val="00107B6B"/>
    <w:rsid w:val="00107FFC"/>
    <w:rsid w:val="001101AA"/>
    <w:rsid w:val="001102B4"/>
    <w:rsid w:val="001103F7"/>
    <w:rsid w:val="001106E9"/>
    <w:rsid w:val="00110C20"/>
    <w:rsid w:val="001112CE"/>
    <w:rsid w:val="001113DE"/>
    <w:rsid w:val="001114C6"/>
    <w:rsid w:val="00111A33"/>
    <w:rsid w:val="00111A88"/>
    <w:rsid w:val="00111EC9"/>
    <w:rsid w:val="00112337"/>
    <w:rsid w:val="0011271B"/>
    <w:rsid w:val="001128A1"/>
    <w:rsid w:val="00113759"/>
    <w:rsid w:val="00114193"/>
    <w:rsid w:val="001145FE"/>
    <w:rsid w:val="00114717"/>
    <w:rsid w:val="00114B7D"/>
    <w:rsid w:val="00114F9B"/>
    <w:rsid w:val="001153F1"/>
    <w:rsid w:val="00115481"/>
    <w:rsid w:val="0011562F"/>
    <w:rsid w:val="00115866"/>
    <w:rsid w:val="001159C9"/>
    <w:rsid w:val="00115D01"/>
    <w:rsid w:val="00115DCC"/>
    <w:rsid w:val="00115F60"/>
    <w:rsid w:val="001167AC"/>
    <w:rsid w:val="00116FB3"/>
    <w:rsid w:val="0011701A"/>
    <w:rsid w:val="00117F2C"/>
    <w:rsid w:val="00120370"/>
    <w:rsid w:val="00120435"/>
    <w:rsid w:val="001209D3"/>
    <w:rsid w:val="001210C6"/>
    <w:rsid w:val="0012111B"/>
    <w:rsid w:val="00122686"/>
    <w:rsid w:val="001235C7"/>
    <w:rsid w:val="001239C4"/>
    <w:rsid w:val="00123FAE"/>
    <w:rsid w:val="00124CC2"/>
    <w:rsid w:val="00124E63"/>
    <w:rsid w:val="00125061"/>
    <w:rsid w:val="001252E1"/>
    <w:rsid w:val="00125940"/>
    <w:rsid w:val="00125D6E"/>
    <w:rsid w:val="00125FA5"/>
    <w:rsid w:val="00126342"/>
    <w:rsid w:val="0012669D"/>
    <w:rsid w:val="00126C6C"/>
    <w:rsid w:val="00126EB3"/>
    <w:rsid w:val="001272F5"/>
    <w:rsid w:val="00127C19"/>
    <w:rsid w:val="00127CD1"/>
    <w:rsid w:val="00127D91"/>
    <w:rsid w:val="00127FAF"/>
    <w:rsid w:val="00130A99"/>
    <w:rsid w:val="00130B5B"/>
    <w:rsid w:val="0013125D"/>
    <w:rsid w:val="00131BBC"/>
    <w:rsid w:val="00131E26"/>
    <w:rsid w:val="00131F5E"/>
    <w:rsid w:val="00132A11"/>
    <w:rsid w:val="00132C2C"/>
    <w:rsid w:val="00132D54"/>
    <w:rsid w:val="00132E96"/>
    <w:rsid w:val="00132FA5"/>
    <w:rsid w:val="0013371B"/>
    <w:rsid w:val="0013375E"/>
    <w:rsid w:val="00133DB4"/>
    <w:rsid w:val="00133F54"/>
    <w:rsid w:val="00134A79"/>
    <w:rsid w:val="001351A9"/>
    <w:rsid w:val="001352FD"/>
    <w:rsid w:val="001354EA"/>
    <w:rsid w:val="00135FC2"/>
    <w:rsid w:val="0013668B"/>
    <w:rsid w:val="00136AB8"/>
    <w:rsid w:val="0013710C"/>
    <w:rsid w:val="00137490"/>
    <w:rsid w:val="001377C6"/>
    <w:rsid w:val="001379A2"/>
    <w:rsid w:val="00137C62"/>
    <w:rsid w:val="00140194"/>
    <w:rsid w:val="0014070B"/>
    <w:rsid w:val="00140FC1"/>
    <w:rsid w:val="001415B0"/>
    <w:rsid w:val="00141628"/>
    <w:rsid w:val="00141698"/>
    <w:rsid w:val="0014169B"/>
    <w:rsid w:val="00141C0B"/>
    <w:rsid w:val="00142D30"/>
    <w:rsid w:val="001431FF"/>
    <w:rsid w:val="001438BD"/>
    <w:rsid w:val="00143AC5"/>
    <w:rsid w:val="00143E96"/>
    <w:rsid w:val="00145213"/>
    <w:rsid w:val="0014609B"/>
    <w:rsid w:val="001460B7"/>
    <w:rsid w:val="001463F9"/>
    <w:rsid w:val="0014648E"/>
    <w:rsid w:val="00146D51"/>
    <w:rsid w:val="00146E2C"/>
    <w:rsid w:val="00147376"/>
    <w:rsid w:val="00147693"/>
    <w:rsid w:val="0014774C"/>
    <w:rsid w:val="001479FB"/>
    <w:rsid w:val="00147B7B"/>
    <w:rsid w:val="00150224"/>
    <w:rsid w:val="00150489"/>
    <w:rsid w:val="00150B8B"/>
    <w:rsid w:val="00150C09"/>
    <w:rsid w:val="00150C64"/>
    <w:rsid w:val="00150D19"/>
    <w:rsid w:val="0015112B"/>
    <w:rsid w:val="00153329"/>
    <w:rsid w:val="00153354"/>
    <w:rsid w:val="001539A2"/>
    <w:rsid w:val="00153EF6"/>
    <w:rsid w:val="001540BB"/>
    <w:rsid w:val="001540FF"/>
    <w:rsid w:val="001542BC"/>
    <w:rsid w:val="001542C7"/>
    <w:rsid w:val="00154531"/>
    <w:rsid w:val="00154A23"/>
    <w:rsid w:val="00154F20"/>
    <w:rsid w:val="0015535B"/>
    <w:rsid w:val="00155A26"/>
    <w:rsid w:val="00155B34"/>
    <w:rsid w:val="00155DB5"/>
    <w:rsid w:val="00156240"/>
    <w:rsid w:val="00156362"/>
    <w:rsid w:val="001565F7"/>
    <w:rsid w:val="00156741"/>
    <w:rsid w:val="00156B08"/>
    <w:rsid w:val="00156D2E"/>
    <w:rsid w:val="00156E79"/>
    <w:rsid w:val="00157334"/>
    <w:rsid w:val="0015753C"/>
    <w:rsid w:val="0016054C"/>
    <w:rsid w:val="00160BBF"/>
    <w:rsid w:val="00161326"/>
    <w:rsid w:val="00161A67"/>
    <w:rsid w:val="00161AC7"/>
    <w:rsid w:val="00162AD9"/>
    <w:rsid w:val="00162C02"/>
    <w:rsid w:val="001630E3"/>
    <w:rsid w:val="00163650"/>
    <w:rsid w:val="0016376E"/>
    <w:rsid w:val="0016377C"/>
    <w:rsid w:val="00164CFE"/>
    <w:rsid w:val="001652A9"/>
    <w:rsid w:val="00165EF0"/>
    <w:rsid w:val="00166494"/>
    <w:rsid w:val="00166C38"/>
    <w:rsid w:val="00166ED2"/>
    <w:rsid w:val="00167F55"/>
    <w:rsid w:val="00170024"/>
    <w:rsid w:val="00170740"/>
    <w:rsid w:val="00170DCE"/>
    <w:rsid w:val="00171246"/>
    <w:rsid w:val="001712F8"/>
    <w:rsid w:val="00171394"/>
    <w:rsid w:val="00171578"/>
    <w:rsid w:val="00172328"/>
    <w:rsid w:val="00173A7D"/>
    <w:rsid w:val="00173EDF"/>
    <w:rsid w:val="001743B0"/>
    <w:rsid w:val="00174FC8"/>
    <w:rsid w:val="00175498"/>
    <w:rsid w:val="001754BC"/>
    <w:rsid w:val="00175A5D"/>
    <w:rsid w:val="00175EE0"/>
    <w:rsid w:val="00175FCA"/>
    <w:rsid w:val="001762CB"/>
    <w:rsid w:val="001764B9"/>
    <w:rsid w:val="001767D5"/>
    <w:rsid w:val="00176E0B"/>
    <w:rsid w:val="001779FA"/>
    <w:rsid w:val="00177D43"/>
    <w:rsid w:val="00180158"/>
    <w:rsid w:val="0018024A"/>
    <w:rsid w:val="00180480"/>
    <w:rsid w:val="00180937"/>
    <w:rsid w:val="00180B3E"/>
    <w:rsid w:val="00180D03"/>
    <w:rsid w:val="00180EE3"/>
    <w:rsid w:val="00181FB7"/>
    <w:rsid w:val="001826F9"/>
    <w:rsid w:val="00182B1D"/>
    <w:rsid w:val="00183106"/>
    <w:rsid w:val="00183193"/>
    <w:rsid w:val="00183196"/>
    <w:rsid w:val="001833C6"/>
    <w:rsid w:val="001835C0"/>
    <w:rsid w:val="001837E1"/>
    <w:rsid w:val="00183FB7"/>
    <w:rsid w:val="001843C5"/>
    <w:rsid w:val="00184B6B"/>
    <w:rsid w:val="00185832"/>
    <w:rsid w:val="001860C6"/>
    <w:rsid w:val="001860D0"/>
    <w:rsid w:val="00186110"/>
    <w:rsid w:val="001862C0"/>
    <w:rsid w:val="001863FD"/>
    <w:rsid w:val="00186937"/>
    <w:rsid w:val="00187CB4"/>
    <w:rsid w:val="00190651"/>
    <w:rsid w:val="00190911"/>
    <w:rsid w:val="00190B9C"/>
    <w:rsid w:val="00191163"/>
    <w:rsid w:val="001917ED"/>
    <w:rsid w:val="00191824"/>
    <w:rsid w:val="00191A40"/>
    <w:rsid w:val="00191B65"/>
    <w:rsid w:val="00191C96"/>
    <w:rsid w:val="00191EF3"/>
    <w:rsid w:val="0019286A"/>
    <w:rsid w:val="00192F79"/>
    <w:rsid w:val="00192FDC"/>
    <w:rsid w:val="00193232"/>
    <w:rsid w:val="00193279"/>
    <w:rsid w:val="00193C15"/>
    <w:rsid w:val="0019429D"/>
    <w:rsid w:val="001946A7"/>
    <w:rsid w:val="00194B5B"/>
    <w:rsid w:val="00194E09"/>
    <w:rsid w:val="00194E24"/>
    <w:rsid w:val="0019527D"/>
    <w:rsid w:val="00195AD4"/>
    <w:rsid w:val="00196062"/>
    <w:rsid w:val="00196AC1"/>
    <w:rsid w:val="00196B89"/>
    <w:rsid w:val="00196DCD"/>
    <w:rsid w:val="001971F0"/>
    <w:rsid w:val="0019746C"/>
    <w:rsid w:val="001978BF"/>
    <w:rsid w:val="00197A5A"/>
    <w:rsid w:val="00197D78"/>
    <w:rsid w:val="00197E3C"/>
    <w:rsid w:val="001A0594"/>
    <w:rsid w:val="001A0606"/>
    <w:rsid w:val="001A0DC1"/>
    <w:rsid w:val="001A0F27"/>
    <w:rsid w:val="001A18A2"/>
    <w:rsid w:val="001A1947"/>
    <w:rsid w:val="001A198E"/>
    <w:rsid w:val="001A1A1B"/>
    <w:rsid w:val="001A1B8B"/>
    <w:rsid w:val="001A2235"/>
    <w:rsid w:val="001A2243"/>
    <w:rsid w:val="001A2501"/>
    <w:rsid w:val="001A2599"/>
    <w:rsid w:val="001A2693"/>
    <w:rsid w:val="001A274C"/>
    <w:rsid w:val="001A2A36"/>
    <w:rsid w:val="001A2C1B"/>
    <w:rsid w:val="001A34ED"/>
    <w:rsid w:val="001A4269"/>
    <w:rsid w:val="001A44D2"/>
    <w:rsid w:val="001A4677"/>
    <w:rsid w:val="001A47B7"/>
    <w:rsid w:val="001A4B5A"/>
    <w:rsid w:val="001A4DC6"/>
    <w:rsid w:val="001A54C3"/>
    <w:rsid w:val="001A5A0F"/>
    <w:rsid w:val="001A5A61"/>
    <w:rsid w:val="001A5A81"/>
    <w:rsid w:val="001A5E6C"/>
    <w:rsid w:val="001A62F6"/>
    <w:rsid w:val="001A638D"/>
    <w:rsid w:val="001A6A1B"/>
    <w:rsid w:val="001A6B1F"/>
    <w:rsid w:val="001A6D60"/>
    <w:rsid w:val="001A720E"/>
    <w:rsid w:val="001A7C38"/>
    <w:rsid w:val="001B0661"/>
    <w:rsid w:val="001B06F2"/>
    <w:rsid w:val="001B0753"/>
    <w:rsid w:val="001B07AD"/>
    <w:rsid w:val="001B08A4"/>
    <w:rsid w:val="001B0D1C"/>
    <w:rsid w:val="001B100E"/>
    <w:rsid w:val="001B109A"/>
    <w:rsid w:val="001B10F0"/>
    <w:rsid w:val="001B1275"/>
    <w:rsid w:val="001B140F"/>
    <w:rsid w:val="001B1903"/>
    <w:rsid w:val="001B1CC6"/>
    <w:rsid w:val="001B26AE"/>
    <w:rsid w:val="001B29EC"/>
    <w:rsid w:val="001B2C8E"/>
    <w:rsid w:val="001B2F81"/>
    <w:rsid w:val="001B32BC"/>
    <w:rsid w:val="001B3482"/>
    <w:rsid w:val="001B3806"/>
    <w:rsid w:val="001B3D46"/>
    <w:rsid w:val="001B44AC"/>
    <w:rsid w:val="001B5976"/>
    <w:rsid w:val="001B6070"/>
    <w:rsid w:val="001B614E"/>
    <w:rsid w:val="001B65C0"/>
    <w:rsid w:val="001B68DD"/>
    <w:rsid w:val="001B70F0"/>
    <w:rsid w:val="001B73D4"/>
    <w:rsid w:val="001C00F7"/>
    <w:rsid w:val="001C0FAE"/>
    <w:rsid w:val="001C186C"/>
    <w:rsid w:val="001C1FD6"/>
    <w:rsid w:val="001C2169"/>
    <w:rsid w:val="001C2D9E"/>
    <w:rsid w:val="001C3E76"/>
    <w:rsid w:val="001C42B9"/>
    <w:rsid w:val="001C4446"/>
    <w:rsid w:val="001C4644"/>
    <w:rsid w:val="001C4B85"/>
    <w:rsid w:val="001C4E43"/>
    <w:rsid w:val="001C4E7B"/>
    <w:rsid w:val="001C4FD0"/>
    <w:rsid w:val="001C5429"/>
    <w:rsid w:val="001C607B"/>
    <w:rsid w:val="001C61E8"/>
    <w:rsid w:val="001C6904"/>
    <w:rsid w:val="001C70D5"/>
    <w:rsid w:val="001C73BC"/>
    <w:rsid w:val="001C7427"/>
    <w:rsid w:val="001C7920"/>
    <w:rsid w:val="001D0FE3"/>
    <w:rsid w:val="001D2672"/>
    <w:rsid w:val="001D29A0"/>
    <w:rsid w:val="001D328F"/>
    <w:rsid w:val="001D3661"/>
    <w:rsid w:val="001D3B0E"/>
    <w:rsid w:val="001D401D"/>
    <w:rsid w:val="001D4580"/>
    <w:rsid w:val="001D45EF"/>
    <w:rsid w:val="001D49E6"/>
    <w:rsid w:val="001D4E0C"/>
    <w:rsid w:val="001D4FD8"/>
    <w:rsid w:val="001D5378"/>
    <w:rsid w:val="001D5566"/>
    <w:rsid w:val="001D5630"/>
    <w:rsid w:val="001D56E5"/>
    <w:rsid w:val="001D6689"/>
    <w:rsid w:val="001D6E82"/>
    <w:rsid w:val="001D6F3B"/>
    <w:rsid w:val="001D6FB8"/>
    <w:rsid w:val="001D7852"/>
    <w:rsid w:val="001D7F8E"/>
    <w:rsid w:val="001E033F"/>
    <w:rsid w:val="001E0813"/>
    <w:rsid w:val="001E0974"/>
    <w:rsid w:val="001E0D25"/>
    <w:rsid w:val="001E10AC"/>
    <w:rsid w:val="001E1124"/>
    <w:rsid w:val="001E1154"/>
    <w:rsid w:val="001E17CE"/>
    <w:rsid w:val="001E18B2"/>
    <w:rsid w:val="001E2198"/>
    <w:rsid w:val="001E21A6"/>
    <w:rsid w:val="001E2BCB"/>
    <w:rsid w:val="001E38D4"/>
    <w:rsid w:val="001E414E"/>
    <w:rsid w:val="001E41E7"/>
    <w:rsid w:val="001E43CF"/>
    <w:rsid w:val="001E48E2"/>
    <w:rsid w:val="001E4DE9"/>
    <w:rsid w:val="001E516C"/>
    <w:rsid w:val="001E5257"/>
    <w:rsid w:val="001E5713"/>
    <w:rsid w:val="001E6506"/>
    <w:rsid w:val="001E651A"/>
    <w:rsid w:val="001E65B7"/>
    <w:rsid w:val="001E6831"/>
    <w:rsid w:val="001E763C"/>
    <w:rsid w:val="001E79DE"/>
    <w:rsid w:val="001E7B2C"/>
    <w:rsid w:val="001E7BF5"/>
    <w:rsid w:val="001F01D7"/>
    <w:rsid w:val="001F0517"/>
    <w:rsid w:val="001F06BA"/>
    <w:rsid w:val="001F0AFD"/>
    <w:rsid w:val="001F0B32"/>
    <w:rsid w:val="001F0EDF"/>
    <w:rsid w:val="001F1EDB"/>
    <w:rsid w:val="001F1F63"/>
    <w:rsid w:val="001F2EE1"/>
    <w:rsid w:val="001F3781"/>
    <w:rsid w:val="001F392C"/>
    <w:rsid w:val="001F3AF4"/>
    <w:rsid w:val="001F4278"/>
    <w:rsid w:val="001F435B"/>
    <w:rsid w:val="001F5787"/>
    <w:rsid w:val="001F582A"/>
    <w:rsid w:val="001F5950"/>
    <w:rsid w:val="001F5BBA"/>
    <w:rsid w:val="001F6325"/>
    <w:rsid w:val="001F6FE7"/>
    <w:rsid w:val="001F7386"/>
    <w:rsid w:val="001F7524"/>
    <w:rsid w:val="001F7B47"/>
    <w:rsid w:val="0020000A"/>
    <w:rsid w:val="0020037A"/>
    <w:rsid w:val="00200837"/>
    <w:rsid w:val="00200889"/>
    <w:rsid w:val="00200F9C"/>
    <w:rsid w:val="00201885"/>
    <w:rsid w:val="00201F88"/>
    <w:rsid w:val="00202413"/>
    <w:rsid w:val="00202B83"/>
    <w:rsid w:val="00202D48"/>
    <w:rsid w:val="00203703"/>
    <w:rsid w:val="002042FE"/>
    <w:rsid w:val="002048CE"/>
    <w:rsid w:val="00204F06"/>
    <w:rsid w:val="00204F4F"/>
    <w:rsid w:val="002058A5"/>
    <w:rsid w:val="00205B98"/>
    <w:rsid w:val="00206AF8"/>
    <w:rsid w:val="00206BA6"/>
    <w:rsid w:val="0020765D"/>
    <w:rsid w:val="00207933"/>
    <w:rsid w:val="00207DAD"/>
    <w:rsid w:val="0021028A"/>
    <w:rsid w:val="00210FF2"/>
    <w:rsid w:val="002114F8"/>
    <w:rsid w:val="0021196D"/>
    <w:rsid w:val="00211EE1"/>
    <w:rsid w:val="00211F8B"/>
    <w:rsid w:val="002120F3"/>
    <w:rsid w:val="00212167"/>
    <w:rsid w:val="002121B7"/>
    <w:rsid w:val="002125AD"/>
    <w:rsid w:val="002128E4"/>
    <w:rsid w:val="00212AE8"/>
    <w:rsid w:val="00212CA0"/>
    <w:rsid w:val="00212F63"/>
    <w:rsid w:val="00213BB8"/>
    <w:rsid w:val="00213FE0"/>
    <w:rsid w:val="00214107"/>
    <w:rsid w:val="002141DD"/>
    <w:rsid w:val="0021455C"/>
    <w:rsid w:val="00216EEA"/>
    <w:rsid w:val="00217810"/>
    <w:rsid w:val="00217919"/>
    <w:rsid w:val="00217DE6"/>
    <w:rsid w:val="002204D9"/>
    <w:rsid w:val="0022062B"/>
    <w:rsid w:val="00221567"/>
    <w:rsid w:val="00221DDA"/>
    <w:rsid w:val="0022364A"/>
    <w:rsid w:val="002236BE"/>
    <w:rsid w:val="002236CA"/>
    <w:rsid w:val="00223B1F"/>
    <w:rsid w:val="00223C48"/>
    <w:rsid w:val="00223DF8"/>
    <w:rsid w:val="00223F4F"/>
    <w:rsid w:val="002240B8"/>
    <w:rsid w:val="00224B0E"/>
    <w:rsid w:val="0022585F"/>
    <w:rsid w:val="00225B9D"/>
    <w:rsid w:val="002266DB"/>
    <w:rsid w:val="002273A2"/>
    <w:rsid w:val="00227442"/>
    <w:rsid w:val="00227D97"/>
    <w:rsid w:val="002305C5"/>
    <w:rsid w:val="002307FE"/>
    <w:rsid w:val="0023123D"/>
    <w:rsid w:val="002316CB"/>
    <w:rsid w:val="002317AE"/>
    <w:rsid w:val="00231C8D"/>
    <w:rsid w:val="0023257B"/>
    <w:rsid w:val="00232784"/>
    <w:rsid w:val="00232DD2"/>
    <w:rsid w:val="00233686"/>
    <w:rsid w:val="00233E20"/>
    <w:rsid w:val="00233E7B"/>
    <w:rsid w:val="002340AA"/>
    <w:rsid w:val="0023457D"/>
    <w:rsid w:val="002348DA"/>
    <w:rsid w:val="00234A83"/>
    <w:rsid w:val="00234E46"/>
    <w:rsid w:val="0023530E"/>
    <w:rsid w:val="002353AA"/>
    <w:rsid w:val="00235433"/>
    <w:rsid w:val="00235485"/>
    <w:rsid w:val="002354EA"/>
    <w:rsid w:val="00235536"/>
    <w:rsid w:val="00235CA3"/>
    <w:rsid w:val="00235D67"/>
    <w:rsid w:val="00235E2B"/>
    <w:rsid w:val="00235EC4"/>
    <w:rsid w:val="0023650C"/>
    <w:rsid w:val="00236851"/>
    <w:rsid w:val="00236CB6"/>
    <w:rsid w:val="00236CF1"/>
    <w:rsid w:val="00236D5C"/>
    <w:rsid w:val="00236FBF"/>
    <w:rsid w:val="002379E3"/>
    <w:rsid w:val="00240930"/>
    <w:rsid w:val="00240A31"/>
    <w:rsid w:val="00240F40"/>
    <w:rsid w:val="00241134"/>
    <w:rsid w:val="00241490"/>
    <w:rsid w:val="00241497"/>
    <w:rsid w:val="002418D8"/>
    <w:rsid w:val="002418DE"/>
    <w:rsid w:val="00241CFD"/>
    <w:rsid w:val="00241F0F"/>
    <w:rsid w:val="0024210F"/>
    <w:rsid w:val="00242183"/>
    <w:rsid w:val="0024220E"/>
    <w:rsid w:val="00242953"/>
    <w:rsid w:val="002429A9"/>
    <w:rsid w:val="0024382E"/>
    <w:rsid w:val="00244A1C"/>
    <w:rsid w:val="00244DF4"/>
    <w:rsid w:val="00244F0B"/>
    <w:rsid w:val="00244F53"/>
    <w:rsid w:val="0024517F"/>
    <w:rsid w:val="0024529F"/>
    <w:rsid w:val="00245937"/>
    <w:rsid w:val="00245E14"/>
    <w:rsid w:val="002474FF"/>
    <w:rsid w:val="0024767D"/>
    <w:rsid w:val="002478D0"/>
    <w:rsid w:val="002479F9"/>
    <w:rsid w:val="00247B26"/>
    <w:rsid w:val="00247E89"/>
    <w:rsid w:val="00250111"/>
    <w:rsid w:val="0025044E"/>
    <w:rsid w:val="00250942"/>
    <w:rsid w:val="00250AD5"/>
    <w:rsid w:val="00250B3C"/>
    <w:rsid w:val="00250FA5"/>
    <w:rsid w:val="0025112B"/>
    <w:rsid w:val="00251509"/>
    <w:rsid w:val="00251862"/>
    <w:rsid w:val="002519D5"/>
    <w:rsid w:val="00251DA0"/>
    <w:rsid w:val="00252274"/>
    <w:rsid w:val="002529B6"/>
    <w:rsid w:val="00253714"/>
    <w:rsid w:val="002540DB"/>
    <w:rsid w:val="0025449A"/>
    <w:rsid w:val="0025491E"/>
    <w:rsid w:val="00254A96"/>
    <w:rsid w:val="00254D70"/>
    <w:rsid w:val="002550AB"/>
    <w:rsid w:val="002559EA"/>
    <w:rsid w:val="00255BB3"/>
    <w:rsid w:val="00255CDF"/>
    <w:rsid w:val="00255EB7"/>
    <w:rsid w:val="00255F88"/>
    <w:rsid w:val="00257266"/>
    <w:rsid w:val="0025749A"/>
    <w:rsid w:val="002578ED"/>
    <w:rsid w:val="00257F56"/>
    <w:rsid w:val="00260EF1"/>
    <w:rsid w:val="002614B1"/>
    <w:rsid w:val="00262753"/>
    <w:rsid w:val="00262A96"/>
    <w:rsid w:val="00264E69"/>
    <w:rsid w:val="00264ED4"/>
    <w:rsid w:val="00264F9C"/>
    <w:rsid w:val="0026539E"/>
    <w:rsid w:val="00265A38"/>
    <w:rsid w:val="002663BE"/>
    <w:rsid w:val="002667A1"/>
    <w:rsid w:val="00266A03"/>
    <w:rsid w:val="00266F39"/>
    <w:rsid w:val="002675BA"/>
    <w:rsid w:val="002702E7"/>
    <w:rsid w:val="002707EE"/>
    <w:rsid w:val="00270869"/>
    <w:rsid w:val="00271578"/>
    <w:rsid w:val="0027182D"/>
    <w:rsid w:val="00271A4E"/>
    <w:rsid w:val="00271E11"/>
    <w:rsid w:val="00272413"/>
    <w:rsid w:val="002727D7"/>
    <w:rsid w:val="00272E1F"/>
    <w:rsid w:val="00272EF6"/>
    <w:rsid w:val="002731C4"/>
    <w:rsid w:val="00274304"/>
    <w:rsid w:val="0027430B"/>
    <w:rsid w:val="0027445A"/>
    <w:rsid w:val="002745B6"/>
    <w:rsid w:val="002752E5"/>
    <w:rsid w:val="002753AE"/>
    <w:rsid w:val="002753AF"/>
    <w:rsid w:val="002755F0"/>
    <w:rsid w:val="00276175"/>
    <w:rsid w:val="002769B9"/>
    <w:rsid w:val="00277442"/>
    <w:rsid w:val="00277B87"/>
    <w:rsid w:val="00277C5A"/>
    <w:rsid w:val="00277FC7"/>
    <w:rsid w:val="0028022A"/>
    <w:rsid w:val="00280289"/>
    <w:rsid w:val="00280771"/>
    <w:rsid w:val="00280A19"/>
    <w:rsid w:val="00281327"/>
    <w:rsid w:val="00281578"/>
    <w:rsid w:val="002815D5"/>
    <w:rsid w:val="00281753"/>
    <w:rsid w:val="0028187C"/>
    <w:rsid w:val="00281A3A"/>
    <w:rsid w:val="00281DA4"/>
    <w:rsid w:val="002821E2"/>
    <w:rsid w:val="00282646"/>
    <w:rsid w:val="00282778"/>
    <w:rsid w:val="0028279A"/>
    <w:rsid w:val="002828E5"/>
    <w:rsid w:val="00282BC8"/>
    <w:rsid w:val="002830F3"/>
    <w:rsid w:val="0028362C"/>
    <w:rsid w:val="00284130"/>
    <w:rsid w:val="00284432"/>
    <w:rsid w:val="0028481F"/>
    <w:rsid w:val="002848F0"/>
    <w:rsid w:val="00285FFE"/>
    <w:rsid w:val="002861E7"/>
    <w:rsid w:val="002862D9"/>
    <w:rsid w:val="00287D52"/>
    <w:rsid w:val="00290A9F"/>
    <w:rsid w:val="00290C5E"/>
    <w:rsid w:val="002912D9"/>
    <w:rsid w:val="0029160F"/>
    <w:rsid w:val="002916E7"/>
    <w:rsid w:val="0029173B"/>
    <w:rsid w:val="002917EE"/>
    <w:rsid w:val="0029192F"/>
    <w:rsid w:val="00291C8C"/>
    <w:rsid w:val="00291FD6"/>
    <w:rsid w:val="00292021"/>
    <w:rsid w:val="0029243E"/>
    <w:rsid w:val="0029251F"/>
    <w:rsid w:val="0029252D"/>
    <w:rsid w:val="002925F8"/>
    <w:rsid w:val="00293059"/>
    <w:rsid w:val="0029329B"/>
    <w:rsid w:val="002938B2"/>
    <w:rsid w:val="00293A79"/>
    <w:rsid w:val="00293AA3"/>
    <w:rsid w:val="00293FC7"/>
    <w:rsid w:val="002945AB"/>
    <w:rsid w:val="0029467B"/>
    <w:rsid w:val="00294A5D"/>
    <w:rsid w:val="00294A99"/>
    <w:rsid w:val="00294CAE"/>
    <w:rsid w:val="00294CB5"/>
    <w:rsid w:val="002953E9"/>
    <w:rsid w:val="0029559D"/>
    <w:rsid w:val="00295969"/>
    <w:rsid w:val="002962EC"/>
    <w:rsid w:val="00296589"/>
    <w:rsid w:val="00296881"/>
    <w:rsid w:val="002968D4"/>
    <w:rsid w:val="00296F2D"/>
    <w:rsid w:val="002977EC"/>
    <w:rsid w:val="002A0780"/>
    <w:rsid w:val="002A10A3"/>
    <w:rsid w:val="002A1158"/>
    <w:rsid w:val="002A1E7B"/>
    <w:rsid w:val="002A22A7"/>
    <w:rsid w:val="002A26C3"/>
    <w:rsid w:val="002A2A04"/>
    <w:rsid w:val="002A2E31"/>
    <w:rsid w:val="002A3447"/>
    <w:rsid w:val="002A3BC1"/>
    <w:rsid w:val="002A405B"/>
    <w:rsid w:val="002A42AC"/>
    <w:rsid w:val="002A45CE"/>
    <w:rsid w:val="002A4929"/>
    <w:rsid w:val="002A4B9D"/>
    <w:rsid w:val="002A51DF"/>
    <w:rsid w:val="002A538F"/>
    <w:rsid w:val="002A5A36"/>
    <w:rsid w:val="002A5E18"/>
    <w:rsid w:val="002A5FF4"/>
    <w:rsid w:val="002A60E3"/>
    <w:rsid w:val="002A60EA"/>
    <w:rsid w:val="002A62AB"/>
    <w:rsid w:val="002A62B8"/>
    <w:rsid w:val="002A6B63"/>
    <w:rsid w:val="002A6D5C"/>
    <w:rsid w:val="002A6ED0"/>
    <w:rsid w:val="002A74E5"/>
    <w:rsid w:val="002A7BB9"/>
    <w:rsid w:val="002B05EA"/>
    <w:rsid w:val="002B0A5D"/>
    <w:rsid w:val="002B0E99"/>
    <w:rsid w:val="002B129C"/>
    <w:rsid w:val="002B1700"/>
    <w:rsid w:val="002B1775"/>
    <w:rsid w:val="002B197B"/>
    <w:rsid w:val="002B2055"/>
    <w:rsid w:val="002B20C3"/>
    <w:rsid w:val="002B24BF"/>
    <w:rsid w:val="002B25A2"/>
    <w:rsid w:val="002B25BF"/>
    <w:rsid w:val="002B2F54"/>
    <w:rsid w:val="002B3752"/>
    <w:rsid w:val="002B39F8"/>
    <w:rsid w:val="002B3C45"/>
    <w:rsid w:val="002B45FB"/>
    <w:rsid w:val="002B466D"/>
    <w:rsid w:val="002B5205"/>
    <w:rsid w:val="002B5970"/>
    <w:rsid w:val="002B5A1B"/>
    <w:rsid w:val="002B5CEC"/>
    <w:rsid w:val="002B65B4"/>
    <w:rsid w:val="002B6BCD"/>
    <w:rsid w:val="002B7486"/>
    <w:rsid w:val="002B750A"/>
    <w:rsid w:val="002B7BD0"/>
    <w:rsid w:val="002B7CA9"/>
    <w:rsid w:val="002B7DD2"/>
    <w:rsid w:val="002C02F0"/>
    <w:rsid w:val="002C0BA2"/>
    <w:rsid w:val="002C0C9D"/>
    <w:rsid w:val="002C0DD2"/>
    <w:rsid w:val="002C16D0"/>
    <w:rsid w:val="002C1FBD"/>
    <w:rsid w:val="002C26A8"/>
    <w:rsid w:val="002C2BD6"/>
    <w:rsid w:val="002C2FE8"/>
    <w:rsid w:val="002C33B2"/>
    <w:rsid w:val="002C3551"/>
    <w:rsid w:val="002C38FC"/>
    <w:rsid w:val="002C392C"/>
    <w:rsid w:val="002C3945"/>
    <w:rsid w:val="002C50B0"/>
    <w:rsid w:val="002C51D8"/>
    <w:rsid w:val="002C58D7"/>
    <w:rsid w:val="002C67C8"/>
    <w:rsid w:val="002C71EE"/>
    <w:rsid w:val="002C729C"/>
    <w:rsid w:val="002D003A"/>
    <w:rsid w:val="002D05D6"/>
    <w:rsid w:val="002D06DD"/>
    <w:rsid w:val="002D0E89"/>
    <w:rsid w:val="002D1190"/>
    <w:rsid w:val="002D13C6"/>
    <w:rsid w:val="002D15B0"/>
    <w:rsid w:val="002D1B54"/>
    <w:rsid w:val="002D2280"/>
    <w:rsid w:val="002D2541"/>
    <w:rsid w:val="002D2AD1"/>
    <w:rsid w:val="002D319D"/>
    <w:rsid w:val="002D3841"/>
    <w:rsid w:val="002D3C8D"/>
    <w:rsid w:val="002D3D58"/>
    <w:rsid w:val="002D4A3C"/>
    <w:rsid w:val="002D4B01"/>
    <w:rsid w:val="002D4D3E"/>
    <w:rsid w:val="002D5130"/>
    <w:rsid w:val="002D5D8A"/>
    <w:rsid w:val="002D5F98"/>
    <w:rsid w:val="002D6695"/>
    <w:rsid w:val="002D6C3C"/>
    <w:rsid w:val="002D6F20"/>
    <w:rsid w:val="002D7007"/>
    <w:rsid w:val="002D7447"/>
    <w:rsid w:val="002D7511"/>
    <w:rsid w:val="002D76BE"/>
    <w:rsid w:val="002D77AB"/>
    <w:rsid w:val="002D7AE0"/>
    <w:rsid w:val="002D7F30"/>
    <w:rsid w:val="002E054C"/>
    <w:rsid w:val="002E076C"/>
    <w:rsid w:val="002E07AF"/>
    <w:rsid w:val="002E0F6E"/>
    <w:rsid w:val="002E0FC6"/>
    <w:rsid w:val="002E1824"/>
    <w:rsid w:val="002E1D8E"/>
    <w:rsid w:val="002E227A"/>
    <w:rsid w:val="002E2A9B"/>
    <w:rsid w:val="002E2B6D"/>
    <w:rsid w:val="002E34B1"/>
    <w:rsid w:val="002E3524"/>
    <w:rsid w:val="002E3ABF"/>
    <w:rsid w:val="002E3B8F"/>
    <w:rsid w:val="002E3C7B"/>
    <w:rsid w:val="002E47B7"/>
    <w:rsid w:val="002E5432"/>
    <w:rsid w:val="002E54B6"/>
    <w:rsid w:val="002E551C"/>
    <w:rsid w:val="002E554A"/>
    <w:rsid w:val="002E5BB8"/>
    <w:rsid w:val="002E669D"/>
    <w:rsid w:val="002E7A11"/>
    <w:rsid w:val="002E7FF0"/>
    <w:rsid w:val="002F034D"/>
    <w:rsid w:val="002F0E06"/>
    <w:rsid w:val="002F175F"/>
    <w:rsid w:val="002F1C89"/>
    <w:rsid w:val="002F1DF1"/>
    <w:rsid w:val="002F278E"/>
    <w:rsid w:val="002F27BF"/>
    <w:rsid w:val="002F27CE"/>
    <w:rsid w:val="002F2A77"/>
    <w:rsid w:val="002F2B7D"/>
    <w:rsid w:val="002F2BA7"/>
    <w:rsid w:val="002F3370"/>
    <w:rsid w:val="002F3AD7"/>
    <w:rsid w:val="002F518A"/>
    <w:rsid w:val="002F5D73"/>
    <w:rsid w:val="002F5DAF"/>
    <w:rsid w:val="002F5E38"/>
    <w:rsid w:val="002F61C4"/>
    <w:rsid w:val="002F6519"/>
    <w:rsid w:val="002F6E67"/>
    <w:rsid w:val="002F6EC1"/>
    <w:rsid w:val="002F73B9"/>
    <w:rsid w:val="002F7580"/>
    <w:rsid w:val="002F7631"/>
    <w:rsid w:val="003001B1"/>
    <w:rsid w:val="0030039A"/>
    <w:rsid w:val="0030050D"/>
    <w:rsid w:val="003011BB"/>
    <w:rsid w:val="003012CF"/>
    <w:rsid w:val="0030131E"/>
    <w:rsid w:val="003013EF"/>
    <w:rsid w:val="003017DF"/>
    <w:rsid w:val="003019EA"/>
    <w:rsid w:val="00301C42"/>
    <w:rsid w:val="00301CAC"/>
    <w:rsid w:val="00302308"/>
    <w:rsid w:val="00302370"/>
    <w:rsid w:val="00302C03"/>
    <w:rsid w:val="003040CA"/>
    <w:rsid w:val="00304176"/>
    <w:rsid w:val="00304C78"/>
    <w:rsid w:val="00305112"/>
    <w:rsid w:val="00305485"/>
    <w:rsid w:val="00305D71"/>
    <w:rsid w:val="003062A4"/>
    <w:rsid w:val="003064A7"/>
    <w:rsid w:val="0030782F"/>
    <w:rsid w:val="00307DCB"/>
    <w:rsid w:val="003103A2"/>
    <w:rsid w:val="0031082A"/>
    <w:rsid w:val="00310BCD"/>
    <w:rsid w:val="003114B4"/>
    <w:rsid w:val="00311D11"/>
    <w:rsid w:val="00311F46"/>
    <w:rsid w:val="003120AD"/>
    <w:rsid w:val="003125A6"/>
    <w:rsid w:val="00312954"/>
    <w:rsid w:val="00312F24"/>
    <w:rsid w:val="003130E8"/>
    <w:rsid w:val="0031424E"/>
    <w:rsid w:val="0031442A"/>
    <w:rsid w:val="00314C47"/>
    <w:rsid w:val="00314DFA"/>
    <w:rsid w:val="00315B96"/>
    <w:rsid w:val="00315B9F"/>
    <w:rsid w:val="00315D53"/>
    <w:rsid w:val="00317254"/>
    <w:rsid w:val="00317866"/>
    <w:rsid w:val="00317A2A"/>
    <w:rsid w:val="00317ACE"/>
    <w:rsid w:val="00320005"/>
    <w:rsid w:val="00320056"/>
    <w:rsid w:val="0032023E"/>
    <w:rsid w:val="00320338"/>
    <w:rsid w:val="003203E5"/>
    <w:rsid w:val="00320B0C"/>
    <w:rsid w:val="00320EF0"/>
    <w:rsid w:val="0032135A"/>
    <w:rsid w:val="00321499"/>
    <w:rsid w:val="0032161B"/>
    <w:rsid w:val="0032188C"/>
    <w:rsid w:val="00322BF7"/>
    <w:rsid w:val="00322BFE"/>
    <w:rsid w:val="00322CCD"/>
    <w:rsid w:val="00322F14"/>
    <w:rsid w:val="003245CB"/>
    <w:rsid w:val="00324CEF"/>
    <w:rsid w:val="00325432"/>
    <w:rsid w:val="003255A5"/>
    <w:rsid w:val="00325BF6"/>
    <w:rsid w:val="00326165"/>
    <w:rsid w:val="003262DB"/>
    <w:rsid w:val="00326613"/>
    <w:rsid w:val="00326983"/>
    <w:rsid w:val="00326CDC"/>
    <w:rsid w:val="00326E6B"/>
    <w:rsid w:val="00327D58"/>
    <w:rsid w:val="00327FC5"/>
    <w:rsid w:val="0033005C"/>
    <w:rsid w:val="00330383"/>
    <w:rsid w:val="003305A7"/>
    <w:rsid w:val="00330CE7"/>
    <w:rsid w:val="003311B6"/>
    <w:rsid w:val="0033134E"/>
    <w:rsid w:val="003313EA"/>
    <w:rsid w:val="0033167B"/>
    <w:rsid w:val="003316F1"/>
    <w:rsid w:val="00331D2C"/>
    <w:rsid w:val="003324AC"/>
    <w:rsid w:val="00332E29"/>
    <w:rsid w:val="00332F82"/>
    <w:rsid w:val="0033324C"/>
    <w:rsid w:val="00333344"/>
    <w:rsid w:val="003333FD"/>
    <w:rsid w:val="00333665"/>
    <w:rsid w:val="00334364"/>
    <w:rsid w:val="00334835"/>
    <w:rsid w:val="00335036"/>
    <w:rsid w:val="00335FEA"/>
    <w:rsid w:val="00336FAE"/>
    <w:rsid w:val="0033732F"/>
    <w:rsid w:val="00337742"/>
    <w:rsid w:val="00337C2A"/>
    <w:rsid w:val="00341592"/>
    <w:rsid w:val="003416A7"/>
    <w:rsid w:val="00341EC9"/>
    <w:rsid w:val="00342214"/>
    <w:rsid w:val="00342D4B"/>
    <w:rsid w:val="00343378"/>
    <w:rsid w:val="00343575"/>
    <w:rsid w:val="00343770"/>
    <w:rsid w:val="003438E2"/>
    <w:rsid w:val="00343AF2"/>
    <w:rsid w:val="003440A9"/>
    <w:rsid w:val="00344126"/>
    <w:rsid w:val="00344341"/>
    <w:rsid w:val="00344803"/>
    <w:rsid w:val="003449F5"/>
    <w:rsid w:val="00344DB6"/>
    <w:rsid w:val="00344FD6"/>
    <w:rsid w:val="0034514A"/>
    <w:rsid w:val="00345400"/>
    <w:rsid w:val="00345C6B"/>
    <w:rsid w:val="00345FBD"/>
    <w:rsid w:val="003464B6"/>
    <w:rsid w:val="00346952"/>
    <w:rsid w:val="00346B02"/>
    <w:rsid w:val="00346DA9"/>
    <w:rsid w:val="003471BA"/>
    <w:rsid w:val="0035010C"/>
    <w:rsid w:val="00350792"/>
    <w:rsid w:val="003507B5"/>
    <w:rsid w:val="00350AFF"/>
    <w:rsid w:val="00350B76"/>
    <w:rsid w:val="0035156F"/>
    <w:rsid w:val="003516AF"/>
    <w:rsid w:val="003518C4"/>
    <w:rsid w:val="00351F47"/>
    <w:rsid w:val="003522EE"/>
    <w:rsid w:val="0035291F"/>
    <w:rsid w:val="00352AA1"/>
    <w:rsid w:val="00353098"/>
    <w:rsid w:val="00353C51"/>
    <w:rsid w:val="00354721"/>
    <w:rsid w:val="00354C63"/>
    <w:rsid w:val="00354C78"/>
    <w:rsid w:val="003558C0"/>
    <w:rsid w:val="00355B47"/>
    <w:rsid w:val="00356023"/>
    <w:rsid w:val="0035646C"/>
    <w:rsid w:val="00356559"/>
    <w:rsid w:val="0035688B"/>
    <w:rsid w:val="00356DBF"/>
    <w:rsid w:val="00356E1E"/>
    <w:rsid w:val="0035744A"/>
    <w:rsid w:val="00357AB2"/>
    <w:rsid w:val="00357D28"/>
    <w:rsid w:val="0036016B"/>
    <w:rsid w:val="0036019A"/>
    <w:rsid w:val="003607AF"/>
    <w:rsid w:val="00360A00"/>
    <w:rsid w:val="003614D5"/>
    <w:rsid w:val="00361A07"/>
    <w:rsid w:val="00361E68"/>
    <w:rsid w:val="003622B8"/>
    <w:rsid w:val="00362465"/>
    <w:rsid w:val="0036290B"/>
    <w:rsid w:val="00362CBE"/>
    <w:rsid w:val="00362D4F"/>
    <w:rsid w:val="003630A2"/>
    <w:rsid w:val="003637A1"/>
    <w:rsid w:val="00364008"/>
    <w:rsid w:val="0036414A"/>
    <w:rsid w:val="0036418E"/>
    <w:rsid w:val="003642DB"/>
    <w:rsid w:val="003648DD"/>
    <w:rsid w:val="00364DB4"/>
    <w:rsid w:val="0036524D"/>
    <w:rsid w:val="003655E5"/>
    <w:rsid w:val="00365792"/>
    <w:rsid w:val="00365A01"/>
    <w:rsid w:val="00365C94"/>
    <w:rsid w:val="00365DB6"/>
    <w:rsid w:val="00366178"/>
    <w:rsid w:val="00366502"/>
    <w:rsid w:val="00366D09"/>
    <w:rsid w:val="00367CBE"/>
    <w:rsid w:val="00370F5E"/>
    <w:rsid w:val="00370FD2"/>
    <w:rsid w:val="00371E75"/>
    <w:rsid w:val="00373015"/>
    <w:rsid w:val="0037305C"/>
    <w:rsid w:val="00374774"/>
    <w:rsid w:val="00374B22"/>
    <w:rsid w:val="00375307"/>
    <w:rsid w:val="003757CE"/>
    <w:rsid w:val="00375EF7"/>
    <w:rsid w:val="003761DB"/>
    <w:rsid w:val="00376C54"/>
    <w:rsid w:val="0037728E"/>
    <w:rsid w:val="003777D2"/>
    <w:rsid w:val="00380963"/>
    <w:rsid w:val="00380D44"/>
    <w:rsid w:val="00380F04"/>
    <w:rsid w:val="0038109A"/>
    <w:rsid w:val="003810F8"/>
    <w:rsid w:val="0038142E"/>
    <w:rsid w:val="003818EF"/>
    <w:rsid w:val="00382DAE"/>
    <w:rsid w:val="0038351A"/>
    <w:rsid w:val="003836F8"/>
    <w:rsid w:val="0038419C"/>
    <w:rsid w:val="0038439E"/>
    <w:rsid w:val="00384491"/>
    <w:rsid w:val="00384706"/>
    <w:rsid w:val="00384A67"/>
    <w:rsid w:val="00385440"/>
    <w:rsid w:val="003854A3"/>
    <w:rsid w:val="00385653"/>
    <w:rsid w:val="00385918"/>
    <w:rsid w:val="00385B04"/>
    <w:rsid w:val="00385BAE"/>
    <w:rsid w:val="003864E4"/>
    <w:rsid w:val="0038698F"/>
    <w:rsid w:val="00386CC7"/>
    <w:rsid w:val="0038795F"/>
    <w:rsid w:val="0039040E"/>
    <w:rsid w:val="00390491"/>
    <w:rsid w:val="00390F19"/>
    <w:rsid w:val="00391312"/>
    <w:rsid w:val="00391BD5"/>
    <w:rsid w:val="00391C0B"/>
    <w:rsid w:val="003921CD"/>
    <w:rsid w:val="00392C37"/>
    <w:rsid w:val="00392CDB"/>
    <w:rsid w:val="00393184"/>
    <w:rsid w:val="003932EB"/>
    <w:rsid w:val="003940BF"/>
    <w:rsid w:val="0039417D"/>
    <w:rsid w:val="003942C0"/>
    <w:rsid w:val="0039436E"/>
    <w:rsid w:val="003945E2"/>
    <w:rsid w:val="003954BD"/>
    <w:rsid w:val="00395802"/>
    <w:rsid w:val="00396040"/>
    <w:rsid w:val="0039628E"/>
    <w:rsid w:val="00396478"/>
    <w:rsid w:val="00396780"/>
    <w:rsid w:val="00396A34"/>
    <w:rsid w:val="00396E0E"/>
    <w:rsid w:val="003971CD"/>
    <w:rsid w:val="0039763D"/>
    <w:rsid w:val="00397977"/>
    <w:rsid w:val="00397E17"/>
    <w:rsid w:val="003A05A8"/>
    <w:rsid w:val="003A05F4"/>
    <w:rsid w:val="003A0D15"/>
    <w:rsid w:val="003A0E70"/>
    <w:rsid w:val="003A0F16"/>
    <w:rsid w:val="003A107F"/>
    <w:rsid w:val="003A1EF8"/>
    <w:rsid w:val="003A27C7"/>
    <w:rsid w:val="003A2B91"/>
    <w:rsid w:val="003A2ED0"/>
    <w:rsid w:val="003A3173"/>
    <w:rsid w:val="003A334F"/>
    <w:rsid w:val="003A33FE"/>
    <w:rsid w:val="003A361D"/>
    <w:rsid w:val="003A36FA"/>
    <w:rsid w:val="003A3738"/>
    <w:rsid w:val="003A38CD"/>
    <w:rsid w:val="003A40E5"/>
    <w:rsid w:val="003A428A"/>
    <w:rsid w:val="003A43FE"/>
    <w:rsid w:val="003A461D"/>
    <w:rsid w:val="003A4C6E"/>
    <w:rsid w:val="003A57C4"/>
    <w:rsid w:val="003A5853"/>
    <w:rsid w:val="003A5BF3"/>
    <w:rsid w:val="003A5FC6"/>
    <w:rsid w:val="003A6A45"/>
    <w:rsid w:val="003A6E27"/>
    <w:rsid w:val="003A7757"/>
    <w:rsid w:val="003A7DF7"/>
    <w:rsid w:val="003B0681"/>
    <w:rsid w:val="003B08E5"/>
    <w:rsid w:val="003B0CE7"/>
    <w:rsid w:val="003B0D80"/>
    <w:rsid w:val="003B0D85"/>
    <w:rsid w:val="003B1093"/>
    <w:rsid w:val="003B1245"/>
    <w:rsid w:val="003B1603"/>
    <w:rsid w:val="003B201D"/>
    <w:rsid w:val="003B2250"/>
    <w:rsid w:val="003B29A0"/>
    <w:rsid w:val="003B31AD"/>
    <w:rsid w:val="003B31DB"/>
    <w:rsid w:val="003B33D6"/>
    <w:rsid w:val="003B363F"/>
    <w:rsid w:val="003B36FB"/>
    <w:rsid w:val="003B385C"/>
    <w:rsid w:val="003B40DC"/>
    <w:rsid w:val="003B425A"/>
    <w:rsid w:val="003B453C"/>
    <w:rsid w:val="003B4807"/>
    <w:rsid w:val="003B4823"/>
    <w:rsid w:val="003B4885"/>
    <w:rsid w:val="003B4BFC"/>
    <w:rsid w:val="003B4CC3"/>
    <w:rsid w:val="003B51AC"/>
    <w:rsid w:val="003B574E"/>
    <w:rsid w:val="003B584A"/>
    <w:rsid w:val="003B5D38"/>
    <w:rsid w:val="003B5F53"/>
    <w:rsid w:val="003B643A"/>
    <w:rsid w:val="003B6B17"/>
    <w:rsid w:val="003B6B44"/>
    <w:rsid w:val="003B6D8D"/>
    <w:rsid w:val="003B6DEF"/>
    <w:rsid w:val="003B73CC"/>
    <w:rsid w:val="003B7FA5"/>
    <w:rsid w:val="003C0013"/>
    <w:rsid w:val="003C02C2"/>
    <w:rsid w:val="003C0F7E"/>
    <w:rsid w:val="003C124C"/>
    <w:rsid w:val="003C1DF6"/>
    <w:rsid w:val="003C20DB"/>
    <w:rsid w:val="003C21A4"/>
    <w:rsid w:val="003C291A"/>
    <w:rsid w:val="003C2F30"/>
    <w:rsid w:val="003C31E1"/>
    <w:rsid w:val="003C362D"/>
    <w:rsid w:val="003C37C0"/>
    <w:rsid w:val="003C3B88"/>
    <w:rsid w:val="003C3D34"/>
    <w:rsid w:val="003C465E"/>
    <w:rsid w:val="003C5618"/>
    <w:rsid w:val="003C567F"/>
    <w:rsid w:val="003C611F"/>
    <w:rsid w:val="003C6EB9"/>
    <w:rsid w:val="003C6F24"/>
    <w:rsid w:val="003C797A"/>
    <w:rsid w:val="003D098F"/>
    <w:rsid w:val="003D0A70"/>
    <w:rsid w:val="003D0F9B"/>
    <w:rsid w:val="003D15E9"/>
    <w:rsid w:val="003D1653"/>
    <w:rsid w:val="003D1A89"/>
    <w:rsid w:val="003D22D5"/>
    <w:rsid w:val="003D28F8"/>
    <w:rsid w:val="003D2900"/>
    <w:rsid w:val="003D2DB5"/>
    <w:rsid w:val="003D340C"/>
    <w:rsid w:val="003D3516"/>
    <w:rsid w:val="003D3CE9"/>
    <w:rsid w:val="003D4BDB"/>
    <w:rsid w:val="003D4E2B"/>
    <w:rsid w:val="003D506D"/>
    <w:rsid w:val="003D5407"/>
    <w:rsid w:val="003D5515"/>
    <w:rsid w:val="003D56B7"/>
    <w:rsid w:val="003D5F32"/>
    <w:rsid w:val="003D6AE1"/>
    <w:rsid w:val="003D71B3"/>
    <w:rsid w:val="003D7529"/>
    <w:rsid w:val="003D7A3E"/>
    <w:rsid w:val="003E000A"/>
    <w:rsid w:val="003E00B0"/>
    <w:rsid w:val="003E0D15"/>
    <w:rsid w:val="003E10FB"/>
    <w:rsid w:val="003E1BFB"/>
    <w:rsid w:val="003E223A"/>
    <w:rsid w:val="003E273D"/>
    <w:rsid w:val="003E2ADE"/>
    <w:rsid w:val="003E2EC1"/>
    <w:rsid w:val="003E4260"/>
    <w:rsid w:val="003E427A"/>
    <w:rsid w:val="003E463A"/>
    <w:rsid w:val="003E46E4"/>
    <w:rsid w:val="003E4CE1"/>
    <w:rsid w:val="003E4D45"/>
    <w:rsid w:val="003E50A6"/>
    <w:rsid w:val="003E55C8"/>
    <w:rsid w:val="003E5EAD"/>
    <w:rsid w:val="003E6237"/>
    <w:rsid w:val="003E65E0"/>
    <w:rsid w:val="003E673A"/>
    <w:rsid w:val="003E67E9"/>
    <w:rsid w:val="003E71FB"/>
    <w:rsid w:val="003E7D65"/>
    <w:rsid w:val="003E7D7C"/>
    <w:rsid w:val="003E7E14"/>
    <w:rsid w:val="003F02F5"/>
    <w:rsid w:val="003F16DC"/>
    <w:rsid w:val="003F1809"/>
    <w:rsid w:val="003F19AF"/>
    <w:rsid w:val="003F1F95"/>
    <w:rsid w:val="003F22C7"/>
    <w:rsid w:val="003F2688"/>
    <w:rsid w:val="003F2CF1"/>
    <w:rsid w:val="003F32A4"/>
    <w:rsid w:val="003F3BA4"/>
    <w:rsid w:val="003F3EA1"/>
    <w:rsid w:val="003F3F4D"/>
    <w:rsid w:val="003F40C8"/>
    <w:rsid w:val="003F47C6"/>
    <w:rsid w:val="003F4B30"/>
    <w:rsid w:val="003F4CDA"/>
    <w:rsid w:val="003F506B"/>
    <w:rsid w:val="003F579F"/>
    <w:rsid w:val="003F5FB6"/>
    <w:rsid w:val="003F61D9"/>
    <w:rsid w:val="003F674F"/>
    <w:rsid w:val="003F683A"/>
    <w:rsid w:val="003F7200"/>
    <w:rsid w:val="003F7497"/>
    <w:rsid w:val="003F784E"/>
    <w:rsid w:val="003F7C08"/>
    <w:rsid w:val="004002CA"/>
    <w:rsid w:val="004002F1"/>
    <w:rsid w:val="004003A2"/>
    <w:rsid w:val="004004F4"/>
    <w:rsid w:val="00400673"/>
    <w:rsid w:val="0040168D"/>
    <w:rsid w:val="00401A2F"/>
    <w:rsid w:val="00401C1C"/>
    <w:rsid w:val="00401EBA"/>
    <w:rsid w:val="00401EF7"/>
    <w:rsid w:val="00401FA5"/>
    <w:rsid w:val="00402126"/>
    <w:rsid w:val="0040220B"/>
    <w:rsid w:val="004025B8"/>
    <w:rsid w:val="004028E7"/>
    <w:rsid w:val="00402985"/>
    <w:rsid w:val="00402F05"/>
    <w:rsid w:val="004030AD"/>
    <w:rsid w:val="0040333C"/>
    <w:rsid w:val="00403362"/>
    <w:rsid w:val="00403463"/>
    <w:rsid w:val="004035A2"/>
    <w:rsid w:val="004035D0"/>
    <w:rsid w:val="004043F6"/>
    <w:rsid w:val="00404CB3"/>
    <w:rsid w:val="004057F8"/>
    <w:rsid w:val="00405A64"/>
    <w:rsid w:val="00405F87"/>
    <w:rsid w:val="00405FFE"/>
    <w:rsid w:val="004062C2"/>
    <w:rsid w:val="0040664D"/>
    <w:rsid w:val="00406696"/>
    <w:rsid w:val="004071B5"/>
    <w:rsid w:val="00407396"/>
    <w:rsid w:val="004074FE"/>
    <w:rsid w:val="00407812"/>
    <w:rsid w:val="00407D56"/>
    <w:rsid w:val="004108EA"/>
    <w:rsid w:val="00411065"/>
    <w:rsid w:val="0041150B"/>
    <w:rsid w:val="0041195E"/>
    <w:rsid w:val="00411DA4"/>
    <w:rsid w:val="00411DBB"/>
    <w:rsid w:val="004124E0"/>
    <w:rsid w:val="00412818"/>
    <w:rsid w:val="0041292B"/>
    <w:rsid w:val="00412AD4"/>
    <w:rsid w:val="00412D82"/>
    <w:rsid w:val="00413DEF"/>
    <w:rsid w:val="00414078"/>
    <w:rsid w:val="00414219"/>
    <w:rsid w:val="004144A9"/>
    <w:rsid w:val="00414B55"/>
    <w:rsid w:val="00414CE3"/>
    <w:rsid w:val="00415307"/>
    <w:rsid w:val="0041585C"/>
    <w:rsid w:val="00415B82"/>
    <w:rsid w:val="0041605A"/>
    <w:rsid w:val="004161A4"/>
    <w:rsid w:val="00416A34"/>
    <w:rsid w:val="00416F41"/>
    <w:rsid w:val="0041773A"/>
    <w:rsid w:val="00420481"/>
    <w:rsid w:val="0042050E"/>
    <w:rsid w:val="004206CA"/>
    <w:rsid w:val="00420959"/>
    <w:rsid w:val="00420D14"/>
    <w:rsid w:val="00420FF8"/>
    <w:rsid w:val="0042135D"/>
    <w:rsid w:val="00421627"/>
    <w:rsid w:val="00421691"/>
    <w:rsid w:val="0042196E"/>
    <w:rsid w:val="00423AF9"/>
    <w:rsid w:val="00423C7C"/>
    <w:rsid w:val="00423CC1"/>
    <w:rsid w:val="00423D25"/>
    <w:rsid w:val="0042418E"/>
    <w:rsid w:val="00424ADF"/>
    <w:rsid w:val="00424F3D"/>
    <w:rsid w:val="00425ABF"/>
    <w:rsid w:val="0042680F"/>
    <w:rsid w:val="0042685F"/>
    <w:rsid w:val="004269CF"/>
    <w:rsid w:val="00426BE4"/>
    <w:rsid w:val="00427037"/>
    <w:rsid w:val="004305C5"/>
    <w:rsid w:val="0043066A"/>
    <w:rsid w:val="004307B3"/>
    <w:rsid w:val="004307DF"/>
    <w:rsid w:val="00431291"/>
    <w:rsid w:val="00431942"/>
    <w:rsid w:val="004322F3"/>
    <w:rsid w:val="00432407"/>
    <w:rsid w:val="004326B0"/>
    <w:rsid w:val="004340A4"/>
    <w:rsid w:val="0043430C"/>
    <w:rsid w:val="00434577"/>
    <w:rsid w:val="004345BB"/>
    <w:rsid w:val="00434816"/>
    <w:rsid w:val="00435FB7"/>
    <w:rsid w:val="004361F0"/>
    <w:rsid w:val="00436332"/>
    <w:rsid w:val="004365B2"/>
    <w:rsid w:val="004366EE"/>
    <w:rsid w:val="004368B0"/>
    <w:rsid w:val="00437B45"/>
    <w:rsid w:val="00437DCA"/>
    <w:rsid w:val="00437F39"/>
    <w:rsid w:val="004400B5"/>
    <w:rsid w:val="004409C5"/>
    <w:rsid w:val="00441208"/>
    <w:rsid w:val="00441DFD"/>
    <w:rsid w:val="00441F0C"/>
    <w:rsid w:val="0044284E"/>
    <w:rsid w:val="00442A46"/>
    <w:rsid w:val="00442EB0"/>
    <w:rsid w:val="00443159"/>
    <w:rsid w:val="004434BB"/>
    <w:rsid w:val="00443541"/>
    <w:rsid w:val="0044355B"/>
    <w:rsid w:val="00443687"/>
    <w:rsid w:val="004437CC"/>
    <w:rsid w:val="00443ADD"/>
    <w:rsid w:val="00443C31"/>
    <w:rsid w:val="00444302"/>
    <w:rsid w:val="0044441C"/>
    <w:rsid w:val="00444454"/>
    <w:rsid w:val="00444C9F"/>
    <w:rsid w:val="004454AC"/>
    <w:rsid w:val="004455DF"/>
    <w:rsid w:val="0044609A"/>
    <w:rsid w:val="00446312"/>
    <w:rsid w:val="0044650D"/>
    <w:rsid w:val="00446F62"/>
    <w:rsid w:val="00446FF4"/>
    <w:rsid w:val="0044715C"/>
    <w:rsid w:val="00447174"/>
    <w:rsid w:val="0044763C"/>
    <w:rsid w:val="00447728"/>
    <w:rsid w:val="004478F8"/>
    <w:rsid w:val="0044795A"/>
    <w:rsid w:val="00447A4B"/>
    <w:rsid w:val="00447FF0"/>
    <w:rsid w:val="00447FF6"/>
    <w:rsid w:val="00450C56"/>
    <w:rsid w:val="0045151D"/>
    <w:rsid w:val="00451567"/>
    <w:rsid w:val="00451DA9"/>
    <w:rsid w:val="004524A9"/>
    <w:rsid w:val="004525E0"/>
    <w:rsid w:val="00453231"/>
    <w:rsid w:val="004534AC"/>
    <w:rsid w:val="00453509"/>
    <w:rsid w:val="00453AED"/>
    <w:rsid w:val="00454454"/>
    <w:rsid w:val="004548DC"/>
    <w:rsid w:val="00454C5B"/>
    <w:rsid w:val="00454E6A"/>
    <w:rsid w:val="00454F39"/>
    <w:rsid w:val="00454F6F"/>
    <w:rsid w:val="0045511B"/>
    <w:rsid w:val="004556C6"/>
    <w:rsid w:val="0045589A"/>
    <w:rsid w:val="004566A2"/>
    <w:rsid w:val="00460876"/>
    <w:rsid w:val="00461281"/>
    <w:rsid w:val="00461504"/>
    <w:rsid w:val="0046163B"/>
    <w:rsid w:val="00461D4C"/>
    <w:rsid w:val="00462253"/>
    <w:rsid w:val="00462276"/>
    <w:rsid w:val="00462556"/>
    <w:rsid w:val="00462948"/>
    <w:rsid w:val="00463106"/>
    <w:rsid w:val="00463222"/>
    <w:rsid w:val="004636D4"/>
    <w:rsid w:val="00463790"/>
    <w:rsid w:val="00463B1D"/>
    <w:rsid w:val="00464158"/>
    <w:rsid w:val="0046423C"/>
    <w:rsid w:val="00464556"/>
    <w:rsid w:val="00464A02"/>
    <w:rsid w:val="00464A27"/>
    <w:rsid w:val="00464AAD"/>
    <w:rsid w:val="00464C6D"/>
    <w:rsid w:val="00464CC6"/>
    <w:rsid w:val="00464DAB"/>
    <w:rsid w:val="00465BB1"/>
    <w:rsid w:val="00465BB8"/>
    <w:rsid w:val="00465E2A"/>
    <w:rsid w:val="0046677E"/>
    <w:rsid w:val="0046693E"/>
    <w:rsid w:val="00466A04"/>
    <w:rsid w:val="00466A99"/>
    <w:rsid w:val="00466C14"/>
    <w:rsid w:val="00466DB3"/>
    <w:rsid w:val="00466DEC"/>
    <w:rsid w:val="00467016"/>
    <w:rsid w:val="004678D8"/>
    <w:rsid w:val="00467949"/>
    <w:rsid w:val="00467D37"/>
    <w:rsid w:val="00467E60"/>
    <w:rsid w:val="0047002A"/>
    <w:rsid w:val="004700B1"/>
    <w:rsid w:val="00470478"/>
    <w:rsid w:val="00470D2F"/>
    <w:rsid w:val="00470F54"/>
    <w:rsid w:val="004715E2"/>
    <w:rsid w:val="004718C9"/>
    <w:rsid w:val="00471EE6"/>
    <w:rsid w:val="004722E8"/>
    <w:rsid w:val="00472354"/>
    <w:rsid w:val="004725D1"/>
    <w:rsid w:val="00472B1F"/>
    <w:rsid w:val="00472FB1"/>
    <w:rsid w:val="00473041"/>
    <w:rsid w:val="00473906"/>
    <w:rsid w:val="00473908"/>
    <w:rsid w:val="00474135"/>
    <w:rsid w:val="00474409"/>
    <w:rsid w:val="00474D6A"/>
    <w:rsid w:val="00474E96"/>
    <w:rsid w:val="004756AB"/>
    <w:rsid w:val="0047582E"/>
    <w:rsid w:val="004760FF"/>
    <w:rsid w:val="00476221"/>
    <w:rsid w:val="00476869"/>
    <w:rsid w:val="00476F3C"/>
    <w:rsid w:val="00477301"/>
    <w:rsid w:val="004775E6"/>
    <w:rsid w:val="00477736"/>
    <w:rsid w:val="00477C84"/>
    <w:rsid w:val="0048010C"/>
    <w:rsid w:val="0048074A"/>
    <w:rsid w:val="00480B59"/>
    <w:rsid w:val="004815C4"/>
    <w:rsid w:val="0048173F"/>
    <w:rsid w:val="0048262B"/>
    <w:rsid w:val="004826CB"/>
    <w:rsid w:val="00482A49"/>
    <w:rsid w:val="0048351B"/>
    <w:rsid w:val="00483ACD"/>
    <w:rsid w:val="00483B2E"/>
    <w:rsid w:val="00483CE6"/>
    <w:rsid w:val="00483D1E"/>
    <w:rsid w:val="004842A9"/>
    <w:rsid w:val="0048438F"/>
    <w:rsid w:val="004847AF"/>
    <w:rsid w:val="004848A8"/>
    <w:rsid w:val="00484A45"/>
    <w:rsid w:val="00484F04"/>
    <w:rsid w:val="004850A0"/>
    <w:rsid w:val="0048537D"/>
    <w:rsid w:val="00485879"/>
    <w:rsid w:val="00485B5F"/>
    <w:rsid w:val="00485C56"/>
    <w:rsid w:val="00485F03"/>
    <w:rsid w:val="00485FF3"/>
    <w:rsid w:val="00486448"/>
    <w:rsid w:val="00486EB6"/>
    <w:rsid w:val="00487553"/>
    <w:rsid w:val="004877BD"/>
    <w:rsid w:val="0048799A"/>
    <w:rsid w:val="00487E83"/>
    <w:rsid w:val="00487E9B"/>
    <w:rsid w:val="0049000E"/>
    <w:rsid w:val="004902F2"/>
    <w:rsid w:val="0049034E"/>
    <w:rsid w:val="004909AF"/>
    <w:rsid w:val="00490BBB"/>
    <w:rsid w:val="00491AD4"/>
    <w:rsid w:val="00491C69"/>
    <w:rsid w:val="00491F32"/>
    <w:rsid w:val="0049243B"/>
    <w:rsid w:val="00492601"/>
    <w:rsid w:val="00492859"/>
    <w:rsid w:val="00494693"/>
    <w:rsid w:val="004946AF"/>
    <w:rsid w:val="00494C81"/>
    <w:rsid w:val="00494D49"/>
    <w:rsid w:val="004950BE"/>
    <w:rsid w:val="00495A14"/>
    <w:rsid w:val="00495C4C"/>
    <w:rsid w:val="00496256"/>
    <w:rsid w:val="00496A40"/>
    <w:rsid w:val="00496A9E"/>
    <w:rsid w:val="00497135"/>
    <w:rsid w:val="00497CB5"/>
    <w:rsid w:val="00497E43"/>
    <w:rsid w:val="004A015A"/>
    <w:rsid w:val="004A016E"/>
    <w:rsid w:val="004A0281"/>
    <w:rsid w:val="004A182A"/>
    <w:rsid w:val="004A22AE"/>
    <w:rsid w:val="004A23B8"/>
    <w:rsid w:val="004A3328"/>
    <w:rsid w:val="004A3BC2"/>
    <w:rsid w:val="004A43E6"/>
    <w:rsid w:val="004A4953"/>
    <w:rsid w:val="004A4C8E"/>
    <w:rsid w:val="004A6157"/>
    <w:rsid w:val="004A61B1"/>
    <w:rsid w:val="004A62E9"/>
    <w:rsid w:val="004A6AD2"/>
    <w:rsid w:val="004A6B22"/>
    <w:rsid w:val="004A6F4D"/>
    <w:rsid w:val="004A7049"/>
    <w:rsid w:val="004A7056"/>
    <w:rsid w:val="004A7268"/>
    <w:rsid w:val="004A7B8A"/>
    <w:rsid w:val="004A7C00"/>
    <w:rsid w:val="004B0009"/>
    <w:rsid w:val="004B0046"/>
    <w:rsid w:val="004B04ED"/>
    <w:rsid w:val="004B05D7"/>
    <w:rsid w:val="004B0F24"/>
    <w:rsid w:val="004B11B8"/>
    <w:rsid w:val="004B1308"/>
    <w:rsid w:val="004B157F"/>
    <w:rsid w:val="004B1B0A"/>
    <w:rsid w:val="004B1E74"/>
    <w:rsid w:val="004B3C85"/>
    <w:rsid w:val="004B4030"/>
    <w:rsid w:val="004B41D1"/>
    <w:rsid w:val="004B50E4"/>
    <w:rsid w:val="004B571B"/>
    <w:rsid w:val="004B71AE"/>
    <w:rsid w:val="004B75FD"/>
    <w:rsid w:val="004B77F9"/>
    <w:rsid w:val="004C0142"/>
    <w:rsid w:val="004C021B"/>
    <w:rsid w:val="004C09C5"/>
    <w:rsid w:val="004C0C35"/>
    <w:rsid w:val="004C15E0"/>
    <w:rsid w:val="004C1E4B"/>
    <w:rsid w:val="004C258A"/>
    <w:rsid w:val="004C2ECE"/>
    <w:rsid w:val="004C30F0"/>
    <w:rsid w:val="004C34FF"/>
    <w:rsid w:val="004C386D"/>
    <w:rsid w:val="004C4BEC"/>
    <w:rsid w:val="004C566D"/>
    <w:rsid w:val="004C5750"/>
    <w:rsid w:val="004C59FE"/>
    <w:rsid w:val="004C6197"/>
    <w:rsid w:val="004C6C64"/>
    <w:rsid w:val="004C6F62"/>
    <w:rsid w:val="004C7048"/>
    <w:rsid w:val="004C77A6"/>
    <w:rsid w:val="004C7B00"/>
    <w:rsid w:val="004C7C09"/>
    <w:rsid w:val="004D049F"/>
    <w:rsid w:val="004D06AB"/>
    <w:rsid w:val="004D0755"/>
    <w:rsid w:val="004D07D1"/>
    <w:rsid w:val="004D1498"/>
    <w:rsid w:val="004D165B"/>
    <w:rsid w:val="004D189D"/>
    <w:rsid w:val="004D199A"/>
    <w:rsid w:val="004D199D"/>
    <w:rsid w:val="004D1B2F"/>
    <w:rsid w:val="004D1F23"/>
    <w:rsid w:val="004D1FE8"/>
    <w:rsid w:val="004D222B"/>
    <w:rsid w:val="004D2E67"/>
    <w:rsid w:val="004D3316"/>
    <w:rsid w:val="004D35B8"/>
    <w:rsid w:val="004D35ED"/>
    <w:rsid w:val="004D3D9B"/>
    <w:rsid w:val="004D3F58"/>
    <w:rsid w:val="004D3FB2"/>
    <w:rsid w:val="004D4E7B"/>
    <w:rsid w:val="004D50F9"/>
    <w:rsid w:val="004D5C9F"/>
    <w:rsid w:val="004D5E36"/>
    <w:rsid w:val="004D6A91"/>
    <w:rsid w:val="004D73D1"/>
    <w:rsid w:val="004D7428"/>
    <w:rsid w:val="004D786C"/>
    <w:rsid w:val="004D7EA3"/>
    <w:rsid w:val="004D7FD2"/>
    <w:rsid w:val="004E027F"/>
    <w:rsid w:val="004E04D5"/>
    <w:rsid w:val="004E0551"/>
    <w:rsid w:val="004E143A"/>
    <w:rsid w:val="004E1A08"/>
    <w:rsid w:val="004E1B45"/>
    <w:rsid w:val="004E1EEC"/>
    <w:rsid w:val="004E1F2F"/>
    <w:rsid w:val="004E221F"/>
    <w:rsid w:val="004E238A"/>
    <w:rsid w:val="004E256F"/>
    <w:rsid w:val="004E2630"/>
    <w:rsid w:val="004E39C2"/>
    <w:rsid w:val="004E3B07"/>
    <w:rsid w:val="004E3E4D"/>
    <w:rsid w:val="004E41E3"/>
    <w:rsid w:val="004E4292"/>
    <w:rsid w:val="004E443A"/>
    <w:rsid w:val="004E4442"/>
    <w:rsid w:val="004E4C99"/>
    <w:rsid w:val="004E4DA9"/>
    <w:rsid w:val="004E4DCF"/>
    <w:rsid w:val="004E5C24"/>
    <w:rsid w:val="004E633C"/>
    <w:rsid w:val="004E67B9"/>
    <w:rsid w:val="004E6C25"/>
    <w:rsid w:val="004E6C2D"/>
    <w:rsid w:val="004E7102"/>
    <w:rsid w:val="004E7653"/>
    <w:rsid w:val="004E7EA6"/>
    <w:rsid w:val="004F0024"/>
    <w:rsid w:val="004F004E"/>
    <w:rsid w:val="004F00BA"/>
    <w:rsid w:val="004F0807"/>
    <w:rsid w:val="004F0963"/>
    <w:rsid w:val="004F0A49"/>
    <w:rsid w:val="004F0F6D"/>
    <w:rsid w:val="004F1E91"/>
    <w:rsid w:val="004F2349"/>
    <w:rsid w:val="004F2825"/>
    <w:rsid w:val="004F2A70"/>
    <w:rsid w:val="004F3241"/>
    <w:rsid w:val="004F34F6"/>
    <w:rsid w:val="004F3521"/>
    <w:rsid w:val="004F41D8"/>
    <w:rsid w:val="004F479A"/>
    <w:rsid w:val="004F48EF"/>
    <w:rsid w:val="004F495B"/>
    <w:rsid w:val="004F4B27"/>
    <w:rsid w:val="004F4DD0"/>
    <w:rsid w:val="004F4FEF"/>
    <w:rsid w:val="004F5099"/>
    <w:rsid w:val="004F5971"/>
    <w:rsid w:val="004F598C"/>
    <w:rsid w:val="004F5A87"/>
    <w:rsid w:val="004F5B5F"/>
    <w:rsid w:val="004F6080"/>
    <w:rsid w:val="004F6D87"/>
    <w:rsid w:val="004F6FC9"/>
    <w:rsid w:val="004F7339"/>
    <w:rsid w:val="004F7EDF"/>
    <w:rsid w:val="00500C93"/>
    <w:rsid w:val="00501162"/>
    <w:rsid w:val="00501762"/>
    <w:rsid w:val="005034AF"/>
    <w:rsid w:val="00503581"/>
    <w:rsid w:val="005035A5"/>
    <w:rsid w:val="00503FC9"/>
    <w:rsid w:val="00504046"/>
    <w:rsid w:val="0050453E"/>
    <w:rsid w:val="00504988"/>
    <w:rsid w:val="005052E8"/>
    <w:rsid w:val="005053C5"/>
    <w:rsid w:val="00505666"/>
    <w:rsid w:val="00505961"/>
    <w:rsid w:val="00505CA8"/>
    <w:rsid w:val="00506827"/>
    <w:rsid w:val="00506961"/>
    <w:rsid w:val="00506D8E"/>
    <w:rsid w:val="00506FE6"/>
    <w:rsid w:val="00507E2F"/>
    <w:rsid w:val="005106B1"/>
    <w:rsid w:val="00510DB0"/>
    <w:rsid w:val="0051153E"/>
    <w:rsid w:val="0051183E"/>
    <w:rsid w:val="0051236A"/>
    <w:rsid w:val="005132CE"/>
    <w:rsid w:val="005137E6"/>
    <w:rsid w:val="00513914"/>
    <w:rsid w:val="00513C9F"/>
    <w:rsid w:val="00513D50"/>
    <w:rsid w:val="00513FFB"/>
    <w:rsid w:val="005143FA"/>
    <w:rsid w:val="00516801"/>
    <w:rsid w:val="005168D7"/>
    <w:rsid w:val="00516EDA"/>
    <w:rsid w:val="005205CC"/>
    <w:rsid w:val="00520719"/>
    <w:rsid w:val="00520D08"/>
    <w:rsid w:val="00520E52"/>
    <w:rsid w:val="0052159C"/>
    <w:rsid w:val="00521C9E"/>
    <w:rsid w:val="00521CA0"/>
    <w:rsid w:val="005228EA"/>
    <w:rsid w:val="00522D1A"/>
    <w:rsid w:val="00522D73"/>
    <w:rsid w:val="005240AC"/>
    <w:rsid w:val="00524200"/>
    <w:rsid w:val="00524C10"/>
    <w:rsid w:val="00524D03"/>
    <w:rsid w:val="00524F33"/>
    <w:rsid w:val="00525535"/>
    <w:rsid w:val="005257F7"/>
    <w:rsid w:val="00525EBE"/>
    <w:rsid w:val="00526B32"/>
    <w:rsid w:val="00526C1A"/>
    <w:rsid w:val="005273F1"/>
    <w:rsid w:val="00527E52"/>
    <w:rsid w:val="005314FB"/>
    <w:rsid w:val="005315F4"/>
    <w:rsid w:val="00531628"/>
    <w:rsid w:val="00532842"/>
    <w:rsid w:val="005329EA"/>
    <w:rsid w:val="00532B50"/>
    <w:rsid w:val="00532E96"/>
    <w:rsid w:val="00532EC6"/>
    <w:rsid w:val="00532F5D"/>
    <w:rsid w:val="005330D7"/>
    <w:rsid w:val="0053366A"/>
    <w:rsid w:val="00533FD3"/>
    <w:rsid w:val="005343C4"/>
    <w:rsid w:val="00534514"/>
    <w:rsid w:val="0053487D"/>
    <w:rsid w:val="005348D3"/>
    <w:rsid w:val="00534C4A"/>
    <w:rsid w:val="00534E28"/>
    <w:rsid w:val="005351B5"/>
    <w:rsid w:val="0053580C"/>
    <w:rsid w:val="00535C81"/>
    <w:rsid w:val="00535EA8"/>
    <w:rsid w:val="00535F79"/>
    <w:rsid w:val="0053659C"/>
    <w:rsid w:val="00536AC3"/>
    <w:rsid w:val="005374AB"/>
    <w:rsid w:val="00537603"/>
    <w:rsid w:val="0053794A"/>
    <w:rsid w:val="005401A8"/>
    <w:rsid w:val="005413BA"/>
    <w:rsid w:val="0054191C"/>
    <w:rsid w:val="00541B87"/>
    <w:rsid w:val="00541EC8"/>
    <w:rsid w:val="00542A35"/>
    <w:rsid w:val="00542B46"/>
    <w:rsid w:val="00542C0C"/>
    <w:rsid w:val="0054339A"/>
    <w:rsid w:val="00543590"/>
    <w:rsid w:val="00543598"/>
    <w:rsid w:val="005437A2"/>
    <w:rsid w:val="0054388E"/>
    <w:rsid w:val="00543AB4"/>
    <w:rsid w:val="00543EA1"/>
    <w:rsid w:val="00544552"/>
    <w:rsid w:val="00544B54"/>
    <w:rsid w:val="005451A3"/>
    <w:rsid w:val="00545623"/>
    <w:rsid w:val="00545734"/>
    <w:rsid w:val="005457DE"/>
    <w:rsid w:val="005475F0"/>
    <w:rsid w:val="00547690"/>
    <w:rsid w:val="00547814"/>
    <w:rsid w:val="00547EB9"/>
    <w:rsid w:val="0055039A"/>
    <w:rsid w:val="005504C8"/>
    <w:rsid w:val="00551003"/>
    <w:rsid w:val="00551120"/>
    <w:rsid w:val="005512A1"/>
    <w:rsid w:val="005513F1"/>
    <w:rsid w:val="00551D44"/>
    <w:rsid w:val="00552119"/>
    <w:rsid w:val="005521E0"/>
    <w:rsid w:val="005530EC"/>
    <w:rsid w:val="00553A91"/>
    <w:rsid w:val="00553FF4"/>
    <w:rsid w:val="00554024"/>
    <w:rsid w:val="00554663"/>
    <w:rsid w:val="005554F3"/>
    <w:rsid w:val="0055648D"/>
    <w:rsid w:val="00556A88"/>
    <w:rsid w:val="00556D8E"/>
    <w:rsid w:val="005574D3"/>
    <w:rsid w:val="00557ADE"/>
    <w:rsid w:val="0056039A"/>
    <w:rsid w:val="0056095D"/>
    <w:rsid w:val="005609E0"/>
    <w:rsid w:val="005610EB"/>
    <w:rsid w:val="005614C3"/>
    <w:rsid w:val="00561AAD"/>
    <w:rsid w:val="00562BA6"/>
    <w:rsid w:val="005631C1"/>
    <w:rsid w:val="0056342F"/>
    <w:rsid w:val="005637EB"/>
    <w:rsid w:val="005639FA"/>
    <w:rsid w:val="00563F85"/>
    <w:rsid w:val="005642BB"/>
    <w:rsid w:val="00564618"/>
    <w:rsid w:val="005647F6"/>
    <w:rsid w:val="00564F1E"/>
    <w:rsid w:val="00564FA4"/>
    <w:rsid w:val="005650A4"/>
    <w:rsid w:val="0056517E"/>
    <w:rsid w:val="00565928"/>
    <w:rsid w:val="00565D15"/>
    <w:rsid w:val="00565DB8"/>
    <w:rsid w:val="00566042"/>
    <w:rsid w:val="0056611B"/>
    <w:rsid w:val="005662AE"/>
    <w:rsid w:val="005665B1"/>
    <w:rsid w:val="005666DA"/>
    <w:rsid w:val="00566706"/>
    <w:rsid w:val="00566C94"/>
    <w:rsid w:val="0056714C"/>
    <w:rsid w:val="005671FA"/>
    <w:rsid w:val="00567C96"/>
    <w:rsid w:val="005709C4"/>
    <w:rsid w:val="00571085"/>
    <w:rsid w:val="005728AC"/>
    <w:rsid w:val="00572BDA"/>
    <w:rsid w:val="00572D0B"/>
    <w:rsid w:val="0057323A"/>
    <w:rsid w:val="005735BB"/>
    <w:rsid w:val="00573AEF"/>
    <w:rsid w:val="00573CD5"/>
    <w:rsid w:val="00574C3E"/>
    <w:rsid w:val="0057542B"/>
    <w:rsid w:val="00575673"/>
    <w:rsid w:val="005756A8"/>
    <w:rsid w:val="005757A8"/>
    <w:rsid w:val="00575C68"/>
    <w:rsid w:val="005764D3"/>
    <w:rsid w:val="005765DE"/>
    <w:rsid w:val="00576B10"/>
    <w:rsid w:val="00576E38"/>
    <w:rsid w:val="005773FC"/>
    <w:rsid w:val="00577748"/>
    <w:rsid w:val="00577A3C"/>
    <w:rsid w:val="00577A92"/>
    <w:rsid w:val="00577CA2"/>
    <w:rsid w:val="00577D29"/>
    <w:rsid w:val="00577D34"/>
    <w:rsid w:val="00580258"/>
    <w:rsid w:val="00580A2B"/>
    <w:rsid w:val="00581129"/>
    <w:rsid w:val="00581BA7"/>
    <w:rsid w:val="005827EB"/>
    <w:rsid w:val="00582FDD"/>
    <w:rsid w:val="00583464"/>
    <w:rsid w:val="005840AE"/>
    <w:rsid w:val="00584C94"/>
    <w:rsid w:val="00584E0E"/>
    <w:rsid w:val="005856B3"/>
    <w:rsid w:val="0058592C"/>
    <w:rsid w:val="00585A3C"/>
    <w:rsid w:val="005863F9"/>
    <w:rsid w:val="00586594"/>
    <w:rsid w:val="005872B3"/>
    <w:rsid w:val="005872E3"/>
    <w:rsid w:val="00587EF6"/>
    <w:rsid w:val="005908E2"/>
    <w:rsid w:val="005909BC"/>
    <w:rsid w:val="005909C2"/>
    <w:rsid w:val="00590A85"/>
    <w:rsid w:val="00592131"/>
    <w:rsid w:val="00592318"/>
    <w:rsid w:val="00592936"/>
    <w:rsid w:val="00592C94"/>
    <w:rsid w:val="00592DAC"/>
    <w:rsid w:val="00593617"/>
    <w:rsid w:val="00593858"/>
    <w:rsid w:val="00593BF7"/>
    <w:rsid w:val="00593D41"/>
    <w:rsid w:val="00593F31"/>
    <w:rsid w:val="005946FC"/>
    <w:rsid w:val="0059472D"/>
    <w:rsid w:val="0059539C"/>
    <w:rsid w:val="0059597A"/>
    <w:rsid w:val="00595BA7"/>
    <w:rsid w:val="00596344"/>
    <w:rsid w:val="0059671D"/>
    <w:rsid w:val="00596F17"/>
    <w:rsid w:val="00596F2A"/>
    <w:rsid w:val="005978BB"/>
    <w:rsid w:val="0059799C"/>
    <w:rsid w:val="005A053F"/>
    <w:rsid w:val="005A1A99"/>
    <w:rsid w:val="005A1E3D"/>
    <w:rsid w:val="005A217C"/>
    <w:rsid w:val="005A24C2"/>
    <w:rsid w:val="005A2B70"/>
    <w:rsid w:val="005A3CEB"/>
    <w:rsid w:val="005A429D"/>
    <w:rsid w:val="005A4A37"/>
    <w:rsid w:val="005A4C02"/>
    <w:rsid w:val="005A50F9"/>
    <w:rsid w:val="005A6083"/>
    <w:rsid w:val="005A646E"/>
    <w:rsid w:val="005A652A"/>
    <w:rsid w:val="005A692C"/>
    <w:rsid w:val="005A6F00"/>
    <w:rsid w:val="005A6F6E"/>
    <w:rsid w:val="005B0235"/>
    <w:rsid w:val="005B0D9A"/>
    <w:rsid w:val="005B121F"/>
    <w:rsid w:val="005B1676"/>
    <w:rsid w:val="005B1A28"/>
    <w:rsid w:val="005B21E3"/>
    <w:rsid w:val="005B2ECC"/>
    <w:rsid w:val="005B2F1C"/>
    <w:rsid w:val="005B30F7"/>
    <w:rsid w:val="005B3F1F"/>
    <w:rsid w:val="005B42EB"/>
    <w:rsid w:val="005B4492"/>
    <w:rsid w:val="005B4658"/>
    <w:rsid w:val="005B4F7E"/>
    <w:rsid w:val="005B5023"/>
    <w:rsid w:val="005B59F9"/>
    <w:rsid w:val="005B5F7E"/>
    <w:rsid w:val="005B65D8"/>
    <w:rsid w:val="005B67AD"/>
    <w:rsid w:val="005B67D5"/>
    <w:rsid w:val="005B6EA7"/>
    <w:rsid w:val="005B71E6"/>
    <w:rsid w:val="005B7620"/>
    <w:rsid w:val="005B7E23"/>
    <w:rsid w:val="005C0120"/>
    <w:rsid w:val="005C023A"/>
    <w:rsid w:val="005C078D"/>
    <w:rsid w:val="005C151F"/>
    <w:rsid w:val="005C1A87"/>
    <w:rsid w:val="005C2325"/>
    <w:rsid w:val="005C23AC"/>
    <w:rsid w:val="005C25A8"/>
    <w:rsid w:val="005C2737"/>
    <w:rsid w:val="005C2A9D"/>
    <w:rsid w:val="005C320E"/>
    <w:rsid w:val="005C37B0"/>
    <w:rsid w:val="005C43A8"/>
    <w:rsid w:val="005C4AAC"/>
    <w:rsid w:val="005C52B9"/>
    <w:rsid w:val="005C5DB8"/>
    <w:rsid w:val="005C66EE"/>
    <w:rsid w:val="005C689F"/>
    <w:rsid w:val="005C6B81"/>
    <w:rsid w:val="005C7F50"/>
    <w:rsid w:val="005D0414"/>
    <w:rsid w:val="005D0C00"/>
    <w:rsid w:val="005D1714"/>
    <w:rsid w:val="005D1FA0"/>
    <w:rsid w:val="005D2657"/>
    <w:rsid w:val="005D3CC7"/>
    <w:rsid w:val="005D3D95"/>
    <w:rsid w:val="005D3D9A"/>
    <w:rsid w:val="005D46A6"/>
    <w:rsid w:val="005D48D1"/>
    <w:rsid w:val="005D4B2F"/>
    <w:rsid w:val="005D506B"/>
    <w:rsid w:val="005D544E"/>
    <w:rsid w:val="005D58F2"/>
    <w:rsid w:val="005D5AB8"/>
    <w:rsid w:val="005D5C52"/>
    <w:rsid w:val="005D64BF"/>
    <w:rsid w:val="005D6792"/>
    <w:rsid w:val="005D77D9"/>
    <w:rsid w:val="005D7908"/>
    <w:rsid w:val="005D7A7C"/>
    <w:rsid w:val="005D7D95"/>
    <w:rsid w:val="005D7F58"/>
    <w:rsid w:val="005E0085"/>
    <w:rsid w:val="005E0683"/>
    <w:rsid w:val="005E2293"/>
    <w:rsid w:val="005E2602"/>
    <w:rsid w:val="005E3030"/>
    <w:rsid w:val="005E324E"/>
    <w:rsid w:val="005E3279"/>
    <w:rsid w:val="005E3992"/>
    <w:rsid w:val="005E448F"/>
    <w:rsid w:val="005E4968"/>
    <w:rsid w:val="005E4DC3"/>
    <w:rsid w:val="005E4DDE"/>
    <w:rsid w:val="005E54A8"/>
    <w:rsid w:val="005E58F9"/>
    <w:rsid w:val="005E5993"/>
    <w:rsid w:val="005E5CD2"/>
    <w:rsid w:val="005E5ECE"/>
    <w:rsid w:val="005E66DC"/>
    <w:rsid w:val="005E6765"/>
    <w:rsid w:val="005E7019"/>
    <w:rsid w:val="005E7BD3"/>
    <w:rsid w:val="005E7FDA"/>
    <w:rsid w:val="005F06E4"/>
    <w:rsid w:val="005F094A"/>
    <w:rsid w:val="005F0AC8"/>
    <w:rsid w:val="005F0B40"/>
    <w:rsid w:val="005F1057"/>
    <w:rsid w:val="005F1933"/>
    <w:rsid w:val="005F1ECD"/>
    <w:rsid w:val="005F23B5"/>
    <w:rsid w:val="005F26C3"/>
    <w:rsid w:val="005F2BA4"/>
    <w:rsid w:val="005F350F"/>
    <w:rsid w:val="005F3AEC"/>
    <w:rsid w:val="005F3ECB"/>
    <w:rsid w:val="005F4320"/>
    <w:rsid w:val="005F4889"/>
    <w:rsid w:val="005F497E"/>
    <w:rsid w:val="005F4DA3"/>
    <w:rsid w:val="005F5011"/>
    <w:rsid w:val="005F59AD"/>
    <w:rsid w:val="005F6869"/>
    <w:rsid w:val="005F6E2D"/>
    <w:rsid w:val="005F7456"/>
    <w:rsid w:val="005F7691"/>
    <w:rsid w:val="005F77F3"/>
    <w:rsid w:val="005F7A11"/>
    <w:rsid w:val="005F7D7D"/>
    <w:rsid w:val="006001BA"/>
    <w:rsid w:val="00600525"/>
    <w:rsid w:val="00600BD3"/>
    <w:rsid w:val="00600F0A"/>
    <w:rsid w:val="00600FB1"/>
    <w:rsid w:val="00601785"/>
    <w:rsid w:val="00601855"/>
    <w:rsid w:val="00601899"/>
    <w:rsid w:val="00602229"/>
    <w:rsid w:val="0060229D"/>
    <w:rsid w:val="0060284C"/>
    <w:rsid w:val="00603B7D"/>
    <w:rsid w:val="00603C92"/>
    <w:rsid w:val="00604B78"/>
    <w:rsid w:val="0060510B"/>
    <w:rsid w:val="00605E94"/>
    <w:rsid w:val="006061CA"/>
    <w:rsid w:val="006073CA"/>
    <w:rsid w:val="00607998"/>
    <w:rsid w:val="00607CEA"/>
    <w:rsid w:val="00607D34"/>
    <w:rsid w:val="00607F39"/>
    <w:rsid w:val="00610047"/>
    <w:rsid w:val="0061020C"/>
    <w:rsid w:val="0061059B"/>
    <w:rsid w:val="006105D3"/>
    <w:rsid w:val="006108E8"/>
    <w:rsid w:val="00610B50"/>
    <w:rsid w:val="0061122D"/>
    <w:rsid w:val="0061169E"/>
    <w:rsid w:val="006118D3"/>
    <w:rsid w:val="00611C2A"/>
    <w:rsid w:val="00611ED7"/>
    <w:rsid w:val="00612008"/>
    <w:rsid w:val="00612415"/>
    <w:rsid w:val="00612A1D"/>
    <w:rsid w:val="00613376"/>
    <w:rsid w:val="00613928"/>
    <w:rsid w:val="00614101"/>
    <w:rsid w:val="0061443A"/>
    <w:rsid w:val="00614449"/>
    <w:rsid w:val="006144AA"/>
    <w:rsid w:val="00614C1C"/>
    <w:rsid w:val="00616188"/>
    <w:rsid w:val="00616359"/>
    <w:rsid w:val="00616721"/>
    <w:rsid w:val="00616726"/>
    <w:rsid w:val="0061675C"/>
    <w:rsid w:val="00616B79"/>
    <w:rsid w:val="0061702D"/>
    <w:rsid w:val="00617211"/>
    <w:rsid w:val="00617354"/>
    <w:rsid w:val="00617415"/>
    <w:rsid w:val="00620603"/>
    <w:rsid w:val="006206E8"/>
    <w:rsid w:val="00620703"/>
    <w:rsid w:val="006212AE"/>
    <w:rsid w:val="00621B8E"/>
    <w:rsid w:val="00621C23"/>
    <w:rsid w:val="00621FE0"/>
    <w:rsid w:val="00622403"/>
    <w:rsid w:val="0062291F"/>
    <w:rsid w:val="00622A72"/>
    <w:rsid w:val="00623C05"/>
    <w:rsid w:val="00623C37"/>
    <w:rsid w:val="00624B7D"/>
    <w:rsid w:val="0062530C"/>
    <w:rsid w:val="00625548"/>
    <w:rsid w:val="00625637"/>
    <w:rsid w:val="006259DA"/>
    <w:rsid w:val="00625A37"/>
    <w:rsid w:val="00625A90"/>
    <w:rsid w:val="0062695A"/>
    <w:rsid w:val="00627020"/>
    <w:rsid w:val="006305BA"/>
    <w:rsid w:val="006308AC"/>
    <w:rsid w:val="00631633"/>
    <w:rsid w:val="00631971"/>
    <w:rsid w:val="006320C9"/>
    <w:rsid w:val="006327D4"/>
    <w:rsid w:val="00632E19"/>
    <w:rsid w:val="006331D7"/>
    <w:rsid w:val="006335A4"/>
    <w:rsid w:val="00634126"/>
    <w:rsid w:val="0063417D"/>
    <w:rsid w:val="00634214"/>
    <w:rsid w:val="00634277"/>
    <w:rsid w:val="00634A82"/>
    <w:rsid w:val="00637084"/>
    <w:rsid w:val="0063794A"/>
    <w:rsid w:val="00637A77"/>
    <w:rsid w:val="00637D42"/>
    <w:rsid w:val="00637EB9"/>
    <w:rsid w:val="0064055A"/>
    <w:rsid w:val="00640E07"/>
    <w:rsid w:val="00641FB7"/>
    <w:rsid w:val="0064213E"/>
    <w:rsid w:val="0064297D"/>
    <w:rsid w:val="00642C40"/>
    <w:rsid w:val="00642C7C"/>
    <w:rsid w:val="00642D72"/>
    <w:rsid w:val="00642D79"/>
    <w:rsid w:val="006434E8"/>
    <w:rsid w:val="006437AF"/>
    <w:rsid w:val="00643BEC"/>
    <w:rsid w:val="00643CC9"/>
    <w:rsid w:val="00643DEC"/>
    <w:rsid w:val="00643F33"/>
    <w:rsid w:val="00644E56"/>
    <w:rsid w:val="006450BF"/>
    <w:rsid w:val="00645B60"/>
    <w:rsid w:val="00647316"/>
    <w:rsid w:val="0064763D"/>
    <w:rsid w:val="00647886"/>
    <w:rsid w:val="00647EC9"/>
    <w:rsid w:val="00650289"/>
    <w:rsid w:val="00650312"/>
    <w:rsid w:val="00650750"/>
    <w:rsid w:val="00650C30"/>
    <w:rsid w:val="00650CA5"/>
    <w:rsid w:val="00651555"/>
    <w:rsid w:val="0065166C"/>
    <w:rsid w:val="006529C4"/>
    <w:rsid w:val="00652D64"/>
    <w:rsid w:val="00653524"/>
    <w:rsid w:val="006541C7"/>
    <w:rsid w:val="0065432B"/>
    <w:rsid w:val="006549DE"/>
    <w:rsid w:val="00655924"/>
    <w:rsid w:val="006559D9"/>
    <w:rsid w:val="00655A8F"/>
    <w:rsid w:val="00655DE4"/>
    <w:rsid w:val="00656268"/>
    <w:rsid w:val="006566F2"/>
    <w:rsid w:val="006567E8"/>
    <w:rsid w:val="006568CA"/>
    <w:rsid w:val="006569E5"/>
    <w:rsid w:val="00656FC9"/>
    <w:rsid w:val="006571B2"/>
    <w:rsid w:val="00657209"/>
    <w:rsid w:val="0065737E"/>
    <w:rsid w:val="00657435"/>
    <w:rsid w:val="00657D46"/>
    <w:rsid w:val="00657DB6"/>
    <w:rsid w:val="0066062A"/>
    <w:rsid w:val="00660C40"/>
    <w:rsid w:val="00661566"/>
    <w:rsid w:val="00661DAB"/>
    <w:rsid w:val="006622DB"/>
    <w:rsid w:val="00662570"/>
    <w:rsid w:val="00662E81"/>
    <w:rsid w:val="00663016"/>
    <w:rsid w:val="00663073"/>
    <w:rsid w:val="00663099"/>
    <w:rsid w:val="0066382B"/>
    <w:rsid w:val="00664CA9"/>
    <w:rsid w:val="00664EA4"/>
    <w:rsid w:val="00664EE6"/>
    <w:rsid w:val="00665BA9"/>
    <w:rsid w:val="00665DC2"/>
    <w:rsid w:val="00665EB9"/>
    <w:rsid w:val="00666080"/>
    <w:rsid w:val="00666351"/>
    <w:rsid w:val="006663A0"/>
    <w:rsid w:val="00666AF8"/>
    <w:rsid w:val="00666BAC"/>
    <w:rsid w:val="00666C2A"/>
    <w:rsid w:val="00666E0B"/>
    <w:rsid w:val="00667E27"/>
    <w:rsid w:val="0067049D"/>
    <w:rsid w:val="00670A8C"/>
    <w:rsid w:val="00670CE6"/>
    <w:rsid w:val="00671A1C"/>
    <w:rsid w:val="00671B40"/>
    <w:rsid w:val="00672B83"/>
    <w:rsid w:val="00672BF7"/>
    <w:rsid w:val="0067300A"/>
    <w:rsid w:val="006732EC"/>
    <w:rsid w:val="006737AF"/>
    <w:rsid w:val="00673B71"/>
    <w:rsid w:val="00673DBB"/>
    <w:rsid w:val="006748E5"/>
    <w:rsid w:val="00674E3E"/>
    <w:rsid w:val="006753F5"/>
    <w:rsid w:val="006754F7"/>
    <w:rsid w:val="00675982"/>
    <w:rsid w:val="00675A61"/>
    <w:rsid w:val="00675D36"/>
    <w:rsid w:val="00676485"/>
    <w:rsid w:val="00677403"/>
    <w:rsid w:val="006776D9"/>
    <w:rsid w:val="0067781B"/>
    <w:rsid w:val="00677A23"/>
    <w:rsid w:val="006806C0"/>
    <w:rsid w:val="00680C95"/>
    <w:rsid w:val="00680E00"/>
    <w:rsid w:val="006810BF"/>
    <w:rsid w:val="006815CD"/>
    <w:rsid w:val="00681EF3"/>
    <w:rsid w:val="00682DC1"/>
    <w:rsid w:val="006832AB"/>
    <w:rsid w:val="006834A1"/>
    <w:rsid w:val="00684283"/>
    <w:rsid w:val="0068510C"/>
    <w:rsid w:val="00686021"/>
    <w:rsid w:val="006869C0"/>
    <w:rsid w:val="0068755A"/>
    <w:rsid w:val="006901FF"/>
    <w:rsid w:val="00690365"/>
    <w:rsid w:val="00690C00"/>
    <w:rsid w:val="00690DF3"/>
    <w:rsid w:val="006915B1"/>
    <w:rsid w:val="00691643"/>
    <w:rsid w:val="0069198B"/>
    <w:rsid w:val="006919C0"/>
    <w:rsid w:val="00692CA7"/>
    <w:rsid w:val="0069366C"/>
    <w:rsid w:val="00693B4C"/>
    <w:rsid w:val="00694434"/>
    <w:rsid w:val="0069473F"/>
    <w:rsid w:val="00695BC4"/>
    <w:rsid w:val="00696902"/>
    <w:rsid w:val="00696E89"/>
    <w:rsid w:val="00697201"/>
    <w:rsid w:val="0069759B"/>
    <w:rsid w:val="00697A4D"/>
    <w:rsid w:val="00697D8E"/>
    <w:rsid w:val="006A0318"/>
    <w:rsid w:val="006A037F"/>
    <w:rsid w:val="006A0896"/>
    <w:rsid w:val="006A1DFB"/>
    <w:rsid w:val="006A1F38"/>
    <w:rsid w:val="006A20A2"/>
    <w:rsid w:val="006A20BB"/>
    <w:rsid w:val="006A243F"/>
    <w:rsid w:val="006A3619"/>
    <w:rsid w:val="006A362C"/>
    <w:rsid w:val="006A3B97"/>
    <w:rsid w:val="006A3F22"/>
    <w:rsid w:val="006A4BF9"/>
    <w:rsid w:val="006A4C13"/>
    <w:rsid w:val="006A4C27"/>
    <w:rsid w:val="006A57C3"/>
    <w:rsid w:val="006A59D0"/>
    <w:rsid w:val="006A5B92"/>
    <w:rsid w:val="006A632C"/>
    <w:rsid w:val="006A662B"/>
    <w:rsid w:val="006A682F"/>
    <w:rsid w:val="006A69C8"/>
    <w:rsid w:val="006A6C73"/>
    <w:rsid w:val="006A7374"/>
    <w:rsid w:val="006B0630"/>
    <w:rsid w:val="006B0E7C"/>
    <w:rsid w:val="006B1BA8"/>
    <w:rsid w:val="006B1CD3"/>
    <w:rsid w:val="006B21A9"/>
    <w:rsid w:val="006B2904"/>
    <w:rsid w:val="006B29C9"/>
    <w:rsid w:val="006B309F"/>
    <w:rsid w:val="006B3460"/>
    <w:rsid w:val="006B3BD8"/>
    <w:rsid w:val="006B3E63"/>
    <w:rsid w:val="006B3F92"/>
    <w:rsid w:val="006B453C"/>
    <w:rsid w:val="006B45D0"/>
    <w:rsid w:val="006B472C"/>
    <w:rsid w:val="006B57D0"/>
    <w:rsid w:val="006B5FDC"/>
    <w:rsid w:val="006B6141"/>
    <w:rsid w:val="006B68AD"/>
    <w:rsid w:val="006B6FDA"/>
    <w:rsid w:val="006B7231"/>
    <w:rsid w:val="006B77E8"/>
    <w:rsid w:val="006B7C98"/>
    <w:rsid w:val="006B7EA1"/>
    <w:rsid w:val="006B7EFD"/>
    <w:rsid w:val="006C00EE"/>
    <w:rsid w:val="006C0296"/>
    <w:rsid w:val="006C0553"/>
    <w:rsid w:val="006C0B31"/>
    <w:rsid w:val="006C1ACB"/>
    <w:rsid w:val="006C1C0F"/>
    <w:rsid w:val="006C214B"/>
    <w:rsid w:val="006C2818"/>
    <w:rsid w:val="006C2DA1"/>
    <w:rsid w:val="006C319E"/>
    <w:rsid w:val="006C32E1"/>
    <w:rsid w:val="006C35E8"/>
    <w:rsid w:val="006C369A"/>
    <w:rsid w:val="006C373C"/>
    <w:rsid w:val="006C3748"/>
    <w:rsid w:val="006C3AC5"/>
    <w:rsid w:val="006C3E36"/>
    <w:rsid w:val="006C3F16"/>
    <w:rsid w:val="006C4981"/>
    <w:rsid w:val="006C4DED"/>
    <w:rsid w:val="006C57A7"/>
    <w:rsid w:val="006C5ADC"/>
    <w:rsid w:val="006C5ADD"/>
    <w:rsid w:val="006C669B"/>
    <w:rsid w:val="006C6776"/>
    <w:rsid w:val="006C69EF"/>
    <w:rsid w:val="006D016F"/>
    <w:rsid w:val="006D04F5"/>
    <w:rsid w:val="006D0508"/>
    <w:rsid w:val="006D0750"/>
    <w:rsid w:val="006D0C03"/>
    <w:rsid w:val="006D0EA1"/>
    <w:rsid w:val="006D1026"/>
    <w:rsid w:val="006D11ED"/>
    <w:rsid w:val="006D13D3"/>
    <w:rsid w:val="006D14AF"/>
    <w:rsid w:val="006D1B0F"/>
    <w:rsid w:val="006D1DF2"/>
    <w:rsid w:val="006D2612"/>
    <w:rsid w:val="006D2AFF"/>
    <w:rsid w:val="006D363B"/>
    <w:rsid w:val="006D363E"/>
    <w:rsid w:val="006D370E"/>
    <w:rsid w:val="006D3ACC"/>
    <w:rsid w:val="006D424F"/>
    <w:rsid w:val="006D4436"/>
    <w:rsid w:val="006D4766"/>
    <w:rsid w:val="006D498A"/>
    <w:rsid w:val="006D4C02"/>
    <w:rsid w:val="006D4FB2"/>
    <w:rsid w:val="006D543F"/>
    <w:rsid w:val="006D55DB"/>
    <w:rsid w:val="006D56CD"/>
    <w:rsid w:val="006D577E"/>
    <w:rsid w:val="006D5826"/>
    <w:rsid w:val="006D5B0D"/>
    <w:rsid w:val="006D5C6C"/>
    <w:rsid w:val="006D6602"/>
    <w:rsid w:val="006D6CBD"/>
    <w:rsid w:val="006D73B1"/>
    <w:rsid w:val="006D73D3"/>
    <w:rsid w:val="006D77E5"/>
    <w:rsid w:val="006D7FB1"/>
    <w:rsid w:val="006E05B4"/>
    <w:rsid w:val="006E0A5D"/>
    <w:rsid w:val="006E0CCD"/>
    <w:rsid w:val="006E10AE"/>
    <w:rsid w:val="006E1420"/>
    <w:rsid w:val="006E1431"/>
    <w:rsid w:val="006E157F"/>
    <w:rsid w:val="006E1739"/>
    <w:rsid w:val="006E1FF5"/>
    <w:rsid w:val="006E22D1"/>
    <w:rsid w:val="006E26AD"/>
    <w:rsid w:val="006E30A4"/>
    <w:rsid w:val="006E34D0"/>
    <w:rsid w:val="006E41B5"/>
    <w:rsid w:val="006E45FF"/>
    <w:rsid w:val="006E4A86"/>
    <w:rsid w:val="006E4FBA"/>
    <w:rsid w:val="006E51F1"/>
    <w:rsid w:val="006E5715"/>
    <w:rsid w:val="006E5BFC"/>
    <w:rsid w:val="006E5D30"/>
    <w:rsid w:val="006E5F0D"/>
    <w:rsid w:val="006E678D"/>
    <w:rsid w:val="006E705B"/>
    <w:rsid w:val="006E7805"/>
    <w:rsid w:val="006F0859"/>
    <w:rsid w:val="006F0A87"/>
    <w:rsid w:val="006F1289"/>
    <w:rsid w:val="006F1882"/>
    <w:rsid w:val="006F191B"/>
    <w:rsid w:val="006F1D58"/>
    <w:rsid w:val="006F1F80"/>
    <w:rsid w:val="006F2677"/>
    <w:rsid w:val="006F2C1F"/>
    <w:rsid w:val="006F30B3"/>
    <w:rsid w:val="006F33B2"/>
    <w:rsid w:val="006F3505"/>
    <w:rsid w:val="006F381F"/>
    <w:rsid w:val="006F3DC2"/>
    <w:rsid w:val="006F44D5"/>
    <w:rsid w:val="006F486C"/>
    <w:rsid w:val="006F48A0"/>
    <w:rsid w:val="006F49CC"/>
    <w:rsid w:val="006F52E3"/>
    <w:rsid w:val="006F5C81"/>
    <w:rsid w:val="006F5E41"/>
    <w:rsid w:val="006F6039"/>
    <w:rsid w:val="006F61DE"/>
    <w:rsid w:val="006F64D5"/>
    <w:rsid w:val="006F6E08"/>
    <w:rsid w:val="006F7D59"/>
    <w:rsid w:val="006F7F55"/>
    <w:rsid w:val="006F7FBF"/>
    <w:rsid w:val="00700282"/>
    <w:rsid w:val="0070063C"/>
    <w:rsid w:val="00700793"/>
    <w:rsid w:val="007010CF"/>
    <w:rsid w:val="00701112"/>
    <w:rsid w:val="00701268"/>
    <w:rsid w:val="00701647"/>
    <w:rsid w:val="00701B28"/>
    <w:rsid w:val="00701B69"/>
    <w:rsid w:val="00701CB3"/>
    <w:rsid w:val="0070257B"/>
    <w:rsid w:val="007026D4"/>
    <w:rsid w:val="00702EF1"/>
    <w:rsid w:val="007035A6"/>
    <w:rsid w:val="007035CF"/>
    <w:rsid w:val="00703D50"/>
    <w:rsid w:val="007044E2"/>
    <w:rsid w:val="00704956"/>
    <w:rsid w:val="00704EA1"/>
    <w:rsid w:val="0070505C"/>
    <w:rsid w:val="007055DE"/>
    <w:rsid w:val="00705843"/>
    <w:rsid w:val="00705954"/>
    <w:rsid w:val="00706B5D"/>
    <w:rsid w:val="00706DFD"/>
    <w:rsid w:val="0070734E"/>
    <w:rsid w:val="007075A5"/>
    <w:rsid w:val="007079A6"/>
    <w:rsid w:val="00707C27"/>
    <w:rsid w:val="00707EC1"/>
    <w:rsid w:val="0071080E"/>
    <w:rsid w:val="00711221"/>
    <w:rsid w:val="0071144F"/>
    <w:rsid w:val="00711891"/>
    <w:rsid w:val="007119A3"/>
    <w:rsid w:val="00711B99"/>
    <w:rsid w:val="00711D77"/>
    <w:rsid w:val="00712540"/>
    <w:rsid w:val="00712BF5"/>
    <w:rsid w:val="0071332B"/>
    <w:rsid w:val="007134A1"/>
    <w:rsid w:val="00713754"/>
    <w:rsid w:val="00714715"/>
    <w:rsid w:val="00715AA5"/>
    <w:rsid w:val="00715BE5"/>
    <w:rsid w:val="00715E03"/>
    <w:rsid w:val="007163E3"/>
    <w:rsid w:val="00716658"/>
    <w:rsid w:val="00716694"/>
    <w:rsid w:val="007166EE"/>
    <w:rsid w:val="00716AA6"/>
    <w:rsid w:val="00716B37"/>
    <w:rsid w:val="00716F18"/>
    <w:rsid w:val="00717034"/>
    <w:rsid w:val="00721019"/>
    <w:rsid w:val="00721261"/>
    <w:rsid w:val="0072230E"/>
    <w:rsid w:val="00722424"/>
    <w:rsid w:val="00722468"/>
    <w:rsid w:val="007227DB"/>
    <w:rsid w:val="00722B57"/>
    <w:rsid w:val="00722BD7"/>
    <w:rsid w:val="00722DF9"/>
    <w:rsid w:val="00722EED"/>
    <w:rsid w:val="0072361D"/>
    <w:rsid w:val="007239DC"/>
    <w:rsid w:val="00723C3E"/>
    <w:rsid w:val="007244B6"/>
    <w:rsid w:val="0072484D"/>
    <w:rsid w:val="00724A00"/>
    <w:rsid w:val="00724BDC"/>
    <w:rsid w:val="00724F34"/>
    <w:rsid w:val="00725098"/>
    <w:rsid w:val="00725121"/>
    <w:rsid w:val="00725373"/>
    <w:rsid w:val="00725DB3"/>
    <w:rsid w:val="00725E31"/>
    <w:rsid w:val="00725F27"/>
    <w:rsid w:val="00726008"/>
    <w:rsid w:val="00726967"/>
    <w:rsid w:val="007269E0"/>
    <w:rsid w:val="00726A14"/>
    <w:rsid w:val="00726AD8"/>
    <w:rsid w:val="00726CDD"/>
    <w:rsid w:val="00726FC4"/>
    <w:rsid w:val="0072732C"/>
    <w:rsid w:val="007273FC"/>
    <w:rsid w:val="0072790D"/>
    <w:rsid w:val="0072799F"/>
    <w:rsid w:val="00727C9E"/>
    <w:rsid w:val="00727DA4"/>
    <w:rsid w:val="0073000F"/>
    <w:rsid w:val="0073069A"/>
    <w:rsid w:val="00730920"/>
    <w:rsid w:val="007309B8"/>
    <w:rsid w:val="00730BB3"/>
    <w:rsid w:val="00731130"/>
    <w:rsid w:val="00731418"/>
    <w:rsid w:val="0073154C"/>
    <w:rsid w:val="00731A30"/>
    <w:rsid w:val="00731C89"/>
    <w:rsid w:val="00731CD5"/>
    <w:rsid w:val="00731CF6"/>
    <w:rsid w:val="00731FF7"/>
    <w:rsid w:val="00732204"/>
    <w:rsid w:val="00732813"/>
    <w:rsid w:val="00732D93"/>
    <w:rsid w:val="007331B3"/>
    <w:rsid w:val="007339DC"/>
    <w:rsid w:val="00733AB2"/>
    <w:rsid w:val="00733EF7"/>
    <w:rsid w:val="007341AE"/>
    <w:rsid w:val="007346FA"/>
    <w:rsid w:val="0073497C"/>
    <w:rsid w:val="00734AC8"/>
    <w:rsid w:val="00734D4B"/>
    <w:rsid w:val="00734F16"/>
    <w:rsid w:val="00734F98"/>
    <w:rsid w:val="007353BD"/>
    <w:rsid w:val="00735630"/>
    <w:rsid w:val="00736047"/>
    <w:rsid w:val="00736602"/>
    <w:rsid w:val="00736D0A"/>
    <w:rsid w:val="0073781D"/>
    <w:rsid w:val="00737CA8"/>
    <w:rsid w:val="00737E6A"/>
    <w:rsid w:val="007400C4"/>
    <w:rsid w:val="00740499"/>
    <w:rsid w:val="00740D9E"/>
    <w:rsid w:val="00740F9B"/>
    <w:rsid w:val="007411AA"/>
    <w:rsid w:val="00742263"/>
    <w:rsid w:val="007423F4"/>
    <w:rsid w:val="0074286F"/>
    <w:rsid w:val="0074295D"/>
    <w:rsid w:val="00743C46"/>
    <w:rsid w:val="00743ED6"/>
    <w:rsid w:val="00744D77"/>
    <w:rsid w:val="007450D5"/>
    <w:rsid w:val="00745CF1"/>
    <w:rsid w:val="00745F88"/>
    <w:rsid w:val="007469A2"/>
    <w:rsid w:val="00746FCE"/>
    <w:rsid w:val="00750472"/>
    <w:rsid w:val="00750696"/>
    <w:rsid w:val="007506C1"/>
    <w:rsid w:val="007508B6"/>
    <w:rsid w:val="00750CC8"/>
    <w:rsid w:val="00752080"/>
    <w:rsid w:val="00752583"/>
    <w:rsid w:val="00752648"/>
    <w:rsid w:val="00752D1E"/>
    <w:rsid w:val="00753302"/>
    <w:rsid w:val="007537D5"/>
    <w:rsid w:val="00753BBB"/>
    <w:rsid w:val="007540C3"/>
    <w:rsid w:val="0075429E"/>
    <w:rsid w:val="007543E4"/>
    <w:rsid w:val="00755017"/>
    <w:rsid w:val="007551D4"/>
    <w:rsid w:val="00755642"/>
    <w:rsid w:val="00755C73"/>
    <w:rsid w:val="00755FFD"/>
    <w:rsid w:val="007561E6"/>
    <w:rsid w:val="00756D76"/>
    <w:rsid w:val="00756F0A"/>
    <w:rsid w:val="00757B98"/>
    <w:rsid w:val="0076005C"/>
    <w:rsid w:val="00760194"/>
    <w:rsid w:val="00760A82"/>
    <w:rsid w:val="00760B17"/>
    <w:rsid w:val="00760CDF"/>
    <w:rsid w:val="00760F5A"/>
    <w:rsid w:val="007619E5"/>
    <w:rsid w:val="007619FE"/>
    <w:rsid w:val="00761A6E"/>
    <w:rsid w:val="0076211F"/>
    <w:rsid w:val="007625B5"/>
    <w:rsid w:val="0076282D"/>
    <w:rsid w:val="007628A4"/>
    <w:rsid w:val="00762913"/>
    <w:rsid w:val="0076345D"/>
    <w:rsid w:val="00763AF5"/>
    <w:rsid w:val="007646EA"/>
    <w:rsid w:val="00764A25"/>
    <w:rsid w:val="00766315"/>
    <w:rsid w:val="00766369"/>
    <w:rsid w:val="007664B3"/>
    <w:rsid w:val="007665FD"/>
    <w:rsid w:val="007668BC"/>
    <w:rsid w:val="00766D4D"/>
    <w:rsid w:val="0076712F"/>
    <w:rsid w:val="00767D97"/>
    <w:rsid w:val="007707D2"/>
    <w:rsid w:val="00770A21"/>
    <w:rsid w:val="00770CFC"/>
    <w:rsid w:val="007716A8"/>
    <w:rsid w:val="00771D20"/>
    <w:rsid w:val="0077241C"/>
    <w:rsid w:val="0077257F"/>
    <w:rsid w:val="007726D7"/>
    <w:rsid w:val="0077293D"/>
    <w:rsid w:val="00772ABF"/>
    <w:rsid w:val="00772B8B"/>
    <w:rsid w:val="007731B6"/>
    <w:rsid w:val="007737EC"/>
    <w:rsid w:val="00774330"/>
    <w:rsid w:val="0077459A"/>
    <w:rsid w:val="00774A50"/>
    <w:rsid w:val="00774B27"/>
    <w:rsid w:val="00774B32"/>
    <w:rsid w:val="00774CC7"/>
    <w:rsid w:val="00775470"/>
    <w:rsid w:val="00775584"/>
    <w:rsid w:val="00776040"/>
    <w:rsid w:val="007761F6"/>
    <w:rsid w:val="00777004"/>
    <w:rsid w:val="0077700C"/>
    <w:rsid w:val="00777061"/>
    <w:rsid w:val="00777AFC"/>
    <w:rsid w:val="0078053E"/>
    <w:rsid w:val="00780BA7"/>
    <w:rsid w:val="00780C55"/>
    <w:rsid w:val="00780E3F"/>
    <w:rsid w:val="0078199B"/>
    <w:rsid w:val="00781A8A"/>
    <w:rsid w:val="0078235A"/>
    <w:rsid w:val="007825C9"/>
    <w:rsid w:val="007827AE"/>
    <w:rsid w:val="00782AC6"/>
    <w:rsid w:val="00782DC5"/>
    <w:rsid w:val="00782FF2"/>
    <w:rsid w:val="00783230"/>
    <w:rsid w:val="007838EA"/>
    <w:rsid w:val="00783B79"/>
    <w:rsid w:val="007842AB"/>
    <w:rsid w:val="007846B2"/>
    <w:rsid w:val="00784F40"/>
    <w:rsid w:val="00785192"/>
    <w:rsid w:val="00786162"/>
    <w:rsid w:val="007874D8"/>
    <w:rsid w:val="007875B2"/>
    <w:rsid w:val="00787665"/>
    <w:rsid w:val="00787A50"/>
    <w:rsid w:val="00787E9D"/>
    <w:rsid w:val="00790599"/>
    <w:rsid w:val="00790CA0"/>
    <w:rsid w:val="00790E12"/>
    <w:rsid w:val="00791675"/>
    <w:rsid w:val="007916F7"/>
    <w:rsid w:val="00791C76"/>
    <w:rsid w:val="0079264B"/>
    <w:rsid w:val="007929B0"/>
    <w:rsid w:val="0079320E"/>
    <w:rsid w:val="0079399B"/>
    <w:rsid w:val="00794008"/>
    <w:rsid w:val="00794152"/>
    <w:rsid w:val="0079478A"/>
    <w:rsid w:val="00794ED9"/>
    <w:rsid w:val="00794FF9"/>
    <w:rsid w:val="0079501D"/>
    <w:rsid w:val="00795027"/>
    <w:rsid w:val="0079524F"/>
    <w:rsid w:val="00795CB2"/>
    <w:rsid w:val="00796571"/>
    <w:rsid w:val="00796C3D"/>
    <w:rsid w:val="007970F7"/>
    <w:rsid w:val="00797477"/>
    <w:rsid w:val="007976AE"/>
    <w:rsid w:val="007A0C82"/>
    <w:rsid w:val="007A13EA"/>
    <w:rsid w:val="007A18A8"/>
    <w:rsid w:val="007A18DE"/>
    <w:rsid w:val="007A2573"/>
    <w:rsid w:val="007A2C12"/>
    <w:rsid w:val="007A3648"/>
    <w:rsid w:val="007A3944"/>
    <w:rsid w:val="007A396A"/>
    <w:rsid w:val="007A3CEF"/>
    <w:rsid w:val="007A3EBF"/>
    <w:rsid w:val="007A4080"/>
    <w:rsid w:val="007A40AD"/>
    <w:rsid w:val="007A44AF"/>
    <w:rsid w:val="007A4C12"/>
    <w:rsid w:val="007A528F"/>
    <w:rsid w:val="007A547B"/>
    <w:rsid w:val="007A59F1"/>
    <w:rsid w:val="007A5C8E"/>
    <w:rsid w:val="007A5DE6"/>
    <w:rsid w:val="007A5DF0"/>
    <w:rsid w:val="007A5E6D"/>
    <w:rsid w:val="007A66DA"/>
    <w:rsid w:val="007A6AB0"/>
    <w:rsid w:val="007A6E2C"/>
    <w:rsid w:val="007A6F12"/>
    <w:rsid w:val="007A717A"/>
    <w:rsid w:val="007A7218"/>
    <w:rsid w:val="007A72D3"/>
    <w:rsid w:val="007A7AA7"/>
    <w:rsid w:val="007A7D4E"/>
    <w:rsid w:val="007A7F39"/>
    <w:rsid w:val="007B0E1E"/>
    <w:rsid w:val="007B0E88"/>
    <w:rsid w:val="007B1628"/>
    <w:rsid w:val="007B1B9F"/>
    <w:rsid w:val="007B22FC"/>
    <w:rsid w:val="007B25E3"/>
    <w:rsid w:val="007B3040"/>
    <w:rsid w:val="007B3156"/>
    <w:rsid w:val="007B339E"/>
    <w:rsid w:val="007B34B7"/>
    <w:rsid w:val="007B35BB"/>
    <w:rsid w:val="007B386B"/>
    <w:rsid w:val="007B3A1F"/>
    <w:rsid w:val="007B3B26"/>
    <w:rsid w:val="007B3B88"/>
    <w:rsid w:val="007B43BF"/>
    <w:rsid w:val="007B45BD"/>
    <w:rsid w:val="007B4691"/>
    <w:rsid w:val="007B47FA"/>
    <w:rsid w:val="007B484D"/>
    <w:rsid w:val="007B499D"/>
    <w:rsid w:val="007B4EEA"/>
    <w:rsid w:val="007B5015"/>
    <w:rsid w:val="007B5918"/>
    <w:rsid w:val="007B5F74"/>
    <w:rsid w:val="007B62D7"/>
    <w:rsid w:val="007B69AD"/>
    <w:rsid w:val="007B704F"/>
    <w:rsid w:val="007B77C2"/>
    <w:rsid w:val="007B7A45"/>
    <w:rsid w:val="007C07EB"/>
    <w:rsid w:val="007C0917"/>
    <w:rsid w:val="007C10B8"/>
    <w:rsid w:val="007C1110"/>
    <w:rsid w:val="007C1475"/>
    <w:rsid w:val="007C1757"/>
    <w:rsid w:val="007C195F"/>
    <w:rsid w:val="007C1D9D"/>
    <w:rsid w:val="007C2617"/>
    <w:rsid w:val="007C2A45"/>
    <w:rsid w:val="007C32E8"/>
    <w:rsid w:val="007C3BDF"/>
    <w:rsid w:val="007C3E13"/>
    <w:rsid w:val="007C4009"/>
    <w:rsid w:val="007C4671"/>
    <w:rsid w:val="007C48E9"/>
    <w:rsid w:val="007C4973"/>
    <w:rsid w:val="007C4A81"/>
    <w:rsid w:val="007C5172"/>
    <w:rsid w:val="007C560B"/>
    <w:rsid w:val="007C5FB1"/>
    <w:rsid w:val="007C64E7"/>
    <w:rsid w:val="007C6547"/>
    <w:rsid w:val="007C6E1D"/>
    <w:rsid w:val="007C7E2F"/>
    <w:rsid w:val="007D0686"/>
    <w:rsid w:val="007D06B3"/>
    <w:rsid w:val="007D0B59"/>
    <w:rsid w:val="007D0BD6"/>
    <w:rsid w:val="007D0D79"/>
    <w:rsid w:val="007D1323"/>
    <w:rsid w:val="007D143C"/>
    <w:rsid w:val="007D16DA"/>
    <w:rsid w:val="007D1A18"/>
    <w:rsid w:val="007D1B53"/>
    <w:rsid w:val="007D26F5"/>
    <w:rsid w:val="007D28F5"/>
    <w:rsid w:val="007D3D0B"/>
    <w:rsid w:val="007D3E04"/>
    <w:rsid w:val="007D43F3"/>
    <w:rsid w:val="007D4D25"/>
    <w:rsid w:val="007D4FB9"/>
    <w:rsid w:val="007D519A"/>
    <w:rsid w:val="007D525D"/>
    <w:rsid w:val="007D56E6"/>
    <w:rsid w:val="007D5A35"/>
    <w:rsid w:val="007D5DE1"/>
    <w:rsid w:val="007D6076"/>
    <w:rsid w:val="007D6596"/>
    <w:rsid w:val="007D67D2"/>
    <w:rsid w:val="007D68E8"/>
    <w:rsid w:val="007D6B9C"/>
    <w:rsid w:val="007D6C01"/>
    <w:rsid w:val="007D6DBD"/>
    <w:rsid w:val="007D6E88"/>
    <w:rsid w:val="007D70F8"/>
    <w:rsid w:val="007D7403"/>
    <w:rsid w:val="007D7F98"/>
    <w:rsid w:val="007E0248"/>
    <w:rsid w:val="007E0523"/>
    <w:rsid w:val="007E0D08"/>
    <w:rsid w:val="007E1921"/>
    <w:rsid w:val="007E1E94"/>
    <w:rsid w:val="007E2127"/>
    <w:rsid w:val="007E2C28"/>
    <w:rsid w:val="007E2D54"/>
    <w:rsid w:val="007E2E9A"/>
    <w:rsid w:val="007E3AD6"/>
    <w:rsid w:val="007E3B6F"/>
    <w:rsid w:val="007E4FCD"/>
    <w:rsid w:val="007E53D1"/>
    <w:rsid w:val="007E5862"/>
    <w:rsid w:val="007E65B7"/>
    <w:rsid w:val="007E6702"/>
    <w:rsid w:val="007E68F0"/>
    <w:rsid w:val="007E6957"/>
    <w:rsid w:val="007E6B4A"/>
    <w:rsid w:val="007E6BC4"/>
    <w:rsid w:val="007E6E53"/>
    <w:rsid w:val="007E74BA"/>
    <w:rsid w:val="007E79A8"/>
    <w:rsid w:val="007E7A05"/>
    <w:rsid w:val="007F02AA"/>
    <w:rsid w:val="007F05E2"/>
    <w:rsid w:val="007F100F"/>
    <w:rsid w:val="007F140F"/>
    <w:rsid w:val="007F17DF"/>
    <w:rsid w:val="007F188B"/>
    <w:rsid w:val="007F1ED9"/>
    <w:rsid w:val="007F315D"/>
    <w:rsid w:val="007F3DB1"/>
    <w:rsid w:val="007F3DF3"/>
    <w:rsid w:val="007F3F8E"/>
    <w:rsid w:val="007F4D02"/>
    <w:rsid w:val="007F4FD2"/>
    <w:rsid w:val="007F53B4"/>
    <w:rsid w:val="007F541E"/>
    <w:rsid w:val="007F5570"/>
    <w:rsid w:val="007F5962"/>
    <w:rsid w:val="007F5A8C"/>
    <w:rsid w:val="007F5F2E"/>
    <w:rsid w:val="007F643E"/>
    <w:rsid w:val="007F6695"/>
    <w:rsid w:val="007F6988"/>
    <w:rsid w:val="007F6BD6"/>
    <w:rsid w:val="007F713F"/>
    <w:rsid w:val="007F7734"/>
    <w:rsid w:val="007F7810"/>
    <w:rsid w:val="00800269"/>
    <w:rsid w:val="00800404"/>
    <w:rsid w:val="00800472"/>
    <w:rsid w:val="00800707"/>
    <w:rsid w:val="0080070D"/>
    <w:rsid w:val="00800BDF"/>
    <w:rsid w:val="00800F1D"/>
    <w:rsid w:val="00801EC6"/>
    <w:rsid w:val="00801FBC"/>
    <w:rsid w:val="008021A3"/>
    <w:rsid w:val="008021F2"/>
    <w:rsid w:val="008023BB"/>
    <w:rsid w:val="00802439"/>
    <w:rsid w:val="00802810"/>
    <w:rsid w:val="0080282B"/>
    <w:rsid w:val="008029AD"/>
    <w:rsid w:val="00802AF1"/>
    <w:rsid w:val="00803071"/>
    <w:rsid w:val="008039E6"/>
    <w:rsid w:val="00803B25"/>
    <w:rsid w:val="008043AE"/>
    <w:rsid w:val="008048B8"/>
    <w:rsid w:val="00804B6C"/>
    <w:rsid w:val="00804E29"/>
    <w:rsid w:val="0080518A"/>
    <w:rsid w:val="008051E7"/>
    <w:rsid w:val="008055C1"/>
    <w:rsid w:val="00805814"/>
    <w:rsid w:val="00806119"/>
    <w:rsid w:val="00806339"/>
    <w:rsid w:val="008066DF"/>
    <w:rsid w:val="00806A00"/>
    <w:rsid w:val="00806AE8"/>
    <w:rsid w:val="00807538"/>
    <w:rsid w:val="008075D6"/>
    <w:rsid w:val="0080775A"/>
    <w:rsid w:val="00807AAA"/>
    <w:rsid w:val="0081054A"/>
    <w:rsid w:val="008108D6"/>
    <w:rsid w:val="00810F1C"/>
    <w:rsid w:val="00811923"/>
    <w:rsid w:val="0081209F"/>
    <w:rsid w:val="008127DA"/>
    <w:rsid w:val="00812C0F"/>
    <w:rsid w:val="00813962"/>
    <w:rsid w:val="00813B07"/>
    <w:rsid w:val="00813B2A"/>
    <w:rsid w:val="00813CB8"/>
    <w:rsid w:val="00814EC7"/>
    <w:rsid w:val="008151E6"/>
    <w:rsid w:val="008158C2"/>
    <w:rsid w:val="00815BD2"/>
    <w:rsid w:val="00815D0D"/>
    <w:rsid w:val="008167FC"/>
    <w:rsid w:val="008168E3"/>
    <w:rsid w:val="00816C64"/>
    <w:rsid w:val="008170A9"/>
    <w:rsid w:val="00817DDF"/>
    <w:rsid w:val="0082079C"/>
    <w:rsid w:val="00820957"/>
    <w:rsid w:val="00820BEE"/>
    <w:rsid w:val="00820CB5"/>
    <w:rsid w:val="00820DA5"/>
    <w:rsid w:val="008210E4"/>
    <w:rsid w:val="008219FB"/>
    <w:rsid w:val="00821A92"/>
    <w:rsid w:val="00821CDD"/>
    <w:rsid w:val="008222A3"/>
    <w:rsid w:val="00822349"/>
    <w:rsid w:val="00822718"/>
    <w:rsid w:val="00822906"/>
    <w:rsid w:val="0082376B"/>
    <w:rsid w:val="0082410F"/>
    <w:rsid w:val="0082418A"/>
    <w:rsid w:val="008241CF"/>
    <w:rsid w:val="00824AEF"/>
    <w:rsid w:val="00824F1F"/>
    <w:rsid w:val="008259C8"/>
    <w:rsid w:val="00825D8C"/>
    <w:rsid w:val="00826224"/>
    <w:rsid w:val="0082636C"/>
    <w:rsid w:val="00826AC3"/>
    <w:rsid w:val="00827A18"/>
    <w:rsid w:val="00830104"/>
    <w:rsid w:val="0083060A"/>
    <w:rsid w:val="0083085D"/>
    <w:rsid w:val="00831254"/>
    <w:rsid w:val="0083172E"/>
    <w:rsid w:val="00831983"/>
    <w:rsid w:val="0083225A"/>
    <w:rsid w:val="00832D63"/>
    <w:rsid w:val="0083378D"/>
    <w:rsid w:val="00833857"/>
    <w:rsid w:val="00833A44"/>
    <w:rsid w:val="00833C7D"/>
    <w:rsid w:val="008341BC"/>
    <w:rsid w:val="00834BA5"/>
    <w:rsid w:val="008355A7"/>
    <w:rsid w:val="00835883"/>
    <w:rsid w:val="00835A22"/>
    <w:rsid w:val="00835C51"/>
    <w:rsid w:val="0083645F"/>
    <w:rsid w:val="0083646E"/>
    <w:rsid w:val="008364B6"/>
    <w:rsid w:val="0083684B"/>
    <w:rsid w:val="0083794F"/>
    <w:rsid w:val="00837F48"/>
    <w:rsid w:val="00840320"/>
    <w:rsid w:val="00840D51"/>
    <w:rsid w:val="00840E6E"/>
    <w:rsid w:val="00840EB1"/>
    <w:rsid w:val="00840F81"/>
    <w:rsid w:val="008419FE"/>
    <w:rsid w:val="00841A8E"/>
    <w:rsid w:val="00843A4A"/>
    <w:rsid w:val="00843A5D"/>
    <w:rsid w:val="00843B06"/>
    <w:rsid w:val="00843B07"/>
    <w:rsid w:val="00843FFE"/>
    <w:rsid w:val="00844115"/>
    <w:rsid w:val="00845B30"/>
    <w:rsid w:val="00845CB1"/>
    <w:rsid w:val="008462FC"/>
    <w:rsid w:val="0084733C"/>
    <w:rsid w:val="008473A4"/>
    <w:rsid w:val="008477E7"/>
    <w:rsid w:val="00847AE5"/>
    <w:rsid w:val="0085048F"/>
    <w:rsid w:val="00850595"/>
    <w:rsid w:val="008508C0"/>
    <w:rsid w:val="00850E67"/>
    <w:rsid w:val="0085111D"/>
    <w:rsid w:val="00851293"/>
    <w:rsid w:val="0085145A"/>
    <w:rsid w:val="00851C41"/>
    <w:rsid w:val="008528E0"/>
    <w:rsid w:val="00853776"/>
    <w:rsid w:val="008539F7"/>
    <w:rsid w:val="00854052"/>
    <w:rsid w:val="00854098"/>
    <w:rsid w:val="008541F2"/>
    <w:rsid w:val="0085464D"/>
    <w:rsid w:val="0085494F"/>
    <w:rsid w:val="008549F7"/>
    <w:rsid w:val="008553A2"/>
    <w:rsid w:val="00855691"/>
    <w:rsid w:val="00857ABD"/>
    <w:rsid w:val="008605D3"/>
    <w:rsid w:val="008608A2"/>
    <w:rsid w:val="00860B7A"/>
    <w:rsid w:val="00861531"/>
    <w:rsid w:val="008625A3"/>
    <w:rsid w:val="00862E83"/>
    <w:rsid w:val="00862EE1"/>
    <w:rsid w:val="008632C2"/>
    <w:rsid w:val="008638BD"/>
    <w:rsid w:val="0086407D"/>
    <w:rsid w:val="0086446D"/>
    <w:rsid w:val="0086455F"/>
    <w:rsid w:val="00864AD9"/>
    <w:rsid w:val="00864C20"/>
    <w:rsid w:val="00864C9D"/>
    <w:rsid w:val="00865F9D"/>
    <w:rsid w:val="008660CD"/>
    <w:rsid w:val="008663E8"/>
    <w:rsid w:val="00866B69"/>
    <w:rsid w:val="00866CB6"/>
    <w:rsid w:val="00867C32"/>
    <w:rsid w:val="0087051B"/>
    <w:rsid w:val="008708C2"/>
    <w:rsid w:val="00870AFF"/>
    <w:rsid w:val="00870D09"/>
    <w:rsid w:val="00871018"/>
    <w:rsid w:val="008715EA"/>
    <w:rsid w:val="00872C73"/>
    <w:rsid w:val="00872E90"/>
    <w:rsid w:val="008733C5"/>
    <w:rsid w:val="008736BC"/>
    <w:rsid w:val="00873DBD"/>
    <w:rsid w:val="00874BCD"/>
    <w:rsid w:val="00875252"/>
    <w:rsid w:val="008759D6"/>
    <w:rsid w:val="00875B75"/>
    <w:rsid w:val="00875E2B"/>
    <w:rsid w:val="00875E44"/>
    <w:rsid w:val="0087654E"/>
    <w:rsid w:val="00876B43"/>
    <w:rsid w:val="00877104"/>
    <w:rsid w:val="00877439"/>
    <w:rsid w:val="0087750F"/>
    <w:rsid w:val="00877691"/>
    <w:rsid w:val="00877D90"/>
    <w:rsid w:val="00877F79"/>
    <w:rsid w:val="00877FF7"/>
    <w:rsid w:val="008800B9"/>
    <w:rsid w:val="008805E2"/>
    <w:rsid w:val="0088098D"/>
    <w:rsid w:val="00880C6E"/>
    <w:rsid w:val="008816AC"/>
    <w:rsid w:val="00882077"/>
    <w:rsid w:val="008844E0"/>
    <w:rsid w:val="00884519"/>
    <w:rsid w:val="00885448"/>
    <w:rsid w:val="008854DB"/>
    <w:rsid w:val="00886558"/>
    <w:rsid w:val="00886610"/>
    <w:rsid w:val="00886CB7"/>
    <w:rsid w:val="00887427"/>
    <w:rsid w:val="00887953"/>
    <w:rsid w:val="00890450"/>
    <w:rsid w:val="00890A98"/>
    <w:rsid w:val="00890DB2"/>
    <w:rsid w:val="0089161C"/>
    <w:rsid w:val="00891678"/>
    <w:rsid w:val="00891990"/>
    <w:rsid w:val="00891A4F"/>
    <w:rsid w:val="00892148"/>
    <w:rsid w:val="008924AA"/>
    <w:rsid w:val="00892DD7"/>
    <w:rsid w:val="008931C3"/>
    <w:rsid w:val="00893848"/>
    <w:rsid w:val="00893C7D"/>
    <w:rsid w:val="00893F71"/>
    <w:rsid w:val="0089450E"/>
    <w:rsid w:val="00894554"/>
    <w:rsid w:val="008947BD"/>
    <w:rsid w:val="00895313"/>
    <w:rsid w:val="00895FB2"/>
    <w:rsid w:val="0089601C"/>
    <w:rsid w:val="00896029"/>
    <w:rsid w:val="00896183"/>
    <w:rsid w:val="00896198"/>
    <w:rsid w:val="00896735"/>
    <w:rsid w:val="00896EE9"/>
    <w:rsid w:val="00897008"/>
    <w:rsid w:val="00897194"/>
    <w:rsid w:val="00897B1E"/>
    <w:rsid w:val="008A02D6"/>
    <w:rsid w:val="008A0E6B"/>
    <w:rsid w:val="008A0EA4"/>
    <w:rsid w:val="008A0EAC"/>
    <w:rsid w:val="008A13EC"/>
    <w:rsid w:val="008A15AE"/>
    <w:rsid w:val="008A1AD9"/>
    <w:rsid w:val="008A3B15"/>
    <w:rsid w:val="008A3B42"/>
    <w:rsid w:val="008A433D"/>
    <w:rsid w:val="008A541B"/>
    <w:rsid w:val="008A6502"/>
    <w:rsid w:val="008A6AC3"/>
    <w:rsid w:val="008A6AD1"/>
    <w:rsid w:val="008A6E6F"/>
    <w:rsid w:val="008A791E"/>
    <w:rsid w:val="008B01B9"/>
    <w:rsid w:val="008B032A"/>
    <w:rsid w:val="008B0B45"/>
    <w:rsid w:val="008B1034"/>
    <w:rsid w:val="008B1722"/>
    <w:rsid w:val="008B1866"/>
    <w:rsid w:val="008B1BF5"/>
    <w:rsid w:val="008B22D1"/>
    <w:rsid w:val="008B27F1"/>
    <w:rsid w:val="008B288E"/>
    <w:rsid w:val="008B29D4"/>
    <w:rsid w:val="008B2A27"/>
    <w:rsid w:val="008B3411"/>
    <w:rsid w:val="008B3DAD"/>
    <w:rsid w:val="008B3DBF"/>
    <w:rsid w:val="008B415E"/>
    <w:rsid w:val="008B48FF"/>
    <w:rsid w:val="008B4BB2"/>
    <w:rsid w:val="008B55A7"/>
    <w:rsid w:val="008B5783"/>
    <w:rsid w:val="008B713D"/>
    <w:rsid w:val="008B71DE"/>
    <w:rsid w:val="008B7248"/>
    <w:rsid w:val="008B764A"/>
    <w:rsid w:val="008B79E7"/>
    <w:rsid w:val="008B7E50"/>
    <w:rsid w:val="008B7FCE"/>
    <w:rsid w:val="008C0D76"/>
    <w:rsid w:val="008C0DBD"/>
    <w:rsid w:val="008C0DD9"/>
    <w:rsid w:val="008C173B"/>
    <w:rsid w:val="008C17D8"/>
    <w:rsid w:val="008C18F6"/>
    <w:rsid w:val="008C1A94"/>
    <w:rsid w:val="008C27A8"/>
    <w:rsid w:val="008C27C5"/>
    <w:rsid w:val="008C316C"/>
    <w:rsid w:val="008C3C64"/>
    <w:rsid w:val="008C4A74"/>
    <w:rsid w:val="008C4CA9"/>
    <w:rsid w:val="008C5372"/>
    <w:rsid w:val="008C53A1"/>
    <w:rsid w:val="008C59E7"/>
    <w:rsid w:val="008C5B32"/>
    <w:rsid w:val="008C5BEF"/>
    <w:rsid w:val="008C602A"/>
    <w:rsid w:val="008C61A0"/>
    <w:rsid w:val="008C69F4"/>
    <w:rsid w:val="008C6C52"/>
    <w:rsid w:val="008C6E76"/>
    <w:rsid w:val="008C767A"/>
    <w:rsid w:val="008C79F0"/>
    <w:rsid w:val="008D080B"/>
    <w:rsid w:val="008D083D"/>
    <w:rsid w:val="008D084B"/>
    <w:rsid w:val="008D09A2"/>
    <w:rsid w:val="008D0A35"/>
    <w:rsid w:val="008D0E8C"/>
    <w:rsid w:val="008D1A9B"/>
    <w:rsid w:val="008D1C9B"/>
    <w:rsid w:val="008D2434"/>
    <w:rsid w:val="008D29A2"/>
    <w:rsid w:val="008D2C2D"/>
    <w:rsid w:val="008D2D85"/>
    <w:rsid w:val="008D39C5"/>
    <w:rsid w:val="008D3FA3"/>
    <w:rsid w:val="008D427E"/>
    <w:rsid w:val="008D43D6"/>
    <w:rsid w:val="008D43F2"/>
    <w:rsid w:val="008D6150"/>
    <w:rsid w:val="008D66A5"/>
    <w:rsid w:val="008D6749"/>
    <w:rsid w:val="008D67D6"/>
    <w:rsid w:val="008D6FD3"/>
    <w:rsid w:val="008D7991"/>
    <w:rsid w:val="008E0913"/>
    <w:rsid w:val="008E0AF1"/>
    <w:rsid w:val="008E0ECE"/>
    <w:rsid w:val="008E1619"/>
    <w:rsid w:val="008E19FD"/>
    <w:rsid w:val="008E1BE6"/>
    <w:rsid w:val="008E1EEB"/>
    <w:rsid w:val="008E1F05"/>
    <w:rsid w:val="008E28E8"/>
    <w:rsid w:val="008E3051"/>
    <w:rsid w:val="008E313F"/>
    <w:rsid w:val="008E3843"/>
    <w:rsid w:val="008E38B2"/>
    <w:rsid w:val="008E391E"/>
    <w:rsid w:val="008E3B0C"/>
    <w:rsid w:val="008E4742"/>
    <w:rsid w:val="008E5715"/>
    <w:rsid w:val="008E5D45"/>
    <w:rsid w:val="008E63AA"/>
    <w:rsid w:val="008E65DB"/>
    <w:rsid w:val="008E6699"/>
    <w:rsid w:val="008E73CE"/>
    <w:rsid w:val="008E740C"/>
    <w:rsid w:val="008F05C6"/>
    <w:rsid w:val="008F075C"/>
    <w:rsid w:val="008F0A66"/>
    <w:rsid w:val="008F0B47"/>
    <w:rsid w:val="008F1696"/>
    <w:rsid w:val="008F1735"/>
    <w:rsid w:val="008F182B"/>
    <w:rsid w:val="008F189E"/>
    <w:rsid w:val="008F1D7B"/>
    <w:rsid w:val="008F1F5F"/>
    <w:rsid w:val="008F260F"/>
    <w:rsid w:val="008F277D"/>
    <w:rsid w:val="008F2D1D"/>
    <w:rsid w:val="008F306B"/>
    <w:rsid w:val="008F3793"/>
    <w:rsid w:val="008F4218"/>
    <w:rsid w:val="008F452C"/>
    <w:rsid w:val="008F4AF1"/>
    <w:rsid w:val="008F5670"/>
    <w:rsid w:val="008F6E8D"/>
    <w:rsid w:val="008F784F"/>
    <w:rsid w:val="0090011B"/>
    <w:rsid w:val="00901523"/>
    <w:rsid w:val="00901544"/>
    <w:rsid w:val="00901FE1"/>
    <w:rsid w:val="009022A7"/>
    <w:rsid w:val="00902495"/>
    <w:rsid w:val="00902866"/>
    <w:rsid w:val="00903A19"/>
    <w:rsid w:val="00903A61"/>
    <w:rsid w:val="00904164"/>
    <w:rsid w:val="009043E3"/>
    <w:rsid w:val="009045A0"/>
    <w:rsid w:val="00904AEA"/>
    <w:rsid w:val="00905662"/>
    <w:rsid w:val="009056B7"/>
    <w:rsid w:val="009059B9"/>
    <w:rsid w:val="00905BEF"/>
    <w:rsid w:val="009062C2"/>
    <w:rsid w:val="009066AE"/>
    <w:rsid w:val="00906B85"/>
    <w:rsid w:val="0090754A"/>
    <w:rsid w:val="00910693"/>
    <w:rsid w:val="00910E17"/>
    <w:rsid w:val="00910E5F"/>
    <w:rsid w:val="0091103E"/>
    <w:rsid w:val="00911F07"/>
    <w:rsid w:val="00912727"/>
    <w:rsid w:val="00912854"/>
    <w:rsid w:val="00912992"/>
    <w:rsid w:val="00912A51"/>
    <w:rsid w:val="00912A54"/>
    <w:rsid w:val="00913173"/>
    <w:rsid w:val="00913E84"/>
    <w:rsid w:val="00914285"/>
    <w:rsid w:val="009142A6"/>
    <w:rsid w:val="0091455E"/>
    <w:rsid w:val="00914B84"/>
    <w:rsid w:val="00914D67"/>
    <w:rsid w:val="0091570F"/>
    <w:rsid w:val="009157AA"/>
    <w:rsid w:val="00916055"/>
    <w:rsid w:val="0091637E"/>
    <w:rsid w:val="0091696E"/>
    <w:rsid w:val="0091733F"/>
    <w:rsid w:val="009200FC"/>
    <w:rsid w:val="009204F7"/>
    <w:rsid w:val="00920778"/>
    <w:rsid w:val="00920974"/>
    <w:rsid w:val="00920A3C"/>
    <w:rsid w:val="00920B0C"/>
    <w:rsid w:val="00920DB5"/>
    <w:rsid w:val="00921992"/>
    <w:rsid w:val="00921D09"/>
    <w:rsid w:val="00922AFC"/>
    <w:rsid w:val="00922DF3"/>
    <w:rsid w:val="00922E51"/>
    <w:rsid w:val="00922EAA"/>
    <w:rsid w:val="00923056"/>
    <w:rsid w:val="00923442"/>
    <w:rsid w:val="0092369F"/>
    <w:rsid w:val="00924303"/>
    <w:rsid w:val="0092457B"/>
    <w:rsid w:val="00924716"/>
    <w:rsid w:val="00924D77"/>
    <w:rsid w:val="0092535F"/>
    <w:rsid w:val="00925841"/>
    <w:rsid w:val="00926439"/>
    <w:rsid w:val="00926645"/>
    <w:rsid w:val="00926D8E"/>
    <w:rsid w:val="0092720D"/>
    <w:rsid w:val="0092796D"/>
    <w:rsid w:val="00927993"/>
    <w:rsid w:val="009279A3"/>
    <w:rsid w:val="00927A67"/>
    <w:rsid w:val="00930971"/>
    <w:rsid w:val="00930A70"/>
    <w:rsid w:val="00930C6B"/>
    <w:rsid w:val="00930D80"/>
    <w:rsid w:val="00930DF3"/>
    <w:rsid w:val="00930E15"/>
    <w:rsid w:val="00931220"/>
    <w:rsid w:val="00931966"/>
    <w:rsid w:val="00931CC4"/>
    <w:rsid w:val="009323C8"/>
    <w:rsid w:val="00932FC3"/>
    <w:rsid w:val="0093317E"/>
    <w:rsid w:val="009333F8"/>
    <w:rsid w:val="00933A19"/>
    <w:rsid w:val="00933DD6"/>
    <w:rsid w:val="00933E75"/>
    <w:rsid w:val="00933F27"/>
    <w:rsid w:val="009346A6"/>
    <w:rsid w:val="00934795"/>
    <w:rsid w:val="00934A3F"/>
    <w:rsid w:val="00934BF5"/>
    <w:rsid w:val="00934EB0"/>
    <w:rsid w:val="00935573"/>
    <w:rsid w:val="00935D71"/>
    <w:rsid w:val="00936A4D"/>
    <w:rsid w:val="00936A7D"/>
    <w:rsid w:val="00936FE3"/>
    <w:rsid w:val="0093718F"/>
    <w:rsid w:val="00937871"/>
    <w:rsid w:val="00937B9A"/>
    <w:rsid w:val="00937BB4"/>
    <w:rsid w:val="00937BFC"/>
    <w:rsid w:val="00937C28"/>
    <w:rsid w:val="0094040F"/>
    <w:rsid w:val="00940CF0"/>
    <w:rsid w:val="00940F89"/>
    <w:rsid w:val="00940F8F"/>
    <w:rsid w:val="009412AF"/>
    <w:rsid w:val="0094136C"/>
    <w:rsid w:val="0094164B"/>
    <w:rsid w:val="00941680"/>
    <w:rsid w:val="00941EF9"/>
    <w:rsid w:val="00941FD8"/>
    <w:rsid w:val="009428A2"/>
    <w:rsid w:val="00942B4B"/>
    <w:rsid w:val="00942CF7"/>
    <w:rsid w:val="00943248"/>
    <w:rsid w:val="00943703"/>
    <w:rsid w:val="0094380D"/>
    <w:rsid w:val="00943C78"/>
    <w:rsid w:val="00943D13"/>
    <w:rsid w:val="009440CA"/>
    <w:rsid w:val="0094444E"/>
    <w:rsid w:val="00944545"/>
    <w:rsid w:val="00944C84"/>
    <w:rsid w:val="0094531B"/>
    <w:rsid w:val="00945515"/>
    <w:rsid w:val="00945B1F"/>
    <w:rsid w:val="00945FA1"/>
    <w:rsid w:val="0094644C"/>
    <w:rsid w:val="00946542"/>
    <w:rsid w:val="00946A76"/>
    <w:rsid w:val="009472E8"/>
    <w:rsid w:val="00947799"/>
    <w:rsid w:val="0094787C"/>
    <w:rsid w:val="00947D61"/>
    <w:rsid w:val="009501CC"/>
    <w:rsid w:val="00950378"/>
    <w:rsid w:val="00951980"/>
    <w:rsid w:val="00951E71"/>
    <w:rsid w:val="00951FAA"/>
    <w:rsid w:val="00951FCE"/>
    <w:rsid w:val="00952EBA"/>
    <w:rsid w:val="00953804"/>
    <w:rsid w:val="009538D9"/>
    <w:rsid w:val="00953A0E"/>
    <w:rsid w:val="009540DF"/>
    <w:rsid w:val="0095441A"/>
    <w:rsid w:val="0095455A"/>
    <w:rsid w:val="0095465D"/>
    <w:rsid w:val="0095469D"/>
    <w:rsid w:val="00954ABB"/>
    <w:rsid w:val="00954B0B"/>
    <w:rsid w:val="009566A0"/>
    <w:rsid w:val="00956AFB"/>
    <w:rsid w:val="00956BFD"/>
    <w:rsid w:val="00956FE2"/>
    <w:rsid w:val="0095752D"/>
    <w:rsid w:val="00957A9E"/>
    <w:rsid w:val="00957CBB"/>
    <w:rsid w:val="00960A18"/>
    <w:rsid w:val="00961145"/>
    <w:rsid w:val="009616F4"/>
    <w:rsid w:val="0096176B"/>
    <w:rsid w:val="00961C71"/>
    <w:rsid w:val="00961F70"/>
    <w:rsid w:val="00962078"/>
    <w:rsid w:val="00962384"/>
    <w:rsid w:val="009628BF"/>
    <w:rsid w:val="009642A9"/>
    <w:rsid w:val="0096464C"/>
    <w:rsid w:val="00964687"/>
    <w:rsid w:val="00964C75"/>
    <w:rsid w:val="00964ECE"/>
    <w:rsid w:val="0096555C"/>
    <w:rsid w:val="0096558F"/>
    <w:rsid w:val="00965CFF"/>
    <w:rsid w:val="009672F6"/>
    <w:rsid w:val="00967AE2"/>
    <w:rsid w:val="00970235"/>
    <w:rsid w:val="0097052B"/>
    <w:rsid w:val="00970A0E"/>
    <w:rsid w:val="00971468"/>
    <w:rsid w:val="009716F4"/>
    <w:rsid w:val="00971DE9"/>
    <w:rsid w:val="00971E71"/>
    <w:rsid w:val="009720A8"/>
    <w:rsid w:val="0097365F"/>
    <w:rsid w:val="00973868"/>
    <w:rsid w:val="00974E84"/>
    <w:rsid w:val="009754DE"/>
    <w:rsid w:val="00975D66"/>
    <w:rsid w:val="0097639E"/>
    <w:rsid w:val="0097654C"/>
    <w:rsid w:val="00976662"/>
    <w:rsid w:val="00976E4F"/>
    <w:rsid w:val="00976E79"/>
    <w:rsid w:val="009770E1"/>
    <w:rsid w:val="009778CE"/>
    <w:rsid w:val="00977FA6"/>
    <w:rsid w:val="0098065B"/>
    <w:rsid w:val="00980E45"/>
    <w:rsid w:val="0098142A"/>
    <w:rsid w:val="009816C7"/>
    <w:rsid w:val="00981A31"/>
    <w:rsid w:val="00982297"/>
    <w:rsid w:val="00982921"/>
    <w:rsid w:val="00982975"/>
    <w:rsid w:val="00983034"/>
    <w:rsid w:val="00983181"/>
    <w:rsid w:val="0098374E"/>
    <w:rsid w:val="00983921"/>
    <w:rsid w:val="00983C47"/>
    <w:rsid w:val="00983D99"/>
    <w:rsid w:val="0098493E"/>
    <w:rsid w:val="00985325"/>
    <w:rsid w:val="00985CC5"/>
    <w:rsid w:val="009866C0"/>
    <w:rsid w:val="00986D99"/>
    <w:rsid w:val="00986E2E"/>
    <w:rsid w:val="00987296"/>
    <w:rsid w:val="00987B08"/>
    <w:rsid w:val="00987E08"/>
    <w:rsid w:val="00987E13"/>
    <w:rsid w:val="00987E99"/>
    <w:rsid w:val="00990508"/>
    <w:rsid w:val="00990971"/>
    <w:rsid w:val="00990990"/>
    <w:rsid w:val="00990BDD"/>
    <w:rsid w:val="00990BF8"/>
    <w:rsid w:val="00991374"/>
    <w:rsid w:val="00991610"/>
    <w:rsid w:val="009917FD"/>
    <w:rsid w:val="00991922"/>
    <w:rsid w:val="00991B5D"/>
    <w:rsid w:val="00992D12"/>
    <w:rsid w:val="00992D40"/>
    <w:rsid w:val="009935E8"/>
    <w:rsid w:val="0099413E"/>
    <w:rsid w:val="00994319"/>
    <w:rsid w:val="0099450C"/>
    <w:rsid w:val="009945D0"/>
    <w:rsid w:val="009947B3"/>
    <w:rsid w:val="00994AEB"/>
    <w:rsid w:val="00994CEA"/>
    <w:rsid w:val="00994D39"/>
    <w:rsid w:val="00995CAE"/>
    <w:rsid w:val="00996055"/>
    <w:rsid w:val="0099654E"/>
    <w:rsid w:val="00996D16"/>
    <w:rsid w:val="00996E53"/>
    <w:rsid w:val="0099735A"/>
    <w:rsid w:val="009977A6"/>
    <w:rsid w:val="009978C0"/>
    <w:rsid w:val="009A0198"/>
    <w:rsid w:val="009A0544"/>
    <w:rsid w:val="009A0A3A"/>
    <w:rsid w:val="009A1512"/>
    <w:rsid w:val="009A1657"/>
    <w:rsid w:val="009A267D"/>
    <w:rsid w:val="009A2BCA"/>
    <w:rsid w:val="009A2CB8"/>
    <w:rsid w:val="009A2EFD"/>
    <w:rsid w:val="009A2F03"/>
    <w:rsid w:val="009A3011"/>
    <w:rsid w:val="009A3193"/>
    <w:rsid w:val="009A329C"/>
    <w:rsid w:val="009A35D3"/>
    <w:rsid w:val="009A37A1"/>
    <w:rsid w:val="009A3832"/>
    <w:rsid w:val="009A3849"/>
    <w:rsid w:val="009A3938"/>
    <w:rsid w:val="009A3E11"/>
    <w:rsid w:val="009A3EFC"/>
    <w:rsid w:val="009A4152"/>
    <w:rsid w:val="009A4316"/>
    <w:rsid w:val="009A4839"/>
    <w:rsid w:val="009A48B7"/>
    <w:rsid w:val="009A4925"/>
    <w:rsid w:val="009A4E20"/>
    <w:rsid w:val="009A52D6"/>
    <w:rsid w:val="009A53AB"/>
    <w:rsid w:val="009A57A8"/>
    <w:rsid w:val="009A5934"/>
    <w:rsid w:val="009A5D22"/>
    <w:rsid w:val="009A5E3D"/>
    <w:rsid w:val="009A6296"/>
    <w:rsid w:val="009A6432"/>
    <w:rsid w:val="009A65EF"/>
    <w:rsid w:val="009A68EC"/>
    <w:rsid w:val="009A6CC0"/>
    <w:rsid w:val="009A6E27"/>
    <w:rsid w:val="009A72BC"/>
    <w:rsid w:val="009A7E52"/>
    <w:rsid w:val="009B0983"/>
    <w:rsid w:val="009B0A61"/>
    <w:rsid w:val="009B0AB8"/>
    <w:rsid w:val="009B1B7B"/>
    <w:rsid w:val="009B1CA0"/>
    <w:rsid w:val="009B1CC9"/>
    <w:rsid w:val="009B1FA0"/>
    <w:rsid w:val="009B28FB"/>
    <w:rsid w:val="009B29FF"/>
    <w:rsid w:val="009B3991"/>
    <w:rsid w:val="009B3CF9"/>
    <w:rsid w:val="009B4608"/>
    <w:rsid w:val="009B491A"/>
    <w:rsid w:val="009B4D4B"/>
    <w:rsid w:val="009B4DDA"/>
    <w:rsid w:val="009B4E69"/>
    <w:rsid w:val="009B54F8"/>
    <w:rsid w:val="009B57A7"/>
    <w:rsid w:val="009B619C"/>
    <w:rsid w:val="009B687D"/>
    <w:rsid w:val="009B6E9F"/>
    <w:rsid w:val="009B71FE"/>
    <w:rsid w:val="009B769C"/>
    <w:rsid w:val="009B788A"/>
    <w:rsid w:val="009B7D77"/>
    <w:rsid w:val="009B7DBD"/>
    <w:rsid w:val="009C0527"/>
    <w:rsid w:val="009C07C0"/>
    <w:rsid w:val="009C085F"/>
    <w:rsid w:val="009C1756"/>
    <w:rsid w:val="009C1E20"/>
    <w:rsid w:val="009C2124"/>
    <w:rsid w:val="009C23EC"/>
    <w:rsid w:val="009C3046"/>
    <w:rsid w:val="009C3161"/>
    <w:rsid w:val="009C3316"/>
    <w:rsid w:val="009C41C0"/>
    <w:rsid w:val="009C4930"/>
    <w:rsid w:val="009C5A97"/>
    <w:rsid w:val="009C6AE8"/>
    <w:rsid w:val="009C6C30"/>
    <w:rsid w:val="009C6D7E"/>
    <w:rsid w:val="009C7D5C"/>
    <w:rsid w:val="009D00EF"/>
    <w:rsid w:val="009D0100"/>
    <w:rsid w:val="009D0BC7"/>
    <w:rsid w:val="009D0E64"/>
    <w:rsid w:val="009D0EDE"/>
    <w:rsid w:val="009D1221"/>
    <w:rsid w:val="009D2661"/>
    <w:rsid w:val="009D2666"/>
    <w:rsid w:val="009D266B"/>
    <w:rsid w:val="009D2EB7"/>
    <w:rsid w:val="009D3A97"/>
    <w:rsid w:val="009D49C1"/>
    <w:rsid w:val="009D4F34"/>
    <w:rsid w:val="009D509B"/>
    <w:rsid w:val="009D5464"/>
    <w:rsid w:val="009D5D57"/>
    <w:rsid w:val="009D5F4C"/>
    <w:rsid w:val="009D61D1"/>
    <w:rsid w:val="009D648A"/>
    <w:rsid w:val="009D6EF0"/>
    <w:rsid w:val="009D734A"/>
    <w:rsid w:val="009D781D"/>
    <w:rsid w:val="009D7D96"/>
    <w:rsid w:val="009D7DB1"/>
    <w:rsid w:val="009E04B6"/>
    <w:rsid w:val="009E097B"/>
    <w:rsid w:val="009E09A3"/>
    <w:rsid w:val="009E0BC8"/>
    <w:rsid w:val="009E0F18"/>
    <w:rsid w:val="009E17A3"/>
    <w:rsid w:val="009E1B11"/>
    <w:rsid w:val="009E2152"/>
    <w:rsid w:val="009E217E"/>
    <w:rsid w:val="009E25A7"/>
    <w:rsid w:val="009E28E1"/>
    <w:rsid w:val="009E3BC7"/>
    <w:rsid w:val="009E3C20"/>
    <w:rsid w:val="009E4265"/>
    <w:rsid w:val="009E4481"/>
    <w:rsid w:val="009E4EEB"/>
    <w:rsid w:val="009E504F"/>
    <w:rsid w:val="009E54E6"/>
    <w:rsid w:val="009E5B86"/>
    <w:rsid w:val="009E61DA"/>
    <w:rsid w:val="009E6567"/>
    <w:rsid w:val="009E6A60"/>
    <w:rsid w:val="009E6C69"/>
    <w:rsid w:val="009E70A2"/>
    <w:rsid w:val="009F005A"/>
    <w:rsid w:val="009F009B"/>
    <w:rsid w:val="009F04AE"/>
    <w:rsid w:val="009F05CA"/>
    <w:rsid w:val="009F07DB"/>
    <w:rsid w:val="009F0C8A"/>
    <w:rsid w:val="009F0CB4"/>
    <w:rsid w:val="009F142F"/>
    <w:rsid w:val="009F2CA5"/>
    <w:rsid w:val="009F2F6D"/>
    <w:rsid w:val="009F2FD0"/>
    <w:rsid w:val="009F3953"/>
    <w:rsid w:val="009F3DED"/>
    <w:rsid w:val="009F466C"/>
    <w:rsid w:val="009F4AE9"/>
    <w:rsid w:val="009F5284"/>
    <w:rsid w:val="009F53AF"/>
    <w:rsid w:val="009F5E07"/>
    <w:rsid w:val="009F622A"/>
    <w:rsid w:val="009F69D5"/>
    <w:rsid w:val="009F7A55"/>
    <w:rsid w:val="00A000D2"/>
    <w:rsid w:val="00A002D3"/>
    <w:rsid w:val="00A0053E"/>
    <w:rsid w:val="00A006B3"/>
    <w:rsid w:val="00A008D8"/>
    <w:rsid w:val="00A00AAA"/>
    <w:rsid w:val="00A00C0C"/>
    <w:rsid w:val="00A020D3"/>
    <w:rsid w:val="00A02EC8"/>
    <w:rsid w:val="00A03364"/>
    <w:rsid w:val="00A035AA"/>
    <w:rsid w:val="00A0430A"/>
    <w:rsid w:val="00A047D2"/>
    <w:rsid w:val="00A048E0"/>
    <w:rsid w:val="00A04E24"/>
    <w:rsid w:val="00A0521C"/>
    <w:rsid w:val="00A054A3"/>
    <w:rsid w:val="00A056B0"/>
    <w:rsid w:val="00A05F84"/>
    <w:rsid w:val="00A060D5"/>
    <w:rsid w:val="00A062A4"/>
    <w:rsid w:val="00A06ADB"/>
    <w:rsid w:val="00A06B79"/>
    <w:rsid w:val="00A07300"/>
    <w:rsid w:val="00A1092C"/>
    <w:rsid w:val="00A10938"/>
    <w:rsid w:val="00A111BF"/>
    <w:rsid w:val="00A11246"/>
    <w:rsid w:val="00A11B5A"/>
    <w:rsid w:val="00A11DB5"/>
    <w:rsid w:val="00A124F3"/>
    <w:rsid w:val="00A12771"/>
    <w:rsid w:val="00A1303A"/>
    <w:rsid w:val="00A131ED"/>
    <w:rsid w:val="00A1346B"/>
    <w:rsid w:val="00A135A4"/>
    <w:rsid w:val="00A1376F"/>
    <w:rsid w:val="00A13F4D"/>
    <w:rsid w:val="00A143AA"/>
    <w:rsid w:val="00A1478C"/>
    <w:rsid w:val="00A14922"/>
    <w:rsid w:val="00A14A29"/>
    <w:rsid w:val="00A14C55"/>
    <w:rsid w:val="00A14EA2"/>
    <w:rsid w:val="00A152F6"/>
    <w:rsid w:val="00A15A87"/>
    <w:rsid w:val="00A15D57"/>
    <w:rsid w:val="00A162F9"/>
    <w:rsid w:val="00A1661D"/>
    <w:rsid w:val="00A16BFD"/>
    <w:rsid w:val="00A16DA6"/>
    <w:rsid w:val="00A17606"/>
    <w:rsid w:val="00A1769A"/>
    <w:rsid w:val="00A1797A"/>
    <w:rsid w:val="00A200BF"/>
    <w:rsid w:val="00A20480"/>
    <w:rsid w:val="00A207B7"/>
    <w:rsid w:val="00A20882"/>
    <w:rsid w:val="00A20967"/>
    <w:rsid w:val="00A209C7"/>
    <w:rsid w:val="00A217FE"/>
    <w:rsid w:val="00A21853"/>
    <w:rsid w:val="00A21F6D"/>
    <w:rsid w:val="00A229AF"/>
    <w:rsid w:val="00A22CEF"/>
    <w:rsid w:val="00A235B7"/>
    <w:rsid w:val="00A23698"/>
    <w:rsid w:val="00A238DE"/>
    <w:rsid w:val="00A23917"/>
    <w:rsid w:val="00A23A43"/>
    <w:rsid w:val="00A2420D"/>
    <w:rsid w:val="00A2485F"/>
    <w:rsid w:val="00A2492C"/>
    <w:rsid w:val="00A24A63"/>
    <w:rsid w:val="00A24B0A"/>
    <w:rsid w:val="00A2502B"/>
    <w:rsid w:val="00A25C32"/>
    <w:rsid w:val="00A25E0D"/>
    <w:rsid w:val="00A26519"/>
    <w:rsid w:val="00A26897"/>
    <w:rsid w:val="00A26972"/>
    <w:rsid w:val="00A27138"/>
    <w:rsid w:val="00A272CC"/>
    <w:rsid w:val="00A3008B"/>
    <w:rsid w:val="00A30A44"/>
    <w:rsid w:val="00A30C6E"/>
    <w:rsid w:val="00A30C9E"/>
    <w:rsid w:val="00A30D23"/>
    <w:rsid w:val="00A30D33"/>
    <w:rsid w:val="00A31385"/>
    <w:rsid w:val="00A32B1E"/>
    <w:rsid w:val="00A335D9"/>
    <w:rsid w:val="00A33B79"/>
    <w:rsid w:val="00A34523"/>
    <w:rsid w:val="00A3466A"/>
    <w:rsid w:val="00A34B84"/>
    <w:rsid w:val="00A3559F"/>
    <w:rsid w:val="00A35755"/>
    <w:rsid w:val="00A35FA4"/>
    <w:rsid w:val="00A361A6"/>
    <w:rsid w:val="00A362AE"/>
    <w:rsid w:val="00A36890"/>
    <w:rsid w:val="00A36A60"/>
    <w:rsid w:val="00A36EF9"/>
    <w:rsid w:val="00A373B8"/>
    <w:rsid w:val="00A37678"/>
    <w:rsid w:val="00A4016C"/>
    <w:rsid w:val="00A4035C"/>
    <w:rsid w:val="00A41224"/>
    <w:rsid w:val="00A415A0"/>
    <w:rsid w:val="00A41716"/>
    <w:rsid w:val="00A417FB"/>
    <w:rsid w:val="00A41AE7"/>
    <w:rsid w:val="00A41BCB"/>
    <w:rsid w:val="00A41F23"/>
    <w:rsid w:val="00A42038"/>
    <w:rsid w:val="00A420EA"/>
    <w:rsid w:val="00A423B4"/>
    <w:rsid w:val="00A425CE"/>
    <w:rsid w:val="00A425E8"/>
    <w:rsid w:val="00A42633"/>
    <w:rsid w:val="00A43331"/>
    <w:rsid w:val="00A4341C"/>
    <w:rsid w:val="00A43BC0"/>
    <w:rsid w:val="00A441B3"/>
    <w:rsid w:val="00A444D2"/>
    <w:rsid w:val="00A44591"/>
    <w:rsid w:val="00A4492C"/>
    <w:rsid w:val="00A44D37"/>
    <w:rsid w:val="00A45047"/>
    <w:rsid w:val="00A45265"/>
    <w:rsid w:val="00A453A6"/>
    <w:rsid w:val="00A4578C"/>
    <w:rsid w:val="00A4592D"/>
    <w:rsid w:val="00A45A74"/>
    <w:rsid w:val="00A45F98"/>
    <w:rsid w:val="00A4607C"/>
    <w:rsid w:val="00A46313"/>
    <w:rsid w:val="00A4643E"/>
    <w:rsid w:val="00A46484"/>
    <w:rsid w:val="00A4676B"/>
    <w:rsid w:val="00A46967"/>
    <w:rsid w:val="00A46BAB"/>
    <w:rsid w:val="00A46EBC"/>
    <w:rsid w:val="00A47DB2"/>
    <w:rsid w:val="00A506AB"/>
    <w:rsid w:val="00A507CA"/>
    <w:rsid w:val="00A50FBE"/>
    <w:rsid w:val="00A51C0B"/>
    <w:rsid w:val="00A51F48"/>
    <w:rsid w:val="00A524D1"/>
    <w:rsid w:val="00A52BE4"/>
    <w:rsid w:val="00A533EB"/>
    <w:rsid w:val="00A53B7F"/>
    <w:rsid w:val="00A54279"/>
    <w:rsid w:val="00A54CFD"/>
    <w:rsid w:val="00A54E2F"/>
    <w:rsid w:val="00A55202"/>
    <w:rsid w:val="00A5544C"/>
    <w:rsid w:val="00A559BE"/>
    <w:rsid w:val="00A55D7F"/>
    <w:rsid w:val="00A56449"/>
    <w:rsid w:val="00A56A9A"/>
    <w:rsid w:val="00A56F44"/>
    <w:rsid w:val="00A5712A"/>
    <w:rsid w:val="00A57921"/>
    <w:rsid w:val="00A57D24"/>
    <w:rsid w:val="00A60A24"/>
    <w:rsid w:val="00A61CD3"/>
    <w:rsid w:val="00A621FF"/>
    <w:rsid w:val="00A62614"/>
    <w:rsid w:val="00A62920"/>
    <w:rsid w:val="00A62C6E"/>
    <w:rsid w:val="00A62D87"/>
    <w:rsid w:val="00A6340C"/>
    <w:rsid w:val="00A638C7"/>
    <w:rsid w:val="00A638EC"/>
    <w:rsid w:val="00A63A3D"/>
    <w:rsid w:val="00A63A66"/>
    <w:rsid w:val="00A63AE8"/>
    <w:rsid w:val="00A63C79"/>
    <w:rsid w:val="00A63E66"/>
    <w:rsid w:val="00A640AD"/>
    <w:rsid w:val="00A64123"/>
    <w:rsid w:val="00A6525B"/>
    <w:rsid w:val="00A6598C"/>
    <w:rsid w:val="00A660E1"/>
    <w:rsid w:val="00A6699C"/>
    <w:rsid w:val="00A66EE9"/>
    <w:rsid w:val="00A67588"/>
    <w:rsid w:val="00A67C48"/>
    <w:rsid w:val="00A708B5"/>
    <w:rsid w:val="00A70A71"/>
    <w:rsid w:val="00A70CEB"/>
    <w:rsid w:val="00A71091"/>
    <w:rsid w:val="00A712D3"/>
    <w:rsid w:val="00A71623"/>
    <w:rsid w:val="00A725B4"/>
    <w:rsid w:val="00A729A2"/>
    <w:rsid w:val="00A73C25"/>
    <w:rsid w:val="00A742A9"/>
    <w:rsid w:val="00A74405"/>
    <w:rsid w:val="00A744DD"/>
    <w:rsid w:val="00A749FB"/>
    <w:rsid w:val="00A74B58"/>
    <w:rsid w:val="00A74B60"/>
    <w:rsid w:val="00A74EEA"/>
    <w:rsid w:val="00A75399"/>
    <w:rsid w:val="00A75933"/>
    <w:rsid w:val="00A759E7"/>
    <w:rsid w:val="00A77837"/>
    <w:rsid w:val="00A77919"/>
    <w:rsid w:val="00A77BFC"/>
    <w:rsid w:val="00A77FA5"/>
    <w:rsid w:val="00A804CC"/>
    <w:rsid w:val="00A8052C"/>
    <w:rsid w:val="00A805DE"/>
    <w:rsid w:val="00A808EC"/>
    <w:rsid w:val="00A8090B"/>
    <w:rsid w:val="00A80989"/>
    <w:rsid w:val="00A81084"/>
    <w:rsid w:val="00A81611"/>
    <w:rsid w:val="00A822AE"/>
    <w:rsid w:val="00A825C7"/>
    <w:rsid w:val="00A8262F"/>
    <w:rsid w:val="00A83095"/>
    <w:rsid w:val="00A831B7"/>
    <w:rsid w:val="00A83447"/>
    <w:rsid w:val="00A83B39"/>
    <w:rsid w:val="00A84CDD"/>
    <w:rsid w:val="00A84FC8"/>
    <w:rsid w:val="00A852AA"/>
    <w:rsid w:val="00A85376"/>
    <w:rsid w:val="00A858FB"/>
    <w:rsid w:val="00A8604E"/>
    <w:rsid w:val="00A86191"/>
    <w:rsid w:val="00A86EC6"/>
    <w:rsid w:val="00A86FE3"/>
    <w:rsid w:val="00A8787B"/>
    <w:rsid w:val="00A879E3"/>
    <w:rsid w:val="00A90055"/>
    <w:rsid w:val="00A9074E"/>
    <w:rsid w:val="00A9105F"/>
    <w:rsid w:val="00A91286"/>
    <w:rsid w:val="00A916FE"/>
    <w:rsid w:val="00A9179E"/>
    <w:rsid w:val="00A91AB9"/>
    <w:rsid w:val="00A91B37"/>
    <w:rsid w:val="00A9236F"/>
    <w:rsid w:val="00A9271A"/>
    <w:rsid w:val="00A935B4"/>
    <w:rsid w:val="00A937B2"/>
    <w:rsid w:val="00A93CA5"/>
    <w:rsid w:val="00A9430B"/>
    <w:rsid w:val="00A94503"/>
    <w:rsid w:val="00A9480A"/>
    <w:rsid w:val="00A9489D"/>
    <w:rsid w:val="00A96756"/>
    <w:rsid w:val="00A96E34"/>
    <w:rsid w:val="00A96EFA"/>
    <w:rsid w:val="00A97017"/>
    <w:rsid w:val="00A97442"/>
    <w:rsid w:val="00A97593"/>
    <w:rsid w:val="00A978E4"/>
    <w:rsid w:val="00A97B77"/>
    <w:rsid w:val="00AA0165"/>
    <w:rsid w:val="00AA0479"/>
    <w:rsid w:val="00AA0964"/>
    <w:rsid w:val="00AA09DE"/>
    <w:rsid w:val="00AA0A92"/>
    <w:rsid w:val="00AA0B24"/>
    <w:rsid w:val="00AA10E8"/>
    <w:rsid w:val="00AA1BA9"/>
    <w:rsid w:val="00AA1BAD"/>
    <w:rsid w:val="00AA1F68"/>
    <w:rsid w:val="00AA2682"/>
    <w:rsid w:val="00AA2B43"/>
    <w:rsid w:val="00AA2BC4"/>
    <w:rsid w:val="00AA2EB5"/>
    <w:rsid w:val="00AA2F76"/>
    <w:rsid w:val="00AA36BA"/>
    <w:rsid w:val="00AA44FE"/>
    <w:rsid w:val="00AA4579"/>
    <w:rsid w:val="00AA4C97"/>
    <w:rsid w:val="00AA50BF"/>
    <w:rsid w:val="00AA5187"/>
    <w:rsid w:val="00AA5379"/>
    <w:rsid w:val="00AA53CA"/>
    <w:rsid w:val="00AA56E9"/>
    <w:rsid w:val="00AA5DBF"/>
    <w:rsid w:val="00AA5E49"/>
    <w:rsid w:val="00AA5EA9"/>
    <w:rsid w:val="00AA6109"/>
    <w:rsid w:val="00AA64F0"/>
    <w:rsid w:val="00AA65D8"/>
    <w:rsid w:val="00AA6D1F"/>
    <w:rsid w:val="00AA7099"/>
    <w:rsid w:val="00AA7535"/>
    <w:rsid w:val="00AB0491"/>
    <w:rsid w:val="00AB0505"/>
    <w:rsid w:val="00AB0782"/>
    <w:rsid w:val="00AB0BD9"/>
    <w:rsid w:val="00AB0FDD"/>
    <w:rsid w:val="00AB1108"/>
    <w:rsid w:val="00AB129C"/>
    <w:rsid w:val="00AB1954"/>
    <w:rsid w:val="00AB1A43"/>
    <w:rsid w:val="00AB1AA8"/>
    <w:rsid w:val="00AB1D5A"/>
    <w:rsid w:val="00AB290F"/>
    <w:rsid w:val="00AB2FA7"/>
    <w:rsid w:val="00AB352C"/>
    <w:rsid w:val="00AB3B17"/>
    <w:rsid w:val="00AB48D7"/>
    <w:rsid w:val="00AB5545"/>
    <w:rsid w:val="00AB586F"/>
    <w:rsid w:val="00AB5AD8"/>
    <w:rsid w:val="00AB6C46"/>
    <w:rsid w:val="00AB75E4"/>
    <w:rsid w:val="00AC0195"/>
    <w:rsid w:val="00AC03C2"/>
    <w:rsid w:val="00AC0486"/>
    <w:rsid w:val="00AC0756"/>
    <w:rsid w:val="00AC0B64"/>
    <w:rsid w:val="00AC1CB2"/>
    <w:rsid w:val="00AC1F95"/>
    <w:rsid w:val="00AC210A"/>
    <w:rsid w:val="00AC2610"/>
    <w:rsid w:val="00AC267D"/>
    <w:rsid w:val="00AC2A33"/>
    <w:rsid w:val="00AC2E7A"/>
    <w:rsid w:val="00AC307C"/>
    <w:rsid w:val="00AC362C"/>
    <w:rsid w:val="00AC368F"/>
    <w:rsid w:val="00AC3752"/>
    <w:rsid w:val="00AC4F6B"/>
    <w:rsid w:val="00AC4FDD"/>
    <w:rsid w:val="00AC58D6"/>
    <w:rsid w:val="00AC5A26"/>
    <w:rsid w:val="00AC6455"/>
    <w:rsid w:val="00AC64C0"/>
    <w:rsid w:val="00AC6F1B"/>
    <w:rsid w:val="00AC6FFE"/>
    <w:rsid w:val="00AC7463"/>
    <w:rsid w:val="00AC77C2"/>
    <w:rsid w:val="00AC798A"/>
    <w:rsid w:val="00AC799D"/>
    <w:rsid w:val="00AD0087"/>
    <w:rsid w:val="00AD02B0"/>
    <w:rsid w:val="00AD03B9"/>
    <w:rsid w:val="00AD07E4"/>
    <w:rsid w:val="00AD0803"/>
    <w:rsid w:val="00AD09BC"/>
    <w:rsid w:val="00AD0DC0"/>
    <w:rsid w:val="00AD0E78"/>
    <w:rsid w:val="00AD0E7D"/>
    <w:rsid w:val="00AD1070"/>
    <w:rsid w:val="00AD1101"/>
    <w:rsid w:val="00AD1398"/>
    <w:rsid w:val="00AD16ED"/>
    <w:rsid w:val="00AD1BBC"/>
    <w:rsid w:val="00AD1D3D"/>
    <w:rsid w:val="00AD22D9"/>
    <w:rsid w:val="00AD23B1"/>
    <w:rsid w:val="00AD29D0"/>
    <w:rsid w:val="00AD2BA1"/>
    <w:rsid w:val="00AD2D1C"/>
    <w:rsid w:val="00AD2D25"/>
    <w:rsid w:val="00AD3802"/>
    <w:rsid w:val="00AD3A8F"/>
    <w:rsid w:val="00AD3D56"/>
    <w:rsid w:val="00AD3EC7"/>
    <w:rsid w:val="00AD471A"/>
    <w:rsid w:val="00AD488A"/>
    <w:rsid w:val="00AD58F9"/>
    <w:rsid w:val="00AD62AF"/>
    <w:rsid w:val="00AD6502"/>
    <w:rsid w:val="00AD669C"/>
    <w:rsid w:val="00AD6E90"/>
    <w:rsid w:val="00AD73D4"/>
    <w:rsid w:val="00AD7624"/>
    <w:rsid w:val="00AD7FF1"/>
    <w:rsid w:val="00AE00A3"/>
    <w:rsid w:val="00AE019D"/>
    <w:rsid w:val="00AE0505"/>
    <w:rsid w:val="00AE0CEB"/>
    <w:rsid w:val="00AE0D25"/>
    <w:rsid w:val="00AE0E51"/>
    <w:rsid w:val="00AE102E"/>
    <w:rsid w:val="00AE121B"/>
    <w:rsid w:val="00AE15B3"/>
    <w:rsid w:val="00AE1D7D"/>
    <w:rsid w:val="00AE1E23"/>
    <w:rsid w:val="00AE1F5F"/>
    <w:rsid w:val="00AE23DC"/>
    <w:rsid w:val="00AE246A"/>
    <w:rsid w:val="00AE2ACA"/>
    <w:rsid w:val="00AE2AD8"/>
    <w:rsid w:val="00AE2CB1"/>
    <w:rsid w:val="00AE2EAB"/>
    <w:rsid w:val="00AE2F01"/>
    <w:rsid w:val="00AE30B0"/>
    <w:rsid w:val="00AE30D0"/>
    <w:rsid w:val="00AE3386"/>
    <w:rsid w:val="00AE448C"/>
    <w:rsid w:val="00AE47E5"/>
    <w:rsid w:val="00AE4D32"/>
    <w:rsid w:val="00AE5070"/>
    <w:rsid w:val="00AE5643"/>
    <w:rsid w:val="00AE6903"/>
    <w:rsid w:val="00AE6AF0"/>
    <w:rsid w:val="00AE6CBE"/>
    <w:rsid w:val="00AE6DE0"/>
    <w:rsid w:val="00AF031B"/>
    <w:rsid w:val="00AF0E3A"/>
    <w:rsid w:val="00AF109D"/>
    <w:rsid w:val="00AF1881"/>
    <w:rsid w:val="00AF1960"/>
    <w:rsid w:val="00AF1DB1"/>
    <w:rsid w:val="00AF2440"/>
    <w:rsid w:val="00AF3D27"/>
    <w:rsid w:val="00AF3F40"/>
    <w:rsid w:val="00AF4164"/>
    <w:rsid w:val="00AF47DC"/>
    <w:rsid w:val="00AF53D9"/>
    <w:rsid w:val="00AF5ADC"/>
    <w:rsid w:val="00AF648B"/>
    <w:rsid w:val="00AF6AF3"/>
    <w:rsid w:val="00AF6F81"/>
    <w:rsid w:val="00AF70D0"/>
    <w:rsid w:val="00AF7262"/>
    <w:rsid w:val="00AF75BE"/>
    <w:rsid w:val="00AF790A"/>
    <w:rsid w:val="00AF7C6F"/>
    <w:rsid w:val="00B0027F"/>
    <w:rsid w:val="00B00AFE"/>
    <w:rsid w:val="00B012AB"/>
    <w:rsid w:val="00B012E8"/>
    <w:rsid w:val="00B0152F"/>
    <w:rsid w:val="00B016D2"/>
    <w:rsid w:val="00B01BF9"/>
    <w:rsid w:val="00B01C4A"/>
    <w:rsid w:val="00B01E22"/>
    <w:rsid w:val="00B01F98"/>
    <w:rsid w:val="00B02CF9"/>
    <w:rsid w:val="00B02F35"/>
    <w:rsid w:val="00B0309E"/>
    <w:rsid w:val="00B0372A"/>
    <w:rsid w:val="00B03D84"/>
    <w:rsid w:val="00B043BB"/>
    <w:rsid w:val="00B04E6F"/>
    <w:rsid w:val="00B058CE"/>
    <w:rsid w:val="00B0637C"/>
    <w:rsid w:val="00B0645E"/>
    <w:rsid w:val="00B064BA"/>
    <w:rsid w:val="00B06553"/>
    <w:rsid w:val="00B07092"/>
    <w:rsid w:val="00B07395"/>
    <w:rsid w:val="00B07A01"/>
    <w:rsid w:val="00B1072C"/>
    <w:rsid w:val="00B10854"/>
    <w:rsid w:val="00B115F9"/>
    <w:rsid w:val="00B11907"/>
    <w:rsid w:val="00B11A80"/>
    <w:rsid w:val="00B11C92"/>
    <w:rsid w:val="00B12150"/>
    <w:rsid w:val="00B12325"/>
    <w:rsid w:val="00B125A4"/>
    <w:rsid w:val="00B12C90"/>
    <w:rsid w:val="00B1325C"/>
    <w:rsid w:val="00B1337E"/>
    <w:rsid w:val="00B13D0A"/>
    <w:rsid w:val="00B13EC9"/>
    <w:rsid w:val="00B13F43"/>
    <w:rsid w:val="00B1407F"/>
    <w:rsid w:val="00B14AF6"/>
    <w:rsid w:val="00B14C1B"/>
    <w:rsid w:val="00B15BE0"/>
    <w:rsid w:val="00B15D6B"/>
    <w:rsid w:val="00B161F6"/>
    <w:rsid w:val="00B166F2"/>
    <w:rsid w:val="00B170E9"/>
    <w:rsid w:val="00B205CF"/>
    <w:rsid w:val="00B20DE2"/>
    <w:rsid w:val="00B217A9"/>
    <w:rsid w:val="00B21A7C"/>
    <w:rsid w:val="00B22121"/>
    <w:rsid w:val="00B22155"/>
    <w:rsid w:val="00B2219D"/>
    <w:rsid w:val="00B222D6"/>
    <w:rsid w:val="00B22627"/>
    <w:rsid w:val="00B22677"/>
    <w:rsid w:val="00B229D0"/>
    <w:rsid w:val="00B22BD2"/>
    <w:rsid w:val="00B230C1"/>
    <w:rsid w:val="00B230E9"/>
    <w:rsid w:val="00B24847"/>
    <w:rsid w:val="00B24B36"/>
    <w:rsid w:val="00B24E64"/>
    <w:rsid w:val="00B254B5"/>
    <w:rsid w:val="00B259C6"/>
    <w:rsid w:val="00B25B2D"/>
    <w:rsid w:val="00B25B65"/>
    <w:rsid w:val="00B25B90"/>
    <w:rsid w:val="00B25DFB"/>
    <w:rsid w:val="00B25E01"/>
    <w:rsid w:val="00B261B4"/>
    <w:rsid w:val="00B26860"/>
    <w:rsid w:val="00B268D9"/>
    <w:rsid w:val="00B26AFE"/>
    <w:rsid w:val="00B27DF4"/>
    <w:rsid w:val="00B3005F"/>
    <w:rsid w:val="00B300E7"/>
    <w:rsid w:val="00B30707"/>
    <w:rsid w:val="00B30CA7"/>
    <w:rsid w:val="00B30F92"/>
    <w:rsid w:val="00B311D6"/>
    <w:rsid w:val="00B31737"/>
    <w:rsid w:val="00B3181F"/>
    <w:rsid w:val="00B321FA"/>
    <w:rsid w:val="00B32A07"/>
    <w:rsid w:val="00B32A6D"/>
    <w:rsid w:val="00B32C4D"/>
    <w:rsid w:val="00B32FA0"/>
    <w:rsid w:val="00B3306F"/>
    <w:rsid w:val="00B330B9"/>
    <w:rsid w:val="00B334FB"/>
    <w:rsid w:val="00B336FE"/>
    <w:rsid w:val="00B33799"/>
    <w:rsid w:val="00B3388D"/>
    <w:rsid w:val="00B33F80"/>
    <w:rsid w:val="00B34229"/>
    <w:rsid w:val="00B3487E"/>
    <w:rsid w:val="00B34B0E"/>
    <w:rsid w:val="00B34BA7"/>
    <w:rsid w:val="00B3546C"/>
    <w:rsid w:val="00B35724"/>
    <w:rsid w:val="00B357DB"/>
    <w:rsid w:val="00B36138"/>
    <w:rsid w:val="00B36151"/>
    <w:rsid w:val="00B3634C"/>
    <w:rsid w:val="00B367C7"/>
    <w:rsid w:val="00B36A09"/>
    <w:rsid w:val="00B36E9D"/>
    <w:rsid w:val="00B36F83"/>
    <w:rsid w:val="00B373D7"/>
    <w:rsid w:val="00B376EF"/>
    <w:rsid w:val="00B377CA"/>
    <w:rsid w:val="00B37A2F"/>
    <w:rsid w:val="00B37BA1"/>
    <w:rsid w:val="00B40406"/>
    <w:rsid w:val="00B40868"/>
    <w:rsid w:val="00B40FEC"/>
    <w:rsid w:val="00B41929"/>
    <w:rsid w:val="00B41A45"/>
    <w:rsid w:val="00B42AF5"/>
    <w:rsid w:val="00B42E4C"/>
    <w:rsid w:val="00B43326"/>
    <w:rsid w:val="00B434AF"/>
    <w:rsid w:val="00B436BE"/>
    <w:rsid w:val="00B439CA"/>
    <w:rsid w:val="00B44015"/>
    <w:rsid w:val="00B440C3"/>
    <w:rsid w:val="00B44908"/>
    <w:rsid w:val="00B44987"/>
    <w:rsid w:val="00B44AF0"/>
    <w:rsid w:val="00B451A9"/>
    <w:rsid w:val="00B45262"/>
    <w:rsid w:val="00B45397"/>
    <w:rsid w:val="00B453C4"/>
    <w:rsid w:val="00B454DB"/>
    <w:rsid w:val="00B45525"/>
    <w:rsid w:val="00B45BC3"/>
    <w:rsid w:val="00B45C27"/>
    <w:rsid w:val="00B45E7E"/>
    <w:rsid w:val="00B465BF"/>
    <w:rsid w:val="00B467FF"/>
    <w:rsid w:val="00B46977"/>
    <w:rsid w:val="00B46A0D"/>
    <w:rsid w:val="00B502CD"/>
    <w:rsid w:val="00B50306"/>
    <w:rsid w:val="00B50325"/>
    <w:rsid w:val="00B504FA"/>
    <w:rsid w:val="00B5058B"/>
    <w:rsid w:val="00B50997"/>
    <w:rsid w:val="00B50DAA"/>
    <w:rsid w:val="00B51435"/>
    <w:rsid w:val="00B51700"/>
    <w:rsid w:val="00B520EE"/>
    <w:rsid w:val="00B5256A"/>
    <w:rsid w:val="00B5265F"/>
    <w:rsid w:val="00B52690"/>
    <w:rsid w:val="00B52DFA"/>
    <w:rsid w:val="00B52E68"/>
    <w:rsid w:val="00B53CAE"/>
    <w:rsid w:val="00B54002"/>
    <w:rsid w:val="00B542A3"/>
    <w:rsid w:val="00B54715"/>
    <w:rsid w:val="00B54A12"/>
    <w:rsid w:val="00B55393"/>
    <w:rsid w:val="00B557DA"/>
    <w:rsid w:val="00B559A9"/>
    <w:rsid w:val="00B55B9E"/>
    <w:rsid w:val="00B562A7"/>
    <w:rsid w:val="00B564B6"/>
    <w:rsid w:val="00B56DE1"/>
    <w:rsid w:val="00B56E00"/>
    <w:rsid w:val="00B6010B"/>
    <w:rsid w:val="00B6020A"/>
    <w:rsid w:val="00B60235"/>
    <w:rsid w:val="00B60D69"/>
    <w:rsid w:val="00B61455"/>
    <w:rsid w:val="00B619BA"/>
    <w:rsid w:val="00B61F55"/>
    <w:rsid w:val="00B6273F"/>
    <w:rsid w:val="00B63380"/>
    <w:rsid w:val="00B63853"/>
    <w:rsid w:val="00B63B02"/>
    <w:rsid w:val="00B63F46"/>
    <w:rsid w:val="00B643CA"/>
    <w:rsid w:val="00B64786"/>
    <w:rsid w:val="00B64F70"/>
    <w:rsid w:val="00B650D6"/>
    <w:rsid w:val="00B655F0"/>
    <w:rsid w:val="00B65644"/>
    <w:rsid w:val="00B65C70"/>
    <w:rsid w:val="00B65CE8"/>
    <w:rsid w:val="00B65D32"/>
    <w:rsid w:val="00B669F1"/>
    <w:rsid w:val="00B66CF4"/>
    <w:rsid w:val="00B66E85"/>
    <w:rsid w:val="00B67267"/>
    <w:rsid w:val="00B67318"/>
    <w:rsid w:val="00B67646"/>
    <w:rsid w:val="00B678D7"/>
    <w:rsid w:val="00B67CD5"/>
    <w:rsid w:val="00B67E4E"/>
    <w:rsid w:val="00B67F6E"/>
    <w:rsid w:val="00B70478"/>
    <w:rsid w:val="00B7079A"/>
    <w:rsid w:val="00B712A6"/>
    <w:rsid w:val="00B712FA"/>
    <w:rsid w:val="00B7143F"/>
    <w:rsid w:val="00B714F4"/>
    <w:rsid w:val="00B717D1"/>
    <w:rsid w:val="00B71A2A"/>
    <w:rsid w:val="00B71AC2"/>
    <w:rsid w:val="00B71FAA"/>
    <w:rsid w:val="00B72236"/>
    <w:rsid w:val="00B72D32"/>
    <w:rsid w:val="00B736E0"/>
    <w:rsid w:val="00B73762"/>
    <w:rsid w:val="00B73866"/>
    <w:rsid w:val="00B73F32"/>
    <w:rsid w:val="00B749A1"/>
    <w:rsid w:val="00B75091"/>
    <w:rsid w:val="00B757DA"/>
    <w:rsid w:val="00B76236"/>
    <w:rsid w:val="00B764AE"/>
    <w:rsid w:val="00B769A8"/>
    <w:rsid w:val="00B76A76"/>
    <w:rsid w:val="00B7719F"/>
    <w:rsid w:val="00B77F44"/>
    <w:rsid w:val="00B8209F"/>
    <w:rsid w:val="00B825A9"/>
    <w:rsid w:val="00B82835"/>
    <w:rsid w:val="00B82853"/>
    <w:rsid w:val="00B8330E"/>
    <w:rsid w:val="00B83C8E"/>
    <w:rsid w:val="00B84017"/>
    <w:rsid w:val="00B840DC"/>
    <w:rsid w:val="00B85927"/>
    <w:rsid w:val="00B8599F"/>
    <w:rsid w:val="00B85BA2"/>
    <w:rsid w:val="00B865E5"/>
    <w:rsid w:val="00B86632"/>
    <w:rsid w:val="00B86D21"/>
    <w:rsid w:val="00B86D2E"/>
    <w:rsid w:val="00B8757C"/>
    <w:rsid w:val="00B87A36"/>
    <w:rsid w:val="00B87F66"/>
    <w:rsid w:val="00B90333"/>
    <w:rsid w:val="00B908B1"/>
    <w:rsid w:val="00B90ABD"/>
    <w:rsid w:val="00B915AC"/>
    <w:rsid w:val="00B91E56"/>
    <w:rsid w:val="00B91E87"/>
    <w:rsid w:val="00B92198"/>
    <w:rsid w:val="00B9231F"/>
    <w:rsid w:val="00B92571"/>
    <w:rsid w:val="00B92711"/>
    <w:rsid w:val="00B93899"/>
    <w:rsid w:val="00B9391C"/>
    <w:rsid w:val="00B94241"/>
    <w:rsid w:val="00B94B12"/>
    <w:rsid w:val="00B95646"/>
    <w:rsid w:val="00B959D8"/>
    <w:rsid w:val="00B968F5"/>
    <w:rsid w:val="00B9692A"/>
    <w:rsid w:val="00B973FF"/>
    <w:rsid w:val="00B97AA5"/>
    <w:rsid w:val="00B97D5F"/>
    <w:rsid w:val="00B97E41"/>
    <w:rsid w:val="00BA072A"/>
    <w:rsid w:val="00BA1041"/>
    <w:rsid w:val="00BA1D74"/>
    <w:rsid w:val="00BA218A"/>
    <w:rsid w:val="00BA24E0"/>
    <w:rsid w:val="00BA2C80"/>
    <w:rsid w:val="00BA3023"/>
    <w:rsid w:val="00BA3D3E"/>
    <w:rsid w:val="00BA3F4E"/>
    <w:rsid w:val="00BA4039"/>
    <w:rsid w:val="00BA4512"/>
    <w:rsid w:val="00BA473E"/>
    <w:rsid w:val="00BA49ED"/>
    <w:rsid w:val="00BA4BC0"/>
    <w:rsid w:val="00BA4CDE"/>
    <w:rsid w:val="00BA543D"/>
    <w:rsid w:val="00BA5451"/>
    <w:rsid w:val="00BA5A67"/>
    <w:rsid w:val="00BA663C"/>
    <w:rsid w:val="00BA6E57"/>
    <w:rsid w:val="00BA7134"/>
    <w:rsid w:val="00BA71A4"/>
    <w:rsid w:val="00BA71FA"/>
    <w:rsid w:val="00BB0888"/>
    <w:rsid w:val="00BB0E02"/>
    <w:rsid w:val="00BB0E30"/>
    <w:rsid w:val="00BB1343"/>
    <w:rsid w:val="00BB1454"/>
    <w:rsid w:val="00BB1702"/>
    <w:rsid w:val="00BB19E6"/>
    <w:rsid w:val="00BB1D4A"/>
    <w:rsid w:val="00BB1D9D"/>
    <w:rsid w:val="00BB1E2B"/>
    <w:rsid w:val="00BB1FDC"/>
    <w:rsid w:val="00BB2248"/>
    <w:rsid w:val="00BB2A1A"/>
    <w:rsid w:val="00BB2C65"/>
    <w:rsid w:val="00BB2CB3"/>
    <w:rsid w:val="00BB2D65"/>
    <w:rsid w:val="00BB3C04"/>
    <w:rsid w:val="00BB3EC4"/>
    <w:rsid w:val="00BB42C2"/>
    <w:rsid w:val="00BB5684"/>
    <w:rsid w:val="00BB5A1B"/>
    <w:rsid w:val="00BB5B51"/>
    <w:rsid w:val="00BB5BCC"/>
    <w:rsid w:val="00BB6429"/>
    <w:rsid w:val="00BB6496"/>
    <w:rsid w:val="00BB649E"/>
    <w:rsid w:val="00BB6510"/>
    <w:rsid w:val="00BB6546"/>
    <w:rsid w:val="00BB6D7D"/>
    <w:rsid w:val="00BB6E0C"/>
    <w:rsid w:val="00BB6FCD"/>
    <w:rsid w:val="00BB7297"/>
    <w:rsid w:val="00BB7B90"/>
    <w:rsid w:val="00BC0914"/>
    <w:rsid w:val="00BC09E5"/>
    <w:rsid w:val="00BC0C74"/>
    <w:rsid w:val="00BC0E8C"/>
    <w:rsid w:val="00BC111A"/>
    <w:rsid w:val="00BC2067"/>
    <w:rsid w:val="00BC2223"/>
    <w:rsid w:val="00BC251D"/>
    <w:rsid w:val="00BC270A"/>
    <w:rsid w:val="00BC2DE4"/>
    <w:rsid w:val="00BC3296"/>
    <w:rsid w:val="00BC3D0D"/>
    <w:rsid w:val="00BC3E08"/>
    <w:rsid w:val="00BC42ED"/>
    <w:rsid w:val="00BC4326"/>
    <w:rsid w:val="00BC470D"/>
    <w:rsid w:val="00BC4799"/>
    <w:rsid w:val="00BC47A3"/>
    <w:rsid w:val="00BC4B3B"/>
    <w:rsid w:val="00BC4ECB"/>
    <w:rsid w:val="00BC4FDF"/>
    <w:rsid w:val="00BC502E"/>
    <w:rsid w:val="00BC66AC"/>
    <w:rsid w:val="00BC6BFD"/>
    <w:rsid w:val="00BC70E0"/>
    <w:rsid w:val="00BC71BC"/>
    <w:rsid w:val="00BC73AF"/>
    <w:rsid w:val="00BC7ACD"/>
    <w:rsid w:val="00BD00F2"/>
    <w:rsid w:val="00BD0514"/>
    <w:rsid w:val="00BD0650"/>
    <w:rsid w:val="00BD08E9"/>
    <w:rsid w:val="00BD1014"/>
    <w:rsid w:val="00BD10D8"/>
    <w:rsid w:val="00BD14BF"/>
    <w:rsid w:val="00BD17BB"/>
    <w:rsid w:val="00BD1C0C"/>
    <w:rsid w:val="00BD2760"/>
    <w:rsid w:val="00BD2880"/>
    <w:rsid w:val="00BD29E3"/>
    <w:rsid w:val="00BD2CBC"/>
    <w:rsid w:val="00BD329C"/>
    <w:rsid w:val="00BD3546"/>
    <w:rsid w:val="00BD3579"/>
    <w:rsid w:val="00BD3B2F"/>
    <w:rsid w:val="00BD3DF3"/>
    <w:rsid w:val="00BD41F8"/>
    <w:rsid w:val="00BD487D"/>
    <w:rsid w:val="00BD4D7D"/>
    <w:rsid w:val="00BD5308"/>
    <w:rsid w:val="00BD5BC0"/>
    <w:rsid w:val="00BD5CE4"/>
    <w:rsid w:val="00BD60B5"/>
    <w:rsid w:val="00BD6538"/>
    <w:rsid w:val="00BD7138"/>
    <w:rsid w:val="00BD7616"/>
    <w:rsid w:val="00BD76A1"/>
    <w:rsid w:val="00BD7793"/>
    <w:rsid w:val="00BD7BD2"/>
    <w:rsid w:val="00BD7F5A"/>
    <w:rsid w:val="00BE0627"/>
    <w:rsid w:val="00BE0A57"/>
    <w:rsid w:val="00BE0BEE"/>
    <w:rsid w:val="00BE0F69"/>
    <w:rsid w:val="00BE1BA9"/>
    <w:rsid w:val="00BE21B4"/>
    <w:rsid w:val="00BE262E"/>
    <w:rsid w:val="00BE2762"/>
    <w:rsid w:val="00BE2B2F"/>
    <w:rsid w:val="00BE3197"/>
    <w:rsid w:val="00BE334B"/>
    <w:rsid w:val="00BE3D1D"/>
    <w:rsid w:val="00BE3E70"/>
    <w:rsid w:val="00BE5592"/>
    <w:rsid w:val="00BE5708"/>
    <w:rsid w:val="00BE5886"/>
    <w:rsid w:val="00BE5B80"/>
    <w:rsid w:val="00BE6A29"/>
    <w:rsid w:val="00BE6B88"/>
    <w:rsid w:val="00BE6C26"/>
    <w:rsid w:val="00BE6C98"/>
    <w:rsid w:val="00BE728C"/>
    <w:rsid w:val="00BE74FA"/>
    <w:rsid w:val="00BE7B57"/>
    <w:rsid w:val="00BF0023"/>
    <w:rsid w:val="00BF0D6A"/>
    <w:rsid w:val="00BF138E"/>
    <w:rsid w:val="00BF15A3"/>
    <w:rsid w:val="00BF18A5"/>
    <w:rsid w:val="00BF1ADA"/>
    <w:rsid w:val="00BF23CE"/>
    <w:rsid w:val="00BF29D9"/>
    <w:rsid w:val="00BF2FD2"/>
    <w:rsid w:val="00BF3362"/>
    <w:rsid w:val="00BF3916"/>
    <w:rsid w:val="00BF47E7"/>
    <w:rsid w:val="00BF48AE"/>
    <w:rsid w:val="00BF4AEB"/>
    <w:rsid w:val="00BF4B14"/>
    <w:rsid w:val="00BF4C8A"/>
    <w:rsid w:val="00BF52F6"/>
    <w:rsid w:val="00BF59F9"/>
    <w:rsid w:val="00BF5C21"/>
    <w:rsid w:val="00BF60F2"/>
    <w:rsid w:val="00BF6A12"/>
    <w:rsid w:val="00BF7179"/>
    <w:rsid w:val="00BF776D"/>
    <w:rsid w:val="00BF7838"/>
    <w:rsid w:val="00C0089B"/>
    <w:rsid w:val="00C0117F"/>
    <w:rsid w:val="00C0146D"/>
    <w:rsid w:val="00C01560"/>
    <w:rsid w:val="00C01E82"/>
    <w:rsid w:val="00C0245E"/>
    <w:rsid w:val="00C02693"/>
    <w:rsid w:val="00C02C52"/>
    <w:rsid w:val="00C02CEA"/>
    <w:rsid w:val="00C033E9"/>
    <w:rsid w:val="00C036CD"/>
    <w:rsid w:val="00C0377E"/>
    <w:rsid w:val="00C03853"/>
    <w:rsid w:val="00C03857"/>
    <w:rsid w:val="00C038A2"/>
    <w:rsid w:val="00C03CF8"/>
    <w:rsid w:val="00C03E01"/>
    <w:rsid w:val="00C04079"/>
    <w:rsid w:val="00C04AC4"/>
    <w:rsid w:val="00C05A8B"/>
    <w:rsid w:val="00C05D77"/>
    <w:rsid w:val="00C06140"/>
    <w:rsid w:val="00C06D0E"/>
    <w:rsid w:val="00C06E7F"/>
    <w:rsid w:val="00C0742E"/>
    <w:rsid w:val="00C07665"/>
    <w:rsid w:val="00C07870"/>
    <w:rsid w:val="00C0794D"/>
    <w:rsid w:val="00C07D41"/>
    <w:rsid w:val="00C07F58"/>
    <w:rsid w:val="00C10099"/>
    <w:rsid w:val="00C10DE6"/>
    <w:rsid w:val="00C116A1"/>
    <w:rsid w:val="00C1345F"/>
    <w:rsid w:val="00C13A16"/>
    <w:rsid w:val="00C13CC3"/>
    <w:rsid w:val="00C13D81"/>
    <w:rsid w:val="00C14174"/>
    <w:rsid w:val="00C146F1"/>
    <w:rsid w:val="00C14F32"/>
    <w:rsid w:val="00C15120"/>
    <w:rsid w:val="00C1529C"/>
    <w:rsid w:val="00C15349"/>
    <w:rsid w:val="00C155BE"/>
    <w:rsid w:val="00C155F4"/>
    <w:rsid w:val="00C157E6"/>
    <w:rsid w:val="00C15A25"/>
    <w:rsid w:val="00C16131"/>
    <w:rsid w:val="00C167F4"/>
    <w:rsid w:val="00C171B9"/>
    <w:rsid w:val="00C172D7"/>
    <w:rsid w:val="00C1754B"/>
    <w:rsid w:val="00C17933"/>
    <w:rsid w:val="00C21D34"/>
    <w:rsid w:val="00C2257C"/>
    <w:rsid w:val="00C22763"/>
    <w:rsid w:val="00C23549"/>
    <w:rsid w:val="00C24154"/>
    <w:rsid w:val="00C24FB1"/>
    <w:rsid w:val="00C2555F"/>
    <w:rsid w:val="00C261DA"/>
    <w:rsid w:val="00C2668E"/>
    <w:rsid w:val="00C268F6"/>
    <w:rsid w:val="00C26BC5"/>
    <w:rsid w:val="00C277AC"/>
    <w:rsid w:val="00C27A3B"/>
    <w:rsid w:val="00C27BDF"/>
    <w:rsid w:val="00C27CA5"/>
    <w:rsid w:val="00C27F06"/>
    <w:rsid w:val="00C30766"/>
    <w:rsid w:val="00C30A93"/>
    <w:rsid w:val="00C319EA"/>
    <w:rsid w:val="00C3242F"/>
    <w:rsid w:val="00C328E8"/>
    <w:rsid w:val="00C32AA4"/>
    <w:rsid w:val="00C33D88"/>
    <w:rsid w:val="00C343AC"/>
    <w:rsid w:val="00C346B5"/>
    <w:rsid w:val="00C3473B"/>
    <w:rsid w:val="00C351ED"/>
    <w:rsid w:val="00C355C7"/>
    <w:rsid w:val="00C35B82"/>
    <w:rsid w:val="00C36716"/>
    <w:rsid w:val="00C36C20"/>
    <w:rsid w:val="00C36E5E"/>
    <w:rsid w:val="00C37329"/>
    <w:rsid w:val="00C37FB8"/>
    <w:rsid w:val="00C40023"/>
    <w:rsid w:val="00C40946"/>
    <w:rsid w:val="00C40F43"/>
    <w:rsid w:val="00C4109B"/>
    <w:rsid w:val="00C41351"/>
    <w:rsid w:val="00C418E4"/>
    <w:rsid w:val="00C41C56"/>
    <w:rsid w:val="00C41EB1"/>
    <w:rsid w:val="00C42C41"/>
    <w:rsid w:val="00C431D0"/>
    <w:rsid w:val="00C43206"/>
    <w:rsid w:val="00C4377C"/>
    <w:rsid w:val="00C438A4"/>
    <w:rsid w:val="00C43929"/>
    <w:rsid w:val="00C448C7"/>
    <w:rsid w:val="00C4581F"/>
    <w:rsid w:val="00C45F63"/>
    <w:rsid w:val="00C4629B"/>
    <w:rsid w:val="00C46476"/>
    <w:rsid w:val="00C464D0"/>
    <w:rsid w:val="00C464D7"/>
    <w:rsid w:val="00C46E37"/>
    <w:rsid w:val="00C47036"/>
    <w:rsid w:val="00C470FC"/>
    <w:rsid w:val="00C47478"/>
    <w:rsid w:val="00C47E08"/>
    <w:rsid w:val="00C500AB"/>
    <w:rsid w:val="00C5014A"/>
    <w:rsid w:val="00C509FC"/>
    <w:rsid w:val="00C50EE1"/>
    <w:rsid w:val="00C50F24"/>
    <w:rsid w:val="00C50F3B"/>
    <w:rsid w:val="00C513E6"/>
    <w:rsid w:val="00C51444"/>
    <w:rsid w:val="00C517E6"/>
    <w:rsid w:val="00C51A57"/>
    <w:rsid w:val="00C52350"/>
    <w:rsid w:val="00C52365"/>
    <w:rsid w:val="00C5275E"/>
    <w:rsid w:val="00C52E7B"/>
    <w:rsid w:val="00C534F0"/>
    <w:rsid w:val="00C53613"/>
    <w:rsid w:val="00C53916"/>
    <w:rsid w:val="00C53A58"/>
    <w:rsid w:val="00C53B72"/>
    <w:rsid w:val="00C53FDE"/>
    <w:rsid w:val="00C5549A"/>
    <w:rsid w:val="00C55A20"/>
    <w:rsid w:val="00C5604E"/>
    <w:rsid w:val="00C5631E"/>
    <w:rsid w:val="00C56B5E"/>
    <w:rsid w:val="00C56BC7"/>
    <w:rsid w:val="00C56C91"/>
    <w:rsid w:val="00C56D38"/>
    <w:rsid w:val="00C56F9F"/>
    <w:rsid w:val="00C57B67"/>
    <w:rsid w:val="00C57DC3"/>
    <w:rsid w:val="00C57EB5"/>
    <w:rsid w:val="00C60B17"/>
    <w:rsid w:val="00C60ED7"/>
    <w:rsid w:val="00C61124"/>
    <w:rsid w:val="00C61A6D"/>
    <w:rsid w:val="00C61B0B"/>
    <w:rsid w:val="00C61CF5"/>
    <w:rsid w:val="00C62052"/>
    <w:rsid w:val="00C6249E"/>
    <w:rsid w:val="00C62EA7"/>
    <w:rsid w:val="00C62F7E"/>
    <w:rsid w:val="00C63D04"/>
    <w:rsid w:val="00C63D5B"/>
    <w:rsid w:val="00C63F6F"/>
    <w:rsid w:val="00C64221"/>
    <w:rsid w:val="00C64239"/>
    <w:rsid w:val="00C64547"/>
    <w:rsid w:val="00C645B1"/>
    <w:rsid w:val="00C645BB"/>
    <w:rsid w:val="00C64803"/>
    <w:rsid w:val="00C648A9"/>
    <w:rsid w:val="00C64AE7"/>
    <w:rsid w:val="00C64B83"/>
    <w:rsid w:val="00C64F37"/>
    <w:rsid w:val="00C662AF"/>
    <w:rsid w:val="00C669D6"/>
    <w:rsid w:val="00C66FD0"/>
    <w:rsid w:val="00C67201"/>
    <w:rsid w:val="00C67E6B"/>
    <w:rsid w:val="00C701DE"/>
    <w:rsid w:val="00C70367"/>
    <w:rsid w:val="00C70D9D"/>
    <w:rsid w:val="00C70E01"/>
    <w:rsid w:val="00C718BE"/>
    <w:rsid w:val="00C723E2"/>
    <w:rsid w:val="00C7249A"/>
    <w:rsid w:val="00C72561"/>
    <w:rsid w:val="00C7269C"/>
    <w:rsid w:val="00C73A07"/>
    <w:rsid w:val="00C73F64"/>
    <w:rsid w:val="00C7407A"/>
    <w:rsid w:val="00C74345"/>
    <w:rsid w:val="00C74A37"/>
    <w:rsid w:val="00C75303"/>
    <w:rsid w:val="00C7550F"/>
    <w:rsid w:val="00C7559A"/>
    <w:rsid w:val="00C7576A"/>
    <w:rsid w:val="00C762F8"/>
    <w:rsid w:val="00C76B0D"/>
    <w:rsid w:val="00C76C92"/>
    <w:rsid w:val="00C76E1A"/>
    <w:rsid w:val="00C76F92"/>
    <w:rsid w:val="00C77270"/>
    <w:rsid w:val="00C775B7"/>
    <w:rsid w:val="00C77994"/>
    <w:rsid w:val="00C80CF2"/>
    <w:rsid w:val="00C81A5E"/>
    <w:rsid w:val="00C81B1B"/>
    <w:rsid w:val="00C821F1"/>
    <w:rsid w:val="00C82428"/>
    <w:rsid w:val="00C8248B"/>
    <w:rsid w:val="00C82677"/>
    <w:rsid w:val="00C8279B"/>
    <w:rsid w:val="00C828FA"/>
    <w:rsid w:val="00C82D89"/>
    <w:rsid w:val="00C83141"/>
    <w:rsid w:val="00C83E26"/>
    <w:rsid w:val="00C8455D"/>
    <w:rsid w:val="00C8498D"/>
    <w:rsid w:val="00C84AC8"/>
    <w:rsid w:val="00C85049"/>
    <w:rsid w:val="00C8579A"/>
    <w:rsid w:val="00C86596"/>
    <w:rsid w:val="00C867EA"/>
    <w:rsid w:val="00C86D97"/>
    <w:rsid w:val="00C8760D"/>
    <w:rsid w:val="00C879D0"/>
    <w:rsid w:val="00C90103"/>
    <w:rsid w:val="00C9017B"/>
    <w:rsid w:val="00C903D5"/>
    <w:rsid w:val="00C9098E"/>
    <w:rsid w:val="00C90DF4"/>
    <w:rsid w:val="00C90FF7"/>
    <w:rsid w:val="00C9102C"/>
    <w:rsid w:val="00C9158B"/>
    <w:rsid w:val="00C91FE8"/>
    <w:rsid w:val="00C92126"/>
    <w:rsid w:val="00C92355"/>
    <w:rsid w:val="00C92479"/>
    <w:rsid w:val="00C926E6"/>
    <w:rsid w:val="00C9273F"/>
    <w:rsid w:val="00C92800"/>
    <w:rsid w:val="00C928BF"/>
    <w:rsid w:val="00C929FC"/>
    <w:rsid w:val="00C92BD4"/>
    <w:rsid w:val="00C92D46"/>
    <w:rsid w:val="00C93091"/>
    <w:rsid w:val="00C9334F"/>
    <w:rsid w:val="00C93462"/>
    <w:rsid w:val="00C93E5D"/>
    <w:rsid w:val="00C93EB9"/>
    <w:rsid w:val="00C9447E"/>
    <w:rsid w:val="00C948FE"/>
    <w:rsid w:val="00C94AE9"/>
    <w:rsid w:val="00C94C42"/>
    <w:rsid w:val="00C94CFB"/>
    <w:rsid w:val="00C94FA9"/>
    <w:rsid w:val="00C9548D"/>
    <w:rsid w:val="00C95A0E"/>
    <w:rsid w:val="00C9603D"/>
    <w:rsid w:val="00C962BA"/>
    <w:rsid w:val="00C9689B"/>
    <w:rsid w:val="00C97641"/>
    <w:rsid w:val="00C97809"/>
    <w:rsid w:val="00C97F3F"/>
    <w:rsid w:val="00CA00AF"/>
    <w:rsid w:val="00CA0287"/>
    <w:rsid w:val="00CA02AA"/>
    <w:rsid w:val="00CA04C5"/>
    <w:rsid w:val="00CA0619"/>
    <w:rsid w:val="00CA06E7"/>
    <w:rsid w:val="00CA0CFA"/>
    <w:rsid w:val="00CA1111"/>
    <w:rsid w:val="00CA276D"/>
    <w:rsid w:val="00CA2BD4"/>
    <w:rsid w:val="00CA3200"/>
    <w:rsid w:val="00CA32A1"/>
    <w:rsid w:val="00CA3418"/>
    <w:rsid w:val="00CA366A"/>
    <w:rsid w:val="00CA3B13"/>
    <w:rsid w:val="00CA3CD5"/>
    <w:rsid w:val="00CA41B1"/>
    <w:rsid w:val="00CA41DA"/>
    <w:rsid w:val="00CA45E7"/>
    <w:rsid w:val="00CA493F"/>
    <w:rsid w:val="00CA5667"/>
    <w:rsid w:val="00CA5D9F"/>
    <w:rsid w:val="00CA61A6"/>
    <w:rsid w:val="00CA624A"/>
    <w:rsid w:val="00CA653D"/>
    <w:rsid w:val="00CA66C8"/>
    <w:rsid w:val="00CA66CA"/>
    <w:rsid w:val="00CA693F"/>
    <w:rsid w:val="00CA6C4F"/>
    <w:rsid w:val="00CA6CA5"/>
    <w:rsid w:val="00CA78B7"/>
    <w:rsid w:val="00CA7ACB"/>
    <w:rsid w:val="00CA7CBB"/>
    <w:rsid w:val="00CB033E"/>
    <w:rsid w:val="00CB0627"/>
    <w:rsid w:val="00CB11C8"/>
    <w:rsid w:val="00CB14C6"/>
    <w:rsid w:val="00CB2017"/>
    <w:rsid w:val="00CB22F3"/>
    <w:rsid w:val="00CB2C0A"/>
    <w:rsid w:val="00CB2E88"/>
    <w:rsid w:val="00CB32BC"/>
    <w:rsid w:val="00CB3720"/>
    <w:rsid w:val="00CB37F7"/>
    <w:rsid w:val="00CB3E88"/>
    <w:rsid w:val="00CB3F90"/>
    <w:rsid w:val="00CB4AB2"/>
    <w:rsid w:val="00CB56E7"/>
    <w:rsid w:val="00CB5711"/>
    <w:rsid w:val="00CB6093"/>
    <w:rsid w:val="00CB6810"/>
    <w:rsid w:val="00CB6887"/>
    <w:rsid w:val="00CB6BCA"/>
    <w:rsid w:val="00CB7165"/>
    <w:rsid w:val="00CB726B"/>
    <w:rsid w:val="00CB7378"/>
    <w:rsid w:val="00CB7832"/>
    <w:rsid w:val="00CB7FEA"/>
    <w:rsid w:val="00CC002E"/>
    <w:rsid w:val="00CC0734"/>
    <w:rsid w:val="00CC07E6"/>
    <w:rsid w:val="00CC14AC"/>
    <w:rsid w:val="00CC1E93"/>
    <w:rsid w:val="00CC35A0"/>
    <w:rsid w:val="00CC372A"/>
    <w:rsid w:val="00CC3791"/>
    <w:rsid w:val="00CC39CC"/>
    <w:rsid w:val="00CC3DFB"/>
    <w:rsid w:val="00CC41B6"/>
    <w:rsid w:val="00CC43F4"/>
    <w:rsid w:val="00CC440E"/>
    <w:rsid w:val="00CC4790"/>
    <w:rsid w:val="00CC5117"/>
    <w:rsid w:val="00CC5198"/>
    <w:rsid w:val="00CC5290"/>
    <w:rsid w:val="00CC5404"/>
    <w:rsid w:val="00CC5D8F"/>
    <w:rsid w:val="00CC614F"/>
    <w:rsid w:val="00CC61C0"/>
    <w:rsid w:val="00CC66CE"/>
    <w:rsid w:val="00CC6DA8"/>
    <w:rsid w:val="00CC6DF2"/>
    <w:rsid w:val="00CC70C3"/>
    <w:rsid w:val="00CC7363"/>
    <w:rsid w:val="00CC7C3E"/>
    <w:rsid w:val="00CD07AB"/>
    <w:rsid w:val="00CD0B1C"/>
    <w:rsid w:val="00CD1003"/>
    <w:rsid w:val="00CD1058"/>
    <w:rsid w:val="00CD1843"/>
    <w:rsid w:val="00CD1BFE"/>
    <w:rsid w:val="00CD263D"/>
    <w:rsid w:val="00CD2997"/>
    <w:rsid w:val="00CD29B8"/>
    <w:rsid w:val="00CD2E86"/>
    <w:rsid w:val="00CD313C"/>
    <w:rsid w:val="00CD3147"/>
    <w:rsid w:val="00CD332B"/>
    <w:rsid w:val="00CD40B0"/>
    <w:rsid w:val="00CD41F1"/>
    <w:rsid w:val="00CD53A1"/>
    <w:rsid w:val="00CD5616"/>
    <w:rsid w:val="00CD5A3D"/>
    <w:rsid w:val="00CD5B96"/>
    <w:rsid w:val="00CD613A"/>
    <w:rsid w:val="00CD6806"/>
    <w:rsid w:val="00CD6C61"/>
    <w:rsid w:val="00CD6EA3"/>
    <w:rsid w:val="00CD6ED0"/>
    <w:rsid w:val="00CD7677"/>
    <w:rsid w:val="00CD7AFA"/>
    <w:rsid w:val="00CE0046"/>
    <w:rsid w:val="00CE0669"/>
    <w:rsid w:val="00CE0BC7"/>
    <w:rsid w:val="00CE159A"/>
    <w:rsid w:val="00CE15BA"/>
    <w:rsid w:val="00CE1D46"/>
    <w:rsid w:val="00CE1E97"/>
    <w:rsid w:val="00CE217B"/>
    <w:rsid w:val="00CE25A1"/>
    <w:rsid w:val="00CE2977"/>
    <w:rsid w:val="00CE2EB5"/>
    <w:rsid w:val="00CE3102"/>
    <w:rsid w:val="00CE32D7"/>
    <w:rsid w:val="00CE3384"/>
    <w:rsid w:val="00CE4050"/>
    <w:rsid w:val="00CE4578"/>
    <w:rsid w:val="00CE489A"/>
    <w:rsid w:val="00CE4939"/>
    <w:rsid w:val="00CE590D"/>
    <w:rsid w:val="00CE6C51"/>
    <w:rsid w:val="00CE7078"/>
    <w:rsid w:val="00CE749D"/>
    <w:rsid w:val="00CE75B8"/>
    <w:rsid w:val="00CF035B"/>
    <w:rsid w:val="00CF065D"/>
    <w:rsid w:val="00CF0724"/>
    <w:rsid w:val="00CF0760"/>
    <w:rsid w:val="00CF10D5"/>
    <w:rsid w:val="00CF270E"/>
    <w:rsid w:val="00CF277D"/>
    <w:rsid w:val="00CF2894"/>
    <w:rsid w:val="00CF2FE7"/>
    <w:rsid w:val="00CF31C7"/>
    <w:rsid w:val="00CF3983"/>
    <w:rsid w:val="00CF424D"/>
    <w:rsid w:val="00CF4B2D"/>
    <w:rsid w:val="00CF53E4"/>
    <w:rsid w:val="00CF5D29"/>
    <w:rsid w:val="00CF5D73"/>
    <w:rsid w:val="00CF67DD"/>
    <w:rsid w:val="00CF6840"/>
    <w:rsid w:val="00CF6C62"/>
    <w:rsid w:val="00CF6E64"/>
    <w:rsid w:val="00CF74F1"/>
    <w:rsid w:val="00CF78B0"/>
    <w:rsid w:val="00CF7BEB"/>
    <w:rsid w:val="00D0080C"/>
    <w:rsid w:val="00D0087F"/>
    <w:rsid w:val="00D01293"/>
    <w:rsid w:val="00D015B0"/>
    <w:rsid w:val="00D019BC"/>
    <w:rsid w:val="00D02273"/>
    <w:rsid w:val="00D0235C"/>
    <w:rsid w:val="00D02607"/>
    <w:rsid w:val="00D02E50"/>
    <w:rsid w:val="00D02FEE"/>
    <w:rsid w:val="00D03A52"/>
    <w:rsid w:val="00D03C5D"/>
    <w:rsid w:val="00D042AE"/>
    <w:rsid w:val="00D042D7"/>
    <w:rsid w:val="00D0444C"/>
    <w:rsid w:val="00D0489C"/>
    <w:rsid w:val="00D048C4"/>
    <w:rsid w:val="00D04CDF"/>
    <w:rsid w:val="00D04E55"/>
    <w:rsid w:val="00D051CD"/>
    <w:rsid w:val="00D0593C"/>
    <w:rsid w:val="00D06098"/>
    <w:rsid w:val="00D0696A"/>
    <w:rsid w:val="00D06B2E"/>
    <w:rsid w:val="00D06CD1"/>
    <w:rsid w:val="00D07A48"/>
    <w:rsid w:val="00D07C49"/>
    <w:rsid w:val="00D07EEB"/>
    <w:rsid w:val="00D10023"/>
    <w:rsid w:val="00D101E6"/>
    <w:rsid w:val="00D10687"/>
    <w:rsid w:val="00D10EF7"/>
    <w:rsid w:val="00D11232"/>
    <w:rsid w:val="00D1153F"/>
    <w:rsid w:val="00D115E8"/>
    <w:rsid w:val="00D11621"/>
    <w:rsid w:val="00D12AEA"/>
    <w:rsid w:val="00D12CE4"/>
    <w:rsid w:val="00D13122"/>
    <w:rsid w:val="00D135C4"/>
    <w:rsid w:val="00D13719"/>
    <w:rsid w:val="00D14AB3"/>
    <w:rsid w:val="00D14F28"/>
    <w:rsid w:val="00D15DF2"/>
    <w:rsid w:val="00D15E16"/>
    <w:rsid w:val="00D164FD"/>
    <w:rsid w:val="00D16D57"/>
    <w:rsid w:val="00D16FD7"/>
    <w:rsid w:val="00D17676"/>
    <w:rsid w:val="00D17AD1"/>
    <w:rsid w:val="00D17C08"/>
    <w:rsid w:val="00D17E9C"/>
    <w:rsid w:val="00D203D3"/>
    <w:rsid w:val="00D205B1"/>
    <w:rsid w:val="00D20646"/>
    <w:rsid w:val="00D20B08"/>
    <w:rsid w:val="00D21190"/>
    <w:rsid w:val="00D217BB"/>
    <w:rsid w:val="00D21D16"/>
    <w:rsid w:val="00D238E1"/>
    <w:rsid w:val="00D239CD"/>
    <w:rsid w:val="00D23D00"/>
    <w:rsid w:val="00D23FFF"/>
    <w:rsid w:val="00D25375"/>
    <w:rsid w:val="00D2556D"/>
    <w:rsid w:val="00D256BF"/>
    <w:rsid w:val="00D259F0"/>
    <w:rsid w:val="00D25A3E"/>
    <w:rsid w:val="00D25DFC"/>
    <w:rsid w:val="00D2635C"/>
    <w:rsid w:val="00D26649"/>
    <w:rsid w:val="00D26E7F"/>
    <w:rsid w:val="00D272D7"/>
    <w:rsid w:val="00D275F6"/>
    <w:rsid w:val="00D2776C"/>
    <w:rsid w:val="00D277D3"/>
    <w:rsid w:val="00D3015F"/>
    <w:rsid w:val="00D31002"/>
    <w:rsid w:val="00D31144"/>
    <w:rsid w:val="00D32921"/>
    <w:rsid w:val="00D32E5F"/>
    <w:rsid w:val="00D32EB8"/>
    <w:rsid w:val="00D3334B"/>
    <w:rsid w:val="00D33C6A"/>
    <w:rsid w:val="00D34336"/>
    <w:rsid w:val="00D34398"/>
    <w:rsid w:val="00D34529"/>
    <w:rsid w:val="00D3478E"/>
    <w:rsid w:val="00D34841"/>
    <w:rsid w:val="00D348C5"/>
    <w:rsid w:val="00D34D68"/>
    <w:rsid w:val="00D34FED"/>
    <w:rsid w:val="00D354E1"/>
    <w:rsid w:val="00D35FE9"/>
    <w:rsid w:val="00D36105"/>
    <w:rsid w:val="00D363AE"/>
    <w:rsid w:val="00D36A9D"/>
    <w:rsid w:val="00D36BF8"/>
    <w:rsid w:val="00D36F55"/>
    <w:rsid w:val="00D377DE"/>
    <w:rsid w:val="00D3782F"/>
    <w:rsid w:val="00D37DEC"/>
    <w:rsid w:val="00D40231"/>
    <w:rsid w:val="00D4031D"/>
    <w:rsid w:val="00D40CC1"/>
    <w:rsid w:val="00D40DF3"/>
    <w:rsid w:val="00D416D9"/>
    <w:rsid w:val="00D41977"/>
    <w:rsid w:val="00D42156"/>
    <w:rsid w:val="00D42345"/>
    <w:rsid w:val="00D42A83"/>
    <w:rsid w:val="00D42D17"/>
    <w:rsid w:val="00D430F7"/>
    <w:rsid w:val="00D43656"/>
    <w:rsid w:val="00D45372"/>
    <w:rsid w:val="00D45E7E"/>
    <w:rsid w:val="00D463DD"/>
    <w:rsid w:val="00D46727"/>
    <w:rsid w:val="00D46B25"/>
    <w:rsid w:val="00D46EF7"/>
    <w:rsid w:val="00D471F0"/>
    <w:rsid w:val="00D47603"/>
    <w:rsid w:val="00D47ACD"/>
    <w:rsid w:val="00D47FBA"/>
    <w:rsid w:val="00D5020C"/>
    <w:rsid w:val="00D5086B"/>
    <w:rsid w:val="00D50BBA"/>
    <w:rsid w:val="00D50DE7"/>
    <w:rsid w:val="00D50F69"/>
    <w:rsid w:val="00D51073"/>
    <w:rsid w:val="00D51433"/>
    <w:rsid w:val="00D5245F"/>
    <w:rsid w:val="00D5252C"/>
    <w:rsid w:val="00D5277D"/>
    <w:rsid w:val="00D53656"/>
    <w:rsid w:val="00D539B6"/>
    <w:rsid w:val="00D54139"/>
    <w:rsid w:val="00D5418E"/>
    <w:rsid w:val="00D54834"/>
    <w:rsid w:val="00D549D5"/>
    <w:rsid w:val="00D552A2"/>
    <w:rsid w:val="00D55519"/>
    <w:rsid w:val="00D55802"/>
    <w:rsid w:val="00D55987"/>
    <w:rsid w:val="00D55A2D"/>
    <w:rsid w:val="00D564F1"/>
    <w:rsid w:val="00D567CD"/>
    <w:rsid w:val="00D56BF3"/>
    <w:rsid w:val="00D571E3"/>
    <w:rsid w:val="00D5730D"/>
    <w:rsid w:val="00D573D0"/>
    <w:rsid w:val="00D60490"/>
    <w:rsid w:val="00D60852"/>
    <w:rsid w:val="00D6088E"/>
    <w:rsid w:val="00D60971"/>
    <w:rsid w:val="00D61026"/>
    <w:rsid w:val="00D61598"/>
    <w:rsid w:val="00D61AFC"/>
    <w:rsid w:val="00D620DA"/>
    <w:rsid w:val="00D62AD2"/>
    <w:rsid w:val="00D62C4E"/>
    <w:rsid w:val="00D63344"/>
    <w:rsid w:val="00D63795"/>
    <w:rsid w:val="00D63C19"/>
    <w:rsid w:val="00D6437D"/>
    <w:rsid w:val="00D647BA"/>
    <w:rsid w:val="00D64B45"/>
    <w:rsid w:val="00D64ECC"/>
    <w:rsid w:val="00D65998"/>
    <w:rsid w:val="00D65C95"/>
    <w:rsid w:val="00D65CD8"/>
    <w:rsid w:val="00D65E90"/>
    <w:rsid w:val="00D65EF2"/>
    <w:rsid w:val="00D66485"/>
    <w:rsid w:val="00D66573"/>
    <w:rsid w:val="00D667BC"/>
    <w:rsid w:val="00D66885"/>
    <w:rsid w:val="00D6697F"/>
    <w:rsid w:val="00D66EA9"/>
    <w:rsid w:val="00D678E4"/>
    <w:rsid w:val="00D679CD"/>
    <w:rsid w:val="00D67C40"/>
    <w:rsid w:val="00D67F23"/>
    <w:rsid w:val="00D70182"/>
    <w:rsid w:val="00D7074B"/>
    <w:rsid w:val="00D7091B"/>
    <w:rsid w:val="00D70932"/>
    <w:rsid w:val="00D7105B"/>
    <w:rsid w:val="00D71144"/>
    <w:rsid w:val="00D71391"/>
    <w:rsid w:val="00D714EA"/>
    <w:rsid w:val="00D714F0"/>
    <w:rsid w:val="00D7171A"/>
    <w:rsid w:val="00D71C7F"/>
    <w:rsid w:val="00D71D16"/>
    <w:rsid w:val="00D71EF4"/>
    <w:rsid w:val="00D726CF"/>
    <w:rsid w:val="00D72751"/>
    <w:rsid w:val="00D7297E"/>
    <w:rsid w:val="00D72C8A"/>
    <w:rsid w:val="00D735C0"/>
    <w:rsid w:val="00D73849"/>
    <w:rsid w:val="00D73891"/>
    <w:rsid w:val="00D739A9"/>
    <w:rsid w:val="00D73A25"/>
    <w:rsid w:val="00D73AD3"/>
    <w:rsid w:val="00D73B63"/>
    <w:rsid w:val="00D73D0B"/>
    <w:rsid w:val="00D73E95"/>
    <w:rsid w:val="00D7407D"/>
    <w:rsid w:val="00D74128"/>
    <w:rsid w:val="00D7470F"/>
    <w:rsid w:val="00D748AD"/>
    <w:rsid w:val="00D75653"/>
    <w:rsid w:val="00D756BE"/>
    <w:rsid w:val="00D75FF8"/>
    <w:rsid w:val="00D76066"/>
    <w:rsid w:val="00D7608E"/>
    <w:rsid w:val="00D766E1"/>
    <w:rsid w:val="00D7703F"/>
    <w:rsid w:val="00D77A1D"/>
    <w:rsid w:val="00D77BCC"/>
    <w:rsid w:val="00D801F3"/>
    <w:rsid w:val="00D80944"/>
    <w:rsid w:val="00D809D9"/>
    <w:rsid w:val="00D80F22"/>
    <w:rsid w:val="00D80F25"/>
    <w:rsid w:val="00D81768"/>
    <w:rsid w:val="00D81825"/>
    <w:rsid w:val="00D8277D"/>
    <w:rsid w:val="00D82A6D"/>
    <w:rsid w:val="00D850AB"/>
    <w:rsid w:val="00D855C8"/>
    <w:rsid w:val="00D86429"/>
    <w:rsid w:val="00D869D1"/>
    <w:rsid w:val="00D86C9A"/>
    <w:rsid w:val="00D86CA7"/>
    <w:rsid w:val="00D871D7"/>
    <w:rsid w:val="00D871E6"/>
    <w:rsid w:val="00D87357"/>
    <w:rsid w:val="00D87676"/>
    <w:rsid w:val="00D87919"/>
    <w:rsid w:val="00D87C52"/>
    <w:rsid w:val="00D87F73"/>
    <w:rsid w:val="00D87FAC"/>
    <w:rsid w:val="00D901A3"/>
    <w:rsid w:val="00D902F0"/>
    <w:rsid w:val="00D90EE1"/>
    <w:rsid w:val="00D9122C"/>
    <w:rsid w:val="00D914C3"/>
    <w:rsid w:val="00D923C0"/>
    <w:rsid w:val="00D92F5E"/>
    <w:rsid w:val="00D9329A"/>
    <w:rsid w:val="00D93AD2"/>
    <w:rsid w:val="00D93C72"/>
    <w:rsid w:val="00D93E38"/>
    <w:rsid w:val="00D93F42"/>
    <w:rsid w:val="00D952BF"/>
    <w:rsid w:val="00D95370"/>
    <w:rsid w:val="00D953E4"/>
    <w:rsid w:val="00D9550B"/>
    <w:rsid w:val="00D95A4B"/>
    <w:rsid w:val="00D96D16"/>
    <w:rsid w:val="00D96D6D"/>
    <w:rsid w:val="00D97F77"/>
    <w:rsid w:val="00DA0040"/>
    <w:rsid w:val="00DA0217"/>
    <w:rsid w:val="00DA0770"/>
    <w:rsid w:val="00DA0FF2"/>
    <w:rsid w:val="00DA1209"/>
    <w:rsid w:val="00DA14A3"/>
    <w:rsid w:val="00DA2B04"/>
    <w:rsid w:val="00DA3490"/>
    <w:rsid w:val="00DA3589"/>
    <w:rsid w:val="00DA37E2"/>
    <w:rsid w:val="00DA3FE7"/>
    <w:rsid w:val="00DA4020"/>
    <w:rsid w:val="00DA4163"/>
    <w:rsid w:val="00DA45B1"/>
    <w:rsid w:val="00DA4CE3"/>
    <w:rsid w:val="00DA4E9D"/>
    <w:rsid w:val="00DA550C"/>
    <w:rsid w:val="00DA5771"/>
    <w:rsid w:val="00DA5CCF"/>
    <w:rsid w:val="00DA5EBA"/>
    <w:rsid w:val="00DA5FCE"/>
    <w:rsid w:val="00DA6293"/>
    <w:rsid w:val="00DA66A2"/>
    <w:rsid w:val="00DA6C3A"/>
    <w:rsid w:val="00DA6DF5"/>
    <w:rsid w:val="00DA71A3"/>
    <w:rsid w:val="00DA7943"/>
    <w:rsid w:val="00DA7CF1"/>
    <w:rsid w:val="00DB03F0"/>
    <w:rsid w:val="00DB0776"/>
    <w:rsid w:val="00DB1967"/>
    <w:rsid w:val="00DB1B66"/>
    <w:rsid w:val="00DB1ED7"/>
    <w:rsid w:val="00DB21AC"/>
    <w:rsid w:val="00DB221C"/>
    <w:rsid w:val="00DB2D60"/>
    <w:rsid w:val="00DB2F85"/>
    <w:rsid w:val="00DB33BB"/>
    <w:rsid w:val="00DB34B6"/>
    <w:rsid w:val="00DB41A9"/>
    <w:rsid w:val="00DB47AE"/>
    <w:rsid w:val="00DB4CB3"/>
    <w:rsid w:val="00DB5041"/>
    <w:rsid w:val="00DB56D7"/>
    <w:rsid w:val="00DB57D8"/>
    <w:rsid w:val="00DB6485"/>
    <w:rsid w:val="00DB686F"/>
    <w:rsid w:val="00DB7015"/>
    <w:rsid w:val="00DB73F2"/>
    <w:rsid w:val="00DB77A5"/>
    <w:rsid w:val="00DB78C1"/>
    <w:rsid w:val="00DB7A6B"/>
    <w:rsid w:val="00DC0E57"/>
    <w:rsid w:val="00DC0FD6"/>
    <w:rsid w:val="00DC1096"/>
    <w:rsid w:val="00DC1215"/>
    <w:rsid w:val="00DC178A"/>
    <w:rsid w:val="00DC1B41"/>
    <w:rsid w:val="00DC25C8"/>
    <w:rsid w:val="00DC26A1"/>
    <w:rsid w:val="00DC2DD5"/>
    <w:rsid w:val="00DC341F"/>
    <w:rsid w:val="00DC389F"/>
    <w:rsid w:val="00DC39E8"/>
    <w:rsid w:val="00DC3A7B"/>
    <w:rsid w:val="00DC3B76"/>
    <w:rsid w:val="00DC3E9C"/>
    <w:rsid w:val="00DC4148"/>
    <w:rsid w:val="00DC4656"/>
    <w:rsid w:val="00DC4935"/>
    <w:rsid w:val="00DC49E4"/>
    <w:rsid w:val="00DC4AD6"/>
    <w:rsid w:val="00DC4CAD"/>
    <w:rsid w:val="00DC4E78"/>
    <w:rsid w:val="00DC5177"/>
    <w:rsid w:val="00DC6DA9"/>
    <w:rsid w:val="00DC731C"/>
    <w:rsid w:val="00DC74E3"/>
    <w:rsid w:val="00DC7C61"/>
    <w:rsid w:val="00DD0B09"/>
    <w:rsid w:val="00DD0B96"/>
    <w:rsid w:val="00DD0CF7"/>
    <w:rsid w:val="00DD109B"/>
    <w:rsid w:val="00DD1423"/>
    <w:rsid w:val="00DD17B8"/>
    <w:rsid w:val="00DD17E9"/>
    <w:rsid w:val="00DD1ADE"/>
    <w:rsid w:val="00DD1BC0"/>
    <w:rsid w:val="00DD2D6A"/>
    <w:rsid w:val="00DD2F22"/>
    <w:rsid w:val="00DD44BD"/>
    <w:rsid w:val="00DD484A"/>
    <w:rsid w:val="00DD4915"/>
    <w:rsid w:val="00DD4DAF"/>
    <w:rsid w:val="00DD4EF0"/>
    <w:rsid w:val="00DD7623"/>
    <w:rsid w:val="00DD7938"/>
    <w:rsid w:val="00DD7C19"/>
    <w:rsid w:val="00DD7FD4"/>
    <w:rsid w:val="00DE0473"/>
    <w:rsid w:val="00DE056A"/>
    <w:rsid w:val="00DE0BCB"/>
    <w:rsid w:val="00DE17F3"/>
    <w:rsid w:val="00DE19A0"/>
    <w:rsid w:val="00DE1B53"/>
    <w:rsid w:val="00DE1C88"/>
    <w:rsid w:val="00DE2117"/>
    <w:rsid w:val="00DE2123"/>
    <w:rsid w:val="00DE2238"/>
    <w:rsid w:val="00DE227D"/>
    <w:rsid w:val="00DE2F46"/>
    <w:rsid w:val="00DE3209"/>
    <w:rsid w:val="00DE4D4F"/>
    <w:rsid w:val="00DE4FB5"/>
    <w:rsid w:val="00DE51DB"/>
    <w:rsid w:val="00DE570D"/>
    <w:rsid w:val="00DE5924"/>
    <w:rsid w:val="00DE5D8B"/>
    <w:rsid w:val="00DE5EFF"/>
    <w:rsid w:val="00DE5F32"/>
    <w:rsid w:val="00DE6065"/>
    <w:rsid w:val="00DE643C"/>
    <w:rsid w:val="00DE68B0"/>
    <w:rsid w:val="00DE6A3E"/>
    <w:rsid w:val="00DE6ADB"/>
    <w:rsid w:val="00DE7017"/>
    <w:rsid w:val="00DF0768"/>
    <w:rsid w:val="00DF0BDF"/>
    <w:rsid w:val="00DF0E5B"/>
    <w:rsid w:val="00DF1196"/>
    <w:rsid w:val="00DF14AA"/>
    <w:rsid w:val="00DF218A"/>
    <w:rsid w:val="00DF2E17"/>
    <w:rsid w:val="00DF3654"/>
    <w:rsid w:val="00DF3683"/>
    <w:rsid w:val="00DF3AAC"/>
    <w:rsid w:val="00DF3B51"/>
    <w:rsid w:val="00DF412A"/>
    <w:rsid w:val="00DF4412"/>
    <w:rsid w:val="00DF5C05"/>
    <w:rsid w:val="00DF6211"/>
    <w:rsid w:val="00DF6349"/>
    <w:rsid w:val="00DF78E4"/>
    <w:rsid w:val="00DF7A77"/>
    <w:rsid w:val="00DF7CF2"/>
    <w:rsid w:val="00DF7FEA"/>
    <w:rsid w:val="00E00275"/>
    <w:rsid w:val="00E0028A"/>
    <w:rsid w:val="00E00BD3"/>
    <w:rsid w:val="00E00DE1"/>
    <w:rsid w:val="00E00F44"/>
    <w:rsid w:val="00E0167A"/>
    <w:rsid w:val="00E018F0"/>
    <w:rsid w:val="00E01977"/>
    <w:rsid w:val="00E01D61"/>
    <w:rsid w:val="00E02228"/>
    <w:rsid w:val="00E02648"/>
    <w:rsid w:val="00E02675"/>
    <w:rsid w:val="00E02E7F"/>
    <w:rsid w:val="00E03C94"/>
    <w:rsid w:val="00E048C8"/>
    <w:rsid w:val="00E049DE"/>
    <w:rsid w:val="00E04ABA"/>
    <w:rsid w:val="00E05C40"/>
    <w:rsid w:val="00E05C60"/>
    <w:rsid w:val="00E0603D"/>
    <w:rsid w:val="00E0661C"/>
    <w:rsid w:val="00E0674F"/>
    <w:rsid w:val="00E07429"/>
    <w:rsid w:val="00E0765A"/>
    <w:rsid w:val="00E07A91"/>
    <w:rsid w:val="00E07AB1"/>
    <w:rsid w:val="00E1019C"/>
    <w:rsid w:val="00E1106D"/>
    <w:rsid w:val="00E113AF"/>
    <w:rsid w:val="00E1213B"/>
    <w:rsid w:val="00E12671"/>
    <w:rsid w:val="00E12888"/>
    <w:rsid w:val="00E12D55"/>
    <w:rsid w:val="00E132D8"/>
    <w:rsid w:val="00E13321"/>
    <w:rsid w:val="00E139C3"/>
    <w:rsid w:val="00E13F74"/>
    <w:rsid w:val="00E14150"/>
    <w:rsid w:val="00E1422C"/>
    <w:rsid w:val="00E145E0"/>
    <w:rsid w:val="00E14751"/>
    <w:rsid w:val="00E154D3"/>
    <w:rsid w:val="00E155B8"/>
    <w:rsid w:val="00E1578A"/>
    <w:rsid w:val="00E16B38"/>
    <w:rsid w:val="00E16FA1"/>
    <w:rsid w:val="00E17100"/>
    <w:rsid w:val="00E176AB"/>
    <w:rsid w:val="00E176F2"/>
    <w:rsid w:val="00E2049F"/>
    <w:rsid w:val="00E21646"/>
    <w:rsid w:val="00E21F82"/>
    <w:rsid w:val="00E22330"/>
    <w:rsid w:val="00E22611"/>
    <w:rsid w:val="00E22759"/>
    <w:rsid w:val="00E22C44"/>
    <w:rsid w:val="00E22CBC"/>
    <w:rsid w:val="00E230AC"/>
    <w:rsid w:val="00E23642"/>
    <w:rsid w:val="00E23774"/>
    <w:rsid w:val="00E23864"/>
    <w:rsid w:val="00E2411E"/>
    <w:rsid w:val="00E246E7"/>
    <w:rsid w:val="00E24833"/>
    <w:rsid w:val="00E24C74"/>
    <w:rsid w:val="00E24C95"/>
    <w:rsid w:val="00E24E6A"/>
    <w:rsid w:val="00E24FD1"/>
    <w:rsid w:val="00E254CE"/>
    <w:rsid w:val="00E258AB"/>
    <w:rsid w:val="00E25B57"/>
    <w:rsid w:val="00E263F7"/>
    <w:rsid w:val="00E264A9"/>
    <w:rsid w:val="00E264DE"/>
    <w:rsid w:val="00E2655E"/>
    <w:rsid w:val="00E26632"/>
    <w:rsid w:val="00E26945"/>
    <w:rsid w:val="00E27011"/>
    <w:rsid w:val="00E2715C"/>
    <w:rsid w:val="00E273EB"/>
    <w:rsid w:val="00E30095"/>
    <w:rsid w:val="00E308FB"/>
    <w:rsid w:val="00E30BDF"/>
    <w:rsid w:val="00E31400"/>
    <w:rsid w:val="00E31407"/>
    <w:rsid w:val="00E318E7"/>
    <w:rsid w:val="00E31E76"/>
    <w:rsid w:val="00E31EBE"/>
    <w:rsid w:val="00E32069"/>
    <w:rsid w:val="00E32398"/>
    <w:rsid w:val="00E32621"/>
    <w:rsid w:val="00E32635"/>
    <w:rsid w:val="00E32B23"/>
    <w:rsid w:val="00E3397D"/>
    <w:rsid w:val="00E3424E"/>
    <w:rsid w:val="00E34858"/>
    <w:rsid w:val="00E34CB5"/>
    <w:rsid w:val="00E362CA"/>
    <w:rsid w:val="00E36C71"/>
    <w:rsid w:val="00E36CA0"/>
    <w:rsid w:val="00E3733B"/>
    <w:rsid w:val="00E402A3"/>
    <w:rsid w:val="00E40308"/>
    <w:rsid w:val="00E40447"/>
    <w:rsid w:val="00E40568"/>
    <w:rsid w:val="00E408A3"/>
    <w:rsid w:val="00E42031"/>
    <w:rsid w:val="00E4212B"/>
    <w:rsid w:val="00E42171"/>
    <w:rsid w:val="00E4313E"/>
    <w:rsid w:val="00E441C3"/>
    <w:rsid w:val="00E442B8"/>
    <w:rsid w:val="00E4483E"/>
    <w:rsid w:val="00E448A9"/>
    <w:rsid w:val="00E44A83"/>
    <w:rsid w:val="00E4500F"/>
    <w:rsid w:val="00E45514"/>
    <w:rsid w:val="00E458A7"/>
    <w:rsid w:val="00E458EC"/>
    <w:rsid w:val="00E463F0"/>
    <w:rsid w:val="00E4640D"/>
    <w:rsid w:val="00E47688"/>
    <w:rsid w:val="00E478C0"/>
    <w:rsid w:val="00E47A2B"/>
    <w:rsid w:val="00E47D81"/>
    <w:rsid w:val="00E47DA1"/>
    <w:rsid w:val="00E5057B"/>
    <w:rsid w:val="00E507CF"/>
    <w:rsid w:val="00E5093A"/>
    <w:rsid w:val="00E50D40"/>
    <w:rsid w:val="00E5112D"/>
    <w:rsid w:val="00E5141D"/>
    <w:rsid w:val="00E515E6"/>
    <w:rsid w:val="00E5179A"/>
    <w:rsid w:val="00E51A45"/>
    <w:rsid w:val="00E51FD5"/>
    <w:rsid w:val="00E521BB"/>
    <w:rsid w:val="00E528FA"/>
    <w:rsid w:val="00E529A2"/>
    <w:rsid w:val="00E52AC4"/>
    <w:rsid w:val="00E52F80"/>
    <w:rsid w:val="00E53406"/>
    <w:rsid w:val="00E5360E"/>
    <w:rsid w:val="00E54604"/>
    <w:rsid w:val="00E54755"/>
    <w:rsid w:val="00E54771"/>
    <w:rsid w:val="00E5477C"/>
    <w:rsid w:val="00E54A0F"/>
    <w:rsid w:val="00E55224"/>
    <w:rsid w:val="00E56388"/>
    <w:rsid w:val="00E56BEE"/>
    <w:rsid w:val="00E57CFF"/>
    <w:rsid w:val="00E602D9"/>
    <w:rsid w:val="00E6062D"/>
    <w:rsid w:val="00E6068C"/>
    <w:rsid w:val="00E60BBD"/>
    <w:rsid w:val="00E60DEF"/>
    <w:rsid w:val="00E61A60"/>
    <w:rsid w:val="00E61BD3"/>
    <w:rsid w:val="00E6228E"/>
    <w:rsid w:val="00E62451"/>
    <w:rsid w:val="00E62634"/>
    <w:rsid w:val="00E62662"/>
    <w:rsid w:val="00E62A57"/>
    <w:rsid w:val="00E62E10"/>
    <w:rsid w:val="00E62F68"/>
    <w:rsid w:val="00E63BCB"/>
    <w:rsid w:val="00E63F76"/>
    <w:rsid w:val="00E640B6"/>
    <w:rsid w:val="00E6414A"/>
    <w:rsid w:val="00E641BC"/>
    <w:rsid w:val="00E64864"/>
    <w:rsid w:val="00E64AB0"/>
    <w:rsid w:val="00E64B36"/>
    <w:rsid w:val="00E653DE"/>
    <w:rsid w:val="00E6566D"/>
    <w:rsid w:val="00E65823"/>
    <w:rsid w:val="00E65BDE"/>
    <w:rsid w:val="00E65D8A"/>
    <w:rsid w:val="00E6609D"/>
    <w:rsid w:val="00E66DA2"/>
    <w:rsid w:val="00E671C4"/>
    <w:rsid w:val="00E67862"/>
    <w:rsid w:val="00E67DF2"/>
    <w:rsid w:val="00E70ED3"/>
    <w:rsid w:val="00E71705"/>
    <w:rsid w:val="00E71AF0"/>
    <w:rsid w:val="00E71B0E"/>
    <w:rsid w:val="00E72083"/>
    <w:rsid w:val="00E7294F"/>
    <w:rsid w:val="00E73387"/>
    <w:rsid w:val="00E73584"/>
    <w:rsid w:val="00E74786"/>
    <w:rsid w:val="00E74A7E"/>
    <w:rsid w:val="00E74D6B"/>
    <w:rsid w:val="00E750D3"/>
    <w:rsid w:val="00E751AD"/>
    <w:rsid w:val="00E75718"/>
    <w:rsid w:val="00E75D23"/>
    <w:rsid w:val="00E75F85"/>
    <w:rsid w:val="00E766C9"/>
    <w:rsid w:val="00E76857"/>
    <w:rsid w:val="00E76927"/>
    <w:rsid w:val="00E76C57"/>
    <w:rsid w:val="00E76DF7"/>
    <w:rsid w:val="00E77129"/>
    <w:rsid w:val="00E7752D"/>
    <w:rsid w:val="00E7752F"/>
    <w:rsid w:val="00E77643"/>
    <w:rsid w:val="00E77D67"/>
    <w:rsid w:val="00E77F52"/>
    <w:rsid w:val="00E80389"/>
    <w:rsid w:val="00E8043E"/>
    <w:rsid w:val="00E8052F"/>
    <w:rsid w:val="00E808BC"/>
    <w:rsid w:val="00E80F51"/>
    <w:rsid w:val="00E8163C"/>
    <w:rsid w:val="00E816C0"/>
    <w:rsid w:val="00E817F6"/>
    <w:rsid w:val="00E818A5"/>
    <w:rsid w:val="00E819EA"/>
    <w:rsid w:val="00E81D65"/>
    <w:rsid w:val="00E81D99"/>
    <w:rsid w:val="00E81E32"/>
    <w:rsid w:val="00E821C8"/>
    <w:rsid w:val="00E8286A"/>
    <w:rsid w:val="00E83296"/>
    <w:rsid w:val="00E832B8"/>
    <w:rsid w:val="00E83301"/>
    <w:rsid w:val="00E8385A"/>
    <w:rsid w:val="00E83FEE"/>
    <w:rsid w:val="00E84006"/>
    <w:rsid w:val="00E8434A"/>
    <w:rsid w:val="00E84A12"/>
    <w:rsid w:val="00E850C9"/>
    <w:rsid w:val="00E8537D"/>
    <w:rsid w:val="00E853CC"/>
    <w:rsid w:val="00E85766"/>
    <w:rsid w:val="00E85A25"/>
    <w:rsid w:val="00E85E7F"/>
    <w:rsid w:val="00E8613A"/>
    <w:rsid w:val="00E864CC"/>
    <w:rsid w:val="00E86687"/>
    <w:rsid w:val="00E867B4"/>
    <w:rsid w:val="00E86DAE"/>
    <w:rsid w:val="00E87261"/>
    <w:rsid w:val="00E8773A"/>
    <w:rsid w:val="00E87978"/>
    <w:rsid w:val="00E87B99"/>
    <w:rsid w:val="00E87DBE"/>
    <w:rsid w:val="00E90BF1"/>
    <w:rsid w:val="00E90DA2"/>
    <w:rsid w:val="00E911DA"/>
    <w:rsid w:val="00E911F4"/>
    <w:rsid w:val="00E91537"/>
    <w:rsid w:val="00E91917"/>
    <w:rsid w:val="00E922FE"/>
    <w:rsid w:val="00E9236A"/>
    <w:rsid w:val="00E92428"/>
    <w:rsid w:val="00E9261D"/>
    <w:rsid w:val="00E926C2"/>
    <w:rsid w:val="00E93C9C"/>
    <w:rsid w:val="00E94894"/>
    <w:rsid w:val="00E94F0F"/>
    <w:rsid w:val="00E95675"/>
    <w:rsid w:val="00E95D00"/>
    <w:rsid w:val="00E96443"/>
    <w:rsid w:val="00E976D7"/>
    <w:rsid w:val="00EA01D1"/>
    <w:rsid w:val="00EA0841"/>
    <w:rsid w:val="00EA0881"/>
    <w:rsid w:val="00EA0EAA"/>
    <w:rsid w:val="00EA1191"/>
    <w:rsid w:val="00EA1608"/>
    <w:rsid w:val="00EA1806"/>
    <w:rsid w:val="00EA2210"/>
    <w:rsid w:val="00EA2390"/>
    <w:rsid w:val="00EA2430"/>
    <w:rsid w:val="00EA2528"/>
    <w:rsid w:val="00EA3017"/>
    <w:rsid w:val="00EA353F"/>
    <w:rsid w:val="00EA3946"/>
    <w:rsid w:val="00EA3B59"/>
    <w:rsid w:val="00EA3D27"/>
    <w:rsid w:val="00EA3FD3"/>
    <w:rsid w:val="00EA4F74"/>
    <w:rsid w:val="00EA5030"/>
    <w:rsid w:val="00EA551C"/>
    <w:rsid w:val="00EA5740"/>
    <w:rsid w:val="00EA5DFD"/>
    <w:rsid w:val="00EA632A"/>
    <w:rsid w:val="00EA6441"/>
    <w:rsid w:val="00EA696B"/>
    <w:rsid w:val="00EA699C"/>
    <w:rsid w:val="00EA6BC1"/>
    <w:rsid w:val="00EA6CD5"/>
    <w:rsid w:val="00EA6F37"/>
    <w:rsid w:val="00EA74CE"/>
    <w:rsid w:val="00EA7546"/>
    <w:rsid w:val="00EA76B7"/>
    <w:rsid w:val="00EB06DC"/>
    <w:rsid w:val="00EB0C38"/>
    <w:rsid w:val="00EB0F4F"/>
    <w:rsid w:val="00EB2103"/>
    <w:rsid w:val="00EB264F"/>
    <w:rsid w:val="00EB27F0"/>
    <w:rsid w:val="00EB2834"/>
    <w:rsid w:val="00EB28E0"/>
    <w:rsid w:val="00EB2926"/>
    <w:rsid w:val="00EB2929"/>
    <w:rsid w:val="00EB3420"/>
    <w:rsid w:val="00EB36D6"/>
    <w:rsid w:val="00EB3798"/>
    <w:rsid w:val="00EB39ED"/>
    <w:rsid w:val="00EB3A39"/>
    <w:rsid w:val="00EB42FA"/>
    <w:rsid w:val="00EB49BB"/>
    <w:rsid w:val="00EB519E"/>
    <w:rsid w:val="00EB6442"/>
    <w:rsid w:val="00EB661A"/>
    <w:rsid w:val="00EB6660"/>
    <w:rsid w:val="00EB66B3"/>
    <w:rsid w:val="00EB6E67"/>
    <w:rsid w:val="00EB75BE"/>
    <w:rsid w:val="00EB76AF"/>
    <w:rsid w:val="00EB7BCF"/>
    <w:rsid w:val="00EC0026"/>
    <w:rsid w:val="00EC07ED"/>
    <w:rsid w:val="00EC080D"/>
    <w:rsid w:val="00EC0BCE"/>
    <w:rsid w:val="00EC0C19"/>
    <w:rsid w:val="00EC10B0"/>
    <w:rsid w:val="00EC11E8"/>
    <w:rsid w:val="00EC1434"/>
    <w:rsid w:val="00EC1635"/>
    <w:rsid w:val="00EC1CAA"/>
    <w:rsid w:val="00EC22FD"/>
    <w:rsid w:val="00EC23DF"/>
    <w:rsid w:val="00EC2C91"/>
    <w:rsid w:val="00EC3155"/>
    <w:rsid w:val="00EC39D5"/>
    <w:rsid w:val="00EC3E50"/>
    <w:rsid w:val="00EC427C"/>
    <w:rsid w:val="00EC474F"/>
    <w:rsid w:val="00EC48CD"/>
    <w:rsid w:val="00EC4AA2"/>
    <w:rsid w:val="00EC4ACB"/>
    <w:rsid w:val="00EC4C07"/>
    <w:rsid w:val="00EC500D"/>
    <w:rsid w:val="00EC503B"/>
    <w:rsid w:val="00EC55C2"/>
    <w:rsid w:val="00EC5F57"/>
    <w:rsid w:val="00EC6D61"/>
    <w:rsid w:val="00EC6DE9"/>
    <w:rsid w:val="00EC7F8C"/>
    <w:rsid w:val="00ED0257"/>
    <w:rsid w:val="00ED03DF"/>
    <w:rsid w:val="00ED0466"/>
    <w:rsid w:val="00ED0601"/>
    <w:rsid w:val="00ED0A4C"/>
    <w:rsid w:val="00ED0DC9"/>
    <w:rsid w:val="00ED0F24"/>
    <w:rsid w:val="00ED0FA1"/>
    <w:rsid w:val="00ED0FE3"/>
    <w:rsid w:val="00ED19BD"/>
    <w:rsid w:val="00ED2279"/>
    <w:rsid w:val="00ED228F"/>
    <w:rsid w:val="00ED2DCD"/>
    <w:rsid w:val="00ED33D0"/>
    <w:rsid w:val="00ED344F"/>
    <w:rsid w:val="00ED35A1"/>
    <w:rsid w:val="00ED3733"/>
    <w:rsid w:val="00ED3909"/>
    <w:rsid w:val="00ED3ABA"/>
    <w:rsid w:val="00ED3D24"/>
    <w:rsid w:val="00ED472A"/>
    <w:rsid w:val="00ED5998"/>
    <w:rsid w:val="00ED5B05"/>
    <w:rsid w:val="00ED5CAA"/>
    <w:rsid w:val="00ED5E49"/>
    <w:rsid w:val="00ED5F24"/>
    <w:rsid w:val="00ED6657"/>
    <w:rsid w:val="00ED6B88"/>
    <w:rsid w:val="00ED7754"/>
    <w:rsid w:val="00ED7A0D"/>
    <w:rsid w:val="00ED7FC3"/>
    <w:rsid w:val="00EE07DE"/>
    <w:rsid w:val="00EE0EFB"/>
    <w:rsid w:val="00EE1294"/>
    <w:rsid w:val="00EE1901"/>
    <w:rsid w:val="00EE1CE1"/>
    <w:rsid w:val="00EE1E3B"/>
    <w:rsid w:val="00EE270C"/>
    <w:rsid w:val="00EE2C70"/>
    <w:rsid w:val="00EE309C"/>
    <w:rsid w:val="00EE30EB"/>
    <w:rsid w:val="00EE3DF4"/>
    <w:rsid w:val="00EE458A"/>
    <w:rsid w:val="00EE47F0"/>
    <w:rsid w:val="00EE49AF"/>
    <w:rsid w:val="00EE49C4"/>
    <w:rsid w:val="00EE4AE6"/>
    <w:rsid w:val="00EE4BA4"/>
    <w:rsid w:val="00EE4CB5"/>
    <w:rsid w:val="00EE543A"/>
    <w:rsid w:val="00EE5CC5"/>
    <w:rsid w:val="00EE6155"/>
    <w:rsid w:val="00EE671B"/>
    <w:rsid w:val="00EE7298"/>
    <w:rsid w:val="00EE77DD"/>
    <w:rsid w:val="00EE7A12"/>
    <w:rsid w:val="00EF095F"/>
    <w:rsid w:val="00EF0BD9"/>
    <w:rsid w:val="00EF17CB"/>
    <w:rsid w:val="00EF1991"/>
    <w:rsid w:val="00EF1A8B"/>
    <w:rsid w:val="00EF1BC1"/>
    <w:rsid w:val="00EF1FA9"/>
    <w:rsid w:val="00EF2B93"/>
    <w:rsid w:val="00EF2C48"/>
    <w:rsid w:val="00EF2F74"/>
    <w:rsid w:val="00EF35EC"/>
    <w:rsid w:val="00EF3702"/>
    <w:rsid w:val="00EF377A"/>
    <w:rsid w:val="00EF37D8"/>
    <w:rsid w:val="00EF3A72"/>
    <w:rsid w:val="00EF3D80"/>
    <w:rsid w:val="00EF3E61"/>
    <w:rsid w:val="00EF461C"/>
    <w:rsid w:val="00EF4B28"/>
    <w:rsid w:val="00EF4D14"/>
    <w:rsid w:val="00EF50D9"/>
    <w:rsid w:val="00EF5194"/>
    <w:rsid w:val="00EF59E4"/>
    <w:rsid w:val="00EF5CEC"/>
    <w:rsid w:val="00EF625B"/>
    <w:rsid w:val="00EF6548"/>
    <w:rsid w:val="00EF7072"/>
    <w:rsid w:val="00EF70DA"/>
    <w:rsid w:val="00EF77B6"/>
    <w:rsid w:val="00EF78B8"/>
    <w:rsid w:val="00EF7A72"/>
    <w:rsid w:val="00F006A6"/>
    <w:rsid w:val="00F00DD9"/>
    <w:rsid w:val="00F00F4A"/>
    <w:rsid w:val="00F01121"/>
    <w:rsid w:val="00F01126"/>
    <w:rsid w:val="00F01139"/>
    <w:rsid w:val="00F01C45"/>
    <w:rsid w:val="00F026C3"/>
    <w:rsid w:val="00F027CB"/>
    <w:rsid w:val="00F02878"/>
    <w:rsid w:val="00F02C0B"/>
    <w:rsid w:val="00F02E28"/>
    <w:rsid w:val="00F03921"/>
    <w:rsid w:val="00F04386"/>
    <w:rsid w:val="00F0477A"/>
    <w:rsid w:val="00F04E0C"/>
    <w:rsid w:val="00F05199"/>
    <w:rsid w:val="00F0559D"/>
    <w:rsid w:val="00F05857"/>
    <w:rsid w:val="00F0632D"/>
    <w:rsid w:val="00F06557"/>
    <w:rsid w:val="00F06912"/>
    <w:rsid w:val="00F06A96"/>
    <w:rsid w:val="00F0715A"/>
    <w:rsid w:val="00F072F3"/>
    <w:rsid w:val="00F07A17"/>
    <w:rsid w:val="00F07FDB"/>
    <w:rsid w:val="00F1027C"/>
    <w:rsid w:val="00F105F5"/>
    <w:rsid w:val="00F10AFC"/>
    <w:rsid w:val="00F10C0B"/>
    <w:rsid w:val="00F1169C"/>
    <w:rsid w:val="00F11CB3"/>
    <w:rsid w:val="00F121CF"/>
    <w:rsid w:val="00F136A4"/>
    <w:rsid w:val="00F145B7"/>
    <w:rsid w:val="00F14902"/>
    <w:rsid w:val="00F14ABE"/>
    <w:rsid w:val="00F155A6"/>
    <w:rsid w:val="00F15948"/>
    <w:rsid w:val="00F1597D"/>
    <w:rsid w:val="00F15B99"/>
    <w:rsid w:val="00F15E34"/>
    <w:rsid w:val="00F160DA"/>
    <w:rsid w:val="00F165CE"/>
    <w:rsid w:val="00F16AE8"/>
    <w:rsid w:val="00F17550"/>
    <w:rsid w:val="00F17675"/>
    <w:rsid w:val="00F179D2"/>
    <w:rsid w:val="00F17BC0"/>
    <w:rsid w:val="00F17DD1"/>
    <w:rsid w:val="00F2057D"/>
    <w:rsid w:val="00F20FCD"/>
    <w:rsid w:val="00F214AA"/>
    <w:rsid w:val="00F2150D"/>
    <w:rsid w:val="00F21C57"/>
    <w:rsid w:val="00F21E5B"/>
    <w:rsid w:val="00F21F21"/>
    <w:rsid w:val="00F22EFE"/>
    <w:rsid w:val="00F23FD9"/>
    <w:rsid w:val="00F2410A"/>
    <w:rsid w:val="00F245C3"/>
    <w:rsid w:val="00F24843"/>
    <w:rsid w:val="00F25A5B"/>
    <w:rsid w:val="00F26023"/>
    <w:rsid w:val="00F261F8"/>
    <w:rsid w:val="00F26279"/>
    <w:rsid w:val="00F264B0"/>
    <w:rsid w:val="00F2659B"/>
    <w:rsid w:val="00F26821"/>
    <w:rsid w:val="00F26840"/>
    <w:rsid w:val="00F26A69"/>
    <w:rsid w:val="00F27825"/>
    <w:rsid w:val="00F27F32"/>
    <w:rsid w:val="00F301E5"/>
    <w:rsid w:val="00F307F4"/>
    <w:rsid w:val="00F315AB"/>
    <w:rsid w:val="00F31D5F"/>
    <w:rsid w:val="00F31DAB"/>
    <w:rsid w:val="00F323C1"/>
    <w:rsid w:val="00F3296D"/>
    <w:rsid w:val="00F33275"/>
    <w:rsid w:val="00F3338B"/>
    <w:rsid w:val="00F333BB"/>
    <w:rsid w:val="00F339FA"/>
    <w:rsid w:val="00F34BE7"/>
    <w:rsid w:val="00F34D39"/>
    <w:rsid w:val="00F35DCC"/>
    <w:rsid w:val="00F361D1"/>
    <w:rsid w:val="00F36B90"/>
    <w:rsid w:val="00F36C0A"/>
    <w:rsid w:val="00F36CCB"/>
    <w:rsid w:val="00F37B71"/>
    <w:rsid w:val="00F37D96"/>
    <w:rsid w:val="00F37F65"/>
    <w:rsid w:val="00F40226"/>
    <w:rsid w:val="00F4050E"/>
    <w:rsid w:val="00F40638"/>
    <w:rsid w:val="00F40724"/>
    <w:rsid w:val="00F40B49"/>
    <w:rsid w:val="00F40E5D"/>
    <w:rsid w:val="00F416A9"/>
    <w:rsid w:val="00F41DF5"/>
    <w:rsid w:val="00F420CE"/>
    <w:rsid w:val="00F42506"/>
    <w:rsid w:val="00F42A66"/>
    <w:rsid w:val="00F42E16"/>
    <w:rsid w:val="00F42F24"/>
    <w:rsid w:val="00F4309E"/>
    <w:rsid w:val="00F4359F"/>
    <w:rsid w:val="00F436DB"/>
    <w:rsid w:val="00F44856"/>
    <w:rsid w:val="00F44E76"/>
    <w:rsid w:val="00F45102"/>
    <w:rsid w:val="00F464E6"/>
    <w:rsid w:val="00F46A4E"/>
    <w:rsid w:val="00F46B23"/>
    <w:rsid w:val="00F46E19"/>
    <w:rsid w:val="00F47165"/>
    <w:rsid w:val="00F47D8C"/>
    <w:rsid w:val="00F47E6A"/>
    <w:rsid w:val="00F502D8"/>
    <w:rsid w:val="00F502F7"/>
    <w:rsid w:val="00F504EC"/>
    <w:rsid w:val="00F50B48"/>
    <w:rsid w:val="00F5174D"/>
    <w:rsid w:val="00F5236A"/>
    <w:rsid w:val="00F52790"/>
    <w:rsid w:val="00F5332F"/>
    <w:rsid w:val="00F5333D"/>
    <w:rsid w:val="00F54958"/>
    <w:rsid w:val="00F5510A"/>
    <w:rsid w:val="00F55752"/>
    <w:rsid w:val="00F55D24"/>
    <w:rsid w:val="00F55E4D"/>
    <w:rsid w:val="00F561CA"/>
    <w:rsid w:val="00F56935"/>
    <w:rsid w:val="00F56B7E"/>
    <w:rsid w:val="00F571F9"/>
    <w:rsid w:val="00F57356"/>
    <w:rsid w:val="00F578F8"/>
    <w:rsid w:val="00F57C9D"/>
    <w:rsid w:val="00F57EC3"/>
    <w:rsid w:val="00F6072A"/>
    <w:rsid w:val="00F608E1"/>
    <w:rsid w:val="00F6092E"/>
    <w:rsid w:val="00F6096C"/>
    <w:rsid w:val="00F61D28"/>
    <w:rsid w:val="00F621E7"/>
    <w:rsid w:val="00F624A9"/>
    <w:rsid w:val="00F6272E"/>
    <w:rsid w:val="00F62A27"/>
    <w:rsid w:val="00F62BAA"/>
    <w:rsid w:val="00F62CF2"/>
    <w:rsid w:val="00F62DC7"/>
    <w:rsid w:val="00F62F9E"/>
    <w:rsid w:val="00F62FD9"/>
    <w:rsid w:val="00F63B2C"/>
    <w:rsid w:val="00F63B36"/>
    <w:rsid w:val="00F6515B"/>
    <w:rsid w:val="00F65307"/>
    <w:rsid w:val="00F65D86"/>
    <w:rsid w:val="00F66961"/>
    <w:rsid w:val="00F66EA4"/>
    <w:rsid w:val="00F67089"/>
    <w:rsid w:val="00F67A6A"/>
    <w:rsid w:val="00F67D1C"/>
    <w:rsid w:val="00F70424"/>
    <w:rsid w:val="00F704DD"/>
    <w:rsid w:val="00F70513"/>
    <w:rsid w:val="00F705B3"/>
    <w:rsid w:val="00F70E7D"/>
    <w:rsid w:val="00F71266"/>
    <w:rsid w:val="00F71490"/>
    <w:rsid w:val="00F72693"/>
    <w:rsid w:val="00F72973"/>
    <w:rsid w:val="00F72CD9"/>
    <w:rsid w:val="00F73FB8"/>
    <w:rsid w:val="00F740F0"/>
    <w:rsid w:val="00F748D2"/>
    <w:rsid w:val="00F74F8F"/>
    <w:rsid w:val="00F75181"/>
    <w:rsid w:val="00F7552B"/>
    <w:rsid w:val="00F75F48"/>
    <w:rsid w:val="00F76238"/>
    <w:rsid w:val="00F76D3C"/>
    <w:rsid w:val="00F76E42"/>
    <w:rsid w:val="00F80080"/>
    <w:rsid w:val="00F8052B"/>
    <w:rsid w:val="00F81B58"/>
    <w:rsid w:val="00F821F7"/>
    <w:rsid w:val="00F822CE"/>
    <w:rsid w:val="00F82A58"/>
    <w:rsid w:val="00F82C5B"/>
    <w:rsid w:val="00F831B2"/>
    <w:rsid w:val="00F83258"/>
    <w:rsid w:val="00F8392C"/>
    <w:rsid w:val="00F83D7B"/>
    <w:rsid w:val="00F848F9"/>
    <w:rsid w:val="00F84A50"/>
    <w:rsid w:val="00F85042"/>
    <w:rsid w:val="00F8525A"/>
    <w:rsid w:val="00F861E8"/>
    <w:rsid w:val="00F86529"/>
    <w:rsid w:val="00F86C71"/>
    <w:rsid w:val="00F86E3E"/>
    <w:rsid w:val="00F8729F"/>
    <w:rsid w:val="00F87A58"/>
    <w:rsid w:val="00F87B81"/>
    <w:rsid w:val="00F9058B"/>
    <w:rsid w:val="00F907B4"/>
    <w:rsid w:val="00F90F6C"/>
    <w:rsid w:val="00F912F2"/>
    <w:rsid w:val="00F914C1"/>
    <w:rsid w:val="00F91B37"/>
    <w:rsid w:val="00F91DE6"/>
    <w:rsid w:val="00F9248C"/>
    <w:rsid w:val="00F92971"/>
    <w:rsid w:val="00F938D0"/>
    <w:rsid w:val="00F94C4F"/>
    <w:rsid w:val="00F94E52"/>
    <w:rsid w:val="00F956F9"/>
    <w:rsid w:val="00F95844"/>
    <w:rsid w:val="00F9584F"/>
    <w:rsid w:val="00F95E73"/>
    <w:rsid w:val="00F96820"/>
    <w:rsid w:val="00F96989"/>
    <w:rsid w:val="00F969CD"/>
    <w:rsid w:val="00F96A33"/>
    <w:rsid w:val="00F973A4"/>
    <w:rsid w:val="00F97415"/>
    <w:rsid w:val="00F97931"/>
    <w:rsid w:val="00F97E6B"/>
    <w:rsid w:val="00FA0286"/>
    <w:rsid w:val="00FA0848"/>
    <w:rsid w:val="00FA0D6D"/>
    <w:rsid w:val="00FA13F0"/>
    <w:rsid w:val="00FA1458"/>
    <w:rsid w:val="00FA151E"/>
    <w:rsid w:val="00FA2A0B"/>
    <w:rsid w:val="00FA2AF7"/>
    <w:rsid w:val="00FA2FD5"/>
    <w:rsid w:val="00FA3911"/>
    <w:rsid w:val="00FA39EA"/>
    <w:rsid w:val="00FA3A5C"/>
    <w:rsid w:val="00FA41D7"/>
    <w:rsid w:val="00FA4372"/>
    <w:rsid w:val="00FA4AA2"/>
    <w:rsid w:val="00FA50B5"/>
    <w:rsid w:val="00FA5249"/>
    <w:rsid w:val="00FA57BB"/>
    <w:rsid w:val="00FA61AA"/>
    <w:rsid w:val="00FA6B77"/>
    <w:rsid w:val="00FA77B1"/>
    <w:rsid w:val="00FA7D08"/>
    <w:rsid w:val="00FB083E"/>
    <w:rsid w:val="00FB0F55"/>
    <w:rsid w:val="00FB14B0"/>
    <w:rsid w:val="00FB1533"/>
    <w:rsid w:val="00FB1613"/>
    <w:rsid w:val="00FB1AB9"/>
    <w:rsid w:val="00FB1DEC"/>
    <w:rsid w:val="00FB369C"/>
    <w:rsid w:val="00FB39D5"/>
    <w:rsid w:val="00FB3ACD"/>
    <w:rsid w:val="00FB40E3"/>
    <w:rsid w:val="00FB455F"/>
    <w:rsid w:val="00FB4756"/>
    <w:rsid w:val="00FB4805"/>
    <w:rsid w:val="00FB496A"/>
    <w:rsid w:val="00FB509C"/>
    <w:rsid w:val="00FB5159"/>
    <w:rsid w:val="00FB5500"/>
    <w:rsid w:val="00FB552E"/>
    <w:rsid w:val="00FB585A"/>
    <w:rsid w:val="00FB5860"/>
    <w:rsid w:val="00FB5FDC"/>
    <w:rsid w:val="00FB6134"/>
    <w:rsid w:val="00FB6622"/>
    <w:rsid w:val="00FB67B9"/>
    <w:rsid w:val="00FB71A7"/>
    <w:rsid w:val="00FB745B"/>
    <w:rsid w:val="00FB7A88"/>
    <w:rsid w:val="00FB7B50"/>
    <w:rsid w:val="00FC07A1"/>
    <w:rsid w:val="00FC0E4A"/>
    <w:rsid w:val="00FC0F82"/>
    <w:rsid w:val="00FC1012"/>
    <w:rsid w:val="00FC12F0"/>
    <w:rsid w:val="00FC1B20"/>
    <w:rsid w:val="00FC1C00"/>
    <w:rsid w:val="00FC24EE"/>
    <w:rsid w:val="00FC2ED5"/>
    <w:rsid w:val="00FC311B"/>
    <w:rsid w:val="00FC339A"/>
    <w:rsid w:val="00FC37AB"/>
    <w:rsid w:val="00FC38CC"/>
    <w:rsid w:val="00FC3973"/>
    <w:rsid w:val="00FC3991"/>
    <w:rsid w:val="00FC3A2A"/>
    <w:rsid w:val="00FC3D0B"/>
    <w:rsid w:val="00FC3D2A"/>
    <w:rsid w:val="00FC3D5A"/>
    <w:rsid w:val="00FC441E"/>
    <w:rsid w:val="00FC44B0"/>
    <w:rsid w:val="00FC4575"/>
    <w:rsid w:val="00FC4EEC"/>
    <w:rsid w:val="00FC597A"/>
    <w:rsid w:val="00FC5D7B"/>
    <w:rsid w:val="00FC6243"/>
    <w:rsid w:val="00FC6565"/>
    <w:rsid w:val="00FC6990"/>
    <w:rsid w:val="00FC7640"/>
    <w:rsid w:val="00FC7D31"/>
    <w:rsid w:val="00FC7F0C"/>
    <w:rsid w:val="00FD03E3"/>
    <w:rsid w:val="00FD064D"/>
    <w:rsid w:val="00FD16EA"/>
    <w:rsid w:val="00FD1A78"/>
    <w:rsid w:val="00FD1BDC"/>
    <w:rsid w:val="00FD2028"/>
    <w:rsid w:val="00FD26AD"/>
    <w:rsid w:val="00FD2A0C"/>
    <w:rsid w:val="00FD2F51"/>
    <w:rsid w:val="00FD3B5C"/>
    <w:rsid w:val="00FD41D3"/>
    <w:rsid w:val="00FD4479"/>
    <w:rsid w:val="00FD48A2"/>
    <w:rsid w:val="00FD540F"/>
    <w:rsid w:val="00FD5B90"/>
    <w:rsid w:val="00FD606A"/>
    <w:rsid w:val="00FD60F6"/>
    <w:rsid w:val="00FD63F2"/>
    <w:rsid w:val="00FD6483"/>
    <w:rsid w:val="00FD67A3"/>
    <w:rsid w:val="00FD67A4"/>
    <w:rsid w:val="00FD6812"/>
    <w:rsid w:val="00FD6BDD"/>
    <w:rsid w:val="00FD6D35"/>
    <w:rsid w:val="00FD7381"/>
    <w:rsid w:val="00FD78FB"/>
    <w:rsid w:val="00FD7931"/>
    <w:rsid w:val="00FE0786"/>
    <w:rsid w:val="00FE097D"/>
    <w:rsid w:val="00FE159D"/>
    <w:rsid w:val="00FE1CA9"/>
    <w:rsid w:val="00FE2482"/>
    <w:rsid w:val="00FE27DF"/>
    <w:rsid w:val="00FE2ED0"/>
    <w:rsid w:val="00FE34F8"/>
    <w:rsid w:val="00FE3808"/>
    <w:rsid w:val="00FE3C6F"/>
    <w:rsid w:val="00FE4BEB"/>
    <w:rsid w:val="00FE4E69"/>
    <w:rsid w:val="00FE6382"/>
    <w:rsid w:val="00FE652E"/>
    <w:rsid w:val="00FE684A"/>
    <w:rsid w:val="00FE7403"/>
    <w:rsid w:val="00FE74BF"/>
    <w:rsid w:val="00FF070B"/>
    <w:rsid w:val="00FF0B3D"/>
    <w:rsid w:val="00FF0B87"/>
    <w:rsid w:val="00FF11B9"/>
    <w:rsid w:val="00FF1568"/>
    <w:rsid w:val="00FF1E65"/>
    <w:rsid w:val="00FF1F8A"/>
    <w:rsid w:val="00FF284D"/>
    <w:rsid w:val="00FF2EE3"/>
    <w:rsid w:val="00FF3201"/>
    <w:rsid w:val="00FF337E"/>
    <w:rsid w:val="00FF3A4E"/>
    <w:rsid w:val="00FF3DF8"/>
    <w:rsid w:val="00FF51BC"/>
    <w:rsid w:val="00FF5374"/>
    <w:rsid w:val="00FF57E1"/>
    <w:rsid w:val="00FF5AEA"/>
    <w:rsid w:val="00FF5FC4"/>
    <w:rsid w:val="00FF6A7D"/>
    <w:rsid w:val="00FF6D99"/>
    <w:rsid w:val="00FF7131"/>
    <w:rsid w:val="00FF7272"/>
    <w:rsid w:val="00FF7455"/>
    <w:rsid w:val="00FF78B7"/>
    <w:rsid w:val="00FF7DCB"/>
    <w:rsid w:val="0105747C"/>
    <w:rsid w:val="01093E6D"/>
    <w:rsid w:val="010F1DCB"/>
    <w:rsid w:val="011078C7"/>
    <w:rsid w:val="01111A86"/>
    <w:rsid w:val="01153D99"/>
    <w:rsid w:val="011B134A"/>
    <w:rsid w:val="011B6997"/>
    <w:rsid w:val="012113C2"/>
    <w:rsid w:val="01213882"/>
    <w:rsid w:val="01274366"/>
    <w:rsid w:val="0127533C"/>
    <w:rsid w:val="01290BDF"/>
    <w:rsid w:val="01396E1E"/>
    <w:rsid w:val="013C7088"/>
    <w:rsid w:val="014A2BB6"/>
    <w:rsid w:val="014C2139"/>
    <w:rsid w:val="014E2E82"/>
    <w:rsid w:val="014F290A"/>
    <w:rsid w:val="0156352C"/>
    <w:rsid w:val="015C2B0C"/>
    <w:rsid w:val="015D51AC"/>
    <w:rsid w:val="0160591C"/>
    <w:rsid w:val="01610122"/>
    <w:rsid w:val="0164426A"/>
    <w:rsid w:val="01752D4F"/>
    <w:rsid w:val="01764B31"/>
    <w:rsid w:val="01785B98"/>
    <w:rsid w:val="01791475"/>
    <w:rsid w:val="0184310E"/>
    <w:rsid w:val="018502B5"/>
    <w:rsid w:val="018565A0"/>
    <w:rsid w:val="018E0444"/>
    <w:rsid w:val="01906CC4"/>
    <w:rsid w:val="019422A6"/>
    <w:rsid w:val="01997563"/>
    <w:rsid w:val="019C1FF8"/>
    <w:rsid w:val="019D73AC"/>
    <w:rsid w:val="019E3782"/>
    <w:rsid w:val="019E4ED3"/>
    <w:rsid w:val="01A81D9E"/>
    <w:rsid w:val="01AC75F0"/>
    <w:rsid w:val="01AC7A23"/>
    <w:rsid w:val="01B44308"/>
    <w:rsid w:val="01B6046E"/>
    <w:rsid w:val="01B64711"/>
    <w:rsid w:val="01C33DFB"/>
    <w:rsid w:val="01CA5B19"/>
    <w:rsid w:val="01D46687"/>
    <w:rsid w:val="01DE1773"/>
    <w:rsid w:val="01E50D53"/>
    <w:rsid w:val="01E568FC"/>
    <w:rsid w:val="01EE273D"/>
    <w:rsid w:val="01F079F5"/>
    <w:rsid w:val="01F423D5"/>
    <w:rsid w:val="01F54138"/>
    <w:rsid w:val="01F82835"/>
    <w:rsid w:val="01F95515"/>
    <w:rsid w:val="01FC3B48"/>
    <w:rsid w:val="02081828"/>
    <w:rsid w:val="020B6CC0"/>
    <w:rsid w:val="020C4532"/>
    <w:rsid w:val="020D728E"/>
    <w:rsid w:val="0211236D"/>
    <w:rsid w:val="02144328"/>
    <w:rsid w:val="02195C55"/>
    <w:rsid w:val="021F04C2"/>
    <w:rsid w:val="022804A6"/>
    <w:rsid w:val="022A7D8E"/>
    <w:rsid w:val="02300221"/>
    <w:rsid w:val="02315FB6"/>
    <w:rsid w:val="023541F1"/>
    <w:rsid w:val="02377801"/>
    <w:rsid w:val="023870D5"/>
    <w:rsid w:val="02421D02"/>
    <w:rsid w:val="024F36AF"/>
    <w:rsid w:val="025373F4"/>
    <w:rsid w:val="026003DA"/>
    <w:rsid w:val="02620891"/>
    <w:rsid w:val="0263686B"/>
    <w:rsid w:val="02685C0C"/>
    <w:rsid w:val="026954E1"/>
    <w:rsid w:val="027324F4"/>
    <w:rsid w:val="02743852"/>
    <w:rsid w:val="028F69DE"/>
    <w:rsid w:val="029562D6"/>
    <w:rsid w:val="02A1108F"/>
    <w:rsid w:val="02AE5249"/>
    <w:rsid w:val="02B072E7"/>
    <w:rsid w:val="02B33DCD"/>
    <w:rsid w:val="02B52978"/>
    <w:rsid w:val="02B66AA6"/>
    <w:rsid w:val="02C1596B"/>
    <w:rsid w:val="02CB0C3B"/>
    <w:rsid w:val="02CB55C1"/>
    <w:rsid w:val="02CD5A6F"/>
    <w:rsid w:val="02D2757D"/>
    <w:rsid w:val="02DC3C61"/>
    <w:rsid w:val="02EF762F"/>
    <w:rsid w:val="02FA38C9"/>
    <w:rsid w:val="03017399"/>
    <w:rsid w:val="030D5D4D"/>
    <w:rsid w:val="03113FA0"/>
    <w:rsid w:val="031511C4"/>
    <w:rsid w:val="0316724E"/>
    <w:rsid w:val="0319183D"/>
    <w:rsid w:val="031B0D0D"/>
    <w:rsid w:val="03276F2B"/>
    <w:rsid w:val="033040C9"/>
    <w:rsid w:val="03340FC4"/>
    <w:rsid w:val="03351867"/>
    <w:rsid w:val="03355182"/>
    <w:rsid w:val="03367AB9"/>
    <w:rsid w:val="035241C7"/>
    <w:rsid w:val="03546E51"/>
    <w:rsid w:val="03563CB7"/>
    <w:rsid w:val="03577A2F"/>
    <w:rsid w:val="035E3D65"/>
    <w:rsid w:val="035F4C06"/>
    <w:rsid w:val="03626791"/>
    <w:rsid w:val="037D1F6F"/>
    <w:rsid w:val="037F7757"/>
    <w:rsid w:val="038538C6"/>
    <w:rsid w:val="038A7E04"/>
    <w:rsid w:val="038B0F07"/>
    <w:rsid w:val="038D43FE"/>
    <w:rsid w:val="03927ED3"/>
    <w:rsid w:val="03977E2B"/>
    <w:rsid w:val="0398311A"/>
    <w:rsid w:val="039C2EA7"/>
    <w:rsid w:val="03AC1B29"/>
    <w:rsid w:val="03AD016A"/>
    <w:rsid w:val="03AE3AF3"/>
    <w:rsid w:val="03B9241B"/>
    <w:rsid w:val="03C51462"/>
    <w:rsid w:val="03C873F0"/>
    <w:rsid w:val="03CF6F0E"/>
    <w:rsid w:val="03D53053"/>
    <w:rsid w:val="03D65810"/>
    <w:rsid w:val="03D65F1B"/>
    <w:rsid w:val="03D67847"/>
    <w:rsid w:val="03D77B2A"/>
    <w:rsid w:val="03DD6186"/>
    <w:rsid w:val="03E37939"/>
    <w:rsid w:val="03E5778C"/>
    <w:rsid w:val="03E7444B"/>
    <w:rsid w:val="03F4702C"/>
    <w:rsid w:val="04005002"/>
    <w:rsid w:val="040504DD"/>
    <w:rsid w:val="041322F0"/>
    <w:rsid w:val="041422A0"/>
    <w:rsid w:val="041F5D89"/>
    <w:rsid w:val="04235150"/>
    <w:rsid w:val="042612EC"/>
    <w:rsid w:val="04294F27"/>
    <w:rsid w:val="042A3B5F"/>
    <w:rsid w:val="042B454C"/>
    <w:rsid w:val="042F398A"/>
    <w:rsid w:val="04304490"/>
    <w:rsid w:val="043438CC"/>
    <w:rsid w:val="04395055"/>
    <w:rsid w:val="04416812"/>
    <w:rsid w:val="04455AD9"/>
    <w:rsid w:val="044838C0"/>
    <w:rsid w:val="045B27D8"/>
    <w:rsid w:val="045B721B"/>
    <w:rsid w:val="04657F2A"/>
    <w:rsid w:val="046E3282"/>
    <w:rsid w:val="04730378"/>
    <w:rsid w:val="04762137"/>
    <w:rsid w:val="047C6DCE"/>
    <w:rsid w:val="048710BC"/>
    <w:rsid w:val="049170A2"/>
    <w:rsid w:val="04953539"/>
    <w:rsid w:val="049974D6"/>
    <w:rsid w:val="049A3989"/>
    <w:rsid w:val="04A5262D"/>
    <w:rsid w:val="04AC5B58"/>
    <w:rsid w:val="04AE0BC2"/>
    <w:rsid w:val="04BE0603"/>
    <w:rsid w:val="04C4503E"/>
    <w:rsid w:val="04C81921"/>
    <w:rsid w:val="04C82992"/>
    <w:rsid w:val="04CA305F"/>
    <w:rsid w:val="04CF2315"/>
    <w:rsid w:val="04D07A99"/>
    <w:rsid w:val="04D25C8E"/>
    <w:rsid w:val="04D806FC"/>
    <w:rsid w:val="04E0311A"/>
    <w:rsid w:val="04E92909"/>
    <w:rsid w:val="04EB7391"/>
    <w:rsid w:val="04EC54CB"/>
    <w:rsid w:val="04EE00A0"/>
    <w:rsid w:val="04FB7DE9"/>
    <w:rsid w:val="04FC53E0"/>
    <w:rsid w:val="050140F6"/>
    <w:rsid w:val="05052624"/>
    <w:rsid w:val="050E38F6"/>
    <w:rsid w:val="05120775"/>
    <w:rsid w:val="05134345"/>
    <w:rsid w:val="052027CE"/>
    <w:rsid w:val="0520303B"/>
    <w:rsid w:val="052838F5"/>
    <w:rsid w:val="052E1A87"/>
    <w:rsid w:val="053716A8"/>
    <w:rsid w:val="0540250A"/>
    <w:rsid w:val="05412745"/>
    <w:rsid w:val="05437F3C"/>
    <w:rsid w:val="05504736"/>
    <w:rsid w:val="0551703F"/>
    <w:rsid w:val="05570641"/>
    <w:rsid w:val="05586289"/>
    <w:rsid w:val="05614B95"/>
    <w:rsid w:val="056D353A"/>
    <w:rsid w:val="057A7539"/>
    <w:rsid w:val="05962E72"/>
    <w:rsid w:val="05997AEE"/>
    <w:rsid w:val="05A457C6"/>
    <w:rsid w:val="05A625A8"/>
    <w:rsid w:val="05B35D8B"/>
    <w:rsid w:val="05BC1DCB"/>
    <w:rsid w:val="05BE78F1"/>
    <w:rsid w:val="05C5726C"/>
    <w:rsid w:val="05C72C4A"/>
    <w:rsid w:val="05D90BCF"/>
    <w:rsid w:val="05DE7F94"/>
    <w:rsid w:val="05F15F19"/>
    <w:rsid w:val="06017FA6"/>
    <w:rsid w:val="060408C5"/>
    <w:rsid w:val="06084475"/>
    <w:rsid w:val="060C44DA"/>
    <w:rsid w:val="06196E23"/>
    <w:rsid w:val="06287461"/>
    <w:rsid w:val="062C6F51"/>
    <w:rsid w:val="062F471A"/>
    <w:rsid w:val="0633268E"/>
    <w:rsid w:val="063E707E"/>
    <w:rsid w:val="06450274"/>
    <w:rsid w:val="064A386C"/>
    <w:rsid w:val="06517EDD"/>
    <w:rsid w:val="065B3FED"/>
    <w:rsid w:val="065C5273"/>
    <w:rsid w:val="065E2E82"/>
    <w:rsid w:val="06613D46"/>
    <w:rsid w:val="066D586F"/>
    <w:rsid w:val="067D25A9"/>
    <w:rsid w:val="067D371E"/>
    <w:rsid w:val="068723D9"/>
    <w:rsid w:val="068F232D"/>
    <w:rsid w:val="06A905A2"/>
    <w:rsid w:val="06B55198"/>
    <w:rsid w:val="06C9711D"/>
    <w:rsid w:val="06D51F89"/>
    <w:rsid w:val="06DF4BF2"/>
    <w:rsid w:val="06E2131E"/>
    <w:rsid w:val="06E964D4"/>
    <w:rsid w:val="06EC330A"/>
    <w:rsid w:val="06EE2FEE"/>
    <w:rsid w:val="06F55595"/>
    <w:rsid w:val="06FA457D"/>
    <w:rsid w:val="06FA704F"/>
    <w:rsid w:val="06FB443E"/>
    <w:rsid w:val="07084C14"/>
    <w:rsid w:val="07094C0A"/>
    <w:rsid w:val="070E2AFA"/>
    <w:rsid w:val="070F6E19"/>
    <w:rsid w:val="07106873"/>
    <w:rsid w:val="07133A3E"/>
    <w:rsid w:val="071A56FC"/>
    <w:rsid w:val="071A7546"/>
    <w:rsid w:val="071E2FE1"/>
    <w:rsid w:val="07210ED5"/>
    <w:rsid w:val="072145DC"/>
    <w:rsid w:val="0721472B"/>
    <w:rsid w:val="07252C49"/>
    <w:rsid w:val="072950F8"/>
    <w:rsid w:val="072D59A7"/>
    <w:rsid w:val="07307A27"/>
    <w:rsid w:val="074402CA"/>
    <w:rsid w:val="0747626D"/>
    <w:rsid w:val="074B512F"/>
    <w:rsid w:val="074F5A1D"/>
    <w:rsid w:val="075229E7"/>
    <w:rsid w:val="075A189C"/>
    <w:rsid w:val="075B351E"/>
    <w:rsid w:val="075C0365"/>
    <w:rsid w:val="075F5104"/>
    <w:rsid w:val="07631E8E"/>
    <w:rsid w:val="076444FB"/>
    <w:rsid w:val="07691ADF"/>
    <w:rsid w:val="077B4B5B"/>
    <w:rsid w:val="078E1545"/>
    <w:rsid w:val="078E28D0"/>
    <w:rsid w:val="0790350F"/>
    <w:rsid w:val="079A4855"/>
    <w:rsid w:val="07A019A5"/>
    <w:rsid w:val="07A43D5D"/>
    <w:rsid w:val="07AC27CF"/>
    <w:rsid w:val="07AD3DFB"/>
    <w:rsid w:val="07BE28E3"/>
    <w:rsid w:val="07C5140B"/>
    <w:rsid w:val="07CD02C0"/>
    <w:rsid w:val="07CD206E"/>
    <w:rsid w:val="07CF4038"/>
    <w:rsid w:val="07CF7C76"/>
    <w:rsid w:val="07D45D6A"/>
    <w:rsid w:val="07D76026"/>
    <w:rsid w:val="07D96C64"/>
    <w:rsid w:val="07E35E62"/>
    <w:rsid w:val="07EC32DD"/>
    <w:rsid w:val="07ED2710"/>
    <w:rsid w:val="07F700E8"/>
    <w:rsid w:val="07FC2953"/>
    <w:rsid w:val="07FD6DF7"/>
    <w:rsid w:val="07FF15EF"/>
    <w:rsid w:val="08020F31"/>
    <w:rsid w:val="0822060B"/>
    <w:rsid w:val="08360900"/>
    <w:rsid w:val="08363F14"/>
    <w:rsid w:val="08506E49"/>
    <w:rsid w:val="08534C69"/>
    <w:rsid w:val="085D7896"/>
    <w:rsid w:val="08664468"/>
    <w:rsid w:val="08695302"/>
    <w:rsid w:val="086C55A0"/>
    <w:rsid w:val="0870264D"/>
    <w:rsid w:val="087175F8"/>
    <w:rsid w:val="0895702F"/>
    <w:rsid w:val="08990720"/>
    <w:rsid w:val="089A5427"/>
    <w:rsid w:val="089F023E"/>
    <w:rsid w:val="08A03A3F"/>
    <w:rsid w:val="08A52FEB"/>
    <w:rsid w:val="08A53B3F"/>
    <w:rsid w:val="08B82D1E"/>
    <w:rsid w:val="08CF3BEA"/>
    <w:rsid w:val="08E02246"/>
    <w:rsid w:val="08F8136C"/>
    <w:rsid w:val="09091AE0"/>
    <w:rsid w:val="09173EE8"/>
    <w:rsid w:val="091C454A"/>
    <w:rsid w:val="09412D13"/>
    <w:rsid w:val="094445B2"/>
    <w:rsid w:val="094466A2"/>
    <w:rsid w:val="09476ED9"/>
    <w:rsid w:val="09497CB7"/>
    <w:rsid w:val="094B594D"/>
    <w:rsid w:val="094E71DE"/>
    <w:rsid w:val="095011A8"/>
    <w:rsid w:val="09535F7B"/>
    <w:rsid w:val="095A5B83"/>
    <w:rsid w:val="095C6779"/>
    <w:rsid w:val="0966277A"/>
    <w:rsid w:val="097018B2"/>
    <w:rsid w:val="09773B45"/>
    <w:rsid w:val="097B5B79"/>
    <w:rsid w:val="097F7FB8"/>
    <w:rsid w:val="09903C9B"/>
    <w:rsid w:val="09915CDB"/>
    <w:rsid w:val="099C263F"/>
    <w:rsid w:val="099E1F14"/>
    <w:rsid w:val="099E4713"/>
    <w:rsid w:val="09A3599E"/>
    <w:rsid w:val="09AD4E32"/>
    <w:rsid w:val="09AD65FB"/>
    <w:rsid w:val="09B57C4C"/>
    <w:rsid w:val="09B61AEC"/>
    <w:rsid w:val="09B93F2D"/>
    <w:rsid w:val="09BE0311"/>
    <w:rsid w:val="09C1678E"/>
    <w:rsid w:val="09C22F8F"/>
    <w:rsid w:val="09C3710A"/>
    <w:rsid w:val="09CB56AD"/>
    <w:rsid w:val="09CD0201"/>
    <w:rsid w:val="09CF7E8D"/>
    <w:rsid w:val="09DA7B31"/>
    <w:rsid w:val="09DD3FC3"/>
    <w:rsid w:val="09EA5159"/>
    <w:rsid w:val="09EC7123"/>
    <w:rsid w:val="09ED2E9B"/>
    <w:rsid w:val="09EE0972"/>
    <w:rsid w:val="09EE4050"/>
    <w:rsid w:val="09FE2482"/>
    <w:rsid w:val="0A0427C2"/>
    <w:rsid w:val="0A097E41"/>
    <w:rsid w:val="0A0C1573"/>
    <w:rsid w:val="0A0D2D42"/>
    <w:rsid w:val="0A0E04C2"/>
    <w:rsid w:val="0A0E7DBA"/>
    <w:rsid w:val="0A1246B0"/>
    <w:rsid w:val="0A187F18"/>
    <w:rsid w:val="0A1B15AF"/>
    <w:rsid w:val="0A1B5472"/>
    <w:rsid w:val="0A26080A"/>
    <w:rsid w:val="0A302A9F"/>
    <w:rsid w:val="0A314E36"/>
    <w:rsid w:val="0A396DF2"/>
    <w:rsid w:val="0A3A195F"/>
    <w:rsid w:val="0A426E2A"/>
    <w:rsid w:val="0A456833"/>
    <w:rsid w:val="0A4725AB"/>
    <w:rsid w:val="0A4D2A8F"/>
    <w:rsid w:val="0A5D1DCF"/>
    <w:rsid w:val="0A5E6412"/>
    <w:rsid w:val="0A670558"/>
    <w:rsid w:val="0A692CE1"/>
    <w:rsid w:val="0A726EFC"/>
    <w:rsid w:val="0A7C4392"/>
    <w:rsid w:val="0A7C529A"/>
    <w:rsid w:val="0A853929"/>
    <w:rsid w:val="0A981059"/>
    <w:rsid w:val="0A99214A"/>
    <w:rsid w:val="0A9E2212"/>
    <w:rsid w:val="0AA5466F"/>
    <w:rsid w:val="0AAA758F"/>
    <w:rsid w:val="0AB117C6"/>
    <w:rsid w:val="0AB46141"/>
    <w:rsid w:val="0ABB08A3"/>
    <w:rsid w:val="0ABF725C"/>
    <w:rsid w:val="0AC212F0"/>
    <w:rsid w:val="0ACB1156"/>
    <w:rsid w:val="0ACB2EAE"/>
    <w:rsid w:val="0ACD4006"/>
    <w:rsid w:val="0AD21E61"/>
    <w:rsid w:val="0AD5476E"/>
    <w:rsid w:val="0AD73BF7"/>
    <w:rsid w:val="0AD81455"/>
    <w:rsid w:val="0ADB3136"/>
    <w:rsid w:val="0AE0030A"/>
    <w:rsid w:val="0AE53EC6"/>
    <w:rsid w:val="0AEB73E9"/>
    <w:rsid w:val="0AF273D4"/>
    <w:rsid w:val="0AF60C9B"/>
    <w:rsid w:val="0B0009AC"/>
    <w:rsid w:val="0B000D99"/>
    <w:rsid w:val="0B0E131B"/>
    <w:rsid w:val="0B100BEF"/>
    <w:rsid w:val="0B1C1BCC"/>
    <w:rsid w:val="0B1D4028"/>
    <w:rsid w:val="0B2122CC"/>
    <w:rsid w:val="0B264B83"/>
    <w:rsid w:val="0B335069"/>
    <w:rsid w:val="0B3B7FDA"/>
    <w:rsid w:val="0B3C3048"/>
    <w:rsid w:val="0B494CF4"/>
    <w:rsid w:val="0B4C1A4E"/>
    <w:rsid w:val="0B4C5074"/>
    <w:rsid w:val="0B503942"/>
    <w:rsid w:val="0B511BF2"/>
    <w:rsid w:val="0B512681"/>
    <w:rsid w:val="0B591D98"/>
    <w:rsid w:val="0B593B92"/>
    <w:rsid w:val="0B642C9E"/>
    <w:rsid w:val="0B643DFD"/>
    <w:rsid w:val="0B6B4BF9"/>
    <w:rsid w:val="0B6B730C"/>
    <w:rsid w:val="0B811AED"/>
    <w:rsid w:val="0B8769D7"/>
    <w:rsid w:val="0B9824CB"/>
    <w:rsid w:val="0BA2621C"/>
    <w:rsid w:val="0BA34E17"/>
    <w:rsid w:val="0BB62137"/>
    <w:rsid w:val="0BB7550F"/>
    <w:rsid w:val="0BBE288C"/>
    <w:rsid w:val="0BC1638D"/>
    <w:rsid w:val="0BD04822"/>
    <w:rsid w:val="0BD376FD"/>
    <w:rsid w:val="0BD77B12"/>
    <w:rsid w:val="0BD86F0C"/>
    <w:rsid w:val="0BDE4D19"/>
    <w:rsid w:val="0BE442BC"/>
    <w:rsid w:val="0BF30AFB"/>
    <w:rsid w:val="0BF57DE5"/>
    <w:rsid w:val="0BFA372A"/>
    <w:rsid w:val="0BFD7167"/>
    <w:rsid w:val="0C00347C"/>
    <w:rsid w:val="0C046A34"/>
    <w:rsid w:val="0C0A2391"/>
    <w:rsid w:val="0C0C5B56"/>
    <w:rsid w:val="0C175FAD"/>
    <w:rsid w:val="0C1E0427"/>
    <w:rsid w:val="0C1F432F"/>
    <w:rsid w:val="0C265AAA"/>
    <w:rsid w:val="0C2D35CC"/>
    <w:rsid w:val="0C2F779B"/>
    <w:rsid w:val="0C346308"/>
    <w:rsid w:val="0C391B15"/>
    <w:rsid w:val="0C3B7798"/>
    <w:rsid w:val="0C417568"/>
    <w:rsid w:val="0C5E7B6D"/>
    <w:rsid w:val="0C613A56"/>
    <w:rsid w:val="0C686F86"/>
    <w:rsid w:val="0C721436"/>
    <w:rsid w:val="0C743400"/>
    <w:rsid w:val="0C765B42"/>
    <w:rsid w:val="0C784BF1"/>
    <w:rsid w:val="0C790A16"/>
    <w:rsid w:val="0C7946BA"/>
    <w:rsid w:val="0C7D22B4"/>
    <w:rsid w:val="0C7D5BCC"/>
    <w:rsid w:val="0C8104FB"/>
    <w:rsid w:val="0C835689"/>
    <w:rsid w:val="0C8575C5"/>
    <w:rsid w:val="0C873133"/>
    <w:rsid w:val="0C8F5F53"/>
    <w:rsid w:val="0C99250A"/>
    <w:rsid w:val="0CA5033D"/>
    <w:rsid w:val="0CB47CA0"/>
    <w:rsid w:val="0CB67574"/>
    <w:rsid w:val="0CB763ED"/>
    <w:rsid w:val="0CC56D0D"/>
    <w:rsid w:val="0CCC48E0"/>
    <w:rsid w:val="0CCE2B10"/>
    <w:rsid w:val="0CCE74F2"/>
    <w:rsid w:val="0CD062C8"/>
    <w:rsid w:val="0CD65E68"/>
    <w:rsid w:val="0CDB6FDB"/>
    <w:rsid w:val="0CDC1B86"/>
    <w:rsid w:val="0CDD0FA5"/>
    <w:rsid w:val="0CE6724B"/>
    <w:rsid w:val="0CEF2A86"/>
    <w:rsid w:val="0CF462EF"/>
    <w:rsid w:val="0CF7095C"/>
    <w:rsid w:val="0CFA72F4"/>
    <w:rsid w:val="0D044784"/>
    <w:rsid w:val="0D0C4B98"/>
    <w:rsid w:val="0D0C53E6"/>
    <w:rsid w:val="0D116EA1"/>
    <w:rsid w:val="0D1E3979"/>
    <w:rsid w:val="0D295C7C"/>
    <w:rsid w:val="0D2B4961"/>
    <w:rsid w:val="0D2D6F5D"/>
    <w:rsid w:val="0D33172B"/>
    <w:rsid w:val="0D394D67"/>
    <w:rsid w:val="0D3C254C"/>
    <w:rsid w:val="0D3F1F0F"/>
    <w:rsid w:val="0D3F7E39"/>
    <w:rsid w:val="0D41617E"/>
    <w:rsid w:val="0D42622D"/>
    <w:rsid w:val="0D49663A"/>
    <w:rsid w:val="0D4C7ED9"/>
    <w:rsid w:val="0D523741"/>
    <w:rsid w:val="0D5A416C"/>
    <w:rsid w:val="0D5A75A8"/>
    <w:rsid w:val="0D5E3140"/>
    <w:rsid w:val="0D5F663E"/>
    <w:rsid w:val="0D602FD6"/>
    <w:rsid w:val="0D6276FC"/>
    <w:rsid w:val="0D660E4E"/>
    <w:rsid w:val="0D723D1F"/>
    <w:rsid w:val="0D835267"/>
    <w:rsid w:val="0D86163D"/>
    <w:rsid w:val="0D8B6C53"/>
    <w:rsid w:val="0D8C061D"/>
    <w:rsid w:val="0D8E0997"/>
    <w:rsid w:val="0D901CDD"/>
    <w:rsid w:val="0D914EAB"/>
    <w:rsid w:val="0D993CD9"/>
    <w:rsid w:val="0D9A6E96"/>
    <w:rsid w:val="0D9F625A"/>
    <w:rsid w:val="0DA41E23"/>
    <w:rsid w:val="0DA85A93"/>
    <w:rsid w:val="0DAC1943"/>
    <w:rsid w:val="0DB53D11"/>
    <w:rsid w:val="0DB8731C"/>
    <w:rsid w:val="0DC70935"/>
    <w:rsid w:val="0DCB6864"/>
    <w:rsid w:val="0DD1747B"/>
    <w:rsid w:val="0DD65F75"/>
    <w:rsid w:val="0DD8176C"/>
    <w:rsid w:val="0DDE1FBA"/>
    <w:rsid w:val="0DDF0D4D"/>
    <w:rsid w:val="0DE14725"/>
    <w:rsid w:val="0DE54B54"/>
    <w:rsid w:val="0DFC36AD"/>
    <w:rsid w:val="0DFF4F4B"/>
    <w:rsid w:val="0E0B7D94"/>
    <w:rsid w:val="0E176739"/>
    <w:rsid w:val="0E184463"/>
    <w:rsid w:val="0E1C78AB"/>
    <w:rsid w:val="0E29338D"/>
    <w:rsid w:val="0E3B3C5C"/>
    <w:rsid w:val="0E424E1F"/>
    <w:rsid w:val="0E464928"/>
    <w:rsid w:val="0E56378F"/>
    <w:rsid w:val="0E566C7D"/>
    <w:rsid w:val="0E5928AD"/>
    <w:rsid w:val="0E5C239D"/>
    <w:rsid w:val="0E5C6F16"/>
    <w:rsid w:val="0E5D0333"/>
    <w:rsid w:val="0E623DEC"/>
    <w:rsid w:val="0E63197E"/>
    <w:rsid w:val="0E6354DA"/>
    <w:rsid w:val="0E6D7BBE"/>
    <w:rsid w:val="0E7074C1"/>
    <w:rsid w:val="0E72396F"/>
    <w:rsid w:val="0E745939"/>
    <w:rsid w:val="0E805B1A"/>
    <w:rsid w:val="0E810B5D"/>
    <w:rsid w:val="0E8573E3"/>
    <w:rsid w:val="0E8A515C"/>
    <w:rsid w:val="0E8C0AE7"/>
    <w:rsid w:val="0E9658AF"/>
    <w:rsid w:val="0EA0672E"/>
    <w:rsid w:val="0EA87391"/>
    <w:rsid w:val="0EB2374E"/>
    <w:rsid w:val="0EB24EB7"/>
    <w:rsid w:val="0EB61AAE"/>
    <w:rsid w:val="0EB65F51"/>
    <w:rsid w:val="0EB8405E"/>
    <w:rsid w:val="0EBE6BB4"/>
    <w:rsid w:val="0EC016BC"/>
    <w:rsid w:val="0EC6126C"/>
    <w:rsid w:val="0EC86B6E"/>
    <w:rsid w:val="0EC966A2"/>
    <w:rsid w:val="0ECF4F7A"/>
    <w:rsid w:val="0ED23083"/>
    <w:rsid w:val="0EDD25F8"/>
    <w:rsid w:val="0EE1176C"/>
    <w:rsid w:val="0EE217EC"/>
    <w:rsid w:val="0EF16F8A"/>
    <w:rsid w:val="0EF33D0B"/>
    <w:rsid w:val="0F00545E"/>
    <w:rsid w:val="0F040A6B"/>
    <w:rsid w:val="0F0D5446"/>
    <w:rsid w:val="0F144A26"/>
    <w:rsid w:val="0F1862C4"/>
    <w:rsid w:val="0F1F33A7"/>
    <w:rsid w:val="0F2B249C"/>
    <w:rsid w:val="0F2C1D70"/>
    <w:rsid w:val="0F2E05C9"/>
    <w:rsid w:val="0F2E44CA"/>
    <w:rsid w:val="0F2F2605"/>
    <w:rsid w:val="0F3959A1"/>
    <w:rsid w:val="0F4E75C4"/>
    <w:rsid w:val="0F501F02"/>
    <w:rsid w:val="0F517A28"/>
    <w:rsid w:val="0F6405AC"/>
    <w:rsid w:val="0F6432FC"/>
    <w:rsid w:val="0F690A30"/>
    <w:rsid w:val="0F71247E"/>
    <w:rsid w:val="0F87344A"/>
    <w:rsid w:val="0F8B2F3A"/>
    <w:rsid w:val="0F911F69"/>
    <w:rsid w:val="0F985657"/>
    <w:rsid w:val="0F9D4AAD"/>
    <w:rsid w:val="0FAC6EFF"/>
    <w:rsid w:val="0FAD550E"/>
    <w:rsid w:val="0FB4726F"/>
    <w:rsid w:val="0FB97FBA"/>
    <w:rsid w:val="0FBB1E45"/>
    <w:rsid w:val="0FBE3179"/>
    <w:rsid w:val="0FBF4992"/>
    <w:rsid w:val="0FC43855"/>
    <w:rsid w:val="0FD26762"/>
    <w:rsid w:val="0FD30DD3"/>
    <w:rsid w:val="0FEA3822"/>
    <w:rsid w:val="0FF56055"/>
    <w:rsid w:val="0FFC5BE6"/>
    <w:rsid w:val="0FFC7DB7"/>
    <w:rsid w:val="10030D22"/>
    <w:rsid w:val="10105A8F"/>
    <w:rsid w:val="10190546"/>
    <w:rsid w:val="101A5DA9"/>
    <w:rsid w:val="101F3682"/>
    <w:rsid w:val="10240C99"/>
    <w:rsid w:val="10305890"/>
    <w:rsid w:val="103321DB"/>
    <w:rsid w:val="10363745"/>
    <w:rsid w:val="103E456C"/>
    <w:rsid w:val="103F112D"/>
    <w:rsid w:val="10445274"/>
    <w:rsid w:val="104E7170"/>
    <w:rsid w:val="105261B3"/>
    <w:rsid w:val="1053332C"/>
    <w:rsid w:val="105437DB"/>
    <w:rsid w:val="10593038"/>
    <w:rsid w:val="105C6685"/>
    <w:rsid w:val="10602F55"/>
    <w:rsid w:val="106F32FD"/>
    <w:rsid w:val="107276DD"/>
    <w:rsid w:val="10767F93"/>
    <w:rsid w:val="107D71E2"/>
    <w:rsid w:val="10853E2D"/>
    <w:rsid w:val="10923E54"/>
    <w:rsid w:val="10AA1950"/>
    <w:rsid w:val="10AD075A"/>
    <w:rsid w:val="10B22749"/>
    <w:rsid w:val="10B464C1"/>
    <w:rsid w:val="10B6304E"/>
    <w:rsid w:val="10B85FB1"/>
    <w:rsid w:val="10B93C0C"/>
    <w:rsid w:val="10C426E0"/>
    <w:rsid w:val="10CC4C1B"/>
    <w:rsid w:val="10D400A7"/>
    <w:rsid w:val="10D8283D"/>
    <w:rsid w:val="10DD5123"/>
    <w:rsid w:val="10E06D36"/>
    <w:rsid w:val="10E8616A"/>
    <w:rsid w:val="10E8765D"/>
    <w:rsid w:val="10EC7A09"/>
    <w:rsid w:val="10EE605F"/>
    <w:rsid w:val="10F16CE7"/>
    <w:rsid w:val="10F66AD9"/>
    <w:rsid w:val="10F93ED3"/>
    <w:rsid w:val="10FD47F2"/>
    <w:rsid w:val="11034CD9"/>
    <w:rsid w:val="110B3557"/>
    <w:rsid w:val="110D797F"/>
    <w:rsid w:val="111725BF"/>
    <w:rsid w:val="1118208D"/>
    <w:rsid w:val="11205B89"/>
    <w:rsid w:val="11230F50"/>
    <w:rsid w:val="11264AE9"/>
    <w:rsid w:val="11276C93"/>
    <w:rsid w:val="11317B11"/>
    <w:rsid w:val="11335637"/>
    <w:rsid w:val="113B0990"/>
    <w:rsid w:val="11403C6A"/>
    <w:rsid w:val="114C494B"/>
    <w:rsid w:val="114C73D8"/>
    <w:rsid w:val="116003F7"/>
    <w:rsid w:val="116F2DBC"/>
    <w:rsid w:val="117C1CF0"/>
    <w:rsid w:val="1183162D"/>
    <w:rsid w:val="118539B9"/>
    <w:rsid w:val="118A0FD0"/>
    <w:rsid w:val="118A4D78"/>
    <w:rsid w:val="118E2FC8"/>
    <w:rsid w:val="118E435A"/>
    <w:rsid w:val="11947436"/>
    <w:rsid w:val="11AB1672"/>
    <w:rsid w:val="11B2734B"/>
    <w:rsid w:val="11B4198D"/>
    <w:rsid w:val="11B504B4"/>
    <w:rsid w:val="11BA1C5D"/>
    <w:rsid w:val="11BD3153"/>
    <w:rsid w:val="11C12C43"/>
    <w:rsid w:val="11C37234"/>
    <w:rsid w:val="11D72A78"/>
    <w:rsid w:val="11D905D7"/>
    <w:rsid w:val="11DE693B"/>
    <w:rsid w:val="11DF6806"/>
    <w:rsid w:val="11E72E99"/>
    <w:rsid w:val="11E741A1"/>
    <w:rsid w:val="11EA339A"/>
    <w:rsid w:val="11F06894"/>
    <w:rsid w:val="11F52031"/>
    <w:rsid w:val="120130D1"/>
    <w:rsid w:val="1201316C"/>
    <w:rsid w:val="120273F3"/>
    <w:rsid w:val="12086B76"/>
    <w:rsid w:val="12114C8B"/>
    <w:rsid w:val="12266F4A"/>
    <w:rsid w:val="12297874"/>
    <w:rsid w:val="122D02D9"/>
    <w:rsid w:val="12477EE3"/>
    <w:rsid w:val="124A2C00"/>
    <w:rsid w:val="124A522F"/>
    <w:rsid w:val="124D097B"/>
    <w:rsid w:val="124E6BC9"/>
    <w:rsid w:val="12527D3F"/>
    <w:rsid w:val="125910CE"/>
    <w:rsid w:val="125B0ADD"/>
    <w:rsid w:val="125B1522"/>
    <w:rsid w:val="126006AE"/>
    <w:rsid w:val="12641821"/>
    <w:rsid w:val="12647A72"/>
    <w:rsid w:val="126E1940"/>
    <w:rsid w:val="12760F9C"/>
    <w:rsid w:val="12775BFE"/>
    <w:rsid w:val="128412F6"/>
    <w:rsid w:val="128C1676"/>
    <w:rsid w:val="12925C1F"/>
    <w:rsid w:val="12A2479E"/>
    <w:rsid w:val="12A44053"/>
    <w:rsid w:val="12AE60C8"/>
    <w:rsid w:val="12B7003E"/>
    <w:rsid w:val="12BB7E3E"/>
    <w:rsid w:val="12CA1AF7"/>
    <w:rsid w:val="12CF7FBC"/>
    <w:rsid w:val="12D22753"/>
    <w:rsid w:val="12D76496"/>
    <w:rsid w:val="12FB4B66"/>
    <w:rsid w:val="12FC27FD"/>
    <w:rsid w:val="12FC43AF"/>
    <w:rsid w:val="13143247"/>
    <w:rsid w:val="13174AE5"/>
    <w:rsid w:val="13211A8E"/>
    <w:rsid w:val="1323562D"/>
    <w:rsid w:val="132413B4"/>
    <w:rsid w:val="1324792E"/>
    <w:rsid w:val="1330414F"/>
    <w:rsid w:val="1340403C"/>
    <w:rsid w:val="13407AA1"/>
    <w:rsid w:val="13437A04"/>
    <w:rsid w:val="13470FEE"/>
    <w:rsid w:val="134879B7"/>
    <w:rsid w:val="134B6026"/>
    <w:rsid w:val="134E6759"/>
    <w:rsid w:val="13537E3C"/>
    <w:rsid w:val="13651CF4"/>
    <w:rsid w:val="136F1D52"/>
    <w:rsid w:val="137340AF"/>
    <w:rsid w:val="137B723E"/>
    <w:rsid w:val="137C4649"/>
    <w:rsid w:val="139323BD"/>
    <w:rsid w:val="1393615A"/>
    <w:rsid w:val="139A7D13"/>
    <w:rsid w:val="13A10DD3"/>
    <w:rsid w:val="13A92BC0"/>
    <w:rsid w:val="13AD1A1B"/>
    <w:rsid w:val="13AE7694"/>
    <w:rsid w:val="13B1723B"/>
    <w:rsid w:val="13B42418"/>
    <w:rsid w:val="13BA41BE"/>
    <w:rsid w:val="13BB1914"/>
    <w:rsid w:val="13C20BBD"/>
    <w:rsid w:val="13C407C9"/>
    <w:rsid w:val="13C435B6"/>
    <w:rsid w:val="13D07A90"/>
    <w:rsid w:val="13D7170C"/>
    <w:rsid w:val="13D936BF"/>
    <w:rsid w:val="14013774"/>
    <w:rsid w:val="140432BB"/>
    <w:rsid w:val="14064863"/>
    <w:rsid w:val="14074B59"/>
    <w:rsid w:val="14082977"/>
    <w:rsid w:val="140D6614"/>
    <w:rsid w:val="140E3E2E"/>
    <w:rsid w:val="140E413A"/>
    <w:rsid w:val="140F7732"/>
    <w:rsid w:val="14172FEE"/>
    <w:rsid w:val="14241AC7"/>
    <w:rsid w:val="14261E41"/>
    <w:rsid w:val="142A6946"/>
    <w:rsid w:val="142D2812"/>
    <w:rsid w:val="143376FC"/>
    <w:rsid w:val="143440EC"/>
    <w:rsid w:val="143771ED"/>
    <w:rsid w:val="143B1CC1"/>
    <w:rsid w:val="144B2C98"/>
    <w:rsid w:val="145002AE"/>
    <w:rsid w:val="14535FF1"/>
    <w:rsid w:val="14553290"/>
    <w:rsid w:val="14553B17"/>
    <w:rsid w:val="145659B5"/>
    <w:rsid w:val="1457163D"/>
    <w:rsid w:val="145F0ABA"/>
    <w:rsid w:val="145F1B90"/>
    <w:rsid w:val="14643D5A"/>
    <w:rsid w:val="1467065E"/>
    <w:rsid w:val="147627A8"/>
    <w:rsid w:val="147A4392"/>
    <w:rsid w:val="147D6BCA"/>
    <w:rsid w:val="1486544A"/>
    <w:rsid w:val="14975EDD"/>
    <w:rsid w:val="149C75C9"/>
    <w:rsid w:val="14AA20B4"/>
    <w:rsid w:val="14AF149D"/>
    <w:rsid w:val="14AF5734"/>
    <w:rsid w:val="14B051F1"/>
    <w:rsid w:val="14B22FB9"/>
    <w:rsid w:val="14BC3014"/>
    <w:rsid w:val="14BC66C6"/>
    <w:rsid w:val="14CB53CE"/>
    <w:rsid w:val="14CD7B51"/>
    <w:rsid w:val="14D46CD5"/>
    <w:rsid w:val="14DB04C0"/>
    <w:rsid w:val="14E1548C"/>
    <w:rsid w:val="14E60C13"/>
    <w:rsid w:val="14EC6FAA"/>
    <w:rsid w:val="14F01339"/>
    <w:rsid w:val="15082937"/>
    <w:rsid w:val="150C0679"/>
    <w:rsid w:val="15122499"/>
    <w:rsid w:val="15127C5A"/>
    <w:rsid w:val="15133D3B"/>
    <w:rsid w:val="15141085"/>
    <w:rsid w:val="15206016"/>
    <w:rsid w:val="15211C4B"/>
    <w:rsid w:val="152D33A5"/>
    <w:rsid w:val="152F6116"/>
    <w:rsid w:val="15393438"/>
    <w:rsid w:val="154069FB"/>
    <w:rsid w:val="15485232"/>
    <w:rsid w:val="154D2A40"/>
    <w:rsid w:val="154F7366"/>
    <w:rsid w:val="15555573"/>
    <w:rsid w:val="155B1B7D"/>
    <w:rsid w:val="156170FB"/>
    <w:rsid w:val="156E7F75"/>
    <w:rsid w:val="157065A1"/>
    <w:rsid w:val="1573194E"/>
    <w:rsid w:val="15765795"/>
    <w:rsid w:val="157C5A44"/>
    <w:rsid w:val="157C67B6"/>
    <w:rsid w:val="158835B0"/>
    <w:rsid w:val="158C2011"/>
    <w:rsid w:val="158C6734"/>
    <w:rsid w:val="15912AE1"/>
    <w:rsid w:val="159B4065"/>
    <w:rsid w:val="159F1CD6"/>
    <w:rsid w:val="15A42632"/>
    <w:rsid w:val="15A765F4"/>
    <w:rsid w:val="15AC1916"/>
    <w:rsid w:val="15AF7257"/>
    <w:rsid w:val="15B60C08"/>
    <w:rsid w:val="15B6569D"/>
    <w:rsid w:val="15BB46D9"/>
    <w:rsid w:val="15C9656A"/>
    <w:rsid w:val="15E6639A"/>
    <w:rsid w:val="15ED237A"/>
    <w:rsid w:val="15EE2D31"/>
    <w:rsid w:val="15F72350"/>
    <w:rsid w:val="15F92875"/>
    <w:rsid w:val="15FD7FC2"/>
    <w:rsid w:val="1602192D"/>
    <w:rsid w:val="160A3361"/>
    <w:rsid w:val="160A40CB"/>
    <w:rsid w:val="16104199"/>
    <w:rsid w:val="16116D63"/>
    <w:rsid w:val="161A5018"/>
    <w:rsid w:val="162F5CDB"/>
    <w:rsid w:val="16490A6B"/>
    <w:rsid w:val="16492A93"/>
    <w:rsid w:val="16694045"/>
    <w:rsid w:val="166E0EC0"/>
    <w:rsid w:val="16726C02"/>
    <w:rsid w:val="16787DB1"/>
    <w:rsid w:val="16810AA8"/>
    <w:rsid w:val="16827896"/>
    <w:rsid w:val="16933481"/>
    <w:rsid w:val="1695524D"/>
    <w:rsid w:val="169A1CB5"/>
    <w:rsid w:val="169E17A5"/>
    <w:rsid w:val="16A36459"/>
    <w:rsid w:val="16AB26F4"/>
    <w:rsid w:val="16D64FA3"/>
    <w:rsid w:val="16E178E4"/>
    <w:rsid w:val="16E3540A"/>
    <w:rsid w:val="16E86EC4"/>
    <w:rsid w:val="16EB42BE"/>
    <w:rsid w:val="16F53921"/>
    <w:rsid w:val="16F57096"/>
    <w:rsid w:val="17011245"/>
    <w:rsid w:val="17055776"/>
    <w:rsid w:val="17071864"/>
    <w:rsid w:val="171A491F"/>
    <w:rsid w:val="171B2DF6"/>
    <w:rsid w:val="17231CAA"/>
    <w:rsid w:val="17342109"/>
    <w:rsid w:val="1737535B"/>
    <w:rsid w:val="17395669"/>
    <w:rsid w:val="175C18D5"/>
    <w:rsid w:val="1761051E"/>
    <w:rsid w:val="17697614"/>
    <w:rsid w:val="17712A16"/>
    <w:rsid w:val="17740758"/>
    <w:rsid w:val="17777430"/>
    <w:rsid w:val="17887D5F"/>
    <w:rsid w:val="178B0790"/>
    <w:rsid w:val="1791130A"/>
    <w:rsid w:val="17997093"/>
    <w:rsid w:val="179B2F61"/>
    <w:rsid w:val="17A0154D"/>
    <w:rsid w:val="17A10E21"/>
    <w:rsid w:val="17A52B43"/>
    <w:rsid w:val="17A91A40"/>
    <w:rsid w:val="17AF1790"/>
    <w:rsid w:val="17B172B6"/>
    <w:rsid w:val="17B66677"/>
    <w:rsid w:val="17C52D61"/>
    <w:rsid w:val="17CA36FF"/>
    <w:rsid w:val="17E256C1"/>
    <w:rsid w:val="17EC4792"/>
    <w:rsid w:val="17F42609"/>
    <w:rsid w:val="18027B12"/>
    <w:rsid w:val="18030493"/>
    <w:rsid w:val="180C44A7"/>
    <w:rsid w:val="181744CC"/>
    <w:rsid w:val="181A30AD"/>
    <w:rsid w:val="18215FDC"/>
    <w:rsid w:val="182C2DE0"/>
    <w:rsid w:val="182D230D"/>
    <w:rsid w:val="184055B9"/>
    <w:rsid w:val="18477C1A"/>
    <w:rsid w:val="1850043C"/>
    <w:rsid w:val="18610CDC"/>
    <w:rsid w:val="18652FC2"/>
    <w:rsid w:val="18695430"/>
    <w:rsid w:val="187C45C9"/>
    <w:rsid w:val="1886652E"/>
    <w:rsid w:val="1887011F"/>
    <w:rsid w:val="188C10F4"/>
    <w:rsid w:val="189019F4"/>
    <w:rsid w:val="18911DC4"/>
    <w:rsid w:val="18932E60"/>
    <w:rsid w:val="189A129B"/>
    <w:rsid w:val="189D5A8C"/>
    <w:rsid w:val="18B31956"/>
    <w:rsid w:val="18C179CD"/>
    <w:rsid w:val="18CD4050"/>
    <w:rsid w:val="18D70F9E"/>
    <w:rsid w:val="18D840F7"/>
    <w:rsid w:val="18DC076F"/>
    <w:rsid w:val="18DE489A"/>
    <w:rsid w:val="18EE62E8"/>
    <w:rsid w:val="18F14F54"/>
    <w:rsid w:val="18F94D15"/>
    <w:rsid w:val="18FA1A03"/>
    <w:rsid w:val="18FC6C57"/>
    <w:rsid w:val="18FE7487"/>
    <w:rsid w:val="18FF31C4"/>
    <w:rsid w:val="19021497"/>
    <w:rsid w:val="19114F3B"/>
    <w:rsid w:val="19284801"/>
    <w:rsid w:val="192B4E46"/>
    <w:rsid w:val="19406B43"/>
    <w:rsid w:val="19445F08"/>
    <w:rsid w:val="194772A1"/>
    <w:rsid w:val="194D1260"/>
    <w:rsid w:val="19596F42"/>
    <w:rsid w:val="195C47F1"/>
    <w:rsid w:val="19600F94"/>
    <w:rsid w:val="19670574"/>
    <w:rsid w:val="19684EF9"/>
    <w:rsid w:val="19686690"/>
    <w:rsid w:val="196C2F7C"/>
    <w:rsid w:val="196C7E41"/>
    <w:rsid w:val="19702EEC"/>
    <w:rsid w:val="19721BC1"/>
    <w:rsid w:val="1977467E"/>
    <w:rsid w:val="197F26BF"/>
    <w:rsid w:val="198122C3"/>
    <w:rsid w:val="1983388C"/>
    <w:rsid w:val="19941F69"/>
    <w:rsid w:val="199724DC"/>
    <w:rsid w:val="199B1FCC"/>
    <w:rsid w:val="199D21E8"/>
    <w:rsid w:val="19A370D2"/>
    <w:rsid w:val="19B37830"/>
    <w:rsid w:val="19B90E87"/>
    <w:rsid w:val="19BA20EE"/>
    <w:rsid w:val="19C257AA"/>
    <w:rsid w:val="19CA465F"/>
    <w:rsid w:val="19CC3F55"/>
    <w:rsid w:val="19CF1C75"/>
    <w:rsid w:val="19E02931"/>
    <w:rsid w:val="19E06E30"/>
    <w:rsid w:val="19E15BCC"/>
    <w:rsid w:val="19E21393"/>
    <w:rsid w:val="19E31E5D"/>
    <w:rsid w:val="19E75453"/>
    <w:rsid w:val="19FB0CBC"/>
    <w:rsid w:val="19FD6D4E"/>
    <w:rsid w:val="1A0176CA"/>
    <w:rsid w:val="1A0402B9"/>
    <w:rsid w:val="1A174755"/>
    <w:rsid w:val="1A206975"/>
    <w:rsid w:val="1A224818"/>
    <w:rsid w:val="1A263B28"/>
    <w:rsid w:val="1A266884"/>
    <w:rsid w:val="1A2B621C"/>
    <w:rsid w:val="1A2F64A6"/>
    <w:rsid w:val="1A2F6BB8"/>
    <w:rsid w:val="1A435F0A"/>
    <w:rsid w:val="1A444411"/>
    <w:rsid w:val="1A493A8B"/>
    <w:rsid w:val="1A4C058B"/>
    <w:rsid w:val="1A501060"/>
    <w:rsid w:val="1A504F51"/>
    <w:rsid w:val="1A531E40"/>
    <w:rsid w:val="1A5B7087"/>
    <w:rsid w:val="1A663265"/>
    <w:rsid w:val="1A6B32B1"/>
    <w:rsid w:val="1A6C1BBA"/>
    <w:rsid w:val="1A7218AF"/>
    <w:rsid w:val="1A734CF7"/>
    <w:rsid w:val="1A7A42D7"/>
    <w:rsid w:val="1A8011C2"/>
    <w:rsid w:val="1A831EC1"/>
    <w:rsid w:val="1A8E38DF"/>
    <w:rsid w:val="1A974E89"/>
    <w:rsid w:val="1A9F567E"/>
    <w:rsid w:val="1AA025D5"/>
    <w:rsid w:val="1AA51406"/>
    <w:rsid w:val="1AA55149"/>
    <w:rsid w:val="1AA61939"/>
    <w:rsid w:val="1AA749A0"/>
    <w:rsid w:val="1AB61FCE"/>
    <w:rsid w:val="1ABC0338"/>
    <w:rsid w:val="1ABD153F"/>
    <w:rsid w:val="1AC35C7E"/>
    <w:rsid w:val="1AC535B1"/>
    <w:rsid w:val="1ACB4B33"/>
    <w:rsid w:val="1ACC4407"/>
    <w:rsid w:val="1ACF578F"/>
    <w:rsid w:val="1AD501BB"/>
    <w:rsid w:val="1AD63C72"/>
    <w:rsid w:val="1ADF31CE"/>
    <w:rsid w:val="1AEA2C6E"/>
    <w:rsid w:val="1AED0815"/>
    <w:rsid w:val="1AED5037"/>
    <w:rsid w:val="1AF540BB"/>
    <w:rsid w:val="1B026089"/>
    <w:rsid w:val="1B03218F"/>
    <w:rsid w:val="1B097409"/>
    <w:rsid w:val="1B0D0B12"/>
    <w:rsid w:val="1B0D6EF9"/>
    <w:rsid w:val="1B1262BE"/>
    <w:rsid w:val="1B1869A4"/>
    <w:rsid w:val="1B1B7EFF"/>
    <w:rsid w:val="1B301DA5"/>
    <w:rsid w:val="1B3C77DE"/>
    <w:rsid w:val="1B404562"/>
    <w:rsid w:val="1B445528"/>
    <w:rsid w:val="1B472792"/>
    <w:rsid w:val="1B5457C8"/>
    <w:rsid w:val="1B595D27"/>
    <w:rsid w:val="1B5C39DD"/>
    <w:rsid w:val="1B5D4255"/>
    <w:rsid w:val="1B5E1503"/>
    <w:rsid w:val="1B5E63D8"/>
    <w:rsid w:val="1B5F36AF"/>
    <w:rsid w:val="1B624286"/>
    <w:rsid w:val="1B6F54BE"/>
    <w:rsid w:val="1B765CBA"/>
    <w:rsid w:val="1B8847D2"/>
    <w:rsid w:val="1B9237FE"/>
    <w:rsid w:val="1B940102"/>
    <w:rsid w:val="1B9A1271"/>
    <w:rsid w:val="1BA82A71"/>
    <w:rsid w:val="1BAC3867"/>
    <w:rsid w:val="1BB142DA"/>
    <w:rsid w:val="1BB8360F"/>
    <w:rsid w:val="1BBC447B"/>
    <w:rsid w:val="1BBF35E1"/>
    <w:rsid w:val="1BC11A92"/>
    <w:rsid w:val="1BCD0437"/>
    <w:rsid w:val="1BCD5FEE"/>
    <w:rsid w:val="1BCD6688"/>
    <w:rsid w:val="1BD21EF1"/>
    <w:rsid w:val="1BD326FC"/>
    <w:rsid w:val="1BD47A17"/>
    <w:rsid w:val="1BD57D32"/>
    <w:rsid w:val="1BE43BD4"/>
    <w:rsid w:val="1BE5084F"/>
    <w:rsid w:val="1BE707CB"/>
    <w:rsid w:val="1BEA2D97"/>
    <w:rsid w:val="1BF1033D"/>
    <w:rsid w:val="1BF105C9"/>
    <w:rsid w:val="1BF27E9D"/>
    <w:rsid w:val="1BF61A7E"/>
    <w:rsid w:val="1C0A3439"/>
    <w:rsid w:val="1C124273"/>
    <w:rsid w:val="1C163B8C"/>
    <w:rsid w:val="1C166281"/>
    <w:rsid w:val="1C193BEA"/>
    <w:rsid w:val="1C1D13BE"/>
    <w:rsid w:val="1C24274C"/>
    <w:rsid w:val="1C2C69EC"/>
    <w:rsid w:val="1C3141B7"/>
    <w:rsid w:val="1C316E18"/>
    <w:rsid w:val="1C33473D"/>
    <w:rsid w:val="1C356A49"/>
    <w:rsid w:val="1C364330"/>
    <w:rsid w:val="1C3844D5"/>
    <w:rsid w:val="1C38465C"/>
    <w:rsid w:val="1C390CDF"/>
    <w:rsid w:val="1C3B5572"/>
    <w:rsid w:val="1C4A5BD3"/>
    <w:rsid w:val="1C5A616E"/>
    <w:rsid w:val="1C5F3972"/>
    <w:rsid w:val="1C625385"/>
    <w:rsid w:val="1C735482"/>
    <w:rsid w:val="1C7501DA"/>
    <w:rsid w:val="1C782A98"/>
    <w:rsid w:val="1C7B3891"/>
    <w:rsid w:val="1C7B5785"/>
    <w:rsid w:val="1C7D217A"/>
    <w:rsid w:val="1C7D21F6"/>
    <w:rsid w:val="1C8143AF"/>
    <w:rsid w:val="1C8804E6"/>
    <w:rsid w:val="1C8C5392"/>
    <w:rsid w:val="1C90123F"/>
    <w:rsid w:val="1C901B90"/>
    <w:rsid w:val="1C905C4C"/>
    <w:rsid w:val="1C945BF3"/>
    <w:rsid w:val="1C9722D6"/>
    <w:rsid w:val="1C984EE8"/>
    <w:rsid w:val="1C986774"/>
    <w:rsid w:val="1CAB652D"/>
    <w:rsid w:val="1CAC1C73"/>
    <w:rsid w:val="1CB078CC"/>
    <w:rsid w:val="1CBB228B"/>
    <w:rsid w:val="1CC932F4"/>
    <w:rsid w:val="1CCC04FD"/>
    <w:rsid w:val="1CCC511E"/>
    <w:rsid w:val="1CCE23EB"/>
    <w:rsid w:val="1CCE47A5"/>
    <w:rsid w:val="1CD04682"/>
    <w:rsid w:val="1CD47F5C"/>
    <w:rsid w:val="1CD7481F"/>
    <w:rsid w:val="1CE367E1"/>
    <w:rsid w:val="1CE517AA"/>
    <w:rsid w:val="1CE852A3"/>
    <w:rsid w:val="1CF540E9"/>
    <w:rsid w:val="1CFC4D6F"/>
    <w:rsid w:val="1CFF0AC4"/>
    <w:rsid w:val="1D023F9A"/>
    <w:rsid w:val="1D03662A"/>
    <w:rsid w:val="1D057D11"/>
    <w:rsid w:val="1D1F1166"/>
    <w:rsid w:val="1D2750FD"/>
    <w:rsid w:val="1D282816"/>
    <w:rsid w:val="1D2917D5"/>
    <w:rsid w:val="1D3224A8"/>
    <w:rsid w:val="1D382E9A"/>
    <w:rsid w:val="1D467DA8"/>
    <w:rsid w:val="1D57139A"/>
    <w:rsid w:val="1D5B6109"/>
    <w:rsid w:val="1D5E36DD"/>
    <w:rsid w:val="1D6923E1"/>
    <w:rsid w:val="1D7C5C1C"/>
    <w:rsid w:val="1D8115E1"/>
    <w:rsid w:val="1D823B84"/>
    <w:rsid w:val="1D8334A3"/>
    <w:rsid w:val="1D935059"/>
    <w:rsid w:val="1D9B5468"/>
    <w:rsid w:val="1D9D53B2"/>
    <w:rsid w:val="1D9D6C3F"/>
    <w:rsid w:val="1DA72FEE"/>
    <w:rsid w:val="1DAA3B9D"/>
    <w:rsid w:val="1DAC73EB"/>
    <w:rsid w:val="1DC064A5"/>
    <w:rsid w:val="1DC0652C"/>
    <w:rsid w:val="1DC92150"/>
    <w:rsid w:val="1DD32C46"/>
    <w:rsid w:val="1DD45AAC"/>
    <w:rsid w:val="1DDF4D6C"/>
    <w:rsid w:val="1DE75D86"/>
    <w:rsid w:val="1DF23A3E"/>
    <w:rsid w:val="1DF87578"/>
    <w:rsid w:val="1DFB42CC"/>
    <w:rsid w:val="1E193E07"/>
    <w:rsid w:val="1E1A2E62"/>
    <w:rsid w:val="1E2430D7"/>
    <w:rsid w:val="1E255A10"/>
    <w:rsid w:val="1E2C03C6"/>
    <w:rsid w:val="1E3C1883"/>
    <w:rsid w:val="1E41439B"/>
    <w:rsid w:val="1E645B71"/>
    <w:rsid w:val="1E7034F2"/>
    <w:rsid w:val="1E7E1EBC"/>
    <w:rsid w:val="1E7F264B"/>
    <w:rsid w:val="1E873CA8"/>
    <w:rsid w:val="1E894B2D"/>
    <w:rsid w:val="1E8A260F"/>
    <w:rsid w:val="1E8F40C9"/>
    <w:rsid w:val="1E957931"/>
    <w:rsid w:val="1E9B2A6E"/>
    <w:rsid w:val="1E9C17FA"/>
    <w:rsid w:val="1EA05177"/>
    <w:rsid w:val="1EA07B4E"/>
    <w:rsid w:val="1EA672B9"/>
    <w:rsid w:val="1EA95E49"/>
    <w:rsid w:val="1EAC6CA7"/>
    <w:rsid w:val="1EBC2BF1"/>
    <w:rsid w:val="1ECA6EAF"/>
    <w:rsid w:val="1ED87389"/>
    <w:rsid w:val="1EDB18D3"/>
    <w:rsid w:val="1EDF4B52"/>
    <w:rsid w:val="1EE91A2B"/>
    <w:rsid w:val="1EF34658"/>
    <w:rsid w:val="1EF57E08"/>
    <w:rsid w:val="1EFA6711"/>
    <w:rsid w:val="1F0B3176"/>
    <w:rsid w:val="1F0B7127"/>
    <w:rsid w:val="1F130F9C"/>
    <w:rsid w:val="1F147AB7"/>
    <w:rsid w:val="1F1A3993"/>
    <w:rsid w:val="1F1C10F4"/>
    <w:rsid w:val="1F2111C5"/>
    <w:rsid w:val="1F234F3D"/>
    <w:rsid w:val="1F276474"/>
    <w:rsid w:val="1F2962CC"/>
    <w:rsid w:val="1F3913F3"/>
    <w:rsid w:val="1F3A2287"/>
    <w:rsid w:val="1F414B1B"/>
    <w:rsid w:val="1F567693"/>
    <w:rsid w:val="1F5A6485"/>
    <w:rsid w:val="1F620F2B"/>
    <w:rsid w:val="1F680BA2"/>
    <w:rsid w:val="1F701DD1"/>
    <w:rsid w:val="1F777037"/>
    <w:rsid w:val="1F7E769F"/>
    <w:rsid w:val="1F7F1C67"/>
    <w:rsid w:val="1F887B9B"/>
    <w:rsid w:val="1F9359CA"/>
    <w:rsid w:val="1FC21BF6"/>
    <w:rsid w:val="1FC3227C"/>
    <w:rsid w:val="1FC750D4"/>
    <w:rsid w:val="1FD16BF6"/>
    <w:rsid w:val="1FDE0E64"/>
    <w:rsid w:val="1FDE2C12"/>
    <w:rsid w:val="1FE75BCC"/>
    <w:rsid w:val="1FE84EE0"/>
    <w:rsid w:val="1FEC33D3"/>
    <w:rsid w:val="1FF24268"/>
    <w:rsid w:val="1FF468DA"/>
    <w:rsid w:val="1FF93EF0"/>
    <w:rsid w:val="1FF95ED7"/>
    <w:rsid w:val="200F1E8B"/>
    <w:rsid w:val="20193730"/>
    <w:rsid w:val="201B383C"/>
    <w:rsid w:val="201F345C"/>
    <w:rsid w:val="20235822"/>
    <w:rsid w:val="202D3B9A"/>
    <w:rsid w:val="20310941"/>
    <w:rsid w:val="203942EC"/>
    <w:rsid w:val="203B1E13"/>
    <w:rsid w:val="20457135"/>
    <w:rsid w:val="20564E9E"/>
    <w:rsid w:val="205E67E5"/>
    <w:rsid w:val="20672AAF"/>
    <w:rsid w:val="206770AC"/>
    <w:rsid w:val="206C2098"/>
    <w:rsid w:val="206F3C74"/>
    <w:rsid w:val="2072117A"/>
    <w:rsid w:val="20743577"/>
    <w:rsid w:val="207C0915"/>
    <w:rsid w:val="207D37FD"/>
    <w:rsid w:val="20892BF4"/>
    <w:rsid w:val="208C6B12"/>
    <w:rsid w:val="20977C53"/>
    <w:rsid w:val="20A14FD0"/>
    <w:rsid w:val="20A57BD4"/>
    <w:rsid w:val="20AF0169"/>
    <w:rsid w:val="20B01DFA"/>
    <w:rsid w:val="20B31001"/>
    <w:rsid w:val="20B45363"/>
    <w:rsid w:val="20B62673"/>
    <w:rsid w:val="20B87907"/>
    <w:rsid w:val="20C242E2"/>
    <w:rsid w:val="20C304A0"/>
    <w:rsid w:val="20C328B1"/>
    <w:rsid w:val="20C447DF"/>
    <w:rsid w:val="20C938C2"/>
    <w:rsid w:val="20CC4275"/>
    <w:rsid w:val="20D442AF"/>
    <w:rsid w:val="20D83B05"/>
    <w:rsid w:val="20D90E52"/>
    <w:rsid w:val="20E04637"/>
    <w:rsid w:val="20E35C25"/>
    <w:rsid w:val="20EF154A"/>
    <w:rsid w:val="20EF73C1"/>
    <w:rsid w:val="20F352C3"/>
    <w:rsid w:val="20F36B91"/>
    <w:rsid w:val="21000EDE"/>
    <w:rsid w:val="21011847"/>
    <w:rsid w:val="2101586B"/>
    <w:rsid w:val="21015C53"/>
    <w:rsid w:val="21026DD4"/>
    <w:rsid w:val="210448FA"/>
    <w:rsid w:val="21096ECD"/>
    <w:rsid w:val="210B2DA6"/>
    <w:rsid w:val="21124DE7"/>
    <w:rsid w:val="21182154"/>
    <w:rsid w:val="211865F8"/>
    <w:rsid w:val="211B529B"/>
    <w:rsid w:val="211B79FF"/>
    <w:rsid w:val="211C58F1"/>
    <w:rsid w:val="21240AF9"/>
    <w:rsid w:val="21241474"/>
    <w:rsid w:val="21386D9A"/>
    <w:rsid w:val="213C542C"/>
    <w:rsid w:val="21403DB8"/>
    <w:rsid w:val="2144766D"/>
    <w:rsid w:val="214563DE"/>
    <w:rsid w:val="214C16D2"/>
    <w:rsid w:val="215859AD"/>
    <w:rsid w:val="215B1AE8"/>
    <w:rsid w:val="2168773E"/>
    <w:rsid w:val="216B012C"/>
    <w:rsid w:val="216C10CC"/>
    <w:rsid w:val="21701F90"/>
    <w:rsid w:val="21747D47"/>
    <w:rsid w:val="21766E9F"/>
    <w:rsid w:val="21893C3E"/>
    <w:rsid w:val="218D48F0"/>
    <w:rsid w:val="219A700D"/>
    <w:rsid w:val="21A734D8"/>
    <w:rsid w:val="21B75E11"/>
    <w:rsid w:val="21C5052E"/>
    <w:rsid w:val="21C81DCC"/>
    <w:rsid w:val="21CF3785"/>
    <w:rsid w:val="21DD6C85"/>
    <w:rsid w:val="21E4492A"/>
    <w:rsid w:val="21E64000"/>
    <w:rsid w:val="21E74375"/>
    <w:rsid w:val="21EA4C6F"/>
    <w:rsid w:val="21F726B1"/>
    <w:rsid w:val="21F901D7"/>
    <w:rsid w:val="21F91F85"/>
    <w:rsid w:val="21F971A3"/>
    <w:rsid w:val="21FF50C2"/>
    <w:rsid w:val="22012C93"/>
    <w:rsid w:val="220152DE"/>
    <w:rsid w:val="22043826"/>
    <w:rsid w:val="22061A79"/>
    <w:rsid w:val="22066450"/>
    <w:rsid w:val="220C0E81"/>
    <w:rsid w:val="22173AB6"/>
    <w:rsid w:val="22190B37"/>
    <w:rsid w:val="221C196E"/>
    <w:rsid w:val="221C3EC6"/>
    <w:rsid w:val="221F555E"/>
    <w:rsid w:val="22206B28"/>
    <w:rsid w:val="22254B8B"/>
    <w:rsid w:val="222D60D3"/>
    <w:rsid w:val="22306916"/>
    <w:rsid w:val="223B2147"/>
    <w:rsid w:val="223C676E"/>
    <w:rsid w:val="22486A69"/>
    <w:rsid w:val="22531CC4"/>
    <w:rsid w:val="22623FCE"/>
    <w:rsid w:val="22654504"/>
    <w:rsid w:val="2265586D"/>
    <w:rsid w:val="226654AD"/>
    <w:rsid w:val="226978CE"/>
    <w:rsid w:val="226A69DF"/>
    <w:rsid w:val="226D64CF"/>
    <w:rsid w:val="226E323D"/>
    <w:rsid w:val="22715501"/>
    <w:rsid w:val="2274785E"/>
    <w:rsid w:val="2275323C"/>
    <w:rsid w:val="22A26BE7"/>
    <w:rsid w:val="22A719E1"/>
    <w:rsid w:val="22A75A72"/>
    <w:rsid w:val="22AC524A"/>
    <w:rsid w:val="22B82B1B"/>
    <w:rsid w:val="22D22346"/>
    <w:rsid w:val="22D25AAF"/>
    <w:rsid w:val="22D8603F"/>
    <w:rsid w:val="22E152C9"/>
    <w:rsid w:val="22E66D10"/>
    <w:rsid w:val="22EC0458"/>
    <w:rsid w:val="22EF5136"/>
    <w:rsid w:val="22FA4207"/>
    <w:rsid w:val="23137F06"/>
    <w:rsid w:val="23164151"/>
    <w:rsid w:val="23171276"/>
    <w:rsid w:val="231E77CA"/>
    <w:rsid w:val="23224536"/>
    <w:rsid w:val="23244DE0"/>
    <w:rsid w:val="23282637"/>
    <w:rsid w:val="2331265B"/>
    <w:rsid w:val="233F3DDB"/>
    <w:rsid w:val="233F60BE"/>
    <w:rsid w:val="2344685B"/>
    <w:rsid w:val="235651B5"/>
    <w:rsid w:val="235F22BC"/>
    <w:rsid w:val="236676C8"/>
    <w:rsid w:val="2383139D"/>
    <w:rsid w:val="238975E2"/>
    <w:rsid w:val="23911DD9"/>
    <w:rsid w:val="23985A98"/>
    <w:rsid w:val="23A10B26"/>
    <w:rsid w:val="23A61CEC"/>
    <w:rsid w:val="23AA29A0"/>
    <w:rsid w:val="23AA365E"/>
    <w:rsid w:val="23B0573A"/>
    <w:rsid w:val="23BC6DE3"/>
    <w:rsid w:val="23BD17E3"/>
    <w:rsid w:val="23C26713"/>
    <w:rsid w:val="23D0712F"/>
    <w:rsid w:val="23D54BEF"/>
    <w:rsid w:val="23D82DA1"/>
    <w:rsid w:val="23DA7B95"/>
    <w:rsid w:val="23E1364B"/>
    <w:rsid w:val="23F427B1"/>
    <w:rsid w:val="24056EAD"/>
    <w:rsid w:val="240C0CB2"/>
    <w:rsid w:val="240E3666"/>
    <w:rsid w:val="24134E54"/>
    <w:rsid w:val="24172DBF"/>
    <w:rsid w:val="24204571"/>
    <w:rsid w:val="24237ADA"/>
    <w:rsid w:val="24274221"/>
    <w:rsid w:val="2431277B"/>
    <w:rsid w:val="24403625"/>
    <w:rsid w:val="244E7833"/>
    <w:rsid w:val="24561911"/>
    <w:rsid w:val="245E6FE9"/>
    <w:rsid w:val="24674E07"/>
    <w:rsid w:val="24697E9C"/>
    <w:rsid w:val="246B6A3F"/>
    <w:rsid w:val="246F652F"/>
    <w:rsid w:val="24701A48"/>
    <w:rsid w:val="2471300A"/>
    <w:rsid w:val="247D0A7B"/>
    <w:rsid w:val="24885842"/>
    <w:rsid w:val="24A65CC9"/>
    <w:rsid w:val="24A84FF5"/>
    <w:rsid w:val="24AE25E4"/>
    <w:rsid w:val="24B47D89"/>
    <w:rsid w:val="24C47EAF"/>
    <w:rsid w:val="24CD6A24"/>
    <w:rsid w:val="24D665AE"/>
    <w:rsid w:val="24D80578"/>
    <w:rsid w:val="24E07E29"/>
    <w:rsid w:val="24E14744"/>
    <w:rsid w:val="24E24F53"/>
    <w:rsid w:val="24E741E1"/>
    <w:rsid w:val="24ED11CF"/>
    <w:rsid w:val="24F42E28"/>
    <w:rsid w:val="24FB7DC2"/>
    <w:rsid w:val="250C7A19"/>
    <w:rsid w:val="250E743A"/>
    <w:rsid w:val="250F185E"/>
    <w:rsid w:val="250F3FF0"/>
    <w:rsid w:val="25100CA7"/>
    <w:rsid w:val="251538BB"/>
    <w:rsid w:val="2518208B"/>
    <w:rsid w:val="251B50C6"/>
    <w:rsid w:val="251E5210"/>
    <w:rsid w:val="2525456B"/>
    <w:rsid w:val="25254C1E"/>
    <w:rsid w:val="25255EB8"/>
    <w:rsid w:val="25270BB7"/>
    <w:rsid w:val="2527505B"/>
    <w:rsid w:val="25276E09"/>
    <w:rsid w:val="252E63EA"/>
    <w:rsid w:val="253357AE"/>
    <w:rsid w:val="253908EB"/>
    <w:rsid w:val="253A5E5C"/>
    <w:rsid w:val="253C7F93"/>
    <w:rsid w:val="254D4326"/>
    <w:rsid w:val="25602896"/>
    <w:rsid w:val="25642C6B"/>
    <w:rsid w:val="2564581E"/>
    <w:rsid w:val="256F255E"/>
    <w:rsid w:val="257103CE"/>
    <w:rsid w:val="25853EEE"/>
    <w:rsid w:val="258C45D7"/>
    <w:rsid w:val="259D3570"/>
    <w:rsid w:val="259F2E44"/>
    <w:rsid w:val="25B20DC9"/>
    <w:rsid w:val="25B51E64"/>
    <w:rsid w:val="25C46260"/>
    <w:rsid w:val="25C56222"/>
    <w:rsid w:val="25D074A1"/>
    <w:rsid w:val="25D82BF7"/>
    <w:rsid w:val="25DC7BF4"/>
    <w:rsid w:val="25E019C9"/>
    <w:rsid w:val="25E421D1"/>
    <w:rsid w:val="25E43352"/>
    <w:rsid w:val="25E44CFA"/>
    <w:rsid w:val="25F21E49"/>
    <w:rsid w:val="25F22003"/>
    <w:rsid w:val="25F767DC"/>
    <w:rsid w:val="25FB439A"/>
    <w:rsid w:val="25FF38E2"/>
    <w:rsid w:val="26021269"/>
    <w:rsid w:val="26022A37"/>
    <w:rsid w:val="26085B3B"/>
    <w:rsid w:val="26087D2C"/>
    <w:rsid w:val="260E67A4"/>
    <w:rsid w:val="26143319"/>
    <w:rsid w:val="26263AA8"/>
    <w:rsid w:val="26282E39"/>
    <w:rsid w:val="262E3346"/>
    <w:rsid w:val="262E41C8"/>
    <w:rsid w:val="26336919"/>
    <w:rsid w:val="263C5C9B"/>
    <w:rsid w:val="263D5FA3"/>
    <w:rsid w:val="263E08AF"/>
    <w:rsid w:val="26445931"/>
    <w:rsid w:val="264D64B3"/>
    <w:rsid w:val="26507FF7"/>
    <w:rsid w:val="26531F4C"/>
    <w:rsid w:val="266C1F97"/>
    <w:rsid w:val="266D2C13"/>
    <w:rsid w:val="267442D0"/>
    <w:rsid w:val="26764C48"/>
    <w:rsid w:val="26793695"/>
    <w:rsid w:val="267C13D7"/>
    <w:rsid w:val="268D7140"/>
    <w:rsid w:val="268E2015"/>
    <w:rsid w:val="26903125"/>
    <w:rsid w:val="269943FD"/>
    <w:rsid w:val="269B16E9"/>
    <w:rsid w:val="269C3827"/>
    <w:rsid w:val="26AA1AA0"/>
    <w:rsid w:val="26B75F6B"/>
    <w:rsid w:val="26BB715E"/>
    <w:rsid w:val="26D42FC1"/>
    <w:rsid w:val="26DC376E"/>
    <w:rsid w:val="26F961F0"/>
    <w:rsid w:val="27090EBD"/>
    <w:rsid w:val="270C709C"/>
    <w:rsid w:val="27162C10"/>
    <w:rsid w:val="271C6A3E"/>
    <w:rsid w:val="27221822"/>
    <w:rsid w:val="27313F6F"/>
    <w:rsid w:val="27365DC3"/>
    <w:rsid w:val="27385013"/>
    <w:rsid w:val="273F5F9F"/>
    <w:rsid w:val="274E2D73"/>
    <w:rsid w:val="274F2647"/>
    <w:rsid w:val="27541A0C"/>
    <w:rsid w:val="275E643C"/>
    <w:rsid w:val="27624780"/>
    <w:rsid w:val="276B3B98"/>
    <w:rsid w:val="27700846"/>
    <w:rsid w:val="27787DF0"/>
    <w:rsid w:val="2790513A"/>
    <w:rsid w:val="27957A90"/>
    <w:rsid w:val="27964BC0"/>
    <w:rsid w:val="279D0E8D"/>
    <w:rsid w:val="279D1605"/>
    <w:rsid w:val="279E0391"/>
    <w:rsid w:val="27A85B99"/>
    <w:rsid w:val="27A91D58"/>
    <w:rsid w:val="27B506FD"/>
    <w:rsid w:val="27B93ECB"/>
    <w:rsid w:val="27C757CF"/>
    <w:rsid w:val="27D33279"/>
    <w:rsid w:val="27D35027"/>
    <w:rsid w:val="27E67CB3"/>
    <w:rsid w:val="27EE7446"/>
    <w:rsid w:val="27F46C99"/>
    <w:rsid w:val="27FA6FE7"/>
    <w:rsid w:val="27FB0373"/>
    <w:rsid w:val="28060EC4"/>
    <w:rsid w:val="2808790F"/>
    <w:rsid w:val="28100029"/>
    <w:rsid w:val="28110B93"/>
    <w:rsid w:val="28133675"/>
    <w:rsid w:val="282062CD"/>
    <w:rsid w:val="28227EDA"/>
    <w:rsid w:val="283073DA"/>
    <w:rsid w:val="28324A94"/>
    <w:rsid w:val="28392657"/>
    <w:rsid w:val="283B3464"/>
    <w:rsid w:val="28415E30"/>
    <w:rsid w:val="28423E20"/>
    <w:rsid w:val="284B1574"/>
    <w:rsid w:val="284B2E0F"/>
    <w:rsid w:val="284B3398"/>
    <w:rsid w:val="28550131"/>
    <w:rsid w:val="28562B0B"/>
    <w:rsid w:val="2863022F"/>
    <w:rsid w:val="28665E9B"/>
    <w:rsid w:val="28676D2A"/>
    <w:rsid w:val="2868600E"/>
    <w:rsid w:val="286E34FA"/>
    <w:rsid w:val="28732366"/>
    <w:rsid w:val="2877007B"/>
    <w:rsid w:val="287839A7"/>
    <w:rsid w:val="287952CF"/>
    <w:rsid w:val="287D0DAD"/>
    <w:rsid w:val="28812CD5"/>
    <w:rsid w:val="2882012B"/>
    <w:rsid w:val="28870BE3"/>
    <w:rsid w:val="288C3296"/>
    <w:rsid w:val="28902F18"/>
    <w:rsid w:val="28926C90"/>
    <w:rsid w:val="28996270"/>
    <w:rsid w:val="28A045D8"/>
    <w:rsid w:val="28AD1D1C"/>
    <w:rsid w:val="28B96DF0"/>
    <w:rsid w:val="28BB1AEB"/>
    <w:rsid w:val="28C36E49"/>
    <w:rsid w:val="28C647C9"/>
    <w:rsid w:val="28CA467C"/>
    <w:rsid w:val="28CA642A"/>
    <w:rsid w:val="28CF765F"/>
    <w:rsid w:val="28E0283F"/>
    <w:rsid w:val="28EA2628"/>
    <w:rsid w:val="28F31D2B"/>
    <w:rsid w:val="28F6277A"/>
    <w:rsid w:val="28F7312A"/>
    <w:rsid w:val="28F827CB"/>
    <w:rsid w:val="28FA45AA"/>
    <w:rsid w:val="29035AF4"/>
    <w:rsid w:val="29046B51"/>
    <w:rsid w:val="29077E9F"/>
    <w:rsid w:val="290933E6"/>
    <w:rsid w:val="29115E06"/>
    <w:rsid w:val="29120423"/>
    <w:rsid w:val="291432EC"/>
    <w:rsid w:val="291476A5"/>
    <w:rsid w:val="2933448F"/>
    <w:rsid w:val="2944442E"/>
    <w:rsid w:val="29447B59"/>
    <w:rsid w:val="294B0CF0"/>
    <w:rsid w:val="294E5DBF"/>
    <w:rsid w:val="2954094E"/>
    <w:rsid w:val="2956493A"/>
    <w:rsid w:val="295B4953"/>
    <w:rsid w:val="295D104C"/>
    <w:rsid w:val="296913FB"/>
    <w:rsid w:val="296A3B1F"/>
    <w:rsid w:val="296C5F39"/>
    <w:rsid w:val="296E467B"/>
    <w:rsid w:val="297333E8"/>
    <w:rsid w:val="2976035F"/>
    <w:rsid w:val="29791BFE"/>
    <w:rsid w:val="29803DC0"/>
    <w:rsid w:val="29804E7F"/>
    <w:rsid w:val="298734E1"/>
    <w:rsid w:val="299E187C"/>
    <w:rsid w:val="29A45A8D"/>
    <w:rsid w:val="29A46C7B"/>
    <w:rsid w:val="29A502DB"/>
    <w:rsid w:val="29AC15AF"/>
    <w:rsid w:val="29B133D8"/>
    <w:rsid w:val="29C1200E"/>
    <w:rsid w:val="29C36F57"/>
    <w:rsid w:val="29CB109F"/>
    <w:rsid w:val="29CC3AFE"/>
    <w:rsid w:val="29D04482"/>
    <w:rsid w:val="29D24A01"/>
    <w:rsid w:val="29D46E34"/>
    <w:rsid w:val="29D55086"/>
    <w:rsid w:val="29D84754"/>
    <w:rsid w:val="29DC6E04"/>
    <w:rsid w:val="29E4176D"/>
    <w:rsid w:val="29F21F4A"/>
    <w:rsid w:val="29FB2613"/>
    <w:rsid w:val="2A0B695D"/>
    <w:rsid w:val="2A127114"/>
    <w:rsid w:val="2A17252A"/>
    <w:rsid w:val="2A1F58FE"/>
    <w:rsid w:val="2A2102CB"/>
    <w:rsid w:val="2A225DF1"/>
    <w:rsid w:val="2A382949"/>
    <w:rsid w:val="2A3935B7"/>
    <w:rsid w:val="2A4B606C"/>
    <w:rsid w:val="2A54636F"/>
    <w:rsid w:val="2A5C7555"/>
    <w:rsid w:val="2A642E9C"/>
    <w:rsid w:val="2A6D2A05"/>
    <w:rsid w:val="2A6F735B"/>
    <w:rsid w:val="2A70257B"/>
    <w:rsid w:val="2A755E56"/>
    <w:rsid w:val="2A7D7895"/>
    <w:rsid w:val="2A90360D"/>
    <w:rsid w:val="2A944F41"/>
    <w:rsid w:val="2A9B06BA"/>
    <w:rsid w:val="2A9E7B6E"/>
    <w:rsid w:val="2AA727A2"/>
    <w:rsid w:val="2AA809EC"/>
    <w:rsid w:val="2AAA06F7"/>
    <w:rsid w:val="2ACB0C75"/>
    <w:rsid w:val="2ACB3306"/>
    <w:rsid w:val="2AE337D3"/>
    <w:rsid w:val="2AE84D10"/>
    <w:rsid w:val="2AEB4C96"/>
    <w:rsid w:val="2AF9738A"/>
    <w:rsid w:val="2AFB3111"/>
    <w:rsid w:val="2AFC6642"/>
    <w:rsid w:val="2AFE685E"/>
    <w:rsid w:val="2B024BBB"/>
    <w:rsid w:val="2B080F9C"/>
    <w:rsid w:val="2B0954DF"/>
    <w:rsid w:val="2B0A0D5F"/>
    <w:rsid w:val="2B0E412D"/>
    <w:rsid w:val="2B12230A"/>
    <w:rsid w:val="2B1F00BD"/>
    <w:rsid w:val="2B211AAC"/>
    <w:rsid w:val="2B2203A2"/>
    <w:rsid w:val="2B261F80"/>
    <w:rsid w:val="2B321E1F"/>
    <w:rsid w:val="2B3D0EE0"/>
    <w:rsid w:val="2B3D4992"/>
    <w:rsid w:val="2B400C25"/>
    <w:rsid w:val="2B41674B"/>
    <w:rsid w:val="2B4A1AA4"/>
    <w:rsid w:val="2B4E2A99"/>
    <w:rsid w:val="2B4F2C16"/>
    <w:rsid w:val="2B5302F9"/>
    <w:rsid w:val="2B583411"/>
    <w:rsid w:val="2B5B15BB"/>
    <w:rsid w:val="2B621797"/>
    <w:rsid w:val="2B69251F"/>
    <w:rsid w:val="2B6B0C1C"/>
    <w:rsid w:val="2B6B134E"/>
    <w:rsid w:val="2B6F0DEB"/>
    <w:rsid w:val="2B764BBF"/>
    <w:rsid w:val="2B781EC7"/>
    <w:rsid w:val="2B7B3BA9"/>
    <w:rsid w:val="2B892F87"/>
    <w:rsid w:val="2B8D223A"/>
    <w:rsid w:val="2B936F68"/>
    <w:rsid w:val="2BA43E43"/>
    <w:rsid w:val="2BA72A52"/>
    <w:rsid w:val="2BB0252C"/>
    <w:rsid w:val="2BB13721"/>
    <w:rsid w:val="2BBF4E2D"/>
    <w:rsid w:val="2BE13C62"/>
    <w:rsid w:val="2BE55328"/>
    <w:rsid w:val="2BEC2335"/>
    <w:rsid w:val="2BF018D0"/>
    <w:rsid w:val="2BF52896"/>
    <w:rsid w:val="2BFC0FF0"/>
    <w:rsid w:val="2BFC4474"/>
    <w:rsid w:val="2BFD71B9"/>
    <w:rsid w:val="2C027C88"/>
    <w:rsid w:val="2C0A4D8F"/>
    <w:rsid w:val="2C131E96"/>
    <w:rsid w:val="2C196585"/>
    <w:rsid w:val="2C1C3440"/>
    <w:rsid w:val="2C1D0987"/>
    <w:rsid w:val="2C2357FD"/>
    <w:rsid w:val="2C361B6F"/>
    <w:rsid w:val="2C3A6B13"/>
    <w:rsid w:val="2C3B13EC"/>
    <w:rsid w:val="2C41416C"/>
    <w:rsid w:val="2C4955AF"/>
    <w:rsid w:val="2C4E7372"/>
    <w:rsid w:val="2C5000EA"/>
    <w:rsid w:val="2C5030EA"/>
    <w:rsid w:val="2C504769"/>
    <w:rsid w:val="2C541F4A"/>
    <w:rsid w:val="2C576226"/>
    <w:rsid w:val="2C582E4D"/>
    <w:rsid w:val="2C591FF6"/>
    <w:rsid w:val="2C5A1084"/>
    <w:rsid w:val="2C5D0DB0"/>
    <w:rsid w:val="2C5D75B5"/>
    <w:rsid w:val="2C6170A5"/>
    <w:rsid w:val="2C650D85"/>
    <w:rsid w:val="2C654EB2"/>
    <w:rsid w:val="2C6D091A"/>
    <w:rsid w:val="2C6E2D84"/>
    <w:rsid w:val="2C72080C"/>
    <w:rsid w:val="2C846846"/>
    <w:rsid w:val="2C9E5D1F"/>
    <w:rsid w:val="2CA022E1"/>
    <w:rsid w:val="2CA43435"/>
    <w:rsid w:val="2CAE1BBE"/>
    <w:rsid w:val="2CB573F1"/>
    <w:rsid w:val="2CBB1A53"/>
    <w:rsid w:val="2CC27996"/>
    <w:rsid w:val="2CC8303D"/>
    <w:rsid w:val="2CCB6C14"/>
    <w:rsid w:val="2CCF04B2"/>
    <w:rsid w:val="2CD273C4"/>
    <w:rsid w:val="2CDE11E7"/>
    <w:rsid w:val="2CDE3F21"/>
    <w:rsid w:val="2CEE645F"/>
    <w:rsid w:val="2CFD0909"/>
    <w:rsid w:val="2CFF005C"/>
    <w:rsid w:val="2CFF78EE"/>
    <w:rsid w:val="2D0025B4"/>
    <w:rsid w:val="2D135F4D"/>
    <w:rsid w:val="2D17655A"/>
    <w:rsid w:val="2D355E3C"/>
    <w:rsid w:val="2D375BF9"/>
    <w:rsid w:val="2D3D2650"/>
    <w:rsid w:val="2D415CB0"/>
    <w:rsid w:val="2D452523"/>
    <w:rsid w:val="2D522E91"/>
    <w:rsid w:val="2D524FED"/>
    <w:rsid w:val="2D536F43"/>
    <w:rsid w:val="2D613E62"/>
    <w:rsid w:val="2D6A3D37"/>
    <w:rsid w:val="2D785420"/>
    <w:rsid w:val="2D7E1978"/>
    <w:rsid w:val="2D811081"/>
    <w:rsid w:val="2D864102"/>
    <w:rsid w:val="2D93363A"/>
    <w:rsid w:val="2D934275"/>
    <w:rsid w:val="2D957B3B"/>
    <w:rsid w:val="2DA26721"/>
    <w:rsid w:val="2DA84F9E"/>
    <w:rsid w:val="2DAC4E8B"/>
    <w:rsid w:val="2DAD0771"/>
    <w:rsid w:val="2DAE3D75"/>
    <w:rsid w:val="2DAF2EF2"/>
    <w:rsid w:val="2DAF5BEE"/>
    <w:rsid w:val="2DB231B6"/>
    <w:rsid w:val="2DB33930"/>
    <w:rsid w:val="2DBD030B"/>
    <w:rsid w:val="2DC16173"/>
    <w:rsid w:val="2DC31699"/>
    <w:rsid w:val="2DD425A1"/>
    <w:rsid w:val="2DD43741"/>
    <w:rsid w:val="2DE24215"/>
    <w:rsid w:val="2DE47F8D"/>
    <w:rsid w:val="2DEC6E42"/>
    <w:rsid w:val="2DF16206"/>
    <w:rsid w:val="2E0065CE"/>
    <w:rsid w:val="2E09608E"/>
    <w:rsid w:val="2E097DCD"/>
    <w:rsid w:val="2E114AFB"/>
    <w:rsid w:val="2E1E5C33"/>
    <w:rsid w:val="2E200DF1"/>
    <w:rsid w:val="2E220AB6"/>
    <w:rsid w:val="2E316A1E"/>
    <w:rsid w:val="2E354407"/>
    <w:rsid w:val="2E374FE8"/>
    <w:rsid w:val="2E3C1B78"/>
    <w:rsid w:val="2E3D64AF"/>
    <w:rsid w:val="2E3E4DC3"/>
    <w:rsid w:val="2E3F246E"/>
    <w:rsid w:val="2E49225F"/>
    <w:rsid w:val="2E4C5AD3"/>
    <w:rsid w:val="2E4C5B33"/>
    <w:rsid w:val="2E572ED9"/>
    <w:rsid w:val="2E5F24A5"/>
    <w:rsid w:val="2E606539"/>
    <w:rsid w:val="2E6647A7"/>
    <w:rsid w:val="2E672559"/>
    <w:rsid w:val="2E6B52CF"/>
    <w:rsid w:val="2E7035CF"/>
    <w:rsid w:val="2E7F6415"/>
    <w:rsid w:val="2E875E38"/>
    <w:rsid w:val="2E89643F"/>
    <w:rsid w:val="2E8F1F36"/>
    <w:rsid w:val="2E9279E9"/>
    <w:rsid w:val="2E9759DA"/>
    <w:rsid w:val="2EA23792"/>
    <w:rsid w:val="2EA312C2"/>
    <w:rsid w:val="2EA4771D"/>
    <w:rsid w:val="2EA72D69"/>
    <w:rsid w:val="2EAE5EA6"/>
    <w:rsid w:val="2EB8678E"/>
    <w:rsid w:val="2EBA484A"/>
    <w:rsid w:val="2ED21F8D"/>
    <w:rsid w:val="2ED31DB0"/>
    <w:rsid w:val="2EE267B1"/>
    <w:rsid w:val="2EF11080"/>
    <w:rsid w:val="2EF266DA"/>
    <w:rsid w:val="2EF51A87"/>
    <w:rsid w:val="2EFA329E"/>
    <w:rsid w:val="2EFE6E2D"/>
    <w:rsid w:val="2F0805E7"/>
    <w:rsid w:val="2F0D7070"/>
    <w:rsid w:val="2F1018EA"/>
    <w:rsid w:val="2F14120B"/>
    <w:rsid w:val="2F1943FA"/>
    <w:rsid w:val="2F1E7029"/>
    <w:rsid w:val="2F2126CB"/>
    <w:rsid w:val="2F2A3F66"/>
    <w:rsid w:val="2F2F2870"/>
    <w:rsid w:val="2F380ADB"/>
    <w:rsid w:val="2F410614"/>
    <w:rsid w:val="2F590D80"/>
    <w:rsid w:val="2F6910C6"/>
    <w:rsid w:val="2F7404AC"/>
    <w:rsid w:val="2F7851CD"/>
    <w:rsid w:val="2F791BE6"/>
    <w:rsid w:val="2F7E5B41"/>
    <w:rsid w:val="2F8310E0"/>
    <w:rsid w:val="2F8E588B"/>
    <w:rsid w:val="2F9B28CE"/>
    <w:rsid w:val="2FB67D23"/>
    <w:rsid w:val="2FB92D54"/>
    <w:rsid w:val="2FBA2827"/>
    <w:rsid w:val="2FBB6ACC"/>
    <w:rsid w:val="2FC27DE3"/>
    <w:rsid w:val="2FC81F1E"/>
    <w:rsid w:val="2FCB4969"/>
    <w:rsid w:val="2FD42EB7"/>
    <w:rsid w:val="2FE97B1E"/>
    <w:rsid w:val="2FF01046"/>
    <w:rsid w:val="2FF07B91"/>
    <w:rsid w:val="2FF16992"/>
    <w:rsid w:val="2FFE2E5D"/>
    <w:rsid w:val="301601A6"/>
    <w:rsid w:val="301879FA"/>
    <w:rsid w:val="30275F10"/>
    <w:rsid w:val="302825AE"/>
    <w:rsid w:val="3029767C"/>
    <w:rsid w:val="302C20C3"/>
    <w:rsid w:val="302F7BA3"/>
    <w:rsid w:val="30314FE0"/>
    <w:rsid w:val="30354AD0"/>
    <w:rsid w:val="303D22E4"/>
    <w:rsid w:val="30414667"/>
    <w:rsid w:val="30424C7D"/>
    <w:rsid w:val="30451CAC"/>
    <w:rsid w:val="30502980"/>
    <w:rsid w:val="3050396C"/>
    <w:rsid w:val="30524E70"/>
    <w:rsid w:val="3055562D"/>
    <w:rsid w:val="305B02AF"/>
    <w:rsid w:val="305B442B"/>
    <w:rsid w:val="30605A20"/>
    <w:rsid w:val="30760C45"/>
    <w:rsid w:val="307A0735"/>
    <w:rsid w:val="307B44AD"/>
    <w:rsid w:val="307B4C03"/>
    <w:rsid w:val="307B6FCB"/>
    <w:rsid w:val="307D1FD3"/>
    <w:rsid w:val="308064C6"/>
    <w:rsid w:val="3082583C"/>
    <w:rsid w:val="30847806"/>
    <w:rsid w:val="30930900"/>
    <w:rsid w:val="309565FC"/>
    <w:rsid w:val="30A006DB"/>
    <w:rsid w:val="30AC28B9"/>
    <w:rsid w:val="30AE7F75"/>
    <w:rsid w:val="30B00950"/>
    <w:rsid w:val="30B05F05"/>
    <w:rsid w:val="30B579BF"/>
    <w:rsid w:val="30B66717"/>
    <w:rsid w:val="30CD2F5B"/>
    <w:rsid w:val="30D02561"/>
    <w:rsid w:val="30D20571"/>
    <w:rsid w:val="30D53BBD"/>
    <w:rsid w:val="30D74A01"/>
    <w:rsid w:val="30DC0664"/>
    <w:rsid w:val="30E12562"/>
    <w:rsid w:val="30E454FC"/>
    <w:rsid w:val="30E47F8D"/>
    <w:rsid w:val="30E9030D"/>
    <w:rsid w:val="30EA2117"/>
    <w:rsid w:val="30EC157F"/>
    <w:rsid w:val="30EE71A1"/>
    <w:rsid w:val="30FD733D"/>
    <w:rsid w:val="3100354C"/>
    <w:rsid w:val="310423D0"/>
    <w:rsid w:val="31060B54"/>
    <w:rsid w:val="310A4B59"/>
    <w:rsid w:val="310B3A83"/>
    <w:rsid w:val="310D74A1"/>
    <w:rsid w:val="310E3E3E"/>
    <w:rsid w:val="310E5794"/>
    <w:rsid w:val="310E70CF"/>
    <w:rsid w:val="311851FD"/>
    <w:rsid w:val="311A74D3"/>
    <w:rsid w:val="31213A03"/>
    <w:rsid w:val="31252423"/>
    <w:rsid w:val="31253866"/>
    <w:rsid w:val="31290FF0"/>
    <w:rsid w:val="31296748"/>
    <w:rsid w:val="312C63AC"/>
    <w:rsid w:val="312F19E8"/>
    <w:rsid w:val="31397FFF"/>
    <w:rsid w:val="313B61AF"/>
    <w:rsid w:val="313F1236"/>
    <w:rsid w:val="314112D3"/>
    <w:rsid w:val="3148438F"/>
    <w:rsid w:val="3159659D"/>
    <w:rsid w:val="315C608D"/>
    <w:rsid w:val="31633FC8"/>
    <w:rsid w:val="3163566D"/>
    <w:rsid w:val="31641B73"/>
    <w:rsid w:val="31645547"/>
    <w:rsid w:val="31662A68"/>
    <w:rsid w:val="316943D3"/>
    <w:rsid w:val="31694486"/>
    <w:rsid w:val="31717D8A"/>
    <w:rsid w:val="31772EC7"/>
    <w:rsid w:val="317A3A13"/>
    <w:rsid w:val="31810686"/>
    <w:rsid w:val="31830EA1"/>
    <w:rsid w:val="31891C8E"/>
    <w:rsid w:val="318B24CE"/>
    <w:rsid w:val="31940E03"/>
    <w:rsid w:val="31A446D7"/>
    <w:rsid w:val="31A723A1"/>
    <w:rsid w:val="31AB2C62"/>
    <w:rsid w:val="31AD4CC7"/>
    <w:rsid w:val="31AF2C03"/>
    <w:rsid w:val="31B20710"/>
    <w:rsid w:val="31B44A0D"/>
    <w:rsid w:val="31BF123F"/>
    <w:rsid w:val="31C15A9F"/>
    <w:rsid w:val="31C4053C"/>
    <w:rsid w:val="31C74AD8"/>
    <w:rsid w:val="31CD6F8B"/>
    <w:rsid w:val="31D62E99"/>
    <w:rsid w:val="31D9592F"/>
    <w:rsid w:val="31DB5204"/>
    <w:rsid w:val="31DC0035"/>
    <w:rsid w:val="31EF38B3"/>
    <w:rsid w:val="31F42769"/>
    <w:rsid w:val="31F75DB5"/>
    <w:rsid w:val="31F91B2E"/>
    <w:rsid w:val="31F97998"/>
    <w:rsid w:val="320059E2"/>
    <w:rsid w:val="32024E86"/>
    <w:rsid w:val="3202600F"/>
    <w:rsid w:val="320755D0"/>
    <w:rsid w:val="320E501F"/>
    <w:rsid w:val="32132BEF"/>
    <w:rsid w:val="32171824"/>
    <w:rsid w:val="32180206"/>
    <w:rsid w:val="321D63B8"/>
    <w:rsid w:val="321E2BCC"/>
    <w:rsid w:val="32221084"/>
    <w:rsid w:val="322748ED"/>
    <w:rsid w:val="32285100"/>
    <w:rsid w:val="322A7E59"/>
    <w:rsid w:val="32390FBD"/>
    <w:rsid w:val="32575F4E"/>
    <w:rsid w:val="32643332"/>
    <w:rsid w:val="32715B68"/>
    <w:rsid w:val="327254BB"/>
    <w:rsid w:val="327F46F7"/>
    <w:rsid w:val="328533C1"/>
    <w:rsid w:val="328A087A"/>
    <w:rsid w:val="32A6623F"/>
    <w:rsid w:val="32AD4098"/>
    <w:rsid w:val="32B008B6"/>
    <w:rsid w:val="32BF68D3"/>
    <w:rsid w:val="32C41AF0"/>
    <w:rsid w:val="32C470DA"/>
    <w:rsid w:val="32D57EA5"/>
    <w:rsid w:val="32DA0929"/>
    <w:rsid w:val="32DA370D"/>
    <w:rsid w:val="32E77BD8"/>
    <w:rsid w:val="32F21E9F"/>
    <w:rsid w:val="32F63E10"/>
    <w:rsid w:val="32F85DEA"/>
    <w:rsid w:val="33037F3C"/>
    <w:rsid w:val="3304309A"/>
    <w:rsid w:val="33095DA0"/>
    <w:rsid w:val="330D3ECD"/>
    <w:rsid w:val="331C1B80"/>
    <w:rsid w:val="331F6932"/>
    <w:rsid w:val="332350B4"/>
    <w:rsid w:val="33296443"/>
    <w:rsid w:val="333709F8"/>
    <w:rsid w:val="333B1952"/>
    <w:rsid w:val="333F2A60"/>
    <w:rsid w:val="333F5C66"/>
    <w:rsid w:val="334B460B"/>
    <w:rsid w:val="334F5DE3"/>
    <w:rsid w:val="335E3885"/>
    <w:rsid w:val="335E5826"/>
    <w:rsid w:val="33641229"/>
    <w:rsid w:val="33694A91"/>
    <w:rsid w:val="3369683F"/>
    <w:rsid w:val="33721B98"/>
    <w:rsid w:val="33791178"/>
    <w:rsid w:val="337A0068"/>
    <w:rsid w:val="33855DCB"/>
    <w:rsid w:val="33890C8F"/>
    <w:rsid w:val="339644C6"/>
    <w:rsid w:val="3398501C"/>
    <w:rsid w:val="339A4C4A"/>
    <w:rsid w:val="339B4210"/>
    <w:rsid w:val="339C2BD5"/>
    <w:rsid w:val="339D6A77"/>
    <w:rsid w:val="33A3182E"/>
    <w:rsid w:val="33A51F6D"/>
    <w:rsid w:val="33AD0F2A"/>
    <w:rsid w:val="33AD497E"/>
    <w:rsid w:val="33BF11E9"/>
    <w:rsid w:val="33C252EC"/>
    <w:rsid w:val="33CB29A4"/>
    <w:rsid w:val="33D47D4F"/>
    <w:rsid w:val="33D903F7"/>
    <w:rsid w:val="33D97E69"/>
    <w:rsid w:val="33DC2DD6"/>
    <w:rsid w:val="33E00E3D"/>
    <w:rsid w:val="33E34843"/>
    <w:rsid w:val="33EF31E8"/>
    <w:rsid w:val="33F47556"/>
    <w:rsid w:val="33F86C0B"/>
    <w:rsid w:val="33FF48DB"/>
    <w:rsid w:val="34056568"/>
    <w:rsid w:val="34086670"/>
    <w:rsid w:val="34090309"/>
    <w:rsid w:val="340B78F6"/>
    <w:rsid w:val="342940CC"/>
    <w:rsid w:val="342E52D9"/>
    <w:rsid w:val="34307104"/>
    <w:rsid w:val="34341731"/>
    <w:rsid w:val="34367069"/>
    <w:rsid w:val="343E1650"/>
    <w:rsid w:val="343E4039"/>
    <w:rsid w:val="34430630"/>
    <w:rsid w:val="344352E2"/>
    <w:rsid w:val="34443B7D"/>
    <w:rsid w:val="344A57C5"/>
    <w:rsid w:val="344B1B9B"/>
    <w:rsid w:val="344D355F"/>
    <w:rsid w:val="345A2FEB"/>
    <w:rsid w:val="345B40F8"/>
    <w:rsid w:val="346054E9"/>
    <w:rsid w:val="346C6FA5"/>
    <w:rsid w:val="346E2C91"/>
    <w:rsid w:val="347106BD"/>
    <w:rsid w:val="347F27BE"/>
    <w:rsid w:val="34822315"/>
    <w:rsid w:val="34825E0A"/>
    <w:rsid w:val="348E2A01"/>
    <w:rsid w:val="3490711A"/>
    <w:rsid w:val="349228E9"/>
    <w:rsid w:val="349825D2"/>
    <w:rsid w:val="34A12271"/>
    <w:rsid w:val="34AD2063"/>
    <w:rsid w:val="34AE4E51"/>
    <w:rsid w:val="34AF25D3"/>
    <w:rsid w:val="34AF2977"/>
    <w:rsid w:val="34B14942"/>
    <w:rsid w:val="34B41D3C"/>
    <w:rsid w:val="34B65CE7"/>
    <w:rsid w:val="34B80F4B"/>
    <w:rsid w:val="34B82B18"/>
    <w:rsid w:val="34BC5660"/>
    <w:rsid w:val="34C15617"/>
    <w:rsid w:val="34C73394"/>
    <w:rsid w:val="34CC3529"/>
    <w:rsid w:val="34CF1337"/>
    <w:rsid w:val="34D97D4E"/>
    <w:rsid w:val="34DD3E65"/>
    <w:rsid w:val="34E010E6"/>
    <w:rsid w:val="34ED7547"/>
    <w:rsid w:val="34EE5B7E"/>
    <w:rsid w:val="34F82570"/>
    <w:rsid w:val="34FB616A"/>
    <w:rsid w:val="34FF745B"/>
    <w:rsid w:val="350031D3"/>
    <w:rsid w:val="3502205A"/>
    <w:rsid w:val="350A4EE9"/>
    <w:rsid w:val="350B5E00"/>
    <w:rsid w:val="3510387F"/>
    <w:rsid w:val="35163632"/>
    <w:rsid w:val="352B1D57"/>
    <w:rsid w:val="352C1A24"/>
    <w:rsid w:val="352F1C37"/>
    <w:rsid w:val="35326F05"/>
    <w:rsid w:val="35445FDE"/>
    <w:rsid w:val="35556C54"/>
    <w:rsid w:val="35675D74"/>
    <w:rsid w:val="357A11D7"/>
    <w:rsid w:val="357B4D5B"/>
    <w:rsid w:val="35820784"/>
    <w:rsid w:val="35833539"/>
    <w:rsid w:val="358D2B89"/>
    <w:rsid w:val="35951755"/>
    <w:rsid w:val="359C114E"/>
    <w:rsid w:val="359E6C74"/>
    <w:rsid w:val="35A66909"/>
    <w:rsid w:val="35AC6916"/>
    <w:rsid w:val="35B17146"/>
    <w:rsid w:val="35B249D7"/>
    <w:rsid w:val="35B34B2B"/>
    <w:rsid w:val="35BC3F6E"/>
    <w:rsid w:val="35BC534C"/>
    <w:rsid w:val="35BC70FA"/>
    <w:rsid w:val="35BF6BEA"/>
    <w:rsid w:val="35C10A43"/>
    <w:rsid w:val="35CA11B9"/>
    <w:rsid w:val="35CB7E51"/>
    <w:rsid w:val="35D4578E"/>
    <w:rsid w:val="35DF52F8"/>
    <w:rsid w:val="35E13004"/>
    <w:rsid w:val="35E328D9"/>
    <w:rsid w:val="35E420FB"/>
    <w:rsid w:val="35E42739"/>
    <w:rsid w:val="35E87EEF"/>
    <w:rsid w:val="35EF0450"/>
    <w:rsid w:val="35EF5721"/>
    <w:rsid w:val="35F40F8A"/>
    <w:rsid w:val="35FC399A"/>
    <w:rsid w:val="3602274C"/>
    <w:rsid w:val="36064819"/>
    <w:rsid w:val="36070CBD"/>
    <w:rsid w:val="360B1E2F"/>
    <w:rsid w:val="360C0EB0"/>
    <w:rsid w:val="36156F4B"/>
    <w:rsid w:val="3619395C"/>
    <w:rsid w:val="3625296F"/>
    <w:rsid w:val="36266C69"/>
    <w:rsid w:val="362C6284"/>
    <w:rsid w:val="36343A0C"/>
    <w:rsid w:val="363C467F"/>
    <w:rsid w:val="363C648D"/>
    <w:rsid w:val="363F1AAD"/>
    <w:rsid w:val="36462FA7"/>
    <w:rsid w:val="36464C48"/>
    <w:rsid w:val="36483EE6"/>
    <w:rsid w:val="364D4704"/>
    <w:rsid w:val="36503948"/>
    <w:rsid w:val="36590EAF"/>
    <w:rsid w:val="365B1B14"/>
    <w:rsid w:val="365E28A7"/>
    <w:rsid w:val="365E494E"/>
    <w:rsid w:val="366B727E"/>
    <w:rsid w:val="366D34C5"/>
    <w:rsid w:val="36837001"/>
    <w:rsid w:val="36855EDF"/>
    <w:rsid w:val="3690351A"/>
    <w:rsid w:val="369640B2"/>
    <w:rsid w:val="36984AB6"/>
    <w:rsid w:val="369966AC"/>
    <w:rsid w:val="36A1307B"/>
    <w:rsid w:val="36A96FBB"/>
    <w:rsid w:val="36B81FB7"/>
    <w:rsid w:val="36C41387"/>
    <w:rsid w:val="36C56482"/>
    <w:rsid w:val="36CA6422"/>
    <w:rsid w:val="36CE5337"/>
    <w:rsid w:val="36D347F2"/>
    <w:rsid w:val="36D60B21"/>
    <w:rsid w:val="36DF7544"/>
    <w:rsid w:val="36E05014"/>
    <w:rsid w:val="36E54135"/>
    <w:rsid w:val="36F55E2E"/>
    <w:rsid w:val="36FC5AB9"/>
    <w:rsid w:val="37017257"/>
    <w:rsid w:val="370C5E5F"/>
    <w:rsid w:val="37123D39"/>
    <w:rsid w:val="37180CA8"/>
    <w:rsid w:val="37187064"/>
    <w:rsid w:val="3720190B"/>
    <w:rsid w:val="372024BB"/>
    <w:rsid w:val="37263794"/>
    <w:rsid w:val="37272C99"/>
    <w:rsid w:val="37361358"/>
    <w:rsid w:val="37377380"/>
    <w:rsid w:val="37432DD9"/>
    <w:rsid w:val="374B6987"/>
    <w:rsid w:val="37532BF0"/>
    <w:rsid w:val="3753659B"/>
    <w:rsid w:val="37554945"/>
    <w:rsid w:val="375661DD"/>
    <w:rsid w:val="37643EED"/>
    <w:rsid w:val="37730729"/>
    <w:rsid w:val="37753A04"/>
    <w:rsid w:val="377A101B"/>
    <w:rsid w:val="37863E63"/>
    <w:rsid w:val="37900425"/>
    <w:rsid w:val="379732B2"/>
    <w:rsid w:val="379E4A4D"/>
    <w:rsid w:val="379F6CD3"/>
    <w:rsid w:val="37A20571"/>
    <w:rsid w:val="37AC2FB5"/>
    <w:rsid w:val="37AE5168"/>
    <w:rsid w:val="37B85359"/>
    <w:rsid w:val="37DC6168"/>
    <w:rsid w:val="37E36C8F"/>
    <w:rsid w:val="37E5483A"/>
    <w:rsid w:val="37F27B20"/>
    <w:rsid w:val="37F912FC"/>
    <w:rsid w:val="37F976F5"/>
    <w:rsid w:val="380D7575"/>
    <w:rsid w:val="380E7FF8"/>
    <w:rsid w:val="38166179"/>
    <w:rsid w:val="381663C4"/>
    <w:rsid w:val="381B3AF1"/>
    <w:rsid w:val="38204CD5"/>
    <w:rsid w:val="38242FA8"/>
    <w:rsid w:val="3825542A"/>
    <w:rsid w:val="38255981"/>
    <w:rsid w:val="3828316D"/>
    <w:rsid w:val="382F40F9"/>
    <w:rsid w:val="384148E4"/>
    <w:rsid w:val="3842422E"/>
    <w:rsid w:val="384F1FE3"/>
    <w:rsid w:val="38507FCD"/>
    <w:rsid w:val="38521F98"/>
    <w:rsid w:val="385B52F0"/>
    <w:rsid w:val="385F2910"/>
    <w:rsid w:val="38606463"/>
    <w:rsid w:val="38653A79"/>
    <w:rsid w:val="38666B20"/>
    <w:rsid w:val="38746D19"/>
    <w:rsid w:val="38754708"/>
    <w:rsid w:val="38802646"/>
    <w:rsid w:val="388038F5"/>
    <w:rsid w:val="38864CB5"/>
    <w:rsid w:val="3886690D"/>
    <w:rsid w:val="388D577F"/>
    <w:rsid w:val="388F619C"/>
    <w:rsid w:val="38904F4D"/>
    <w:rsid w:val="38975BFC"/>
    <w:rsid w:val="38A137B7"/>
    <w:rsid w:val="38A30A45"/>
    <w:rsid w:val="38A74091"/>
    <w:rsid w:val="38AF1198"/>
    <w:rsid w:val="38B60778"/>
    <w:rsid w:val="38C74734"/>
    <w:rsid w:val="38C9088B"/>
    <w:rsid w:val="38D22663"/>
    <w:rsid w:val="38D33515"/>
    <w:rsid w:val="38D532FB"/>
    <w:rsid w:val="38E1799D"/>
    <w:rsid w:val="38E246FE"/>
    <w:rsid w:val="38EE218D"/>
    <w:rsid w:val="38EE7E31"/>
    <w:rsid w:val="38F463A1"/>
    <w:rsid w:val="38F46C71"/>
    <w:rsid w:val="390037A2"/>
    <w:rsid w:val="39007EF7"/>
    <w:rsid w:val="3902283F"/>
    <w:rsid w:val="390A7E14"/>
    <w:rsid w:val="39107EE7"/>
    <w:rsid w:val="391D76ED"/>
    <w:rsid w:val="39203E44"/>
    <w:rsid w:val="39224CF6"/>
    <w:rsid w:val="3933288C"/>
    <w:rsid w:val="3936112A"/>
    <w:rsid w:val="393C6ED0"/>
    <w:rsid w:val="393F146C"/>
    <w:rsid w:val="394C6AC3"/>
    <w:rsid w:val="394E275F"/>
    <w:rsid w:val="39504729"/>
    <w:rsid w:val="39557C32"/>
    <w:rsid w:val="39616901"/>
    <w:rsid w:val="39621785"/>
    <w:rsid w:val="396C7E37"/>
    <w:rsid w:val="39761CB6"/>
    <w:rsid w:val="39783C80"/>
    <w:rsid w:val="397877DC"/>
    <w:rsid w:val="39812B34"/>
    <w:rsid w:val="399E4C5C"/>
    <w:rsid w:val="39A26F4E"/>
    <w:rsid w:val="39A71E6F"/>
    <w:rsid w:val="39B96B74"/>
    <w:rsid w:val="39CA4CB2"/>
    <w:rsid w:val="39CB04E0"/>
    <w:rsid w:val="39CC3A88"/>
    <w:rsid w:val="39CF4EAE"/>
    <w:rsid w:val="39D1591C"/>
    <w:rsid w:val="39D6095E"/>
    <w:rsid w:val="39D71706"/>
    <w:rsid w:val="39DC5FBD"/>
    <w:rsid w:val="39DF1F14"/>
    <w:rsid w:val="39E10733"/>
    <w:rsid w:val="39E94CE1"/>
    <w:rsid w:val="39EA7010"/>
    <w:rsid w:val="39ED01CA"/>
    <w:rsid w:val="39F257E0"/>
    <w:rsid w:val="39F2758E"/>
    <w:rsid w:val="3A045513"/>
    <w:rsid w:val="3A0660E1"/>
    <w:rsid w:val="3A0D74D2"/>
    <w:rsid w:val="3A0F3643"/>
    <w:rsid w:val="3A1D116E"/>
    <w:rsid w:val="3A2003CC"/>
    <w:rsid w:val="3A255BB6"/>
    <w:rsid w:val="3A2743DB"/>
    <w:rsid w:val="3A2910FD"/>
    <w:rsid w:val="3A293286"/>
    <w:rsid w:val="3A2A32BB"/>
    <w:rsid w:val="3A2A6405"/>
    <w:rsid w:val="3A2C4BDB"/>
    <w:rsid w:val="3A2E33FC"/>
    <w:rsid w:val="3A2E7A45"/>
    <w:rsid w:val="3A30564C"/>
    <w:rsid w:val="3A30627B"/>
    <w:rsid w:val="3A383AE9"/>
    <w:rsid w:val="3A397A96"/>
    <w:rsid w:val="3A3C1A76"/>
    <w:rsid w:val="3A3C2EFF"/>
    <w:rsid w:val="3A414785"/>
    <w:rsid w:val="3A445941"/>
    <w:rsid w:val="3A451DB4"/>
    <w:rsid w:val="3A454E61"/>
    <w:rsid w:val="3A4B2035"/>
    <w:rsid w:val="3A4B3142"/>
    <w:rsid w:val="3A4D0C68"/>
    <w:rsid w:val="3A52002D"/>
    <w:rsid w:val="3A610B15"/>
    <w:rsid w:val="3A695377"/>
    <w:rsid w:val="3A704B3D"/>
    <w:rsid w:val="3A751F6D"/>
    <w:rsid w:val="3A7565AA"/>
    <w:rsid w:val="3A760EDC"/>
    <w:rsid w:val="3A841927"/>
    <w:rsid w:val="3A854144"/>
    <w:rsid w:val="3A891042"/>
    <w:rsid w:val="3A9A4CAD"/>
    <w:rsid w:val="3A9D3062"/>
    <w:rsid w:val="3AA0577F"/>
    <w:rsid w:val="3AA13A97"/>
    <w:rsid w:val="3AA20FB4"/>
    <w:rsid w:val="3AB246FB"/>
    <w:rsid w:val="3AB54E30"/>
    <w:rsid w:val="3ABC194A"/>
    <w:rsid w:val="3ADF6A45"/>
    <w:rsid w:val="3AE01ADD"/>
    <w:rsid w:val="3AE04EE9"/>
    <w:rsid w:val="3AE0700E"/>
    <w:rsid w:val="3AE4476D"/>
    <w:rsid w:val="3AEC0868"/>
    <w:rsid w:val="3AED79FB"/>
    <w:rsid w:val="3AEF1D20"/>
    <w:rsid w:val="3AF14DEA"/>
    <w:rsid w:val="3AF379CD"/>
    <w:rsid w:val="3AFB06C4"/>
    <w:rsid w:val="3AFB6916"/>
    <w:rsid w:val="3B005CDB"/>
    <w:rsid w:val="3B0077DB"/>
    <w:rsid w:val="3B035AF9"/>
    <w:rsid w:val="3B05349D"/>
    <w:rsid w:val="3B077EC3"/>
    <w:rsid w:val="3B0C0B24"/>
    <w:rsid w:val="3B170869"/>
    <w:rsid w:val="3B194FEF"/>
    <w:rsid w:val="3B1B48C3"/>
    <w:rsid w:val="3B23782F"/>
    <w:rsid w:val="3B264484"/>
    <w:rsid w:val="3B293089"/>
    <w:rsid w:val="3B351E28"/>
    <w:rsid w:val="3B3671A7"/>
    <w:rsid w:val="3B392F9B"/>
    <w:rsid w:val="3B3A743F"/>
    <w:rsid w:val="3B3F27C2"/>
    <w:rsid w:val="3B3F4A55"/>
    <w:rsid w:val="3B4060FF"/>
    <w:rsid w:val="3B415C8B"/>
    <w:rsid w:val="3B46777C"/>
    <w:rsid w:val="3B4C7172"/>
    <w:rsid w:val="3B500CAE"/>
    <w:rsid w:val="3B533B91"/>
    <w:rsid w:val="3B590554"/>
    <w:rsid w:val="3B5953EB"/>
    <w:rsid w:val="3B652034"/>
    <w:rsid w:val="3B6B408B"/>
    <w:rsid w:val="3B6B69A4"/>
    <w:rsid w:val="3B712735"/>
    <w:rsid w:val="3B7517C4"/>
    <w:rsid w:val="3B8A37F6"/>
    <w:rsid w:val="3B8E37E2"/>
    <w:rsid w:val="3B8E7A65"/>
    <w:rsid w:val="3B923682"/>
    <w:rsid w:val="3B933FA0"/>
    <w:rsid w:val="3B936B4F"/>
    <w:rsid w:val="3B954B33"/>
    <w:rsid w:val="3B9C0891"/>
    <w:rsid w:val="3B9D5A08"/>
    <w:rsid w:val="3BA1766D"/>
    <w:rsid w:val="3BA571DE"/>
    <w:rsid w:val="3BA613EB"/>
    <w:rsid w:val="3BAB573F"/>
    <w:rsid w:val="3BB340CB"/>
    <w:rsid w:val="3BB8717F"/>
    <w:rsid w:val="3BBA40DC"/>
    <w:rsid w:val="3BC109C5"/>
    <w:rsid w:val="3BC34183"/>
    <w:rsid w:val="3BC35686"/>
    <w:rsid w:val="3BC45C4B"/>
    <w:rsid w:val="3BC907C3"/>
    <w:rsid w:val="3BCB3856"/>
    <w:rsid w:val="3BD57167"/>
    <w:rsid w:val="3BDD6B6D"/>
    <w:rsid w:val="3BE71164"/>
    <w:rsid w:val="3BF33794"/>
    <w:rsid w:val="3BF910A8"/>
    <w:rsid w:val="3BFB5E8A"/>
    <w:rsid w:val="3C0421DB"/>
    <w:rsid w:val="3C074E47"/>
    <w:rsid w:val="3C0D06AF"/>
    <w:rsid w:val="3C0F0ACB"/>
    <w:rsid w:val="3C181C05"/>
    <w:rsid w:val="3C1D7ECA"/>
    <w:rsid w:val="3C2568AB"/>
    <w:rsid w:val="3C2B6D87"/>
    <w:rsid w:val="3C2E6878"/>
    <w:rsid w:val="3C3976F6"/>
    <w:rsid w:val="3C3C31A0"/>
    <w:rsid w:val="3C3F28A1"/>
    <w:rsid w:val="3C4C1046"/>
    <w:rsid w:val="3C4C270C"/>
    <w:rsid w:val="3C597D99"/>
    <w:rsid w:val="3C5A47B7"/>
    <w:rsid w:val="3C5D4C77"/>
    <w:rsid w:val="3C5F6A31"/>
    <w:rsid w:val="3C6329C5"/>
    <w:rsid w:val="3C7D7048"/>
    <w:rsid w:val="3C860462"/>
    <w:rsid w:val="3C921C08"/>
    <w:rsid w:val="3C925314"/>
    <w:rsid w:val="3C975DE9"/>
    <w:rsid w:val="3C9D766F"/>
    <w:rsid w:val="3CA54F4F"/>
    <w:rsid w:val="3CA9008B"/>
    <w:rsid w:val="3CB3000D"/>
    <w:rsid w:val="3CB53A2C"/>
    <w:rsid w:val="3CB722D7"/>
    <w:rsid w:val="3CC01BC6"/>
    <w:rsid w:val="3CCD445F"/>
    <w:rsid w:val="3CD13DD3"/>
    <w:rsid w:val="3CD411CD"/>
    <w:rsid w:val="3CD80C38"/>
    <w:rsid w:val="3CD967E3"/>
    <w:rsid w:val="3CE0791B"/>
    <w:rsid w:val="3CE60854"/>
    <w:rsid w:val="3CED6581"/>
    <w:rsid w:val="3CF67395"/>
    <w:rsid w:val="3CF8135F"/>
    <w:rsid w:val="3CFA5466"/>
    <w:rsid w:val="3CFC24D2"/>
    <w:rsid w:val="3D0221DE"/>
    <w:rsid w:val="3D18555E"/>
    <w:rsid w:val="3D1B5739"/>
    <w:rsid w:val="3D1F16CB"/>
    <w:rsid w:val="3D206319"/>
    <w:rsid w:val="3D255001"/>
    <w:rsid w:val="3D27052A"/>
    <w:rsid w:val="3D283EA7"/>
    <w:rsid w:val="3D2D54CE"/>
    <w:rsid w:val="3D3B124C"/>
    <w:rsid w:val="3D4573DC"/>
    <w:rsid w:val="3D491BBB"/>
    <w:rsid w:val="3D4A5933"/>
    <w:rsid w:val="3D512FAB"/>
    <w:rsid w:val="3D5F46F8"/>
    <w:rsid w:val="3D673DEF"/>
    <w:rsid w:val="3D6A63E3"/>
    <w:rsid w:val="3D6C76C2"/>
    <w:rsid w:val="3D712D52"/>
    <w:rsid w:val="3D7244C1"/>
    <w:rsid w:val="3D791E2A"/>
    <w:rsid w:val="3D840860"/>
    <w:rsid w:val="3D8449A1"/>
    <w:rsid w:val="3D866B18"/>
    <w:rsid w:val="3D877766"/>
    <w:rsid w:val="3D891758"/>
    <w:rsid w:val="3D8F1598"/>
    <w:rsid w:val="3D8F4D64"/>
    <w:rsid w:val="3D8F61E7"/>
    <w:rsid w:val="3DA34730"/>
    <w:rsid w:val="3DA74B34"/>
    <w:rsid w:val="3DA94408"/>
    <w:rsid w:val="3DAF7BE8"/>
    <w:rsid w:val="3DB22B6D"/>
    <w:rsid w:val="3DBB413B"/>
    <w:rsid w:val="3DBD4357"/>
    <w:rsid w:val="3DBF1E7D"/>
    <w:rsid w:val="3DC2196D"/>
    <w:rsid w:val="3DCD2EF4"/>
    <w:rsid w:val="3DD80620"/>
    <w:rsid w:val="3DDD2303"/>
    <w:rsid w:val="3DE3213E"/>
    <w:rsid w:val="3DE77FC4"/>
    <w:rsid w:val="3DE94611"/>
    <w:rsid w:val="3DF55E1C"/>
    <w:rsid w:val="3DF73835"/>
    <w:rsid w:val="3DFC1B15"/>
    <w:rsid w:val="3E014244"/>
    <w:rsid w:val="3E016A5C"/>
    <w:rsid w:val="3E0246A2"/>
    <w:rsid w:val="3E056BCB"/>
    <w:rsid w:val="3E0918AE"/>
    <w:rsid w:val="3E0D0E3B"/>
    <w:rsid w:val="3E160191"/>
    <w:rsid w:val="3E18333B"/>
    <w:rsid w:val="3E1F320A"/>
    <w:rsid w:val="3E2C64D5"/>
    <w:rsid w:val="3E306C71"/>
    <w:rsid w:val="3E366DE1"/>
    <w:rsid w:val="3E4D71E4"/>
    <w:rsid w:val="3E5067C4"/>
    <w:rsid w:val="3E524A9F"/>
    <w:rsid w:val="3E5F745E"/>
    <w:rsid w:val="3E6C426B"/>
    <w:rsid w:val="3E6D0960"/>
    <w:rsid w:val="3E74340B"/>
    <w:rsid w:val="3E752A0C"/>
    <w:rsid w:val="3E7923E2"/>
    <w:rsid w:val="3E7C5B40"/>
    <w:rsid w:val="3E812000"/>
    <w:rsid w:val="3E815CDE"/>
    <w:rsid w:val="3E907376"/>
    <w:rsid w:val="3E9079E7"/>
    <w:rsid w:val="3E9370C2"/>
    <w:rsid w:val="3E946E66"/>
    <w:rsid w:val="3E9B4876"/>
    <w:rsid w:val="3E9E1A93"/>
    <w:rsid w:val="3EAB0654"/>
    <w:rsid w:val="3EAE7056"/>
    <w:rsid w:val="3EAF69B4"/>
    <w:rsid w:val="3EB26280"/>
    <w:rsid w:val="3EB42D7E"/>
    <w:rsid w:val="3EB47508"/>
    <w:rsid w:val="3EBD17E2"/>
    <w:rsid w:val="3EBF2320"/>
    <w:rsid w:val="3EC040FF"/>
    <w:rsid w:val="3EC81CEE"/>
    <w:rsid w:val="3ECB0200"/>
    <w:rsid w:val="3ED528BA"/>
    <w:rsid w:val="3ED656D0"/>
    <w:rsid w:val="3EDC080D"/>
    <w:rsid w:val="3EE871B2"/>
    <w:rsid w:val="3EEE2D87"/>
    <w:rsid w:val="3EF101E4"/>
    <w:rsid w:val="3EF72041"/>
    <w:rsid w:val="3EF757CC"/>
    <w:rsid w:val="3EF94F1B"/>
    <w:rsid w:val="3F03744B"/>
    <w:rsid w:val="3F051B12"/>
    <w:rsid w:val="3F086945"/>
    <w:rsid w:val="3F0A6FBE"/>
    <w:rsid w:val="3F0C5BE6"/>
    <w:rsid w:val="3F102A7E"/>
    <w:rsid w:val="3F115584"/>
    <w:rsid w:val="3F151DC3"/>
    <w:rsid w:val="3F192A30"/>
    <w:rsid w:val="3F1C5CDE"/>
    <w:rsid w:val="3F1D7CB8"/>
    <w:rsid w:val="3F1E3809"/>
    <w:rsid w:val="3F1F7B0C"/>
    <w:rsid w:val="3F253D28"/>
    <w:rsid w:val="3F255291"/>
    <w:rsid w:val="3F286AF9"/>
    <w:rsid w:val="3F2A2EB3"/>
    <w:rsid w:val="3F2A77CA"/>
    <w:rsid w:val="3F2C3542"/>
    <w:rsid w:val="3F2F6B8F"/>
    <w:rsid w:val="3F366C3A"/>
    <w:rsid w:val="3F392793"/>
    <w:rsid w:val="3F3F371C"/>
    <w:rsid w:val="3F402781"/>
    <w:rsid w:val="3F402A46"/>
    <w:rsid w:val="3F4A3031"/>
    <w:rsid w:val="3F52287D"/>
    <w:rsid w:val="3F56510B"/>
    <w:rsid w:val="3F5D0268"/>
    <w:rsid w:val="3F656A71"/>
    <w:rsid w:val="3F661A7D"/>
    <w:rsid w:val="3F665C7F"/>
    <w:rsid w:val="3F6E5909"/>
    <w:rsid w:val="3F7645A5"/>
    <w:rsid w:val="3F7E3D5F"/>
    <w:rsid w:val="3F850EA5"/>
    <w:rsid w:val="3F8A64BB"/>
    <w:rsid w:val="3F9133A5"/>
    <w:rsid w:val="3F946844"/>
    <w:rsid w:val="3F9B5FD2"/>
    <w:rsid w:val="3F9E50AA"/>
    <w:rsid w:val="3FA45D73"/>
    <w:rsid w:val="3FA47FF8"/>
    <w:rsid w:val="3FAA7896"/>
    <w:rsid w:val="3FB36478"/>
    <w:rsid w:val="3FBB1542"/>
    <w:rsid w:val="3FBB2FE6"/>
    <w:rsid w:val="3FBB4FBF"/>
    <w:rsid w:val="3FC3201F"/>
    <w:rsid w:val="3FC34418"/>
    <w:rsid w:val="3FDA27D1"/>
    <w:rsid w:val="3FDF05B5"/>
    <w:rsid w:val="3FE2754C"/>
    <w:rsid w:val="3FE76267"/>
    <w:rsid w:val="3FEC02CE"/>
    <w:rsid w:val="3FF37BBC"/>
    <w:rsid w:val="3FF83425"/>
    <w:rsid w:val="3FFE6FC0"/>
    <w:rsid w:val="4000323D"/>
    <w:rsid w:val="40075D01"/>
    <w:rsid w:val="40122F7F"/>
    <w:rsid w:val="40175FA1"/>
    <w:rsid w:val="40217C23"/>
    <w:rsid w:val="40232D36"/>
    <w:rsid w:val="402C30CE"/>
    <w:rsid w:val="40322C2E"/>
    <w:rsid w:val="404457C6"/>
    <w:rsid w:val="405467B0"/>
    <w:rsid w:val="40563C0B"/>
    <w:rsid w:val="4061546E"/>
    <w:rsid w:val="40640146"/>
    <w:rsid w:val="406C3B44"/>
    <w:rsid w:val="40761B16"/>
    <w:rsid w:val="40786313"/>
    <w:rsid w:val="407A131F"/>
    <w:rsid w:val="407B0919"/>
    <w:rsid w:val="407D4D25"/>
    <w:rsid w:val="4080466F"/>
    <w:rsid w:val="40857591"/>
    <w:rsid w:val="408575F3"/>
    <w:rsid w:val="408B24EB"/>
    <w:rsid w:val="408D1571"/>
    <w:rsid w:val="408E7B2D"/>
    <w:rsid w:val="408F6F36"/>
    <w:rsid w:val="4093314D"/>
    <w:rsid w:val="409E3FCC"/>
    <w:rsid w:val="40A14592"/>
    <w:rsid w:val="40A4535A"/>
    <w:rsid w:val="40A66F3F"/>
    <w:rsid w:val="40AA328F"/>
    <w:rsid w:val="40AE7F87"/>
    <w:rsid w:val="40B27A77"/>
    <w:rsid w:val="40B5422C"/>
    <w:rsid w:val="40BA4F65"/>
    <w:rsid w:val="40C1415E"/>
    <w:rsid w:val="40C17CBA"/>
    <w:rsid w:val="40C31BF2"/>
    <w:rsid w:val="40C75767"/>
    <w:rsid w:val="40CB0B39"/>
    <w:rsid w:val="40CE3B77"/>
    <w:rsid w:val="40CE4B00"/>
    <w:rsid w:val="40D24A15"/>
    <w:rsid w:val="40D50180"/>
    <w:rsid w:val="40DD68A1"/>
    <w:rsid w:val="40E12670"/>
    <w:rsid w:val="40E301C6"/>
    <w:rsid w:val="40F05AAA"/>
    <w:rsid w:val="40F35D73"/>
    <w:rsid w:val="410302D3"/>
    <w:rsid w:val="4103124B"/>
    <w:rsid w:val="410B45B0"/>
    <w:rsid w:val="41144594"/>
    <w:rsid w:val="411D11E6"/>
    <w:rsid w:val="41210E01"/>
    <w:rsid w:val="412169AB"/>
    <w:rsid w:val="412219A4"/>
    <w:rsid w:val="412936D8"/>
    <w:rsid w:val="412A5860"/>
    <w:rsid w:val="412A708F"/>
    <w:rsid w:val="41322966"/>
    <w:rsid w:val="414C56AB"/>
    <w:rsid w:val="414E3A23"/>
    <w:rsid w:val="41521F26"/>
    <w:rsid w:val="4166259C"/>
    <w:rsid w:val="416F5968"/>
    <w:rsid w:val="41720FB5"/>
    <w:rsid w:val="41766CF7"/>
    <w:rsid w:val="41784401"/>
    <w:rsid w:val="417D796E"/>
    <w:rsid w:val="417E5BAB"/>
    <w:rsid w:val="418103E9"/>
    <w:rsid w:val="418B45E6"/>
    <w:rsid w:val="418C651A"/>
    <w:rsid w:val="41905E35"/>
    <w:rsid w:val="41912422"/>
    <w:rsid w:val="41A120C1"/>
    <w:rsid w:val="41A60403"/>
    <w:rsid w:val="41A91713"/>
    <w:rsid w:val="41AA233E"/>
    <w:rsid w:val="41B3338B"/>
    <w:rsid w:val="41BA2FD8"/>
    <w:rsid w:val="41BB7B75"/>
    <w:rsid w:val="41C37A62"/>
    <w:rsid w:val="41CA7917"/>
    <w:rsid w:val="41DF2AEE"/>
    <w:rsid w:val="41DF489C"/>
    <w:rsid w:val="41E140A7"/>
    <w:rsid w:val="41E2613A"/>
    <w:rsid w:val="41EA0ADA"/>
    <w:rsid w:val="41FB1D75"/>
    <w:rsid w:val="420720FC"/>
    <w:rsid w:val="42122A32"/>
    <w:rsid w:val="42134ABA"/>
    <w:rsid w:val="421920D2"/>
    <w:rsid w:val="421A0646"/>
    <w:rsid w:val="421F2EEA"/>
    <w:rsid w:val="42224789"/>
    <w:rsid w:val="42373A36"/>
    <w:rsid w:val="423B584A"/>
    <w:rsid w:val="42417305"/>
    <w:rsid w:val="4242636E"/>
    <w:rsid w:val="42462AF1"/>
    <w:rsid w:val="425008DD"/>
    <w:rsid w:val="42513B12"/>
    <w:rsid w:val="425427D0"/>
    <w:rsid w:val="42590976"/>
    <w:rsid w:val="425B177E"/>
    <w:rsid w:val="425C5EED"/>
    <w:rsid w:val="4262727B"/>
    <w:rsid w:val="42777DEC"/>
    <w:rsid w:val="42786A9F"/>
    <w:rsid w:val="427C033D"/>
    <w:rsid w:val="427F4B62"/>
    <w:rsid w:val="428B387C"/>
    <w:rsid w:val="428C3BB1"/>
    <w:rsid w:val="42957651"/>
    <w:rsid w:val="42A61AE2"/>
    <w:rsid w:val="42A64D7D"/>
    <w:rsid w:val="42B33263"/>
    <w:rsid w:val="42BB0381"/>
    <w:rsid w:val="42BC208E"/>
    <w:rsid w:val="42BF647C"/>
    <w:rsid w:val="42C121F4"/>
    <w:rsid w:val="42C33897"/>
    <w:rsid w:val="42CC116E"/>
    <w:rsid w:val="42D43258"/>
    <w:rsid w:val="42EE045D"/>
    <w:rsid w:val="42EF39FF"/>
    <w:rsid w:val="42F86F51"/>
    <w:rsid w:val="42FB36E5"/>
    <w:rsid w:val="43030A5E"/>
    <w:rsid w:val="43085323"/>
    <w:rsid w:val="43097168"/>
    <w:rsid w:val="430D1060"/>
    <w:rsid w:val="430D1E25"/>
    <w:rsid w:val="43143845"/>
    <w:rsid w:val="431672A6"/>
    <w:rsid w:val="431A7225"/>
    <w:rsid w:val="431D0ECB"/>
    <w:rsid w:val="432D7889"/>
    <w:rsid w:val="43345EFE"/>
    <w:rsid w:val="43413334"/>
    <w:rsid w:val="4347073B"/>
    <w:rsid w:val="43522249"/>
    <w:rsid w:val="43601A0D"/>
    <w:rsid w:val="43625006"/>
    <w:rsid w:val="43655275"/>
    <w:rsid w:val="43686B13"/>
    <w:rsid w:val="436E3A11"/>
    <w:rsid w:val="437B54BF"/>
    <w:rsid w:val="438917EC"/>
    <w:rsid w:val="43902F8F"/>
    <w:rsid w:val="43933448"/>
    <w:rsid w:val="439E42E3"/>
    <w:rsid w:val="43A82286"/>
    <w:rsid w:val="43AA55E0"/>
    <w:rsid w:val="43AB7D82"/>
    <w:rsid w:val="43B70269"/>
    <w:rsid w:val="43BF16C2"/>
    <w:rsid w:val="43C0303F"/>
    <w:rsid w:val="43CA50D8"/>
    <w:rsid w:val="43CB6ECB"/>
    <w:rsid w:val="43CE4B42"/>
    <w:rsid w:val="43D83C99"/>
    <w:rsid w:val="43DB72E5"/>
    <w:rsid w:val="43DC1353"/>
    <w:rsid w:val="43DE0B83"/>
    <w:rsid w:val="43E7452D"/>
    <w:rsid w:val="43ED0DC6"/>
    <w:rsid w:val="43EE526A"/>
    <w:rsid w:val="43EE5E74"/>
    <w:rsid w:val="43F13DEE"/>
    <w:rsid w:val="43FD36FF"/>
    <w:rsid w:val="440178DB"/>
    <w:rsid w:val="44184FF9"/>
    <w:rsid w:val="441B1DD7"/>
    <w:rsid w:val="441C105B"/>
    <w:rsid w:val="4420119C"/>
    <w:rsid w:val="443507AF"/>
    <w:rsid w:val="44354A7D"/>
    <w:rsid w:val="444219CF"/>
    <w:rsid w:val="4450305D"/>
    <w:rsid w:val="44511355"/>
    <w:rsid w:val="44520747"/>
    <w:rsid w:val="44565E94"/>
    <w:rsid w:val="445F0978"/>
    <w:rsid w:val="446472DA"/>
    <w:rsid w:val="44674AA4"/>
    <w:rsid w:val="446948F1"/>
    <w:rsid w:val="446A3903"/>
    <w:rsid w:val="446D33DF"/>
    <w:rsid w:val="44801914"/>
    <w:rsid w:val="448E25B8"/>
    <w:rsid w:val="44914F97"/>
    <w:rsid w:val="44981A39"/>
    <w:rsid w:val="449973EA"/>
    <w:rsid w:val="449D459A"/>
    <w:rsid w:val="44AF5288"/>
    <w:rsid w:val="44B82E89"/>
    <w:rsid w:val="44BD5813"/>
    <w:rsid w:val="44BE2E8F"/>
    <w:rsid w:val="44C9538F"/>
    <w:rsid w:val="44CF0CF9"/>
    <w:rsid w:val="44D97F03"/>
    <w:rsid w:val="44DD0BB4"/>
    <w:rsid w:val="44DF115C"/>
    <w:rsid w:val="44E1092B"/>
    <w:rsid w:val="44E151BE"/>
    <w:rsid w:val="44E37248"/>
    <w:rsid w:val="44EA1123"/>
    <w:rsid w:val="44EE083F"/>
    <w:rsid w:val="44EF15D0"/>
    <w:rsid w:val="44F87A23"/>
    <w:rsid w:val="44FE2636"/>
    <w:rsid w:val="450665E4"/>
    <w:rsid w:val="4508235C"/>
    <w:rsid w:val="450C361E"/>
    <w:rsid w:val="450C528F"/>
    <w:rsid w:val="451505D5"/>
    <w:rsid w:val="451B0AD7"/>
    <w:rsid w:val="45251DB7"/>
    <w:rsid w:val="452B1116"/>
    <w:rsid w:val="452F3652"/>
    <w:rsid w:val="453A6E05"/>
    <w:rsid w:val="453D4C1E"/>
    <w:rsid w:val="4545107A"/>
    <w:rsid w:val="45487EE3"/>
    <w:rsid w:val="454B2248"/>
    <w:rsid w:val="454D4212"/>
    <w:rsid w:val="454D5FC1"/>
    <w:rsid w:val="45515BC5"/>
    <w:rsid w:val="45575714"/>
    <w:rsid w:val="455C3384"/>
    <w:rsid w:val="455C6204"/>
    <w:rsid w:val="45647E5C"/>
    <w:rsid w:val="456B568D"/>
    <w:rsid w:val="45723C79"/>
    <w:rsid w:val="45786689"/>
    <w:rsid w:val="457B46A9"/>
    <w:rsid w:val="45883092"/>
    <w:rsid w:val="458F3751"/>
    <w:rsid w:val="459736E0"/>
    <w:rsid w:val="459E681C"/>
    <w:rsid w:val="45A23BEE"/>
    <w:rsid w:val="45A32084"/>
    <w:rsid w:val="45AC0F39"/>
    <w:rsid w:val="45B047AD"/>
    <w:rsid w:val="45B545D7"/>
    <w:rsid w:val="45BE0E27"/>
    <w:rsid w:val="45BE2D11"/>
    <w:rsid w:val="45BF68C8"/>
    <w:rsid w:val="45D64208"/>
    <w:rsid w:val="45E217EA"/>
    <w:rsid w:val="45E85CE9"/>
    <w:rsid w:val="45F36B68"/>
    <w:rsid w:val="45F55E9E"/>
    <w:rsid w:val="45F64B69"/>
    <w:rsid w:val="45FA4AFD"/>
    <w:rsid w:val="45FF6992"/>
    <w:rsid w:val="46083365"/>
    <w:rsid w:val="460F3276"/>
    <w:rsid w:val="46102858"/>
    <w:rsid w:val="46104D23"/>
    <w:rsid w:val="461945C5"/>
    <w:rsid w:val="46265048"/>
    <w:rsid w:val="462714CD"/>
    <w:rsid w:val="4638497A"/>
    <w:rsid w:val="463C360A"/>
    <w:rsid w:val="463F7FFF"/>
    <w:rsid w:val="464E1FF0"/>
    <w:rsid w:val="465A3D1A"/>
    <w:rsid w:val="465A7513"/>
    <w:rsid w:val="466039A5"/>
    <w:rsid w:val="46615840"/>
    <w:rsid w:val="4677696F"/>
    <w:rsid w:val="46805690"/>
    <w:rsid w:val="46842D2E"/>
    <w:rsid w:val="46885EBD"/>
    <w:rsid w:val="468A0772"/>
    <w:rsid w:val="468E4E99"/>
    <w:rsid w:val="46930AA3"/>
    <w:rsid w:val="46955D79"/>
    <w:rsid w:val="46972F4E"/>
    <w:rsid w:val="469E1094"/>
    <w:rsid w:val="46A55988"/>
    <w:rsid w:val="46A63BDA"/>
    <w:rsid w:val="46B340EB"/>
    <w:rsid w:val="46B502C1"/>
    <w:rsid w:val="46B5206F"/>
    <w:rsid w:val="46B96F0D"/>
    <w:rsid w:val="46C26ABE"/>
    <w:rsid w:val="46CB1893"/>
    <w:rsid w:val="46CB1C6E"/>
    <w:rsid w:val="46CC73B9"/>
    <w:rsid w:val="46D80FFE"/>
    <w:rsid w:val="46DB13AA"/>
    <w:rsid w:val="46DE50B7"/>
    <w:rsid w:val="46E466B2"/>
    <w:rsid w:val="46E75FA1"/>
    <w:rsid w:val="46E82445"/>
    <w:rsid w:val="46E85AEF"/>
    <w:rsid w:val="46EB4799"/>
    <w:rsid w:val="46F012F9"/>
    <w:rsid w:val="46F030A7"/>
    <w:rsid w:val="46F54B62"/>
    <w:rsid w:val="46F96400"/>
    <w:rsid w:val="46FA388C"/>
    <w:rsid w:val="46FC1953"/>
    <w:rsid w:val="46FD57C4"/>
    <w:rsid w:val="47051E38"/>
    <w:rsid w:val="471644E7"/>
    <w:rsid w:val="47207053"/>
    <w:rsid w:val="4724470D"/>
    <w:rsid w:val="472566E6"/>
    <w:rsid w:val="472745EF"/>
    <w:rsid w:val="472B1B3A"/>
    <w:rsid w:val="47324684"/>
    <w:rsid w:val="473258BF"/>
    <w:rsid w:val="47332F94"/>
    <w:rsid w:val="4733329F"/>
    <w:rsid w:val="47360890"/>
    <w:rsid w:val="47361D55"/>
    <w:rsid w:val="473716B1"/>
    <w:rsid w:val="473A5C6A"/>
    <w:rsid w:val="4742203B"/>
    <w:rsid w:val="47431F4F"/>
    <w:rsid w:val="47484C91"/>
    <w:rsid w:val="47486A40"/>
    <w:rsid w:val="474D72C4"/>
    <w:rsid w:val="4750500E"/>
    <w:rsid w:val="47523D62"/>
    <w:rsid w:val="475B0A9C"/>
    <w:rsid w:val="476B6BD2"/>
    <w:rsid w:val="47835CCA"/>
    <w:rsid w:val="478B2DD0"/>
    <w:rsid w:val="47940927"/>
    <w:rsid w:val="479C6A6B"/>
    <w:rsid w:val="47AD79C1"/>
    <w:rsid w:val="47B16F33"/>
    <w:rsid w:val="47B808FA"/>
    <w:rsid w:val="47BB1907"/>
    <w:rsid w:val="47BE31A6"/>
    <w:rsid w:val="47C546DD"/>
    <w:rsid w:val="47D6611B"/>
    <w:rsid w:val="47E33B32"/>
    <w:rsid w:val="47E91F25"/>
    <w:rsid w:val="47EB386F"/>
    <w:rsid w:val="47F62B39"/>
    <w:rsid w:val="47F64E76"/>
    <w:rsid w:val="47F71D9C"/>
    <w:rsid w:val="4808297E"/>
    <w:rsid w:val="4814379A"/>
    <w:rsid w:val="48161084"/>
    <w:rsid w:val="48166B3E"/>
    <w:rsid w:val="48202F43"/>
    <w:rsid w:val="482137C7"/>
    <w:rsid w:val="48246E6A"/>
    <w:rsid w:val="48280DAA"/>
    <w:rsid w:val="4832372A"/>
    <w:rsid w:val="48342572"/>
    <w:rsid w:val="483C2675"/>
    <w:rsid w:val="483D5931"/>
    <w:rsid w:val="4841093A"/>
    <w:rsid w:val="484531D2"/>
    <w:rsid w:val="48462795"/>
    <w:rsid w:val="484B775B"/>
    <w:rsid w:val="48516B82"/>
    <w:rsid w:val="485A1A8B"/>
    <w:rsid w:val="48657AC5"/>
    <w:rsid w:val="486C2C02"/>
    <w:rsid w:val="487757A5"/>
    <w:rsid w:val="487B5D50"/>
    <w:rsid w:val="48825BFD"/>
    <w:rsid w:val="488A09EA"/>
    <w:rsid w:val="488B2DF0"/>
    <w:rsid w:val="48934632"/>
    <w:rsid w:val="4896672D"/>
    <w:rsid w:val="489A151D"/>
    <w:rsid w:val="489D4EEE"/>
    <w:rsid w:val="48AA54D8"/>
    <w:rsid w:val="48AF34CF"/>
    <w:rsid w:val="48AF476C"/>
    <w:rsid w:val="48C217E5"/>
    <w:rsid w:val="48C22887"/>
    <w:rsid w:val="48C51C46"/>
    <w:rsid w:val="48CB3DCC"/>
    <w:rsid w:val="48D367DD"/>
    <w:rsid w:val="48D45B53"/>
    <w:rsid w:val="48DA7AF5"/>
    <w:rsid w:val="48DB38E3"/>
    <w:rsid w:val="48DC7F98"/>
    <w:rsid w:val="48E73FB8"/>
    <w:rsid w:val="48E7672C"/>
    <w:rsid w:val="48F44002"/>
    <w:rsid w:val="48F606EA"/>
    <w:rsid w:val="48FA57B0"/>
    <w:rsid w:val="490848D8"/>
    <w:rsid w:val="49105C83"/>
    <w:rsid w:val="491B4B8A"/>
    <w:rsid w:val="491C0184"/>
    <w:rsid w:val="492E435B"/>
    <w:rsid w:val="49322E67"/>
    <w:rsid w:val="4937532A"/>
    <w:rsid w:val="49382BB0"/>
    <w:rsid w:val="493A1D10"/>
    <w:rsid w:val="493A4AAE"/>
    <w:rsid w:val="493C6A78"/>
    <w:rsid w:val="494029CE"/>
    <w:rsid w:val="494D338A"/>
    <w:rsid w:val="494F1589"/>
    <w:rsid w:val="49523BA5"/>
    <w:rsid w:val="49543DC1"/>
    <w:rsid w:val="495D4733"/>
    <w:rsid w:val="495E69EE"/>
    <w:rsid w:val="49680B14"/>
    <w:rsid w:val="496B2EB9"/>
    <w:rsid w:val="496E1BBB"/>
    <w:rsid w:val="49703B8A"/>
    <w:rsid w:val="4972249A"/>
    <w:rsid w:val="49733243"/>
    <w:rsid w:val="497A4AA5"/>
    <w:rsid w:val="497C2EF1"/>
    <w:rsid w:val="497D2F60"/>
    <w:rsid w:val="497E209A"/>
    <w:rsid w:val="497F0713"/>
    <w:rsid w:val="49837298"/>
    <w:rsid w:val="49877ECC"/>
    <w:rsid w:val="49885819"/>
    <w:rsid w:val="49942410"/>
    <w:rsid w:val="49971F00"/>
    <w:rsid w:val="499C0BE5"/>
    <w:rsid w:val="49AE3388"/>
    <w:rsid w:val="49B054DD"/>
    <w:rsid w:val="49B75792"/>
    <w:rsid w:val="49BB224E"/>
    <w:rsid w:val="49BE4CDD"/>
    <w:rsid w:val="49C36B95"/>
    <w:rsid w:val="49C47738"/>
    <w:rsid w:val="49C56A6D"/>
    <w:rsid w:val="49D8562F"/>
    <w:rsid w:val="49D916A7"/>
    <w:rsid w:val="49DD433A"/>
    <w:rsid w:val="49E61EC5"/>
    <w:rsid w:val="49EC09E1"/>
    <w:rsid w:val="49EF2FCA"/>
    <w:rsid w:val="49FB423D"/>
    <w:rsid w:val="49FD6207"/>
    <w:rsid w:val="49FE5ADB"/>
    <w:rsid w:val="4A084BAC"/>
    <w:rsid w:val="4A0F1A96"/>
    <w:rsid w:val="4A11580F"/>
    <w:rsid w:val="4A27655E"/>
    <w:rsid w:val="4A3A15C8"/>
    <w:rsid w:val="4A3B0ADD"/>
    <w:rsid w:val="4A3D2DA4"/>
    <w:rsid w:val="4A4469AD"/>
    <w:rsid w:val="4A4B2A4E"/>
    <w:rsid w:val="4A5751EC"/>
    <w:rsid w:val="4A5B256D"/>
    <w:rsid w:val="4A5C4BFA"/>
    <w:rsid w:val="4A5F5566"/>
    <w:rsid w:val="4A5F564B"/>
    <w:rsid w:val="4A621AA2"/>
    <w:rsid w:val="4A752989"/>
    <w:rsid w:val="4A7661CB"/>
    <w:rsid w:val="4A7A0A89"/>
    <w:rsid w:val="4A7B31CD"/>
    <w:rsid w:val="4A7C6501"/>
    <w:rsid w:val="4A835FE1"/>
    <w:rsid w:val="4A851D59"/>
    <w:rsid w:val="4A882664"/>
    <w:rsid w:val="4A895CED"/>
    <w:rsid w:val="4A8D3685"/>
    <w:rsid w:val="4A8E5DFB"/>
    <w:rsid w:val="4A8F4985"/>
    <w:rsid w:val="4A8F70D1"/>
    <w:rsid w:val="4A92398B"/>
    <w:rsid w:val="4A936192"/>
    <w:rsid w:val="4A9868B7"/>
    <w:rsid w:val="4A9C5C48"/>
    <w:rsid w:val="4AA360E5"/>
    <w:rsid w:val="4AA446E0"/>
    <w:rsid w:val="4ABA40F8"/>
    <w:rsid w:val="4AC44B1A"/>
    <w:rsid w:val="4ACE4D79"/>
    <w:rsid w:val="4ACF7478"/>
    <w:rsid w:val="4AD056CA"/>
    <w:rsid w:val="4AD35D01"/>
    <w:rsid w:val="4AD64873"/>
    <w:rsid w:val="4AD93E52"/>
    <w:rsid w:val="4ADF47D6"/>
    <w:rsid w:val="4AE7721D"/>
    <w:rsid w:val="4AEE3DA2"/>
    <w:rsid w:val="4AFA62A3"/>
    <w:rsid w:val="4AFD5D93"/>
    <w:rsid w:val="4B005387"/>
    <w:rsid w:val="4B054C48"/>
    <w:rsid w:val="4B0B04B0"/>
    <w:rsid w:val="4B0B4954"/>
    <w:rsid w:val="4B11183E"/>
    <w:rsid w:val="4B165A7F"/>
    <w:rsid w:val="4B1B1671"/>
    <w:rsid w:val="4B1B2864"/>
    <w:rsid w:val="4B2C04E6"/>
    <w:rsid w:val="4B3423C3"/>
    <w:rsid w:val="4B354AA3"/>
    <w:rsid w:val="4B364E98"/>
    <w:rsid w:val="4B456772"/>
    <w:rsid w:val="4B4E65EF"/>
    <w:rsid w:val="4B537F42"/>
    <w:rsid w:val="4B555134"/>
    <w:rsid w:val="4B6862A4"/>
    <w:rsid w:val="4B6D2F19"/>
    <w:rsid w:val="4B700F1F"/>
    <w:rsid w:val="4B751DCD"/>
    <w:rsid w:val="4B7F24A6"/>
    <w:rsid w:val="4B874F3C"/>
    <w:rsid w:val="4B8F4759"/>
    <w:rsid w:val="4B9F228D"/>
    <w:rsid w:val="4BA073A2"/>
    <w:rsid w:val="4BA225C9"/>
    <w:rsid w:val="4BA92E75"/>
    <w:rsid w:val="4BAC7162"/>
    <w:rsid w:val="4BC33948"/>
    <w:rsid w:val="4BC52080"/>
    <w:rsid w:val="4BC54DE5"/>
    <w:rsid w:val="4BC60A62"/>
    <w:rsid w:val="4BC6608F"/>
    <w:rsid w:val="4BCE4E1C"/>
    <w:rsid w:val="4BCE6DB2"/>
    <w:rsid w:val="4BCF1D3C"/>
    <w:rsid w:val="4BD034A7"/>
    <w:rsid w:val="4BD36585"/>
    <w:rsid w:val="4BD411EA"/>
    <w:rsid w:val="4BD43EA4"/>
    <w:rsid w:val="4BE13907"/>
    <w:rsid w:val="4BE162A7"/>
    <w:rsid w:val="4BE62CCB"/>
    <w:rsid w:val="4BF54531"/>
    <w:rsid w:val="4BF94DF6"/>
    <w:rsid w:val="4BFB6C35"/>
    <w:rsid w:val="4BFF0BF2"/>
    <w:rsid w:val="4C0F11F0"/>
    <w:rsid w:val="4C1167AD"/>
    <w:rsid w:val="4C192C56"/>
    <w:rsid w:val="4C261064"/>
    <w:rsid w:val="4C280DA2"/>
    <w:rsid w:val="4C2B1AE2"/>
    <w:rsid w:val="4C3D53B6"/>
    <w:rsid w:val="4C54781B"/>
    <w:rsid w:val="4C561DC1"/>
    <w:rsid w:val="4C5C727E"/>
    <w:rsid w:val="4C5E6D05"/>
    <w:rsid w:val="4C6D25D5"/>
    <w:rsid w:val="4C7622A1"/>
    <w:rsid w:val="4C7D1A16"/>
    <w:rsid w:val="4C83676C"/>
    <w:rsid w:val="4C9444D5"/>
    <w:rsid w:val="4CA6284D"/>
    <w:rsid w:val="4CAA1F4A"/>
    <w:rsid w:val="4CB424C0"/>
    <w:rsid w:val="4CB93F3C"/>
    <w:rsid w:val="4CC41E4C"/>
    <w:rsid w:val="4CC634D9"/>
    <w:rsid w:val="4CCB503A"/>
    <w:rsid w:val="4CD57BC9"/>
    <w:rsid w:val="4CD65FC1"/>
    <w:rsid w:val="4CD9638C"/>
    <w:rsid w:val="4CDE28AA"/>
    <w:rsid w:val="4CE6059B"/>
    <w:rsid w:val="4CEC2563"/>
    <w:rsid w:val="4CF433A8"/>
    <w:rsid w:val="4CF80C12"/>
    <w:rsid w:val="4D001AE3"/>
    <w:rsid w:val="4D096700"/>
    <w:rsid w:val="4D0E5328"/>
    <w:rsid w:val="4D135422"/>
    <w:rsid w:val="4D1429F1"/>
    <w:rsid w:val="4D20220D"/>
    <w:rsid w:val="4D245610"/>
    <w:rsid w:val="4D2C2C5D"/>
    <w:rsid w:val="4D2E0FC7"/>
    <w:rsid w:val="4D3230F7"/>
    <w:rsid w:val="4D333CEE"/>
    <w:rsid w:val="4D365861"/>
    <w:rsid w:val="4D4103C2"/>
    <w:rsid w:val="4D417C93"/>
    <w:rsid w:val="4D441CB1"/>
    <w:rsid w:val="4D4C7209"/>
    <w:rsid w:val="4D517AA5"/>
    <w:rsid w:val="4D5F0F87"/>
    <w:rsid w:val="4D62169B"/>
    <w:rsid w:val="4D653A9B"/>
    <w:rsid w:val="4D7B1A76"/>
    <w:rsid w:val="4D834C75"/>
    <w:rsid w:val="4D860FC4"/>
    <w:rsid w:val="4D8F510F"/>
    <w:rsid w:val="4D901140"/>
    <w:rsid w:val="4D922646"/>
    <w:rsid w:val="4D930C30"/>
    <w:rsid w:val="4D954358"/>
    <w:rsid w:val="4D9D385D"/>
    <w:rsid w:val="4DA15FEB"/>
    <w:rsid w:val="4DB068F2"/>
    <w:rsid w:val="4DBD7A5B"/>
    <w:rsid w:val="4DC95C75"/>
    <w:rsid w:val="4DCE2B1A"/>
    <w:rsid w:val="4DCE4209"/>
    <w:rsid w:val="4DD754BE"/>
    <w:rsid w:val="4DDF79D2"/>
    <w:rsid w:val="4DE057F4"/>
    <w:rsid w:val="4DE90850"/>
    <w:rsid w:val="4DF23BA9"/>
    <w:rsid w:val="4DF80A94"/>
    <w:rsid w:val="4DF96CE5"/>
    <w:rsid w:val="4E0738CC"/>
    <w:rsid w:val="4E10402F"/>
    <w:rsid w:val="4E1115E5"/>
    <w:rsid w:val="4E127DA7"/>
    <w:rsid w:val="4E176D25"/>
    <w:rsid w:val="4E1C0A4F"/>
    <w:rsid w:val="4E1E04FA"/>
    <w:rsid w:val="4E1E313B"/>
    <w:rsid w:val="4E1F33C6"/>
    <w:rsid w:val="4E213BD3"/>
    <w:rsid w:val="4E24015A"/>
    <w:rsid w:val="4E2673D9"/>
    <w:rsid w:val="4E285035"/>
    <w:rsid w:val="4E2A32CC"/>
    <w:rsid w:val="4E2A43BE"/>
    <w:rsid w:val="4E2D2168"/>
    <w:rsid w:val="4E30022D"/>
    <w:rsid w:val="4E380289"/>
    <w:rsid w:val="4E434A57"/>
    <w:rsid w:val="4E4B0FC9"/>
    <w:rsid w:val="4E4C388B"/>
    <w:rsid w:val="4E530427"/>
    <w:rsid w:val="4E600B13"/>
    <w:rsid w:val="4E600F86"/>
    <w:rsid w:val="4E657D42"/>
    <w:rsid w:val="4E680C8C"/>
    <w:rsid w:val="4E6D2761"/>
    <w:rsid w:val="4E712D20"/>
    <w:rsid w:val="4E772300"/>
    <w:rsid w:val="4E77532E"/>
    <w:rsid w:val="4E793882"/>
    <w:rsid w:val="4E865440"/>
    <w:rsid w:val="4E8B1908"/>
    <w:rsid w:val="4E9176BE"/>
    <w:rsid w:val="4E9F7009"/>
    <w:rsid w:val="4EA041AB"/>
    <w:rsid w:val="4EA401B3"/>
    <w:rsid w:val="4EAA4484"/>
    <w:rsid w:val="4EAA7FE0"/>
    <w:rsid w:val="4EB578C5"/>
    <w:rsid w:val="4EB63937"/>
    <w:rsid w:val="4EBC7BA0"/>
    <w:rsid w:val="4EC21954"/>
    <w:rsid w:val="4EE01C53"/>
    <w:rsid w:val="4EE0571C"/>
    <w:rsid w:val="4EE07EA5"/>
    <w:rsid w:val="4EE17B2F"/>
    <w:rsid w:val="4EE51409"/>
    <w:rsid w:val="4EE5726A"/>
    <w:rsid w:val="4EE65E99"/>
    <w:rsid w:val="4EF120B3"/>
    <w:rsid w:val="4EF63225"/>
    <w:rsid w:val="4EFE032C"/>
    <w:rsid w:val="4F2A45C8"/>
    <w:rsid w:val="4F381A8F"/>
    <w:rsid w:val="4F3E65F6"/>
    <w:rsid w:val="4F440434"/>
    <w:rsid w:val="4F4F2935"/>
    <w:rsid w:val="4F543775"/>
    <w:rsid w:val="4F5E578A"/>
    <w:rsid w:val="4F700348"/>
    <w:rsid w:val="4F78729E"/>
    <w:rsid w:val="4F7A61EA"/>
    <w:rsid w:val="4F813436"/>
    <w:rsid w:val="4F8944FB"/>
    <w:rsid w:val="4F8A242A"/>
    <w:rsid w:val="4F917FBA"/>
    <w:rsid w:val="4F9E3B58"/>
    <w:rsid w:val="4FA2515B"/>
    <w:rsid w:val="4FA26F09"/>
    <w:rsid w:val="4FA42C81"/>
    <w:rsid w:val="4FAC186B"/>
    <w:rsid w:val="4FB01C36"/>
    <w:rsid w:val="4FB530E0"/>
    <w:rsid w:val="4FB76E58"/>
    <w:rsid w:val="4FCB6A34"/>
    <w:rsid w:val="4FCD0181"/>
    <w:rsid w:val="4FCD4E74"/>
    <w:rsid w:val="4FCE6C9A"/>
    <w:rsid w:val="4FCF62D8"/>
    <w:rsid w:val="4FD07F1A"/>
    <w:rsid w:val="4FD277EE"/>
    <w:rsid w:val="4FDC2AF7"/>
    <w:rsid w:val="4FE875D8"/>
    <w:rsid w:val="4FEB7FA3"/>
    <w:rsid w:val="4FED0B3E"/>
    <w:rsid w:val="5005393F"/>
    <w:rsid w:val="500B05DF"/>
    <w:rsid w:val="501047BA"/>
    <w:rsid w:val="50137E07"/>
    <w:rsid w:val="50244D22"/>
    <w:rsid w:val="502850A6"/>
    <w:rsid w:val="50290923"/>
    <w:rsid w:val="502D7210"/>
    <w:rsid w:val="503B2F77"/>
    <w:rsid w:val="50427842"/>
    <w:rsid w:val="5047365D"/>
    <w:rsid w:val="504862C3"/>
    <w:rsid w:val="504C625A"/>
    <w:rsid w:val="504D5E0F"/>
    <w:rsid w:val="50505EE5"/>
    <w:rsid w:val="50506965"/>
    <w:rsid w:val="505867F1"/>
    <w:rsid w:val="505A58C4"/>
    <w:rsid w:val="505E58D2"/>
    <w:rsid w:val="505E6A20"/>
    <w:rsid w:val="50650662"/>
    <w:rsid w:val="50666188"/>
    <w:rsid w:val="506858AC"/>
    <w:rsid w:val="5073470D"/>
    <w:rsid w:val="50795EBC"/>
    <w:rsid w:val="507F521B"/>
    <w:rsid w:val="50812FC2"/>
    <w:rsid w:val="508F1B83"/>
    <w:rsid w:val="50947A73"/>
    <w:rsid w:val="50A05B3E"/>
    <w:rsid w:val="50A82C45"/>
    <w:rsid w:val="50AF5D81"/>
    <w:rsid w:val="50B11B12"/>
    <w:rsid w:val="50BC3FFA"/>
    <w:rsid w:val="50C545B4"/>
    <w:rsid w:val="50C94F86"/>
    <w:rsid w:val="50D15F0D"/>
    <w:rsid w:val="50D636A4"/>
    <w:rsid w:val="50D91B6D"/>
    <w:rsid w:val="50E0418D"/>
    <w:rsid w:val="50EA500B"/>
    <w:rsid w:val="50EB70E3"/>
    <w:rsid w:val="50F067EF"/>
    <w:rsid w:val="50F419E6"/>
    <w:rsid w:val="50FA6072"/>
    <w:rsid w:val="50FC089B"/>
    <w:rsid w:val="50FE4613"/>
    <w:rsid w:val="51001C9E"/>
    <w:rsid w:val="5109571A"/>
    <w:rsid w:val="51100D75"/>
    <w:rsid w:val="511856D5"/>
    <w:rsid w:val="51210A22"/>
    <w:rsid w:val="512F1B1D"/>
    <w:rsid w:val="51385D77"/>
    <w:rsid w:val="513E0BAB"/>
    <w:rsid w:val="513E1C25"/>
    <w:rsid w:val="514B55D2"/>
    <w:rsid w:val="514E10F6"/>
    <w:rsid w:val="51532BB1"/>
    <w:rsid w:val="51542332"/>
    <w:rsid w:val="51687D96"/>
    <w:rsid w:val="517759F4"/>
    <w:rsid w:val="517D33F2"/>
    <w:rsid w:val="518776D7"/>
    <w:rsid w:val="51887F15"/>
    <w:rsid w:val="518B234A"/>
    <w:rsid w:val="518C5EE4"/>
    <w:rsid w:val="51960CEF"/>
    <w:rsid w:val="51972756"/>
    <w:rsid w:val="51994D66"/>
    <w:rsid w:val="51A26014"/>
    <w:rsid w:val="51A30E96"/>
    <w:rsid w:val="51AA5A63"/>
    <w:rsid w:val="51B11685"/>
    <w:rsid w:val="51B9412D"/>
    <w:rsid w:val="51BD7837"/>
    <w:rsid w:val="51BF3DA2"/>
    <w:rsid w:val="51CF2A05"/>
    <w:rsid w:val="51D05CBD"/>
    <w:rsid w:val="51D46CB5"/>
    <w:rsid w:val="51D7666B"/>
    <w:rsid w:val="51DA11CB"/>
    <w:rsid w:val="51DF7782"/>
    <w:rsid w:val="51E1640E"/>
    <w:rsid w:val="51F53C68"/>
    <w:rsid w:val="51FE5F02"/>
    <w:rsid w:val="520648BC"/>
    <w:rsid w:val="520E7DE0"/>
    <w:rsid w:val="52132340"/>
    <w:rsid w:val="522270DC"/>
    <w:rsid w:val="522B53C7"/>
    <w:rsid w:val="52383B54"/>
    <w:rsid w:val="52397FF8"/>
    <w:rsid w:val="523C1DCD"/>
    <w:rsid w:val="523C37A2"/>
    <w:rsid w:val="523D0023"/>
    <w:rsid w:val="524420FF"/>
    <w:rsid w:val="524A3FB4"/>
    <w:rsid w:val="524E2C0D"/>
    <w:rsid w:val="524E7B66"/>
    <w:rsid w:val="52516268"/>
    <w:rsid w:val="5268443A"/>
    <w:rsid w:val="52692D92"/>
    <w:rsid w:val="52720E14"/>
    <w:rsid w:val="52742DDF"/>
    <w:rsid w:val="5274784F"/>
    <w:rsid w:val="527E5C57"/>
    <w:rsid w:val="527F1783"/>
    <w:rsid w:val="527F3531"/>
    <w:rsid w:val="528101C5"/>
    <w:rsid w:val="52862B12"/>
    <w:rsid w:val="528916B1"/>
    <w:rsid w:val="528D34A1"/>
    <w:rsid w:val="528F544B"/>
    <w:rsid w:val="52A22E8C"/>
    <w:rsid w:val="52AA2CA4"/>
    <w:rsid w:val="52AF3E17"/>
    <w:rsid w:val="52B05D70"/>
    <w:rsid w:val="52B13829"/>
    <w:rsid w:val="52B5016E"/>
    <w:rsid w:val="52C22F19"/>
    <w:rsid w:val="52C4389B"/>
    <w:rsid w:val="52C5363A"/>
    <w:rsid w:val="52CA29FF"/>
    <w:rsid w:val="52CB729F"/>
    <w:rsid w:val="52D25D57"/>
    <w:rsid w:val="52DA325B"/>
    <w:rsid w:val="52E2759B"/>
    <w:rsid w:val="52EF7435"/>
    <w:rsid w:val="52F13A74"/>
    <w:rsid w:val="52FA6811"/>
    <w:rsid w:val="52FD1026"/>
    <w:rsid w:val="5305327E"/>
    <w:rsid w:val="530A3159"/>
    <w:rsid w:val="53234805"/>
    <w:rsid w:val="532F1022"/>
    <w:rsid w:val="5331005F"/>
    <w:rsid w:val="533B56AA"/>
    <w:rsid w:val="533E0A0E"/>
    <w:rsid w:val="534054E1"/>
    <w:rsid w:val="5345477B"/>
    <w:rsid w:val="534A4339"/>
    <w:rsid w:val="534C78B7"/>
    <w:rsid w:val="534D72F9"/>
    <w:rsid w:val="5354264B"/>
    <w:rsid w:val="536C443B"/>
    <w:rsid w:val="536C61AC"/>
    <w:rsid w:val="536F17F8"/>
    <w:rsid w:val="53794425"/>
    <w:rsid w:val="53837051"/>
    <w:rsid w:val="53933738"/>
    <w:rsid w:val="53AA5440"/>
    <w:rsid w:val="53AC334F"/>
    <w:rsid w:val="53BF0089"/>
    <w:rsid w:val="53BF452D"/>
    <w:rsid w:val="53C30BEE"/>
    <w:rsid w:val="53C75190"/>
    <w:rsid w:val="53D57105"/>
    <w:rsid w:val="53D716C0"/>
    <w:rsid w:val="53DB172D"/>
    <w:rsid w:val="53E357CF"/>
    <w:rsid w:val="53EE5CD3"/>
    <w:rsid w:val="53F008AC"/>
    <w:rsid w:val="53FC791E"/>
    <w:rsid w:val="540F37AF"/>
    <w:rsid w:val="540F3B6C"/>
    <w:rsid w:val="5416023D"/>
    <w:rsid w:val="541F48B3"/>
    <w:rsid w:val="5421189F"/>
    <w:rsid w:val="54324CFF"/>
    <w:rsid w:val="54325C4E"/>
    <w:rsid w:val="543567BA"/>
    <w:rsid w:val="54363EAB"/>
    <w:rsid w:val="54367B01"/>
    <w:rsid w:val="544A5FB6"/>
    <w:rsid w:val="544B1F8E"/>
    <w:rsid w:val="545041CD"/>
    <w:rsid w:val="54534730"/>
    <w:rsid w:val="545371B7"/>
    <w:rsid w:val="54543F47"/>
    <w:rsid w:val="54583263"/>
    <w:rsid w:val="545A6D70"/>
    <w:rsid w:val="5462682E"/>
    <w:rsid w:val="54672AD5"/>
    <w:rsid w:val="54674DE8"/>
    <w:rsid w:val="546867D5"/>
    <w:rsid w:val="54703A7A"/>
    <w:rsid w:val="5472605C"/>
    <w:rsid w:val="54771836"/>
    <w:rsid w:val="54837309"/>
    <w:rsid w:val="548D462B"/>
    <w:rsid w:val="54935284"/>
    <w:rsid w:val="54984367"/>
    <w:rsid w:val="549A28A4"/>
    <w:rsid w:val="54A24906"/>
    <w:rsid w:val="54B035D9"/>
    <w:rsid w:val="54B54189"/>
    <w:rsid w:val="54B8170F"/>
    <w:rsid w:val="54C21AD2"/>
    <w:rsid w:val="54C53DC5"/>
    <w:rsid w:val="54D9517B"/>
    <w:rsid w:val="54D976AE"/>
    <w:rsid w:val="54DF0CD3"/>
    <w:rsid w:val="54E67CAE"/>
    <w:rsid w:val="54EE101A"/>
    <w:rsid w:val="54F26C5F"/>
    <w:rsid w:val="54FC70BB"/>
    <w:rsid w:val="550B364E"/>
    <w:rsid w:val="55106A71"/>
    <w:rsid w:val="551505F0"/>
    <w:rsid w:val="55200FFC"/>
    <w:rsid w:val="55213BFA"/>
    <w:rsid w:val="552D1C4B"/>
    <w:rsid w:val="55356CD1"/>
    <w:rsid w:val="55473994"/>
    <w:rsid w:val="55522806"/>
    <w:rsid w:val="5552317F"/>
    <w:rsid w:val="55581FB9"/>
    <w:rsid w:val="555C3690"/>
    <w:rsid w:val="555E317E"/>
    <w:rsid w:val="55616C55"/>
    <w:rsid w:val="55724833"/>
    <w:rsid w:val="557272C8"/>
    <w:rsid w:val="55765FAC"/>
    <w:rsid w:val="55801A9A"/>
    <w:rsid w:val="55943738"/>
    <w:rsid w:val="559605C9"/>
    <w:rsid w:val="559E5792"/>
    <w:rsid w:val="55A3460B"/>
    <w:rsid w:val="55B74E65"/>
    <w:rsid w:val="55B94FAC"/>
    <w:rsid w:val="55BA2384"/>
    <w:rsid w:val="55BB49A2"/>
    <w:rsid w:val="55C57E37"/>
    <w:rsid w:val="55C776C9"/>
    <w:rsid w:val="55D325E8"/>
    <w:rsid w:val="55D6790C"/>
    <w:rsid w:val="55DD7C34"/>
    <w:rsid w:val="55E3723E"/>
    <w:rsid w:val="55EE2EA8"/>
    <w:rsid w:val="55F07F84"/>
    <w:rsid w:val="55F77095"/>
    <w:rsid w:val="55FC4F6F"/>
    <w:rsid w:val="55FD30E9"/>
    <w:rsid w:val="55FE790A"/>
    <w:rsid w:val="560C78C8"/>
    <w:rsid w:val="56101070"/>
    <w:rsid w:val="56102E1E"/>
    <w:rsid w:val="5612303A"/>
    <w:rsid w:val="561276A6"/>
    <w:rsid w:val="561B56B0"/>
    <w:rsid w:val="56204186"/>
    <w:rsid w:val="562A5895"/>
    <w:rsid w:val="562B6ED0"/>
    <w:rsid w:val="562D159C"/>
    <w:rsid w:val="562E3C59"/>
    <w:rsid w:val="56384D25"/>
    <w:rsid w:val="563D16B5"/>
    <w:rsid w:val="56410C3D"/>
    <w:rsid w:val="564E3947"/>
    <w:rsid w:val="564F4B97"/>
    <w:rsid w:val="56517337"/>
    <w:rsid w:val="5656675D"/>
    <w:rsid w:val="565C0F52"/>
    <w:rsid w:val="56633316"/>
    <w:rsid w:val="566F40F6"/>
    <w:rsid w:val="566F51B3"/>
    <w:rsid w:val="567042EB"/>
    <w:rsid w:val="567D422C"/>
    <w:rsid w:val="5684380C"/>
    <w:rsid w:val="568800F4"/>
    <w:rsid w:val="568D5965"/>
    <w:rsid w:val="568E635A"/>
    <w:rsid w:val="569357FD"/>
    <w:rsid w:val="569577C7"/>
    <w:rsid w:val="5697709C"/>
    <w:rsid w:val="569E667C"/>
    <w:rsid w:val="569F5072"/>
    <w:rsid w:val="56A33C92"/>
    <w:rsid w:val="56A46336"/>
    <w:rsid w:val="56AA24FC"/>
    <w:rsid w:val="56B04601"/>
    <w:rsid w:val="56B63085"/>
    <w:rsid w:val="56B97167"/>
    <w:rsid w:val="56BD5A59"/>
    <w:rsid w:val="56C03229"/>
    <w:rsid w:val="56CF0F2B"/>
    <w:rsid w:val="56DE2F1C"/>
    <w:rsid w:val="56E04EE6"/>
    <w:rsid w:val="56E11317"/>
    <w:rsid w:val="56EB73E7"/>
    <w:rsid w:val="56EE0C86"/>
    <w:rsid w:val="56F031A2"/>
    <w:rsid w:val="56F22A38"/>
    <w:rsid w:val="56FD2198"/>
    <w:rsid w:val="56FF2E93"/>
    <w:rsid w:val="57064221"/>
    <w:rsid w:val="570711CE"/>
    <w:rsid w:val="57075C8F"/>
    <w:rsid w:val="570E4F3B"/>
    <w:rsid w:val="57134FD5"/>
    <w:rsid w:val="571451A0"/>
    <w:rsid w:val="571A38C2"/>
    <w:rsid w:val="571C1630"/>
    <w:rsid w:val="572052E3"/>
    <w:rsid w:val="57257336"/>
    <w:rsid w:val="572721B4"/>
    <w:rsid w:val="57275CCE"/>
    <w:rsid w:val="57315742"/>
    <w:rsid w:val="57363EB4"/>
    <w:rsid w:val="573D227F"/>
    <w:rsid w:val="574A629B"/>
    <w:rsid w:val="575070C3"/>
    <w:rsid w:val="57533684"/>
    <w:rsid w:val="57656349"/>
    <w:rsid w:val="576657C0"/>
    <w:rsid w:val="5769245D"/>
    <w:rsid w:val="576B4B27"/>
    <w:rsid w:val="57775D01"/>
    <w:rsid w:val="57785FAE"/>
    <w:rsid w:val="57803759"/>
    <w:rsid w:val="578C0BCA"/>
    <w:rsid w:val="578D73B3"/>
    <w:rsid w:val="57A34E48"/>
    <w:rsid w:val="57AF2B0B"/>
    <w:rsid w:val="57C852D8"/>
    <w:rsid w:val="57CC769B"/>
    <w:rsid w:val="57CE5F94"/>
    <w:rsid w:val="57D26F1E"/>
    <w:rsid w:val="57D27FC1"/>
    <w:rsid w:val="57D36B15"/>
    <w:rsid w:val="57D604F3"/>
    <w:rsid w:val="57D63BF4"/>
    <w:rsid w:val="57DB3900"/>
    <w:rsid w:val="57E207EA"/>
    <w:rsid w:val="57E31C08"/>
    <w:rsid w:val="57E9601D"/>
    <w:rsid w:val="57EA769F"/>
    <w:rsid w:val="57ED7FF9"/>
    <w:rsid w:val="57F176B6"/>
    <w:rsid w:val="580A14F6"/>
    <w:rsid w:val="580A3CA6"/>
    <w:rsid w:val="580F2430"/>
    <w:rsid w:val="58101A31"/>
    <w:rsid w:val="58276B45"/>
    <w:rsid w:val="582F1EC3"/>
    <w:rsid w:val="582F4BF9"/>
    <w:rsid w:val="583F3E8F"/>
    <w:rsid w:val="583F4CC3"/>
    <w:rsid w:val="584C5DBC"/>
    <w:rsid w:val="5852288C"/>
    <w:rsid w:val="58580AAD"/>
    <w:rsid w:val="58587E87"/>
    <w:rsid w:val="585D4315"/>
    <w:rsid w:val="585E04E4"/>
    <w:rsid w:val="5862192B"/>
    <w:rsid w:val="58625E42"/>
    <w:rsid w:val="58690F0C"/>
    <w:rsid w:val="586E02D0"/>
    <w:rsid w:val="587753D7"/>
    <w:rsid w:val="587D3022"/>
    <w:rsid w:val="58814FFC"/>
    <w:rsid w:val="5882040D"/>
    <w:rsid w:val="58831FCD"/>
    <w:rsid w:val="58871392"/>
    <w:rsid w:val="5894193C"/>
    <w:rsid w:val="58993044"/>
    <w:rsid w:val="58A01C76"/>
    <w:rsid w:val="58AE4B70"/>
    <w:rsid w:val="58BB333F"/>
    <w:rsid w:val="58BE0D4F"/>
    <w:rsid w:val="58BF3F34"/>
    <w:rsid w:val="58C26C80"/>
    <w:rsid w:val="58C46142"/>
    <w:rsid w:val="58C525A8"/>
    <w:rsid w:val="58CE5284"/>
    <w:rsid w:val="58D04AE7"/>
    <w:rsid w:val="58D7393A"/>
    <w:rsid w:val="58E273F8"/>
    <w:rsid w:val="58E826F8"/>
    <w:rsid w:val="58E862D4"/>
    <w:rsid w:val="58E933B1"/>
    <w:rsid w:val="58F25419"/>
    <w:rsid w:val="58F317CC"/>
    <w:rsid w:val="58F72073"/>
    <w:rsid w:val="5901420E"/>
    <w:rsid w:val="5905624B"/>
    <w:rsid w:val="59080725"/>
    <w:rsid w:val="590848F4"/>
    <w:rsid w:val="59175634"/>
    <w:rsid w:val="59285014"/>
    <w:rsid w:val="592B204C"/>
    <w:rsid w:val="592E134D"/>
    <w:rsid w:val="59484FC5"/>
    <w:rsid w:val="594A368E"/>
    <w:rsid w:val="594B0B3E"/>
    <w:rsid w:val="59563593"/>
    <w:rsid w:val="596146A3"/>
    <w:rsid w:val="59651D7C"/>
    <w:rsid w:val="59656947"/>
    <w:rsid w:val="596A5839"/>
    <w:rsid w:val="596D50DF"/>
    <w:rsid w:val="59806EC7"/>
    <w:rsid w:val="59822285"/>
    <w:rsid w:val="598C3104"/>
    <w:rsid w:val="598D5E93"/>
    <w:rsid w:val="59944FA9"/>
    <w:rsid w:val="59960BF6"/>
    <w:rsid w:val="5996188C"/>
    <w:rsid w:val="599D6C30"/>
    <w:rsid w:val="59A3570C"/>
    <w:rsid w:val="59B07A82"/>
    <w:rsid w:val="59B9557B"/>
    <w:rsid w:val="59BA018A"/>
    <w:rsid w:val="59BC2633"/>
    <w:rsid w:val="59CA48DC"/>
    <w:rsid w:val="59CB0108"/>
    <w:rsid w:val="59CB760E"/>
    <w:rsid w:val="59D800F7"/>
    <w:rsid w:val="59E21D77"/>
    <w:rsid w:val="59E24AD2"/>
    <w:rsid w:val="59E570A0"/>
    <w:rsid w:val="59ED3476"/>
    <w:rsid w:val="59F717C3"/>
    <w:rsid w:val="5A0112D5"/>
    <w:rsid w:val="5A036F7A"/>
    <w:rsid w:val="5A201A9E"/>
    <w:rsid w:val="5A34627A"/>
    <w:rsid w:val="5A3B68D8"/>
    <w:rsid w:val="5A462225"/>
    <w:rsid w:val="5A4A5760"/>
    <w:rsid w:val="5A4E2E59"/>
    <w:rsid w:val="5A504131"/>
    <w:rsid w:val="5A557E7A"/>
    <w:rsid w:val="5A5A6D5E"/>
    <w:rsid w:val="5A5E1B86"/>
    <w:rsid w:val="5A6000EC"/>
    <w:rsid w:val="5A6466BC"/>
    <w:rsid w:val="5A6A334D"/>
    <w:rsid w:val="5A6B2D19"/>
    <w:rsid w:val="5A6C6612"/>
    <w:rsid w:val="5A6D23E5"/>
    <w:rsid w:val="5A6E0A5B"/>
    <w:rsid w:val="5A7079B8"/>
    <w:rsid w:val="5A846733"/>
    <w:rsid w:val="5A8837F2"/>
    <w:rsid w:val="5A893518"/>
    <w:rsid w:val="5A970D98"/>
    <w:rsid w:val="5A9A4B93"/>
    <w:rsid w:val="5AAB436E"/>
    <w:rsid w:val="5AAD422E"/>
    <w:rsid w:val="5AB32912"/>
    <w:rsid w:val="5AB51C72"/>
    <w:rsid w:val="5AC44E4C"/>
    <w:rsid w:val="5AC93C7C"/>
    <w:rsid w:val="5AD862F8"/>
    <w:rsid w:val="5AD977C2"/>
    <w:rsid w:val="5ADA2272"/>
    <w:rsid w:val="5AE06E36"/>
    <w:rsid w:val="5AE7243D"/>
    <w:rsid w:val="5AE9421B"/>
    <w:rsid w:val="5AED4C55"/>
    <w:rsid w:val="5AF479A0"/>
    <w:rsid w:val="5AFE3B8D"/>
    <w:rsid w:val="5AFF16B3"/>
    <w:rsid w:val="5B0C126A"/>
    <w:rsid w:val="5B0C277D"/>
    <w:rsid w:val="5B1102EE"/>
    <w:rsid w:val="5B235167"/>
    <w:rsid w:val="5B277C77"/>
    <w:rsid w:val="5B277ED9"/>
    <w:rsid w:val="5B2953CD"/>
    <w:rsid w:val="5B2C2471"/>
    <w:rsid w:val="5B2C789D"/>
    <w:rsid w:val="5B44356A"/>
    <w:rsid w:val="5B4477B2"/>
    <w:rsid w:val="5B4748C1"/>
    <w:rsid w:val="5B642558"/>
    <w:rsid w:val="5B6634E0"/>
    <w:rsid w:val="5B6836FC"/>
    <w:rsid w:val="5B6A1223"/>
    <w:rsid w:val="5B6E1EEF"/>
    <w:rsid w:val="5B6F4A8B"/>
    <w:rsid w:val="5B754BA0"/>
    <w:rsid w:val="5B83018C"/>
    <w:rsid w:val="5B841149"/>
    <w:rsid w:val="5B8A5421"/>
    <w:rsid w:val="5B8B6467"/>
    <w:rsid w:val="5B8E2802"/>
    <w:rsid w:val="5B962018"/>
    <w:rsid w:val="5B9D3F5E"/>
    <w:rsid w:val="5B9D5C10"/>
    <w:rsid w:val="5BA14F77"/>
    <w:rsid w:val="5BA31C62"/>
    <w:rsid w:val="5BAB4456"/>
    <w:rsid w:val="5BAC48DE"/>
    <w:rsid w:val="5BAD7361"/>
    <w:rsid w:val="5BAE0080"/>
    <w:rsid w:val="5BB227AF"/>
    <w:rsid w:val="5BBF25C7"/>
    <w:rsid w:val="5BC22E0D"/>
    <w:rsid w:val="5BCE00E8"/>
    <w:rsid w:val="5BD1213C"/>
    <w:rsid w:val="5BD23970"/>
    <w:rsid w:val="5BE014E5"/>
    <w:rsid w:val="5BE06F35"/>
    <w:rsid w:val="5BE508A9"/>
    <w:rsid w:val="5BE76916"/>
    <w:rsid w:val="5BE9241E"/>
    <w:rsid w:val="5BEA4111"/>
    <w:rsid w:val="5BF00094"/>
    <w:rsid w:val="5BF62CCE"/>
    <w:rsid w:val="5BF9071F"/>
    <w:rsid w:val="5BFB631F"/>
    <w:rsid w:val="5BFD239E"/>
    <w:rsid w:val="5BFF48FA"/>
    <w:rsid w:val="5C050782"/>
    <w:rsid w:val="5C15494E"/>
    <w:rsid w:val="5C166C56"/>
    <w:rsid w:val="5C203C2E"/>
    <w:rsid w:val="5C2238AB"/>
    <w:rsid w:val="5C2C2493"/>
    <w:rsid w:val="5C2C7782"/>
    <w:rsid w:val="5C2E1DB7"/>
    <w:rsid w:val="5C332C39"/>
    <w:rsid w:val="5C3409C8"/>
    <w:rsid w:val="5C3D11A2"/>
    <w:rsid w:val="5C44374A"/>
    <w:rsid w:val="5C445EC5"/>
    <w:rsid w:val="5C4557EC"/>
    <w:rsid w:val="5C4F3095"/>
    <w:rsid w:val="5C507BC7"/>
    <w:rsid w:val="5C51324B"/>
    <w:rsid w:val="5C532167"/>
    <w:rsid w:val="5C537F09"/>
    <w:rsid w:val="5C587FEE"/>
    <w:rsid w:val="5C6176AD"/>
    <w:rsid w:val="5C643034"/>
    <w:rsid w:val="5C643EC4"/>
    <w:rsid w:val="5C651F02"/>
    <w:rsid w:val="5C6B2400"/>
    <w:rsid w:val="5C6B34A4"/>
    <w:rsid w:val="5C6C2D78"/>
    <w:rsid w:val="5C805DCF"/>
    <w:rsid w:val="5C87058D"/>
    <w:rsid w:val="5C8F25FB"/>
    <w:rsid w:val="5C954DB9"/>
    <w:rsid w:val="5C961BA3"/>
    <w:rsid w:val="5C9A1694"/>
    <w:rsid w:val="5C9F6CAA"/>
    <w:rsid w:val="5CA51622"/>
    <w:rsid w:val="5CA7745A"/>
    <w:rsid w:val="5CAC3882"/>
    <w:rsid w:val="5CB00B41"/>
    <w:rsid w:val="5CB22E1D"/>
    <w:rsid w:val="5CB4520E"/>
    <w:rsid w:val="5CD1475D"/>
    <w:rsid w:val="5CD70A20"/>
    <w:rsid w:val="5CDC17F6"/>
    <w:rsid w:val="5CE70651"/>
    <w:rsid w:val="5CEB4ECA"/>
    <w:rsid w:val="5CEB6393"/>
    <w:rsid w:val="5CEE5E83"/>
    <w:rsid w:val="5CF63048"/>
    <w:rsid w:val="5CFE60C6"/>
    <w:rsid w:val="5D004C07"/>
    <w:rsid w:val="5D011713"/>
    <w:rsid w:val="5D0D1469"/>
    <w:rsid w:val="5D1C577B"/>
    <w:rsid w:val="5D212B12"/>
    <w:rsid w:val="5D2240C0"/>
    <w:rsid w:val="5D243653"/>
    <w:rsid w:val="5D325CB9"/>
    <w:rsid w:val="5D347D3A"/>
    <w:rsid w:val="5D3874C9"/>
    <w:rsid w:val="5D440194"/>
    <w:rsid w:val="5D4436CF"/>
    <w:rsid w:val="5D4649F1"/>
    <w:rsid w:val="5D496AF3"/>
    <w:rsid w:val="5D4D739B"/>
    <w:rsid w:val="5D580F91"/>
    <w:rsid w:val="5D5977A1"/>
    <w:rsid w:val="5D5C7D55"/>
    <w:rsid w:val="5D5D1835"/>
    <w:rsid w:val="5D5F28DD"/>
    <w:rsid w:val="5D632279"/>
    <w:rsid w:val="5D652033"/>
    <w:rsid w:val="5D6961D0"/>
    <w:rsid w:val="5D6D3C5D"/>
    <w:rsid w:val="5D7243BE"/>
    <w:rsid w:val="5D77019C"/>
    <w:rsid w:val="5D775E79"/>
    <w:rsid w:val="5D7D733E"/>
    <w:rsid w:val="5D830B47"/>
    <w:rsid w:val="5D845EA0"/>
    <w:rsid w:val="5D8860FA"/>
    <w:rsid w:val="5D893A01"/>
    <w:rsid w:val="5D8B674B"/>
    <w:rsid w:val="5D8D75E6"/>
    <w:rsid w:val="5D915B8D"/>
    <w:rsid w:val="5D9407D9"/>
    <w:rsid w:val="5D9A3915"/>
    <w:rsid w:val="5DA56542"/>
    <w:rsid w:val="5DAA7FFC"/>
    <w:rsid w:val="5DAC645D"/>
    <w:rsid w:val="5DAD55EA"/>
    <w:rsid w:val="5DB744C7"/>
    <w:rsid w:val="5DB97105"/>
    <w:rsid w:val="5DBB4992"/>
    <w:rsid w:val="5DC170F4"/>
    <w:rsid w:val="5DC750CA"/>
    <w:rsid w:val="5DCF35BF"/>
    <w:rsid w:val="5DCF7A63"/>
    <w:rsid w:val="5DD1152B"/>
    <w:rsid w:val="5DE552D2"/>
    <w:rsid w:val="5DFB4939"/>
    <w:rsid w:val="5DFE0534"/>
    <w:rsid w:val="5E076966"/>
    <w:rsid w:val="5E086917"/>
    <w:rsid w:val="5E0925B8"/>
    <w:rsid w:val="5E11505C"/>
    <w:rsid w:val="5E1765EC"/>
    <w:rsid w:val="5E1D124D"/>
    <w:rsid w:val="5E1E4546"/>
    <w:rsid w:val="5E2058EA"/>
    <w:rsid w:val="5E273D1F"/>
    <w:rsid w:val="5E313FFA"/>
    <w:rsid w:val="5E38633D"/>
    <w:rsid w:val="5E3866B2"/>
    <w:rsid w:val="5E3F2FDF"/>
    <w:rsid w:val="5E525A17"/>
    <w:rsid w:val="5E536D05"/>
    <w:rsid w:val="5E560DB7"/>
    <w:rsid w:val="5E581806"/>
    <w:rsid w:val="5E5B12F6"/>
    <w:rsid w:val="5E6006B2"/>
    <w:rsid w:val="5E654E5E"/>
    <w:rsid w:val="5E6A43AD"/>
    <w:rsid w:val="5E6E3076"/>
    <w:rsid w:val="5E761C8C"/>
    <w:rsid w:val="5E762DBD"/>
    <w:rsid w:val="5E781EA8"/>
    <w:rsid w:val="5E792C86"/>
    <w:rsid w:val="5E7A3855"/>
    <w:rsid w:val="5E7B6E94"/>
    <w:rsid w:val="5E8B1BDC"/>
    <w:rsid w:val="5E986114"/>
    <w:rsid w:val="5E9A3517"/>
    <w:rsid w:val="5E9B5BA1"/>
    <w:rsid w:val="5E9E345B"/>
    <w:rsid w:val="5EAD47D3"/>
    <w:rsid w:val="5EB201C3"/>
    <w:rsid w:val="5EB4679A"/>
    <w:rsid w:val="5EC4414D"/>
    <w:rsid w:val="5EC7698C"/>
    <w:rsid w:val="5ECD015B"/>
    <w:rsid w:val="5ECF75EF"/>
    <w:rsid w:val="5ED85791"/>
    <w:rsid w:val="5EDB53BE"/>
    <w:rsid w:val="5EE02EBB"/>
    <w:rsid w:val="5EE412EC"/>
    <w:rsid w:val="5EF3152F"/>
    <w:rsid w:val="5EF6660F"/>
    <w:rsid w:val="5EF94502"/>
    <w:rsid w:val="5EFA466C"/>
    <w:rsid w:val="5EFB71CC"/>
    <w:rsid w:val="5EFE5C05"/>
    <w:rsid w:val="5F01512C"/>
    <w:rsid w:val="5F0E0117"/>
    <w:rsid w:val="5F1E798A"/>
    <w:rsid w:val="5F1F1D76"/>
    <w:rsid w:val="5F242D31"/>
    <w:rsid w:val="5F2636B2"/>
    <w:rsid w:val="5F2E67B5"/>
    <w:rsid w:val="5F3130AD"/>
    <w:rsid w:val="5F313E05"/>
    <w:rsid w:val="5F366D27"/>
    <w:rsid w:val="5F391A07"/>
    <w:rsid w:val="5F4C3788"/>
    <w:rsid w:val="5F530220"/>
    <w:rsid w:val="5F531FCE"/>
    <w:rsid w:val="5F574083"/>
    <w:rsid w:val="5F5F0972"/>
    <w:rsid w:val="5F647330"/>
    <w:rsid w:val="5F6A07E2"/>
    <w:rsid w:val="5F6B37BB"/>
    <w:rsid w:val="5F6D465F"/>
    <w:rsid w:val="5F7741D1"/>
    <w:rsid w:val="5F7A1C50"/>
    <w:rsid w:val="5F7E3524"/>
    <w:rsid w:val="5F816620"/>
    <w:rsid w:val="5F846EE0"/>
    <w:rsid w:val="5F8515AA"/>
    <w:rsid w:val="5F866165"/>
    <w:rsid w:val="5F8A1DD7"/>
    <w:rsid w:val="5F8B23A3"/>
    <w:rsid w:val="5F922AF6"/>
    <w:rsid w:val="5F961350"/>
    <w:rsid w:val="5F98531F"/>
    <w:rsid w:val="5F9C3975"/>
    <w:rsid w:val="5F9C5723"/>
    <w:rsid w:val="5F9C578D"/>
    <w:rsid w:val="5FA247DC"/>
    <w:rsid w:val="5FAD7930"/>
    <w:rsid w:val="5FB4185D"/>
    <w:rsid w:val="5FB707AE"/>
    <w:rsid w:val="5FB86050"/>
    <w:rsid w:val="5FBD781D"/>
    <w:rsid w:val="5FBE5526"/>
    <w:rsid w:val="5FBF2ADD"/>
    <w:rsid w:val="5FC115B0"/>
    <w:rsid w:val="5FD90725"/>
    <w:rsid w:val="5FDE0B01"/>
    <w:rsid w:val="5FDF3861"/>
    <w:rsid w:val="5FE17B47"/>
    <w:rsid w:val="5FE33352"/>
    <w:rsid w:val="5FEE382B"/>
    <w:rsid w:val="5FF13CC0"/>
    <w:rsid w:val="5FF1655E"/>
    <w:rsid w:val="5FF624BD"/>
    <w:rsid w:val="600D1D06"/>
    <w:rsid w:val="600F6F9E"/>
    <w:rsid w:val="60152204"/>
    <w:rsid w:val="60187559"/>
    <w:rsid w:val="601954DE"/>
    <w:rsid w:val="601A0A51"/>
    <w:rsid w:val="601C59CF"/>
    <w:rsid w:val="601D3C26"/>
    <w:rsid w:val="602337DF"/>
    <w:rsid w:val="60267141"/>
    <w:rsid w:val="602B13AF"/>
    <w:rsid w:val="602F3749"/>
    <w:rsid w:val="60367874"/>
    <w:rsid w:val="603B0EC6"/>
    <w:rsid w:val="6042508C"/>
    <w:rsid w:val="604267D8"/>
    <w:rsid w:val="604F2567"/>
    <w:rsid w:val="604F5F4F"/>
    <w:rsid w:val="606B314E"/>
    <w:rsid w:val="606C1599"/>
    <w:rsid w:val="606E3BD3"/>
    <w:rsid w:val="606F595D"/>
    <w:rsid w:val="607463B6"/>
    <w:rsid w:val="60793842"/>
    <w:rsid w:val="607B17DC"/>
    <w:rsid w:val="607D44D8"/>
    <w:rsid w:val="60822B6A"/>
    <w:rsid w:val="608E59B3"/>
    <w:rsid w:val="609B1C72"/>
    <w:rsid w:val="609E54CA"/>
    <w:rsid w:val="60A00C63"/>
    <w:rsid w:val="60A27171"/>
    <w:rsid w:val="60A74424"/>
    <w:rsid w:val="60AA20C1"/>
    <w:rsid w:val="60B60A66"/>
    <w:rsid w:val="60BB7E2A"/>
    <w:rsid w:val="60C4084A"/>
    <w:rsid w:val="60D13AF2"/>
    <w:rsid w:val="60DC16FC"/>
    <w:rsid w:val="60DE4BC4"/>
    <w:rsid w:val="60E20E04"/>
    <w:rsid w:val="60F0758F"/>
    <w:rsid w:val="60F77EDB"/>
    <w:rsid w:val="60FC0455"/>
    <w:rsid w:val="610164CF"/>
    <w:rsid w:val="61064C55"/>
    <w:rsid w:val="610C031F"/>
    <w:rsid w:val="611106DB"/>
    <w:rsid w:val="61152FA9"/>
    <w:rsid w:val="612702A0"/>
    <w:rsid w:val="61280A2E"/>
    <w:rsid w:val="61314591"/>
    <w:rsid w:val="6138147B"/>
    <w:rsid w:val="613F280A"/>
    <w:rsid w:val="613F570F"/>
    <w:rsid w:val="61442516"/>
    <w:rsid w:val="6149735C"/>
    <w:rsid w:val="614B4785"/>
    <w:rsid w:val="615A7643"/>
    <w:rsid w:val="615D38C6"/>
    <w:rsid w:val="615D684C"/>
    <w:rsid w:val="616370ED"/>
    <w:rsid w:val="616D6678"/>
    <w:rsid w:val="6170226C"/>
    <w:rsid w:val="61720E31"/>
    <w:rsid w:val="6175447D"/>
    <w:rsid w:val="6178116B"/>
    <w:rsid w:val="617A7CE6"/>
    <w:rsid w:val="6182221A"/>
    <w:rsid w:val="6185413B"/>
    <w:rsid w:val="618579E7"/>
    <w:rsid w:val="61897F29"/>
    <w:rsid w:val="61912CBA"/>
    <w:rsid w:val="61A80669"/>
    <w:rsid w:val="61A92379"/>
    <w:rsid w:val="61B828E6"/>
    <w:rsid w:val="61B950C4"/>
    <w:rsid w:val="61BC1F26"/>
    <w:rsid w:val="61BC79B7"/>
    <w:rsid w:val="61BD40DE"/>
    <w:rsid w:val="61C64CD9"/>
    <w:rsid w:val="61C71C22"/>
    <w:rsid w:val="61C937F9"/>
    <w:rsid w:val="61C947C9"/>
    <w:rsid w:val="61CA1B71"/>
    <w:rsid w:val="61D07BAF"/>
    <w:rsid w:val="61D47D2D"/>
    <w:rsid w:val="61D76EE6"/>
    <w:rsid w:val="61F34128"/>
    <w:rsid w:val="61F74E6F"/>
    <w:rsid w:val="61F9716F"/>
    <w:rsid w:val="61FC4C6A"/>
    <w:rsid w:val="61FE35A2"/>
    <w:rsid w:val="620322F0"/>
    <w:rsid w:val="620D2908"/>
    <w:rsid w:val="620E34C9"/>
    <w:rsid w:val="621F1776"/>
    <w:rsid w:val="621F3483"/>
    <w:rsid w:val="6223037D"/>
    <w:rsid w:val="623224DD"/>
    <w:rsid w:val="623A0379"/>
    <w:rsid w:val="623D231C"/>
    <w:rsid w:val="62451D63"/>
    <w:rsid w:val="62481B92"/>
    <w:rsid w:val="62492554"/>
    <w:rsid w:val="624B188D"/>
    <w:rsid w:val="62522A10"/>
    <w:rsid w:val="626B0433"/>
    <w:rsid w:val="626F5370"/>
    <w:rsid w:val="6279595A"/>
    <w:rsid w:val="627D357B"/>
    <w:rsid w:val="628903C5"/>
    <w:rsid w:val="628A1536"/>
    <w:rsid w:val="628A21AA"/>
    <w:rsid w:val="628E2720"/>
    <w:rsid w:val="62932989"/>
    <w:rsid w:val="62933730"/>
    <w:rsid w:val="629C4C96"/>
    <w:rsid w:val="62A40B69"/>
    <w:rsid w:val="62B1083F"/>
    <w:rsid w:val="62B22505"/>
    <w:rsid w:val="62BB40C7"/>
    <w:rsid w:val="62C01862"/>
    <w:rsid w:val="62C21944"/>
    <w:rsid w:val="62C30E7C"/>
    <w:rsid w:val="62C81553"/>
    <w:rsid w:val="62CA07F9"/>
    <w:rsid w:val="62D262DA"/>
    <w:rsid w:val="62D6719E"/>
    <w:rsid w:val="62D91F3F"/>
    <w:rsid w:val="62DA4EE0"/>
    <w:rsid w:val="62E468FE"/>
    <w:rsid w:val="62EC076F"/>
    <w:rsid w:val="62EE778C"/>
    <w:rsid w:val="62F578A1"/>
    <w:rsid w:val="62F815E8"/>
    <w:rsid w:val="62F85366"/>
    <w:rsid w:val="62F87114"/>
    <w:rsid w:val="62FC67B5"/>
    <w:rsid w:val="62FD472A"/>
    <w:rsid w:val="62FE04A2"/>
    <w:rsid w:val="62FF2BD1"/>
    <w:rsid w:val="6303777C"/>
    <w:rsid w:val="631759EE"/>
    <w:rsid w:val="63190156"/>
    <w:rsid w:val="631D37BF"/>
    <w:rsid w:val="63251ED3"/>
    <w:rsid w:val="632C14B3"/>
    <w:rsid w:val="632E6FDA"/>
    <w:rsid w:val="63367741"/>
    <w:rsid w:val="633B16F7"/>
    <w:rsid w:val="633D4AB4"/>
    <w:rsid w:val="633F11E7"/>
    <w:rsid w:val="634F48ED"/>
    <w:rsid w:val="634F568C"/>
    <w:rsid w:val="63556314"/>
    <w:rsid w:val="635573CB"/>
    <w:rsid w:val="63581E4E"/>
    <w:rsid w:val="635A1B7D"/>
    <w:rsid w:val="635F3637"/>
    <w:rsid w:val="636155BC"/>
    <w:rsid w:val="63666FBF"/>
    <w:rsid w:val="636A1070"/>
    <w:rsid w:val="637D1D0F"/>
    <w:rsid w:val="637E009A"/>
    <w:rsid w:val="638C0710"/>
    <w:rsid w:val="638E52FC"/>
    <w:rsid w:val="63923802"/>
    <w:rsid w:val="6399607A"/>
    <w:rsid w:val="639E03C3"/>
    <w:rsid w:val="63AB3E62"/>
    <w:rsid w:val="63B15515"/>
    <w:rsid w:val="63B51D32"/>
    <w:rsid w:val="63B52E75"/>
    <w:rsid w:val="63B82B17"/>
    <w:rsid w:val="63BA0F13"/>
    <w:rsid w:val="63BA4FB3"/>
    <w:rsid w:val="63BD3EBA"/>
    <w:rsid w:val="63BF5E84"/>
    <w:rsid w:val="63C75165"/>
    <w:rsid w:val="63DA164B"/>
    <w:rsid w:val="63DF6107"/>
    <w:rsid w:val="63E31B72"/>
    <w:rsid w:val="63E42153"/>
    <w:rsid w:val="63E54175"/>
    <w:rsid w:val="63E761BC"/>
    <w:rsid w:val="63EB2B3D"/>
    <w:rsid w:val="63EE334F"/>
    <w:rsid w:val="63F60836"/>
    <w:rsid w:val="6408372F"/>
    <w:rsid w:val="640B2E77"/>
    <w:rsid w:val="640B731B"/>
    <w:rsid w:val="641206A9"/>
    <w:rsid w:val="64153ED6"/>
    <w:rsid w:val="64266CFB"/>
    <w:rsid w:val="642804D7"/>
    <w:rsid w:val="642E23C3"/>
    <w:rsid w:val="642F4C46"/>
    <w:rsid w:val="643E112A"/>
    <w:rsid w:val="643E4FFA"/>
    <w:rsid w:val="64460353"/>
    <w:rsid w:val="64541261"/>
    <w:rsid w:val="645667E8"/>
    <w:rsid w:val="64632CB3"/>
    <w:rsid w:val="64650D83"/>
    <w:rsid w:val="646706CA"/>
    <w:rsid w:val="646A31D1"/>
    <w:rsid w:val="64725301"/>
    <w:rsid w:val="648D7D30"/>
    <w:rsid w:val="648F2779"/>
    <w:rsid w:val="64964E36"/>
    <w:rsid w:val="649E1F3D"/>
    <w:rsid w:val="64AC3D17"/>
    <w:rsid w:val="64AC6733"/>
    <w:rsid w:val="64BD53DC"/>
    <w:rsid w:val="64CB7BEC"/>
    <w:rsid w:val="64D616D7"/>
    <w:rsid w:val="64DB6CED"/>
    <w:rsid w:val="64DD27C4"/>
    <w:rsid w:val="64F2580E"/>
    <w:rsid w:val="64F65BB3"/>
    <w:rsid w:val="64F66DBB"/>
    <w:rsid w:val="64FA54FF"/>
    <w:rsid w:val="64FE1711"/>
    <w:rsid w:val="64FE55D0"/>
    <w:rsid w:val="6512512B"/>
    <w:rsid w:val="651B5C4D"/>
    <w:rsid w:val="6525230A"/>
    <w:rsid w:val="652963B7"/>
    <w:rsid w:val="652A37D1"/>
    <w:rsid w:val="652F2B95"/>
    <w:rsid w:val="6530528B"/>
    <w:rsid w:val="65332434"/>
    <w:rsid w:val="65367043"/>
    <w:rsid w:val="65372C0E"/>
    <w:rsid w:val="653F4103"/>
    <w:rsid w:val="654D53D0"/>
    <w:rsid w:val="654E3963"/>
    <w:rsid w:val="65613696"/>
    <w:rsid w:val="65633052"/>
    <w:rsid w:val="656960A7"/>
    <w:rsid w:val="656B2BFC"/>
    <w:rsid w:val="656D6E57"/>
    <w:rsid w:val="65717652"/>
    <w:rsid w:val="6578587B"/>
    <w:rsid w:val="657A2434"/>
    <w:rsid w:val="65896749"/>
    <w:rsid w:val="658F43FE"/>
    <w:rsid w:val="659203B9"/>
    <w:rsid w:val="65A30197"/>
    <w:rsid w:val="65AB4F32"/>
    <w:rsid w:val="65B23EF2"/>
    <w:rsid w:val="65C071BE"/>
    <w:rsid w:val="65C07C91"/>
    <w:rsid w:val="65C21C5B"/>
    <w:rsid w:val="65C366A8"/>
    <w:rsid w:val="65C37EAD"/>
    <w:rsid w:val="65C477C2"/>
    <w:rsid w:val="65CA38DD"/>
    <w:rsid w:val="65CD0D2C"/>
    <w:rsid w:val="65D45C0C"/>
    <w:rsid w:val="65D6587A"/>
    <w:rsid w:val="65D702EA"/>
    <w:rsid w:val="65D90883"/>
    <w:rsid w:val="65DC3ECB"/>
    <w:rsid w:val="65DD705E"/>
    <w:rsid w:val="65E254F2"/>
    <w:rsid w:val="65E63B9C"/>
    <w:rsid w:val="65F433F2"/>
    <w:rsid w:val="65F500AA"/>
    <w:rsid w:val="65FE36F1"/>
    <w:rsid w:val="66080A06"/>
    <w:rsid w:val="6608621F"/>
    <w:rsid w:val="660B23A4"/>
    <w:rsid w:val="660C63EF"/>
    <w:rsid w:val="660E4009"/>
    <w:rsid w:val="660F30F2"/>
    <w:rsid w:val="661100B0"/>
    <w:rsid w:val="6613735D"/>
    <w:rsid w:val="66144E23"/>
    <w:rsid w:val="661D0052"/>
    <w:rsid w:val="661E50E3"/>
    <w:rsid w:val="66200AD2"/>
    <w:rsid w:val="66220ED3"/>
    <w:rsid w:val="662446C4"/>
    <w:rsid w:val="662B5A52"/>
    <w:rsid w:val="662F728C"/>
    <w:rsid w:val="66342F0E"/>
    <w:rsid w:val="663C7C5F"/>
    <w:rsid w:val="66452991"/>
    <w:rsid w:val="6645421B"/>
    <w:rsid w:val="6647645D"/>
    <w:rsid w:val="6647723F"/>
    <w:rsid w:val="66660243"/>
    <w:rsid w:val="66664CDC"/>
    <w:rsid w:val="6673003C"/>
    <w:rsid w:val="667A1DED"/>
    <w:rsid w:val="667C1E0A"/>
    <w:rsid w:val="668138C4"/>
    <w:rsid w:val="6683763C"/>
    <w:rsid w:val="66841900"/>
    <w:rsid w:val="66857112"/>
    <w:rsid w:val="66862C89"/>
    <w:rsid w:val="66863C3B"/>
    <w:rsid w:val="669021E4"/>
    <w:rsid w:val="669F67BB"/>
    <w:rsid w:val="66A45D3D"/>
    <w:rsid w:val="66A80E51"/>
    <w:rsid w:val="66AA5385"/>
    <w:rsid w:val="66B21CD0"/>
    <w:rsid w:val="66B43C9A"/>
    <w:rsid w:val="66C63685"/>
    <w:rsid w:val="66C66E7E"/>
    <w:rsid w:val="66C71274"/>
    <w:rsid w:val="66C91733"/>
    <w:rsid w:val="66D47E98"/>
    <w:rsid w:val="66D60F7B"/>
    <w:rsid w:val="66E04A8F"/>
    <w:rsid w:val="66E06393"/>
    <w:rsid w:val="66EB050D"/>
    <w:rsid w:val="66F75934"/>
    <w:rsid w:val="66F857B0"/>
    <w:rsid w:val="67047CF9"/>
    <w:rsid w:val="67056D38"/>
    <w:rsid w:val="670600C3"/>
    <w:rsid w:val="670C742E"/>
    <w:rsid w:val="670D6F06"/>
    <w:rsid w:val="670F0ED0"/>
    <w:rsid w:val="67113718"/>
    <w:rsid w:val="67145E79"/>
    <w:rsid w:val="67175DEC"/>
    <w:rsid w:val="67284583"/>
    <w:rsid w:val="672F0673"/>
    <w:rsid w:val="67317098"/>
    <w:rsid w:val="674003B2"/>
    <w:rsid w:val="674B65EB"/>
    <w:rsid w:val="675D1C3B"/>
    <w:rsid w:val="6764121C"/>
    <w:rsid w:val="67645767"/>
    <w:rsid w:val="67753429"/>
    <w:rsid w:val="677553FF"/>
    <w:rsid w:val="677B037E"/>
    <w:rsid w:val="677E1BB2"/>
    <w:rsid w:val="67875BC1"/>
    <w:rsid w:val="678D7B11"/>
    <w:rsid w:val="678E44EB"/>
    <w:rsid w:val="67A6239B"/>
    <w:rsid w:val="67A755AC"/>
    <w:rsid w:val="67A80EEA"/>
    <w:rsid w:val="67A830DD"/>
    <w:rsid w:val="67AA40E6"/>
    <w:rsid w:val="67AD213D"/>
    <w:rsid w:val="67AD5166"/>
    <w:rsid w:val="67AF051E"/>
    <w:rsid w:val="67BD6B7E"/>
    <w:rsid w:val="67C36B43"/>
    <w:rsid w:val="67CB6CD7"/>
    <w:rsid w:val="67CC6DC1"/>
    <w:rsid w:val="67CF5EB9"/>
    <w:rsid w:val="67DC25C9"/>
    <w:rsid w:val="67E2146F"/>
    <w:rsid w:val="67F32768"/>
    <w:rsid w:val="67F76102"/>
    <w:rsid w:val="68024591"/>
    <w:rsid w:val="68040309"/>
    <w:rsid w:val="680E40BB"/>
    <w:rsid w:val="6810211A"/>
    <w:rsid w:val="6811663A"/>
    <w:rsid w:val="6812639D"/>
    <w:rsid w:val="68180327"/>
    <w:rsid w:val="681B017B"/>
    <w:rsid w:val="68205357"/>
    <w:rsid w:val="68245B72"/>
    <w:rsid w:val="683A3764"/>
    <w:rsid w:val="68404107"/>
    <w:rsid w:val="685968A7"/>
    <w:rsid w:val="68680898"/>
    <w:rsid w:val="6869153A"/>
    <w:rsid w:val="686B482C"/>
    <w:rsid w:val="686D4E82"/>
    <w:rsid w:val="68702903"/>
    <w:rsid w:val="687234C5"/>
    <w:rsid w:val="687E2BDC"/>
    <w:rsid w:val="68844FB0"/>
    <w:rsid w:val="68886C34"/>
    <w:rsid w:val="688A382B"/>
    <w:rsid w:val="688A3D40"/>
    <w:rsid w:val="688D3379"/>
    <w:rsid w:val="689A52D9"/>
    <w:rsid w:val="689C6793"/>
    <w:rsid w:val="689D7F6A"/>
    <w:rsid w:val="68A85138"/>
    <w:rsid w:val="68AB247F"/>
    <w:rsid w:val="68AB4C28"/>
    <w:rsid w:val="68B411C7"/>
    <w:rsid w:val="68B83318"/>
    <w:rsid w:val="68BA7BEE"/>
    <w:rsid w:val="68C57817"/>
    <w:rsid w:val="68CB020A"/>
    <w:rsid w:val="68CF3676"/>
    <w:rsid w:val="68CF4D7E"/>
    <w:rsid w:val="68D1794B"/>
    <w:rsid w:val="68D66B68"/>
    <w:rsid w:val="68ED25B0"/>
    <w:rsid w:val="68F26C0C"/>
    <w:rsid w:val="68F5302C"/>
    <w:rsid w:val="68F6059A"/>
    <w:rsid w:val="68F70D2A"/>
    <w:rsid w:val="68FD48AA"/>
    <w:rsid w:val="69112CDD"/>
    <w:rsid w:val="69137489"/>
    <w:rsid w:val="69137B21"/>
    <w:rsid w:val="69270753"/>
    <w:rsid w:val="692D355C"/>
    <w:rsid w:val="69335A4E"/>
    <w:rsid w:val="69407A67"/>
    <w:rsid w:val="69441BED"/>
    <w:rsid w:val="6956259A"/>
    <w:rsid w:val="6956436B"/>
    <w:rsid w:val="695E1E05"/>
    <w:rsid w:val="69670B4F"/>
    <w:rsid w:val="69694DB3"/>
    <w:rsid w:val="69756F8C"/>
    <w:rsid w:val="69765AF0"/>
    <w:rsid w:val="697B45FB"/>
    <w:rsid w:val="69833E2C"/>
    <w:rsid w:val="69897AD1"/>
    <w:rsid w:val="698E4E37"/>
    <w:rsid w:val="69932C45"/>
    <w:rsid w:val="6994393A"/>
    <w:rsid w:val="699833FF"/>
    <w:rsid w:val="699911C9"/>
    <w:rsid w:val="69992CD3"/>
    <w:rsid w:val="69A00505"/>
    <w:rsid w:val="69AC01F5"/>
    <w:rsid w:val="69AC6EAA"/>
    <w:rsid w:val="69AF393E"/>
    <w:rsid w:val="69BB6DB9"/>
    <w:rsid w:val="69D36B2E"/>
    <w:rsid w:val="69EB79D2"/>
    <w:rsid w:val="69EC54F9"/>
    <w:rsid w:val="69F37697"/>
    <w:rsid w:val="69F44005"/>
    <w:rsid w:val="69F83E9D"/>
    <w:rsid w:val="69FA6257"/>
    <w:rsid w:val="6A036190"/>
    <w:rsid w:val="6A177BB4"/>
    <w:rsid w:val="6A1C126B"/>
    <w:rsid w:val="6A333127"/>
    <w:rsid w:val="6A334ED5"/>
    <w:rsid w:val="6A352CF1"/>
    <w:rsid w:val="6A365B0D"/>
    <w:rsid w:val="6A3B0684"/>
    <w:rsid w:val="6A3B1431"/>
    <w:rsid w:val="6A425119"/>
    <w:rsid w:val="6A441A93"/>
    <w:rsid w:val="6A486BD3"/>
    <w:rsid w:val="6A49294B"/>
    <w:rsid w:val="6A553E70"/>
    <w:rsid w:val="6A58493C"/>
    <w:rsid w:val="6A5C442C"/>
    <w:rsid w:val="6A665113"/>
    <w:rsid w:val="6A6B28C1"/>
    <w:rsid w:val="6A701C86"/>
    <w:rsid w:val="6A796BD3"/>
    <w:rsid w:val="6A84344D"/>
    <w:rsid w:val="6A86594D"/>
    <w:rsid w:val="6A8A0666"/>
    <w:rsid w:val="6A92793F"/>
    <w:rsid w:val="6A974E28"/>
    <w:rsid w:val="6A9811DC"/>
    <w:rsid w:val="6A9C6F1F"/>
    <w:rsid w:val="6AA15AAC"/>
    <w:rsid w:val="6AA17770"/>
    <w:rsid w:val="6AAF6C52"/>
    <w:rsid w:val="6AB06526"/>
    <w:rsid w:val="6AB53B3C"/>
    <w:rsid w:val="6AB86165"/>
    <w:rsid w:val="6AB90F73"/>
    <w:rsid w:val="6ABA07C8"/>
    <w:rsid w:val="6AD42215"/>
    <w:rsid w:val="6AD466B8"/>
    <w:rsid w:val="6AD52957"/>
    <w:rsid w:val="6AE062CD"/>
    <w:rsid w:val="6AED726F"/>
    <w:rsid w:val="6AF373EE"/>
    <w:rsid w:val="6AF44665"/>
    <w:rsid w:val="6AF53A63"/>
    <w:rsid w:val="6B005E2F"/>
    <w:rsid w:val="6B0141F2"/>
    <w:rsid w:val="6B040158"/>
    <w:rsid w:val="6B087575"/>
    <w:rsid w:val="6B1157FC"/>
    <w:rsid w:val="6B1916CB"/>
    <w:rsid w:val="6B2036AC"/>
    <w:rsid w:val="6B2D3673"/>
    <w:rsid w:val="6B35648B"/>
    <w:rsid w:val="6B410F2A"/>
    <w:rsid w:val="6B476750"/>
    <w:rsid w:val="6B4A0729"/>
    <w:rsid w:val="6B540A5B"/>
    <w:rsid w:val="6B547451"/>
    <w:rsid w:val="6B59049D"/>
    <w:rsid w:val="6B5B39F8"/>
    <w:rsid w:val="6B623CC4"/>
    <w:rsid w:val="6B65206D"/>
    <w:rsid w:val="6B6C68F1"/>
    <w:rsid w:val="6B6F092D"/>
    <w:rsid w:val="6B712159"/>
    <w:rsid w:val="6B764E46"/>
    <w:rsid w:val="6B771980"/>
    <w:rsid w:val="6B7C751E"/>
    <w:rsid w:val="6B7D28AC"/>
    <w:rsid w:val="6B82782D"/>
    <w:rsid w:val="6B833C3B"/>
    <w:rsid w:val="6B850715"/>
    <w:rsid w:val="6B8C2AEF"/>
    <w:rsid w:val="6B9422CC"/>
    <w:rsid w:val="6B9847EA"/>
    <w:rsid w:val="6B9D2F4E"/>
    <w:rsid w:val="6BAA7419"/>
    <w:rsid w:val="6BAF4A30"/>
    <w:rsid w:val="6BAF67DE"/>
    <w:rsid w:val="6BB553C2"/>
    <w:rsid w:val="6BB70AD3"/>
    <w:rsid w:val="6BBA6879"/>
    <w:rsid w:val="6BBE4D09"/>
    <w:rsid w:val="6BCB4712"/>
    <w:rsid w:val="6BCF3635"/>
    <w:rsid w:val="6BD66CD1"/>
    <w:rsid w:val="6BE51A9B"/>
    <w:rsid w:val="6BEE5558"/>
    <w:rsid w:val="6BFE53C2"/>
    <w:rsid w:val="6C0223BB"/>
    <w:rsid w:val="6C071F40"/>
    <w:rsid w:val="6C0A70A6"/>
    <w:rsid w:val="6C0C363E"/>
    <w:rsid w:val="6C0E73D5"/>
    <w:rsid w:val="6C134FBF"/>
    <w:rsid w:val="6C156F89"/>
    <w:rsid w:val="6C1F1BB5"/>
    <w:rsid w:val="6C2160D3"/>
    <w:rsid w:val="6C273575"/>
    <w:rsid w:val="6C3C4515"/>
    <w:rsid w:val="6C3D31EE"/>
    <w:rsid w:val="6C4C2328"/>
    <w:rsid w:val="6C4F3F34"/>
    <w:rsid w:val="6C615D2A"/>
    <w:rsid w:val="6C6C3031"/>
    <w:rsid w:val="6C6F5EDC"/>
    <w:rsid w:val="6C705F6D"/>
    <w:rsid w:val="6C780018"/>
    <w:rsid w:val="6C7A64F1"/>
    <w:rsid w:val="6C8251EB"/>
    <w:rsid w:val="6C845E9B"/>
    <w:rsid w:val="6C8D05B8"/>
    <w:rsid w:val="6C931878"/>
    <w:rsid w:val="6C9F2B02"/>
    <w:rsid w:val="6CB308FD"/>
    <w:rsid w:val="6CC25C1D"/>
    <w:rsid w:val="6CC40279"/>
    <w:rsid w:val="6CC410C6"/>
    <w:rsid w:val="6CC42F4C"/>
    <w:rsid w:val="6CC86F67"/>
    <w:rsid w:val="6CCC0B84"/>
    <w:rsid w:val="6CCD7863"/>
    <w:rsid w:val="6CD916A8"/>
    <w:rsid w:val="6CDB1739"/>
    <w:rsid w:val="6CDF0F83"/>
    <w:rsid w:val="6CE40709"/>
    <w:rsid w:val="6CE778E6"/>
    <w:rsid w:val="6CF66F02"/>
    <w:rsid w:val="6CF92406"/>
    <w:rsid w:val="6CFB4CA7"/>
    <w:rsid w:val="6D040D44"/>
    <w:rsid w:val="6D0843F7"/>
    <w:rsid w:val="6D0E2430"/>
    <w:rsid w:val="6D0F7546"/>
    <w:rsid w:val="6D1C60F5"/>
    <w:rsid w:val="6D1E7FD4"/>
    <w:rsid w:val="6D1F2D95"/>
    <w:rsid w:val="6D1F7993"/>
    <w:rsid w:val="6D234179"/>
    <w:rsid w:val="6D283D50"/>
    <w:rsid w:val="6D2B1652"/>
    <w:rsid w:val="6D2C3B6C"/>
    <w:rsid w:val="6D3400F4"/>
    <w:rsid w:val="6D3857C4"/>
    <w:rsid w:val="6D39609E"/>
    <w:rsid w:val="6D3963D1"/>
    <w:rsid w:val="6D3F05F3"/>
    <w:rsid w:val="6D4126F9"/>
    <w:rsid w:val="6D4C69DA"/>
    <w:rsid w:val="6D4E3543"/>
    <w:rsid w:val="6D4F0153"/>
    <w:rsid w:val="6D5B74EB"/>
    <w:rsid w:val="6D62001E"/>
    <w:rsid w:val="6D6A7E6A"/>
    <w:rsid w:val="6D7312E1"/>
    <w:rsid w:val="6D745F31"/>
    <w:rsid w:val="6D7823DF"/>
    <w:rsid w:val="6D8975DC"/>
    <w:rsid w:val="6D8B7482"/>
    <w:rsid w:val="6D917D78"/>
    <w:rsid w:val="6D9819BD"/>
    <w:rsid w:val="6DA22987"/>
    <w:rsid w:val="6DA634ED"/>
    <w:rsid w:val="6DB205C2"/>
    <w:rsid w:val="6DB93944"/>
    <w:rsid w:val="6DB95CA0"/>
    <w:rsid w:val="6DBE4C2D"/>
    <w:rsid w:val="6DC11193"/>
    <w:rsid w:val="6DC144E9"/>
    <w:rsid w:val="6DCC3839"/>
    <w:rsid w:val="6DD449A3"/>
    <w:rsid w:val="6DD4650A"/>
    <w:rsid w:val="6DD93FE6"/>
    <w:rsid w:val="6DE309C1"/>
    <w:rsid w:val="6DEE183F"/>
    <w:rsid w:val="6DEF76E1"/>
    <w:rsid w:val="6DF112A4"/>
    <w:rsid w:val="6DF8446C"/>
    <w:rsid w:val="6E06002C"/>
    <w:rsid w:val="6E0616B0"/>
    <w:rsid w:val="6E072901"/>
    <w:rsid w:val="6E0948CB"/>
    <w:rsid w:val="6E0A32B6"/>
    <w:rsid w:val="6E0B787A"/>
    <w:rsid w:val="6E2168D9"/>
    <w:rsid w:val="6E231DCA"/>
    <w:rsid w:val="6E31797E"/>
    <w:rsid w:val="6E363856"/>
    <w:rsid w:val="6E3B25AB"/>
    <w:rsid w:val="6E4461F8"/>
    <w:rsid w:val="6E496D4B"/>
    <w:rsid w:val="6E557B10"/>
    <w:rsid w:val="6E5D300A"/>
    <w:rsid w:val="6E6E2980"/>
    <w:rsid w:val="6E6F6956"/>
    <w:rsid w:val="6E7A16C2"/>
    <w:rsid w:val="6E7F06E9"/>
    <w:rsid w:val="6E810905"/>
    <w:rsid w:val="6E8403F6"/>
    <w:rsid w:val="6E891568"/>
    <w:rsid w:val="6E8B1784"/>
    <w:rsid w:val="6E8C1058"/>
    <w:rsid w:val="6E947510"/>
    <w:rsid w:val="6E9C129B"/>
    <w:rsid w:val="6EA14B04"/>
    <w:rsid w:val="6EA22AE8"/>
    <w:rsid w:val="6EAE5472"/>
    <w:rsid w:val="6EAF46BE"/>
    <w:rsid w:val="6EB00B67"/>
    <w:rsid w:val="6EBA241D"/>
    <w:rsid w:val="6EC63DDA"/>
    <w:rsid w:val="6EC802E2"/>
    <w:rsid w:val="6ED3702C"/>
    <w:rsid w:val="6ED60773"/>
    <w:rsid w:val="6ED76989"/>
    <w:rsid w:val="6ED92166"/>
    <w:rsid w:val="6EDA54D9"/>
    <w:rsid w:val="6EE64C0C"/>
    <w:rsid w:val="6EE92007"/>
    <w:rsid w:val="6EED4B84"/>
    <w:rsid w:val="6EF00998"/>
    <w:rsid w:val="6F015931"/>
    <w:rsid w:val="6F076824"/>
    <w:rsid w:val="6F116A2C"/>
    <w:rsid w:val="6F143527"/>
    <w:rsid w:val="6F174DC6"/>
    <w:rsid w:val="6F20011E"/>
    <w:rsid w:val="6F265009"/>
    <w:rsid w:val="6F2C7B5D"/>
    <w:rsid w:val="6F364A07"/>
    <w:rsid w:val="6F3948C8"/>
    <w:rsid w:val="6F413B9B"/>
    <w:rsid w:val="6F4A1785"/>
    <w:rsid w:val="6F4F3468"/>
    <w:rsid w:val="6F507AAE"/>
    <w:rsid w:val="6F595CCA"/>
    <w:rsid w:val="6F5B3171"/>
    <w:rsid w:val="6F6618A9"/>
    <w:rsid w:val="6F667AFB"/>
    <w:rsid w:val="6F6C53DE"/>
    <w:rsid w:val="6F8335B1"/>
    <w:rsid w:val="6F8A6373"/>
    <w:rsid w:val="6F99540D"/>
    <w:rsid w:val="6F997C33"/>
    <w:rsid w:val="6FA12BE1"/>
    <w:rsid w:val="6FA81EC2"/>
    <w:rsid w:val="6FB02D16"/>
    <w:rsid w:val="6FB537B5"/>
    <w:rsid w:val="6FC41BBC"/>
    <w:rsid w:val="6FC45463"/>
    <w:rsid w:val="6FC51330"/>
    <w:rsid w:val="6FCB721C"/>
    <w:rsid w:val="6FCC5BB0"/>
    <w:rsid w:val="6FD827A7"/>
    <w:rsid w:val="6FDB7953"/>
    <w:rsid w:val="6FDC2366"/>
    <w:rsid w:val="6FE50A20"/>
    <w:rsid w:val="6FEA072C"/>
    <w:rsid w:val="6FEF7AF1"/>
    <w:rsid w:val="6FF161AD"/>
    <w:rsid w:val="6FFD6D35"/>
    <w:rsid w:val="6FFF3425"/>
    <w:rsid w:val="70004805"/>
    <w:rsid w:val="70044BD7"/>
    <w:rsid w:val="701475D5"/>
    <w:rsid w:val="701610E6"/>
    <w:rsid w:val="701B756E"/>
    <w:rsid w:val="701E6231"/>
    <w:rsid w:val="70270ABE"/>
    <w:rsid w:val="702F2C49"/>
    <w:rsid w:val="70333E81"/>
    <w:rsid w:val="7036382E"/>
    <w:rsid w:val="7036520C"/>
    <w:rsid w:val="703C1758"/>
    <w:rsid w:val="703F45D4"/>
    <w:rsid w:val="7041215C"/>
    <w:rsid w:val="70454FC3"/>
    <w:rsid w:val="70492DDE"/>
    <w:rsid w:val="7056173F"/>
    <w:rsid w:val="706B2330"/>
    <w:rsid w:val="706B7453"/>
    <w:rsid w:val="70714349"/>
    <w:rsid w:val="707324D0"/>
    <w:rsid w:val="707B0C7C"/>
    <w:rsid w:val="707B508A"/>
    <w:rsid w:val="708E730A"/>
    <w:rsid w:val="709244C9"/>
    <w:rsid w:val="70951737"/>
    <w:rsid w:val="70A2406C"/>
    <w:rsid w:val="70A551AF"/>
    <w:rsid w:val="70AD59BD"/>
    <w:rsid w:val="70AD6ED1"/>
    <w:rsid w:val="70B0102E"/>
    <w:rsid w:val="70B12FF8"/>
    <w:rsid w:val="70B307A5"/>
    <w:rsid w:val="70BC5C25"/>
    <w:rsid w:val="70BF48B7"/>
    <w:rsid w:val="70C04FE9"/>
    <w:rsid w:val="70C920F0"/>
    <w:rsid w:val="70CE6FD4"/>
    <w:rsid w:val="70D01F32"/>
    <w:rsid w:val="70D50A94"/>
    <w:rsid w:val="70D513AA"/>
    <w:rsid w:val="70DD2811"/>
    <w:rsid w:val="70E450A5"/>
    <w:rsid w:val="70EC5DDE"/>
    <w:rsid w:val="71014054"/>
    <w:rsid w:val="710705DB"/>
    <w:rsid w:val="71092E34"/>
    <w:rsid w:val="710B095A"/>
    <w:rsid w:val="710C27D8"/>
    <w:rsid w:val="710E3FA6"/>
    <w:rsid w:val="711315BD"/>
    <w:rsid w:val="711B2E2E"/>
    <w:rsid w:val="7123505E"/>
    <w:rsid w:val="712C073E"/>
    <w:rsid w:val="713D691C"/>
    <w:rsid w:val="71485423"/>
    <w:rsid w:val="714A260B"/>
    <w:rsid w:val="7156591C"/>
    <w:rsid w:val="715A71EC"/>
    <w:rsid w:val="716342F2"/>
    <w:rsid w:val="71724D1D"/>
    <w:rsid w:val="71791D68"/>
    <w:rsid w:val="718F0B4E"/>
    <w:rsid w:val="718F3F9D"/>
    <w:rsid w:val="719672FE"/>
    <w:rsid w:val="719B3F4A"/>
    <w:rsid w:val="719F16DB"/>
    <w:rsid w:val="71A375BB"/>
    <w:rsid w:val="71A52B5D"/>
    <w:rsid w:val="71A54F3B"/>
    <w:rsid w:val="71BD356F"/>
    <w:rsid w:val="71C24E9C"/>
    <w:rsid w:val="71CD3E62"/>
    <w:rsid w:val="71D67F2F"/>
    <w:rsid w:val="71D8554A"/>
    <w:rsid w:val="71D90526"/>
    <w:rsid w:val="71DD22F7"/>
    <w:rsid w:val="71E13469"/>
    <w:rsid w:val="71E35433"/>
    <w:rsid w:val="71E76FD1"/>
    <w:rsid w:val="71F86605"/>
    <w:rsid w:val="72037883"/>
    <w:rsid w:val="720B41CC"/>
    <w:rsid w:val="720D49AF"/>
    <w:rsid w:val="722E4900"/>
    <w:rsid w:val="7231619E"/>
    <w:rsid w:val="72457E9C"/>
    <w:rsid w:val="724E4FA2"/>
    <w:rsid w:val="724E7D50"/>
    <w:rsid w:val="724F1D63"/>
    <w:rsid w:val="7251779E"/>
    <w:rsid w:val="72536115"/>
    <w:rsid w:val="72544FD0"/>
    <w:rsid w:val="725D6D65"/>
    <w:rsid w:val="726B5B54"/>
    <w:rsid w:val="727011BF"/>
    <w:rsid w:val="7270316B"/>
    <w:rsid w:val="727D5888"/>
    <w:rsid w:val="727E6F0A"/>
    <w:rsid w:val="72885658"/>
    <w:rsid w:val="728B515C"/>
    <w:rsid w:val="728D23A2"/>
    <w:rsid w:val="72966949"/>
    <w:rsid w:val="729C0B60"/>
    <w:rsid w:val="729C1994"/>
    <w:rsid w:val="729D12EE"/>
    <w:rsid w:val="72A05D76"/>
    <w:rsid w:val="72A51941"/>
    <w:rsid w:val="72AA7F3D"/>
    <w:rsid w:val="72B55050"/>
    <w:rsid w:val="72B85879"/>
    <w:rsid w:val="72BD6764"/>
    <w:rsid w:val="72C348AC"/>
    <w:rsid w:val="72C369C5"/>
    <w:rsid w:val="72C9452A"/>
    <w:rsid w:val="72CC3FC4"/>
    <w:rsid w:val="72E256EB"/>
    <w:rsid w:val="72F805BD"/>
    <w:rsid w:val="72FF249D"/>
    <w:rsid w:val="7315453E"/>
    <w:rsid w:val="73182C7E"/>
    <w:rsid w:val="731F693F"/>
    <w:rsid w:val="732268FF"/>
    <w:rsid w:val="732B2496"/>
    <w:rsid w:val="732B7092"/>
    <w:rsid w:val="73312FD0"/>
    <w:rsid w:val="733257E0"/>
    <w:rsid w:val="733A1B39"/>
    <w:rsid w:val="73404F9C"/>
    <w:rsid w:val="73463ECB"/>
    <w:rsid w:val="734737A0"/>
    <w:rsid w:val="73555EBD"/>
    <w:rsid w:val="73726A6F"/>
    <w:rsid w:val="737511A4"/>
    <w:rsid w:val="7375655F"/>
    <w:rsid w:val="737C169B"/>
    <w:rsid w:val="737F118B"/>
    <w:rsid w:val="73852A1F"/>
    <w:rsid w:val="738E250F"/>
    <w:rsid w:val="7392524F"/>
    <w:rsid w:val="73A510DF"/>
    <w:rsid w:val="73A744DE"/>
    <w:rsid w:val="73A77F44"/>
    <w:rsid w:val="73B2403C"/>
    <w:rsid w:val="73B70925"/>
    <w:rsid w:val="73BA21C4"/>
    <w:rsid w:val="73C878FB"/>
    <w:rsid w:val="73CA09EA"/>
    <w:rsid w:val="73D15043"/>
    <w:rsid w:val="73D26A84"/>
    <w:rsid w:val="73D2750D"/>
    <w:rsid w:val="73D85A6B"/>
    <w:rsid w:val="73DC65DE"/>
    <w:rsid w:val="73E060CE"/>
    <w:rsid w:val="73E831D5"/>
    <w:rsid w:val="73EA2AA9"/>
    <w:rsid w:val="73ED02C3"/>
    <w:rsid w:val="73EF2BAE"/>
    <w:rsid w:val="73F676A0"/>
    <w:rsid w:val="73F85FC1"/>
    <w:rsid w:val="73FC458A"/>
    <w:rsid w:val="740D01E0"/>
    <w:rsid w:val="740F734A"/>
    <w:rsid w:val="74123DAE"/>
    <w:rsid w:val="743261FE"/>
    <w:rsid w:val="74341F76"/>
    <w:rsid w:val="743603BF"/>
    <w:rsid w:val="74455F31"/>
    <w:rsid w:val="7445616E"/>
    <w:rsid w:val="744A4865"/>
    <w:rsid w:val="746004B7"/>
    <w:rsid w:val="74740018"/>
    <w:rsid w:val="74751CF3"/>
    <w:rsid w:val="74766C3B"/>
    <w:rsid w:val="74781F17"/>
    <w:rsid w:val="74827658"/>
    <w:rsid w:val="74860DE1"/>
    <w:rsid w:val="748A603A"/>
    <w:rsid w:val="74944A0A"/>
    <w:rsid w:val="749966D8"/>
    <w:rsid w:val="749B193F"/>
    <w:rsid w:val="74A62C0B"/>
    <w:rsid w:val="74A92964"/>
    <w:rsid w:val="74AE1D28"/>
    <w:rsid w:val="74B15375"/>
    <w:rsid w:val="74B47D52"/>
    <w:rsid w:val="74BA5085"/>
    <w:rsid w:val="74C65D72"/>
    <w:rsid w:val="74CA31DA"/>
    <w:rsid w:val="74CD7353"/>
    <w:rsid w:val="74D51C7F"/>
    <w:rsid w:val="74DC3B49"/>
    <w:rsid w:val="74E545E4"/>
    <w:rsid w:val="74EC0AA3"/>
    <w:rsid w:val="74EC186A"/>
    <w:rsid w:val="74F636CF"/>
    <w:rsid w:val="74FA6D1C"/>
    <w:rsid w:val="75024A05"/>
    <w:rsid w:val="75112B09"/>
    <w:rsid w:val="75143368"/>
    <w:rsid w:val="751678CE"/>
    <w:rsid w:val="75172A1C"/>
    <w:rsid w:val="751A3F30"/>
    <w:rsid w:val="752216A7"/>
    <w:rsid w:val="75236274"/>
    <w:rsid w:val="752376F2"/>
    <w:rsid w:val="75280003"/>
    <w:rsid w:val="752913AF"/>
    <w:rsid w:val="75303664"/>
    <w:rsid w:val="753366D1"/>
    <w:rsid w:val="75372475"/>
    <w:rsid w:val="7541494A"/>
    <w:rsid w:val="754C6AEF"/>
    <w:rsid w:val="75534D52"/>
    <w:rsid w:val="755503F6"/>
    <w:rsid w:val="756515A1"/>
    <w:rsid w:val="75662603"/>
    <w:rsid w:val="756A2742"/>
    <w:rsid w:val="75870269"/>
    <w:rsid w:val="75877ACD"/>
    <w:rsid w:val="75924C9A"/>
    <w:rsid w:val="75931503"/>
    <w:rsid w:val="75974FFA"/>
    <w:rsid w:val="75A60C51"/>
    <w:rsid w:val="75A61CC2"/>
    <w:rsid w:val="75A675AB"/>
    <w:rsid w:val="75B4336E"/>
    <w:rsid w:val="75B94E29"/>
    <w:rsid w:val="75C853BF"/>
    <w:rsid w:val="75D022C3"/>
    <w:rsid w:val="75D73501"/>
    <w:rsid w:val="75E83018"/>
    <w:rsid w:val="75ED4550"/>
    <w:rsid w:val="75EF29E9"/>
    <w:rsid w:val="7606581A"/>
    <w:rsid w:val="76141F4C"/>
    <w:rsid w:val="761C075F"/>
    <w:rsid w:val="76210CFB"/>
    <w:rsid w:val="762D3AFB"/>
    <w:rsid w:val="76394E9B"/>
    <w:rsid w:val="76397D18"/>
    <w:rsid w:val="76406375"/>
    <w:rsid w:val="76417752"/>
    <w:rsid w:val="7643062D"/>
    <w:rsid w:val="7646657E"/>
    <w:rsid w:val="76533473"/>
    <w:rsid w:val="765B7C8E"/>
    <w:rsid w:val="76636427"/>
    <w:rsid w:val="766D3522"/>
    <w:rsid w:val="767B20DE"/>
    <w:rsid w:val="768076F4"/>
    <w:rsid w:val="768216BE"/>
    <w:rsid w:val="768437D2"/>
    <w:rsid w:val="768A2321"/>
    <w:rsid w:val="768C6099"/>
    <w:rsid w:val="768E1E11"/>
    <w:rsid w:val="76971520"/>
    <w:rsid w:val="769B008A"/>
    <w:rsid w:val="76A655C3"/>
    <w:rsid w:val="76A72ED3"/>
    <w:rsid w:val="76AB3CFA"/>
    <w:rsid w:val="76AD7DBE"/>
    <w:rsid w:val="76C0654C"/>
    <w:rsid w:val="76C33064"/>
    <w:rsid w:val="76C524F2"/>
    <w:rsid w:val="76CC0B8C"/>
    <w:rsid w:val="76D86CE2"/>
    <w:rsid w:val="76DB4D36"/>
    <w:rsid w:val="76E74702"/>
    <w:rsid w:val="76E863D7"/>
    <w:rsid w:val="76E9529A"/>
    <w:rsid w:val="76EF4283"/>
    <w:rsid w:val="76FB223D"/>
    <w:rsid w:val="77170059"/>
    <w:rsid w:val="771C43BB"/>
    <w:rsid w:val="771F0CBB"/>
    <w:rsid w:val="772120EA"/>
    <w:rsid w:val="772938E8"/>
    <w:rsid w:val="77364257"/>
    <w:rsid w:val="773C6BB9"/>
    <w:rsid w:val="77475B9A"/>
    <w:rsid w:val="775D17E4"/>
    <w:rsid w:val="77713A89"/>
    <w:rsid w:val="77752FD1"/>
    <w:rsid w:val="777803CC"/>
    <w:rsid w:val="778143BB"/>
    <w:rsid w:val="77852DDF"/>
    <w:rsid w:val="77860D3A"/>
    <w:rsid w:val="77903967"/>
    <w:rsid w:val="779C67B0"/>
    <w:rsid w:val="77A44D4B"/>
    <w:rsid w:val="77A50C22"/>
    <w:rsid w:val="77AD2012"/>
    <w:rsid w:val="77B00C94"/>
    <w:rsid w:val="77BA4E88"/>
    <w:rsid w:val="77C20698"/>
    <w:rsid w:val="77C950D0"/>
    <w:rsid w:val="77D41B9E"/>
    <w:rsid w:val="77D47CF8"/>
    <w:rsid w:val="77D93560"/>
    <w:rsid w:val="77DF044B"/>
    <w:rsid w:val="77E16A84"/>
    <w:rsid w:val="77E24E65"/>
    <w:rsid w:val="77E9505F"/>
    <w:rsid w:val="77F01F16"/>
    <w:rsid w:val="77F05920"/>
    <w:rsid w:val="77F124FE"/>
    <w:rsid w:val="77F92B00"/>
    <w:rsid w:val="7805663F"/>
    <w:rsid w:val="782A57A6"/>
    <w:rsid w:val="782E0D4D"/>
    <w:rsid w:val="782E5248"/>
    <w:rsid w:val="783469E8"/>
    <w:rsid w:val="78397337"/>
    <w:rsid w:val="784067A6"/>
    <w:rsid w:val="784E5206"/>
    <w:rsid w:val="784F5FAB"/>
    <w:rsid w:val="78575D74"/>
    <w:rsid w:val="785C7CED"/>
    <w:rsid w:val="786C7F30"/>
    <w:rsid w:val="787024E3"/>
    <w:rsid w:val="78774B27"/>
    <w:rsid w:val="78847AC6"/>
    <w:rsid w:val="788A482A"/>
    <w:rsid w:val="788A4E11"/>
    <w:rsid w:val="788A7E10"/>
    <w:rsid w:val="788B6B44"/>
    <w:rsid w:val="788D3573"/>
    <w:rsid w:val="7890439D"/>
    <w:rsid w:val="78910A18"/>
    <w:rsid w:val="78915BE9"/>
    <w:rsid w:val="7893651F"/>
    <w:rsid w:val="78941436"/>
    <w:rsid w:val="78951C7D"/>
    <w:rsid w:val="789631FF"/>
    <w:rsid w:val="78A10CB4"/>
    <w:rsid w:val="78A15A10"/>
    <w:rsid w:val="78A65453"/>
    <w:rsid w:val="78AA6CAB"/>
    <w:rsid w:val="78AD3BCE"/>
    <w:rsid w:val="78D215A9"/>
    <w:rsid w:val="78DC449E"/>
    <w:rsid w:val="78E21FA1"/>
    <w:rsid w:val="78EB68CB"/>
    <w:rsid w:val="78EF0B61"/>
    <w:rsid w:val="78FA19E0"/>
    <w:rsid w:val="790F26C9"/>
    <w:rsid w:val="790F4D60"/>
    <w:rsid w:val="79116D2A"/>
    <w:rsid w:val="79126B2E"/>
    <w:rsid w:val="791D2ECC"/>
    <w:rsid w:val="791E2EFB"/>
    <w:rsid w:val="792F7598"/>
    <w:rsid w:val="793244A0"/>
    <w:rsid w:val="793D367B"/>
    <w:rsid w:val="793E5D38"/>
    <w:rsid w:val="79450781"/>
    <w:rsid w:val="79476D80"/>
    <w:rsid w:val="794E7636"/>
    <w:rsid w:val="794F5D98"/>
    <w:rsid w:val="795D3D1D"/>
    <w:rsid w:val="795E3221"/>
    <w:rsid w:val="7964050F"/>
    <w:rsid w:val="79654980"/>
    <w:rsid w:val="796E3B0E"/>
    <w:rsid w:val="79765133"/>
    <w:rsid w:val="7981496C"/>
    <w:rsid w:val="798223B0"/>
    <w:rsid w:val="798A5E30"/>
    <w:rsid w:val="79913F22"/>
    <w:rsid w:val="79934920"/>
    <w:rsid w:val="799F6120"/>
    <w:rsid w:val="79AC30CC"/>
    <w:rsid w:val="79B002F1"/>
    <w:rsid w:val="79B22F61"/>
    <w:rsid w:val="79B41D90"/>
    <w:rsid w:val="79B712B5"/>
    <w:rsid w:val="79BD47BC"/>
    <w:rsid w:val="79BE446B"/>
    <w:rsid w:val="79BF33E8"/>
    <w:rsid w:val="79C77CD3"/>
    <w:rsid w:val="79CE28C7"/>
    <w:rsid w:val="79D144EE"/>
    <w:rsid w:val="79D349B9"/>
    <w:rsid w:val="79DF2984"/>
    <w:rsid w:val="79EE2DCB"/>
    <w:rsid w:val="79F0693F"/>
    <w:rsid w:val="79F64EB9"/>
    <w:rsid w:val="79F771FB"/>
    <w:rsid w:val="7A045B97"/>
    <w:rsid w:val="7A050D1C"/>
    <w:rsid w:val="7A083C89"/>
    <w:rsid w:val="7A0B3324"/>
    <w:rsid w:val="7A0F6A51"/>
    <w:rsid w:val="7A106962"/>
    <w:rsid w:val="7A115743"/>
    <w:rsid w:val="7A1477AB"/>
    <w:rsid w:val="7A197901"/>
    <w:rsid w:val="7A262040"/>
    <w:rsid w:val="7A28432B"/>
    <w:rsid w:val="7A2E4A1D"/>
    <w:rsid w:val="7A3B22B0"/>
    <w:rsid w:val="7A486646"/>
    <w:rsid w:val="7A4F1CD0"/>
    <w:rsid w:val="7A5614FA"/>
    <w:rsid w:val="7A5B33D8"/>
    <w:rsid w:val="7A6A47E1"/>
    <w:rsid w:val="7A7A4E68"/>
    <w:rsid w:val="7A7B63A3"/>
    <w:rsid w:val="7A826B1B"/>
    <w:rsid w:val="7A8A6348"/>
    <w:rsid w:val="7A8A6D94"/>
    <w:rsid w:val="7A8D3EAA"/>
    <w:rsid w:val="7A903C7E"/>
    <w:rsid w:val="7A923E9A"/>
    <w:rsid w:val="7A97500D"/>
    <w:rsid w:val="7A9B4AFD"/>
    <w:rsid w:val="7A9F4CE9"/>
    <w:rsid w:val="7AA165EB"/>
    <w:rsid w:val="7AA65250"/>
    <w:rsid w:val="7AA84E30"/>
    <w:rsid w:val="7AAC0AB8"/>
    <w:rsid w:val="7AB931D5"/>
    <w:rsid w:val="7ABC0CE9"/>
    <w:rsid w:val="7ABE07EB"/>
    <w:rsid w:val="7AC027B5"/>
    <w:rsid w:val="7ACB335A"/>
    <w:rsid w:val="7AD14CEE"/>
    <w:rsid w:val="7AD45468"/>
    <w:rsid w:val="7AD63D87"/>
    <w:rsid w:val="7AE50EF3"/>
    <w:rsid w:val="7AE55AC9"/>
    <w:rsid w:val="7AEA5A84"/>
    <w:rsid w:val="7AEF309B"/>
    <w:rsid w:val="7AF308D9"/>
    <w:rsid w:val="7AF810EA"/>
    <w:rsid w:val="7B03561B"/>
    <w:rsid w:val="7B0451F3"/>
    <w:rsid w:val="7B05466C"/>
    <w:rsid w:val="7B0B50D7"/>
    <w:rsid w:val="7B135672"/>
    <w:rsid w:val="7B21004F"/>
    <w:rsid w:val="7B304A74"/>
    <w:rsid w:val="7B36367E"/>
    <w:rsid w:val="7B474C85"/>
    <w:rsid w:val="7B5A600C"/>
    <w:rsid w:val="7B6F6AC2"/>
    <w:rsid w:val="7B7A09FC"/>
    <w:rsid w:val="7B7B66DC"/>
    <w:rsid w:val="7B7E3610"/>
    <w:rsid w:val="7B834AB3"/>
    <w:rsid w:val="7B8A4F7E"/>
    <w:rsid w:val="7B933F66"/>
    <w:rsid w:val="7B944953"/>
    <w:rsid w:val="7B9854E0"/>
    <w:rsid w:val="7B9E2893"/>
    <w:rsid w:val="7B9F658B"/>
    <w:rsid w:val="7BA619AB"/>
    <w:rsid w:val="7BA63759"/>
    <w:rsid w:val="7BB23E63"/>
    <w:rsid w:val="7BBD07FA"/>
    <w:rsid w:val="7BC01248"/>
    <w:rsid w:val="7BCA6F23"/>
    <w:rsid w:val="7BE510AC"/>
    <w:rsid w:val="7BE6624C"/>
    <w:rsid w:val="7BE73D72"/>
    <w:rsid w:val="7BE86C44"/>
    <w:rsid w:val="7BF06666"/>
    <w:rsid w:val="7BF20E35"/>
    <w:rsid w:val="7BF55262"/>
    <w:rsid w:val="7BF56B97"/>
    <w:rsid w:val="7BF70459"/>
    <w:rsid w:val="7BFF09D7"/>
    <w:rsid w:val="7C0174F4"/>
    <w:rsid w:val="7C030BAC"/>
    <w:rsid w:val="7C0E57A2"/>
    <w:rsid w:val="7C15487E"/>
    <w:rsid w:val="7C163A3E"/>
    <w:rsid w:val="7C192B54"/>
    <w:rsid w:val="7C2A1211"/>
    <w:rsid w:val="7C2A410F"/>
    <w:rsid w:val="7C2E12E5"/>
    <w:rsid w:val="7C30621F"/>
    <w:rsid w:val="7C372603"/>
    <w:rsid w:val="7C393C6E"/>
    <w:rsid w:val="7C3C5E6C"/>
    <w:rsid w:val="7C3D04C9"/>
    <w:rsid w:val="7C537633"/>
    <w:rsid w:val="7C58454B"/>
    <w:rsid w:val="7C5B09E8"/>
    <w:rsid w:val="7C5F1B5A"/>
    <w:rsid w:val="7C6133EA"/>
    <w:rsid w:val="7C6772FA"/>
    <w:rsid w:val="7C700FCB"/>
    <w:rsid w:val="7C763DBD"/>
    <w:rsid w:val="7C9F68AB"/>
    <w:rsid w:val="7CB22FAC"/>
    <w:rsid w:val="7CB40414"/>
    <w:rsid w:val="7CB551B9"/>
    <w:rsid w:val="7CBD55E8"/>
    <w:rsid w:val="7CCF70E2"/>
    <w:rsid w:val="7CD002F6"/>
    <w:rsid w:val="7CD017B6"/>
    <w:rsid w:val="7CD92EB0"/>
    <w:rsid w:val="7CDA6EBE"/>
    <w:rsid w:val="7CDE5175"/>
    <w:rsid w:val="7CE02CA8"/>
    <w:rsid w:val="7CE717EF"/>
    <w:rsid w:val="7CE7227B"/>
    <w:rsid w:val="7CEB043C"/>
    <w:rsid w:val="7CEB4A56"/>
    <w:rsid w:val="7CED167C"/>
    <w:rsid w:val="7CF141F8"/>
    <w:rsid w:val="7CF229CE"/>
    <w:rsid w:val="7CF8203B"/>
    <w:rsid w:val="7CF90201"/>
    <w:rsid w:val="7D0B7C89"/>
    <w:rsid w:val="7D0E2CFF"/>
    <w:rsid w:val="7D10585E"/>
    <w:rsid w:val="7D21518E"/>
    <w:rsid w:val="7D257A55"/>
    <w:rsid w:val="7D297938"/>
    <w:rsid w:val="7D2A03BA"/>
    <w:rsid w:val="7D3459C5"/>
    <w:rsid w:val="7D366D5F"/>
    <w:rsid w:val="7D3737E8"/>
    <w:rsid w:val="7D385984"/>
    <w:rsid w:val="7D392A25"/>
    <w:rsid w:val="7D3B25C7"/>
    <w:rsid w:val="7D3D00ED"/>
    <w:rsid w:val="7D4179FD"/>
    <w:rsid w:val="7D4B02EA"/>
    <w:rsid w:val="7D5611AF"/>
    <w:rsid w:val="7D5A7640"/>
    <w:rsid w:val="7D5E7030"/>
    <w:rsid w:val="7D692528"/>
    <w:rsid w:val="7D752390"/>
    <w:rsid w:val="7D763053"/>
    <w:rsid w:val="7D7F0706"/>
    <w:rsid w:val="7D80447E"/>
    <w:rsid w:val="7D834BC8"/>
    <w:rsid w:val="7DA8391C"/>
    <w:rsid w:val="7DAB14FB"/>
    <w:rsid w:val="7DAC4B54"/>
    <w:rsid w:val="7DB268D5"/>
    <w:rsid w:val="7DB57DE7"/>
    <w:rsid w:val="7DC205F3"/>
    <w:rsid w:val="7DC223A1"/>
    <w:rsid w:val="7DCC0512"/>
    <w:rsid w:val="7DCF3802"/>
    <w:rsid w:val="7DD23DA8"/>
    <w:rsid w:val="7DD81BC4"/>
    <w:rsid w:val="7DE0558B"/>
    <w:rsid w:val="7DEA43B4"/>
    <w:rsid w:val="7DEB4433"/>
    <w:rsid w:val="7DEF235B"/>
    <w:rsid w:val="7DFA01C7"/>
    <w:rsid w:val="7E011E3F"/>
    <w:rsid w:val="7E024BD4"/>
    <w:rsid w:val="7E0477C9"/>
    <w:rsid w:val="7E0724A9"/>
    <w:rsid w:val="7E08059B"/>
    <w:rsid w:val="7E17338A"/>
    <w:rsid w:val="7E2412AD"/>
    <w:rsid w:val="7E2D0162"/>
    <w:rsid w:val="7E2D4D84"/>
    <w:rsid w:val="7E2F5246"/>
    <w:rsid w:val="7E32286A"/>
    <w:rsid w:val="7E3808B5"/>
    <w:rsid w:val="7E416AE4"/>
    <w:rsid w:val="7E433B8B"/>
    <w:rsid w:val="7E540A2D"/>
    <w:rsid w:val="7E543932"/>
    <w:rsid w:val="7E5576B9"/>
    <w:rsid w:val="7E5F4093"/>
    <w:rsid w:val="7E631483"/>
    <w:rsid w:val="7E6A760C"/>
    <w:rsid w:val="7E7125F4"/>
    <w:rsid w:val="7E7B7178"/>
    <w:rsid w:val="7E7C2430"/>
    <w:rsid w:val="7E7E59D3"/>
    <w:rsid w:val="7E81225C"/>
    <w:rsid w:val="7E8520CD"/>
    <w:rsid w:val="7E885398"/>
    <w:rsid w:val="7E887BC4"/>
    <w:rsid w:val="7E891559"/>
    <w:rsid w:val="7E914E02"/>
    <w:rsid w:val="7EA7229D"/>
    <w:rsid w:val="7EAF6DC9"/>
    <w:rsid w:val="7ED93E46"/>
    <w:rsid w:val="7EDD36E4"/>
    <w:rsid w:val="7EE84089"/>
    <w:rsid w:val="7EEB3B79"/>
    <w:rsid w:val="7EEE7268"/>
    <w:rsid w:val="7EF67EA8"/>
    <w:rsid w:val="7EFE02D3"/>
    <w:rsid w:val="7F0529C6"/>
    <w:rsid w:val="7F0A2251"/>
    <w:rsid w:val="7F0F1615"/>
    <w:rsid w:val="7F150A6A"/>
    <w:rsid w:val="7F1536A3"/>
    <w:rsid w:val="7F1A5FD0"/>
    <w:rsid w:val="7F1B13E9"/>
    <w:rsid w:val="7F2350C1"/>
    <w:rsid w:val="7F307D44"/>
    <w:rsid w:val="7F34107C"/>
    <w:rsid w:val="7F363046"/>
    <w:rsid w:val="7F390BA5"/>
    <w:rsid w:val="7F397063"/>
    <w:rsid w:val="7F3B61BC"/>
    <w:rsid w:val="7F3C006F"/>
    <w:rsid w:val="7F437511"/>
    <w:rsid w:val="7F482D79"/>
    <w:rsid w:val="7F4D287B"/>
    <w:rsid w:val="7F4E570E"/>
    <w:rsid w:val="7F596D35"/>
    <w:rsid w:val="7F5B6BBF"/>
    <w:rsid w:val="7F641438"/>
    <w:rsid w:val="7F657AB0"/>
    <w:rsid w:val="7F712F0D"/>
    <w:rsid w:val="7F74288A"/>
    <w:rsid w:val="7F8042C1"/>
    <w:rsid w:val="7F821A79"/>
    <w:rsid w:val="7F84236A"/>
    <w:rsid w:val="7F875650"/>
    <w:rsid w:val="7F9A0451"/>
    <w:rsid w:val="7F9A43CC"/>
    <w:rsid w:val="7F9F23E4"/>
    <w:rsid w:val="7FB4040F"/>
    <w:rsid w:val="7FC24480"/>
    <w:rsid w:val="7FC34ACC"/>
    <w:rsid w:val="7FD5285F"/>
    <w:rsid w:val="7FD6772D"/>
    <w:rsid w:val="7FD8234F"/>
    <w:rsid w:val="7FDD34C2"/>
    <w:rsid w:val="7FE14DE1"/>
    <w:rsid w:val="7FE43EFA"/>
    <w:rsid w:val="7FE505C8"/>
    <w:rsid w:val="7FF153F5"/>
    <w:rsid w:val="7FF57E35"/>
    <w:rsid w:val="7FFD31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v:stroke startarrowwidth="narrow" startarrowlength="long" endarrowwidth="narrow" endarrowlength="long" weight="1pt"/>
    </o:shapedefaults>
    <o:shapelayout v:ext="edit">
      <o:idmap v:ext="edit" data="2"/>
    </o:shapelayout>
  </w:shapeDefaults>
  <w:decimalSymbol w:val="."/>
  <w:listSeparator w:val=","/>
  <w14:docId w14:val="314D861F"/>
  <w15:docId w15:val="{D394BC55-F67C-43BD-9BF8-7381527842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lsdException w:name="toc 1" w:uiPriority="39"/>
    <w:lsdException w:name="toc 2" w:uiPriority="39"/>
    <w:lsdException w:name="toc 3" w:semiHidden="1"/>
    <w:lsdException w:name="toc 4" w:semiHidden="1"/>
    <w:lsdException w:name="toc 5" w:semiHidden="1"/>
    <w:lsdException w:name="toc 6" w:semiHidden="1"/>
    <w:lsdException w:name="toc 7" w:semiHidden="1"/>
    <w:lsdException w:name="toc 8" w:semiHidden="1"/>
    <w:lsdException w:name="toc 9" w:semiHidden="1"/>
    <w:lsdException w:name="annotation text" w:semiHidden="1"/>
    <w:lsdException w:name="header" w:uiPriority="99"/>
    <w:lsdException w:name="footer" w:uiPriority="99"/>
    <w:lsdException w:name="caption" w:semiHidden="1" w:unhideWhenUsed="1" w:qFormat="1"/>
    <w:lsdException w:name="annotation reference" w:semiHidden="1" w:qFormat="1"/>
    <w:lsdException w:name="Title" w:qFormat="1"/>
    <w:lsdException w:name="Default Paragraph Font" w:semiHidden="1" w:uiPriority="1" w:unhideWhenUsed="1"/>
    <w:lsdException w:name="Subtitle" w:qFormat="1"/>
    <w:lsdException w:name="Hyperlink" w:uiPriority="99"/>
    <w:lsdException w:name="Strong" w:qFormat="1"/>
    <w:lsdException w:name="Emphasis" w:qFormat="1"/>
    <w:lsdException w:name="Document Map" w:semiHidden="1" w:qFormat="1"/>
    <w:lsdException w:name="HTML Top of Form" w:semiHidden="1" w:uiPriority="99" w:unhideWhenUsed="1"/>
    <w:lsdException w:name="HTML Bottom of Form" w:semiHidden="1" w:uiPriority="99" w:unhideWhenUsed="1"/>
    <w:lsdException w:name="Normal Table" w:semiHidden="1" w:uiPriority="99" w:unhideWhenUsed="1"/>
    <w:lsdException w:name="annotation subject"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spacing w:line="360" w:lineRule="auto"/>
      <w:jc w:val="both"/>
    </w:pPr>
    <w:rPr>
      <w:kern w:val="28"/>
      <w:sz w:val="21"/>
      <w:szCs w:val="24"/>
    </w:rPr>
  </w:style>
  <w:style w:type="paragraph" w:styleId="1">
    <w:name w:val="heading 1"/>
    <w:next w:val="a"/>
    <w:qFormat/>
    <w:pPr>
      <w:pageBreakBefore/>
      <w:widowControl w:val="0"/>
      <w:spacing w:line="720" w:lineRule="auto"/>
      <w:jc w:val="center"/>
      <w:outlineLvl w:val="0"/>
    </w:pPr>
    <w:rPr>
      <w:rFonts w:ascii="黑体" w:eastAsia="黑体"/>
      <w:bCs/>
      <w:kern w:val="32"/>
      <w:sz w:val="30"/>
      <w:szCs w:val="44"/>
    </w:rPr>
  </w:style>
  <w:style w:type="paragraph" w:styleId="2">
    <w:name w:val="heading 2"/>
    <w:basedOn w:val="a"/>
    <w:next w:val="a"/>
    <w:qFormat/>
    <w:pPr>
      <w:keepLines/>
      <w:outlineLvl w:val="1"/>
    </w:pPr>
    <w:rPr>
      <w:rFonts w:ascii="黑体" w:eastAsia="黑体" w:hAnsi="Arial"/>
      <w:bCs/>
      <w:sz w:val="24"/>
      <w:szCs w:val="32"/>
    </w:rPr>
  </w:style>
  <w:style w:type="paragraph" w:styleId="3">
    <w:name w:val="heading 3"/>
    <w:basedOn w:val="a"/>
    <w:next w:val="a"/>
    <w:qFormat/>
    <w:pPr>
      <w:keepLines/>
      <w:outlineLvl w:val="2"/>
    </w:pPr>
    <w:rPr>
      <w:rFonts w:ascii="黑体" w:eastAsia="黑体"/>
      <w:bCs/>
      <w:sz w:val="24"/>
      <w:szCs w:val="32"/>
    </w:rPr>
  </w:style>
  <w:style w:type="paragraph" w:styleId="4">
    <w:name w:val="heading 4"/>
    <w:next w:val="a"/>
    <w:qFormat/>
    <w:pPr>
      <w:keepNext/>
      <w:keepLines/>
      <w:widowControl w:val="0"/>
      <w:ind w:firstLineChars="200" w:firstLine="200"/>
      <w:jc w:val="both"/>
      <w:outlineLvl w:val="3"/>
    </w:pPr>
    <w:rPr>
      <w:rFonts w:ascii="黑体" w:eastAsia="黑体" w:hAnsi="Arial"/>
      <w:b/>
      <w:bCs/>
      <w:kern w:val="28"/>
      <w:sz w:val="28"/>
      <w:szCs w:val="28"/>
    </w:rPr>
  </w:style>
  <w:style w:type="paragraph" w:styleId="5">
    <w:name w:val="heading 5"/>
    <w:next w:val="a"/>
    <w:qFormat/>
    <w:pPr>
      <w:keepNext/>
      <w:keepLines/>
      <w:widowControl w:val="0"/>
      <w:ind w:firstLineChars="200" w:firstLine="200"/>
      <w:outlineLvl w:val="4"/>
    </w:pPr>
    <w:rPr>
      <w:rFonts w:ascii="黑体" w:eastAsia="黑体"/>
      <w:b/>
      <w:bCs/>
      <w:kern w:val="28"/>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semiHidden/>
    <w:pPr>
      <w:ind w:left="1260"/>
      <w:jc w:val="left"/>
    </w:pPr>
    <w:rPr>
      <w:rFonts w:ascii="Calibri" w:hAnsi="Calibri" w:cs="Calibri"/>
      <w:sz w:val="18"/>
      <w:szCs w:val="18"/>
    </w:rPr>
  </w:style>
  <w:style w:type="paragraph" w:styleId="a3">
    <w:name w:val="Normal Indent"/>
    <w:basedOn w:val="a"/>
    <w:next w:val="a"/>
    <w:pPr>
      <w:ind w:firstLineChars="200" w:firstLine="200"/>
    </w:pPr>
    <w:rPr>
      <w:rFonts w:ascii="宋体"/>
      <w:sz w:val="28"/>
    </w:rPr>
  </w:style>
  <w:style w:type="paragraph" w:styleId="a4">
    <w:name w:val="Document Map"/>
    <w:basedOn w:val="a"/>
    <w:semiHidden/>
    <w:qFormat/>
    <w:pPr>
      <w:shd w:val="clear" w:color="auto" w:fill="000080"/>
    </w:pPr>
  </w:style>
  <w:style w:type="paragraph" w:styleId="a5">
    <w:name w:val="annotation text"/>
    <w:basedOn w:val="a"/>
    <w:semiHidden/>
    <w:pPr>
      <w:jc w:val="left"/>
    </w:pPr>
  </w:style>
  <w:style w:type="paragraph" w:styleId="a6">
    <w:name w:val="Body Text"/>
    <w:basedOn w:val="a"/>
    <w:pPr>
      <w:spacing w:line="240" w:lineRule="auto"/>
    </w:pPr>
    <w:rPr>
      <w:kern w:val="2"/>
      <w:sz w:val="28"/>
    </w:rPr>
  </w:style>
  <w:style w:type="paragraph" w:styleId="a7">
    <w:name w:val="Body Text Indent"/>
    <w:basedOn w:val="a"/>
    <w:pPr>
      <w:spacing w:line="480" w:lineRule="auto"/>
      <w:ind w:firstLineChars="200" w:firstLine="480"/>
    </w:pPr>
    <w:rPr>
      <w:kern w:val="2"/>
      <w:sz w:val="24"/>
    </w:rPr>
  </w:style>
  <w:style w:type="paragraph" w:styleId="TOC5">
    <w:name w:val="toc 5"/>
    <w:basedOn w:val="a"/>
    <w:next w:val="a"/>
    <w:semiHidden/>
    <w:pPr>
      <w:ind w:left="840"/>
      <w:jc w:val="left"/>
    </w:pPr>
    <w:rPr>
      <w:rFonts w:ascii="Calibri" w:hAnsi="Calibri" w:cs="Calibri"/>
      <w:sz w:val="18"/>
      <w:szCs w:val="18"/>
    </w:rPr>
  </w:style>
  <w:style w:type="paragraph" w:styleId="TOC3">
    <w:name w:val="toc 3"/>
    <w:basedOn w:val="a"/>
    <w:next w:val="a"/>
    <w:semiHidden/>
    <w:pPr>
      <w:ind w:left="420"/>
      <w:jc w:val="left"/>
    </w:pPr>
    <w:rPr>
      <w:rFonts w:ascii="Calibri" w:hAnsi="Calibri" w:cs="Calibri"/>
      <w:i/>
      <w:iCs/>
      <w:sz w:val="20"/>
      <w:szCs w:val="20"/>
    </w:rPr>
  </w:style>
  <w:style w:type="paragraph" w:styleId="TOC8">
    <w:name w:val="toc 8"/>
    <w:basedOn w:val="a"/>
    <w:next w:val="a"/>
    <w:semiHidden/>
    <w:pPr>
      <w:ind w:left="1470"/>
      <w:jc w:val="left"/>
    </w:pPr>
    <w:rPr>
      <w:rFonts w:ascii="Calibri" w:hAnsi="Calibri" w:cs="Calibri"/>
      <w:sz w:val="18"/>
      <w:szCs w:val="18"/>
    </w:rPr>
  </w:style>
  <w:style w:type="paragraph" w:styleId="a8">
    <w:name w:val="Date"/>
    <w:basedOn w:val="a"/>
    <w:next w:val="a"/>
    <w:link w:val="a9"/>
    <w:pPr>
      <w:adjustRightInd w:val="0"/>
      <w:snapToGrid w:val="0"/>
      <w:spacing w:line="480" w:lineRule="auto"/>
      <w:ind w:leftChars="2500" w:left="100" w:firstLineChars="200" w:firstLine="640"/>
    </w:pPr>
    <w:rPr>
      <w:rFonts w:ascii="宋体"/>
      <w:kern w:val="24"/>
      <w:sz w:val="28"/>
    </w:rPr>
  </w:style>
  <w:style w:type="paragraph" w:styleId="20">
    <w:name w:val="Body Text Indent 2"/>
    <w:basedOn w:val="a"/>
    <w:pPr>
      <w:ind w:firstLineChars="200" w:firstLine="560"/>
    </w:pPr>
    <w:rPr>
      <w:rFonts w:ascii="宋体" w:hAnsi="宋体"/>
      <w:sz w:val="28"/>
    </w:rPr>
  </w:style>
  <w:style w:type="paragraph" w:styleId="aa">
    <w:name w:val="endnote text"/>
    <w:basedOn w:val="a"/>
    <w:link w:val="ab"/>
    <w:pPr>
      <w:snapToGrid w:val="0"/>
      <w:jc w:val="left"/>
    </w:pPr>
  </w:style>
  <w:style w:type="paragraph" w:styleId="ac">
    <w:name w:val="Balloon Text"/>
    <w:basedOn w:val="a"/>
    <w:semiHidden/>
    <w:rPr>
      <w:sz w:val="18"/>
      <w:szCs w:val="18"/>
    </w:rPr>
  </w:style>
  <w:style w:type="paragraph" w:styleId="ad">
    <w:name w:val="footer"/>
    <w:basedOn w:val="a"/>
    <w:link w:val="ae"/>
    <w:uiPriority w:val="99"/>
    <w:pPr>
      <w:tabs>
        <w:tab w:val="center" w:pos="4153"/>
        <w:tab w:val="right" w:pos="8306"/>
      </w:tabs>
      <w:snapToGrid w:val="0"/>
      <w:jc w:val="center"/>
    </w:pPr>
    <w:rPr>
      <w:kern w:val="18"/>
      <w:sz w:val="18"/>
      <w:szCs w:val="18"/>
    </w:rPr>
  </w:style>
  <w:style w:type="paragraph" w:styleId="af">
    <w:name w:val="header"/>
    <w:link w:val="af0"/>
    <w:uiPriority w:val="99"/>
    <w:pPr>
      <w:widowControl w:val="0"/>
      <w:pBdr>
        <w:bottom w:val="single" w:sz="6" w:space="1" w:color="auto"/>
      </w:pBdr>
      <w:tabs>
        <w:tab w:val="center" w:pos="4153"/>
        <w:tab w:val="right" w:pos="8306"/>
      </w:tabs>
      <w:snapToGrid w:val="0"/>
      <w:jc w:val="center"/>
    </w:pPr>
    <w:rPr>
      <w:rFonts w:ascii="宋体"/>
      <w:kern w:val="18"/>
      <w:sz w:val="18"/>
      <w:szCs w:val="18"/>
    </w:rPr>
  </w:style>
  <w:style w:type="paragraph" w:styleId="TOC1">
    <w:name w:val="toc 1"/>
    <w:next w:val="a"/>
    <w:uiPriority w:val="39"/>
    <w:pPr>
      <w:widowControl w:val="0"/>
      <w:spacing w:before="120" w:after="120" w:line="360" w:lineRule="auto"/>
    </w:pPr>
    <w:rPr>
      <w:rFonts w:cs="Calibri"/>
      <w:b/>
      <w:bCs/>
      <w:caps/>
      <w:kern w:val="28"/>
    </w:rPr>
  </w:style>
  <w:style w:type="paragraph" w:styleId="TOC4">
    <w:name w:val="toc 4"/>
    <w:basedOn w:val="a"/>
    <w:next w:val="a"/>
    <w:semiHidden/>
    <w:pPr>
      <w:ind w:left="630"/>
      <w:jc w:val="left"/>
    </w:pPr>
    <w:rPr>
      <w:rFonts w:ascii="Calibri" w:hAnsi="Calibri" w:cs="Calibri"/>
      <w:sz w:val="18"/>
      <w:szCs w:val="18"/>
    </w:rPr>
  </w:style>
  <w:style w:type="paragraph" w:styleId="TOC6">
    <w:name w:val="toc 6"/>
    <w:basedOn w:val="a"/>
    <w:next w:val="a"/>
    <w:semiHidden/>
    <w:pPr>
      <w:ind w:left="1050"/>
      <w:jc w:val="left"/>
    </w:pPr>
    <w:rPr>
      <w:rFonts w:ascii="Calibri" w:hAnsi="Calibri" w:cs="Calibri"/>
      <w:sz w:val="18"/>
      <w:szCs w:val="18"/>
    </w:rPr>
  </w:style>
  <w:style w:type="paragraph" w:styleId="30">
    <w:name w:val="Body Text Indent 3"/>
    <w:basedOn w:val="a"/>
    <w:pPr>
      <w:ind w:firstLine="480"/>
    </w:pPr>
    <w:rPr>
      <w:sz w:val="28"/>
    </w:rPr>
  </w:style>
  <w:style w:type="paragraph" w:styleId="TOC2">
    <w:name w:val="toc 2"/>
    <w:next w:val="a"/>
    <w:uiPriority w:val="39"/>
    <w:pPr>
      <w:widowControl w:val="0"/>
      <w:spacing w:line="360" w:lineRule="auto"/>
      <w:ind w:left="210"/>
    </w:pPr>
    <w:rPr>
      <w:rFonts w:cs="Calibri"/>
      <w:smallCaps/>
      <w:kern w:val="28"/>
    </w:rPr>
  </w:style>
  <w:style w:type="paragraph" w:styleId="TOC9">
    <w:name w:val="toc 9"/>
    <w:basedOn w:val="a"/>
    <w:next w:val="a"/>
    <w:semiHidden/>
    <w:pPr>
      <w:ind w:left="1680"/>
      <w:jc w:val="left"/>
    </w:pPr>
    <w:rPr>
      <w:rFonts w:ascii="Calibri" w:hAnsi="Calibri" w:cs="Calibri"/>
      <w:sz w:val="18"/>
      <w:szCs w:val="18"/>
    </w:rPr>
  </w:style>
  <w:style w:type="paragraph" w:styleId="21">
    <w:name w:val="Body Text 2"/>
    <w:basedOn w:val="a"/>
    <w:rPr>
      <w:rFonts w:ascii="宋体" w:hAnsi="宋体"/>
      <w:sz w:val="24"/>
      <w:szCs w:val="18"/>
    </w:rPr>
  </w:style>
  <w:style w:type="paragraph" w:styleId="af1">
    <w:name w:val="Normal (Web)"/>
    <w:basedOn w:val="a"/>
    <w:pPr>
      <w:widowControl/>
      <w:spacing w:before="100" w:beforeAutospacing="1" w:after="100" w:afterAutospacing="1" w:line="240" w:lineRule="auto"/>
      <w:jc w:val="left"/>
    </w:pPr>
    <w:rPr>
      <w:rFonts w:ascii="宋体" w:hAnsi="宋体"/>
      <w:kern w:val="0"/>
      <w:sz w:val="24"/>
    </w:rPr>
  </w:style>
  <w:style w:type="paragraph" w:styleId="10">
    <w:name w:val="index 1"/>
    <w:basedOn w:val="a"/>
    <w:next w:val="a"/>
    <w:semiHidden/>
    <w:pPr>
      <w:adjustRightInd w:val="0"/>
      <w:snapToGrid w:val="0"/>
      <w:spacing w:line="240" w:lineRule="auto"/>
    </w:pPr>
    <w:rPr>
      <w:rFonts w:hAnsi="宋体"/>
      <w:kern w:val="2"/>
      <w:sz w:val="24"/>
    </w:rPr>
  </w:style>
  <w:style w:type="paragraph" w:styleId="af2">
    <w:name w:val="Title"/>
    <w:basedOn w:val="a"/>
    <w:next w:val="a"/>
    <w:qFormat/>
    <w:pPr>
      <w:spacing w:before="240" w:after="60"/>
      <w:jc w:val="center"/>
      <w:outlineLvl w:val="0"/>
    </w:pPr>
    <w:rPr>
      <w:rFonts w:ascii="Arial" w:hAnsi="Arial"/>
      <w:b/>
      <w:bCs/>
      <w:sz w:val="32"/>
      <w:szCs w:val="32"/>
    </w:rPr>
  </w:style>
  <w:style w:type="paragraph" w:styleId="af3">
    <w:name w:val="annotation subject"/>
    <w:basedOn w:val="a5"/>
    <w:next w:val="a5"/>
    <w:semiHidden/>
    <w:rPr>
      <w:b/>
      <w:bCs/>
    </w:rPr>
  </w:style>
  <w:style w:type="table" w:styleId="af4">
    <w:name w:val="Table Grid"/>
    <w:basedOn w:val="a1"/>
    <w:pPr>
      <w:widowControl w:val="0"/>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Strong"/>
    <w:qFormat/>
    <w:rPr>
      <w:b/>
      <w:bCs/>
    </w:rPr>
  </w:style>
  <w:style w:type="character" w:styleId="af6">
    <w:name w:val="endnote reference"/>
    <w:rPr>
      <w:vertAlign w:val="superscript"/>
    </w:rPr>
  </w:style>
  <w:style w:type="character" w:styleId="af7">
    <w:name w:val="page number"/>
  </w:style>
  <w:style w:type="character" w:styleId="af8">
    <w:name w:val="Hyperlink"/>
    <w:uiPriority w:val="99"/>
    <w:rPr>
      <w:color w:val="0000FF"/>
      <w:u w:val="single"/>
    </w:rPr>
  </w:style>
  <w:style w:type="character" w:styleId="af9">
    <w:name w:val="annotation reference"/>
    <w:semiHidden/>
    <w:qFormat/>
    <w:rPr>
      <w:sz w:val="21"/>
      <w:szCs w:val="21"/>
    </w:rPr>
  </w:style>
  <w:style w:type="character" w:customStyle="1" w:styleId="a9">
    <w:name w:val="日期 字符"/>
    <w:link w:val="a8"/>
    <w:rPr>
      <w:rFonts w:ascii="宋体" w:eastAsia="宋体"/>
      <w:kern w:val="24"/>
      <w:sz w:val="28"/>
      <w:szCs w:val="24"/>
      <w:lang w:val="en-US" w:eastAsia="zh-CN" w:bidi="ar-SA"/>
    </w:rPr>
  </w:style>
  <w:style w:type="character" w:customStyle="1" w:styleId="ab">
    <w:name w:val="尾注文本 字符"/>
    <w:link w:val="aa"/>
    <w:rPr>
      <w:kern w:val="28"/>
      <w:sz w:val="21"/>
      <w:szCs w:val="24"/>
    </w:rPr>
  </w:style>
  <w:style w:type="character" w:customStyle="1" w:styleId="ae">
    <w:name w:val="页脚 字符"/>
    <w:link w:val="ad"/>
    <w:uiPriority w:val="99"/>
    <w:rPr>
      <w:kern w:val="18"/>
      <w:sz w:val="18"/>
      <w:szCs w:val="18"/>
    </w:rPr>
  </w:style>
  <w:style w:type="character" w:customStyle="1" w:styleId="af0">
    <w:name w:val="页眉 字符"/>
    <w:link w:val="af"/>
    <w:uiPriority w:val="99"/>
    <w:rPr>
      <w:rFonts w:ascii="宋体"/>
      <w:kern w:val="18"/>
      <w:sz w:val="18"/>
      <w:szCs w:val="18"/>
      <w:lang w:val="en-US" w:eastAsia="zh-CN" w:bidi="ar-SA"/>
    </w:rPr>
  </w:style>
  <w:style w:type="character" w:customStyle="1" w:styleId="222CharChar">
    <w:name w:val="样式 正文22 + 首行缩进:  2 字符 Char Char"/>
    <w:link w:val="222"/>
    <w:rPr>
      <w:rFonts w:ascii="宋体" w:hAnsi="宋体" w:cs="宋体"/>
      <w:kern w:val="28"/>
      <w:sz w:val="28"/>
    </w:rPr>
  </w:style>
  <w:style w:type="paragraph" w:customStyle="1" w:styleId="222">
    <w:name w:val="样式 正文22 + 首行缩进:  2 字符"/>
    <w:basedOn w:val="22"/>
    <w:link w:val="222CharChar"/>
    <w:rPr>
      <w:rFonts w:ascii="宋体"/>
      <w:szCs w:val="20"/>
    </w:rPr>
  </w:style>
  <w:style w:type="paragraph" w:customStyle="1" w:styleId="22">
    <w:name w:val="正文22"/>
    <w:link w:val="22CharChar"/>
    <w:qFormat/>
    <w:pPr>
      <w:widowControl w:val="0"/>
      <w:adjustRightInd w:val="0"/>
      <w:snapToGrid w:val="0"/>
      <w:spacing w:line="360" w:lineRule="auto"/>
      <w:ind w:firstLineChars="200" w:firstLine="560"/>
    </w:pPr>
    <w:rPr>
      <w:rFonts w:hAnsi="宋体"/>
      <w:kern w:val="28"/>
      <w:sz w:val="28"/>
      <w:szCs w:val="28"/>
    </w:rPr>
  </w:style>
  <w:style w:type="character" w:customStyle="1" w:styleId="22CharChar">
    <w:name w:val="正文22 Char Char"/>
    <w:link w:val="22"/>
    <w:rPr>
      <w:rFonts w:ascii="Calibri" w:eastAsia="宋体" w:hAnsi="宋体"/>
      <w:kern w:val="28"/>
      <w:sz w:val="28"/>
      <w:szCs w:val="28"/>
      <w:lang w:val="en-US" w:eastAsia="zh-CN" w:bidi="ar-SA"/>
    </w:rPr>
  </w:style>
  <w:style w:type="character" w:customStyle="1" w:styleId="11Char">
    <w:name w:val="正文11 Char"/>
    <w:link w:val="11"/>
    <w:rPr>
      <w:rFonts w:cs="宋体"/>
      <w:snapToGrid w:val="0"/>
      <w:kern w:val="24"/>
      <w:sz w:val="24"/>
      <w:szCs w:val="24"/>
      <w:lang w:val="en-US" w:eastAsia="zh-CN" w:bidi="ar-SA"/>
    </w:rPr>
  </w:style>
  <w:style w:type="paragraph" w:customStyle="1" w:styleId="11">
    <w:name w:val="正文11"/>
    <w:link w:val="11Char"/>
    <w:pPr>
      <w:widowControl w:val="0"/>
      <w:adjustRightInd w:val="0"/>
      <w:snapToGrid w:val="0"/>
      <w:spacing w:line="360" w:lineRule="auto"/>
      <w:ind w:firstLineChars="200" w:firstLine="480"/>
      <w:jc w:val="both"/>
    </w:pPr>
    <w:rPr>
      <w:rFonts w:cs="宋体"/>
      <w:snapToGrid w:val="0"/>
      <w:kern w:val="24"/>
      <w:sz w:val="24"/>
      <w:szCs w:val="24"/>
    </w:rPr>
  </w:style>
  <w:style w:type="character" w:customStyle="1" w:styleId="sh141">
    <w:name w:val="sh141"/>
    <w:rPr>
      <w:color w:val="2B2B2B"/>
      <w:sz w:val="21"/>
      <w:szCs w:val="21"/>
    </w:rPr>
  </w:style>
  <w:style w:type="character" w:customStyle="1" w:styleId="afa">
    <w:name w:val="样式 小四"/>
    <w:qFormat/>
    <w:rPr>
      <w:rFonts w:ascii="Times New Roman" w:eastAsia="宋体" w:hAnsi="Times New Roman"/>
      <w:sz w:val="24"/>
      <w:szCs w:val="24"/>
    </w:rPr>
  </w:style>
  <w:style w:type="character" w:customStyle="1" w:styleId="zw1">
    <w:name w:val="zw1"/>
    <w:rPr>
      <w:rFonts w:ascii="宋体" w:eastAsia="宋体" w:hAnsi="宋体" w:hint="eastAsia"/>
      <w:sz w:val="22"/>
      <w:szCs w:val="22"/>
    </w:rPr>
  </w:style>
  <w:style w:type="character" w:customStyle="1" w:styleId="title41">
    <w:name w:val="title41"/>
    <w:rPr>
      <w:rFonts w:ascii="宋体" w:eastAsia="宋体" w:hAnsi="宋体" w:hint="eastAsia"/>
      <w:color w:val="FF6600"/>
      <w:sz w:val="36"/>
      <w:szCs w:val="36"/>
    </w:rPr>
  </w:style>
  <w:style w:type="paragraph" w:customStyle="1" w:styleId="CharChar1">
    <w:name w:val="Char Char1"/>
    <w:basedOn w:val="ad"/>
    <w:pPr>
      <w:pBdr>
        <w:top w:val="single" w:sz="4" w:space="1" w:color="auto"/>
      </w:pBdr>
      <w:adjustRightInd w:val="0"/>
      <w:spacing w:line="240" w:lineRule="auto"/>
      <w:ind w:firstLineChars="200" w:firstLine="640"/>
    </w:pPr>
    <w:rPr>
      <w:rFonts w:ascii="宋体"/>
    </w:rPr>
  </w:style>
  <w:style w:type="paragraph" w:customStyle="1" w:styleId="210">
    <w:name w:val="正文首行缩进 21"/>
    <w:qFormat/>
    <w:pPr>
      <w:widowControl w:val="0"/>
      <w:autoSpaceDE w:val="0"/>
      <w:autoSpaceDN w:val="0"/>
      <w:spacing w:after="120"/>
      <w:ind w:leftChars="200" w:left="420" w:firstLineChars="200" w:firstLine="420"/>
    </w:pPr>
    <w:rPr>
      <w:rFonts w:cs="宋体"/>
      <w:sz w:val="21"/>
      <w:szCs w:val="24"/>
      <w:lang w:val="zh-CN" w:bidi="zh-CN"/>
    </w:rPr>
  </w:style>
  <w:style w:type="paragraph" w:customStyle="1" w:styleId="2222">
    <w:name w:val="样式 样式 正文22 + 首行缩进:  2 字符 + 首行缩进:  2 字符"/>
    <w:basedOn w:val="222"/>
    <w:qFormat/>
    <w:rPr>
      <w:rFonts w:hAnsi="Times New Roman" w:cs="宋体"/>
    </w:rPr>
  </w:style>
  <w:style w:type="paragraph" w:customStyle="1" w:styleId="BodyText1I2">
    <w:name w:val="BodyText1I2"/>
    <w:basedOn w:val="BodyTextIndent"/>
    <w:qFormat/>
    <w:pPr>
      <w:ind w:firstLineChars="200" w:firstLine="420"/>
    </w:pPr>
  </w:style>
  <w:style w:type="paragraph" w:customStyle="1" w:styleId="BodyTextIndent">
    <w:name w:val="BodyTextIndent"/>
    <w:basedOn w:val="a"/>
    <w:next w:val="NormalIndent"/>
    <w:qFormat/>
    <w:pPr>
      <w:spacing w:after="120"/>
      <w:ind w:leftChars="200" w:left="420"/>
      <w:textAlignment w:val="baseline"/>
    </w:pPr>
    <w:rPr>
      <w:rFonts w:ascii="Calibri" w:hAnsi="Calibri"/>
      <w:kern w:val="2"/>
    </w:rPr>
  </w:style>
  <w:style w:type="paragraph" w:customStyle="1" w:styleId="NormalIndent">
    <w:name w:val="NormalIndent"/>
    <w:basedOn w:val="a"/>
    <w:qFormat/>
    <w:pPr>
      <w:ind w:firstLineChars="200" w:firstLine="420"/>
      <w:textAlignment w:val="baseline"/>
    </w:pPr>
    <w:rPr>
      <w:rFonts w:ascii="Calibri" w:eastAsia="仿宋" w:hAnsi="Calibri"/>
      <w:kern w:val="2"/>
      <w:sz w:val="32"/>
    </w:rPr>
  </w:style>
  <w:style w:type="paragraph" w:customStyle="1" w:styleId="zw">
    <w:name w:val="zw"/>
    <w:basedOn w:val="a"/>
    <w:pPr>
      <w:widowControl/>
      <w:spacing w:before="100" w:beforeAutospacing="1" w:after="100" w:afterAutospacing="1" w:line="440" w:lineRule="atLeast"/>
      <w:jc w:val="left"/>
    </w:pPr>
    <w:rPr>
      <w:rFonts w:ascii="宋体" w:hAnsi="宋体" w:cs="宋体"/>
      <w:kern w:val="0"/>
      <w:sz w:val="22"/>
      <w:szCs w:val="22"/>
    </w:rPr>
  </w:style>
  <w:style w:type="paragraph" w:customStyle="1" w:styleId="xl34">
    <w:name w:val="xl34"/>
    <w:basedOn w:val="a"/>
    <w:pPr>
      <w:widowControl/>
      <w:pBdr>
        <w:bottom w:val="single" w:sz="8" w:space="0" w:color="auto"/>
        <w:right w:val="single" w:sz="8" w:space="0" w:color="000000"/>
      </w:pBdr>
      <w:spacing w:before="100" w:beforeAutospacing="1" w:after="100" w:afterAutospacing="1" w:line="240" w:lineRule="auto"/>
      <w:jc w:val="center"/>
      <w:textAlignment w:val="top"/>
    </w:pPr>
    <w:rPr>
      <w:rFonts w:ascii="Arial Unicode MS" w:eastAsia="Arial Unicode MS" w:hAnsi="Arial Unicode MS"/>
      <w:kern w:val="0"/>
      <w:szCs w:val="21"/>
    </w:rPr>
  </w:style>
  <w:style w:type="paragraph" w:customStyle="1" w:styleId="afb">
    <w:name w:val="五号"/>
    <w:basedOn w:val="a"/>
    <w:pPr>
      <w:adjustRightInd w:val="0"/>
      <w:spacing w:line="240" w:lineRule="auto"/>
      <w:jc w:val="center"/>
    </w:pPr>
    <w:rPr>
      <w:kern w:val="0"/>
      <w:sz w:val="24"/>
    </w:rPr>
  </w:style>
  <w:style w:type="paragraph" w:customStyle="1" w:styleId="12">
    <w:name w:val="标题1"/>
    <w:next w:val="a"/>
    <w:pPr>
      <w:keepLines/>
      <w:widowControl w:val="0"/>
      <w:spacing w:line="720" w:lineRule="auto"/>
      <w:jc w:val="center"/>
    </w:pPr>
    <w:rPr>
      <w:rFonts w:ascii="黑体" w:eastAsia="黑体"/>
      <w:kern w:val="32"/>
      <w:sz w:val="32"/>
    </w:rPr>
  </w:style>
  <w:style w:type="paragraph" w:customStyle="1" w:styleId="13">
    <w:name w:val="修订1"/>
    <w:uiPriority w:val="99"/>
    <w:semiHidden/>
    <w:rPr>
      <w:kern w:val="28"/>
      <w:sz w:val="21"/>
      <w:szCs w:val="24"/>
    </w:rPr>
  </w:style>
  <w:style w:type="paragraph" w:customStyle="1" w:styleId="BIGBOLD">
    <w:name w:val="BIG BOLD"/>
    <w:basedOn w:val="a"/>
    <w:pPr>
      <w:tabs>
        <w:tab w:val="left" w:leader="underscore" w:pos="1134"/>
      </w:tabs>
      <w:spacing w:line="240" w:lineRule="auto"/>
    </w:pPr>
    <w:rPr>
      <w:kern w:val="2"/>
      <w:szCs w:val="20"/>
    </w:rPr>
  </w:style>
  <w:style w:type="paragraph" w:customStyle="1" w:styleId="14">
    <w:name w:val="目录1"/>
    <w:qFormat/>
    <w:pPr>
      <w:keepLines/>
      <w:widowControl w:val="0"/>
      <w:spacing w:line="360" w:lineRule="auto"/>
      <w:jc w:val="both"/>
    </w:pPr>
    <w:rPr>
      <w:rFonts w:ascii="宋体"/>
      <w:kern w:val="28"/>
      <w:sz w:val="28"/>
    </w:rPr>
  </w:style>
  <w:style w:type="character" w:customStyle="1" w:styleId="1Char">
    <w:name w:val="样式1 Char"/>
    <w:basedOn w:val="a0"/>
    <w:link w:val="15"/>
    <w:rPr>
      <w:rFonts w:ascii="宋体" w:hAnsi="宋体"/>
      <w:bCs/>
      <w:color w:val="000000"/>
      <w:kern w:val="2"/>
      <w:sz w:val="24"/>
      <w:szCs w:val="24"/>
      <w:lang w:val="en-US" w:eastAsia="zh-CN" w:bidi="ar-SA"/>
    </w:rPr>
  </w:style>
  <w:style w:type="paragraph" w:customStyle="1" w:styleId="15">
    <w:name w:val="样式1"/>
    <w:link w:val="1Char"/>
    <w:qFormat/>
    <w:pPr>
      <w:adjustRightInd w:val="0"/>
      <w:snapToGrid w:val="0"/>
      <w:spacing w:line="480" w:lineRule="exact"/>
      <w:ind w:firstLineChars="200" w:firstLine="480"/>
      <w:jc w:val="both"/>
    </w:pPr>
    <w:rPr>
      <w:rFonts w:ascii="宋体" w:hAnsi="宋体"/>
      <w:bCs/>
      <w:color w:val="000000"/>
      <w:kern w:val="2"/>
      <w:sz w:val="24"/>
      <w:szCs w:val="24"/>
    </w:rPr>
  </w:style>
  <w:style w:type="paragraph" w:customStyle="1" w:styleId="CharCharChar1Char">
    <w:name w:val="Char Char Char1 Char"/>
    <w:basedOn w:val="a"/>
    <w:pPr>
      <w:ind w:firstLineChars="200" w:firstLine="200"/>
    </w:pPr>
    <w:rPr>
      <w:rFonts w:ascii="Arial Unicode MS" w:hAnsi="Arial Unicode MS" w:cs="Arial Unicode MS"/>
      <w:sz w:val="24"/>
    </w:rPr>
  </w:style>
  <w:style w:type="paragraph" w:customStyle="1" w:styleId="afc">
    <w:name w:val="表格正文"/>
    <w:basedOn w:val="a"/>
    <w:qFormat/>
    <w:pPr>
      <w:spacing w:line="240" w:lineRule="auto"/>
      <w:jc w:val="center"/>
    </w:pPr>
  </w:style>
  <w:style w:type="paragraph" w:styleId="afd">
    <w:name w:val="List Paragraph"/>
    <w:basedOn w:val="a"/>
    <w:uiPriority w:val="99"/>
    <w:qFormat/>
    <w:pPr>
      <w:ind w:firstLineChars="200" w:firstLine="420"/>
    </w:pPr>
  </w:style>
  <w:style w:type="character" w:customStyle="1" w:styleId="NormalCharacter">
    <w:name w:val="NormalCharacter"/>
    <w:semiHidden/>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sres.com/detail/267875.htm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6BAF47CE-1B30-4633-94F8-44DF5A9F661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68</Pages>
  <Words>7360</Words>
  <Characters>41952</Characters>
  <Application>Microsoft Office Word</Application>
  <DocSecurity>0</DocSecurity>
  <Lines>349</Lines>
  <Paragraphs>98</Paragraphs>
  <ScaleCrop>false</ScaleCrop>
  <Company>ost</Company>
  <LinksUpToDate>false</LinksUpToDate>
  <CharactersWithSpaces>49214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15</cp:revision>
  <cp:lastPrinted>2026-02-10T01:58:00Z</cp:lastPrinted>
  <dcterms:created xsi:type="dcterms:W3CDTF">2026-02-05T01:18:00Z</dcterms:created>
  <dcterms:modified xsi:type="dcterms:W3CDTF">2026-04-13T00:54:00Z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2058DA806C3240EE860C6D5719F4174B_13</vt:lpwstr>
  </property>
  <property fmtid="{D5CDD505-2E9C-101B-9397-08002B2CF9AE}" pid="4" name="KSOTemplateDocerSaveRecord">
    <vt:lpwstr>eyJoZGlkIjoiZmMwMTRhOGI2M2Y0MTA3MDg0NDFlNDA3MjI5ZDllNGYiLCJ1c2VySWQiOiIxMTc3MDAyODE0In0=</vt:lpwstr>
  </property>
</Properties>
</file>