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66F5AE">
      <w:pPr>
        <w:pStyle w:val="6"/>
        <w:spacing w:line="360" w:lineRule="auto"/>
        <w:jc w:val="right"/>
        <w:rPr>
          <w:rFonts w:hint="eastAsia" w:eastAsia="宋体"/>
          <w:lang w:eastAsia="zh-CN"/>
        </w:rPr>
      </w:pPr>
      <w:r>
        <w:rPr>
          <w:rFonts w:hint="eastAsia" w:eastAsia="宋体"/>
          <w:lang w:eastAsia="zh-CN"/>
        </w:rPr>
        <w:drawing>
          <wp:inline distT="0" distB="0" distL="114300" distR="114300">
            <wp:extent cx="2778125" cy="1601470"/>
            <wp:effectExtent l="0" t="0" r="3175" b="17780"/>
            <wp:docPr id="34" name="图片 34" descr="二维码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二维码 (27)"/>
                    <pic:cNvPicPr>
                      <a:picLocks noChangeAspect="1"/>
                    </pic:cNvPicPr>
                  </pic:nvPicPr>
                  <pic:blipFill>
                    <a:blip r:embed="rId45"/>
                    <a:stretch>
                      <a:fillRect/>
                    </a:stretch>
                  </pic:blipFill>
                  <pic:spPr>
                    <a:xfrm>
                      <a:off x="0" y="0"/>
                      <a:ext cx="2778125" cy="1601470"/>
                    </a:xfrm>
                    <a:prstGeom prst="rect">
                      <a:avLst/>
                    </a:prstGeom>
                  </pic:spPr>
                </pic:pic>
              </a:graphicData>
            </a:graphic>
          </wp:inline>
        </w:drawing>
      </w:r>
    </w:p>
    <w:p w14:paraId="5EEC0666">
      <w:pPr>
        <w:pStyle w:val="6"/>
        <w:spacing w:line="360" w:lineRule="auto"/>
      </w:pPr>
    </w:p>
    <w:p w14:paraId="1FBE705E">
      <w:pPr>
        <w:pStyle w:val="6"/>
        <w:spacing w:line="360" w:lineRule="auto"/>
      </w:pPr>
    </w:p>
    <w:p w14:paraId="67E97C8B">
      <w:pPr>
        <w:pStyle w:val="6"/>
        <w:spacing w:line="360" w:lineRule="auto"/>
      </w:pPr>
    </w:p>
    <w:p w14:paraId="035BDBC2">
      <w:pPr>
        <w:pStyle w:val="6"/>
        <w:spacing w:line="360" w:lineRule="auto"/>
      </w:pPr>
    </w:p>
    <w:p w14:paraId="760A4D3B">
      <w:pPr>
        <w:spacing w:line="360" w:lineRule="auto"/>
        <w:jc w:val="center"/>
        <w:rPr>
          <w:rFonts w:hint="eastAsia" w:ascii="宋体" w:hAnsi="宋体" w:eastAsia="宋体" w:cs="宋体"/>
          <w:sz w:val="43"/>
          <w:szCs w:val="43"/>
          <w:lang w:eastAsia="zh-CN"/>
        </w:rPr>
      </w:pPr>
      <w:r>
        <w:rPr>
          <w:rFonts w:hint="eastAsia" w:ascii="宋体" w:hAnsi="宋体" w:eastAsia="宋体" w:cs="宋体"/>
          <w:b/>
          <w:bCs/>
          <w:spacing w:val="5"/>
          <w:sz w:val="43"/>
          <w:szCs w:val="43"/>
          <w:lang w:eastAsia="zh-CN"/>
        </w:rPr>
        <w:t>绥中鑫源矿业有限责任公司干式</w:t>
      </w:r>
      <w:r>
        <w:rPr>
          <w:rFonts w:ascii="宋体" w:hAnsi="宋体" w:eastAsia="宋体" w:cs="宋体"/>
          <w:b/>
          <w:bCs/>
          <w:spacing w:val="5"/>
          <w:sz w:val="43"/>
          <w:szCs w:val="43"/>
          <w:lang w:eastAsia="zh-CN"/>
        </w:rPr>
        <w:t>尾矿库</w:t>
      </w:r>
    </w:p>
    <w:p w14:paraId="0441D3A3">
      <w:pPr>
        <w:spacing w:line="360" w:lineRule="auto"/>
        <w:jc w:val="center"/>
        <w:rPr>
          <w:rFonts w:hint="eastAsia" w:ascii="宋体" w:hAnsi="宋体" w:eastAsia="宋体" w:cs="宋体"/>
          <w:sz w:val="52"/>
          <w:szCs w:val="52"/>
          <w:lang w:eastAsia="zh-CN"/>
        </w:rPr>
      </w:pPr>
      <w:r>
        <w:rPr>
          <w:rFonts w:ascii="宋体" w:hAnsi="宋体" w:eastAsia="宋体" w:cs="宋体"/>
          <w:b/>
          <w:bCs/>
          <w:spacing w:val="-8"/>
          <w:sz w:val="52"/>
          <w:szCs w:val="52"/>
          <w:lang w:eastAsia="zh-CN"/>
        </w:rPr>
        <w:t>安全现状评价</w:t>
      </w:r>
    </w:p>
    <w:p w14:paraId="6C60C9C9">
      <w:pPr>
        <w:spacing w:line="360" w:lineRule="auto"/>
        <w:jc w:val="center"/>
        <w:rPr>
          <w:rFonts w:hint="eastAsia" w:ascii="宋体" w:hAnsi="宋体" w:eastAsia="宋体" w:cs="宋体"/>
          <w:sz w:val="31"/>
          <w:szCs w:val="31"/>
          <w:lang w:eastAsia="zh-CN"/>
        </w:rPr>
      </w:pPr>
      <w:r>
        <w:rPr>
          <w:rFonts w:ascii="宋体" w:hAnsi="宋体" w:eastAsia="宋体" w:cs="宋体"/>
          <w:b/>
          <w:bCs/>
          <w:spacing w:val="-1"/>
          <w:sz w:val="31"/>
          <w:szCs w:val="31"/>
          <w:lang w:eastAsia="zh-CN"/>
        </w:rPr>
        <w:t>（</w:t>
      </w:r>
      <w:r>
        <w:rPr>
          <w:rFonts w:hint="eastAsia" w:ascii="宋体" w:hAnsi="宋体" w:eastAsia="宋体" w:cs="宋体"/>
          <w:b/>
          <w:bCs/>
          <w:spacing w:val="-1"/>
          <w:sz w:val="32"/>
          <w:szCs w:val="32"/>
          <w:lang w:val="en-US" w:eastAsia="zh-CN"/>
        </w:rPr>
        <w:t>备案</w:t>
      </w:r>
      <w:r>
        <w:rPr>
          <w:rFonts w:ascii="宋体" w:hAnsi="宋体" w:eastAsia="宋体" w:cs="宋体"/>
          <w:b/>
          <w:bCs/>
          <w:spacing w:val="-1"/>
          <w:sz w:val="32"/>
          <w:szCs w:val="32"/>
          <w:lang w:eastAsia="zh-CN"/>
        </w:rPr>
        <w:t>稿</w:t>
      </w:r>
      <w:r>
        <w:rPr>
          <w:rFonts w:ascii="宋体" w:hAnsi="宋体" w:eastAsia="宋体" w:cs="宋体"/>
          <w:b/>
          <w:bCs/>
          <w:spacing w:val="-1"/>
          <w:sz w:val="31"/>
          <w:szCs w:val="31"/>
          <w:lang w:eastAsia="zh-CN"/>
        </w:rPr>
        <w:t>）</w:t>
      </w:r>
    </w:p>
    <w:p w14:paraId="582A1F5A">
      <w:pPr>
        <w:pStyle w:val="6"/>
        <w:spacing w:line="360" w:lineRule="auto"/>
        <w:rPr>
          <w:lang w:eastAsia="zh-CN"/>
        </w:rPr>
      </w:pPr>
    </w:p>
    <w:p w14:paraId="630198EF">
      <w:pPr>
        <w:pStyle w:val="6"/>
        <w:spacing w:line="360" w:lineRule="auto"/>
        <w:rPr>
          <w:lang w:eastAsia="zh-CN"/>
        </w:rPr>
      </w:pPr>
    </w:p>
    <w:p w14:paraId="4F54EF7A">
      <w:pPr>
        <w:pStyle w:val="6"/>
        <w:spacing w:line="360" w:lineRule="auto"/>
        <w:rPr>
          <w:lang w:eastAsia="zh-CN"/>
        </w:rPr>
      </w:pPr>
    </w:p>
    <w:p w14:paraId="0873EF52">
      <w:pPr>
        <w:pStyle w:val="6"/>
        <w:spacing w:line="360" w:lineRule="auto"/>
        <w:rPr>
          <w:lang w:eastAsia="zh-CN"/>
        </w:rPr>
      </w:pPr>
    </w:p>
    <w:p w14:paraId="62B0C1A7">
      <w:pPr>
        <w:pStyle w:val="6"/>
        <w:spacing w:line="360" w:lineRule="auto"/>
        <w:rPr>
          <w:lang w:eastAsia="zh-CN"/>
        </w:rPr>
      </w:pPr>
    </w:p>
    <w:p w14:paraId="32020B98">
      <w:pPr>
        <w:pStyle w:val="6"/>
        <w:spacing w:line="360" w:lineRule="auto"/>
        <w:rPr>
          <w:lang w:eastAsia="zh-CN"/>
        </w:rPr>
      </w:pPr>
    </w:p>
    <w:p w14:paraId="13839D97">
      <w:pPr>
        <w:pStyle w:val="6"/>
        <w:spacing w:line="360" w:lineRule="auto"/>
        <w:rPr>
          <w:lang w:eastAsia="zh-CN"/>
        </w:rPr>
      </w:pPr>
    </w:p>
    <w:p w14:paraId="3B415564">
      <w:pPr>
        <w:pStyle w:val="6"/>
        <w:spacing w:line="360" w:lineRule="auto"/>
        <w:rPr>
          <w:lang w:eastAsia="zh-CN"/>
        </w:rPr>
      </w:pPr>
    </w:p>
    <w:p w14:paraId="5475A542">
      <w:pPr>
        <w:spacing w:line="360" w:lineRule="auto"/>
        <w:ind w:firstLine="2016"/>
      </w:pPr>
      <w:r>
        <w:rPr>
          <w:position w:val="-32"/>
        </w:rPr>
        <w:drawing>
          <wp:inline distT="0" distB="0" distL="0" distR="0">
            <wp:extent cx="2427605" cy="102933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46"/>
                    <a:stretch>
                      <a:fillRect/>
                    </a:stretch>
                  </pic:blipFill>
                  <pic:spPr>
                    <a:xfrm>
                      <a:off x="0" y="0"/>
                      <a:ext cx="2427610" cy="1029956"/>
                    </a:xfrm>
                    <a:prstGeom prst="rect">
                      <a:avLst/>
                    </a:prstGeom>
                  </pic:spPr>
                </pic:pic>
              </a:graphicData>
            </a:graphic>
          </wp:inline>
        </w:drawing>
      </w:r>
    </w:p>
    <w:p w14:paraId="4051BD34">
      <w:pPr>
        <w:pStyle w:val="6"/>
        <w:spacing w:line="360" w:lineRule="auto"/>
      </w:pPr>
    </w:p>
    <w:p w14:paraId="1AD440C5">
      <w:pPr>
        <w:pStyle w:val="6"/>
        <w:spacing w:line="360" w:lineRule="auto"/>
      </w:pPr>
    </w:p>
    <w:p w14:paraId="5BC586FA">
      <w:pPr>
        <w:pStyle w:val="6"/>
        <w:spacing w:line="360" w:lineRule="auto"/>
      </w:pPr>
    </w:p>
    <w:p w14:paraId="151C7688">
      <w:pPr>
        <w:spacing w:line="360" w:lineRule="auto"/>
        <w:jc w:val="center"/>
        <w:rPr>
          <w:rFonts w:hint="eastAsia" w:ascii="宋体" w:hAnsi="宋体" w:eastAsia="宋体" w:cs="宋体"/>
          <w:spacing w:val="8"/>
          <w:sz w:val="43"/>
          <w:szCs w:val="43"/>
          <w:lang w:eastAsia="zh-CN"/>
        </w:rPr>
      </w:pPr>
      <w:r>
        <w:rPr>
          <w:rFonts w:ascii="宋体" w:hAnsi="宋体" w:eastAsia="宋体" w:cs="宋体"/>
          <w:b/>
          <w:bCs/>
          <w:spacing w:val="4"/>
          <w:sz w:val="44"/>
          <w:szCs w:val="44"/>
          <w:lang w:eastAsia="zh-CN"/>
        </w:rPr>
        <w:t>辽宁诺诚安全科技有限公司</w:t>
      </w:r>
    </w:p>
    <w:p w14:paraId="7FFC084F">
      <w:pPr>
        <w:spacing w:line="360" w:lineRule="auto"/>
        <w:jc w:val="center"/>
        <w:rPr>
          <w:rFonts w:hint="eastAsia" w:ascii="宋体" w:hAnsi="宋体" w:eastAsia="宋体" w:cs="宋体"/>
          <w:sz w:val="32"/>
          <w:szCs w:val="32"/>
          <w:lang w:eastAsia="zh-CN"/>
        </w:rPr>
      </w:pPr>
      <w:r>
        <w:rPr>
          <w:rFonts w:ascii="宋体" w:hAnsi="宋体" w:eastAsia="宋体" w:cs="宋体"/>
          <w:b/>
          <w:bCs/>
          <w:spacing w:val="4"/>
          <w:sz w:val="32"/>
          <w:szCs w:val="32"/>
          <w:lang w:eastAsia="zh-CN"/>
        </w:rPr>
        <w:t>资质证书编号：</w:t>
      </w:r>
      <w:r>
        <w:rPr>
          <w:rFonts w:ascii="宋体" w:hAnsi="宋体" w:eastAsia="宋体" w:cs="宋体"/>
          <w:b/>
          <w:bCs/>
          <w:sz w:val="32"/>
          <w:szCs w:val="32"/>
          <w:lang w:eastAsia="zh-CN"/>
        </w:rPr>
        <w:t>APJ</w:t>
      </w:r>
      <w:r>
        <w:rPr>
          <w:rFonts w:ascii="宋体" w:hAnsi="宋体" w:eastAsia="宋体" w:cs="宋体"/>
          <w:b/>
          <w:bCs/>
          <w:spacing w:val="4"/>
          <w:sz w:val="32"/>
          <w:szCs w:val="32"/>
          <w:lang w:eastAsia="zh-CN"/>
        </w:rPr>
        <w:t>-(辽）-021</w:t>
      </w:r>
    </w:p>
    <w:p w14:paraId="02D7B4CA">
      <w:pPr>
        <w:keepNext w:val="0"/>
        <w:keepLines w:val="0"/>
        <w:pageBreakBefore w:val="0"/>
        <w:widowControl/>
        <w:kinsoku w:val="0"/>
        <w:wordWrap/>
        <w:overflowPunct/>
        <w:topLinePunct w:val="0"/>
        <w:autoSpaceDE w:val="0"/>
        <w:autoSpaceDN/>
        <w:bidi w:val="0"/>
        <w:adjustRightInd w:val="0"/>
        <w:snapToGrid w:val="0"/>
        <w:spacing w:line="360" w:lineRule="auto"/>
        <w:jc w:val="center"/>
        <w:textAlignment w:val="baseline"/>
        <w:rPr>
          <w:rFonts w:hint="eastAsia" w:ascii="宋体" w:hAnsi="宋体" w:eastAsia="宋体" w:cs="宋体"/>
          <w:sz w:val="32"/>
          <w:szCs w:val="32"/>
        </w:rPr>
      </w:pPr>
      <w:r>
        <w:rPr>
          <w:rFonts w:ascii="宋体" w:hAnsi="宋体" w:eastAsia="宋体" w:cs="宋体"/>
          <w:b/>
          <w:bCs/>
          <w:spacing w:val="-10"/>
          <w:sz w:val="32"/>
          <w:szCs w:val="32"/>
        </w:rPr>
        <w:t>202</w:t>
      </w:r>
      <w:r>
        <w:rPr>
          <w:rFonts w:hint="eastAsia" w:ascii="宋体" w:hAnsi="宋体" w:eastAsia="宋体" w:cs="宋体"/>
          <w:b/>
          <w:bCs/>
          <w:spacing w:val="-10"/>
          <w:sz w:val="32"/>
          <w:szCs w:val="32"/>
          <w:lang w:eastAsia="zh-CN"/>
        </w:rPr>
        <w:t>5</w:t>
      </w:r>
      <w:r>
        <w:rPr>
          <w:rFonts w:ascii="宋体" w:hAnsi="宋体" w:eastAsia="宋体" w:cs="宋体"/>
          <w:b/>
          <w:bCs/>
          <w:spacing w:val="-10"/>
          <w:sz w:val="32"/>
          <w:szCs w:val="32"/>
        </w:rPr>
        <w:t>年1</w:t>
      </w:r>
      <w:r>
        <w:rPr>
          <w:rFonts w:hint="eastAsia" w:ascii="宋体" w:hAnsi="宋体" w:eastAsia="宋体" w:cs="宋体"/>
          <w:b/>
          <w:bCs/>
          <w:spacing w:val="-10"/>
          <w:sz w:val="32"/>
          <w:szCs w:val="32"/>
          <w:lang w:val="en-US" w:eastAsia="zh-CN"/>
        </w:rPr>
        <w:t>2</w:t>
      </w:r>
      <w:r>
        <w:rPr>
          <w:rFonts w:ascii="宋体" w:hAnsi="宋体" w:eastAsia="宋体" w:cs="宋体"/>
          <w:b/>
          <w:bCs/>
          <w:spacing w:val="-10"/>
          <w:sz w:val="32"/>
          <w:szCs w:val="32"/>
        </w:rPr>
        <w:t>月</w:t>
      </w:r>
      <w:r>
        <w:rPr>
          <w:rFonts w:hint="eastAsia" w:ascii="宋体" w:hAnsi="宋体" w:eastAsia="宋体" w:cs="宋体"/>
          <w:b/>
          <w:bCs/>
          <w:spacing w:val="-10"/>
          <w:sz w:val="32"/>
          <w:szCs w:val="32"/>
          <w:lang w:val="en-US" w:eastAsia="zh-CN"/>
        </w:rPr>
        <w:t>2</w:t>
      </w:r>
      <w:r>
        <w:rPr>
          <w:rFonts w:ascii="宋体" w:hAnsi="宋体" w:eastAsia="宋体" w:cs="宋体"/>
          <w:b/>
          <w:bCs/>
          <w:spacing w:val="-10"/>
          <w:sz w:val="32"/>
          <w:szCs w:val="32"/>
        </w:rPr>
        <w:t>日</w:t>
      </w:r>
    </w:p>
    <w:p w14:paraId="283F670D">
      <w:pPr>
        <w:spacing w:line="360" w:lineRule="auto"/>
        <w:rPr>
          <w:rFonts w:hint="eastAsia" w:ascii="宋体" w:hAnsi="宋体" w:eastAsia="宋体" w:cs="宋体"/>
          <w:sz w:val="31"/>
          <w:szCs w:val="31"/>
        </w:rPr>
        <w:sectPr>
          <w:pgSz w:w="11906" w:h="16839"/>
          <w:pgMar w:top="1431" w:right="1785" w:bottom="0" w:left="1785" w:header="0" w:footer="0" w:gutter="0"/>
          <w:cols w:space="720" w:num="1"/>
        </w:sectPr>
      </w:pPr>
    </w:p>
    <w:p w14:paraId="23612403">
      <w:pPr>
        <w:spacing w:line="360" w:lineRule="auto"/>
        <w:jc w:val="right"/>
        <w:rPr>
          <w:rFonts w:ascii="Times New Roman" w:hAnsi="Times New Roman" w:eastAsia="宋体" w:cs="Times New Roman"/>
          <w:color w:val="auto"/>
          <w:sz w:val="28"/>
          <w:szCs w:val="28"/>
          <w:lang w:eastAsia="zh-CN"/>
        </w:rPr>
      </w:pPr>
      <w:r>
        <w:rPr>
          <w:rFonts w:ascii="Times New Roman" w:hAnsi="Times New Roman" w:eastAsia="Times New Roman" w:cs="Times New Roman"/>
          <w:b/>
          <w:bCs/>
          <w:color w:val="auto"/>
          <w:spacing w:val="-1"/>
          <w:sz w:val="28"/>
          <w:szCs w:val="28"/>
        </w:rPr>
        <w:t>NCAP/KS-XZ-202</w:t>
      </w:r>
      <w:r>
        <w:rPr>
          <w:rFonts w:hint="eastAsia" w:ascii="Times New Roman" w:hAnsi="Times New Roman" w:eastAsia="宋体" w:cs="Times New Roman"/>
          <w:b/>
          <w:bCs/>
          <w:color w:val="auto"/>
          <w:spacing w:val="-1"/>
          <w:sz w:val="28"/>
          <w:szCs w:val="28"/>
          <w:lang w:eastAsia="zh-CN"/>
        </w:rPr>
        <w:t>5</w:t>
      </w:r>
      <w:r>
        <w:rPr>
          <w:rFonts w:ascii="Times New Roman" w:hAnsi="Times New Roman" w:eastAsia="Times New Roman" w:cs="Times New Roman"/>
          <w:b/>
          <w:bCs/>
          <w:color w:val="auto"/>
          <w:spacing w:val="-1"/>
          <w:sz w:val="28"/>
          <w:szCs w:val="28"/>
        </w:rPr>
        <w:t>-0</w:t>
      </w:r>
      <w:r>
        <w:rPr>
          <w:rFonts w:hint="eastAsia" w:ascii="Times New Roman" w:hAnsi="Times New Roman" w:eastAsia="宋体" w:cs="Times New Roman"/>
          <w:b/>
          <w:bCs/>
          <w:color w:val="auto"/>
          <w:spacing w:val="-1"/>
          <w:sz w:val="28"/>
          <w:szCs w:val="28"/>
          <w:lang w:eastAsia="zh-CN"/>
        </w:rPr>
        <w:t>28</w:t>
      </w:r>
    </w:p>
    <w:p w14:paraId="60AF39BD">
      <w:pPr>
        <w:pStyle w:val="6"/>
        <w:spacing w:line="360" w:lineRule="auto"/>
      </w:pPr>
    </w:p>
    <w:p w14:paraId="3D46FFC5">
      <w:pPr>
        <w:pStyle w:val="6"/>
        <w:spacing w:line="360" w:lineRule="auto"/>
      </w:pPr>
    </w:p>
    <w:p w14:paraId="67CF08EC">
      <w:pPr>
        <w:pStyle w:val="6"/>
        <w:spacing w:line="360" w:lineRule="auto"/>
      </w:pPr>
    </w:p>
    <w:p w14:paraId="0C963635">
      <w:pPr>
        <w:pStyle w:val="6"/>
        <w:spacing w:line="360" w:lineRule="auto"/>
      </w:pPr>
    </w:p>
    <w:p w14:paraId="79AA3504">
      <w:pPr>
        <w:pStyle w:val="6"/>
        <w:spacing w:line="360" w:lineRule="auto"/>
      </w:pPr>
    </w:p>
    <w:p w14:paraId="11C0C946">
      <w:pPr>
        <w:pStyle w:val="6"/>
        <w:spacing w:line="360" w:lineRule="auto"/>
      </w:pPr>
    </w:p>
    <w:p w14:paraId="2BF64EC8">
      <w:pPr>
        <w:pStyle w:val="6"/>
        <w:spacing w:line="360" w:lineRule="auto"/>
      </w:pPr>
    </w:p>
    <w:p w14:paraId="23392C05">
      <w:pPr>
        <w:pStyle w:val="6"/>
        <w:spacing w:line="360" w:lineRule="auto"/>
      </w:pPr>
    </w:p>
    <w:p w14:paraId="635A7BBA">
      <w:pPr>
        <w:spacing w:line="360" w:lineRule="auto"/>
        <w:jc w:val="center"/>
        <w:rPr>
          <w:rFonts w:hint="eastAsia" w:ascii="宋体" w:hAnsi="宋体" w:eastAsia="宋体" w:cs="宋体"/>
          <w:sz w:val="32"/>
          <w:szCs w:val="32"/>
          <w:lang w:eastAsia="zh-CN"/>
        </w:rPr>
      </w:pPr>
      <w:r>
        <w:rPr>
          <w:rFonts w:hint="eastAsia" w:ascii="宋体" w:hAnsi="宋体" w:eastAsia="宋体" w:cs="宋体"/>
          <w:b/>
          <w:bCs/>
          <w:spacing w:val="6"/>
          <w:sz w:val="32"/>
          <w:szCs w:val="32"/>
          <w:lang w:eastAsia="zh-CN"/>
        </w:rPr>
        <w:t>绥中鑫源矿业有限责任公司干式</w:t>
      </w:r>
      <w:r>
        <w:rPr>
          <w:rFonts w:ascii="宋体" w:hAnsi="宋体" w:eastAsia="宋体" w:cs="宋体"/>
          <w:b/>
          <w:bCs/>
          <w:spacing w:val="6"/>
          <w:sz w:val="32"/>
          <w:szCs w:val="32"/>
          <w:lang w:eastAsia="zh-CN"/>
        </w:rPr>
        <w:t>尾矿库</w:t>
      </w:r>
    </w:p>
    <w:p w14:paraId="21498C74">
      <w:pPr>
        <w:spacing w:line="360" w:lineRule="auto"/>
        <w:jc w:val="center"/>
        <w:rPr>
          <w:rFonts w:hint="eastAsia" w:ascii="宋体" w:hAnsi="宋体" w:eastAsia="宋体" w:cs="宋体"/>
          <w:sz w:val="44"/>
          <w:szCs w:val="44"/>
          <w:lang w:eastAsia="zh-CN"/>
        </w:rPr>
      </w:pPr>
      <w:r>
        <w:rPr>
          <w:rFonts w:ascii="宋体" w:hAnsi="宋体" w:eastAsia="宋体" w:cs="宋体"/>
          <w:b/>
          <w:bCs/>
          <w:spacing w:val="3"/>
          <w:sz w:val="44"/>
          <w:szCs w:val="44"/>
          <w:lang w:eastAsia="zh-CN"/>
        </w:rPr>
        <w:t>安全现状评价</w:t>
      </w:r>
    </w:p>
    <w:p w14:paraId="1D9DF79D">
      <w:pPr>
        <w:spacing w:line="360" w:lineRule="auto"/>
        <w:jc w:val="center"/>
        <w:rPr>
          <w:rFonts w:hint="eastAsia" w:ascii="宋体" w:hAnsi="宋体" w:eastAsia="宋体" w:cs="宋体"/>
          <w:sz w:val="31"/>
          <w:szCs w:val="31"/>
          <w:lang w:eastAsia="zh-CN"/>
        </w:rPr>
      </w:pPr>
      <w:r>
        <w:rPr>
          <w:rFonts w:ascii="宋体" w:hAnsi="宋体" w:eastAsia="宋体" w:cs="宋体"/>
          <w:b/>
          <w:bCs/>
          <w:spacing w:val="-1"/>
          <w:sz w:val="31"/>
          <w:szCs w:val="31"/>
          <w:lang w:eastAsia="zh-CN"/>
        </w:rPr>
        <w:t>（</w:t>
      </w:r>
      <w:r>
        <w:rPr>
          <w:rFonts w:hint="eastAsia" w:ascii="宋体" w:hAnsi="宋体" w:eastAsia="宋体" w:cs="宋体"/>
          <w:b/>
          <w:bCs/>
          <w:spacing w:val="-1"/>
          <w:sz w:val="32"/>
          <w:szCs w:val="32"/>
          <w:lang w:val="en-US" w:eastAsia="zh-CN"/>
        </w:rPr>
        <w:t>备案</w:t>
      </w:r>
      <w:r>
        <w:rPr>
          <w:rFonts w:ascii="宋体" w:hAnsi="宋体" w:eastAsia="宋体" w:cs="宋体"/>
          <w:b/>
          <w:bCs/>
          <w:spacing w:val="-1"/>
          <w:sz w:val="32"/>
          <w:szCs w:val="32"/>
          <w:lang w:eastAsia="zh-CN"/>
        </w:rPr>
        <w:t>稿</w:t>
      </w:r>
      <w:r>
        <w:rPr>
          <w:rFonts w:ascii="宋体" w:hAnsi="宋体" w:eastAsia="宋体" w:cs="宋体"/>
          <w:b/>
          <w:bCs/>
          <w:spacing w:val="-1"/>
          <w:sz w:val="31"/>
          <w:szCs w:val="31"/>
          <w:lang w:eastAsia="zh-CN"/>
        </w:rPr>
        <w:t>）</w:t>
      </w:r>
    </w:p>
    <w:p w14:paraId="503101B9">
      <w:pPr>
        <w:pStyle w:val="6"/>
        <w:spacing w:line="360" w:lineRule="auto"/>
        <w:rPr>
          <w:lang w:eastAsia="zh-CN"/>
        </w:rPr>
      </w:pPr>
    </w:p>
    <w:p w14:paraId="031BFF30">
      <w:pPr>
        <w:pStyle w:val="6"/>
        <w:spacing w:line="360" w:lineRule="auto"/>
        <w:rPr>
          <w:lang w:eastAsia="zh-CN"/>
        </w:rPr>
      </w:pPr>
    </w:p>
    <w:p w14:paraId="641973E8">
      <w:pPr>
        <w:pStyle w:val="6"/>
        <w:spacing w:line="360" w:lineRule="auto"/>
        <w:rPr>
          <w:lang w:eastAsia="zh-CN"/>
        </w:rPr>
      </w:pPr>
    </w:p>
    <w:p w14:paraId="3F807036">
      <w:pPr>
        <w:pStyle w:val="6"/>
        <w:spacing w:line="360" w:lineRule="auto"/>
        <w:rPr>
          <w:lang w:eastAsia="zh-CN"/>
        </w:rPr>
      </w:pPr>
    </w:p>
    <w:p w14:paraId="3D5DABCC">
      <w:pPr>
        <w:pStyle w:val="6"/>
        <w:spacing w:line="360" w:lineRule="auto"/>
        <w:rPr>
          <w:lang w:eastAsia="zh-CN"/>
        </w:rPr>
      </w:pPr>
    </w:p>
    <w:p w14:paraId="4D948554">
      <w:pPr>
        <w:pStyle w:val="6"/>
        <w:spacing w:line="360" w:lineRule="auto"/>
        <w:rPr>
          <w:lang w:eastAsia="zh-CN"/>
        </w:rPr>
      </w:pPr>
    </w:p>
    <w:p w14:paraId="55CBC7A6">
      <w:pPr>
        <w:pStyle w:val="6"/>
        <w:spacing w:line="360" w:lineRule="auto"/>
        <w:rPr>
          <w:lang w:eastAsia="zh-CN"/>
        </w:rPr>
      </w:pPr>
    </w:p>
    <w:p w14:paraId="05B706DF">
      <w:pPr>
        <w:pStyle w:val="6"/>
        <w:spacing w:line="360" w:lineRule="auto"/>
        <w:rPr>
          <w:lang w:eastAsia="zh-CN"/>
        </w:rPr>
      </w:pPr>
    </w:p>
    <w:p w14:paraId="598F4B23">
      <w:pPr>
        <w:pStyle w:val="6"/>
        <w:spacing w:line="360" w:lineRule="auto"/>
        <w:rPr>
          <w:lang w:eastAsia="zh-CN"/>
        </w:rPr>
      </w:pPr>
    </w:p>
    <w:p w14:paraId="69426B68">
      <w:pPr>
        <w:pStyle w:val="6"/>
        <w:spacing w:line="360" w:lineRule="auto"/>
        <w:rPr>
          <w:lang w:eastAsia="zh-CN"/>
        </w:rPr>
      </w:pPr>
    </w:p>
    <w:p w14:paraId="341F71FD">
      <w:pPr>
        <w:pStyle w:val="6"/>
        <w:spacing w:line="360" w:lineRule="auto"/>
        <w:rPr>
          <w:lang w:eastAsia="zh-CN"/>
        </w:rPr>
      </w:pPr>
    </w:p>
    <w:p w14:paraId="3564BE65">
      <w:pPr>
        <w:pStyle w:val="6"/>
        <w:spacing w:line="360" w:lineRule="auto"/>
        <w:rPr>
          <w:lang w:eastAsia="zh-CN"/>
        </w:rPr>
      </w:pPr>
    </w:p>
    <w:p w14:paraId="74E8E71B">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法定代表人：孙同辉</w:t>
      </w:r>
    </w:p>
    <w:p w14:paraId="25F6DC6A">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技术负责人：</w:t>
      </w:r>
      <w:r>
        <w:rPr>
          <w:rFonts w:hint="eastAsia" w:ascii="宋体" w:hAnsi="宋体" w:eastAsia="宋体" w:cs="宋体"/>
          <w:spacing w:val="-2"/>
          <w:sz w:val="28"/>
          <w:szCs w:val="28"/>
          <w:lang w:eastAsia="zh-CN"/>
        </w:rPr>
        <w:t>张廷辉</w:t>
      </w:r>
    </w:p>
    <w:p w14:paraId="0A728DAD">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项目负责人：</w:t>
      </w:r>
      <w:r>
        <w:rPr>
          <w:rFonts w:hint="eastAsia" w:ascii="宋体" w:hAnsi="宋体" w:eastAsia="宋体" w:cs="宋体"/>
          <w:spacing w:val="-2"/>
          <w:sz w:val="28"/>
          <w:szCs w:val="28"/>
          <w:lang w:eastAsia="zh-CN"/>
        </w:rPr>
        <w:t>李欣泽</w:t>
      </w:r>
    </w:p>
    <w:p w14:paraId="67B1DE0B">
      <w:pPr>
        <w:pStyle w:val="6"/>
        <w:spacing w:line="360" w:lineRule="auto"/>
        <w:rPr>
          <w:lang w:eastAsia="zh-CN"/>
        </w:rPr>
      </w:pPr>
    </w:p>
    <w:p w14:paraId="2DA02EAE">
      <w:pPr>
        <w:pStyle w:val="6"/>
        <w:spacing w:line="360" w:lineRule="auto"/>
        <w:rPr>
          <w:lang w:eastAsia="zh-CN"/>
        </w:rPr>
      </w:pPr>
    </w:p>
    <w:p w14:paraId="752B8527">
      <w:pPr>
        <w:pStyle w:val="6"/>
        <w:spacing w:line="360" w:lineRule="auto"/>
        <w:rPr>
          <w:lang w:eastAsia="zh-CN"/>
        </w:rPr>
      </w:pPr>
    </w:p>
    <w:p w14:paraId="21A00EFF">
      <w:pPr>
        <w:pStyle w:val="6"/>
        <w:spacing w:line="360" w:lineRule="auto"/>
        <w:rPr>
          <w:lang w:eastAsia="zh-CN"/>
        </w:rPr>
      </w:pPr>
    </w:p>
    <w:p w14:paraId="146C20C9">
      <w:pPr>
        <w:keepNext w:val="0"/>
        <w:keepLines w:val="0"/>
        <w:pageBreakBefore w:val="0"/>
        <w:widowControl w:val="0"/>
        <w:kinsoku w:val="0"/>
        <w:wordWrap/>
        <w:overflowPunct w:val="0"/>
        <w:topLinePunct w:val="0"/>
        <w:autoSpaceDE w:val="0"/>
        <w:autoSpaceDN/>
        <w:bidi w:val="0"/>
        <w:adjustRightInd w:val="0"/>
        <w:snapToGrid w:val="0"/>
        <w:spacing w:line="360" w:lineRule="auto"/>
        <w:jc w:val="center"/>
        <w:textAlignment w:val="baseline"/>
        <w:rPr>
          <w:rFonts w:hint="eastAsia" w:ascii="宋体" w:hAnsi="宋体" w:eastAsia="宋体" w:cs="宋体"/>
          <w:b/>
          <w:bCs/>
          <w:sz w:val="24"/>
          <w:szCs w:val="24"/>
          <w:lang w:eastAsia="zh-CN"/>
        </w:rPr>
      </w:pPr>
      <w:r>
        <w:rPr>
          <w:rFonts w:ascii="宋体" w:hAnsi="宋体" w:eastAsia="宋体" w:cs="宋体"/>
          <w:b/>
          <w:bCs/>
          <w:spacing w:val="-11"/>
          <w:sz w:val="24"/>
          <w:szCs w:val="24"/>
          <w:lang w:eastAsia="zh-CN"/>
        </w:rPr>
        <w:t>202</w:t>
      </w:r>
      <w:r>
        <w:rPr>
          <w:rFonts w:hint="eastAsia" w:ascii="宋体" w:hAnsi="宋体" w:eastAsia="宋体" w:cs="宋体"/>
          <w:b/>
          <w:bCs/>
          <w:spacing w:val="-11"/>
          <w:sz w:val="24"/>
          <w:szCs w:val="24"/>
          <w:lang w:eastAsia="zh-CN"/>
        </w:rPr>
        <w:t>5</w:t>
      </w:r>
      <w:r>
        <w:rPr>
          <w:rFonts w:ascii="宋体" w:hAnsi="宋体" w:eastAsia="宋体" w:cs="宋体"/>
          <w:b/>
          <w:bCs/>
          <w:spacing w:val="-11"/>
          <w:sz w:val="24"/>
          <w:szCs w:val="24"/>
          <w:lang w:eastAsia="zh-CN"/>
        </w:rPr>
        <w:t>年1</w:t>
      </w:r>
      <w:r>
        <w:rPr>
          <w:rFonts w:hint="eastAsia" w:ascii="宋体" w:hAnsi="宋体" w:eastAsia="宋体" w:cs="宋体"/>
          <w:b/>
          <w:bCs/>
          <w:spacing w:val="-11"/>
          <w:sz w:val="24"/>
          <w:szCs w:val="24"/>
          <w:lang w:val="en-US" w:eastAsia="zh-CN"/>
        </w:rPr>
        <w:t>2</w:t>
      </w:r>
      <w:r>
        <w:rPr>
          <w:rFonts w:ascii="宋体" w:hAnsi="宋体" w:eastAsia="宋体" w:cs="宋体"/>
          <w:b/>
          <w:bCs/>
          <w:spacing w:val="-11"/>
          <w:sz w:val="24"/>
          <w:szCs w:val="24"/>
          <w:lang w:eastAsia="zh-CN"/>
        </w:rPr>
        <w:t>月</w:t>
      </w:r>
      <w:r>
        <w:rPr>
          <w:rFonts w:hint="eastAsia" w:ascii="宋体" w:hAnsi="宋体" w:eastAsia="宋体" w:cs="宋体"/>
          <w:b/>
          <w:bCs/>
          <w:spacing w:val="-30"/>
          <w:sz w:val="24"/>
          <w:szCs w:val="24"/>
          <w:lang w:val="en-US" w:eastAsia="zh-CN"/>
        </w:rPr>
        <w:t>2</w:t>
      </w:r>
      <w:r>
        <w:rPr>
          <w:rFonts w:ascii="宋体" w:hAnsi="宋体" w:eastAsia="宋体" w:cs="宋体"/>
          <w:b/>
          <w:bCs/>
          <w:spacing w:val="-11"/>
          <w:sz w:val="24"/>
          <w:szCs w:val="24"/>
          <w:lang w:eastAsia="zh-CN"/>
        </w:rPr>
        <w:t>日</w:t>
      </w:r>
    </w:p>
    <w:p w14:paraId="133271D3">
      <w:pPr>
        <w:spacing w:line="360" w:lineRule="auto"/>
        <w:jc w:val="center"/>
        <w:rPr>
          <w:rFonts w:hint="eastAsia" w:ascii="宋体" w:hAnsi="宋体" w:eastAsia="宋体" w:cs="宋体"/>
          <w:lang w:eastAsia="zh-CN"/>
        </w:rPr>
      </w:pPr>
      <w:r>
        <w:rPr>
          <w:rFonts w:ascii="宋体" w:hAnsi="宋体" w:eastAsia="宋体" w:cs="宋体"/>
          <w:spacing w:val="7"/>
          <w:lang w:eastAsia="zh-CN"/>
        </w:rPr>
        <w:t>（安全评价机构公章）</w:t>
      </w:r>
    </w:p>
    <w:p w14:paraId="114564FA">
      <w:pPr>
        <w:spacing w:line="360" w:lineRule="auto"/>
        <w:rPr>
          <w:rFonts w:hint="eastAsia" w:ascii="宋体" w:hAnsi="宋体" w:eastAsia="宋体" w:cs="宋体"/>
          <w:sz w:val="20"/>
          <w:szCs w:val="20"/>
          <w:lang w:eastAsia="zh-CN"/>
        </w:rPr>
        <w:sectPr>
          <w:pgSz w:w="11906" w:h="16839"/>
          <w:pgMar w:top="1431" w:right="1785" w:bottom="1429" w:left="1785" w:header="0" w:footer="0" w:gutter="0"/>
          <w:cols w:space="720" w:num="1"/>
        </w:sectPr>
      </w:pPr>
    </w:p>
    <w:p w14:paraId="2E3F7C93">
      <w:pPr>
        <w:spacing w:line="360" w:lineRule="auto"/>
        <w:jc w:val="center"/>
        <w:rPr>
          <w:rFonts w:hint="eastAsia" w:ascii="黑体" w:hAnsi="黑体" w:eastAsia="黑体" w:cs="黑体"/>
          <w:sz w:val="31"/>
          <w:szCs w:val="31"/>
          <w:lang w:eastAsia="zh-CN"/>
        </w:rPr>
      </w:pPr>
      <w:r>
        <w:rPr>
          <w:rFonts w:ascii="黑体" w:hAnsi="黑体" w:eastAsia="黑体" w:cs="黑体"/>
          <w:b/>
          <w:bCs/>
          <w:sz w:val="31"/>
          <w:szCs w:val="31"/>
          <w:lang w:eastAsia="zh-CN"/>
        </w:rPr>
        <w:t>前</w:t>
      </w:r>
      <w:r>
        <w:rPr>
          <w:rFonts w:hint="eastAsia" w:ascii="黑体" w:hAnsi="黑体" w:eastAsia="黑体" w:cs="黑体"/>
          <w:b/>
          <w:bCs/>
          <w:sz w:val="31"/>
          <w:szCs w:val="31"/>
          <w:lang w:eastAsia="zh-CN"/>
        </w:rPr>
        <w:t xml:space="preserve"> </w:t>
      </w:r>
      <w:r>
        <w:rPr>
          <w:rFonts w:ascii="黑体" w:hAnsi="黑体" w:eastAsia="黑体" w:cs="黑体"/>
          <w:b/>
          <w:bCs/>
          <w:sz w:val="31"/>
          <w:szCs w:val="31"/>
          <w:lang w:eastAsia="zh-CN"/>
        </w:rPr>
        <w:t>言</w:t>
      </w:r>
    </w:p>
    <w:p w14:paraId="549ADE41">
      <w:pPr>
        <w:spacing w:line="360" w:lineRule="auto"/>
        <w:ind w:firstLine="584" w:firstLineChars="200"/>
        <w:jc w:val="both"/>
        <w:rPr>
          <w:rFonts w:hint="eastAsia" w:ascii="宋体" w:hAnsi="宋体" w:eastAsia="宋体" w:cs="宋体"/>
          <w:sz w:val="28"/>
          <w:szCs w:val="28"/>
          <w:lang w:eastAsia="zh-CN"/>
        </w:rPr>
      </w:pPr>
      <w:r>
        <w:rPr>
          <w:rFonts w:hint="eastAsia" w:ascii="宋体" w:hAnsi="宋体" w:eastAsia="宋体" w:cs="宋体"/>
          <w:spacing w:val="6"/>
          <w:sz w:val="28"/>
          <w:szCs w:val="28"/>
          <w:lang w:eastAsia="zh-CN"/>
        </w:rPr>
        <w:t>绥中鑫源矿业有限责任公司</w:t>
      </w:r>
      <w:r>
        <w:rPr>
          <w:rFonts w:ascii="宋体" w:hAnsi="宋体" w:eastAsia="宋体" w:cs="宋体"/>
          <w:spacing w:val="6"/>
          <w:sz w:val="28"/>
          <w:szCs w:val="28"/>
          <w:lang w:eastAsia="zh-CN"/>
        </w:rPr>
        <w:t>位于</w:t>
      </w:r>
      <w:r>
        <w:rPr>
          <w:rFonts w:hint="eastAsia" w:ascii="宋体" w:hAnsi="宋体" w:eastAsia="宋体" w:cs="宋体"/>
          <w:spacing w:val="6"/>
          <w:sz w:val="28"/>
          <w:szCs w:val="28"/>
          <w:lang w:eastAsia="zh-CN"/>
        </w:rPr>
        <w:t>绥中县大王庙镇小孤山子</w:t>
      </w:r>
      <w:r>
        <w:rPr>
          <w:rFonts w:hint="eastAsia" w:ascii="宋体" w:hAnsi="宋体" w:eastAsia="宋体" w:cs="宋体"/>
          <w:spacing w:val="-2"/>
          <w:sz w:val="28"/>
          <w:szCs w:val="28"/>
          <w:lang w:eastAsia="zh-CN"/>
        </w:rPr>
        <w:t>；</w:t>
      </w:r>
      <w:r>
        <w:rPr>
          <w:rFonts w:ascii="宋体" w:hAnsi="宋体" w:eastAsia="宋体" w:cs="宋体"/>
          <w:spacing w:val="-2"/>
          <w:sz w:val="28"/>
          <w:szCs w:val="28"/>
          <w:lang w:eastAsia="zh-CN"/>
        </w:rPr>
        <w:t>法定代表人为</w:t>
      </w:r>
      <w:r>
        <w:rPr>
          <w:rFonts w:hint="eastAsia" w:ascii="宋体" w:hAnsi="宋体" w:eastAsia="宋体" w:cs="宋体"/>
          <w:spacing w:val="-2"/>
          <w:sz w:val="28"/>
          <w:szCs w:val="28"/>
          <w:lang w:eastAsia="zh-CN"/>
        </w:rPr>
        <w:t>王忠晓；公司类型：有限责任公司；</w:t>
      </w:r>
      <w:r>
        <w:rPr>
          <w:rFonts w:ascii="宋体" w:hAnsi="宋体" w:eastAsia="宋体" w:cs="宋体"/>
          <w:spacing w:val="-2"/>
          <w:sz w:val="28"/>
          <w:szCs w:val="28"/>
          <w:lang w:eastAsia="zh-CN"/>
        </w:rPr>
        <w:t>公司主</w:t>
      </w:r>
      <w:r>
        <w:rPr>
          <w:rFonts w:ascii="宋体" w:hAnsi="宋体" w:eastAsia="宋体" w:cs="宋体"/>
          <w:spacing w:val="-3"/>
          <w:sz w:val="28"/>
          <w:szCs w:val="28"/>
          <w:lang w:eastAsia="zh-CN"/>
        </w:rPr>
        <w:t>要经营：</w:t>
      </w:r>
      <w:r>
        <w:rPr>
          <w:rFonts w:hint="eastAsia" w:ascii="宋体" w:hAnsi="宋体" w:eastAsia="宋体" w:cs="宋体"/>
          <w:spacing w:val="-3"/>
          <w:sz w:val="28"/>
          <w:szCs w:val="28"/>
          <w:lang w:eastAsia="zh-CN"/>
        </w:rPr>
        <w:t>矿产资源(非煤矿山)开采，发电业务、输电业务、供(配)电业务(依法须经批准的项目，经相关部门批准后方可开展经营活动，具体经营项目以审批结果为准)；一般项目：选矿，金属矿石销售，金银制品销售，非金属矿物制品制造，建筑用石加工，建筑材料销售，食品销售(仅销售预包装食品)(除依法须经批准的项目外，凭营业执照依法自主开展经营活动)。</w:t>
      </w:r>
    </w:p>
    <w:p w14:paraId="544D4F0F">
      <w:pPr>
        <w:spacing w:line="360" w:lineRule="auto"/>
        <w:ind w:firstLine="580" w:firstLineChars="200"/>
        <w:rPr>
          <w:rFonts w:ascii="Times New Roman" w:hAnsi="Times New Roman" w:eastAsia="宋体" w:cs="Times New Roman"/>
          <w:sz w:val="28"/>
          <w:szCs w:val="28"/>
          <w:lang w:eastAsia="zh-CN"/>
        </w:rPr>
      </w:pPr>
      <w:r>
        <w:rPr>
          <w:rFonts w:ascii="Times New Roman" w:hAnsi="Times New Roman" w:eastAsia="宋体" w:cs="Times New Roman"/>
          <w:spacing w:val="5"/>
          <w:sz w:val="28"/>
          <w:szCs w:val="28"/>
          <w:lang w:eastAsia="zh-CN"/>
        </w:rPr>
        <w:t>绥中鑫源矿业有限责任公司干式尾矿库（以下简称：该尾矿库）</w:t>
      </w:r>
      <w:r>
        <w:rPr>
          <w:rFonts w:ascii="Times New Roman" w:hAnsi="Times New Roman" w:eastAsia="宋体" w:cs="Times New Roman"/>
          <w:spacing w:val="3"/>
          <w:sz w:val="28"/>
          <w:szCs w:val="28"/>
          <w:lang w:eastAsia="zh-CN"/>
        </w:rPr>
        <w:t>位于</w:t>
      </w:r>
      <w:r>
        <w:rPr>
          <w:rFonts w:hint="eastAsia" w:ascii="Times New Roman" w:hAnsi="Times New Roman" w:eastAsia="宋体" w:cs="Times New Roman"/>
          <w:spacing w:val="3"/>
          <w:sz w:val="28"/>
          <w:szCs w:val="28"/>
          <w:lang w:val="en-US" w:eastAsia="zh-CN"/>
        </w:rPr>
        <w:t>XXXXXXXX</w:t>
      </w:r>
      <w:r>
        <w:rPr>
          <w:rFonts w:ascii="Times New Roman" w:hAnsi="Times New Roman" w:eastAsia="宋体" w:cs="Times New Roman"/>
          <w:spacing w:val="3"/>
          <w:sz w:val="28"/>
          <w:szCs w:val="28"/>
          <w:lang w:eastAsia="zh-CN"/>
        </w:rPr>
        <w:t>。该尾矿库为</w:t>
      </w:r>
      <w:r>
        <w:rPr>
          <w:rFonts w:hint="eastAsia" w:ascii="宋体" w:hAnsi="宋体" w:eastAsia="宋体" w:cs="宋体"/>
          <w:spacing w:val="3"/>
          <w:sz w:val="28"/>
          <w:szCs w:val="28"/>
          <w:lang w:eastAsia="zh-CN"/>
        </w:rPr>
        <w:t>“</w:t>
      </w:r>
      <w:r>
        <w:rPr>
          <w:rFonts w:hint="eastAsia" w:ascii="宋体" w:hAnsi="宋体" w:eastAsia="宋体" w:cs="宋体"/>
          <w:spacing w:val="-95"/>
          <w:sz w:val="28"/>
          <w:szCs w:val="28"/>
          <w:lang w:eastAsia="zh-CN"/>
        </w:rPr>
        <w:t xml:space="preserve"> </w:t>
      </w:r>
      <w:r>
        <w:rPr>
          <w:rFonts w:hint="eastAsia" w:ascii="宋体" w:hAnsi="宋体" w:eastAsia="宋体" w:cs="宋体"/>
          <w:spacing w:val="3"/>
          <w:sz w:val="28"/>
          <w:szCs w:val="28"/>
          <w:lang w:val="en-US" w:eastAsia="zh-CN"/>
        </w:rPr>
        <w:t>XX</w:t>
      </w:r>
      <w:r>
        <w:rPr>
          <w:rFonts w:hint="eastAsia" w:ascii="宋体" w:hAnsi="宋体" w:eastAsia="宋体" w:cs="宋体"/>
          <w:spacing w:val="3"/>
          <w:sz w:val="28"/>
          <w:szCs w:val="28"/>
          <w:lang w:eastAsia="zh-CN"/>
        </w:rPr>
        <w:t>型</w:t>
      </w:r>
      <w:r>
        <w:rPr>
          <w:rFonts w:hint="eastAsia" w:ascii="宋体" w:hAnsi="宋体" w:eastAsia="宋体" w:cs="宋体"/>
          <w:spacing w:val="-98"/>
          <w:sz w:val="28"/>
          <w:szCs w:val="28"/>
          <w:lang w:eastAsia="zh-CN"/>
        </w:rPr>
        <w:t xml:space="preserve"> </w:t>
      </w:r>
      <w:r>
        <w:rPr>
          <w:rFonts w:hint="eastAsia" w:ascii="宋体" w:hAnsi="宋体" w:eastAsia="宋体" w:cs="宋体"/>
          <w:spacing w:val="3"/>
          <w:sz w:val="28"/>
          <w:szCs w:val="28"/>
          <w:lang w:eastAsia="zh-CN"/>
        </w:rPr>
        <w:t>”</w:t>
      </w:r>
      <w:r>
        <w:rPr>
          <w:rFonts w:ascii="Times New Roman" w:hAnsi="Times New Roman" w:eastAsia="宋体" w:cs="Times New Roman"/>
          <w:spacing w:val="3"/>
          <w:sz w:val="28"/>
          <w:szCs w:val="28"/>
          <w:lang w:eastAsia="zh-CN"/>
        </w:rPr>
        <w:t>尾矿</w:t>
      </w:r>
      <w:r>
        <w:rPr>
          <w:rFonts w:ascii="Times New Roman" w:hAnsi="Times New Roman" w:eastAsia="宋体" w:cs="Times New Roman"/>
          <w:spacing w:val="-5"/>
          <w:sz w:val="28"/>
          <w:szCs w:val="28"/>
          <w:lang w:eastAsia="zh-CN"/>
        </w:rPr>
        <w:t>库，设计总库容</w:t>
      </w:r>
      <w:r>
        <w:rPr>
          <w:rFonts w:hint="eastAsia" w:ascii="Times New Roman" w:hAnsi="Times New Roman" w:eastAsia="宋体" w:cs="Times New Roman"/>
          <w:spacing w:val="-5"/>
          <w:sz w:val="28"/>
          <w:szCs w:val="28"/>
          <w:lang w:val="en-US" w:eastAsia="zh-CN"/>
        </w:rPr>
        <w:t>XXX</w:t>
      </w:r>
      <w:r>
        <w:rPr>
          <w:rFonts w:ascii="Times New Roman" w:hAnsi="Times New Roman" w:eastAsia="宋体" w:cs="Times New Roman"/>
          <w:spacing w:val="-5"/>
          <w:sz w:val="28"/>
          <w:szCs w:val="28"/>
          <w:lang w:eastAsia="zh-CN"/>
        </w:rPr>
        <w:t xml:space="preserve">万 m³ </w:t>
      </w:r>
      <w:r>
        <w:rPr>
          <w:rFonts w:hint="eastAsia" w:ascii="Times New Roman" w:hAnsi="Times New Roman" w:eastAsia="宋体" w:cs="Times New Roman"/>
          <w:spacing w:val="-5"/>
          <w:sz w:val="28"/>
          <w:szCs w:val="28"/>
          <w:lang w:eastAsia="zh-CN"/>
        </w:rPr>
        <w:t>，设计</w:t>
      </w:r>
      <w:r>
        <w:rPr>
          <w:rFonts w:ascii="Times New Roman" w:hAnsi="Times New Roman" w:eastAsia="宋体" w:cs="Times New Roman"/>
          <w:spacing w:val="-5"/>
          <w:sz w:val="28"/>
          <w:szCs w:val="28"/>
          <w:lang w:eastAsia="zh-CN"/>
        </w:rPr>
        <w:t>最大坝高</w:t>
      </w:r>
      <w:r>
        <w:rPr>
          <w:rFonts w:hint="eastAsia" w:ascii="Times New Roman" w:hAnsi="Times New Roman" w:eastAsia="宋体" w:cs="Times New Roman"/>
          <w:spacing w:val="-5"/>
          <w:sz w:val="28"/>
          <w:szCs w:val="28"/>
          <w:lang w:val="en-US" w:eastAsia="zh-CN"/>
        </w:rPr>
        <w:t>XX</w:t>
      </w:r>
      <w:r>
        <w:rPr>
          <w:rFonts w:ascii="Times New Roman" w:hAnsi="Times New Roman" w:eastAsia="宋体" w:cs="Times New Roman"/>
          <w:spacing w:val="-5"/>
          <w:sz w:val="28"/>
          <w:szCs w:val="28"/>
          <w:lang w:eastAsia="zh-CN"/>
        </w:rPr>
        <w:t>m</w:t>
      </w:r>
      <w:r>
        <w:rPr>
          <w:rFonts w:hint="eastAsia" w:ascii="Times New Roman" w:hAnsi="Times New Roman" w:eastAsia="宋体" w:cs="Times New Roman"/>
          <w:spacing w:val="-5"/>
          <w:sz w:val="28"/>
          <w:szCs w:val="28"/>
          <w:lang w:eastAsia="zh-CN"/>
        </w:rPr>
        <w:t>，设计拦挡坝</w:t>
      </w:r>
      <w:r>
        <w:rPr>
          <w:rFonts w:hint="eastAsia" w:ascii="Times New Roman" w:hAnsi="Times New Roman" w:eastAsia="宋体" w:cs="Times New Roman"/>
          <w:spacing w:val="-5"/>
          <w:sz w:val="28"/>
          <w:szCs w:val="28"/>
          <w:lang w:val="en-US" w:eastAsia="zh-CN"/>
        </w:rPr>
        <w:t>XX</w:t>
      </w:r>
      <w:r>
        <w:rPr>
          <w:rFonts w:hint="eastAsia" w:ascii="Times New Roman" w:hAnsi="Times New Roman" w:eastAsia="宋体" w:cs="Times New Roman"/>
          <w:spacing w:val="-5"/>
          <w:sz w:val="28"/>
          <w:szCs w:val="28"/>
          <w:lang w:eastAsia="zh-CN"/>
        </w:rPr>
        <w:t>m；</w:t>
      </w:r>
      <w:r>
        <w:rPr>
          <w:rFonts w:ascii="Times New Roman" w:hAnsi="Times New Roman" w:eastAsia="宋体" w:cs="Times New Roman"/>
          <w:spacing w:val="-5"/>
          <w:sz w:val="28"/>
          <w:szCs w:val="28"/>
          <w:lang w:eastAsia="zh-CN"/>
        </w:rPr>
        <w:t>现状已堆存尾矿砂</w:t>
      </w:r>
      <w:r>
        <w:rPr>
          <w:rFonts w:hint="eastAsia" w:ascii="Times New Roman" w:hAnsi="Times New Roman" w:eastAsia="宋体" w:cs="Times New Roman"/>
          <w:spacing w:val="-5"/>
          <w:sz w:val="28"/>
          <w:szCs w:val="28"/>
          <w:lang w:val="en-US" w:eastAsia="zh-CN"/>
        </w:rPr>
        <w:t>XX</w:t>
      </w:r>
      <w:r>
        <w:rPr>
          <w:rFonts w:ascii="Times New Roman" w:hAnsi="Times New Roman" w:eastAsia="宋体" w:cs="Times New Roman"/>
          <w:spacing w:val="-5"/>
          <w:sz w:val="28"/>
          <w:szCs w:val="28"/>
          <w:lang w:eastAsia="zh-CN"/>
        </w:rPr>
        <w:t>万m</w:t>
      </w:r>
      <w:r>
        <w:rPr>
          <w:rFonts w:ascii="Times New Roman" w:hAnsi="Times New Roman" w:eastAsia="宋体" w:cs="Times New Roman"/>
          <w:spacing w:val="-5"/>
          <w:sz w:val="28"/>
          <w:szCs w:val="28"/>
          <w:vertAlign w:val="superscript"/>
          <w:lang w:eastAsia="zh-CN"/>
        </w:rPr>
        <w:t>3</w:t>
      </w:r>
      <w:r>
        <w:rPr>
          <w:rFonts w:ascii="Times New Roman" w:hAnsi="Times New Roman" w:eastAsia="宋体" w:cs="Times New Roman"/>
          <w:spacing w:val="-5"/>
          <w:sz w:val="28"/>
          <w:szCs w:val="28"/>
          <w:lang w:eastAsia="zh-CN"/>
        </w:rPr>
        <w:t>，现状</w:t>
      </w:r>
      <w:r>
        <w:rPr>
          <w:rFonts w:hint="eastAsia" w:ascii="Times New Roman" w:hAnsi="Times New Roman" w:eastAsia="宋体" w:cs="Times New Roman"/>
          <w:spacing w:val="-5"/>
          <w:sz w:val="28"/>
          <w:szCs w:val="28"/>
          <w:lang w:eastAsia="zh-CN"/>
        </w:rPr>
        <w:t>最大堆积</w:t>
      </w:r>
      <w:r>
        <w:rPr>
          <w:rFonts w:ascii="Times New Roman" w:hAnsi="Times New Roman" w:eastAsia="宋体" w:cs="Times New Roman"/>
          <w:spacing w:val="-5"/>
          <w:sz w:val="28"/>
          <w:szCs w:val="28"/>
          <w:lang w:eastAsia="zh-CN"/>
        </w:rPr>
        <w:t>坝高</w:t>
      </w:r>
      <w:r>
        <w:rPr>
          <w:rFonts w:hint="eastAsia" w:ascii="Times New Roman" w:hAnsi="Times New Roman" w:eastAsia="宋体" w:cs="Times New Roman"/>
          <w:spacing w:val="-5"/>
          <w:sz w:val="28"/>
          <w:szCs w:val="28"/>
          <w:lang w:val="en-US" w:eastAsia="zh-CN"/>
        </w:rPr>
        <w:t>XX</w:t>
      </w:r>
      <w:r>
        <w:rPr>
          <w:rFonts w:ascii="Times New Roman" w:hAnsi="Times New Roman" w:eastAsia="宋体" w:cs="Times New Roman"/>
          <w:spacing w:val="-5"/>
          <w:sz w:val="28"/>
          <w:szCs w:val="28"/>
          <w:lang w:eastAsia="zh-CN"/>
        </w:rPr>
        <w:t>m</w:t>
      </w:r>
      <w:r>
        <w:rPr>
          <w:rFonts w:hint="eastAsia" w:ascii="Times New Roman" w:hAnsi="Times New Roman" w:eastAsia="宋体" w:cs="Times New Roman"/>
          <w:spacing w:val="-5"/>
          <w:sz w:val="28"/>
          <w:szCs w:val="28"/>
          <w:lang w:eastAsia="zh-CN"/>
        </w:rPr>
        <w:t>，现状拦挡坝</w:t>
      </w:r>
      <w:r>
        <w:rPr>
          <w:rFonts w:hint="eastAsia" w:ascii="Times New Roman" w:hAnsi="Times New Roman" w:eastAsia="宋体" w:cs="Times New Roman"/>
          <w:spacing w:val="-5"/>
          <w:sz w:val="28"/>
          <w:szCs w:val="28"/>
          <w:lang w:val="en-US" w:eastAsia="zh-CN"/>
        </w:rPr>
        <w:t>XX</w:t>
      </w:r>
      <w:r>
        <w:rPr>
          <w:rFonts w:hint="eastAsia" w:ascii="Times New Roman" w:hAnsi="Times New Roman" w:eastAsia="宋体" w:cs="Times New Roman"/>
          <w:spacing w:val="-5"/>
          <w:sz w:val="28"/>
          <w:szCs w:val="28"/>
          <w:lang w:eastAsia="zh-CN"/>
        </w:rPr>
        <w:t>m；</w:t>
      </w:r>
      <w:r>
        <w:rPr>
          <w:rFonts w:ascii="Times New Roman" w:hAnsi="Times New Roman" w:eastAsia="宋体" w:cs="Times New Roman"/>
          <w:spacing w:val="-5"/>
          <w:sz w:val="28"/>
          <w:szCs w:val="28"/>
          <w:lang w:eastAsia="zh-CN"/>
        </w:rPr>
        <w:t>尾矿库为</w:t>
      </w:r>
      <w:r>
        <w:rPr>
          <w:rFonts w:hint="eastAsia" w:ascii="Times New Roman" w:hAnsi="Times New Roman" w:eastAsia="宋体" w:cs="Times New Roman"/>
          <w:spacing w:val="-5"/>
          <w:sz w:val="28"/>
          <w:szCs w:val="28"/>
          <w:lang w:val="en-US" w:eastAsia="zh-CN"/>
        </w:rPr>
        <w:t>X</w:t>
      </w:r>
      <w:r>
        <w:rPr>
          <w:rFonts w:ascii="Times New Roman" w:hAnsi="Times New Roman" w:eastAsia="宋体" w:cs="Times New Roman"/>
          <w:spacing w:val="-5"/>
          <w:sz w:val="28"/>
          <w:szCs w:val="28"/>
          <w:lang w:eastAsia="zh-CN"/>
        </w:rPr>
        <w:t>等库，</w:t>
      </w:r>
      <w:r>
        <w:rPr>
          <w:rFonts w:hint="eastAsia" w:ascii="Times New Roman" w:hAnsi="Times New Roman" w:eastAsia="宋体" w:cs="Times New Roman"/>
          <w:spacing w:val="-5"/>
          <w:sz w:val="28"/>
          <w:szCs w:val="28"/>
          <w:lang w:val="en-US" w:eastAsia="zh-CN"/>
        </w:rPr>
        <w:t>X</w:t>
      </w:r>
      <w:r>
        <w:rPr>
          <w:rFonts w:ascii="Times New Roman" w:hAnsi="Times New Roman" w:eastAsia="宋体" w:cs="Times New Roman"/>
          <w:spacing w:val="-5"/>
          <w:sz w:val="28"/>
          <w:szCs w:val="28"/>
          <w:lang w:eastAsia="zh-CN"/>
        </w:rPr>
        <w:t>式排放。</w:t>
      </w:r>
    </w:p>
    <w:p w14:paraId="34DEDE6C">
      <w:pPr>
        <w:widowControl w:val="0"/>
        <w:kinsoku/>
        <w:autoSpaceDE/>
        <w:autoSpaceDN/>
        <w:spacing w:line="360" w:lineRule="auto"/>
        <w:ind w:firstLine="548" w:firstLineChars="200"/>
        <w:jc w:val="both"/>
        <w:textAlignment w:val="auto"/>
        <w:rPr>
          <w:rFonts w:hint="eastAsia" w:ascii="宋体" w:hAnsi="宋体" w:eastAsia="宋体" w:cs="宋体"/>
          <w:sz w:val="28"/>
          <w:szCs w:val="28"/>
          <w:lang w:eastAsia="zh-CN"/>
        </w:rPr>
      </w:pPr>
      <w:r>
        <w:rPr>
          <w:rFonts w:ascii="宋体" w:hAnsi="宋体" w:eastAsia="宋体" w:cs="宋体"/>
          <w:spacing w:val="-3"/>
          <w:sz w:val="28"/>
          <w:szCs w:val="28"/>
          <w:lang w:eastAsia="zh-CN"/>
        </w:rPr>
        <w:t>企业于</w:t>
      </w:r>
      <w:r>
        <w:rPr>
          <w:rFonts w:ascii="宋体" w:hAnsi="宋体" w:eastAsia="宋体" w:cs="宋体"/>
          <w:spacing w:val="-53"/>
          <w:sz w:val="28"/>
          <w:szCs w:val="28"/>
          <w:lang w:eastAsia="zh-CN"/>
        </w:rPr>
        <w:t xml:space="preserve"> </w:t>
      </w:r>
      <w:r>
        <w:rPr>
          <w:rFonts w:ascii="Times New Roman" w:hAnsi="Times New Roman" w:eastAsia="宋体" w:cs="Times New Roman"/>
          <w:color w:val="auto"/>
          <w:sz w:val="28"/>
          <w:szCs w:val="28"/>
          <w:lang w:eastAsia="zh-CN"/>
        </w:rPr>
        <w:t>2011</w:t>
      </w:r>
      <w:r>
        <w:rPr>
          <w:rFonts w:ascii="Times New Roman" w:hAnsi="Times New Roman" w:eastAsia="宋体" w:cs="Times New Roman"/>
          <w:color w:val="auto"/>
          <w:sz w:val="28"/>
          <w:szCs w:val="28"/>
          <w:lang w:val="zh-CN" w:eastAsia="zh-CN"/>
        </w:rPr>
        <w:t>年</w:t>
      </w:r>
      <w:r>
        <w:rPr>
          <w:rFonts w:ascii="Times New Roman" w:hAnsi="Times New Roman" w:eastAsia="宋体" w:cs="Times New Roman"/>
          <w:color w:val="auto"/>
          <w:sz w:val="28"/>
          <w:szCs w:val="28"/>
          <w:lang w:eastAsia="zh-CN"/>
        </w:rPr>
        <w:t>10</w:t>
      </w:r>
      <w:r>
        <w:rPr>
          <w:rFonts w:ascii="Times New Roman" w:hAnsi="Times New Roman" w:eastAsia="宋体" w:cs="Times New Roman"/>
          <w:color w:val="auto"/>
          <w:sz w:val="28"/>
          <w:szCs w:val="28"/>
          <w:lang w:val="zh-CN" w:eastAsia="zh-CN"/>
        </w:rPr>
        <w:t>月</w:t>
      </w:r>
      <w:r>
        <w:rPr>
          <w:rFonts w:hint="eastAsia" w:ascii="宋体" w:hAnsi="宋体" w:eastAsia="宋体" w:cs="宋体"/>
          <w:color w:val="auto"/>
          <w:sz w:val="28"/>
          <w:szCs w:val="28"/>
          <w:lang w:eastAsia="zh-CN"/>
        </w:rPr>
        <w:t>委托</w:t>
      </w:r>
      <w:r>
        <w:rPr>
          <w:rFonts w:hint="eastAsia" w:ascii="宋体" w:hAnsi="宋体" w:eastAsia="宋体" w:cs="宋体"/>
          <w:color w:val="auto"/>
          <w:sz w:val="28"/>
          <w:szCs w:val="28"/>
          <w:lang w:val="zh-CN" w:eastAsia="zh-CN"/>
        </w:rPr>
        <w:t>山东黄金集团烟台设计研究工程有限公司</w:t>
      </w:r>
      <w:r>
        <w:rPr>
          <w:rFonts w:hint="eastAsia" w:ascii="宋体" w:hAnsi="宋体" w:eastAsia="宋体" w:cs="宋体"/>
          <w:color w:val="auto"/>
          <w:sz w:val="28"/>
          <w:szCs w:val="28"/>
          <w:lang w:eastAsia="zh-CN"/>
        </w:rPr>
        <w:t>编制《</w:t>
      </w:r>
      <w:r>
        <w:rPr>
          <w:rFonts w:hint="eastAsia" w:ascii="宋体" w:hAnsi="宋体" w:eastAsia="宋体" w:cs="宋体"/>
          <w:color w:val="auto"/>
          <w:sz w:val="28"/>
          <w:szCs w:val="28"/>
          <w:lang w:val="zh-CN" w:eastAsia="zh-CN"/>
        </w:rPr>
        <w:t>绥中鑫源矿业有限责任公司尾矿库工程安全专篇》；</w:t>
      </w:r>
      <w:r>
        <w:rPr>
          <w:rFonts w:hint="eastAsia" w:ascii="宋体" w:hAnsi="宋体" w:eastAsia="宋体" w:cs="宋体"/>
          <w:color w:val="auto"/>
          <w:sz w:val="28"/>
          <w:szCs w:val="28"/>
          <w:lang w:eastAsia="zh-CN"/>
        </w:rPr>
        <w:t>于</w:t>
      </w:r>
      <w:r>
        <w:rPr>
          <w:rFonts w:ascii="Times New Roman" w:hAnsi="Times New Roman" w:eastAsia="宋体" w:cs="Times New Roman"/>
          <w:color w:val="auto"/>
          <w:sz w:val="28"/>
          <w:szCs w:val="28"/>
          <w:lang w:val="zh-CN" w:eastAsia="zh-CN"/>
        </w:rPr>
        <w:t>2019年5月</w:t>
      </w:r>
      <w:r>
        <w:rPr>
          <w:rFonts w:ascii="Times New Roman" w:hAnsi="Times New Roman" w:eastAsia="宋体" w:cs="Times New Roman"/>
          <w:color w:val="auto"/>
          <w:sz w:val="28"/>
          <w:szCs w:val="28"/>
          <w:lang w:eastAsia="zh-CN"/>
        </w:rPr>
        <w:t>委托</w:t>
      </w:r>
      <w:r>
        <w:rPr>
          <w:rFonts w:hint="eastAsia" w:ascii="宋体" w:hAnsi="宋体" w:eastAsia="宋体" w:cs="宋体"/>
          <w:color w:val="auto"/>
          <w:sz w:val="28"/>
          <w:szCs w:val="28"/>
          <w:lang w:val="zh-CN" w:eastAsia="zh-CN"/>
        </w:rPr>
        <w:t>智诚建科工程设计有限公司</w:t>
      </w:r>
      <w:r>
        <w:rPr>
          <w:rFonts w:hint="eastAsia" w:ascii="宋体" w:hAnsi="宋体" w:eastAsia="宋体" w:cs="宋体"/>
          <w:color w:val="auto"/>
          <w:sz w:val="28"/>
          <w:szCs w:val="28"/>
          <w:lang w:eastAsia="zh-CN"/>
        </w:rPr>
        <w:t>编制</w:t>
      </w:r>
      <w:r>
        <w:rPr>
          <w:rFonts w:hint="eastAsia" w:ascii="宋体" w:hAnsi="宋体" w:eastAsia="宋体" w:cs="宋体"/>
          <w:color w:val="auto"/>
          <w:sz w:val="28"/>
          <w:szCs w:val="28"/>
          <w:lang w:val="zh-CN" w:eastAsia="zh-CN"/>
        </w:rPr>
        <w:t>《绥中鑫源矿业有限责任公司尾矿库补充安全设施设计》</w:t>
      </w:r>
      <w:r>
        <w:rPr>
          <w:rFonts w:hint="eastAsia" w:ascii="宋体" w:hAnsi="宋体" w:eastAsia="宋体" w:cs="宋体"/>
          <w:spacing w:val="-1"/>
          <w:sz w:val="28"/>
          <w:szCs w:val="28"/>
          <w:lang w:eastAsia="zh-CN"/>
        </w:rPr>
        <w:t>。</w:t>
      </w:r>
      <w:r>
        <w:rPr>
          <w:rFonts w:ascii="宋体" w:hAnsi="宋体" w:eastAsia="宋体" w:cs="宋体"/>
          <w:spacing w:val="-1"/>
          <w:sz w:val="28"/>
          <w:szCs w:val="28"/>
          <w:lang w:eastAsia="zh-CN"/>
        </w:rPr>
        <w:t>企业按照相关设计</w:t>
      </w:r>
      <w:r>
        <w:rPr>
          <w:rFonts w:hint="eastAsia" w:ascii="宋体" w:hAnsi="宋体" w:eastAsia="宋体" w:cs="宋体"/>
          <w:spacing w:val="-1"/>
          <w:sz w:val="28"/>
          <w:szCs w:val="28"/>
          <w:lang w:eastAsia="zh-CN"/>
        </w:rPr>
        <w:t>对</w:t>
      </w:r>
      <w:r>
        <w:rPr>
          <w:rFonts w:ascii="宋体" w:hAnsi="宋体" w:eastAsia="宋体" w:cs="宋体"/>
          <w:spacing w:val="-1"/>
          <w:sz w:val="28"/>
          <w:szCs w:val="28"/>
          <w:lang w:eastAsia="zh-CN"/>
        </w:rPr>
        <w:t>该尾矿库</w:t>
      </w:r>
      <w:r>
        <w:rPr>
          <w:rFonts w:hint="eastAsia" w:ascii="宋体" w:hAnsi="宋体" w:eastAsia="宋体" w:cs="宋体"/>
          <w:spacing w:val="-1"/>
          <w:sz w:val="28"/>
          <w:szCs w:val="28"/>
          <w:lang w:eastAsia="zh-CN"/>
        </w:rPr>
        <w:t>进行</w:t>
      </w:r>
      <w:r>
        <w:rPr>
          <w:rFonts w:ascii="宋体" w:hAnsi="宋体" w:eastAsia="宋体" w:cs="宋体"/>
          <w:spacing w:val="-1"/>
          <w:sz w:val="28"/>
          <w:szCs w:val="28"/>
          <w:lang w:eastAsia="zh-CN"/>
        </w:rPr>
        <w:t>施工并根据政府要求进行安全生产许可证的申领和延期</w:t>
      </w:r>
      <w:r>
        <w:rPr>
          <w:rFonts w:hint="eastAsia" w:ascii="宋体" w:hAnsi="宋体" w:eastAsia="宋体" w:cs="宋体"/>
          <w:spacing w:val="-1"/>
          <w:sz w:val="28"/>
          <w:szCs w:val="28"/>
          <w:lang w:eastAsia="zh-CN"/>
        </w:rPr>
        <w:t>换证</w:t>
      </w:r>
      <w:r>
        <w:rPr>
          <w:rFonts w:ascii="宋体" w:hAnsi="宋体" w:eastAsia="宋体" w:cs="宋体"/>
          <w:spacing w:val="-1"/>
          <w:sz w:val="28"/>
          <w:szCs w:val="28"/>
          <w:lang w:eastAsia="zh-CN"/>
        </w:rPr>
        <w:t>工作。该尾矿库的安全生产许可证将</w:t>
      </w:r>
      <w:r>
        <w:rPr>
          <w:rFonts w:ascii="宋体" w:hAnsi="宋体" w:eastAsia="宋体" w:cs="宋体"/>
          <w:spacing w:val="-5"/>
          <w:sz w:val="28"/>
          <w:szCs w:val="28"/>
          <w:lang w:eastAsia="zh-CN"/>
        </w:rPr>
        <w:t>于</w:t>
      </w:r>
      <w:r>
        <w:rPr>
          <w:rFonts w:hint="eastAsia" w:ascii="Times New Roman" w:hAnsi="Times New Roman" w:eastAsia="Times New Roman" w:cs="Times New Roman"/>
          <w:spacing w:val="-5"/>
          <w:sz w:val="28"/>
          <w:szCs w:val="28"/>
          <w:lang w:val="en-US" w:eastAsia="zh-CN"/>
        </w:rPr>
        <w:t>XXXX</w:t>
      </w:r>
      <w:r>
        <w:rPr>
          <w:rFonts w:ascii="宋体" w:hAnsi="宋体" w:eastAsia="宋体" w:cs="宋体"/>
          <w:spacing w:val="-5"/>
          <w:sz w:val="28"/>
          <w:szCs w:val="28"/>
          <w:lang w:eastAsia="zh-CN"/>
        </w:rPr>
        <w:t>年</w:t>
      </w:r>
      <w:r>
        <w:rPr>
          <w:rFonts w:hint="eastAsia" w:ascii="Times New Roman" w:hAnsi="Times New Roman" w:eastAsia="Times New Roman" w:cs="Times New Roman"/>
          <w:spacing w:val="-5"/>
          <w:sz w:val="28"/>
          <w:szCs w:val="28"/>
          <w:lang w:val="en-US" w:eastAsia="zh-CN"/>
        </w:rPr>
        <w:t>XX</w:t>
      </w:r>
      <w:r>
        <w:rPr>
          <w:rFonts w:ascii="宋体" w:hAnsi="宋体" w:eastAsia="宋体" w:cs="宋体"/>
          <w:spacing w:val="-5"/>
          <w:sz w:val="28"/>
          <w:szCs w:val="28"/>
          <w:lang w:eastAsia="zh-CN"/>
        </w:rPr>
        <w:t>月</w:t>
      </w:r>
      <w:r>
        <w:rPr>
          <w:rFonts w:hint="eastAsia" w:ascii="Times New Roman" w:hAnsi="Times New Roman" w:eastAsia="宋体" w:cs="Times New Roman"/>
          <w:spacing w:val="-5"/>
          <w:sz w:val="28"/>
          <w:szCs w:val="28"/>
          <w:lang w:val="en-US" w:eastAsia="zh-CN"/>
        </w:rPr>
        <w:t>XX</w:t>
      </w:r>
      <w:r>
        <w:rPr>
          <w:rFonts w:ascii="宋体" w:hAnsi="宋体" w:eastAsia="宋体" w:cs="宋体"/>
          <w:spacing w:val="-5"/>
          <w:sz w:val="28"/>
          <w:szCs w:val="28"/>
          <w:lang w:eastAsia="zh-CN"/>
        </w:rPr>
        <w:t>日到期，</w:t>
      </w:r>
      <w:r>
        <w:rPr>
          <w:rFonts w:hint="eastAsia" w:ascii="宋体" w:hAnsi="宋体" w:eastAsia="宋体" w:cs="宋体"/>
          <w:spacing w:val="-5"/>
          <w:sz w:val="28"/>
          <w:szCs w:val="28"/>
          <w:lang w:eastAsia="zh-CN"/>
        </w:rPr>
        <w:t>现</w:t>
      </w:r>
      <w:r>
        <w:rPr>
          <w:rFonts w:ascii="宋体" w:hAnsi="宋体" w:eastAsia="宋体" w:cs="宋体"/>
          <w:spacing w:val="-5"/>
          <w:sz w:val="28"/>
          <w:szCs w:val="28"/>
          <w:lang w:eastAsia="zh-CN"/>
        </w:rPr>
        <w:t>需</w:t>
      </w:r>
      <w:r>
        <w:rPr>
          <w:rFonts w:hint="eastAsia" w:ascii="宋体" w:hAnsi="宋体" w:eastAsia="宋体" w:cs="宋体"/>
          <w:spacing w:val="-5"/>
          <w:sz w:val="28"/>
          <w:szCs w:val="28"/>
          <w:lang w:eastAsia="zh-CN"/>
        </w:rPr>
        <w:t>办理延期换证</w:t>
      </w:r>
      <w:r>
        <w:rPr>
          <w:rFonts w:hint="eastAsia" w:ascii="宋体" w:hAnsi="宋体" w:eastAsia="宋体" w:cs="宋体"/>
          <w:spacing w:val="-5"/>
          <w:sz w:val="28"/>
          <w:szCs w:val="28"/>
          <w:lang w:val="en-US" w:eastAsia="zh-CN"/>
        </w:rPr>
        <w:t>事项</w:t>
      </w:r>
      <w:r>
        <w:rPr>
          <w:rFonts w:ascii="宋体" w:hAnsi="宋体" w:eastAsia="宋体" w:cs="宋体"/>
          <w:spacing w:val="-5"/>
          <w:sz w:val="28"/>
          <w:szCs w:val="28"/>
          <w:lang w:eastAsia="zh-CN"/>
        </w:rPr>
        <w:t>，因此</w:t>
      </w:r>
      <w:r>
        <w:rPr>
          <w:rFonts w:hint="eastAsia" w:ascii="宋体" w:hAnsi="宋体" w:eastAsia="宋体" w:cs="宋体"/>
          <w:spacing w:val="-5"/>
          <w:sz w:val="28"/>
          <w:szCs w:val="28"/>
          <w:lang w:eastAsia="zh-CN"/>
        </w:rPr>
        <w:t>企业</w:t>
      </w:r>
      <w:r>
        <w:rPr>
          <w:rFonts w:ascii="宋体" w:hAnsi="宋体" w:eastAsia="宋体" w:cs="宋体"/>
          <w:spacing w:val="-5"/>
          <w:sz w:val="28"/>
          <w:szCs w:val="28"/>
          <w:lang w:eastAsia="zh-CN"/>
        </w:rPr>
        <w:t>委托我</w:t>
      </w:r>
      <w:r>
        <w:rPr>
          <w:rFonts w:ascii="宋体" w:hAnsi="宋体" w:eastAsia="宋体" w:cs="宋体"/>
          <w:spacing w:val="-1"/>
          <w:sz w:val="28"/>
          <w:szCs w:val="28"/>
          <w:lang w:eastAsia="zh-CN"/>
        </w:rPr>
        <w:t>公司对其进行</w:t>
      </w:r>
      <w:r>
        <w:rPr>
          <w:rFonts w:hint="eastAsia" w:ascii="宋体" w:hAnsi="宋体" w:eastAsia="宋体" w:cs="宋体"/>
          <w:spacing w:val="-1"/>
          <w:sz w:val="28"/>
          <w:szCs w:val="28"/>
          <w:lang w:eastAsia="zh-CN"/>
        </w:rPr>
        <w:t>安全</w:t>
      </w:r>
      <w:r>
        <w:rPr>
          <w:rFonts w:ascii="宋体" w:hAnsi="宋体" w:eastAsia="宋体" w:cs="宋体"/>
          <w:spacing w:val="-1"/>
          <w:sz w:val="28"/>
          <w:szCs w:val="28"/>
          <w:lang w:eastAsia="zh-CN"/>
        </w:rPr>
        <w:t>现状评价。</w:t>
      </w:r>
    </w:p>
    <w:p w14:paraId="6507A541">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为了圆满完成该项目，公司专门成立评价小组，于</w:t>
      </w:r>
      <w:r>
        <w:rPr>
          <w:rFonts w:ascii="Times New Roman" w:hAnsi="Times New Roman" w:eastAsia="Times New Roman" w:cs="Times New Roman"/>
          <w:spacing w:val="-1"/>
          <w:sz w:val="28"/>
          <w:szCs w:val="28"/>
          <w:lang w:eastAsia="zh-CN"/>
        </w:rPr>
        <w:t>202</w:t>
      </w:r>
      <w:r>
        <w:rPr>
          <w:rFonts w:hint="eastAsia" w:ascii="Times New Roman" w:hAnsi="Times New Roman" w:eastAsia="宋体" w:cs="Times New Roman"/>
          <w:spacing w:val="-1"/>
          <w:sz w:val="28"/>
          <w:szCs w:val="28"/>
          <w:lang w:eastAsia="zh-CN"/>
        </w:rPr>
        <w:t>5</w:t>
      </w:r>
      <w:r>
        <w:rPr>
          <w:rFonts w:ascii="宋体" w:hAnsi="宋体" w:eastAsia="宋体" w:cs="宋体"/>
          <w:spacing w:val="-1"/>
          <w:sz w:val="28"/>
          <w:szCs w:val="28"/>
          <w:lang w:eastAsia="zh-CN"/>
        </w:rPr>
        <w:t>年</w:t>
      </w:r>
      <w:r>
        <w:rPr>
          <w:rFonts w:ascii="Times New Roman" w:hAnsi="Times New Roman" w:eastAsia="Times New Roman" w:cs="Times New Roman"/>
          <w:spacing w:val="-4"/>
          <w:sz w:val="28"/>
          <w:szCs w:val="28"/>
          <w:lang w:eastAsia="zh-CN"/>
        </w:rPr>
        <w:t>10</w:t>
      </w:r>
      <w:r>
        <w:rPr>
          <w:rFonts w:ascii="宋体" w:hAnsi="宋体" w:eastAsia="宋体" w:cs="宋体"/>
          <w:spacing w:val="-4"/>
          <w:sz w:val="28"/>
          <w:szCs w:val="28"/>
          <w:lang w:eastAsia="zh-CN"/>
        </w:rPr>
        <w:t>月</w:t>
      </w:r>
      <w:r>
        <w:rPr>
          <w:rFonts w:ascii="Times New Roman" w:hAnsi="Times New Roman" w:eastAsia="Times New Roman" w:cs="Times New Roman"/>
          <w:spacing w:val="-4"/>
          <w:sz w:val="28"/>
          <w:szCs w:val="28"/>
          <w:lang w:eastAsia="zh-CN"/>
        </w:rPr>
        <w:t>1</w:t>
      </w:r>
      <w:r>
        <w:rPr>
          <w:rFonts w:hint="eastAsia" w:ascii="Times New Roman" w:hAnsi="Times New Roman" w:eastAsia="宋体" w:cs="Times New Roman"/>
          <w:spacing w:val="-4"/>
          <w:sz w:val="28"/>
          <w:szCs w:val="28"/>
          <w:lang w:eastAsia="zh-CN"/>
        </w:rPr>
        <w:t>0</w:t>
      </w:r>
      <w:r>
        <w:rPr>
          <w:rFonts w:ascii="宋体" w:hAnsi="宋体" w:eastAsia="宋体" w:cs="宋体"/>
          <w:spacing w:val="-4"/>
          <w:sz w:val="28"/>
          <w:szCs w:val="28"/>
          <w:lang w:eastAsia="zh-CN"/>
        </w:rPr>
        <w:t>日对该尾矿库进行实地勘察、测量和</w:t>
      </w:r>
      <w:r>
        <w:rPr>
          <w:rFonts w:ascii="宋体" w:hAnsi="宋体" w:eastAsia="宋体" w:cs="宋体"/>
          <w:spacing w:val="-5"/>
          <w:sz w:val="28"/>
          <w:szCs w:val="28"/>
          <w:lang w:eastAsia="zh-CN"/>
        </w:rPr>
        <w:t>资料收集工作并提出现</w:t>
      </w:r>
      <w:r>
        <w:rPr>
          <w:rFonts w:ascii="宋体" w:hAnsi="宋体" w:eastAsia="宋体" w:cs="宋体"/>
          <w:sz w:val="28"/>
          <w:szCs w:val="28"/>
          <w:lang w:eastAsia="zh-CN"/>
        </w:rPr>
        <w:t>场整改意见，企业认真落实。在经过详细的</w:t>
      </w:r>
      <w:r>
        <w:rPr>
          <w:rFonts w:ascii="宋体" w:hAnsi="宋体" w:eastAsia="宋体" w:cs="宋体"/>
          <w:spacing w:val="-1"/>
          <w:sz w:val="28"/>
          <w:szCs w:val="28"/>
          <w:lang w:eastAsia="zh-CN"/>
        </w:rPr>
        <w:t>实地考查和</w:t>
      </w:r>
      <w:r>
        <w:rPr>
          <w:rFonts w:ascii="宋体" w:hAnsi="宋体" w:eastAsia="宋体" w:cs="宋体"/>
          <w:spacing w:val="-2"/>
          <w:sz w:val="28"/>
          <w:szCs w:val="28"/>
          <w:lang w:eastAsia="zh-CN"/>
        </w:rPr>
        <w:t>现场调研后，依据现行的有关安全生产法律、行政法规、部门规章、</w:t>
      </w:r>
      <w:r>
        <w:rPr>
          <w:rFonts w:ascii="宋体" w:hAnsi="宋体" w:eastAsia="宋体" w:cs="宋体"/>
          <w:sz w:val="28"/>
          <w:szCs w:val="28"/>
          <w:lang w:eastAsia="zh-CN"/>
        </w:rPr>
        <w:t>地方性法规、地方政府规章和有关规范性文</w:t>
      </w:r>
      <w:r>
        <w:rPr>
          <w:rFonts w:ascii="宋体" w:hAnsi="宋体" w:eastAsia="宋体" w:cs="宋体"/>
          <w:spacing w:val="-1"/>
          <w:sz w:val="28"/>
          <w:szCs w:val="28"/>
          <w:lang w:eastAsia="zh-CN"/>
        </w:rPr>
        <w:t>件及委托方所提供的其</w:t>
      </w:r>
      <w:r>
        <w:rPr>
          <w:rFonts w:ascii="宋体" w:hAnsi="宋体" w:eastAsia="宋体" w:cs="宋体"/>
          <w:sz w:val="28"/>
          <w:szCs w:val="28"/>
          <w:lang w:eastAsia="zh-CN"/>
        </w:rPr>
        <w:t>他资料，分析该尾矿库可能存在的主要危险</w:t>
      </w:r>
      <w:r>
        <w:rPr>
          <w:rFonts w:ascii="宋体" w:hAnsi="宋体" w:eastAsia="宋体" w:cs="宋体"/>
          <w:spacing w:val="-1"/>
          <w:sz w:val="28"/>
          <w:szCs w:val="28"/>
          <w:lang w:eastAsia="zh-CN"/>
        </w:rPr>
        <w:t>、有害因素，并运用定性、定量分析法进行评价</w:t>
      </w:r>
      <w:r>
        <w:rPr>
          <w:rFonts w:hint="eastAsia" w:ascii="宋体" w:hAnsi="宋体" w:eastAsia="宋体" w:cs="宋体"/>
          <w:spacing w:val="-1"/>
          <w:sz w:val="28"/>
          <w:szCs w:val="28"/>
          <w:lang w:eastAsia="zh-CN"/>
        </w:rPr>
        <w:t>，</w:t>
      </w:r>
      <w:r>
        <w:rPr>
          <w:rFonts w:ascii="宋体" w:hAnsi="宋体" w:eastAsia="宋体" w:cs="宋体"/>
          <w:spacing w:val="-1"/>
          <w:sz w:val="28"/>
          <w:szCs w:val="28"/>
          <w:lang w:eastAsia="zh-CN"/>
        </w:rPr>
        <w:t>在评价的基础上提出了相应的安全措施</w:t>
      </w:r>
      <w:r>
        <w:rPr>
          <w:rFonts w:ascii="宋体" w:hAnsi="宋体" w:eastAsia="宋体" w:cs="宋体"/>
          <w:spacing w:val="-2"/>
          <w:sz w:val="28"/>
          <w:szCs w:val="28"/>
          <w:lang w:eastAsia="zh-CN"/>
        </w:rPr>
        <w:t>和建议，最终得出了该项目的安全现状评价结论</w:t>
      </w:r>
      <w:r>
        <w:rPr>
          <w:rFonts w:hint="eastAsia" w:ascii="宋体" w:hAnsi="宋体" w:eastAsia="宋体" w:cs="宋体"/>
          <w:spacing w:val="-2"/>
          <w:sz w:val="28"/>
          <w:szCs w:val="28"/>
          <w:lang w:eastAsia="zh-CN"/>
        </w:rPr>
        <w:t>并</w:t>
      </w:r>
      <w:r>
        <w:rPr>
          <w:rFonts w:ascii="宋体" w:hAnsi="宋体" w:eastAsia="宋体" w:cs="宋体"/>
          <w:spacing w:val="-2"/>
          <w:sz w:val="28"/>
          <w:szCs w:val="28"/>
          <w:lang w:eastAsia="zh-CN"/>
        </w:rPr>
        <w:t>于</w:t>
      </w:r>
      <w:r>
        <w:rPr>
          <w:rFonts w:ascii="Times New Roman" w:hAnsi="Times New Roman" w:eastAsia="Times New Roman" w:cs="Times New Roman"/>
          <w:spacing w:val="-3"/>
          <w:sz w:val="28"/>
          <w:szCs w:val="28"/>
          <w:lang w:eastAsia="zh-CN"/>
        </w:rPr>
        <w:t>202</w:t>
      </w:r>
      <w:r>
        <w:rPr>
          <w:rFonts w:hint="eastAsia" w:ascii="Times New Roman" w:hAnsi="Times New Roman" w:eastAsia="宋体" w:cs="Times New Roman"/>
          <w:spacing w:val="-3"/>
          <w:sz w:val="28"/>
          <w:szCs w:val="28"/>
          <w:lang w:eastAsia="zh-CN"/>
        </w:rPr>
        <w:t>5</w:t>
      </w:r>
      <w:r>
        <w:rPr>
          <w:rFonts w:ascii="宋体" w:hAnsi="宋体" w:eastAsia="宋体" w:cs="宋体"/>
          <w:spacing w:val="-3"/>
          <w:sz w:val="28"/>
          <w:szCs w:val="28"/>
          <w:lang w:eastAsia="zh-CN"/>
        </w:rPr>
        <w:t>年</w:t>
      </w:r>
      <w:r>
        <w:rPr>
          <w:rFonts w:ascii="Times New Roman" w:hAnsi="Times New Roman" w:eastAsia="Times New Roman" w:cs="Times New Roman"/>
          <w:spacing w:val="-3"/>
          <w:sz w:val="28"/>
          <w:szCs w:val="28"/>
          <w:lang w:eastAsia="zh-CN"/>
        </w:rPr>
        <w:t>1</w:t>
      </w:r>
      <w:r>
        <w:rPr>
          <w:rFonts w:hint="eastAsia" w:ascii="Times New Roman" w:hAnsi="Times New Roman" w:eastAsia="Times New Roman" w:cs="Times New Roman"/>
          <w:spacing w:val="-3"/>
          <w:sz w:val="28"/>
          <w:szCs w:val="28"/>
          <w:lang w:val="en-US" w:eastAsia="zh-CN"/>
        </w:rPr>
        <w:t>2</w:t>
      </w:r>
      <w:r>
        <w:rPr>
          <w:rFonts w:ascii="宋体" w:hAnsi="宋体" w:eastAsia="宋体" w:cs="宋体"/>
          <w:spacing w:val="-3"/>
          <w:sz w:val="28"/>
          <w:szCs w:val="28"/>
          <w:lang w:eastAsia="zh-CN"/>
        </w:rPr>
        <w:t>月</w:t>
      </w:r>
      <w:r>
        <w:rPr>
          <w:rFonts w:ascii="宋体" w:hAnsi="宋体" w:eastAsia="宋体" w:cs="宋体"/>
          <w:spacing w:val="-1"/>
          <w:sz w:val="28"/>
          <w:szCs w:val="28"/>
          <w:lang w:eastAsia="zh-CN"/>
        </w:rPr>
        <w:t>编制完成了《</w:t>
      </w:r>
      <w:r>
        <w:rPr>
          <w:rFonts w:hint="eastAsia" w:ascii="宋体" w:hAnsi="宋体" w:eastAsia="宋体" w:cs="宋体"/>
          <w:spacing w:val="-1"/>
          <w:sz w:val="28"/>
          <w:szCs w:val="28"/>
          <w:lang w:eastAsia="zh-CN"/>
        </w:rPr>
        <w:t>绥中鑫源矿业有限责任公司干式</w:t>
      </w:r>
      <w:r>
        <w:rPr>
          <w:rFonts w:ascii="宋体" w:hAnsi="宋体" w:eastAsia="宋体" w:cs="宋体"/>
          <w:spacing w:val="-1"/>
          <w:sz w:val="28"/>
          <w:szCs w:val="28"/>
          <w:lang w:eastAsia="zh-CN"/>
        </w:rPr>
        <w:t>尾矿库安全现状评价</w:t>
      </w:r>
      <w:r>
        <w:rPr>
          <w:rFonts w:ascii="宋体" w:hAnsi="宋体" w:eastAsia="宋体" w:cs="宋体"/>
          <w:spacing w:val="-4"/>
          <w:sz w:val="28"/>
          <w:szCs w:val="28"/>
          <w:lang w:eastAsia="zh-CN"/>
        </w:rPr>
        <w:t>》。</w:t>
      </w:r>
    </w:p>
    <w:p w14:paraId="715BAE83">
      <w:pPr>
        <w:spacing w:line="360" w:lineRule="auto"/>
        <w:ind w:firstLine="628" w:firstLineChars="200"/>
        <w:rPr>
          <w:rFonts w:hint="eastAsia" w:ascii="宋体" w:hAnsi="宋体" w:eastAsia="宋体" w:cs="宋体"/>
          <w:sz w:val="28"/>
          <w:szCs w:val="28"/>
          <w:lang w:eastAsia="zh-CN"/>
        </w:rPr>
      </w:pPr>
      <w:r>
        <w:rPr>
          <w:rFonts w:ascii="宋体" w:hAnsi="宋体" w:eastAsia="宋体" w:cs="宋体"/>
          <w:spacing w:val="17"/>
          <w:sz w:val="28"/>
          <w:szCs w:val="28"/>
          <w:lang w:eastAsia="zh-CN"/>
        </w:rPr>
        <w:t>本安全现状评价报告的格式和内容，按照《安全评价通则》</w:t>
      </w:r>
      <w:r>
        <w:rPr>
          <w:rFonts w:ascii="宋体" w:hAnsi="宋体" w:eastAsia="宋体" w:cs="宋体"/>
          <w:sz w:val="28"/>
          <w:szCs w:val="28"/>
          <w:lang w:eastAsia="zh-CN"/>
        </w:rPr>
        <w:t xml:space="preserve">  （</w:t>
      </w:r>
      <w:r>
        <w:rPr>
          <w:rFonts w:ascii="Times New Roman" w:hAnsi="Times New Roman" w:eastAsia="Times New Roman" w:cs="Times New Roman"/>
          <w:sz w:val="28"/>
          <w:szCs w:val="28"/>
          <w:lang w:eastAsia="zh-CN"/>
        </w:rPr>
        <w:t>AQ</w:t>
      </w:r>
      <w:r>
        <w:rPr>
          <w:rFonts w:ascii="Times New Roman" w:hAnsi="Times New Roman" w:eastAsia="Times New Roman" w:cs="Times New Roman"/>
          <w:spacing w:val="34"/>
          <w:w w:val="101"/>
          <w:sz w:val="28"/>
          <w:szCs w:val="28"/>
          <w:lang w:eastAsia="zh-CN"/>
        </w:rPr>
        <w:t xml:space="preserve"> </w:t>
      </w:r>
      <w:r>
        <w:rPr>
          <w:rFonts w:ascii="Times New Roman" w:hAnsi="Times New Roman" w:eastAsia="Times New Roman" w:cs="Times New Roman"/>
          <w:sz w:val="28"/>
          <w:szCs w:val="28"/>
          <w:lang w:eastAsia="zh-CN"/>
        </w:rPr>
        <w:t>8001-2007</w:t>
      </w:r>
      <w:r>
        <w:rPr>
          <w:rFonts w:ascii="宋体" w:hAnsi="宋体" w:eastAsia="宋体" w:cs="宋体"/>
          <w:sz w:val="28"/>
          <w:szCs w:val="28"/>
          <w:lang w:eastAsia="zh-CN"/>
        </w:rPr>
        <w:t>）、《尾矿库安全规程》（</w:t>
      </w:r>
      <w:r>
        <w:rPr>
          <w:rFonts w:ascii="Times New Roman" w:hAnsi="Times New Roman" w:eastAsia="Times New Roman" w:cs="Times New Roman"/>
          <w:sz w:val="28"/>
          <w:szCs w:val="28"/>
          <w:lang w:eastAsia="zh-CN"/>
        </w:rPr>
        <w:t>GB 39496-2020</w:t>
      </w:r>
      <w:r>
        <w:rPr>
          <w:rFonts w:ascii="宋体" w:hAnsi="宋体" w:eastAsia="宋体" w:cs="宋体"/>
          <w:sz w:val="28"/>
          <w:szCs w:val="28"/>
          <w:lang w:eastAsia="zh-CN"/>
        </w:rPr>
        <w:t>）、《国  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关于加强非煤矿山安全生产工作的指导</w:t>
      </w:r>
      <w:r>
        <w:rPr>
          <w:rFonts w:ascii="宋体" w:hAnsi="宋体" w:eastAsia="宋体" w:cs="宋体"/>
          <w:spacing w:val="8"/>
          <w:sz w:val="28"/>
          <w:szCs w:val="28"/>
          <w:lang w:eastAsia="zh-CN"/>
        </w:rPr>
        <w:t xml:space="preserve">  </w:t>
      </w:r>
      <w:r>
        <w:rPr>
          <w:rFonts w:ascii="宋体" w:hAnsi="宋体" w:eastAsia="宋体" w:cs="宋体"/>
          <w:spacing w:val="4"/>
          <w:sz w:val="28"/>
          <w:szCs w:val="28"/>
          <w:lang w:eastAsia="zh-CN"/>
        </w:rPr>
        <w:t>意见</w:t>
      </w:r>
      <w:r>
        <w:rPr>
          <w:rFonts w:ascii="Times New Roman" w:hAnsi="Times New Roman" w:eastAsia="Times New Roman" w:cs="Times New Roman"/>
          <w:spacing w:val="4"/>
          <w:sz w:val="28"/>
          <w:szCs w:val="28"/>
          <w:lang w:eastAsia="zh-CN"/>
        </w:rPr>
        <w:t>&gt;</w:t>
      </w:r>
      <w:r>
        <w:rPr>
          <w:rFonts w:ascii="Times New Roman" w:hAnsi="Times New Roman" w:eastAsia="Times New Roman" w:cs="Times New Roman"/>
          <w:spacing w:val="-29"/>
          <w:sz w:val="28"/>
          <w:szCs w:val="28"/>
          <w:lang w:eastAsia="zh-CN"/>
        </w:rPr>
        <w:t xml:space="preserve"> </w:t>
      </w:r>
      <w:r>
        <w:rPr>
          <w:rFonts w:ascii="宋体" w:hAnsi="宋体" w:eastAsia="宋体" w:cs="宋体"/>
          <w:spacing w:val="4"/>
          <w:sz w:val="28"/>
          <w:szCs w:val="28"/>
          <w:lang w:eastAsia="zh-CN"/>
        </w:rPr>
        <w:t>的通知》（矿安</w:t>
      </w:r>
      <w:r>
        <w:rPr>
          <w:rFonts w:ascii="Times New Roman" w:hAnsi="Times New Roman" w:eastAsia="Times New Roman" w:cs="Times New Roman"/>
          <w:spacing w:val="4"/>
          <w:sz w:val="28"/>
          <w:szCs w:val="28"/>
          <w:lang w:eastAsia="zh-CN"/>
        </w:rPr>
        <w:t>[2022]4</w:t>
      </w:r>
      <w:r>
        <w:rPr>
          <w:rFonts w:ascii="宋体" w:hAnsi="宋体" w:eastAsia="宋体" w:cs="宋体"/>
          <w:spacing w:val="4"/>
          <w:sz w:val="28"/>
          <w:szCs w:val="28"/>
          <w:lang w:eastAsia="zh-CN"/>
        </w:rPr>
        <w:t>号）、《国家矿山安全监察局关于印</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发</w:t>
      </w:r>
      <w:r>
        <w:rPr>
          <w:rFonts w:ascii="Times New Roman" w:hAnsi="Times New Roman" w:eastAsia="Times New Roman" w:cs="Times New Roman"/>
          <w:spacing w:val="3"/>
          <w:sz w:val="28"/>
          <w:szCs w:val="28"/>
          <w:lang w:eastAsia="zh-CN"/>
        </w:rPr>
        <w:t>&lt;</w:t>
      </w:r>
      <w:r>
        <w:rPr>
          <w:rFonts w:ascii="宋体" w:hAnsi="宋体" w:eastAsia="宋体" w:cs="宋体"/>
          <w:spacing w:val="3"/>
          <w:sz w:val="28"/>
          <w:szCs w:val="28"/>
          <w:lang w:eastAsia="zh-CN"/>
        </w:rPr>
        <w:t>金属非金属矿山重大事故隐患判定标准补充情形</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22"/>
          <w:sz w:val="28"/>
          <w:szCs w:val="28"/>
          <w:lang w:eastAsia="zh-CN"/>
        </w:rPr>
        <w:t xml:space="preserve"> </w:t>
      </w:r>
      <w:r>
        <w:rPr>
          <w:rFonts w:ascii="宋体" w:hAnsi="宋体" w:eastAsia="宋体" w:cs="宋体"/>
          <w:spacing w:val="3"/>
          <w:sz w:val="28"/>
          <w:szCs w:val="28"/>
          <w:lang w:eastAsia="zh-CN"/>
        </w:rPr>
        <w:t>的通知》（矿</w:t>
      </w:r>
      <w:r>
        <w:rPr>
          <w:rFonts w:ascii="宋体" w:hAnsi="宋体" w:eastAsia="宋体" w:cs="宋体"/>
          <w:sz w:val="28"/>
          <w:szCs w:val="28"/>
          <w:lang w:eastAsia="zh-CN"/>
        </w:rPr>
        <w:t xml:space="preserve">  </w:t>
      </w:r>
      <w:r>
        <w:rPr>
          <w:rFonts w:ascii="宋体" w:hAnsi="宋体" w:eastAsia="宋体" w:cs="宋体"/>
          <w:spacing w:val="8"/>
          <w:sz w:val="28"/>
          <w:szCs w:val="28"/>
          <w:lang w:eastAsia="zh-CN"/>
        </w:rPr>
        <w:t>安</w:t>
      </w:r>
      <w:r>
        <w:rPr>
          <w:rFonts w:ascii="Times New Roman" w:hAnsi="Times New Roman" w:eastAsia="Times New Roman" w:cs="Times New Roman"/>
          <w:spacing w:val="8"/>
          <w:sz w:val="28"/>
          <w:szCs w:val="28"/>
          <w:lang w:eastAsia="zh-CN"/>
        </w:rPr>
        <w:t>[2024]41</w:t>
      </w:r>
      <w:r>
        <w:rPr>
          <w:rFonts w:ascii="宋体" w:hAnsi="宋体" w:eastAsia="宋体" w:cs="宋体"/>
          <w:spacing w:val="8"/>
          <w:sz w:val="28"/>
          <w:szCs w:val="28"/>
          <w:lang w:eastAsia="zh-CN"/>
        </w:rPr>
        <w:t>号）、《辽宁省安全生产监督管理局关于进一步规范非</w:t>
      </w:r>
      <w:r>
        <w:rPr>
          <w:rFonts w:ascii="宋体" w:hAnsi="宋体" w:eastAsia="宋体" w:cs="宋体"/>
          <w:spacing w:val="2"/>
          <w:sz w:val="28"/>
          <w:szCs w:val="28"/>
          <w:lang w:eastAsia="zh-CN"/>
        </w:rPr>
        <w:t xml:space="preserve">  </w:t>
      </w:r>
      <w:r>
        <w:rPr>
          <w:rFonts w:ascii="宋体" w:hAnsi="宋体" w:eastAsia="宋体" w:cs="宋体"/>
          <w:spacing w:val="35"/>
          <w:sz w:val="28"/>
          <w:szCs w:val="28"/>
          <w:lang w:eastAsia="zh-CN"/>
        </w:rPr>
        <w:t>煤矿矿山安全生产行政许可管理工作的通知</w:t>
      </w:r>
      <w:r>
        <w:rPr>
          <w:rFonts w:ascii="宋体" w:hAnsi="宋体" w:eastAsia="宋体" w:cs="宋体"/>
          <w:spacing w:val="-73"/>
          <w:sz w:val="28"/>
          <w:szCs w:val="28"/>
          <w:lang w:eastAsia="zh-CN"/>
        </w:rPr>
        <w:t xml:space="preserve"> </w:t>
      </w:r>
      <w:r>
        <w:rPr>
          <w:rFonts w:ascii="宋体" w:hAnsi="宋体" w:eastAsia="宋体" w:cs="宋体"/>
          <w:spacing w:val="35"/>
          <w:sz w:val="28"/>
          <w:szCs w:val="28"/>
          <w:lang w:eastAsia="zh-CN"/>
        </w:rPr>
        <w:t>》</w:t>
      </w:r>
      <w:r>
        <w:rPr>
          <w:rFonts w:ascii="宋体" w:hAnsi="宋体" w:eastAsia="宋体" w:cs="宋体"/>
          <w:spacing w:val="-101"/>
          <w:sz w:val="28"/>
          <w:szCs w:val="28"/>
          <w:lang w:eastAsia="zh-CN"/>
        </w:rPr>
        <w:t xml:space="preserve"> </w:t>
      </w:r>
      <w:r>
        <w:rPr>
          <w:rFonts w:ascii="宋体" w:hAnsi="宋体" w:eastAsia="宋体" w:cs="宋体"/>
          <w:spacing w:val="35"/>
          <w:sz w:val="28"/>
          <w:szCs w:val="28"/>
          <w:lang w:eastAsia="zh-CN"/>
        </w:rPr>
        <w:t>（辽安监</w:t>
      </w:r>
      <w:r>
        <w:rPr>
          <w:rFonts w:ascii="宋体" w:hAnsi="宋体" w:eastAsia="宋体" w:cs="宋体"/>
          <w:spacing w:val="34"/>
          <w:sz w:val="28"/>
          <w:szCs w:val="28"/>
          <w:lang w:eastAsia="zh-CN"/>
        </w:rPr>
        <w:t>非煤</w:t>
      </w:r>
      <w:r>
        <w:rPr>
          <w:rFonts w:ascii="宋体" w:hAnsi="宋体" w:eastAsia="宋体" w:cs="宋体"/>
          <w:sz w:val="28"/>
          <w:szCs w:val="28"/>
          <w:lang w:eastAsia="zh-CN"/>
        </w:rPr>
        <w:t xml:space="preserve">  </w:t>
      </w:r>
      <w:r>
        <w:rPr>
          <w:rFonts w:ascii="Times New Roman" w:hAnsi="Times New Roman" w:eastAsia="Times New Roman" w:cs="Times New Roman"/>
          <w:spacing w:val="1"/>
          <w:sz w:val="28"/>
          <w:szCs w:val="28"/>
          <w:lang w:eastAsia="zh-CN"/>
        </w:rPr>
        <w:t xml:space="preserve">[2018]29 </w:t>
      </w:r>
      <w:r>
        <w:rPr>
          <w:rFonts w:ascii="宋体" w:hAnsi="宋体" w:eastAsia="宋体" w:cs="宋体"/>
          <w:spacing w:val="1"/>
          <w:sz w:val="28"/>
          <w:szCs w:val="28"/>
          <w:lang w:eastAsia="zh-CN"/>
        </w:rPr>
        <w:t>号）及《国家矿山安全监察局关于</w:t>
      </w:r>
      <w:r>
        <w:rPr>
          <w:rFonts w:ascii="Times New Roman" w:hAnsi="Times New Roman" w:eastAsia="Times New Roman" w:cs="Times New Roman"/>
          <w:spacing w:val="1"/>
          <w:sz w:val="28"/>
          <w:szCs w:val="28"/>
          <w:lang w:eastAsia="zh-CN"/>
        </w:rPr>
        <w:t>&lt;</w:t>
      </w:r>
      <w:r>
        <w:rPr>
          <w:rFonts w:ascii="宋体" w:hAnsi="宋体" w:eastAsia="宋体" w:cs="宋体"/>
          <w:spacing w:val="1"/>
          <w:sz w:val="28"/>
          <w:szCs w:val="28"/>
          <w:lang w:eastAsia="zh-CN"/>
        </w:rPr>
        <w:t>进一步加强非煤矿山安</w:t>
      </w:r>
      <w:r>
        <w:rPr>
          <w:rFonts w:ascii="宋体" w:hAnsi="宋体" w:eastAsia="宋体" w:cs="宋体"/>
          <w:spacing w:val="2"/>
          <w:sz w:val="28"/>
          <w:szCs w:val="28"/>
          <w:lang w:eastAsia="zh-CN"/>
        </w:rPr>
        <w:t xml:space="preserve">  </w:t>
      </w:r>
      <w:r>
        <w:rPr>
          <w:rFonts w:ascii="宋体" w:hAnsi="宋体" w:eastAsia="宋体" w:cs="宋体"/>
          <w:spacing w:val="-3"/>
          <w:sz w:val="28"/>
          <w:szCs w:val="28"/>
          <w:lang w:eastAsia="zh-CN"/>
        </w:rPr>
        <w:t>全生产行政许可工作</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30"/>
          <w:sz w:val="28"/>
          <w:szCs w:val="28"/>
          <w:lang w:eastAsia="zh-CN"/>
        </w:rPr>
        <w:t xml:space="preserve"> </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 xml:space="preserve">[2024]70 </w:t>
      </w:r>
      <w:r>
        <w:rPr>
          <w:rFonts w:ascii="宋体" w:hAnsi="宋体" w:eastAsia="宋体" w:cs="宋体"/>
          <w:spacing w:val="-3"/>
          <w:sz w:val="28"/>
          <w:szCs w:val="28"/>
          <w:lang w:eastAsia="zh-CN"/>
        </w:rPr>
        <w:t>号）等相关要求确定。</w:t>
      </w:r>
    </w:p>
    <w:p w14:paraId="6542DA1D">
      <w:pPr>
        <w:spacing w:line="360" w:lineRule="auto"/>
        <w:ind w:firstLine="552" w:firstLineChars="200"/>
        <w:rPr>
          <w:rFonts w:hint="eastAsia" w:ascii="宋体" w:hAnsi="宋体" w:eastAsia="宋体" w:cs="宋体"/>
          <w:sz w:val="28"/>
          <w:szCs w:val="28"/>
          <w:lang w:eastAsia="zh-CN"/>
        </w:rPr>
        <w:sectPr>
          <w:pgSz w:w="11906" w:h="16839"/>
          <w:pgMar w:top="1431" w:right="1627" w:bottom="1429" w:left="1785" w:header="0" w:footer="0" w:gutter="0"/>
          <w:cols w:space="720" w:num="1"/>
        </w:sectPr>
      </w:pPr>
      <w:r>
        <w:rPr>
          <w:rFonts w:ascii="宋体" w:hAnsi="宋体" w:eastAsia="宋体" w:cs="宋体"/>
          <w:spacing w:val="-2"/>
          <w:sz w:val="28"/>
          <w:szCs w:val="28"/>
          <w:lang w:eastAsia="zh-CN"/>
        </w:rPr>
        <w:t>在此，对评价过程中给予我公司评价组帮助和配合的各位领导、</w:t>
      </w:r>
      <w:r>
        <w:rPr>
          <w:rFonts w:ascii="宋体" w:hAnsi="宋体" w:eastAsia="宋体" w:cs="宋体"/>
          <w:spacing w:val="4"/>
          <w:sz w:val="28"/>
          <w:szCs w:val="28"/>
          <w:lang w:eastAsia="zh-CN"/>
        </w:rPr>
        <w:t xml:space="preserve"> </w:t>
      </w:r>
      <w:r>
        <w:rPr>
          <w:rFonts w:ascii="宋体" w:hAnsi="宋体" w:eastAsia="宋体" w:cs="宋体"/>
          <w:spacing w:val="-1"/>
          <w:sz w:val="28"/>
          <w:szCs w:val="28"/>
          <w:lang w:eastAsia="zh-CN"/>
        </w:rPr>
        <w:t>工程师、现场工作人员表示由衷的感谢！</w:t>
      </w:r>
    </w:p>
    <w:sdt>
      <w:sdtPr>
        <w:rPr>
          <w:rFonts w:ascii="Times New Roman" w:hAnsi="Times New Roman" w:eastAsia="宋体" w:cs="Times New Roman"/>
          <w:b/>
          <w:bCs/>
          <w:sz w:val="28"/>
          <w:szCs w:val="28"/>
        </w:rPr>
        <w:id w:val="147462550"/>
        <w15:color w:val="DBDBDB"/>
        <w:docPartObj>
          <w:docPartGallery w:val="Table of Contents"/>
          <w:docPartUnique/>
        </w:docPartObj>
      </w:sdtPr>
      <w:sdtEndPr>
        <w:rPr>
          <w:rFonts w:ascii="Times New Roman" w:hAnsi="Times New Roman" w:eastAsia="Times New Roman" w:cs="Times New Roman"/>
          <w:b/>
          <w:bCs/>
          <w:sz w:val="21"/>
          <w:szCs w:val="31"/>
        </w:rPr>
      </w:sdtEndPr>
      <w:sdtContent>
        <w:p w14:paraId="50B6748F">
          <w:pPr>
            <w:spacing w:line="360" w:lineRule="auto"/>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目录</w:t>
          </w:r>
        </w:p>
        <w:p w14:paraId="02A26C9E">
          <w:pPr>
            <w:pStyle w:val="12"/>
            <w:tabs>
              <w:tab w:val="right" w:leader="dot" w:pos="8504"/>
            </w:tabs>
            <w:spacing w:line="360" w:lineRule="auto"/>
            <w:rPr>
              <w:rFonts w:ascii="Times New Roman" w:hAnsi="Times New Roman" w:eastAsia="宋体" w:cs="Times New Roman"/>
              <w:b/>
              <w:bCs/>
              <w:sz w:val="28"/>
              <w:szCs w:val="28"/>
            </w:rPr>
          </w:pP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TOC \o "1-3" \h \u </w:instrText>
          </w:r>
          <w:r>
            <w:rPr>
              <w:rFonts w:ascii="Times New Roman" w:hAnsi="Times New Roman" w:eastAsia="宋体" w:cs="Times New Roman"/>
              <w:b/>
              <w:bCs/>
              <w:sz w:val="28"/>
              <w:szCs w:val="28"/>
            </w:rPr>
            <w:fldChar w:fldCharType="separate"/>
          </w:r>
          <w:r>
            <w:fldChar w:fldCharType="begin"/>
          </w:r>
          <w:r>
            <w:instrText xml:space="preserve"> HYPERLINK \l "_Toc29380" </w:instrText>
          </w:r>
          <w:r>
            <w:fldChar w:fldCharType="separate"/>
          </w:r>
          <w:r>
            <w:rPr>
              <w:rFonts w:ascii="Times New Roman" w:hAnsi="Times New Roman" w:eastAsia="宋体" w:cs="Times New Roman"/>
              <w:b/>
              <w:bCs/>
              <w:spacing w:val="6"/>
              <w:sz w:val="28"/>
              <w:szCs w:val="28"/>
            </w:rPr>
            <w:t>1 安全评价的目的、范围、依据与工作程序</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_Toc29380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C2D94A2">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"_Toc9464" </w:instrText>
          </w:r>
          <w:r>
            <w:fldChar w:fldCharType="separate"/>
          </w:r>
          <w:r>
            <w:rPr>
              <w:rFonts w:ascii="Times New Roman" w:hAnsi="Times New Roman" w:eastAsia="宋体" w:cs="Times New Roman"/>
              <w:b/>
              <w:bCs/>
              <w:spacing w:val="-5"/>
              <w:sz w:val="28"/>
              <w:szCs w:val="28"/>
            </w:rPr>
            <w:t>1.1 安全现状评价目的</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_Toc9464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BABDD46">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"_Toc13047" </w:instrText>
          </w:r>
          <w:r>
            <w:fldChar w:fldCharType="separate"/>
          </w:r>
          <w:r>
            <w:rPr>
              <w:rFonts w:ascii="Times New Roman" w:hAnsi="Times New Roman" w:eastAsia="宋体" w:cs="Times New Roman"/>
              <w:b/>
              <w:bCs/>
              <w:spacing w:val="-5"/>
              <w:sz w:val="28"/>
              <w:szCs w:val="28"/>
            </w:rPr>
            <w:t>1.2 安全评价的范围</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_Toc13047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B54AFC8">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"_Toc6869" </w:instrText>
          </w:r>
          <w:r>
            <w:fldChar w:fldCharType="separate"/>
          </w:r>
          <w:r>
            <w:rPr>
              <w:rFonts w:ascii="Times New Roman" w:hAnsi="Times New Roman" w:eastAsia="宋体" w:cs="Times New Roman"/>
              <w:b/>
              <w:bCs/>
              <w:spacing w:val="-5"/>
              <w:sz w:val="28"/>
              <w:szCs w:val="28"/>
            </w:rPr>
            <w:t>1.3 安全现状评价依据</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_Toc6869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AE84E1E">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"_Toc15164" </w:instrText>
          </w:r>
          <w:r>
            <w:fldChar w:fldCharType="separate"/>
          </w:r>
          <w:r>
            <w:rPr>
              <w:rFonts w:ascii="Times New Roman" w:hAnsi="Times New Roman" w:eastAsia="宋体" w:cs="Times New Roman"/>
              <w:b/>
              <w:bCs/>
              <w:spacing w:val="-6"/>
              <w:sz w:val="28"/>
              <w:szCs w:val="28"/>
            </w:rPr>
            <w:t>1.4</w:t>
          </w:r>
          <w:r>
            <w:rPr>
              <w:rFonts w:ascii="Times New Roman" w:hAnsi="Times New Roman" w:eastAsia="宋体" w:cs="Times New Roman"/>
              <w:b/>
              <w:bCs/>
              <w:spacing w:val="31"/>
              <w:sz w:val="28"/>
              <w:szCs w:val="28"/>
            </w:rPr>
            <w:t xml:space="preserve"> </w:t>
          </w:r>
          <w:r>
            <w:rPr>
              <w:rFonts w:ascii="Times New Roman" w:hAnsi="Times New Roman" w:eastAsia="宋体" w:cs="Times New Roman"/>
              <w:b/>
              <w:bCs/>
              <w:spacing w:val="-6"/>
              <w:sz w:val="28"/>
              <w:szCs w:val="28"/>
            </w:rPr>
            <w:t>安全评价的工作程序</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_Toc15164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D09B328">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"_Toc27733" </w:instrText>
          </w:r>
          <w:r>
            <w:fldChar w:fldCharType="separate"/>
          </w:r>
          <w:r>
            <w:rPr>
              <w:rFonts w:ascii="Times New Roman" w:hAnsi="Times New Roman" w:eastAsia="宋体" w:cs="Times New Roman"/>
              <w:b/>
              <w:bCs/>
              <w:spacing w:val="3"/>
              <w:sz w:val="28"/>
              <w:szCs w:val="28"/>
            </w:rPr>
            <w:t>2 项目概况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_Toc27733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82AF2B3">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"_Toc31501" </w:instrText>
          </w:r>
          <w:r>
            <w:fldChar w:fldCharType="separate"/>
          </w:r>
          <w:r>
            <w:rPr>
              <w:rFonts w:ascii="Times New Roman" w:hAnsi="Times New Roman" w:eastAsia="宋体" w:cs="Times New Roman"/>
              <w:b/>
              <w:bCs/>
              <w:spacing w:val="-4"/>
              <w:sz w:val="28"/>
              <w:szCs w:val="28"/>
            </w:rPr>
            <w:t>2.1 企业概况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_Toc31501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2ADAFE5">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"_Toc22193" </w:instrText>
          </w:r>
          <w:r>
            <w:fldChar w:fldCharType="separate"/>
          </w:r>
          <w:r>
            <w:rPr>
              <w:rFonts w:ascii="Times New Roman" w:hAnsi="Times New Roman" w:eastAsia="宋体" w:cs="Times New Roman"/>
              <w:b/>
              <w:bCs/>
              <w:spacing w:val="-8"/>
              <w:sz w:val="28"/>
              <w:szCs w:val="28"/>
            </w:rPr>
            <w:t>2.2</w:t>
          </w:r>
          <w:r>
            <w:rPr>
              <w:rFonts w:ascii="Times New Roman" w:hAnsi="Times New Roman" w:eastAsia="宋体" w:cs="Times New Roman"/>
              <w:b/>
              <w:bCs/>
              <w:spacing w:val="38"/>
              <w:w w:val="101"/>
              <w:sz w:val="28"/>
              <w:szCs w:val="28"/>
            </w:rPr>
            <w:t xml:space="preserve"> </w:t>
          </w:r>
          <w:r>
            <w:rPr>
              <w:rFonts w:ascii="Times New Roman" w:hAnsi="Times New Roman" w:eastAsia="宋体" w:cs="Times New Roman"/>
              <w:b/>
              <w:bCs/>
              <w:spacing w:val="-8"/>
              <w:sz w:val="28"/>
              <w:szCs w:val="28"/>
            </w:rPr>
            <w:t>自然环境概况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_Toc22193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C41A932">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"_Toc21950" </w:instrText>
          </w:r>
          <w:r>
            <w:fldChar w:fldCharType="separate"/>
          </w:r>
          <w:r>
            <w:rPr>
              <w:rFonts w:ascii="Times New Roman" w:hAnsi="Times New Roman" w:eastAsia="宋体" w:cs="Times New Roman"/>
              <w:b/>
              <w:bCs/>
              <w:spacing w:val="-4"/>
              <w:sz w:val="28"/>
              <w:szCs w:val="28"/>
            </w:rPr>
            <w:t>2.3 地质概况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_Toc21950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E04EE87">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"_Toc11560" </w:instrText>
          </w:r>
          <w:r>
            <w:fldChar w:fldCharType="separate"/>
          </w:r>
          <w:r>
            <w:rPr>
              <w:rFonts w:ascii="Times New Roman" w:hAnsi="Times New Roman" w:eastAsia="宋体" w:cs="Times New Roman"/>
              <w:b/>
              <w:bCs/>
              <w:spacing w:val="-4"/>
              <w:sz w:val="28"/>
              <w:szCs w:val="28"/>
            </w:rPr>
            <w:t>2.4 尾矿库设计概况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_Toc11560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E3FAB8E">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"_Toc13734" </w:instrText>
          </w:r>
          <w:r>
            <w:fldChar w:fldCharType="separate"/>
          </w:r>
          <w:r>
            <w:rPr>
              <w:rFonts w:ascii="Times New Roman" w:hAnsi="Times New Roman" w:eastAsia="宋体" w:cs="Times New Roman"/>
              <w:b/>
              <w:bCs/>
              <w:spacing w:val="-4"/>
              <w:sz w:val="28"/>
              <w:szCs w:val="28"/>
            </w:rPr>
            <w:t>2.5 尾矿库现状</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_Toc13734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BA51977">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"_Toc2908" </w:instrText>
          </w:r>
          <w:r>
            <w:fldChar w:fldCharType="separate"/>
          </w:r>
          <w:r>
            <w:rPr>
              <w:rFonts w:ascii="Times New Roman" w:hAnsi="Times New Roman" w:eastAsia="宋体" w:cs="Times New Roman"/>
              <w:b/>
              <w:bCs/>
              <w:spacing w:val="6"/>
              <w:sz w:val="28"/>
              <w:szCs w:val="28"/>
            </w:rPr>
            <w:t>3 主要危险、有害因素辨识及分析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_Toc2908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7CEAA85">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"_Toc32518" </w:instrText>
          </w:r>
          <w:r>
            <w:fldChar w:fldCharType="separate"/>
          </w:r>
          <w:r>
            <w:rPr>
              <w:rFonts w:ascii="Times New Roman" w:hAnsi="Times New Roman" w:eastAsia="宋体" w:cs="Times New Roman"/>
              <w:b/>
              <w:bCs/>
              <w:spacing w:val="-3"/>
              <w:sz w:val="28"/>
              <w:szCs w:val="28"/>
            </w:rPr>
            <w:t>3.1 主要危险因素辨识及分析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_Toc32518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E708450">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"_Toc7313" </w:instrText>
          </w:r>
          <w:r>
            <w:fldChar w:fldCharType="separate"/>
          </w:r>
          <w:r>
            <w:rPr>
              <w:rFonts w:ascii="Times New Roman" w:hAnsi="Times New Roman" w:eastAsia="宋体" w:cs="Times New Roman"/>
              <w:b/>
              <w:bCs/>
              <w:spacing w:val="-3"/>
              <w:sz w:val="28"/>
              <w:szCs w:val="28"/>
            </w:rPr>
            <w:t>3.2 主要有害因素辨识及分析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_Toc7313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D90BC4B">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"_Toc24454" </w:instrText>
          </w:r>
          <w:r>
            <w:fldChar w:fldCharType="separate"/>
          </w:r>
          <w:r>
            <w:rPr>
              <w:rFonts w:ascii="Times New Roman" w:hAnsi="Times New Roman" w:eastAsia="宋体" w:cs="Times New Roman"/>
              <w:b/>
              <w:bCs/>
              <w:spacing w:val="5"/>
              <w:sz w:val="28"/>
              <w:szCs w:val="28"/>
            </w:rPr>
            <w:t>4 评价单元划分与评价方法选择</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_Toc24454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4944ACF">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"_Toc14204" </w:instrText>
          </w:r>
          <w:r>
            <w:fldChar w:fldCharType="separate"/>
          </w:r>
          <w:r>
            <w:rPr>
              <w:rFonts w:ascii="Times New Roman" w:hAnsi="Times New Roman" w:eastAsia="宋体" w:cs="Times New Roman"/>
              <w:b/>
              <w:bCs/>
              <w:spacing w:val="-4"/>
              <w:sz w:val="28"/>
              <w:szCs w:val="28"/>
            </w:rPr>
            <w:t>4.1 评价单元划分</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_Toc14204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806BE90">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"_Toc22461" </w:instrText>
          </w:r>
          <w:r>
            <w:fldChar w:fldCharType="separate"/>
          </w:r>
          <w:r>
            <w:rPr>
              <w:rFonts w:ascii="Times New Roman" w:hAnsi="Times New Roman" w:eastAsia="宋体" w:cs="Times New Roman"/>
              <w:b/>
              <w:bCs/>
              <w:spacing w:val="-4"/>
              <w:sz w:val="28"/>
              <w:szCs w:val="28"/>
            </w:rPr>
            <w:t>4.2 评价方法选择</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_Toc22461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5C99292">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"_Toc9084" </w:instrText>
          </w:r>
          <w:r>
            <w:fldChar w:fldCharType="separate"/>
          </w:r>
          <w:r>
            <w:rPr>
              <w:rFonts w:ascii="Times New Roman" w:hAnsi="Times New Roman" w:eastAsia="宋体" w:cs="Times New Roman"/>
              <w:b/>
              <w:bCs/>
              <w:spacing w:val="-3"/>
              <w:sz w:val="28"/>
              <w:szCs w:val="28"/>
            </w:rPr>
            <w:t>4.3 各评价单元采用的评价方法</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_Toc9084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108D956">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"_Toc15386" </w:instrText>
          </w:r>
          <w:r>
            <w:fldChar w:fldCharType="separate"/>
          </w:r>
          <w:r>
            <w:rPr>
              <w:rFonts w:ascii="Times New Roman" w:hAnsi="Times New Roman" w:eastAsia="宋体" w:cs="Times New Roman"/>
              <w:b/>
              <w:bCs/>
              <w:spacing w:val="3"/>
              <w:sz w:val="28"/>
              <w:szCs w:val="28"/>
            </w:rPr>
            <w:t>5 定性定量评价</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_Toc15386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B867A1B">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"_Toc18895" </w:instrText>
          </w:r>
          <w:r>
            <w:fldChar w:fldCharType="separate"/>
          </w:r>
          <w:r>
            <w:rPr>
              <w:rFonts w:ascii="Times New Roman" w:hAnsi="Times New Roman" w:eastAsia="宋体" w:cs="Times New Roman"/>
              <w:b/>
              <w:bCs/>
              <w:spacing w:val="-4"/>
              <w:sz w:val="28"/>
              <w:szCs w:val="28"/>
            </w:rPr>
            <w:t>5.1 周边环境单元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_Toc18895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1072AB1">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"_Toc21997" </w:instrText>
          </w:r>
          <w:r>
            <w:fldChar w:fldCharType="separate"/>
          </w:r>
          <w:r>
            <w:rPr>
              <w:rFonts w:ascii="Times New Roman" w:hAnsi="Times New Roman" w:eastAsia="宋体" w:cs="Times New Roman"/>
              <w:b/>
              <w:bCs/>
              <w:spacing w:val="-4"/>
              <w:sz w:val="28"/>
              <w:szCs w:val="28"/>
            </w:rPr>
            <w:t>5.2 尾矿坝单元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_Toc21997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AFD6ED1">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"_Toc14523" </w:instrText>
          </w:r>
          <w:r>
            <w:fldChar w:fldCharType="separate"/>
          </w:r>
          <w:r>
            <w:rPr>
              <w:rFonts w:ascii="Times New Roman" w:hAnsi="Times New Roman" w:eastAsia="宋体" w:cs="Times New Roman"/>
              <w:b/>
              <w:bCs/>
              <w:spacing w:val="-4"/>
              <w:sz w:val="28"/>
              <w:szCs w:val="28"/>
            </w:rPr>
            <w:t>5.3 防排洪系统单元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_Toc14523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7910957">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"_Toc23590" </w:instrText>
          </w:r>
          <w:r>
            <w:fldChar w:fldCharType="separate"/>
          </w:r>
          <w:r>
            <w:rPr>
              <w:rFonts w:ascii="Times New Roman" w:hAnsi="Times New Roman" w:eastAsia="宋体" w:cs="Times New Roman"/>
              <w:b/>
              <w:bCs/>
              <w:spacing w:val="-4"/>
              <w:sz w:val="28"/>
              <w:szCs w:val="28"/>
            </w:rPr>
            <w:t>5.4 安全监测设施单元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_Toc23590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2202389">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"_Toc11489" </w:instrText>
          </w:r>
          <w:r>
            <w:fldChar w:fldCharType="separate"/>
          </w:r>
          <w:r>
            <w:rPr>
              <w:rFonts w:ascii="Times New Roman" w:hAnsi="Times New Roman" w:eastAsia="宋体" w:cs="Times New Roman"/>
              <w:b/>
              <w:bCs/>
              <w:spacing w:val="-4"/>
              <w:sz w:val="28"/>
              <w:szCs w:val="28"/>
            </w:rPr>
            <w:t>5.5 辅助设施单元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_Toc11489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6002785">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"_Toc2505" </w:instrText>
          </w:r>
          <w:r>
            <w:fldChar w:fldCharType="separate"/>
          </w:r>
          <w:r>
            <w:rPr>
              <w:rFonts w:ascii="Times New Roman" w:hAnsi="Times New Roman" w:eastAsia="宋体" w:cs="Times New Roman"/>
              <w:b/>
              <w:bCs/>
              <w:spacing w:val="-4"/>
              <w:sz w:val="28"/>
              <w:szCs w:val="28"/>
            </w:rPr>
            <w:t>5.6 安全管理单元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_Toc2505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EF8F09C">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"_Toc4851" </w:instrText>
          </w:r>
          <w:r>
            <w:fldChar w:fldCharType="separate"/>
          </w:r>
          <w:r>
            <w:rPr>
              <w:rFonts w:ascii="Times New Roman" w:hAnsi="Times New Roman" w:eastAsia="宋体" w:cs="Times New Roman"/>
              <w:b/>
              <w:bCs/>
              <w:spacing w:val="-4"/>
              <w:sz w:val="28"/>
              <w:szCs w:val="28"/>
            </w:rPr>
            <w:t>5.7 重大事故隐患判定单元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_Toc4851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F335B99">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"_Toc19135" </w:instrText>
          </w:r>
          <w:r>
            <w:fldChar w:fldCharType="separate"/>
          </w:r>
          <w:r>
            <w:rPr>
              <w:rFonts w:ascii="Times New Roman" w:hAnsi="Times New Roman" w:eastAsia="宋体" w:cs="Times New Roman"/>
              <w:b/>
              <w:bCs/>
              <w:spacing w:val="-3"/>
              <w:sz w:val="28"/>
              <w:szCs w:val="28"/>
            </w:rPr>
            <w:t>5.8“延期换证审核”单元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_Toc19135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04DEF00">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"_Toc22421" </w:instrText>
          </w:r>
          <w:r>
            <w:fldChar w:fldCharType="separate"/>
          </w:r>
          <w:r>
            <w:rPr>
              <w:rFonts w:ascii="Times New Roman" w:hAnsi="Times New Roman" w:eastAsia="宋体" w:cs="Times New Roman"/>
              <w:b/>
              <w:bCs/>
              <w:spacing w:val="5"/>
              <w:sz w:val="28"/>
              <w:szCs w:val="28"/>
            </w:rPr>
            <w:t>6 建议补充的安全对策措施</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_Toc22421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8D6948F">
          <w:pPr>
            <w:pStyle w:val="14"/>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"_Toc16501" </w:instrText>
          </w:r>
          <w:r>
            <w:fldChar w:fldCharType="separate"/>
          </w:r>
          <w:r>
            <w:rPr>
              <w:rFonts w:ascii="Times New Roman" w:hAnsi="Times New Roman" w:eastAsia="宋体" w:cs="Times New Roman"/>
              <w:b/>
              <w:bCs/>
              <w:spacing w:val="-4"/>
              <w:sz w:val="28"/>
              <w:szCs w:val="28"/>
            </w:rPr>
            <w:t>6.1 周边环境单元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_Toc16501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B0E2FAF">
          <w:pPr>
            <w:pStyle w:val="14"/>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"_Toc11756" </w:instrText>
          </w:r>
          <w:r>
            <w:fldChar w:fldCharType="separate"/>
          </w:r>
          <w:r>
            <w:rPr>
              <w:rFonts w:ascii="Times New Roman" w:hAnsi="Times New Roman" w:eastAsia="宋体" w:cs="Times New Roman"/>
              <w:b/>
              <w:bCs/>
              <w:spacing w:val="-4"/>
              <w:sz w:val="28"/>
              <w:szCs w:val="28"/>
            </w:rPr>
            <w:t>6.2 尾矿坝单元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_Toc11756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A47F81C">
          <w:pPr>
            <w:pStyle w:val="14"/>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"_Toc16376" </w:instrText>
          </w:r>
          <w:r>
            <w:fldChar w:fldCharType="separate"/>
          </w:r>
          <w:r>
            <w:rPr>
              <w:rFonts w:ascii="Times New Roman" w:hAnsi="Times New Roman" w:eastAsia="宋体" w:cs="Times New Roman"/>
              <w:b/>
              <w:bCs/>
              <w:spacing w:val="-4"/>
              <w:sz w:val="28"/>
              <w:szCs w:val="28"/>
            </w:rPr>
            <w:t>6.3 排洪系统单元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_Toc16376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606121A">
          <w:pPr>
            <w:pStyle w:val="14"/>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"_Toc17008" </w:instrText>
          </w:r>
          <w:r>
            <w:fldChar w:fldCharType="separate"/>
          </w:r>
          <w:r>
            <w:rPr>
              <w:rFonts w:ascii="Times New Roman" w:hAnsi="Times New Roman" w:eastAsia="宋体" w:cs="Times New Roman"/>
              <w:b/>
              <w:bCs/>
              <w:spacing w:val="-4"/>
              <w:sz w:val="28"/>
              <w:szCs w:val="28"/>
            </w:rPr>
            <w:t>6.4 安全监测设施单元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_Toc17008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1F157AB">
          <w:pPr>
            <w:pStyle w:val="14"/>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"_Toc31074" </w:instrText>
          </w:r>
          <w:r>
            <w:fldChar w:fldCharType="separate"/>
          </w:r>
          <w:r>
            <w:rPr>
              <w:rFonts w:ascii="Times New Roman" w:hAnsi="Times New Roman" w:eastAsia="宋体" w:cs="Times New Roman"/>
              <w:b/>
              <w:bCs/>
              <w:spacing w:val="-4"/>
              <w:sz w:val="28"/>
              <w:szCs w:val="28"/>
            </w:rPr>
            <w:t>6.5 安全管理单元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_Toc31074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2BD2E71">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"_Toc8426" </w:instrText>
          </w:r>
          <w:r>
            <w:fldChar w:fldCharType="separate"/>
          </w:r>
          <w:r>
            <w:rPr>
              <w:rFonts w:ascii="Times New Roman" w:hAnsi="Times New Roman" w:eastAsia="宋体" w:cs="Times New Roman"/>
              <w:b/>
              <w:bCs/>
              <w:spacing w:val="2"/>
              <w:sz w:val="28"/>
              <w:szCs w:val="28"/>
            </w:rPr>
            <w:t>7 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_Toc8426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EAB4712">
          <w:pPr>
            <w:pStyle w:val="14"/>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"_Toc28391" </w:instrText>
          </w:r>
          <w:r>
            <w:fldChar w:fldCharType="separate"/>
          </w:r>
          <w:r>
            <w:rPr>
              <w:rFonts w:ascii="Times New Roman" w:hAnsi="Times New Roman" w:eastAsia="宋体" w:cs="Times New Roman"/>
              <w:b/>
              <w:bCs/>
              <w:spacing w:val="-4"/>
              <w:sz w:val="28"/>
              <w:szCs w:val="28"/>
            </w:rPr>
            <w:t>7.1 安全现状综合评述</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_Toc28391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BD242D9">
          <w:pPr>
            <w:pStyle w:val="14"/>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"_Toc31269" </w:instrText>
          </w:r>
          <w:r>
            <w:fldChar w:fldCharType="separate"/>
          </w:r>
          <w:r>
            <w:rPr>
              <w:rFonts w:ascii="Times New Roman" w:hAnsi="Times New Roman" w:eastAsia="宋体" w:cs="Times New Roman"/>
              <w:b/>
              <w:bCs/>
              <w:spacing w:val="-4"/>
              <w:sz w:val="28"/>
              <w:szCs w:val="28"/>
            </w:rPr>
            <w:t>7.2 各评价单元评价结果</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_Toc31269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C5B7059">
          <w:pPr>
            <w:pStyle w:val="14"/>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"_Toc28671" </w:instrText>
          </w:r>
          <w:r>
            <w:fldChar w:fldCharType="separate"/>
          </w:r>
          <w:r>
            <w:rPr>
              <w:rFonts w:ascii="Times New Roman" w:hAnsi="Times New Roman" w:eastAsia="宋体" w:cs="Times New Roman"/>
              <w:b/>
              <w:bCs/>
              <w:spacing w:val="-4"/>
              <w:sz w:val="28"/>
              <w:szCs w:val="28"/>
            </w:rPr>
            <w:t>7.3 总体评价结论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_Toc28671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AF1E75D">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"_Toc8740" </w:instrText>
          </w:r>
          <w:r>
            <w:fldChar w:fldCharType="separate"/>
          </w:r>
          <w:r>
            <w:rPr>
              <w:rFonts w:ascii="Times New Roman" w:hAnsi="Times New Roman" w:eastAsia="宋体" w:cs="Times New Roman"/>
              <w:b/>
              <w:bCs/>
              <w:spacing w:val="-8"/>
              <w:sz w:val="28"/>
              <w:szCs w:val="28"/>
            </w:rPr>
            <w:t>8</w:t>
          </w:r>
          <w:r>
            <w:rPr>
              <w:rFonts w:ascii="Times New Roman" w:hAnsi="Times New Roman" w:eastAsia="宋体" w:cs="Times New Roman"/>
              <w:b/>
              <w:bCs/>
              <w:spacing w:val="21"/>
              <w:sz w:val="28"/>
              <w:szCs w:val="28"/>
            </w:rPr>
            <w:t xml:space="preserve"> </w:t>
          </w:r>
          <w:r>
            <w:rPr>
              <w:rFonts w:ascii="Times New Roman" w:hAnsi="Times New Roman" w:eastAsia="宋体" w:cs="Times New Roman"/>
              <w:b/>
              <w:bCs/>
              <w:spacing w:val="-8"/>
              <w:sz w:val="28"/>
              <w:szCs w:val="28"/>
            </w:rPr>
            <w:t>附件</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_Toc8740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D45BD3D">
          <w:pPr>
            <w:pStyle w:val="12"/>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"_Toc329" </w:instrText>
          </w:r>
          <w:r>
            <w:fldChar w:fldCharType="separate"/>
          </w:r>
          <w:r>
            <w:rPr>
              <w:rFonts w:ascii="Times New Roman" w:hAnsi="Times New Roman" w:eastAsia="宋体" w:cs="Times New Roman"/>
              <w:b/>
              <w:bCs/>
              <w:spacing w:val="-10"/>
              <w:sz w:val="28"/>
              <w:szCs w:val="28"/>
            </w:rPr>
            <w:t>9</w:t>
          </w:r>
          <w:r>
            <w:rPr>
              <w:rFonts w:ascii="Times New Roman" w:hAnsi="Times New Roman" w:eastAsia="宋体" w:cs="Times New Roman"/>
              <w:b/>
              <w:bCs/>
              <w:spacing w:val="28"/>
              <w:sz w:val="28"/>
              <w:szCs w:val="28"/>
            </w:rPr>
            <w:t xml:space="preserve"> </w:t>
          </w:r>
          <w:r>
            <w:rPr>
              <w:rFonts w:ascii="Times New Roman" w:hAnsi="Times New Roman" w:eastAsia="宋体" w:cs="Times New Roman"/>
              <w:b/>
              <w:bCs/>
              <w:spacing w:val="-10"/>
              <w:sz w:val="28"/>
              <w:szCs w:val="28"/>
            </w:rPr>
            <w:t>附图</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_Toc329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779C113">
          <w:pPr>
            <w:spacing w:line="360" w:lineRule="auto"/>
            <w:rPr>
              <w:rFonts w:ascii="Times New Roman" w:hAnsi="Times New Roman" w:eastAsia="Times New Roman" w:cs="Times New Roman"/>
              <w:szCs w:val="31"/>
            </w:rPr>
          </w:pPr>
          <w:r>
            <w:rPr>
              <w:rFonts w:ascii="Times New Roman" w:hAnsi="Times New Roman" w:eastAsia="宋体" w:cs="Times New Roman"/>
              <w:b/>
              <w:bCs/>
              <w:sz w:val="28"/>
              <w:szCs w:val="28"/>
            </w:rPr>
            <w:fldChar w:fldCharType="end"/>
          </w:r>
        </w:p>
      </w:sdtContent>
    </w:sdt>
    <w:p w14:paraId="74F0CFAA">
      <w:pPr>
        <w:pStyle w:val="16"/>
        <w:sectPr>
          <w:pgSz w:w="11906" w:h="16839"/>
          <w:pgMar w:top="1431" w:right="1701" w:bottom="1457" w:left="1701" w:header="0" w:footer="0" w:gutter="0"/>
          <w:cols w:space="720" w:num="1"/>
        </w:sectPr>
      </w:pPr>
    </w:p>
    <w:p w14:paraId="555B9DD3">
      <w:pPr>
        <w:spacing w:line="360" w:lineRule="auto"/>
        <w:jc w:val="center"/>
        <w:outlineLvl w:val="0"/>
        <w:rPr>
          <w:rFonts w:hint="eastAsia" w:ascii="黑体" w:hAnsi="黑体" w:eastAsia="黑体" w:cs="黑体"/>
          <w:sz w:val="31"/>
          <w:szCs w:val="31"/>
          <w:lang w:eastAsia="zh-CN"/>
        </w:rPr>
      </w:pPr>
      <w:bookmarkStart w:id="0" w:name="bookmark2"/>
      <w:bookmarkEnd w:id="0"/>
      <w:bookmarkStart w:id="1" w:name="_Toc18377"/>
      <w:bookmarkStart w:id="2" w:name="_Toc29380"/>
      <w:r>
        <w:rPr>
          <w:rFonts w:ascii="Times New Roman" w:hAnsi="Times New Roman" w:eastAsia="Times New Roman" w:cs="Times New Roman"/>
          <w:b/>
          <w:bCs/>
          <w:spacing w:val="6"/>
          <w:sz w:val="31"/>
          <w:szCs w:val="31"/>
          <w:lang w:eastAsia="zh-CN"/>
        </w:rPr>
        <w:t xml:space="preserve">1 </w:t>
      </w:r>
      <w:r>
        <w:rPr>
          <w:rFonts w:ascii="黑体" w:hAnsi="黑体" w:eastAsia="黑体" w:cs="黑体"/>
          <w:b/>
          <w:bCs/>
          <w:spacing w:val="6"/>
          <w:sz w:val="31"/>
          <w:szCs w:val="31"/>
          <w:lang w:eastAsia="zh-CN"/>
        </w:rPr>
        <w:t>安全评价的目的、范围、依据与工作程序</w:t>
      </w:r>
      <w:bookmarkEnd w:id="1"/>
      <w:bookmarkEnd w:id="2"/>
    </w:p>
    <w:p w14:paraId="36C2853D">
      <w:pPr>
        <w:spacing w:line="360" w:lineRule="auto"/>
        <w:jc w:val="center"/>
        <w:outlineLvl w:val="0"/>
        <w:rPr>
          <w:rFonts w:hint="eastAsia" w:ascii="黑体" w:hAnsi="黑体" w:eastAsia="黑体" w:cs="黑体"/>
          <w:sz w:val="30"/>
          <w:szCs w:val="30"/>
          <w:lang w:eastAsia="zh-CN"/>
        </w:rPr>
      </w:pPr>
      <w:bookmarkStart w:id="3" w:name="bookmark4"/>
      <w:bookmarkEnd w:id="3"/>
      <w:bookmarkStart w:id="4" w:name="_Toc9464"/>
      <w:bookmarkStart w:id="5" w:name="_Toc24099"/>
      <w:r>
        <w:rPr>
          <w:rFonts w:ascii="Times New Roman" w:hAnsi="Times New Roman" w:eastAsia="Times New Roman" w:cs="Times New Roman"/>
          <w:b/>
          <w:bCs/>
          <w:spacing w:val="-5"/>
          <w:sz w:val="30"/>
          <w:szCs w:val="30"/>
          <w:lang w:eastAsia="zh-CN"/>
        </w:rPr>
        <w:t xml:space="preserve">1.1 </w:t>
      </w:r>
      <w:r>
        <w:rPr>
          <w:rFonts w:ascii="黑体" w:hAnsi="黑体" w:eastAsia="黑体" w:cs="黑体"/>
          <w:b/>
          <w:bCs/>
          <w:spacing w:val="-5"/>
          <w:sz w:val="30"/>
          <w:szCs w:val="30"/>
          <w:lang w:eastAsia="zh-CN"/>
        </w:rPr>
        <w:t>安全现状评价目的</w:t>
      </w:r>
      <w:bookmarkEnd w:id="4"/>
      <w:bookmarkEnd w:id="5"/>
    </w:p>
    <w:p w14:paraId="5F7E49FA">
      <w:pPr>
        <w:spacing w:line="360" w:lineRule="auto"/>
        <w:ind w:firstLine="565"/>
        <w:jc w:val="both"/>
        <w:rPr>
          <w:rFonts w:hint="eastAsia" w:ascii="宋体" w:hAnsi="宋体" w:eastAsia="宋体" w:cs="宋体"/>
          <w:sz w:val="28"/>
          <w:szCs w:val="28"/>
          <w:lang w:eastAsia="zh-CN"/>
        </w:rPr>
      </w:pPr>
      <w:r>
        <w:rPr>
          <w:rFonts w:ascii="宋体" w:hAnsi="宋体" w:eastAsia="宋体" w:cs="宋体"/>
          <w:sz w:val="28"/>
          <w:szCs w:val="28"/>
          <w:lang w:eastAsia="zh-CN"/>
        </w:rPr>
        <w:t xml:space="preserve">安全评价目的是贯彻“安全第一，预防为主，综合治理”方针，提高  </w:t>
      </w:r>
      <w:r>
        <w:rPr>
          <w:rFonts w:ascii="宋体" w:hAnsi="宋体" w:eastAsia="宋体" w:cs="宋体"/>
          <w:spacing w:val="-2"/>
          <w:sz w:val="28"/>
          <w:szCs w:val="28"/>
          <w:lang w:eastAsia="zh-CN"/>
        </w:rPr>
        <w:t>该尾矿库的安全程度和安全管理水平，减少和控制该尾矿库运行中的危险、</w:t>
      </w:r>
      <w:r>
        <w:rPr>
          <w:rFonts w:ascii="宋体" w:hAnsi="宋体" w:eastAsia="宋体" w:cs="宋体"/>
          <w:spacing w:val="13"/>
          <w:sz w:val="28"/>
          <w:szCs w:val="28"/>
          <w:lang w:eastAsia="zh-CN"/>
        </w:rPr>
        <w:t xml:space="preserve"> </w:t>
      </w:r>
      <w:r>
        <w:rPr>
          <w:rFonts w:ascii="宋体" w:hAnsi="宋体" w:eastAsia="宋体" w:cs="宋体"/>
          <w:spacing w:val="2"/>
          <w:sz w:val="28"/>
          <w:szCs w:val="28"/>
          <w:lang w:eastAsia="zh-CN"/>
        </w:rPr>
        <w:t>有害因素，降低其风险，预防事故发生，保护企业的财产安全及</w:t>
      </w:r>
      <w:r>
        <w:rPr>
          <w:rFonts w:ascii="宋体" w:hAnsi="宋体" w:eastAsia="宋体" w:cs="宋体"/>
          <w:spacing w:val="1"/>
          <w:sz w:val="28"/>
          <w:szCs w:val="28"/>
          <w:lang w:eastAsia="zh-CN"/>
        </w:rPr>
        <w:t>人员的健</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康和生命安全。本次安全现状评价的主要目的如下：</w:t>
      </w:r>
    </w:p>
    <w:p w14:paraId="0AE8ED57">
      <w:pPr>
        <w:spacing w:line="360" w:lineRule="auto"/>
        <w:ind w:firstLine="565"/>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）根据现场检查情况以及尾矿库现有技术资料，辨识、分析现状</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条件下尾矿库存在的主要危险、有害因素及其可能导致</w:t>
      </w:r>
      <w:r>
        <w:rPr>
          <w:rFonts w:ascii="宋体" w:hAnsi="宋体" w:eastAsia="宋体" w:cs="宋体"/>
          <w:spacing w:val="1"/>
          <w:sz w:val="28"/>
          <w:szCs w:val="28"/>
          <w:lang w:eastAsia="zh-CN"/>
        </w:rPr>
        <w:t>事故的诱发因</w:t>
      </w:r>
      <w:r>
        <w:rPr>
          <w:rFonts w:ascii="宋体" w:hAnsi="宋体" w:eastAsia="宋体" w:cs="宋体"/>
          <w:spacing w:val="-7"/>
          <w:sz w:val="28"/>
          <w:szCs w:val="28"/>
          <w:lang w:eastAsia="zh-CN"/>
        </w:rPr>
        <w:t>素。</w:t>
      </w:r>
    </w:p>
    <w:p w14:paraId="24E5DD34">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）排查尾矿库存在的安全隐患，针对存在的危险有害因素及隐患</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情况，提出合理安全对策措施。</w:t>
      </w:r>
    </w:p>
    <w:p w14:paraId="2163C904">
      <w:pPr>
        <w:spacing w:line="360" w:lineRule="auto"/>
        <w:ind w:firstLine="567"/>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3</w:t>
      </w:r>
      <w:r>
        <w:rPr>
          <w:rFonts w:ascii="宋体" w:hAnsi="宋体" w:eastAsia="宋体" w:cs="宋体"/>
          <w:spacing w:val="6"/>
          <w:sz w:val="28"/>
          <w:szCs w:val="28"/>
          <w:lang w:eastAsia="zh-CN"/>
        </w:rPr>
        <w:t>）为尾矿库日常运行提供安全技术指导及参考，提高尾矿库的安</w:t>
      </w:r>
      <w:r>
        <w:rPr>
          <w:rFonts w:ascii="宋体" w:hAnsi="宋体" w:eastAsia="宋体" w:cs="宋体"/>
          <w:spacing w:val="9"/>
          <w:sz w:val="28"/>
          <w:szCs w:val="28"/>
          <w:lang w:eastAsia="zh-CN"/>
        </w:rPr>
        <w:t xml:space="preserve"> </w:t>
      </w:r>
      <w:r>
        <w:rPr>
          <w:rFonts w:ascii="宋体" w:hAnsi="宋体" w:eastAsia="宋体" w:cs="宋体"/>
          <w:spacing w:val="-1"/>
          <w:sz w:val="28"/>
          <w:szCs w:val="28"/>
          <w:lang w:eastAsia="zh-CN"/>
        </w:rPr>
        <w:t>全度，实现评价对象的运行安全。</w:t>
      </w:r>
    </w:p>
    <w:p w14:paraId="0C236FFB">
      <w:pPr>
        <w:spacing w:line="360" w:lineRule="auto"/>
        <w:ind w:firstLine="565"/>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4</w:t>
      </w:r>
      <w:r>
        <w:rPr>
          <w:rFonts w:ascii="宋体" w:hAnsi="宋体" w:eastAsia="宋体" w:cs="宋体"/>
          <w:spacing w:val="6"/>
          <w:sz w:val="28"/>
          <w:szCs w:val="28"/>
          <w:lang w:eastAsia="zh-CN"/>
        </w:rPr>
        <w:t>）为政府应急管理部门进行尾矿库安全监督、监察及安全生产许</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可证延续提供依据。</w:t>
      </w:r>
    </w:p>
    <w:p w14:paraId="468B9546">
      <w:pPr>
        <w:spacing w:line="360" w:lineRule="auto"/>
        <w:jc w:val="center"/>
        <w:outlineLvl w:val="0"/>
        <w:rPr>
          <w:rFonts w:hint="eastAsia" w:ascii="黑体" w:hAnsi="黑体" w:eastAsia="黑体" w:cs="黑体"/>
          <w:sz w:val="30"/>
          <w:szCs w:val="30"/>
          <w:lang w:eastAsia="zh-CN"/>
        </w:rPr>
      </w:pPr>
      <w:bookmarkStart w:id="6" w:name="bookmark6"/>
      <w:bookmarkEnd w:id="6"/>
      <w:bookmarkStart w:id="7" w:name="_Toc13047"/>
      <w:bookmarkStart w:id="8" w:name="_Toc21465"/>
      <w:r>
        <w:rPr>
          <w:rFonts w:ascii="Times New Roman" w:hAnsi="Times New Roman" w:eastAsia="Times New Roman" w:cs="Times New Roman"/>
          <w:b/>
          <w:bCs/>
          <w:spacing w:val="-5"/>
          <w:sz w:val="30"/>
          <w:szCs w:val="30"/>
          <w:lang w:eastAsia="zh-CN"/>
        </w:rPr>
        <w:t xml:space="preserve">1.2 </w:t>
      </w:r>
      <w:r>
        <w:rPr>
          <w:rFonts w:ascii="黑体" w:hAnsi="黑体" w:eastAsia="黑体" w:cs="黑体"/>
          <w:b/>
          <w:bCs/>
          <w:spacing w:val="-5"/>
          <w:sz w:val="30"/>
          <w:szCs w:val="30"/>
          <w:lang w:eastAsia="zh-CN"/>
        </w:rPr>
        <w:t>安全评价的范围</w:t>
      </w:r>
      <w:bookmarkEnd w:id="7"/>
      <w:bookmarkEnd w:id="8"/>
    </w:p>
    <w:p w14:paraId="73EA74E5">
      <w:pPr>
        <w:spacing w:line="360" w:lineRule="auto"/>
        <w:ind w:firstLine="561"/>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本次安全评价的范围包括：</w:t>
      </w:r>
      <w:r>
        <w:rPr>
          <w:rFonts w:hint="eastAsia" w:ascii="宋体" w:hAnsi="宋体" w:eastAsia="宋体" w:cs="宋体"/>
          <w:spacing w:val="2"/>
          <w:sz w:val="28"/>
          <w:szCs w:val="28"/>
          <w:lang w:eastAsia="zh-CN"/>
        </w:rPr>
        <w:t>绥中鑫源矿业有限责任公司干式</w:t>
      </w:r>
      <w:r>
        <w:rPr>
          <w:rFonts w:ascii="宋体" w:hAnsi="宋体" w:eastAsia="宋体" w:cs="宋体"/>
          <w:spacing w:val="2"/>
          <w:sz w:val="28"/>
          <w:szCs w:val="28"/>
          <w:lang w:eastAsia="zh-CN"/>
        </w:rPr>
        <w:t>尾</w:t>
      </w:r>
      <w:r>
        <w:rPr>
          <w:rFonts w:ascii="宋体" w:hAnsi="宋体" w:eastAsia="宋体" w:cs="宋体"/>
          <w:spacing w:val="1"/>
          <w:sz w:val="28"/>
          <w:szCs w:val="28"/>
          <w:lang w:eastAsia="zh-CN"/>
        </w:rPr>
        <w:t>矿库基本</w:t>
      </w:r>
      <w:r>
        <w:rPr>
          <w:rFonts w:ascii="宋体" w:hAnsi="宋体" w:eastAsia="宋体" w:cs="宋体"/>
          <w:spacing w:val="2"/>
          <w:sz w:val="28"/>
          <w:szCs w:val="28"/>
          <w:lang w:eastAsia="zh-CN"/>
        </w:rPr>
        <w:t>安全设施、专用安全设施及安全管理，其中包括</w:t>
      </w:r>
      <w:r>
        <w:rPr>
          <w:rFonts w:hint="eastAsia" w:ascii="宋体" w:hAnsi="宋体" w:eastAsia="宋体" w:cs="宋体"/>
          <w:spacing w:val="2"/>
          <w:sz w:val="28"/>
          <w:szCs w:val="28"/>
          <w:lang w:val="en-US" w:eastAsia="zh-CN"/>
        </w:rPr>
        <w:t>拦挡坝</w:t>
      </w:r>
      <w:r>
        <w:rPr>
          <w:rFonts w:ascii="宋体" w:hAnsi="宋体" w:eastAsia="宋体" w:cs="宋体"/>
          <w:spacing w:val="2"/>
          <w:sz w:val="28"/>
          <w:szCs w:val="28"/>
          <w:lang w:eastAsia="zh-CN"/>
        </w:rPr>
        <w:t>、</w:t>
      </w:r>
      <w:r>
        <w:rPr>
          <w:rFonts w:hint="eastAsia" w:ascii="宋体" w:hAnsi="宋体" w:eastAsia="宋体" w:cs="宋体"/>
          <w:spacing w:val="2"/>
          <w:sz w:val="28"/>
          <w:szCs w:val="28"/>
          <w:lang w:eastAsia="zh-CN"/>
        </w:rPr>
        <w:t>堆积体、</w:t>
      </w:r>
      <w:r>
        <w:rPr>
          <w:rFonts w:ascii="宋体" w:hAnsi="宋体" w:eastAsia="宋体" w:cs="宋体"/>
          <w:spacing w:val="2"/>
          <w:sz w:val="28"/>
          <w:szCs w:val="28"/>
          <w:lang w:eastAsia="zh-CN"/>
        </w:rPr>
        <w:t>排水设</w:t>
      </w:r>
      <w:r>
        <w:rPr>
          <w:rFonts w:ascii="宋体" w:hAnsi="宋体" w:eastAsia="宋体" w:cs="宋体"/>
          <w:spacing w:val="1"/>
          <w:sz w:val="28"/>
          <w:szCs w:val="28"/>
          <w:lang w:eastAsia="zh-CN"/>
        </w:rPr>
        <w:t>施、</w:t>
      </w:r>
      <w:r>
        <w:rPr>
          <w:rFonts w:ascii="宋体" w:hAnsi="宋体" w:eastAsia="宋体" w:cs="宋体"/>
          <w:spacing w:val="2"/>
          <w:sz w:val="28"/>
          <w:szCs w:val="28"/>
          <w:lang w:eastAsia="zh-CN"/>
        </w:rPr>
        <w:t>辅助设施、安全监测设施、应急救援器材及设</w:t>
      </w:r>
      <w:r>
        <w:rPr>
          <w:rFonts w:ascii="宋体" w:hAnsi="宋体" w:eastAsia="宋体" w:cs="宋体"/>
          <w:spacing w:val="1"/>
          <w:sz w:val="28"/>
          <w:szCs w:val="28"/>
          <w:lang w:eastAsia="zh-CN"/>
        </w:rPr>
        <w:t>备、周边</w:t>
      </w:r>
      <w:r>
        <w:rPr>
          <w:rFonts w:ascii="宋体" w:hAnsi="宋体" w:eastAsia="宋体" w:cs="宋体"/>
          <w:spacing w:val="-1"/>
          <w:sz w:val="28"/>
          <w:szCs w:val="28"/>
          <w:lang w:eastAsia="zh-CN"/>
        </w:rPr>
        <w:t>环境、安全管理等，回水系统不在本次评价范围之内。</w:t>
      </w:r>
    </w:p>
    <w:p w14:paraId="04936690">
      <w:pPr>
        <w:spacing w:line="360" w:lineRule="auto"/>
        <w:jc w:val="center"/>
        <w:outlineLvl w:val="0"/>
        <w:rPr>
          <w:rFonts w:hint="eastAsia" w:ascii="黑体" w:hAnsi="黑体" w:eastAsia="黑体" w:cs="黑体"/>
          <w:sz w:val="30"/>
          <w:szCs w:val="30"/>
          <w:lang w:eastAsia="zh-CN"/>
        </w:rPr>
      </w:pPr>
      <w:bookmarkStart w:id="9" w:name="bookmark8"/>
      <w:bookmarkEnd w:id="9"/>
      <w:bookmarkStart w:id="10" w:name="_Toc13273"/>
      <w:bookmarkStart w:id="11" w:name="_Toc6869"/>
      <w:r>
        <w:rPr>
          <w:rFonts w:ascii="Times New Roman" w:hAnsi="Times New Roman" w:eastAsia="Times New Roman" w:cs="Times New Roman"/>
          <w:b/>
          <w:bCs/>
          <w:spacing w:val="-5"/>
          <w:sz w:val="30"/>
          <w:szCs w:val="30"/>
          <w:lang w:eastAsia="zh-CN"/>
        </w:rPr>
        <w:t xml:space="preserve">1.3 </w:t>
      </w:r>
      <w:r>
        <w:rPr>
          <w:rFonts w:ascii="黑体" w:hAnsi="黑体" w:eastAsia="黑体" w:cs="黑体"/>
          <w:b/>
          <w:bCs/>
          <w:spacing w:val="-5"/>
          <w:sz w:val="30"/>
          <w:szCs w:val="30"/>
          <w:lang w:eastAsia="zh-CN"/>
        </w:rPr>
        <w:t>安全现状评价依据</w:t>
      </w:r>
      <w:bookmarkEnd w:id="10"/>
      <w:bookmarkEnd w:id="11"/>
    </w:p>
    <w:p w14:paraId="25D24F0C">
      <w:pPr>
        <w:spacing w:line="360" w:lineRule="auto"/>
        <w:outlineLvl w:val="2"/>
        <w:rPr>
          <w:rFonts w:hint="eastAsia" w:ascii="宋体" w:hAnsi="宋体" w:eastAsia="宋体" w:cs="宋体"/>
          <w:sz w:val="28"/>
          <w:szCs w:val="28"/>
          <w:lang w:eastAsia="zh-CN"/>
        </w:rPr>
      </w:pPr>
      <w:bookmarkStart w:id="12" w:name="_Toc19999"/>
      <w:bookmarkStart w:id="13" w:name="_Toc16828"/>
      <w:bookmarkStart w:id="14" w:name="_Toc28314"/>
      <w:r>
        <w:rPr>
          <w:rFonts w:ascii="Times New Roman" w:hAnsi="Times New Roman" w:eastAsia="Times New Roman" w:cs="Times New Roman"/>
          <w:b/>
          <w:bCs/>
          <w:spacing w:val="-5"/>
          <w:sz w:val="28"/>
          <w:szCs w:val="28"/>
          <w:lang w:eastAsia="zh-CN"/>
        </w:rPr>
        <w:t xml:space="preserve">1.3.1 </w:t>
      </w:r>
      <w:r>
        <w:rPr>
          <w:rFonts w:ascii="宋体" w:hAnsi="宋体" w:eastAsia="宋体" w:cs="宋体"/>
          <w:b/>
          <w:bCs/>
          <w:spacing w:val="-5"/>
          <w:sz w:val="28"/>
          <w:szCs w:val="28"/>
          <w:lang w:eastAsia="zh-CN"/>
        </w:rPr>
        <w:t>法律</w:t>
      </w:r>
      <w:bookmarkEnd w:id="12"/>
      <w:bookmarkEnd w:id="13"/>
      <w:bookmarkEnd w:id="14"/>
    </w:p>
    <w:p w14:paraId="102F43B2">
      <w:pPr>
        <w:spacing w:line="360" w:lineRule="auto"/>
        <w:outlineLvl w:val="3"/>
        <w:rPr>
          <w:rFonts w:hint="eastAsia" w:ascii="宋体" w:hAnsi="宋体" w:eastAsia="宋体" w:cs="宋体"/>
          <w:sz w:val="28"/>
          <w:szCs w:val="28"/>
          <w:lang w:eastAsia="zh-CN"/>
        </w:rPr>
      </w:pPr>
      <w:r>
        <w:fldChar w:fldCharType="begin"/>
      </w:r>
      <w:r>
        <w:instrText xml:space="preserve"> HYPERLINK "1.3.1.1" </w:instrText>
      </w:r>
      <w:r>
        <w:fldChar w:fldCharType="separate"/>
      </w:r>
      <w:r>
        <w:rPr>
          <w:rFonts w:ascii="Times New Roman" w:hAnsi="Times New Roman" w:eastAsia="Times New Roman" w:cs="Times New Roman"/>
          <w:sz w:val="28"/>
          <w:szCs w:val="28"/>
          <w:lang w:eastAsia="zh-CN"/>
        </w:rPr>
        <w:t>1.3.1.1</w:t>
      </w:r>
      <w:r>
        <w:rPr>
          <w:rFonts w:ascii="Times New Roman" w:hAnsi="Times New Roman" w:eastAsia="Times New Roman" w:cs="Times New Roman"/>
          <w:sz w:val="28"/>
          <w:szCs w:val="28"/>
          <w:lang w:eastAsia="zh-CN"/>
        </w:rPr>
        <w:fldChar w:fldCharType="end"/>
      </w:r>
      <w:r>
        <w:rPr>
          <w:rFonts w:ascii="Times New Roman" w:hAnsi="Times New Roman" w:eastAsia="Times New Roman" w:cs="Times New Roman"/>
          <w:sz w:val="28"/>
          <w:szCs w:val="28"/>
          <w:lang w:eastAsia="zh-CN"/>
        </w:rPr>
        <w:t xml:space="preserve"> </w:t>
      </w:r>
      <w:r>
        <w:rPr>
          <w:rFonts w:ascii="宋体" w:hAnsi="宋体" w:eastAsia="宋体" w:cs="宋体"/>
          <w:sz w:val="28"/>
          <w:szCs w:val="28"/>
          <w:lang w:eastAsia="zh-CN"/>
        </w:rPr>
        <w:t>法律</w:t>
      </w:r>
    </w:p>
    <w:p w14:paraId="0044D052">
      <w:pPr>
        <w:spacing w:line="360" w:lineRule="auto"/>
        <w:ind w:firstLine="56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）《中华人民共和国环境保护法》（中华人民共和国主席令第</w:t>
      </w:r>
      <w:r>
        <w:rPr>
          <w:rFonts w:ascii="Times New Roman" w:hAnsi="Times New Roman" w:eastAsia="Times New Roman" w:cs="Times New Roman"/>
          <w:sz w:val="28"/>
          <w:szCs w:val="28"/>
          <w:lang w:eastAsia="zh-CN"/>
        </w:rPr>
        <w:t xml:space="preserve">22   </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 xml:space="preserve">1989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26</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号修正，</w:t>
      </w:r>
    </w:p>
    <w:p w14:paraId="6AF8864B">
      <w:pPr>
        <w:spacing w:line="360" w:lineRule="auto"/>
        <w:rPr>
          <w:rFonts w:hint="eastAsia" w:ascii="宋体" w:hAnsi="宋体" w:eastAsia="宋体" w:cs="宋体"/>
          <w:sz w:val="28"/>
          <w:szCs w:val="28"/>
          <w:lang w:eastAsia="zh-CN"/>
        </w:rPr>
        <w:sectPr>
          <w:headerReference r:id="rId3" w:type="default"/>
          <w:footerReference r:id="rId4" w:type="default"/>
          <w:pgSz w:w="11906" w:h="16839"/>
          <w:pgMar w:top="1150" w:right="1118" w:bottom="1314" w:left="1588" w:header="868" w:footer="984" w:gutter="0"/>
          <w:pgNumType w:start="1"/>
          <w:cols w:space="720" w:num="1"/>
        </w:sectPr>
      </w:pPr>
    </w:p>
    <w:p w14:paraId="5B44E767">
      <w:pPr>
        <w:spacing w:line="360" w:lineRule="auto"/>
        <w:rPr>
          <w:rFonts w:hint="eastAsia" w:ascii="宋体" w:hAnsi="宋体" w:eastAsia="宋体" w:cs="宋体"/>
          <w:sz w:val="28"/>
          <w:szCs w:val="28"/>
          <w:lang w:eastAsia="zh-CN"/>
        </w:rPr>
      </w:pPr>
      <w:r>
        <w:rPr>
          <w:rFonts w:ascii="Times New Roman" w:hAnsi="Times New Roman" w:eastAsia="Times New Roman" w:cs="Times New Roman"/>
          <w:sz w:val="28"/>
          <w:szCs w:val="28"/>
          <w:lang w:eastAsia="zh-CN"/>
        </w:rPr>
        <w:t xml:space="preserve">2015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7D6E41E4">
      <w:pPr>
        <w:autoSpaceDN/>
        <w:spacing w:line="360" w:lineRule="auto"/>
        <w:ind w:firstLine="561"/>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）《中华人民共和国水土保持法》（中华人民共和国主席令第</w:t>
      </w:r>
      <w:r>
        <w:rPr>
          <w:rFonts w:ascii="Times New Roman" w:hAnsi="Times New Roman" w:eastAsia="Times New Roman" w:cs="Times New Roman"/>
          <w:sz w:val="28"/>
          <w:szCs w:val="28"/>
          <w:lang w:eastAsia="zh-CN"/>
        </w:rPr>
        <w:t xml:space="preserve">49 </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1991</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29</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39</w:t>
      </w:r>
      <w:r>
        <w:rPr>
          <w:rFonts w:ascii="宋体" w:hAnsi="宋体" w:eastAsia="宋体" w:cs="宋体"/>
          <w:sz w:val="28"/>
          <w:szCs w:val="28"/>
          <w:lang w:eastAsia="zh-CN"/>
        </w:rPr>
        <w:t>号第二 次修正，</w:t>
      </w:r>
      <w:r>
        <w:rPr>
          <w:rFonts w:ascii="Times New Roman" w:hAnsi="Times New Roman" w:eastAsia="Times New Roman" w:cs="Times New Roman"/>
          <w:sz w:val="28"/>
          <w:szCs w:val="28"/>
          <w:lang w:eastAsia="zh-CN"/>
        </w:rPr>
        <w:t xml:space="preserve">2011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09E2C21D">
      <w:pPr>
        <w:spacing w:line="360" w:lineRule="auto"/>
        <w:ind w:firstLine="572"/>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）《中华人民共和国矿山安全法》（中华人民共和国主席令第</w:t>
      </w:r>
      <w:r>
        <w:rPr>
          <w:rFonts w:ascii="Times New Roman" w:hAnsi="Times New Roman" w:eastAsia="Times New Roman" w:cs="Times New Roman"/>
          <w:sz w:val="28"/>
          <w:szCs w:val="28"/>
          <w:lang w:eastAsia="zh-CN"/>
        </w:rPr>
        <w:t>65</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1993</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18</w:t>
      </w:r>
      <w:r>
        <w:rPr>
          <w:rFonts w:ascii="宋体" w:hAnsi="宋体" w:eastAsia="宋体" w:cs="宋体"/>
          <w:sz w:val="28"/>
          <w:szCs w:val="28"/>
          <w:lang w:eastAsia="zh-CN"/>
        </w:rPr>
        <w:t>号修正，</w:t>
      </w:r>
      <w:r>
        <w:rPr>
          <w:rFonts w:ascii="Times New Roman" w:hAnsi="Times New Roman" w:eastAsia="Times New Roman" w:cs="Times New Roman"/>
          <w:sz w:val="28"/>
          <w:szCs w:val="28"/>
          <w:lang w:eastAsia="zh-CN"/>
        </w:rPr>
        <w:t xml:space="preserve">2009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27</w:t>
      </w:r>
      <w:r>
        <w:rPr>
          <w:rFonts w:ascii="宋体" w:hAnsi="宋体" w:eastAsia="宋体" w:cs="宋体"/>
          <w:sz w:val="28"/>
          <w:szCs w:val="28"/>
          <w:lang w:eastAsia="zh-CN"/>
        </w:rPr>
        <w:t>日施行）；</w:t>
      </w:r>
    </w:p>
    <w:p w14:paraId="5B3D96CB">
      <w:pPr>
        <w:spacing w:line="360" w:lineRule="auto"/>
        <w:ind w:firstLine="567"/>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）《中华人民共和国防洪法》（中华人民共和国主席令第</w:t>
      </w:r>
      <w:r>
        <w:rPr>
          <w:rFonts w:ascii="Times New Roman" w:hAnsi="Times New Roman" w:eastAsia="Times New Roman" w:cs="Times New Roman"/>
          <w:sz w:val="28"/>
          <w:szCs w:val="28"/>
          <w:lang w:eastAsia="zh-CN"/>
        </w:rPr>
        <w:t>88</w:t>
      </w:r>
      <w:r>
        <w:rPr>
          <w:rFonts w:ascii="宋体" w:hAnsi="宋体" w:eastAsia="宋体" w:cs="宋体"/>
          <w:sz w:val="28"/>
          <w:szCs w:val="28"/>
          <w:lang w:eastAsia="zh-CN"/>
        </w:rPr>
        <w:t>号公 布，</w:t>
      </w:r>
      <w:r>
        <w:rPr>
          <w:rFonts w:ascii="Times New Roman" w:hAnsi="Times New Roman" w:eastAsia="Times New Roman" w:cs="Times New Roman"/>
          <w:sz w:val="28"/>
          <w:szCs w:val="28"/>
          <w:lang w:eastAsia="zh-CN"/>
        </w:rPr>
        <w:t>1998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48</w:t>
      </w:r>
      <w:r>
        <w:rPr>
          <w:rFonts w:ascii="宋体" w:hAnsi="宋体" w:eastAsia="宋体" w:cs="宋体"/>
          <w:sz w:val="28"/>
          <w:szCs w:val="28"/>
          <w:lang w:eastAsia="zh-CN"/>
        </w:rPr>
        <w:t>号第三次修正，</w:t>
      </w:r>
      <w:r>
        <w:rPr>
          <w:rFonts w:ascii="Times New Roman" w:hAnsi="Times New Roman" w:eastAsia="Times New Roman" w:cs="Times New Roman"/>
          <w:sz w:val="28"/>
          <w:szCs w:val="28"/>
          <w:lang w:eastAsia="zh-CN"/>
        </w:rPr>
        <w:t>2016</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日施行）；</w:t>
      </w:r>
    </w:p>
    <w:p w14:paraId="64CED5CA">
      <w:pPr>
        <w:spacing w:line="360" w:lineRule="auto"/>
        <w:ind w:firstLine="567"/>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）《中华人民共和国消防法》（中华人民共和国主席令第</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1998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81</w:t>
      </w:r>
      <w:r>
        <w:rPr>
          <w:rFonts w:ascii="宋体" w:hAnsi="宋体" w:eastAsia="宋体" w:cs="宋体"/>
          <w:sz w:val="28"/>
          <w:szCs w:val="28"/>
          <w:lang w:eastAsia="zh-CN"/>
        </w:rPr>
        <w:t>号第二次修正，</w:t>
      </w:r>
      <w:r>
        <w:rPr>
          <w:rFonts w:ascii="Times New Roman" w:hAnsi="Times New Roman" w:eastAsia="Times New Roman" w:cs="Times New Roman"/>
          <w:sz w:val="28"/>
          <w:szCs w:val="28"/>
          <w:lang w:eastAsia="zh-CN"/>
        </w:rPr>
        <w:t>2021</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29</w:t>
      </w:r>
      <w:r>
        <w:rPr>
          <w:rFonts w:ascii="宋体" w:hAnsi="宋体" w:eastAsia="宋体" w:cs="宋体"/>
          <w:sz w:val="28"/>
          <w:szCs w:val="28"/>
          <w:lang w:eastAsia="zh-CN"/>
        </w:rPr>
        <w:t>日施行）；</w:t>
      </w:r>
    </w:p>
    <w:p w14:paraId="6DECA3BC">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）《中华人民共和国职业病防治法》（中华人民共和国主席令第</w:t>
      </w:r>
      <w:r>
        <w:rPr>
          <w:rFonts w:ascii="Times New Roman" w:hAnsi="Times New Roman" w:eastAsia="Times New Roman" w:cs="Times New Roman"/>
          <w:sz w:val="28"/>
          <w:szCs w:val="28"/>
          <w:lang w:eastAsia="zh-CN"/>
        </w:rPr>
        <w:t>60</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2002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24</w:t>
      </w:r>
      <w:r>
        <w:rPr>
          <w:rFonts w:ascii="宋体" w:hAnsi="宋体" w:eastAsia="宋体" w:cs="宋体"/>
          <w:sz w:val="28"/>
          <w:szCs w:val="28"/>
          <w:lang w:eastAsia="zh-CN"/>
        </w:rPr>
        <w:t>号第四次修正，</w:t>
      </w:r>
      <w:r>
        <w:rPr>
          <w:rFonts w:ascii="Times New Roman" w:hAnsi="Times New Roman" w:eastAsia="Times New Roman" w:cs="Times New Roman"/>
          <w:sz w:val="28"/>
          <w:szCs w:val="28"/>
          <w:lang w:eastAsia="zh-CN"/>
        </w:rPr>
        <w:t>2018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29</w:t>
      </w:r>
      <w:r>
        <w:rPr>
          <w:rFonts w:ascii="宋体" w:hAnsi="宋体" w:eastAsia="宋体" w:cs="宋体"/>
          <w:sz w:val="28"/>
          <w:szCs w:val="28"/>
          <w:lang w:eastAsia="zh-CN"/>
        </w:rPr>
        <w:t>日施行）；</w:t>
      </w:r>
    </w:p>
    <w:p w14:paraId="2A525F14">
      <w:pPr>
        <w:spacing w:line="360" w:lineRule="auto"/>
        <w:ind w:firstLine="56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）《中华人民共和国安全生产法》（中华人民共和国主席令第</w:t>
      </w:r>
      <w:r>
        <w:rPr>
          <w:rFonts w:ascii="Times New Roman" w:hAnsi="Times New Roman" w:eastAsia="Times New Roman" w:cs="Times New Roman"/>
          <w:sz w:val="28"/>
          <w:szCs w:val="28"/>
          <w:lang w:eastAsia="zh-CN"/>
        </w:rPr>
        <w:t>70</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2002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日施行；根据中华人民共和国主席令第</w:t>
      </w:r>
      <w:r>
        <w:rPr>
          <w:rFonts w:ascii="Times New Roman" w:hAnsi="Times New Roman" w:eastAsia="Times New Roman" w:cs="Times New Roman"/>
          <w:sz w:val="28"/>
          <w:szCs w:val="28"/>
          <w:lang w:eastAsia="zh-CN"/>
        </w:rPr>
        <w:t>88</w:t>
      </w:r>
      <w:r>
        <w:rPr>
          <w:rFonts w:ascii="宋体" w:hAnsi="宋体" w:eastAsia="宋体" w:cs="宋体"/>
          <w:sz w:val="28"/>
          <w:szCs w:val="28"/>
          <w:lang w:eastAsia="zh-CN"/>
        </w:rPr>
        <w:t>号第三次修正，</w:t>
      </w:r>
      <w:r>
        <w:rPr>
          <w:rFonts w:ascii="Times New Roman" w:hAnsi="Times New Roman" w:eastAsia="Times New Roman" w:cs="Times New Roman"/>
          <w:sz w:val="28"/>
          <w:szCs w:val="28"/>
          <w:lang w:eastAsia="zh-CN"/>
        </w:rPr>
        <w:t>2021</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35165ECE">
      <w:pPr>
        <w:spacing w:line="360" w:lineRule="auto"/>
        <w:ind w:firstLine="567"/>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）《中华人民共和国突发事件应对法》（中华人民共和国主席令 第</w:t>
      </w:r>
      <w:r>
        <w:rPr>
          <w:rFonts w:ascii="Times New Roman" w:hAnsi="Times New Roman" w:eastAsia="Times New Roman" w:cs="Times New Roman"/>
          <w:sz w:val="28"/>
          <w:szCs w:val="28"/>
          <w:lang w:eastAsia="zh-CN"/>
        </w:rPr>
        <w:t>69</w:t>
      </w:r>
      <w:r>
        <w:rPr>
          <w:rFonts w:ascii="宋体" w:hAnsi="宋体" w:eastAsia="宋体" w:cs="宋体"/>
          <w:sz w:val="28"/>
          <w:szCs w:val="28"/>
          <w:lang w:eastAsia="zh-CN"/>
        </w:rPr>
        <w:t>号公布，</w:t>
      </w:r>
      <w:r>
        <w:rPr>
          <w:rFonts w:ascii="Times New Roman" w:hAnsi="Times New Roman" w:eastAsia="Times New Roman" w:cs="Times New Roman"/>
          <w:sz w:val="28"/>
          <w:szCs w:val="28"/>
          <w:lang w:eastAsia="zh-CN"/>
        </w:rPr>
        <w:t>2007</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日施行；中华人民共和国主席令</w:t>
      </w:r>
      <w:r>
        <w:rPr>
          <w:rFonts w:ascii="Times New Roman" w:hAnsi="Times New Roman" w:eastAsia="Times New Roman" w:cs="Times New Roman"/>
          <w:sz w:val="28"/>
          <w:szCs w:val="28"/>
          <w:lang w:eastAsia="zh-CN"/>
        </w:rPr>
        <w:t>[2024]25</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2024</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28</w:t>
      </w:r>
      <w:r>
        <w:rPr>
          <w:rFonts w:ascii="宋体" w:hAnsi="宋体" w:eastAsia="宋体" w:cs="宋体"/>
          <w:sz w:val="28"/>
          <w:szCs w:val="28"/>
          <w:lang w:eastAsia="zh-CN"/>
        </w:rPr>
        <w:t>日修订通过）。</w:t>
      </w:r>
    </w:p>
    <w:p w14:paraId="363FC4D3">
      <w:pPr>
        <w:spacing w:line="360" w:lineRule="auto"/>
        <w:outlineLvl w:val="3"/>
        <w:rPr>
          <w:rFonts w:hint="eastAsia" w:ascii="宋体" w:hAnsi="宋体" w:eastAsia="宋体" w:cs="宋体"/>
          <w:sz w:val="28"/>
          <w:szCs w:val="28"/>
          <w:lang w:eastAsia="zh-CN"/>
        </w:rPr>
      </w:pPr>
      <w:r>
        <w:fldChar w:fldCharType="begin"/>
      </w:r>
      <w:r>
        <w:instrText xml:space="preserve"> HYPERLINK "1.3.1.2" </w:instrText>
      </w:r>
      <w:r>
        <w:fldChar w:fldCharType="separate"/>
      </w:r>
      <w:r>
        <w:rPr>
          <w:rFonts w:ascii="Times New Roman" w:hAnsi="Times New Roman" w:eastAsia="Times New Roman" w:cs="Times New Roman"/>
          <w:sz w:val="28"/>
          <w:szCs w:val="28"/>
          <w:lang w:eastAsia="zh-CN"/>
        </w:rPr>
        <w:t>1.3.1.2</w:t>
      </w:r>
      <w:r>
        <w:rPr>
          <w:rFonts w:ascii="Times New Roman" w:hAnsi="Times New Roman" w:eastAsia="Times New Roman" w:cs="Times New Roman"/>
          <w:sz w:val="28"/>
          <w:szCs w:val="28"/>
          <w:lang w:eastAsia="zh-CN"/>
        </w:rPr>
        <w:fldChar w:fldCharType="end"/>
      </w:r>
      <w:r>
        <w:rPr>
          <w:rFonts w:ascii="Times New Roman" w:hAnsi="Times New Roman" w:eastAsia="Times New Roman" w:cs="Times New Roman"/>
          <w:sz w:val="28"/>
          <w:szCs w:val="28"/>
          <w:lang w:eastAsia="zh-CN"/>
        </w:rPr>
        <w:t xml:space="preserve"> </w:t>
      </w:r>
      <w:r>
        <w:rPr>
          <w:rFonts w:ascii="宋体" w:hAnsi="宋体" w:eastAsia="宋体" w:cs="宋体"/>
          <w:sz w:val="28"/>
          <w:szCs w:val="28"/>
          <w:lang w:eastAsia="zh-CN"/>
        </w:rPr>
        <w:t>行政法规</w:t>
      </w:r>
    </w:p>
    <w:p w14:paraId="476EB123">
      <w:pPr>
        <w:spacing w:line="360" w:lineRule="auto"/>
        <w:ind w:firstLine="545"/>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）《中华人民共和国矿山安全法实施条例》（原劳动部令第</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 xml:space="preserve">号， </w:t>
      </w:r>
      <w:r>
        <w:rPr>
          <w:rFonts w:ascii="Times New Roman" w:hAnsi="Times New Roman" w:eastAsia="Times New Roman" w:cs="Times New Roman"/>
          <w:sz w:val="28"/>
          <w:szCs w:val="28"/>
          <w:lang w:eastAsia="zh-CN"/>
        </w:rPr>
        <w:t xml:space="preserve">1996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10</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30</w:t>
      </w:r>
      <w:r>
        <w:rPr>
          <w:rFonts w:ascii="宋体" w:hAnsi="宋体" w:eastAsia="宋体" w:cs="宋体"/>
          <w:sz w:val="28"/>
          <w:szCs w:val="28"/>
          <w:lang w:eastAsia="zh-CN"/>
        </w:rPr>
        <w:t>日施行）；</w:t>
      </w:r>
    </w:p>
    <w:p w14:paraId="7C8E676C">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）《工伤保险条例》（中华人民共和国主席令第</w:t>
      </w:r>
      <w:r>
        <w:rPr>
          <w:rFonts w:ascii="Times New Roman" w:hAnsi="Times New Roman" w:eastAsia="Times New Roman" w:cs="Times New Roman"/>
          <w:sz w:val="28"/>
          <w:szCs w:val="28"/>
          <w:lang w:eastAsia="zh-CN"/>
        </w:rPr>
        <w:t>375</w:t>
      </w:r>
      <w:r>
        <w:rPr>
          <w:rFonts w:ascii="宋体" w:hAnsi="宋体" w:eastAsia="宋体" w:cs="宋体"/>
          <w:sz w:val="28"/>
          <w:szCs w:val="28"/>
          <w:lang w:eastAsia="zh-CN"/>
        </w:rPr>
        <w:t>号，中华人</w:t>
      </w:r>
    </w:p>
    <w:p w14:paraId="7E22A705">
      <w:pPr>
        <w:spacing w:line="360" w:lineRule="auto"/>
        <w:rPr>
          <w:rFonts w:hint="eastAsia" w:ascii="宋体" w:hAnsi="宋体" w:eastAsia="宋体" w:cs="宋体"/>
          <w:sz w:val="28"/>
          <w:szCs w:val="28"/>
          <w:lang w:eastAsia="zh-CN"/>
        </w:rPr>
        <w:sectPr>
          <w:headerReference r:id="rId5" w:type="default"/>
          <w:footerReference r:id="rId6" w:type="default"/>
          <w:pgSz w:w="11906" w:h="16839"/>
          <w:pgMar w:top="1150" w:right="1133" w:bottom="1314" w:left="1588" w:header="868" w:footer="984" w:gutter="0"/>
          <w:cols w:space="720" w:num="1"/>
        </w:sectPr>
      </w:pPr>
    </w:p>
    <w:p w14:paraId="126E76B6">
      <w:pPr>
        <w:spacing w:line="360" w:lineRule="auto"/>
        <w:rPr>
          <w:rFonts w:hint="eastAsia" w:ascii="宋体" w:hAnsi="宋体" w:eastAsia="宋体" w:cs="宋体"/>
          <w:sz w:val="28"/>
          <w:szCs w:val="28"/>
          <w:lang w:eastAsia="zh-CN"/>
        </w:rPr>
      </w:pPr>
      <w:r>
        <w:rPr>
          <w:rFonts w:ascii="宋体" w:hAnsi="宋体" w:eastAsia="宋体" w:cs="宋体"/>
          <w:sz w:val="28"/>
          <w:szCs w:val="28"/>
          <w:lang w:eastAsia="zh-CN"/>
        </w:rPr>
        <w:t>民共和国主席令第</w:t>
      </w:r>
      <w:r>
        <w:rPr>
          <w:rFonts w:ascii="Times New Roman" w:hAnsi="Times New Roman" w:eastAsia="Times New Roman" w:cs="Times New Roman"/>
          <w:sz w:val="28"/>
          <w:szCs w:val="28"/>
          <w:lang w:eastAsia="zh-CN"/>
        </w:rPr>
        <w:t>586</w:t>
      </w:r>
      <w:r>
        <w:rPr>
          <w:rFonts w:ascii="宋体" w:hAnsi="宋体" w:eastAsia="宋体" w:cs="宋体"/>
          <w:sz w:val="28"/>
          <w:szCs w:val="28"/>
          <w:lang w:eastAsia="zh-CN"/>
        </w:rPr>
        <w:t>号修正，</w:t>
      </w:r>
      <w:r>
        <w:rPr>
          <w:rFonts w:ascii="Times New Roman" w:hAnsi="Times New Roman" w:eastAsia="Times New Roman" w:cs="Times New Roman"/>
          <w:sz w:val="28"/>
          <w:szCs w:val="28"/>
          <w:lang w:eastAsia="zh-CN"/>
        </w:rPr>
        <w:t>2011</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32CCDC64">
      <w:pPr>
        <w:spacing w:line="360" w:lineRule="auto"/>
        <w:ind w:firstLine="518"/>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）《安全生产许可证条例》（国务院令第</w:t>
      </w:r>
      <w:r>
        <w:rPr>
          <w:rFonts w:ascii="Times New Roman" w:hAnsi="Times New Roman" w:eastAsia="Times New Roman" w:cs="Times New Roman"/>
          <w:sz w:val="28"/>
          <w:szCs w:val="28"/>
          <w:lang w:eastAsia="zh-CN"/>
        </w:rPr>
        <w:t>653</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2014</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29</w:t>
      </w:r>
      <w:r>
        <w:rPr>
          <w:rFonts w:ascii="宋体" w:hAnsi="宋体" w:eastAsia="宋体" w:cs="宋体"/>
          <w:sz w:val="28"/>
          <w:szCs w:val="28"/>
          <w:lang w:eastAsia="zh-CN"/>
        </w:rPr>
        <w:t>日施行）；</w:t>
      </w:r>
    </w:p>
    <w:p w14:paraId="782FAB9C">
      <w:pPr>
        <w:spacing w:line="360" w:lineRule="auto"/>
        <w:ind w:firstLine="539"/>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）《生产安全事故报告和调查处理条例》（国务院令第</w:t>
      </w:r>
      <w:r>
        <w:rPr>
          <w:rFonts w:ascii="Times New Roman" w:hAnsi="Times New Roman" w:eastAsia="Times New Roman" w:cs="Times New Roman"/>
          <w:sz w:val="28"/>
          <w:szCs w:val="28"/>
          <w:lang w:eastAsia="zh-CN"/>
        </w:rPr>
        <w:t>493</w:t>
      </w:r>
      <w:r>
        <w:rPr>
          <w:rFonts w:ascii="宋体" w:hAnsi="宋体" w:eastAsia="宋体" w:cs="宋体"/>
          <w:sz w:val="28"/>
          <w:szCs w:val="28"/>
          <w:lang w:eastAsia="zh-CN"/>
        </w:rPr>
        <w:t>号，国家安全生产监督管理总局令第</w:t>
      </w:r>
      <w:r>
        <w:rPr>
          <w:rFonts w:ascii="Times New Roman" w:hAnsi="Times New Roman" w:eastAsia="Times New Roman" w:cs="Times New Roman"/>
          <w:sz w:val="28"/>
          <w:szCs w:val="28"/>
          <w:lang w:eastAsia="zh-CN"/>
        </w:rPr>
        <w:t>77</w:t>
      </w:r>
      <w:r>
        <w:rPr>
          <w:rFonts w:ascii="宋体" w:hAnsi="宋体" w:eastAsia="宋体" w:cs="宋体"/>
          <w:sz w:val="28"/>
          <w:szCs w:val="28"/>
          <w:lang w:eastAsia="zh-CN"/>
        </w:rPr>
        <w:t>号修订，</w:t>
      </w:r>
      <w:r>
        <w:rPr>
          <w:rFonts w:ascii="Times New Roman" w:hAnsi="Times New Roman" w:eastAsia="Times New Roman" w:cs="Times New Roman"/>
          <w:sz w:val="28"/>
          <w:szCs w:val="28"/>
          <w:lang w:eastAsia="zh-CN"/>
        </w:rPr>
        <w:t>2015</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57D78438">
      <w:pPr>
        <w:spacing w:line="360" w:lineRule="auto"/>
        <w:ind w:firstLine="572"/>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）《生产安全事故应急条例》（中华人民共和国主席令第</w:t>
      </w:r>
      <w:r>
        <w:rPr>
          <w:rFonts w:ascii="Times New Roman" w:hAnsi="Times New Roman" w:eastAsia="Times New Roman" w:cs="Times New Roman"/>
          <w:sz w:val="28"/>
          <w:szCs w:val="28"/>
          <w:lang w:eastAsia="zh-CN"/>
        </w:rPr>
        <w:t>708</w:t>
      </w:r>
      <w:r>
        <w:rPr>
          <w:rFonts w:ascii="宋体" w:hAnsi="宋体" w:eastAsia="宋体" w:cs="宋体"/>
          <w:sz w:val="28"/>
          <w:szCs w:val="28"/>
          <w:lang w:eastAsia="zh-CN"/>
        </w:rPr>
        <w:t xml:space="preserve">号， </w:t>
      </w:r>
      <w:r>
        <w:rPr>
          <w:rFonts w:ascii="Times New Roman" w:hAnsi="Times New Roman" w:eastAsia="Times New Roman" w:cs="Times New Roman"/>
          <w:sz w:val="28"/>
          <w:szCs w:val="28"/>
          <w:lang w:eastAsia="zh-CN"/>
        </w:rPr>
        <w:t xml:space="preserve">2019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01F83EA0">
      <w:pPr>
        <w:spacing w:line="360" w:lineRule="auto"/>
        <w:outlineLvl w:val="3"/>
        <w:rPr>
          <w:rFonts w:hint="eastAsia" w:ascii="宋体" w:hAnsi="宋体" w:eastAsia="宋体" w:cs="宋体"/>
          <w:sz w:val="28"/>
          <w:szCs w:val="28"/>
          <w:lang w:eastAsia="zh-CN"/>
        </w:rPr>
      </w:pPr>
      <w:r>
        <w:fldChar w:fldCharType="begin"/>
      </w:r>
      <w:r>
        <w:instrText xml:space="preserve"> HYPERLINK "1.3.1.3" </w:instrText>
      </w:r>
      <w:r>
        <w:fldChar w:fldCharType="separate"/>
      </w:r>
      <w:r>
        <w:rPr>
          <w:rFonts w:ascii="Times New Roman" w:hAnsi="Times New Roman" w:eastAsia="Times New Roman" w:cs="Times New Roman"/>
          <w:sz w:val="28"/>
          <w:szCs w:val="28"/>
          <w:lang w:eastAsia="zh-CN"/>
        </w:rPr>
        <w:t>1.3.1.3</w:t>
      </w:r>
      <w:r>
        <w:rPr>
          <w:rFonts w:ascii="Times New Roman" w:hAnsi="Times New Roman" w:eastAsia="Times New Roman" w:cs="Times New Roman"/>
          <w:sz w:val="28"/>
          <w:szCs w:val="28"/>
          <w:lang w:eastAsia="zh-CN"/>
        </w:rPr>
        <w:fldChar w:fldCharType="end"/>
      </w:r>
      <w:r>
        <w:rPr>
          <w:rFonts w:ascii="Times New Roman" w:hAnsi="Times New Roman" w:eastAsia="Times New Roman" w:cs="Times New Roman"/>
          <w:sz w:val="28"/>
          <w:szCs w:val="28"/>
          <w:lang w:eastAsia="zh-CN"/>
        </w:rPr>
        <w:t xml:space="preserve"> </w:t>
      </w:r>
      <w:r>
        <w:rPr>
          <w:rFonts w:ascii="宋体" w:hAnsi="宋体" w:eastAsia="宋体" w:cs="宋体"/>
          <w:sz w:val="28"/>
          <w:szCs w:val="28"/>
          <w:lang w:eastAsia="zh-CN"/>
        </w:rPr>
        <w:t>部门规章</w:t>
      </w:r>
    </w:p>
    <w:p w14:paraId="2B873148">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）《国务院关于进一步加强企业安全生产工作的通知》（国发</w:t>
      </w:r>
    </w:p>
    <w:p w14:paraId="7C7A50A0">
      <w:pPr>
        <w:spacing w:line="360" w:lineRule="auto"/>
        <w:rPr>
          <w:rFonts w:hint="eastAsia" w:ascii="宋体" w:hAnsi="宋体" w:eastAsia="宋体" w:cs="宋体"/>
          <w:sz w:val="28"/>
          <w:szCs w:val="28"/>
          <w:lang w:eastAsia="zh-CN"/>
        </w:rPr>
      </w:pPr>
      <w:r>
        <w:rPr>
          <w:rFonts w:ascii="Times New Roman" w:hAnsi="Times New Roman" w:eastAsia="Times New Roman" w:cs="Times New Roman"/>
          <w:sz w:val="28"/>
          <w:szCs w:val="28"/>
          <w:lang w:eastAsia="zh-CN"/>
        </w:rPr>
        <w:t>[2010]23</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2010</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19</w:t>
      </w:r>
      <w:r>
        <w:rPr>
          <w:rFonts w:ascii="宋体" w:hAnsi="宋体" w:eastAsia="宋体" w:cs="宋体"/>
          <w:sz w:val="28"/>
          <w:szCs w:val="28"/>
          <w:lang w:eastAsia="zh-CN"/>
        </w:rPr>
        <w:t>日施行）；</w:t>
      </w:r>
    </w:p>
    <w:p w14:paraId="7B74072D">
      <w:pPr>
        <w:spacing w:line="360" w:lineRule="auto"/>
        <w:ind w:firstLine="567"/>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）《关于进一步加强尾矿库监督管理工作的指导意见》（国家安 全监管总局、国家发展改革委、工业和信息化部、国土资源部、环境保护 部，安监总管</w:t>
      </w:r>
      <w:r>
        <w:rPr>
          <w:rFonts w:ascii="Times New Roman" w:hAnsi="Times New Roman" w:eastAsia="Times New Roman" w:cs="Times New Roman"/>
          <w:sz w:val="28"/>
          <w:szCs w:val="28"/>
          <w:lang w:eastAsia="zh-CN"/>
        </w:rPr>
        <w:t>[2012]32</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日施行）；</w:t>
      </w:r>
    </w:p>
    <w:p w14:paraId="2D444FB2">
      <w:pPr>
        <w:spacing w:line="360" w:lineRule="auto"/>
        <w:ind w:firstLine="567"/>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）《尾矿库安全监督管理规定》（国家安全生产监督管理总局令 第</w:t>
      </w:r>
      <w:r>
        <w:rPr>
          <w:rFonts w:ascii="Times New Roman" w:hAnsi="Times New Roman" w:eastAsia="Times New Roman" w:cs="Times New Roman"/>
          <w:sz w:val="28"/>
          <w:szCs w:val="28"/>
          <w:lang w:eastAsia="zh-CN"/>
        </w:rPr>
        <w:t>38</w:t>
      </w:r>
      <w:r>
        <w:rPr>
          <w:rFonts w:ascii="宋体" w:hAnsi="宋体" w:eastAsia="宋体" w:cs="宋体"/>
          <w:sz w:val="28"/>
          <w:szCs w:val="28"/>
          <w:lang w:eastAsia="zh-CN"/>
        </w:rPr>
        <w:t>号；国家安全生产监督管理总局令第</w:t>
      </w:r>
      <w:r>
        <w:rPr>
          <w:rFonts w:ascii="Times New Roman" w:hAnsi="Times New Roman" w:eastAsia="Times New Roman" w:cs="Times New Roman"/>
          <w:sz w:val="28"/>
          <w:szCs w:val="28"/>
          <w:lang w:eastAsia="zh-CN"/>
        </w:rPr>
        <w:t>78</w:t>
      </w:r>
      <w:r>
        <w:rPr>
          <w:rFonts w:ascii="宋体" w:hAnsi="宋体" w:eastAsia="宋体" w:cs="宋体"/>
          <w:sz w:val="28"/>
          <w:szCs w:val="28"/>
          <w:lang w:eastAsia="zh-CN"/>
        </w:rPr>
        <w:t>号修正，</w:t>
      </w:r>
      <w:r>
        <w:rPr>
          <w:rFonts w:ascii="Times New Roman" w:hAnsi="Times New Roman" w:eastAsia="Times New Roman" w:cs="Times New Roman"/>
          <w:sz w:val="28"/>
          <w:szCs w:val="28"/>
          <w:lang w:eastAsia="zh-CN"/>
        </w:rPr>
        <w:t>2015</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r>
        <w:rPr>
          <w:rFonts w:hint="eastAsia" w:ascii="宋体" w:hAnsi="宋体" w:eastAsia="宋体" w:cs="宋体"/>
          <w:sz w:val="28"/>
          <w:szCs w:val="28"/>
          <w:lang w:eastAsia="zh-CN"/>
        </w:rPr>
        <w:t>；</w:t>
      </w:r>
    </w:p>
    <w:p w14:paraId="30B22D5E">
      <w:pPr>
        <w:spacing w:line="360" w:lineRule="auto"/>
        <w:ind w:firstLine="566"/>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）《非煤矿矿山企业安全生产许可证实施办法》（</w:t>
      </w:r>
      <w:r>
        <w:fldChar w:fldCharType="begin"/>
      </w:r>
      <w:r>
        <w:rPr>
          <w:lang w:eastAsia="zh-CN"/>
        </w:rPr>
        <w:instrText xml:space="preserve"> HYPERLINK "http://baike.baidu.com/view/867660.htm" </w:instrText>
      </w:r>
      <w:r>
        <w:fldChar w:fldCharType="separate"/>
      </w:r>
      <w:r>
        <w:rPr>
          <w:rFonts w:ascii="宋体" w:hAnsi="宋体" w:eastAsia="宋体" w:cs="宋体"/>
          <w:sz w:val="28"/>
          <w:szCs w:val="28"/>
          <w:lang w:eastAsia="zh-CN"/>
        </w:rPr>
        <w:t>国家安全生产</w:t>
      </w:r>
      <w:r>
        <w:rPr>
          <w:rFonts w:ascii="宋体" w:hAnsi="宋体" w:eastAsia="宋体" w:cs="宋体"/>
          <w:sz w:val="28"/>
          <w:szCs w:val="28"/>
        </w:rPr>
        <w:fldChar w:fldCharType="end"/>
      </w:r>
      <w:r>
        <w:rPr>
          <w:rFonts w:ascii="宋体" w:hAnsi="宋体" w:eastAsia="宋体" w:cs="宋体"/>
          <w:sz w:val="28"/>
          <w:szCs w:val="28"/>
          <w:lang w:eastAsia="zh-CN"/>
        </w:rPr>
        <w:t xml:space="preserve"> </w:t>
      </w:r>
      <w:r>
        <w:fldChar w:fldCharType="begin"/>
      </w:r>
      <w:r>
        <w:instrText xml:space="preserve"> HYPERLINK "http://baike.baidu.com/view/867660.htm" </w:instrText>
      </w:r>
      <w:r>
        <w:fldChar w:fldCharType="separate"/>
      </w:r>
      <w:r>
        <w:rPr>
          <w:rFonts w:ascii="宋体" w:hAnsi="宋体" w:eastAsia="宋体" w:cs="宋体"/>
          <w:sz w:val="28"/>
          <w:szCs w:val="28"/>
          <w:lang w:eastAsia="zh-CN"/>
        </w:rPr>
        <w:t>监督管理总局</w:t>
      </w:r>
      <w:r>
        <w:rPr>
          <w:rFonts w:ascii="宋体" w:hAnsi="宋体" w:eastAsia="宋体" w:cs="宋体"/>
          <w:sz w:val="28"/>
          <w:szCs w:val="28"/>
          <w:lang w:eastAsia="zh-CN"/>
        </w:rPr>
        <w:fldChar w:fldCharType="end"/>
      </w:r>
      <w:r>
        <w:rPr>
          <w:rFonts w:ascii="宋体" w:hAnsi="宋体" w:eastAsia="宋体" w:cs="宋体"/>
          <w:sz w:val="28"/>
          <w:szCs w:val="28"/>
          <w:lang w:eastAsia="zh-CN"/>
        </w:rPr>
        <w:t>令第</w:t>
      </w:r>
      <w:r>
        <w:rPr>
          <w:rFonts w:ascii="Times New Roman" w:hAnsi="Times New Roman" w:eastAsia="Times New Roman" w:cs="Times New Roman"/>
          <w:sz w:val="28"/>
          <w:szCs w:val="28"/>
          <w:lang w:eastAsia="zh-CN"/>
        </w:rPr>
        <w:t>20</w:t>
      </w:r>
      <w:r>
        <w:rPr>
          <w:rFonts w:ascii="宋体" w:hAnsi="宋体" w:eastAsia="宋体" w:cs="宋体"/>
          <w:sz w:val="28"/>
          <w:szCs w:val="28"/>
          <w:lang w:eastAsia="zh-CN"/>
        </w:rPr>
        <w:t>号；根据国家安全监管总局令第</w:t>
      </w:r>
      <w:r>
        <w:rPr>
          <w:rFonts w:ascii="Times New Roman" w:hAnsi="Times New Roman" w:eastAsia="Times New Roman" w:cs="Times New Roman"/>
          <w:sz w:val="28"/>
          <w:szCs w:val="28"/>
          <w:lang w:eastAsia="zh-CN"/>
        </w:rPr>
        <w:t>78</w:t>
      </w:r>
      <w:r>
        <w:rPr>
          <w:rFonts w:ascii="宋体" w:hAnsi="宋体" w:eastAsia="宋体" w:cs="宋体"/>
          <w:sz w:val="28"/>
          <w:szCs w:val="28"/>
          <w:lang w:eastAsia="zh-CN"/>
        </w:rPr>
        <w:t>号修正，</w:t>
      </w:r>
      <w:r>
        <w:rPr>
          <w:rFonts w:ascii="Times New Roman" w:hAnsi="Times New Roman" w:eastAsia="Times New Roman" w:cs="Times New Roman"/>
          <w:sz w:val="28"/>
          <w:szCs w:val="28"/>
          <w:lang w:eastAsia="zh-CN"/>
        </w:rPr>
        <w:t>2015</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 xml:space="preserve">月 </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日施行；应急部公告</w:t>
      </w:r>
      <w:r>
        <w:rPr>
          <w:rFonts w:ascii="Times New Roman" w:hAnsi="Times New Roman" w:eastAsia="Times New Roman" w:cs="Times New Roman"/>
          <w:sz w:val="28"/>
          <w:szCs w:val="28"/>
          <w:lang w:eastAsia="zh-CN"/>
        </w:rPr>
        <w:t>[2018]12</w:t>
      </w:r>
      <w:r>
        <w:rPr>
          <w:rFonts w:ascii="宋体" w:hAnsi="宋体" w:eastAsia="宋体" w:cs="宋体"/>
          <w:sz w:val="28"/>
          <w:szCs w:val="28"/>
          <w:lang w:eastAsia="zh-CN"/>
        </w:rPr>
        <w:t>号进行修整）；</w:t>
      </w:r>
    </w:p>
    <w:p w14:paraId="3E83307C">
      <w:pPr>
        <w:spacing w:line="360" w:lineRule="auto"/>
        <w:ind w:firstLine="567"/>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）《金属非金属矿山建设项目安全设施目录（试行）》（国家安 全生产监督管理总局第</w:t>
      </w:r>
      <w:r>
        <w:rPr>
          <w:rFonts w:ascii="Times New Roman" w:hAnsi="Times New Roman" w:eastAsia="Times New Roman" w:cs="Times New Roman"/>
          <w:sz w:val="28"/>
          <w:szCs w:val="28"/>
          <w:lang w:eastAsia="zh-CN"/>
        </w:rPr>
        <w:t>75</w:t>
      </w:r>
      <w:r>
        <w:rPr>
          <w:rFonts w:ascii="宋体" w:hAnsi="宋体" w:eastAsia="宋体" w:cs="宋体"/>
          <w:sz w:val="28"/>
          <w:szCs w:val="28"/>
          <w:lang w:eastAsia="zh-CN"/>
        </w:rPr>
        <w:t>号令，</w:t>
      </w:r>
      <w:r>
        <w:rPr>
          <w:rFonts w:ascii="Times New Roman" w:hAnsi="Times New Roman" w:eastAsia="Times New Roman" w:cs="Times New Roman"/>
          <w:sz w:val="28"/>
          <w:szCs w:val="28"/>
          <w:lang w:eastAsia="zh-CN"/>
        </w:rPr>
        <w:t>2015</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49E7EDDF">
      <w:pPr>
        <w:spacing w:line="360" w:lineRule="auto"/>
        <w:ind w:firstLine="563"/>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）《生产安全事故应急预案管理办法》（</w:t>
      </w:r>
      <w:r>
        <w:rPr>
          <w:rFonts w:ascii="Times New Roman" w:hAnsi="Times New Roman" w:eastAsia="Times New Roman" w:cs="Times New Roman"/>
          <w:sz w:val="28"/>
          <w:szCs w:val="28"/>
          <w:lang w:eastAsia="zh-CN"/>
        </w:rPr>
        <w:t>2016</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日，国家安全生产监督管理总局令第</w:t>
      </w:r>
      <w:r>
        <w:rPr>
          <w:rFonts w:ascii="Times New Roman" w:hAnsi="Times New Roman" w:eastAsia="Times New Roman" w:cs="Times New Roman"/>
          <w:sz w:val="28"/>
          <w:szCs w:val="28"/>
          <w:lang w:eastAsia="zh-CN"/>
        </w:rPr>
        <w:t>88</w:t>
      </w:r>
      <w:r>
        <w:rPr>
          <w:rFonts w:ascii="宋体" w:hAnsi="宋体" w:eastAsia="宋体" w:cs="宋体"/>
          <w:sz w:val="28"/>
          <w:szCs w:val="28"/>
          <w:lang w:eastAsia="zh-CN"/>
        </w:rPr>
        <w:t>号公布；根据</w:t>
      </w:r>
      <w:r>
        <w:rPr>
          <w:rFonts w:ascii="Times New Roman" w:hAnsi="Times New Roman" w:eastAsia="Times New Roman" w:cs="Times New Roman"/>
          <w:sz w:val="28"/>
          <w:szCs w:val="28"/>
          <w:lang w:eastAsia="zh-CN"/>
        </w:rPr>
        <w:t>2019</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11</w:t>
      </w:r>
      <w:r>
        <w:rPr>
          <w:rFonts w:ascii="宋体" w:hAnsi="宋体" w:eastAsia="宋体" w:cs="宋体"/>
          <w:sz w:val="28"/>
          <w:szCs w:val="28"/>
          <w:lang w:eastAsia="zh-CN"/>
        </w:rPr>
        <w:t>日应急管理部令第</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号《应急管理部关于修改</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生产安全事故应急预案管理办法</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的决定》修正，</w:t>
      </w:r>
      <w:r>
        <w:rPr>
          <w:rFonts w:ascii="Times New Roman" w:hAnsi="Times New Roman" w:eastAsia="Times New Roman" w:cs="Times New Roman"/>
          <w:sz w:val="28"/>
          <w:szCs w:val="28"/>
          <w:lang w:eastAsia="zh-CN"/>
        </w:rPr>
        <w:t xml:space="preserve">2019 </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619D6245">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）《辽宁省安全生产监督管理局关于进一步加强非煤矿山企业特</w:t>
      </w:r>
    </w:p>
    <w:p w14:paraId="6DCFDE3C">
      <w:pPr>
        <w:spacing w:line="360" w:lineRule="auto"/>
        <w:rPr>
          <w:rFonts w:hint="eastAsia" w:ascii="宋体" w:hAnsi="宋体" w:eastAsia="宋体" w:cs="宋体"/>
          <w:sz w:val="28"/>
          <w:szCs w:val="28"/>
          <w:lang w:eastAsia="zh-CN"/>
        </w:rPr>
      </w:pPr>
      <w:r>
        <w:rPr>
          <w:rFonts w:ascii="宋体" w:hAnsi="宋体" w:eastAsia="宋体" w:cs="宋体"/>
          <w:sz w:val="28"/>
          <w:szCs w:val="28"/>
          <w:lang w:eastAsia="zh-CN"/>
        </w:rPr>
        <w:t>种作业人员管理的通知》（辽安监管</w:t>
      </w:r>
      <w:r>
        <w:rPr>
          <w:rFonts w:ascii="Times New Roman" w:hAnsi="Times New Roman" w:eastAsia="Times New Roman" w:cs="Times New Roman"/>
          <w:sz w:val="28"/>
          <w:szCs w:val="28"/>
          <w:lang w:eastAsia="zh-CN"/>
        </w:rPr>
        <w:t>[2016]29</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2016</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16</w:t>
      </w:r>
      <w:r>
        <w:rPr>
          <w:rFonts w:ascii="宋体" w:hAnsi="宋体" w:eastAsia="宋体" w:cs="宋体"/>
          <w:sz w:val="28"/>
          <w:szCs w:val="28"/>
          <w:lang w:eastAsia="zh-CN"/>
        </w:rPr>
        <w:t>日施行）；</w:t>
      </w:r>
    </w:p>
    <w:p w14:paraId="5A8D9696">
      <w:pPr>
        <w:spacing w:line="360" w:lineRule="auto"/>
        <w:ind w:firstLine="565"/>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）《辽宁省安全生产条例》（</w:t>
      </w:r>
      <w:r>
        <w:rPr>
          <w:rFonts w:ascii="Times New Roman" w:hAnsi="Times New Roman" w:eastAsia="Times New Roman" w:cs="Times New Roman"/>
          <w:sz w:val="28"/>
          <w:szCs w:val="28"/>
          <w:lang w:eastAsia="zh-CN"/>
        </w:rPr>
        <w:t>2017</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10</w:t>
      </w:r>
      <w:r>
        <w:rPr>
          <w:rFonts w:ascii="宋体" w:hAnsi="宋体" w:eastAsia="宋体" w:cs="宋体"/>
          <w:sz w:val="28"/>
          <w:szCs w:val="28"/>
          <w:lang w:eastAsia="zh-CN"/>
        </w:rPr>
        <w:t>日，辽宁省第十二届人民代表大会常务委员会第三十一次会议通过；</w:t>
      </w:r>
      <w:r>
        <w:rPr>
          <w:rFonts w:ascii="Times New Roman" w:hAnsi="Times New Roman" w:eastAsia="Times New Roman" w:cs="Times New Roman"/>
          <w:sz w:val="28"/>
          <w:szCs w:val="28"/>
          <w:lang w:eastAsia="zh-CN"/>
        </w:rPr>
        <w:t>2020</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30</w:t>
      </w:r>
      <w:r>
        <w:rPr>
          <w:rFonts w:ascii="宋体" w:hAnsi="宋体" w:eastAsia="宋体" w:cs="宋体"/>
          <w:sz w:val="28"/>
          <w:szCs w:val="28"/>
          <w:lang w:eastAsia="zh-CN"/>
        </w:rPr>
        <w:t>日，辽宁省第十三届人民代表大会常务委员会第十七次会议第一次修正；</w:t>
      </w:r>
      <w:r>
        <w:rPr>
          <w:rFonts w:ascii="Times New Roman" w:hAnsi="Times New Roman" w:eastAsia="Times New Roman" w:cs="Times New Roman"/>
          <w:sz w:val="28"/>
          <w:szCs w:val="28"/>
          <w:lang w:eastAsia="zh-CN"/>
        </w:rPr>
        <w:t>2022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21</w:t>
      </w:r>
      <w:r>
        <w:rPr>
          <w:rFonts w:ascii="宋体" w:hAnsi="宋体" w:eastAsia="宋体" w:cs="宋体"/>
          <w:sz w:val="28"/>
          <w:szCs w:val="28"/>
          <w:lang w:eastAsia="zh-CN"/>
        </w:rPr>
        <w:t>日，辽宁省第十三届人民代表大会常务委员会第三十二次会议第二次修正）；</w:t>
      </w:r>
    </w:p>
    <w:p w14:paraId="04D6DCD3">
      <w:pPr>
        <w:spacing w:line="360" w:lineRule="auto"/>
        <w:ind w:firstLine="561"/>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）《用人单位劳动防护用品管理规范（</w:t>
      </w:r>
      <w:r>
        <w:rPr>
          <w:rFonts w:ascii="Times New Roman" w:hAnsi="Times New Roman" w:eastAsia="Times New Roman" w:cs="Times New Roman"/>
          <w:sz w:val="28"/>
          <w:szCs w:val="28"/>
          <w:lang w:eastAsia="zh-CN"/>
        </w:rPr>
        <w:t>2018</w:t>
      </w:r>
      <w:r>
        <w:rPr>
          <w:rFonts w:ascii="宋体" w:hAnsi="宋体" w:eastAsia="宋体" w:cs="宋体"/>
          <w:sz w:val="28"/>
          <w:szCs w:val="28"/>
          <w:lang w:eastAsia="zh-CN"/>
        </w:rPr>
        <w:t>修改）》（安监总厅 安健</w:t>
      </w:r>
      <w:r>
        <w:rPr>
          <w:rFonts w:ascii="Times New Roman" w:hAnsi="Times New Roman" w:eastAsia="Times New Roman" w:cs="Times New Roman"/>
          <w:sz w:val="28"/>
          <w:szCs w:val="28"/>
          <w:lang w:eastAsia="zh-CN"/>
        </w:rPr>
        <w:t xml:space="preserve">[2018]3 </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15</w:t>
      </w:r>
      <w:r>
        <w:rPr>
          <w:rFonts w:ascii="宋体" w:hAnsi="宋体" w:eastAsia="宋体" w:cs="宋体"/>
          <w:sz w:val="28"/>
          <w:szCs w:val="28"/>
          <w:lang w:eastAsia="zh-CN"/>
        </w:rPr>
        <w:t>日施行）；</w:t>
      </w:r>
    </w:p>
    <w:p w14:paraId="41E24672">
      <w:pPr>
        <w:spacing w:line="360" w:lineRule="auto"/>
        <w:ind w:firstLine="565"/>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10</w:t>
      </w:r>
      <w:r>
        <w:rPr>
          <w:rFonts w:ascii="宋体" w:hAnsi="宋体" w:eastAsia="宋体" w:cs="宋体"/>
          <w:sz w:val="28"/>
          <w:szCs w:val="28"/>
          <w:lang w:eastAsia="zh-CN"/>
        </w:rPr>
        <w:t>）《辽宁省安全生产监督管理局关于进一步规范非煤矿矿山安全 生产行政许可管理工作的通知》 （辽安监非煤</w:t>
      </w:r>
      <w:r>
        <w:rPr>
          <w:rFonts w:ascii="Times New Roman" w:hAnsi="Times New Roman" w:eastAsia="Times New Roman" w:cs="Times New Roman"/>
          <w:sz w:val="28"/>
          <w:szCs w:val="28"/>
          <w:lang w:eastAsia="zh-CN"/>
        </w:rPr>
        <w:t>[2018]29</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2018</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 xml:space="preserve">19 </w:t>
      </w:r>
      <w:r>
        <w:rPr>
          <w:rFonts w:ascii="宋体" w:hAnsi="宋体" w:eastAsia="宋体" w:cs="宋体"/>
          <w:sz w:val="28"/>
          <w:szCs w:val="28"/>
          <w:lang w:eastAsia="zh-CN"/>
        </w:rPr>
        <w:t>日施行）；</w:t>
      </w:r>
    </w:p>
    <w:p w14:paraId="20B55B4F">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11</w:t>
      </w:r>
      <w:r>
        <w:rPr>
          <w:rFonts w:ascii="宋体" w:hAnsi="宋体" w:eastAsia="宋体" w:cs="宋体"/>
          <w:sz w:val="28"/>
          <w:szCs w:val="28"/>
          <w:lang w:eastAsia="zh-CN"/>
        </w:rPr>
        <w:t>）《关于印发防范化解尾矿库安全风险工作方案的通知》（应急</w:t>
      </w:r>
    </w:p>
    <w:p w14:paraId="0F6C00C1">
      <w:pPr>
        <w:spacing w:line="360" w:lineRule="auto"/>
        <w:rPr>
          <w:rFonts w:hint="eastAsia" w:ascii="宋体" w:hAnsi="宋体" w:eastAsia="宋体" w:cs="宋体"/>
          <w:sz w:val="28"/>
          <w:szCs w:val="28"/>
          <w:lang w:eastAsia="zh-CN"/>
        </w:rPr>
      </w:pPr>
      <w:r>
        <w:rPr>
          <w:rFonts w:ascii="Times New Roman" w:hAnsi="Times New Roman" w:eastAsia="Times New Roman" w:cs="Times New Roman"/>
          <w:sz w:val="28"/>
          <w:szCs w:val="28"/>
          <w:lang w:eastAsia="zh-CN"/>
        </w:rPr>
        <w:t>[2020]15</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2020</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21</w:t>
      </w:r>
      <w:r>
        <w:rPr>
          <w:rFonts w:ascii="宋体" w:hAnsi="宋体" w:eastAsia="宋体" w:cs="宋体"/>
          <w:sz w:val="28"/>
          <w:szCs w:val="28"/>
          <w:lang w:eastAsia="zh-CN"/>
        </w:rPr>
        <w:t>日施行）；</w:t>
      </w:r>
    </w:p>
    <w:p w14:paraId="3D65B099">
      <w:pPr>
        <w:spacing w:line="360" w:lineRule="auto"/>
        <w:ind w:firstLine="563"/>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2</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关于加强非煤矿山安全生产 工作的指导意见</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[2022]4</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日施行）；</w:t>
      </w:r>
    </w:p>
    <w:p w14:paraId="0134B82D">
      <w:pPr>
        <w:spacing w:line="360" w:lineRule="auto"/>
        <w:ind w:firstLine="554"/>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3</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金属非金属矿山重大事故隐 患判定标准</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[2022]88</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日施行）；</w:t>
      </w:r>
    </w:p>
    <w:p w14:paraId="5E8A3A9D">
      <w:pPr>
        <w:spacing w:line="360" w:lineRule="auto"/>
        <w:ind w:firstLine="563"/>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4</w:t>
      </w:r>
      <w:r>
        <w:rPr>
          <w:rFonts w:ascii="宋体" w:hAnsi="宋体" w:eastAsia="宋体" w:cs="宋体"/>
          <w:sz w:val="28"/>
          <w:szCs w:val="28"/>
          <w:lang w:eastAsia="zh-CN"/>
        </w:rPr>
        <w:t>） 《财政部、应急部关于印发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企业安全生产费用提取和使用管 理办法</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的通知》（财资</w:t>
      </w:r>
      <w:r>
        <w:rPr>
          <w:rFonts w:ascii="Times New Roman" w:hAnsi="Times New Roman" w:eastAsia="Times New Roman" w:cs="Times New Roman"/>
          <w:sz w:val="28"/>
          <w:szCs w:val="28"/>
          <w:lang w:eastAsia="zh-CN"/>
        </w:rPr>
        <w:t>[2022]136</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2022</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13</w:t>
      </w:r>
      <w:r>
        <w:rPr>
          <w:rFonts w:ascii="宋体" w:hAnsi="宋体" w:eastAsia="宋体" w:cs="宋体"/>
          <w:sz w:val="28"/>
          <w:szCs w:val="28"/>
          <w:lang w:eastAsia="zh-CN"/>
        </w:rPr>
        <w:t>日施行）；</w:t>
      </w:r>
    </w:p>
    <w:p w14:paraId="77F76F93">
      <w:pPr>
        <w:spacing w:line="360" w:lineRule="auto"/>
        <w:ind w:firstLine="565"/>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5</w:t>
      </w:r>
      <w:r>
        <w:rPr>
          <w:rFonts w:ascii="宋体" w:hAnsi="宋体" w:eastAsia="宋体" w:cs="宋体"/>
          <w:sz w:val="28"/>
          <w:szCs w:val="28"/>
          <w:lang w:eastAsia="zh-CN"/>
        </w:rPr>
        <w:t>）《国务院安委会办公室关于学习宣传贯彻</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中共中央办公厅 国 务院办公厅关于进一步加强矿山安全生产工作的意见</w:t>
      </w:r>
      <w:r>
        <w:rPr>
          <w:rFonts w:ascii="Times New Roman" w:hAnsi="Times New Roman" w:eastAsia="Times New Roman" w:cs="Times New Roman"/>
          <w:sz w:val="28"/>
          <w:szCs w:val="28"/>
          <w:lang w:eastAsia="zh-CN"/>
        </w:rPr>
        <w:t>&gt;</w:t>
      </w:r>
      <w:r>
        <w:rPr>
          <w:rFonts w:ascii="宋体" w:hAnsi="宋体" w:eastAsia="宋体" w:cs="宋体"/>
          <w:sz w:val="28"/>
          <w:szCs w:val="28"/>
          <w:lang w:eastAsia="zh-CN"/>
        </w:rPr>
        <w:t>的通知》（安委办</w:t>
      </w:r>
    </w:p>
    <w:p w14:paraId="6A805E33">
      <w:pPr>
        <w:spacing w:line="360" w:lineRule="auto"/>
        <w:rPr>
          <w:rFonts w:hint="eastAsia" w:ascii="宋体" w:hAnsi="宋体" w:eastAsia="宋体" w:cs="宋体"/>
          <w:sz w:val="28"/>
          <w:szCs w:val="28"/>
        </w:rPr>
      </w:pPr>
      <w:r>
        <w:rPr>
          <w:rFonts w:ascii="Times New Roman" w:hAnsi="Times New Roman" w:eastAsia="Times New Roman" w:cs="Times New Roman"/>
          <w:sz w:val="28"/>
          <w:szCs w:val="28"/>
        </w:rPr>
        <w:t>[2023]7</w:t>
      </w:r>
      <w:r>
        <w:rPr>
          <w:rFonts w:ascii="宋体" w:hAnsi="宋体" w:eastAsia="宋体" w:cs="宋体"/>
          <w:sz w:val="28"/>
          <w:szCs w:val="28"/>
        </w:rPr>
        <w:t>号）；</w:t>
      </w:r>
    </w:p>
    <w:p w14:paraId="59AAB7D9">
      <w:pPr>
        <w:numPr>
          <w:ilvl w:val="0"/>
          <w:numId w:val="0"/>
        </w:numPr>
        <w:spacing w:line="360" w:lineRule="auto"/>
        <w:ind w:firstLine="560" w:firstLineChars="200"/>
        <w:rPr>
          <w:rFonts w:hint="eastAsia" w:ascii="宋体" w:hAnsi="宋体" w:eastAsia="宋体" w:cs="宋体"/>
          <w:sz w:val="28"/>
          <w:szCs w:val="28"/>
          <w:lang w:eastAsia="zh-CN"/>
        </w:rPr>
      </w:pPr>
      <w:r>
        <w:rPr>
          <w:rFonts w:hint="default" w:ascii="Times New Roman" w:hAnsi="Times New Roman" w:eastAsia="宋体" w:cs="Times New Roman"/>
          <w:sz w:val="28"/>
          <w:szCs w:val="28"/>
          <w:lang w:eastAsia="zh-CN"/>
        </w:rPr>
        <w:t>（</w:t>
      </w:r>
      <w:r>
        <w:rPr>
          <w:rFonts w:hint="default" w:ascii="Times New Roman" w:hAnsi="Times New Roman" w:eastAsia="宋体" w:cs="Times New Roman"/>
          <w:sz w:val="28"/>
          <w:szCs w:val="28"/>
          <w:lang w:val="en-US" w:eastAsia="zh-CN"/>
        </w:rPr>
        <w:t>16）</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 xml:space="preserve">&lt; </w:t>
      </w:r>
      <w:r>
        <w:rPr>
          <w:rFonts w:ascii="宋体" w:hAnsi="宋体" w:eastAsia="宋体" w:cs="宋体"/>
          <w:sz w:val="28"/>
          <w:szCs w:val="28"/>
          <w:lang w:eastAsia="zh-CN"/>
        </w:rPr>
        <w:t>防范非煤矿山典型多发事故</w:t>
      </w:r>
    </w:p>
    <w:p w14:paraId="055BDA33">
      <w:pPr>
        <w:spacing w:line="360" w:lineRule="auto"/>
        <w:rPr>
          <w:rFonts w:hint="eastAsia" w:ascii="宋体" w:hAnsi="宋体" w:eastAsia="宋体" w:cs="宋体"/>
          <w:sz w:val="28"/>
          <w:szCs w:val="28"/>
          <w:lang w:eastAsia="zh-CN"/>
        </w:rPr>
      </w:pPr>
      <w:r>
        <w:rPr>
          <w:rFonts w:ascii="宋体" w:hAnsi="宋体" w:eastAsia="宋体" w:cs="宋体"/>
          <w:sz w:val="28"/>
          <w:szCs w:val="28"/>
          <w:lang w:eastAsia="zh-CN"/>
        </w:rPr>
        <w:t>六十条措施</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[2023]124</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2023</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日施行）；</w:t>
      </w:r>
    </w:p>
    <w:p w14:paraId="2FCE8C41">
      <w:pPr>
        <w:spacing w:line="360" w:lineRule="auto"/>
        <w:ind w:firstLine="566"/>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7</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非煤矿山建设项目安全设施 重大变更范围</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[2023]147</w:t>
      </w:r>
      <w:r>
        <w:rPr>
          <w:rFonts w:ascii="宋体" w:hAnsi="宋体" w:eastAsia="宋体" w:cs="宋体"/>
          <w:sz w:val="28"/>
          <w:szCs w:val="28"/>
          <w:lang w:eastAsia="zh-CN"/>
        </w:rPr>
        <w:t>号）；</w:t>
      </w:r>
    </w:p>
    <w:p w14:paraId="5414EAF6">
      <w:pPr>
        <w:spacing w:line="360" w:lineRule="auto"/>
        <w:ind w:firstLine="562"/>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hint="eastAsia" w:ascii="Times New Roman" w:hAnsi="Times New Roman" w:eastAsia="Times New Roman" w:cs="Times New Roman"/>
          <w:sz w:val="28"/>
          <w:szCs w:val="28"/>
          <w:lang w:val="en-US" w:eastAsia="zh-CN"/>
        </w:rPr>
        <w:t>8</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金属非金属矿山重大事故隐 患判定标准补充情形</w:t>
      </w:r>
      <w:r>
        <w:rPr>
          <w:rFonts w:ascii="Times New Roman" w:hAnsi="Times New Roman" w:eastAsia="Times New Roman" w:cs="Times New Roman"/>
          <w:sz w:val="28"/>
          <w:szCs w:val="28"/>
          <w:lang w:eastAsia="zh-CN"/>
        </w:rPr>
        <w:t>&gt;</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[2024]41</w:t>
      </w:r>
      <w:r>
        <w:rPr>
          <w:rFonts w:ascii="宋体" w:hAnsi="宋体" w:eastAsia="宋体" w:cs="宋体"/>
          <w:sz w:val="28"/>
          <w:szCs w:val="28"/>
          <w:lang w:eastAsia="zh-CN"/>
        </w:rPr>
        <w:t>号，</w:t>
      </w:r>
      <w:r>
        <w:rPr>
          <w:rFonts w:ascii="Times New Roman" w:hAnsi="Times New Roman" w:eastAsia="Times New Roman" w:cs="Times New Roman"/>
          <w:sz w:val="28"/>
          <w:szCs w:val="28"/>
          <w:lang w:eastAsia="zh-CN"/>
        </w:rPr>
        <w:t>2024</w:t>
      </w:r>
      <w:r>
        <w:rPr>
          <w:rFonts w:ascii="宋体" w:hAnsi="宋体" w:eastAsia="宋体" w:cs="宋体"/>
          <w:sz w:val="28"/>
          <w:szCs w:val="28"/>
          <w:lang w:eastAsia="zh-CN"/>
        </w:rPr>
        <w:t>年</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月</w:t>
      </w:r>
      <w:r>
        <w:rPr>
          <w:rFonts w:ascii="Times New Roman" w:hAnsi="Times New Roman" w:eastAsia="Times New Roman" w:cs="Times New Roman"/>
          <w:sz w:val="28"/>
          <w:szCs w:val="28"/>
          <w:lang w:eastAsia="zh-CN"/>
        </w:rPr>
        <w:t>23</w:t>
      </w:r>
      <w:r>
        <w:rPr>
          <w:rFonts w:ascii="宋体" w:hAnsi="宋体" w:eastAsia="宋体" w:cs="宋体"/>
          <w:sz w:val="28"/>
          <w:szCs w:val="28"/>
          <w:lang w:eastAsia="zh-CN"/>
        </w:rPr>
        <w:t>日施行）；</w:t>
      </w:r>
    </w:p>
    <w:p w14:paraId="620D8AB3">
      <w:pPr>
        <w:pStyle w:val="7"/>
        <w:sectPr>
          <w:footerReference r:id="rId7" w:type="default"/>
          <w:pgSz w:w="11906" w:h="16839"/>
          <w:pgMar w:top="1150" w:right="1133" w:bottom="1314" w:left="1588" w:header="868" w:footer="984" w:gutter="0"/>
          <w:cols w:space="720" w:num="1"/>
        </w:sectPr>
      </w:pPr>
    </w:p>
    <w:p w14:paraId="4ECB1BB4">
      <w:pPr>
        <w:spacing w:line="360" w:lineRule="auto"/>
        <w:ind w:firstLine="565"/>
        <w:rPr>
          <w:rFonts w:hint="eastAsia" w:ascii="宋体" w:hAnsi="宋体" w:eastAsia="宋体" w:cs="宋体"/>
          <w:sz w:val="28"/>
          <w:szCs w:val="28"/>
          <w:lang w:eastAsia="zh-CN"/>
        </w:rPr>
      </w:pPr>
      <w:r>
        <w:rPr>
          <w:rFonts w:ascii="宋体" w:hAnsi="宋体" w:eastAsia="宋体" w:cs="宋体"/>
          <w:sz w:val="28"/>
          <w:szCs w:val="28"/>
          <w:lang w:eastAsia="zh-CN"/>
        </w:rPr>
        <w:t>（</w:t>
      </w:r>
      <w:r>
        <w:rPr>
          <w:rFonts w:hint="eastAsia" w:ascii="Times New Roman" w:hAnsi="Times New Roman" w:eastAsia="Times New Roman" w:cs="Times New Roman"/>
          <w:sz w:val="28"/>
          <w:szCs w:val="28"/>
          <w:lang w:val="en-US" w:eastAsia="zh-CN"/>
        </w:rPr>
        <w:t>19</w:t>
      </w:r>
      <w:r>
        <w:rPr>
          <w:rFonts w:ascii="宋体" w:hAnsi="宋体" w:eastAsia="宋体" w:cs="宋体"/>
          <w:sz w:val="28"/>
          <w:szCs w:val="28"/>
          <w:lang w:eastAsia="zh-CN"/>
        </w:rPr>
        <w:t>）《国务院安全生产委员会印发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关于防范遏制矿山领域重特大 生产安全事故的硬措施</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的通知》（安委</w:t>
      </w:r>
      <w:r>
        <w:rPr>
          <w:rFonts w:ascii="Times New Roman" w:hAnsi="Times New Roman" w:eastAsia="Times New Roman" w:cs="Times New Roman"/>
          <w:sz w:val="28"/>
          <w:szCs w:val="28"/>
          <w:lang w:eastAsia="zh-CN"/>
        </w:rPr>
        <w:t>[2024]1</w:t>
      </w:r>
      <w:r>
        <w:rPr>
          <w:rFonts w:ascii="宋体" w:hAnsi="宋体" w:eastAsia="宋体" w:cs="宋体"/>
          <w:sz w:val="28"/>
          <w:szCs w:val="28"/>
          <w:lang w:eastAsia="zh-CN"/>
        </w:rPr>
        <w:t>号）；</w:t>
      </w:r>
    </w:p>
    <w:p w14:paraId="60F29D95">
      <w:pPr>
        <w:spacing w:line="360" w:lineRule="auto"/>
        <w:ind w:firstLine="563"/>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hint="eastAsia" w:ascii="Times New Roman" w:hAnsi="Times New Roman" w:eastAsia="Times New Roman" w:cs="Times New Roman"/>
          <w:sz w:val="28"/>
          <w:szCs w:val="28"/>
          <w:lang w:val="en-US" w:eastAsia="zh-CN"/>
        </w:rPr>
        <w:t>0</w:t>
      </w:r>
      <w:r>
        <w:rPr>
          <w:rFonts w:ascii="宋体" w:hAnsi="宋体" w:eastAsia="宋体" w:cs="宋体"/>
          <w:sz w:val="28"/>
          <w:szCs w:val="28"/>
          <w:lang w:eastAsia="zh-CN"/>
        </w:rPr>
        <w:t>）《国家矿山安全监察局关于做好尾矿库隐蔽工程专项检查等汛 期安全生产工作的通知》（矿安</w:t>
      </w:r>
      <w:r>
        <w:rPr>
          <w:rFonts w:ascii="Times New Roman" w:hAnsi="Times New Roman" w:eastAsia="Times New Roman" w:cs="Times New Roman"/>
          <w:sz w:val="28"/>
          <w:szCs w:val="28"/>
          <w:lang w:eastAsia="zh-CN"/>
        </w:rPr>
        <w:t>[2024]6</w:t>
      </w:r>
      <w:r>
        <w:rPr>
          <w:rFonts w:ascii="宋体" w:hAnsi="宋体" w:eastAsia="宋体" w:cs="宋体"/>
          <w:sz w:val="28"/>
          <w:szCs w:val="28"/>
          <w:lang w:eastAsia="zh-CN"/>
        </w:rPr>
        <w:t>号）；</w:t>
      </w:r>
    </w:p>
    <w:p w14:paraId="56944B1F">
      <w:pPr>
        <w:spacing w:line="360" w:lineRule="auto"/>
        <w:ind w:firstLine="568"/>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hint="eastAsia" w:ascii="Times New Roman" w:hAnsi="Times New Roman" w:eastAsia="Times New Roman" w:cs="Times New Roman"/>
          <w:sz w:val="28"/>
          <w:szCs w:val="28"/>
          <w:lang w:val="en-US" w:eastAsia="zh-CN"/>
        </w:rPr>
        <w:t>1</w:t>
      </w:r>
      <w:r>
        <w:rPr>
          <w:rFonts w:ascii="宋体" w:hAnsi="宋体" w:eastAsia="宋体" w:cs="宋体"/>
          <w:sz w:val="28"/>
          <w:szCs w:val="28"/>
          <w:lang w:eastAsia="zh-CN"/>
        </w:rPr>
        <w:t>）《国家矿山安全监察局关于</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进一步加强非煤矿山安全生产行 政许可工作</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[2024]70</w:t>
      </w:r>
      <w:r>
        <w:rPr>
          <w:rFonts w:ascii="宋体" w:hAnsi="宋体" w:eastAsia="宋体" w:cs="宋体"/>
          <w:sz w:val="28"/>
          <w:szCs w:val="28"/>
          <w:lang w:eastAsia="zh-CN"/>
        </w:rPr>
        <w:t>号）；</w:t>
      </w:r>
    </w:p>
    <w:p w14:paraId="1212D6FB">
      <w:pPr>
        <w:spacing w:line="360" w:lineRule="auto"/>
        <w:ind w:firstLine="566"/>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hint="eastAsia" w:ascii="Times New Roman" w:hAnsi="Times New Roman" w:eastAsia="Times New Roman" w:cs="Times New Roman"/>
          <w:sz w:val="28"/>
          <w:szCs w:val="28"/>
          <w:lang w:val="en-US" w:eastAsia="zh-CN"/>
        </w:rPr>
        <w:t>2</w:t>
      </w:r>
      <w:r>
        <w:rPr>
          <w:rFonts w:ascii="宋体" w:hAnsi="宋体" w:eastAsia="宋体" w:cs="宋体"/>
          <w:sz w:val="28"/>
          <w:szCs w:val="28"/>
          <w:lang w:eastAsia="zh-CN"/>
        </w:rPr>
        <w:t>）《国家矿山安全监察局关于印发</w:t>
      </w:r>
      <w:r>
        <w:rPr>
          <w:rFonts w:ascii="Times New Roman" w:hAnsi="Times New Roman" w:eastAsia="Times New Roman" w:cs="Times New Roman"/>
          <w:sz w:val="28"/>
          <w:szCs w:val="28"/>
          <w:lang w:eastAsia="zh-CN"/>
        </w:rPr>
        <w:t>&lt;</w:t>
      </w:r>
      <w:r>
        <w:rPr>
          <w:rFonts w:ascii="宋体" w:hAnsi="宋体" w:eastAsia="宋体" w:cs="宋体"/>
          <w:sz w:val="28"/>
          <w:szCs w:val="28"/>
          <w:lang w:eastAsia="zh-CN"/>
        </w:rPr>
        <w:t>“学铁规、明责任、硬落实、 保安全 ”专项活动方案</w:t>
      </w:r>
      <w:r>
        <w:rPr>
          <w:rFonts w:ascii="Times New Roman" w:hAnsi="Times New Roman" w:eastAsia="Times New Roman" w:cs="Times New Roman"/>
          <w:sz w:val="28"/>
          <w:szCs w:val="28"/>
          <w:lang w:eastAsia="zh-CN"/>
        </w:rPr>
        <w:t xml:space="preserve">&gt; </w:t>
      </w:r>
      <w:r>
        <w:rPr>
          <w:rFonts w:ascii="宋体" w:hAnsi="宋体" w:eastAsia="宋体" w:cs="宋体"/>
          <w:sz w:val="28"/>
          <w:szCs w:val="28"/>
          <w:lang w:eastAsia="zh-CN"/>
        </w:rPr>
        <w:t>的通知》（矿安</w:t>
      </w:r>
      <w:r>
        <w:rPr>
          <w:rFonts w:ascii="Times New Roman" w:hAnsi="Times New Roman" w:eastAsia="Times New Roman" w:cs="Times New Roman"/>
          <w:sz w:val="28"/>
          <w:szCs w:val="28"/>
          <w:lang w:eastAsia="zh-CN"/>
        </w:rPr>
        <w:t>[2024]72</w:t>
      </w:r>
      <w:r>
        <w:rPr>
          <w:rFonts w:ascii="宋体" w:hAnsi="宋体" w:eastAsia="宋体" w:cs="宋体"/>
          <w:sz w:val="28"/>
          <w:szCs w:val="28"/>
          <w:lang w:eastAsia="zh-CN"/>
        </w:rPr>
        <w:t>号）；</w:t>
      </w:r>
    </w:p>
    <w:p w14:paraId="77CE122E">
      <w:pPr>
        <w:spacing w:line="360" w:lineRule="auto"/>
        <w:ind w:firstLine="559"/>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hint="eastAsia" w:ascii="Times New Roman" w:hAnsi="Times New Roman" w:eastAsia="Times New Roman" w:cs="Times New Roman"/>
          <w:sz w:val="28"/>
          <w:szCs w:val="28"/>
          <w:lang w:val="en-US" w:eastAsia="zh-CN"/>
        </w:rPr>
        <w:t>3</w:t>
      </w:r>
      <w:r>
        <w:rPr>
          <w:rFonts w:ascii="宋体" w:hAnsi="宋体" w:eastAsia="宋体" w:cs="宋体"/>
          <w:sz w:val="28"/>
          <w:szCs w:val="28"/>
          <w:lang w:eastAsia="zh-CN"/>
        </w:rPr>
        <w:t>）《国家矿山安全监察局关于加强汛期矿山安全防范工作的通知》 （矿安</w:t>
      </w:r>
      <w:r>
        <w:rPr>
          <w:rFonts w:ascii="Times New Roman" w:hAnsi="Times New Roman" w:eastAsia="Times New Roman" w:cs="Times New Roman"/>
          <w:sz w:val="28"/>
          <w:szCs w:val="28"/>
          <w:lang w:eastAsia="zh-CN"/>
        </w:rPr>
        <w:t xml:space="preserve">[2024]75 </w:t>
      </w:r>
      <w:r>
        <w:rPr>
          <w:rFonts w:ascii="宋体" w:hAnsi="宋体" w:eastAsia="宋体" w:cs="宋体"/>
          <w:sz w:val="28"/>
          <w:szCs w:val="28"/>
          <w:lang w:eastAsia="zh-CN"/>
        </w:rPr>
        <w:t>号）；</w:t>
      </w:r>
    </w:p>
    <w:p w14:paraId="379C54FD">
      <w:pPr>
        <w:spacing w:line="360" w:lineRule="auto"/>
        <w:outlineLvl w:val="3"/>
        <w:rPr>
          <w:rFonts w:hint="eastAsia" w:ascii="宋体" w:hAnsi="宋体" w:eastAsia="宋体" w:cs="宋体"/>
          <w:sz w:val="28"/>
          <w:szCs w:val="28"/>
          <w:lang w:eastAsia="zh-CN"/>
        </w:rPr>
      </w:pPr>
      <w:r>
        <w:fldChar w:fldCharType="begin"/>
      </w:r>
      <w:r>
        <w:instrText xml:space="preserve"> HYPERLINK "1.3.1.4" </w:instrText>
      </w:r>
      <w:r>
        <w:fldChar w:fldCharType="separate"/>
      </w:r>
      <w:r>
        <w:rPr>
          <w:rFonts w:ascii="Times New Roman" w:hAnsi="Times New Roman" w:eastAsia="Times New Roman" w:cs="Times New Roman"/>
          <w:sz w:val="28"/>
          <w:szCs w:val="28"/>
          <w:lang w:eastAsia="zh-CN"/>
        </w:rPr>
        <w:t>1.3.1.4</w:t>
      </w:r>
      <w:r>
        <w:rPr>
          <w:rFonts w:ascii="Times New Roman" w:hAnsi="Times New Roman" w:eastAsia="Times New Roman" w:cs="Times New Roman"/>
          <w:sz w:val="28"/>
          <w:szCs w:val="28"/>
          <w:lang w:eastAsia="zh-CN"/>
        </w:rPr>
        <w:fldChar w:fldCharType="end"/>
      </w:r>
      <w:r>
        <w:rPr>
          <w:rFonts w:ascii="Times New Roman" w:hAnsi="Times New Roman" w:eastAsia="Times New Roman" w:cs="Times New Roman"/>
          <w:sz w:val="28"/>
          <w:szCs w:val="28"/>
          <w:lang w:eastAsia="zh-CN"/>
        </w:rPr>
        <w:t xml:space="preserve"> </w:t>
      </w:r>
      <w:r>
        <w:rPr>
          <w:rFonts w:ascii="宋体" w:hAnsi="宋体" w:eastAsia="宋体" w:cs="宋体"/>
          <w:sz w:val="28"/>
          <w:szCs w:val="28"/>
          <w:lang w:eastAsia="zh-CN"/>
        </w:rPr>
        <w:t>地方政府规章</w:t>
      </w:r>
    </w:p>
    <w:p w14:paraId="03754581">
      <w:pPr>
        <w:spacing w:line="360" w:lineRule="auto"/>
        <w:ind w:firstLine="559"/>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）《辽宁省应急管理厅印发高危行业安全生产责任保险实施方案》 （辽宁省应急管理厅）；</w:t>
      </w:r>
    </w:p>
    <w:p w14:paraId="44F8264D">
      <w:pPr>
        <w:spacing w:line="360" w:lineRule="auto"/>
        <w:ind w:firstLine="565"/>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）《辽宁省安全生产监督管理局关于进一步规范非煤矿矿山安全 生产行政许可管理工作的通知》（辽安监非煤</w:t>
      </w:r>
      <w:r>
        <w:rPr>
          <w:rFonts w:ascii="Times New Roman" w:hAnsi="Times New Roman" w:eastAsia="Times New Roman" w:cs="Times New Roman"/>
          <w:sz w:val="28"/>
          <w:szCs w:val="28"/>
          <w:lang w:eastAsia="zh-CN"/>
        </w:rPr>
        <w:t>[2018]29</w:t>
      </w:r>
      <w:r>
        <w:rPr>
          <w:rFonts w:ascii="宋体" w:hAnsi="宋体" w:eastAsia="宋体" w:cs="宋体"/>
          <w:sz w:val="28"/>
          <w:szCs w:val="28"/>
          <w:lang w:eastAsia="zh-CN"/>
        </w:rPr>
        <w:t>号）。</w:t>
      </w:r>
    </w:p>
    <w:p w14:paraId="7EE239E7">
      <w:pPr>
        <w:spacing w:line="360" w:lineRule="auto"/>
        <w:outlineLvl w:val="2"/>
        <w:rPr>
          <w:rFonts w:hint="eastAsia" w:ascii="宋体" w:hAnsi="宋体" w:eastAsia="宋体" w:cs="宋体"/>
          <w:sz w:val="28"/>
          <w:szCs w:val="28"/>
          <w:lang w:eastAsia="zh-CN"/>
        </w:rPr>
      </w:pPr>
      <w:bookmarkStart w:id="15" w:name="_Toc20064"/>
      <w:bookmarkStart w:id="16" w:name="_Toc5997"/>
      <w:bookmarkStart w:id="17" w:name="_Toc26002"/>
      <w:r>
        <w:rPr>
          <w:rFonts w:ascii="Times New Roman" w:hAnsi="Times New Roman" w:eastAsia="Times New Roman" w:cs="Times New Roman"/>
          <w:b/>
          <w:bCs/>
          <w:sz w:val="28"/>
          <w:szCs w:val="28"/>
          <w:lang w:eastAsia="zh-CN"/>
        </w:rPr>
        <w:t xml:space="preserve">1.3.2 </w:t>
      </w:r>
      <w:r>
        <w:rPr>
          <w:rFonts w:ascii="宋体" w:hAnsi="宋体" w:eastAsia="宋体" w:cs="宋体"/>
          <w:b/>
          <w:bCs/>
          <w:sz w:val="28"/>
          <w:szCs w:val="28"/>
          <w:lang w:eastAsia="zh-CN"/>
        </w:rPr>
        <w:t>标准规范</w:t>
      </w:r>
      <w:bookmarkEnd w:id="15"/>
      <w:bookmarkEnd w:id="16"/>
      <w:bookmarkEnd w:id="17"/>
    </w:p>
    <w:p w14:paraId="47D43C44">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）《岩土工程勘察规范</w:t>
      </w:r>
      <w:r>
        <w:rPr>
          <w:rFonts w:ascii="Times New Roman" w:hAnsi="Times New Roman" w:eastAsia="Times New Roman" w:cs="Times New Roman"/>
          <w:sz w:val="28"/>
          <w:szCs w:val="28"/>
          <w:lang w:eastAsia="zh-CN"/>
        </w:rPr>
        <w:t>[2009</w:t>
      </w:r>
      <w:r>
        <w:rPr>
          <w:rFonts w:ascii="宋体" w:hAnsi="宋体" w:eastAsia="宋体" w:cs="宋体"/>
          <w:sz w:val="28"/>
          <w:szCs w:val="28"/>
          <w:lang w:eastAsia="zh-CN"/>
        </w:rPr>
        <w:t>年版</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GB 50021-2001</w:t>
      </w:r>
      <w:r>
        <w:rPr>
          <w:rFonts w:ascii="宋体" w:hAnsi="宋体" w:eastAsia="宋体" w:cs="宋体"/>
          <w:sz w:val="28"/>
          <w:szCs w:val="28"/>
          <w:lang w:eastAsia="zh-CN"/>
        </w:rPr>
        <w:t>）；</w:t>
      </w:r>
    </w:p>
    <w:p w14:paraId="3418E587">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）《安全标志及其使用导则》（</w:t>
      </w:r>
      <w:r>
        <w:rPr>
          <w:rFonts w:ascii="Times New Roman" w:hAnsi="Times New Roman" w:eastAsia="Times New Roman" w:cs="Times New Roman"/>
          <w:sz w:val="28"/>
          <w:szCs w:val="28"/>
          <w:lang w:eastAsia="zh-CN"/>
        </w:rPr>
        <w:t>GB 2894-2008</w:t>
      </w:r>
      <w:r>
        <w:rPr>
          <w:rFonts w:ascii="宋体" w:hAnsi="宋体" w:eastAsia="宋体" w:cs="宋体"/>
          <w:sz w:val="28"/>
          <w:szCs w:val="28"/>
          <w:lang w:eastAsia="zh-CN"/>
        </w:rPr>
        <w:t>）；</w:t>
      </w:r>
    </w:p>
    <w:p w14:paraId="3A2A4A4E">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）《建筑抗震设计标准</w:t>
      </w:r>
      <w:r>
        <w:rPr>
          <w:rFonts w:ascii="Times New Roman" w:hAnsi="Times New Roman" w:eastAsia="Times New Roman" w:cs="Times New Roman"/>
          <w:sz w:val="28"/>
          <w:szCs w:val="28"/>
          <w:lang w:eastAsia="zh-CN"/>
        </w:rPr>
        <w:t>[2024</w:t>
      </w:r>
      <w:r>
        <w:rPr>
          <w:rFonts w:ascii="宋体" w:hAnsi="宋体" w:eastAsia="宋体" w:cs="宋体"/>
          <w:sz w:val="28"/>
          <w:szCs w:val="28"/>
          <w:lang w:eastAsia="zh-CN"/>
        </w:rPr>
        <w:t>年版</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(GB 50011-2010)</w:t>
      </w:r>
      <w:r>
        <w:rPr>
          <w:rFonts w:ascii="宋体" w:hAnsi="宋体" w:eastAsia="宋体" w:cs="宋体"/>
          <w:sz w:val="28"/>
          <w:szCs w:val="28"/>
          <w:lang w:eastAsia="zh-CN"/>
        </w:rPr>
        <w:t>；</w:t>
      </w:r>
    </w:p>
    <w:p w14:paraId="03715926">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）《工业企业总平面设计规范》（</w:t>
      </w:r>
      <w:r>
        <w:rPr>
          <w:rFonts w:ascii="Times New Roman" w:hAnsi="Times New Roman" w:eastAsia="Times New Roman" w:cs="Times New Roman"/>
          <w:sz w:val="28"/>
          <w:szCs w:val="28"/>
          <w:lang w:eastAsia="zh-CN"/>
        </w:rPr>
        <w:t>GB 50187-2012</w:t>
      </w:r>
      <w:r>
        <w:rPr>
          <w:rFonts w:ascii="宋体" w:hAnsi="宋体" w:eastAsia="宋体" w:cs="宋体"/>
          <w:sz w:val="28"/>
          <w:szCs w:val="28"/>
          <w:lang w:eastAsia="zh-CN"/>
        </w:rPr>
        <w:t>）；</w:t>
      </w:r>
    </w:p>
    <w:p w14:paraId="2E75ACDF">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）《构筑物抗震设计规范》（</w:t>
      </w:r>
      <w:r>
        <w:rPr>
          <w:rFonts w:ascii="Times New Roman" w:hAnsi="Times New Roman" w:eastAsia="Times New Roman" w:cs="Times New Roman"/>
          <w:sz w:val="28"/>
          <w:szCs w:val="28"/>
          <w:lang w:eastAsia="zh-CN"/>
        </w:rPr>
        <w:t>GB 50191-2012</w:t>
      </w:r>
      <w:r>
        <w:rPr>
          <w:rFonts w:ascii="宋体" w:hAnsi="宋体" w:eastAsia="宋体" w:cs="宋体"/>
          <w:sz w:val="28"/>
          <w:szCs w:val="28"/>
          <w:lang w:eastAsia="zh-CN"/>
        </w:rPr>
        <w:t>）；</w:t>
      </w:r>
    </w:p>
    <w:p w14:paraId="7375A4F9">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6</w:t>
      </w:r>
      <w:r>
        <w:rPr>
          <w:rFonts w:ascii="宋体" w:hAnsi="宋体" w:eastAsia="宋体" w:cs="宋体"/>
          <w:sz w:val="28"/>
          <w:szCs w:val="28"/>
          <w:lang w:eastAsia="zh-CN"/>
        </w:rPr>
        <w:t>）《尾矿设施设计规范》（</w:t>
      </w:r>
      <w:r>
        <w:rPr>
          <w:rFonts w:ascii="Times New Roman" w:hAnsi="Times New Roman" w:eastAsia="Times New Roman" w:cs="Times New Roman"/>
          <w:sz w:val="28"/>
          <w:szCs w:val="28"/>
          <w:lang w:eastAsia="zh-CN"/>
        </w:rPr>
        <w:t>GB 50863-2013</w:t>
      </w:r>
      <w:r>
        <w:rPr>
          <w:rFonts w:ascii="宋体" w:hAnsi="宋体" w:eastAsia="宋体" w:cs="宋体"/>
          <w:sz w:val="28"/>
          <w:szCs w:val="28"/>
          <w:lang w:eastAsia="zh-CN"/>
        </w:rPr>
        <w:t>）；</w:t>
      </w:r>
    </w:p>
    <w:p w14:paraId="0346ECFB">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7</w:t>
      </w:r>
      <w:r>
        <w:rPr>
          <w:rFonts w:ascii="宋体" w:hAnsi="宋体" w:eastAsia="宋体" w:cs="宋体"/>
          <w:sz w:val="28"/>
          <w:szCs w:val="28"/>
          <w:lang w:eastAsia="zh-CN"/>
        </w:rPr>
        <w:t>）《尾矿设施施工及验收规范》（</w:t>
      </w:r>
      <w:r>
        <w:rPr>
          <w:rFonts w:ascii="Times New Roman" w:hAnsi="Times New Roman" w:eastAsia="Times New Roman" w:cs="Times New Roman"/>
          <w:sz w:val="28"/>
          <w:szCs w:val="28"/>
          <w:lang w:eastAsia="zh-CN"/>
        </w:rPr>
        <w:t>GB 50864-2013</w:t>
      </w:r>
      <w:r>
        <w:rPr>
          <w:rFonts w:ascii="宋体" w:hAnsi="宋体" w:eastAsia="宋体" w:cs="宋体"/>
          <w:sz w:val="28"/>
          <w:szCs w:val="28"/>
          <w:lang w:eastAsia="zh-CN"/>
        </w:rPr>
        <w:t>）；</w:t>
      </w:r>
    </w:p>
    <w:p w14:paraId="52FE0ADC">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8</w:t>
      </w:r>
      <w:r>
        <w:rPr>
          <w:rFonts w:ascii="宋体" w:hAnsi="宋体" w:eastAsia="宋体" w:cs="宋体"/>
          <w:sz w:val="28"/>
          <w:szCs w:val="28"/>
          <w:lang w:eastAsia="zh-CN"/>
        </w:rPr>
        <w:t>）《防洪标准》（</w:t>
      </w:r>
      <w:r>
        <w:rPr>
          <w:rFonts w:ascii="Times New Roman" w:hAnsi="Times New Roman" w:eastAsia="Times New Roman" w:cs="Times New Roman"/>
          <w:sz w:val="28"/>
          <w:szCs w:val="28"/>
          <w:lang w:eastAsia="zh-CN"/>
        </w:rPr>
        <w:t>GB 50201-2014</w:t>
      </w:r>
      <w:r>
        <w:rPr>
          <w:rFonts w:ascii="宋体" w:hAnsi="宋体" w:eastAsia="宋体" w:cs="宋体"/>
          <w:sz w:val="28"/>
          <w:szCs w:val="28"/>
          <w:lang w:eastAsia="zh-CN"/>
        </w:rPr>
        <w:t>）；</w:t>
      </w:r>
    </w:p>
    <w:p w14:paraId="5A3431E4">
      <w:pPr>
        <w:spacing w:line="360" w:lineRule="auto"/>
        <w:ind w:firstLine="560" w:firstLineChars="200"/>
        <w:jc w:val="both"/>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9</w:t>
      </w:r>
      <w:r>
        <w:rPr>
          <w:rFonts w:ascii="宋体" w:hAnsi="宋体" w:eastAsia="宋体" w:cs="宋体"/>
          <w:sz w:val="28"/>
          <w:szCs w:val="28"/>
          <w:lang w:eastAsia="zh-CN"/>
        </w:rPr>
        <w:t>）《尾矿库在线安全监测系统工程技术规范》（</w:t>
      </w:r>
      <w:r>
        <w:rPr>
          <w:rFonts w:ascii="Times New Roman" w:hAnsi="Times New Roman" w:eastAsia="Times New Roman" w:cs="Times New Roman"/>
          <w:sz w:val="28"/>
          <w:szCs w:val="28"/>
          <w:lang w:eastAsia="zh-CN"/>
        </w:rPr>
        <w:t>GB 51108-2015</w:t>
      </w:r>
      <w:r>
        <w:rPr>
          <w:rFonts w:ascii="宋体" w:hAnsi="宋体" w:eastAsia="宋体" w:cs="宋体"/>
          <w:sz w:val="28"/>
          <w:szCs w:val="28"/>
          <w:lang w:eastAsia="zh-CN"/>
        </w:rPr>
        <w:t>）</w:t>
      </w:r>
    </w:p>
    <w:p w14:paraId="54FD033C">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10</w:t>
      </w:r>
      <w:r>
        <w:rPr>
          <w:rFonts w:ascii="宋体" w:hAnsi="宋体" w:eastAsia="宋体" w:cs="宋体"/>
          <w:sz w:val="28"/>
          <w:szCs w:val="28"/>
          <w:lang w:eastAsia="zh-CN"/>
        </w:rPr>
        <w:t>）《中国地震动参数区划图》（</w:t>
      </w:r>
      <w:r>
        <w:rPr>
          <w:rFonts w:ascii="Times New Roman" w:hAnsi="Times New Roman" w:eastAsia="Times New Roman" w:cs="Times New Roman"/>
          <w:sz w:val="28"/>
          <w:szCs w:val="28"/>
          <w:lang w:eastAsia="zh-CN"/>
        </w:rPr>
        <w:t>GB 18306-2015</w:t>
      </w:r>
      <w:r>
        <w:rPr>
          <w:rFonts w:ascii="宋体" w:hAnsi="宋体" w:eastAsia="宋体" w:cs="宋体"/>
          <w:sz w:val="28"/>
          <w:szCs w:val="28"/>
          <w:lang w:eastAsia="zh-CN"/>
        </w:rPr>
        <w:t>）；</w:t>
      </w:r>
    </w:p>
    <w:p w14:paraId="41C913ED">
      <w:pPr>
        <w:pStyle w:val="7"/>
        <w:sectPr>
          <w:headerReference r:id="rId8" w:type="default"/>
          <w:footerReference r:id="rId9" w:type="default"/>
          <w:pgSz w:w="11906" w:h="16839"/>
          <w:pgMar w:top="1150" w:right="1088" w:bottom="1314" w:left="1588" w:header="868" w:footer="984" w:gutter="0"/>
          <w:cols w:space="720" w:num="1"/>
        </w:sectPr>
      </w:pPr>
    </w:p>
    <w:p w14:paraId="79D16F52">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11</w:t>
      </w:r>
      <w:r>
        <w:rPr>
          <w:rFonts w:ascii="宋体" w:hAnsi="宋体" w:eastAsia="宋体" w:cs="宋体"/>
          <w:sz w:val="28"/>
          <w:szCs w:val="28"/>
          <w:lang w:eastAsia="zh-CN"/>
        </w:rPr>
        <w:t>）《尾矿库安全规程》（</w:t>
      </w:r>
      <w:r>
        <w:rPr>
          <w:rFonts w:ascii="Times New Roman" w:hAnsi="Times New Roman" w:eastAsia="Times New Roman" w:cs="Times New Roman"/>
          <w:sz w:val="28"/>
          <w:szCs w:val="28"/>
          <w:lang w:eastAsia="zh-CN"/>
        </w:rPr>
        <w:t>GB 39496-2020</w:t>
      </w:r>
      <w:r>
        <w:rPr>
          <w:rFonts w:ascii="宋体" w:hAnsi="宋体" w:eastAsia="宋体" w:cs="宋体"/>
          <w:sz w:val="28"/>
          <w:szCs w:val="28"/>
          <w:lang w:eastAsia="zh-CN"/>
        </w:rPr>
        <w:t>）；</w:t>
      </w:r>
    </w:p>
    <w:p w14:paraId="72A891E6">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12</w:t>
      </w:r>
      <w:r>
        <w:rPr>
          <w:rFonts w:ascii="宋体" w:hAnsi="宋体" w:eastAsia="宋体" w:cs="宋体"/>
          <w:sz w:val="28"/>
          <w:szCs w:val="28"/>
          <w:lang w:eastAsia="zh-CN"/>
        </w:rPr>
        <w:t>）《一般工业固体废物贮存和填埋污染控制标准》（</w:t>
      </w:r>
      <w:r>
        <w:rPr>
          <w:rFonts w:ascii="Times New Roman" w:hAnsi="Times New Roman" w:eastAsia="Times New Roman" w:cs="Times New Roman"/>
          <w:sz w:val="28"/>
          <w:szCs w:val="28"/>
          <w:lang w:eastAsia="zh-CN"/>
        </w:rPr>
        <w:t>GB 18599-2020</w:t>
      </w:r>
      <w:r>
        <w:rPr>
          <w:rFonts w:ascii="宋体" w:hAnsi="宋体" w:eastAsia="宋体" w:cs="宋体"/>
          <w:sz w:val="28"/>
          <w:szCs w:val="28"/>
          <w:lang w:eastAsia="zh-CN"/>
        </w:rPr>
        <w:t>）；</w:t>
      </w:r>
    </w:p>
    <w:p w14:paraId="47F22129">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13</w:t>
      </w:r>
      <w:r>
        <w:rPr>
          <w:rFonts w:ascii="宋体" w:hAnsi="宋体" w:eastAsia="宋体" w:cs="宋体"/>
          <w:sz w:val="28"/>
          <w:szCs w:val="28"/>
          <w:lang w:eastAsia="zh-CN"/>
        </w:rPr>
        <w:t>）《厂矿道路设计规范》（</w:t>
      </w:r>
      <w:r>
        <w:rPr>
          <w:rFonts w:ascii="Times New Roman" w:hAnsi="Times New Roman" w:eastAsia="Times New Roman" w:cs="Times New Roman"/>
          <w:sz w:val="28"/>
          <w:szCs w:val="28"/>
          <w:lang w:eastAsia="zh-CN"/>
        </w:rPr>
        <w:t>GBJ 22-1987</w:t>
      </w:r>
      <w:r>
        <w:rPr>
          <w:rFonts w:ascii="宋体" w:hAnsi="宋体" w:eastAsia="宋体" w:cs="宋体"/>
          <w:sz w:val="28"/>
          <w:szCs w:val="28"/>
          <w:lang w:eastAsia="zh-CN"/>
        </w:rPr>
        <w:t>）；</w:t>
      </w:r>
    </w:p>
    <w:p w14:paraId="2EEEFE6F">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14</w:t>
      </w:r>
      <w:r>
        <w:rPr>
          <w:rFonts w:ascii="宋体" w:hAnsi="宋体" w:eastAsia="宋体" w:cs="宋体"/>
          <w:sz w:val="28"/>
          <w:szCs w:val="28"/>
          <w:lang w:eastAsia="zh-CN"/>
        </w:rPr>
        <w:t>）《土工合成材料应用技术规范》（</w:t>
      </w:r>
      <w:r>
        <w:rPr>
          <w:rFonts w:ascii="Times New Roman" w:hAnsi="Times New Roman" w:eastAsia="Times New Roman" w:cs="Times New Roman"/>
          <w:sz w:val="28"/>
          <w:szCs w:val="28"/>
          <w:lang w:eastAsia="zh-CN"/>
        </w:rPr>
        <w:t>GB/T 50290-2014</w:t>
      </w:r>
      <w:r>
        <w:rPr>
          <w:rFonts w:ascii="宋体" w:hAnsi="宋体" w:eastAsia="宋体" w:cs="宋体"/>
          <w:sz w:val="28"/>
          <w:szCs w:val="28"/>
          <w:lang w:eastAsia="zh-CN"/>
        </w:rPr>
        <w:t>）；</w:t>
      </w:r>
    </w:p>
    <w:p w14:paraId="21A3A851">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15</w:t>
      </w:r>
      <w:r>
        <w:rPr>
          <w:rFonts w:ascii="宋体" w:hAnsi="宋体" w:eastAsia="宋体" w:cs="宋体"/>
          <w:sz w:val="28"/>
          <w:szCs w:val="28"/>
          <w:lang w:eastAsia="zh-CN"/>
        </w:rPr>
        <w:t>）《生产经营单位生产安全事故应急预案编制导则》 （</w:t>
      </w:r>
      <w:r>
        <w:rPr>
          <w:rFonts w:ascii="Times New Roman" w:hAnsi="Times New Roman" w:eastAsia="Times New Roman" w:cs="Times New Roman"/>
          <w:sz w:val="28"/>
          <w:szCs w:val="28"/>
          <w:lang w:eastAsia="zh-CN"/>
        </w:rPr>
        <w:t>GB/T 29639-2020</w:t>
      </w:r>
      <w:r>
        <w:rPr>
          <w:rFonts w:ascii="宋体" w:hAnsi="宋体" w:eastAsia="宋体" w:cs="宋体"/>
          <w:sz w:val="28"/>
          <w:szCs w:val="28"/>
          <w:lang w:eastAsia="zh-CN"/>
        </w:rPr>
        <w:t>）；</w:t>
      </w:r>
    </w:p>
    <w:p w14:paraId="1E7CE38D">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16</w:t>
      </w:r>
      <w:r>
        <w:rPr>
          <w:rFonts w:ascii="宋体" w:hAnsi="宋体" w:eastAsia="宋体" w:cs="宋体"/>
          <w:sz w:val="28"/>
          <w:szCs w:val="28"/>
          <w:lang w:eastAsia="zh-CN"/>
        </w:rPr>
        <w:t>）《安全评价通则》（</w:t>
      </w:r>
      <w:r>
        <w:rPr>
          <w:rFonts w:ascii="Times New Roman" w:hAnsi="Times New Roman" w:eastAsia="Times New Roman" w:cs="Times New Roman"/>
          <w:sz w:val="28"/>
          <w:szCs w:val="28"/>
          <w:lang w:eastAsia="zh-CN"/>
        </w:rPr>
        <w:t>AQ 8001-2007</w:t>
      </w:r>
      <w:r>
        <w:rPr>
          <w:rFonts w:ascii="宋体" w:hAnsi="宋体" w:eastAsia="宋体" w:cs="宋体"/>
          <w:sz w:val="28"/>
          <w:szCs w:val="28"/>
          <w:lang w:eastAsia="zh-CN"/>
        </w:rPr>
        <w:t>）；</w:t>
      </w:r>
    </w:p>
    <w:p w14:paraId="38324D93">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17</w:t>
      </w:r>
      <w:r>
        <w:rPr>
          <w:rFonts w:ascii="宋体" w:hAnsi="宋体" w:eastAsia="宋体" w:cs="宋体"/>
          <w:sz w:val="28"/>
          <w:szCs w:val="28"/>
          <w:lang w:eastAsia="zh-CN"/>
        </w:rPr>
        <w:t>）《尾矿库安全监测技术规范》（</w:t>
      </w:r>
      <w:r>
        <w:rPr>
          <w:rFonts w:ascii="Times New Roman" w:hAnsi="Times New Roman" w:eastAsia="Times New Roman" w:cs="Times New Roman"/>
          <w:sz w:val="28"/>
          <w:szCs w:val="28"/>
          <w:lang w:eastAsia="zh-CN"/>
        </w:rPr>
        <w:t>AQ 2030-2010</w:t>
      </w:r>
      <w:r>
        <w:rPr>
          <w:rFonts w:ascii="宋体" w:hAnsi="宋体" w:eastAsia="宋体" w:cs="宋体"/>
          <w:sz w:val="28"/>
          <w:szCs w:val="28"/>
          <w:lang w:eastAsia="zh-CN"/>
        </w:rPr>
        <w:t>）；</w:t>
      </w:r>
    </w:p>
    <w:p w14:paraId="7CD6C076">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18</w:t>
      </w:r>
      <w:r>
        <w:rPr>
          <w:rFonts w:ascii="宋体" w:hAnsi="宋体" w:eastAsia="宋体" w:cs="宋体"/>
          <w:sz w:val="28"/>
          <w:szCs w:val="28"/>
          <w:lang w:eastAsia="zh-CN"/>
        </w:rPr>
        <w:t>）《水工混凝土结构设计规范》（</w:t>
      </w:r>
      <w:r>
        <w:rPr>
          <w:rFonts w:ascii="Times New Roman" w:hAnsi="Times New Roman" w:eastAsia="Times New Roman" w:cs="Times New Roman"/>
          <w:sz w:val="28"/>
          <w:szCs w:val="28"/>
          <w:lang w:eastAsia="zh-CN"/>
        </w:rPr>
        <w:t>SL 191-2008</w:t>
      </w:r>
      <w:r>
        <w:rPr>
          <w:rFonts w:ascii="宋体" w:hAnsi="宋体" w:eastAsia="宋体" w:cs="宋体"/>
          <w:sz w:val="28"/>
          <w:szCs w:val="28"/>
          <w:lang w:eastAsia="zh-CN"/>
        </w:rPr>
        <w:t>）；</w:t>
      </w:r>
    </w:p>
    <w:p w14:paraId="55A27AAF">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19</w:t>
      </w:r>
      <w:r>
        <w:rPr>
          <w:rFonts w:ascii="宋体" w:hAnsi="宋体" w:eastAsia="宋体" w:cs="宋体"/>
          <w:sz w:val="28"/>
          <w:szCs w:val="28"/>
          <w:lang w:eastAsia="zh-CN"/>
        </w:rPr>
        <w:t>）《碾压式土石坝设计规范》（</w:t>
      </w:r>
      <w:r>
        <w:rPr>
          <w:rFonts w:ascii="Times New Roman" w:hAnsi="Times New Roman" w:eastAsia="Times New Roman" w:cs="Times New Roman"/>
          <w:sz w:val="28"/>
          <w:szCs w:val="28"/>
          <w:lang w:eastAsia="zh-CN"/>
        </w:rPr>
        <w:t>SL 274-2020</w:t>
      </w:r>
      <w:r>
        <w:rPr>
          <w:rFonts w:ascii="宋体" w:hAnsi="宋体" w:eastAsia="宋体" w:cs="宋体"/>
          <w:sz w:val="28"/>
          <w:szCs w:val="28"/>
          <w:lang w:eastAsia="zh-CN"/>
        </w:rPr>
        <w:t>）；</w:t>
      </w:r>
    </w:p>
    <w:p w14:paraId="55496350">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20</w:t>
      </w:r>
      <w:r>
        <w:rPr>
          <w:rFonts w:ascii="宋体" w:hAnsi="宋体" w:eastAsia="宋体" w:cs="宋体"/>
          <w:sz w:val="28"/>
          <w:szCs w:val="28"/>
          <w:lang w:eastAsia="zh-CN"/>
        </w:rPr>
        <w:t>）《碾压式土石坝施工规范》（</w:t>
      </w:r>
      <w:r>
        <w:rPr>
          <w:rFonts w:ascii="Times New Roman" w:hAnsi="Times New Roman" w:eastAsia="Times New Roman" w:cs="Times New Roman"/>
          <w:sz w:val="28"/>
          <w:szCs w:val="28"/>
          <w:lang w:eastAsia="zh-CN"/>
        </w:rPr>
        <w:t>DL/T 5129-2013</w:t>
      </w:r>
      <w:r>
        <w:rPr>
          <w:rFonts w:ascii="宋体" w:hAnsi="宋体" w:eastAsia="宋体" w:cs="宋体"/>
          <w:sz w:val="28"/>
          <w:szCs w:val="28"/>
          <w:lang w:eastAsia="zh-CN"/>
        </w:rPr>
        <w:t>）；</w:t>
      </w:r>
    </w:p>
    <w:p w14:paraId="7B73E8CC">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21</w:t>
      </w:r>
      <w:r>
        <w:rPr>
          <w:rFonts w:ascii="宋体" w:hAnsi="宋体" w:eastAsia="宋体" w:cs="宋体"/>
          <w:sz w:val="28"/>
          <w:szCs w:val="28"/>
          <w:lang w:eastAsia="zh-CN"/>
        </w:rPr>
        <w:t>）《水电工程水工建筑物抗震设计规范》（行业标准第一号修改 单，</w:t>
      </w:r>
      <w:r>
        <w:rPr>
          <w:rFonts w:ascii="Times New Roman" w:hAnsi="Times New Roman" w:eastAsia="Times New Roman" w:cs="Times New Roman"/>
          <w:sz w:val="28"/>
          <w:szCs w:val="28"/>
          <w:lang w:eastAsia="zh-CN"/>
        </w:rPr>
        <w:t>NB</w:t>
      </w:r>
      <w:r>
        <w:rPr>
          <w:rFonts w:hint="eastAsia" w:ascii="Times New Roman" w:hAnsi="Times New Roman" w:eastAsia="宋体" w:cs="Times New Roman"/>
          <w:sz w:val="28"/>
          <w:szCs w:val="28"/>
          <w:lang w:eastAsia="zh-CN"/>
        </w:rPr>
        <w:t xml:space="preserve"> </w:t>
      </w:r>
      <w:r>
        <w:rPr>
          <w:rFonts w:ascii="Times New Roman" w:hAnsi="Times New Roman" w:eastAsia="Times New Roman" w:cs="Times New Roman"/>
          <w:sz w:val="28"/>
          <w:szCs w:val="28"/>
          <w:lang w:eastAsia="zh-CN"/>
        </w:rPr>
        <w:t>35047-2015/XG1-2021</w:t>
      </w:r>
      <w:r>
        <w:rPr>
          <w:rFonts w:ascii="宋体" w:hAnsi="宋体" w:eastAsia="宋体" w:cs="宋体"/>
          <w:sz w:val="28"/>
          <w:szCs w:val="28"/>
          <w:lang w:eastAsia="zh-CN"/>
        </w:rPr>
        <w:t>）；</w:t>
      </w:r>
    </w:p>
    <w:p w14:paraId="28B6DA2A">
      <w:pPr>
        <w:spacing w:line="360" w:lineRule="auto"/>
        <w:outlineLvl w:val="2"/>
        <w:rPr>
          <w:rFonts w:hint="eastAsia" w:ascii="宋体" w:hAnsi="宋体" w:eastAsia="宋体" w:cs="宋体"/>
          <w:sz w:val="28"/>
          <w:szCs w:val="28"/>
          <w:lang w:eastAsia="zh-CN"/>
        </w:rPr>
      </w:pPr>
      <w:bookmarkStart w:id="18" w:name="_Toc26168"/>
      <w:bookmarkStart w:id="19" w:name="_Toc21530"/>
      <w:bookmarkStart w:id="20" w:name="_Toc24146"/>
      <w:r>
        <w:rPr>
          <w:rFonts w:ascii="Times New Roman" w:hAnsi="Times New Roman" w:eastAsia="Times New Roman" w:cs="Times New Roman"/>
          <w:b/>
          <w:bCs/>
          <w:sz w:val="28"/>
          <w:szCs w:val="28"/>
          <w:lang w:eastAsia="zh-CN"/>
        </w:rPr>
        <w:t xml:space="preserve">1.3.3 </w:t>
      </w:r>
      <w:r>
        <w:rPr>
          <w:rFonts w:ascii="宋体" w:hAnsi="宋体" w:eastAsia="宋体" w:cs="宋体"/>
          <w:b/>
          <w:bCs/>
          <w:sz w:val="28"/>
          <w:szCs w:val="28"/>
          <w:lang w:eastAsia="zh-CN"/>
        </w:rPr>
        <w:t>建设项目技术资料</w:t>
      </w:r>
      <w:bookmarkEnd w:id="18"/>
      <w:bookmarkEnd w:id="19"/>
      <w:bookmarkEnd w:id="20"/>
    </w:p>
    <w:p w14:paraId="09DC4112">
      <w:pPr>
        <w:spacing w:line="360" w:lineRule="auto"/>
        <w:ind w:firstLine="567"/>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w:t>
      </w:r>
      <w:r>
        <w:rPr>
          <w:rFonts w:ascii="Times New Roman" w:hAnsi="Times New Roman" w:eastAsia="Times New Roman" w:cs="Times New Roman"/>
          <w:sz w:val="28"/>
          <w:szCs w:val="28"/>
          <w:lang w:eastAsia="zh-CN"/>
        </w:rPr>
        <w:t>1</w:t>
      </w:r>
      <w:r>
        <w:rPr>
          <w:rFonts w:ascii="Times New Roman" w:hAnsi="Times New Roman" w:eastAsia="宋体" w:cs="Times New Roman"/>
          <w:sz w:val="28"/>
          <w:szCs w:val="28"/>
          <w:lang w:eastAsia="zh-CN"/>
        </w:rPr>
        <w:t>）绥中鑫源矿业有限责任公司和辽宁诺诚安全科技有限公司双方签订的安全评价技术服务合同；</w:t>
      </w:r>
    </w:p>
    <w:p w14:paraId="61B911C6">
      <w:pPr>
        <w:widowControl w:val="0"/>
        <w:kinsoku/>
        <w:autoSpaceDE/>
        <w:autoSpaceDN/>
        <w:spacing w:line="360" w:lineRule="auto"/>
        <w:ind w:firstLine="560" w:firstLineChars="200"/>
        <w:jc w:val="both"/>
        <w:textAlignment w:val="auto"/>
        <w:rPr>
          <w:rFonts w:ascii="Times New Roman" w:hAnsi="Times New Roman" w:eastAsia="宋体" w:cs="Times New Roman"/>
          <w:color w:val="auto"/>
          <w:sz w:val="28"/>
          <w:szCs w:val="28"/>
          <w:lang w:val="zh-CN" w:eastAsia="zh-CN"/>
        </w:rPr>
      </w:pPr>
      <w:r>
        <w:rPr>
          <w:rFonts w:ascii="Times New Roman" w:hAnsi="Times New Roman" w:eastAsia="宋体" w:cs="Times New Roman"/>
          <w:color w:val="auto"/>
          <w:sz w:val="28"/>
          <w:szCs w:val="28"/>
          <w:lang w:val="zh-CN" w:eastAsia="zh-CN"/>
        </w:rPr>
        <w:t>（</w:t>
      </w:r>
      <w:r>
        <w:rPr>
          <w:rFonts w:ascii="Times New Roman" w:hAnsi="Times New Roman" w:eastAsia="宋体" w:cs="Times New Roman"/>
          <w:color w:val="auto"/>
          <w:sz w:val="28"/>
          <w:szCs w:val="28"/>
          <w:lang w:eastAsia="zh-CN"/>
        </w:rPr>
        <w:t>2</w:t>
      </w:r>
      <w:r>
        <w:rPr>
          <w:rFonts w:ascii="Times New Roman" w:hAnsi="Times New Roman" w:eastAsia="宋体" w:cs="Times New Roman"/>
          <w:color w:val="auto"/>
          <w:sz w:val="28"/>
          <w:szCs w:val="28"/>
          <w:lang w:val="zh-CN" w:eastAsia="zh-CN"/>
        </w:rPr>
        <w:t>）《绥中鑫源矿业有限责任公司尾矿库工程初步设计》（山东黄金集团烟台设计研究工程有限公司，</w:t>
      </w:r>
      <w:r>
        <w:rPr>
          <w:rFonts w:ascii="Times New Roman" w:hAnsi="Times New Roman" w:eastAsia="宋体" w:cs="Times New Roman"/>
          <w:color w:val="auto"/>
          <w:sz w:val="28"/>
          <w:szCs w:val="28"/>
          <w:lang w:eastAsia="zh-CN"/>
        </w:rPr>
        <w:t>2011</w:t>
      </w:r>
      <w:r>
        <w:rPr>
          <w:rFonts w:ascii="Times New Roman" w:hAnsi="Times New Roman" w:eastAsia="宋体" w:cs="Times New Roman"/>
          <w:color w:val="auto"/>
          <w:sz w:val="28"/>
          <w:szCs w:val="28"/>
          <w:lang w:val="zh-CN" w:eastAsia="zh-CN"/>
        </w:rPr>
        <w:t>年</w:t>
      </w:r>
      <w:r>
        <w:rPr>
          <w:rFonts w:ascii="Times New Roman" w:hAnsi="Times New Roman" w:eastAsia="宋体" w:cs="Times New Roman"/>
          <w:color w:val="auto"/>
          <w:sz w:val="28"/>
          <w:szCs w:val="28"/>
          <w:lang w:eastAsia="zh-CN"/>
        </w:rPr>
        <w:t>10</w:t>
      </w:r>
      <w:r>
        <w:rPr>
          <w:rFonts w:ascii="Times New Roman" w:hAnsi="Times New Roman" w:eastAsia="宋体" w:cs="Times New Roman"/>
          <w:color w:val="auto"/>
          <w:sz w:val="28"/>
          <w:szCs w:val="28"/>
          <w:lang w:val="zh-CN" w:eastAsia="zh-CN"/>
        </w:rPr>
        <w:t>月）；</w:t>
      </w:r>
    </w:p>
    <w:p w14:paraId="13EBC8A7">
      <w:pPr>
        <w:widowControl w:val="0"/>
        <w:kinsoku/>
        <w:autoSpaceDE/>
        <w:autoSpaceDN/>
        <w:spacing w:line="360" w:lineRule="auto"/>
        <w:ind w:firstLine="560" w:firstLineChars="200"/>
        <w:jc w:val="both"/>
        <w:textAlignment w:val="auto"/>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val="zh-CN" w:eastAsia="zh-CN"/>
        </w:rPr>
        <w:t>（</w:t>
      </w:r>
      <w:r>
        <w:rPr>
          <w:rFonts w:ascii="Times New Roman" w:hAnsi="Times New Roman" w:eastAsia="宋体" w:cs="Times New Roman"/>
          <w:color w:val="auto"/>
          <w:sz w:val="28"/>
          <w:szCs w:val="28"/>
          <w:lang w:eastAsia="zh-CN"/>
        </w:rPr>
        <w:t>3</w:t>
      </w:r>
      <w:r>
        <w:rPr>
          <w:rFonts w:ascii="Times New Roman" w:hAnsi="Times New Roman" w:eastAsia="宋体" w:cs="Times New Roman"/>
          <w:color w:val="auto"/>
          <w:sz w:val="28"/>
          <w:szCs w:val="28"/>
          <w:lang w:val="zh-CN" w:eastAsia="zh-CN"/>
        </w:rPr>
        <w:t>）《绥中鑫源矿业有限责任公司尾矿库工程安全专篇》（山东黄金集团烟台设计研究工程有限公司，</w:t>
      </w:r>
      <w:r>
        <w:rPr>
          <w:rFonts w:ascii="Times New Roman" w:hAnsi="Times New Roman" w:eastAsia="宋体" w:cs="Times New Roman"/>
          <w:color w:val="auto"/>
          <w:sz w:val="28"/>
          <w:szCs w:val="28"/>
          <w:lang w:eastAsia="zh-CN"/>
        </w:rPr>
        <w:t>2011</w:t>
      </w:r>
      <w:r>
        <w:rPr>
          <w:rFonts w:ascii="Times New Roman" w:hAnsi="Times New Roman" w:eastAsia="宋体" w:cs="Times New Roman"/>
          <w:color w:val="auto"/>
          <w:sz w:val="28"/>
          <w:szCs w:val="28"/>
          <w:lang w:val="zh-CN" w:eastAsia="zh-CN"/>
        </w:rPr>
        <w:t>年</w:t>
      </w:r>
      <w:r>
        <w:rPr>
          <w:rFonts w:ascii="Times New Roman" w:hAnsi="Times New Roman" w:eastAsia="宋体" w:cs="Times New Roman"/>
          <w:color w:val="auto"/>
          <w:sz w:val="28"/>
          <w:szCs w:val="28"/>
          <w:lang w:eastAsia="zh-CN"/>
        </w:rPr>
        <w:t>10</w:t>
      </w:r>
      <w:r>
        <w:rPr>
          <w:rFonts w:ascii="Times New Roman" w:hAnsi="Times New Roman" w:eastAsia="宋体" w:cs="Times New Roman"/>
          <w:color w:val="auto"/>
          <w:sz w:val="28"/>
          <w:szCs w:val="28"/>
          <w:lang w:val="zh-CN" w:eastAsia="zh-CN"/>
        </w:rPr>
        <w:t>月）</w:t>
      </w:r>
      <w:r>
        <w:rPr>
          <w:rFonts w:ascii="Times New Roman" w:hAnsi="Times New Roman" w:eastAsia="宋体" w:cs="Times New Roman"/>
          <w:color w:val="auto"/>
          <w:sz w:val="28"/>
          <w:szCs w:val="28"/>
          <w:lang w:eastAsia="zh-CN"/>
        </w:rPr>
        <w:t>；</w:t>
      </w:r>
    </w:p>
    <w:p w14:paraId="577D5B79">
      <w:pPr>
        <w:widowControl w:val="0"/>
        <w:kinsoku/>
        <w:autoSpaceDE/>
        <w:autoSpaceDN/>
        <w:spacing w:line="360" w:lineRule="auto"/>
        <w:ind w:firstLine="560" w:firstLineChars="200"/>
        <w:jc w:val="both"/>
        <w:textAlignment w:val="auto"/>
        <w:rPr>
          <w:rFonts w:ascii="Times New Roman" w:hAnsi="Times New Roman" w:eastAsia="宋体" w:cs="Times New Roman"/>
          <w:color w:val="auto"/>
          <w:sz w:val="28"/>
          <w:szCs w:val="28"/>
          <w:lang w:val="zh-CN" w:eastAsia="zh-CN"/>
        </w:rPr>
      </w:pPr>
      <w:r>
        <w:rPr>
          <w:rFonts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eastAsia="zh-CN"/>
        </w:rPr>
        <w:t>4</w:t>
      </w:r>
      <w:r>
        <w:rPr>
          <w:rFonts w:ascii="Times New Roman" w:hAnsi="Times New Roman" w:eastAsia="宋体" w:cs="Times New Roman"/>
          <w:color w:val="auto"/>
          <w:sz w:val="28"/>
          <w:szCs w:val="28"/>
          <w:lang w:val="zh-CN" w:eastAsia="zh-CN"/>
        </w:rPr>
        <w:t>）《绥中鑫源矿业有限责任公司尾矿库岩土工程勘察与稳定性评价报告》（辽宁有色勘察研究院，20</w:t>
      </w:r>
      <w:r>
        <w:rPr>
          <w:rFonts w:ascii="Times New Roman" w:hAnsi="Times New Roman" w:eastAsia="宋体" w:cs="Times New Roman"/>
          <w:color w:val="auto"/>
          <w:sz w:val="28"/>
          <w:szCs w:val="28"/>
          <w:lang w:eastAsia="zh-CN"/>
        </w:rPr>
        <w:t>16</w:t>
      </w:r>
      <w:r>
        <w:rPr>
          <w:rFonts w:ascii="Times New Roman" w:hAnsi="Times New Roman" w:eastAsia="宋体" w:cs="Times New Roman"/>
          <w:color w:val="auto"/>
          <w:sz w:val="28"/>
          <w:szCs w:val="28"/>
          <w:lang w:val="zh-CN" w:eastAsia="zh-CN"/>
        </w:rPr>
        <w:t>年</w:t>
      </w:r>
      <w:r>
        <w:rPr>
          <w:rFonts w:ascii="Times New Roman" w:hAnsi="Times New Roman" w:eastAsia="宋体" w:cs="Times New Roman"/>
          <w:color w:val="auto"/>
          <w:sz w:val="28"/>
          <w:szCs w:val="28"/>
          <w:lang w:eastAsia="zh-CN"/>
        </w:rPr>
        <w:t>5</w:t>
      </w:r>
      <w:r>
        <w:rPr>
          <w:rFonts w:ascii="Times New Roman" w:hAnsi="Times New Roman" w:eastAsia="宋体" w:cs="Times New Roman"/>
          <w:color w:val="auto"/>
          <w:sz w:val="28"/>
          <w:szCs w:val="28"/>
          <w:lang w:val="zh-CN" w:eastAsia="zh-CN"/>
        </w:rPr>
        <w:t>月）；</w:t>
      </w:r>
    </w:p>
    <w:p w14:paraId="7F2B229F">
      <w:pPr>
        <w:widowControl w:val="0"/>
        <w:kinsoku/>
        <w:autoSpaceDE/>
        <w:autoSpaceDN/>
        <w:spacing w:line="360" w:lineRule="auto"/>
        <w:ind w:firstLine="560" w:firstLineChars="200"/>
        <w:jc w:val="both"/>
        <w:textAlignment w:val="auto"/>
        <w:rPr>
          <w:rFonts w:ascii="Times New Roman" w:hAnsi="Times New Roman" w:eastAsia="宋体" w:cs="Times New Roman"/>
          <w:color w:val="auto"/>
          <w:sz w:val="28"/>
          <w:szCs w:val="28"/>
          <w:lang w:val="zh-CN" w:eastAsia="zh-CN"/>
        </w:rPr>
      </w:pPr>
      <w:r>
        <w:rPr>
          <w:rFonts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eastAsia="zh-CN"/>
        </w:rPr>
        <w:t>5</w:t>
      </w:r>
      <w:r>
        <w:rPr>
          <w:rFonts w:ascii="Times New Roman" w:hAnsi="Times New Roman" w:eastAsia="宋体" w:cs="Times New Roman"/>
          <w:color w:val="auto"/>
          <w:sz w:val="28"/>
          <w:szCs w:val="28"/>
          <w:lang w:val="zh-CN" w:eastAsia="zh-CN"/>
        </w:rPr>
        <w:t>）《绥中鑫源矿业有限责任公司尾矿库补充设计》（智诚建科工程设计有限公司，2019年5月）；</w:t>
      </w:r>
    </w:p>
    <w:p w14:paraId="34DC1CA8">
      <w:pPr>
        <w:widowControl w:val="0"/>
        <w:kinsoku/>
        <w:autoSpaceDE/>
        <w:autoSpaceDN/>
        <w:adjustRightInd/>
        <w:snapToGrid/>
        <w:spacing w:line="360" w:lineRule="auto"/>
        <w:ind w:firstLine="560" w:firstLineChars="200"/>
        <w:textAlignment w:val="auto"/>
        <w:rPr>
          <w:rFonts w:ascii="Times New Roman" w:hAnsi="Times New Roman" w:eastAsia="宋体" w:cs="Times New Roman"/>
          <w:color w:val="auto"/>
          <w:sz w:val="28"/>
          <w:szCs w:val="28"/>
          <w:lang w:val="zh-CN" w:eastAsia="zh-CN"/>
        </w:rPr>
      </w:pPr>
      <w:r>
        <w:rPr>
          <w:rFonts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eastAsia="zh-CN"/>
        </w:rPr>
        <w:t>6</w:t>
      </w:r>
      <w:r>
        <w:rPr>
          <w:rFonts w:ascii="Times New Roman" w:hAnsi="Times New Roman" w:eastAsia="宋体" w:cs="Times New Roman"/>
          <w:color w:val="auto"/>
          <w:sz w:val="28"/>
          <w:szCs w:val="28"/>
          <w:lang w:val="zh-CN" w:eastAsia="zh-CN"/>
        </w:rPr>
        <w:t>）《绥中鑫源矿业有限责任公司尾矿库补充安全设施设计》（智诚建科工程设计有限公司，2019年5月）；</w:t>
      </w:r>
    </w:p>
    <w:p w14:paraId="7B442C46">
      <w:pPr>
        <w:widowControl w:val="0"/>
        <w:kinsoku/>
        <w:autoSpaceDE/>
        <w:autoSpaceDN/>
        <w:spacing w:line="360" w:lineRule="auto"/>
        <w:ind w:firstLine="560" w:firstLineChars="200"/>
        <w:jc w:val="both"/>
        <w:textAlignment w:val="auto"/>
        <w:rPr>
          <w:rFonts w:ascii="Times New Roman" w:hAnsi="Times New Roman" w:eastAsia="宋体" w:cs="Times New Roman"/>
          <w:color w:val="auto"/>
          <w:sz w:val="28"/>
          <w:szCs w:val="28"/>
          <w:lang w:val="zh-CN" w:eastAsia="zh-CN"/>
        </w:rPr>
      </w:pPr>
      <w:r>
        <w:rPr>
          <w:rFonts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eastAsia="zh-CN"/>
        </w:rPr>
        <w:t>7</w:t>
      </w:r>
      <w:r>
        <w:rPr>
          <w:rFonts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val="zh-CN" w:eastAsia="zh-CN"/>
        </w:rPr>
        <w:t>《</w:t>
      </w:r>
      <w:r>
        <w:rPr>
          <w:rFonts w:ascii="Times New Roman" w:hAnsi="Times New Roman" w:eastAsia="宋体" w:cs="Times New Roman"/>
          <w:color w:val="auto"/>
          <w:sz w:val="28"/>
          <w:szCs w:val="28"/>
          <w:lang w:val="zh-CN" w:eastAsia="zh-CN"/>
        </w:rPr>
        <w:t>绥中鑫源矿业有限责任公司尾矿库在线监测系统设计方案</w:t>
      </w:r>
      <w:r>
        <w:rPr>
          <w:rFonts w:hint="eastAsia" w:ascii="Times New Roman" w:hAnsi="Times New Roman" w:eastAsia="宋体" w:cs="Times New Roman"/>
          <w:color w:val="auto"/>
          <w:sz w:val="28"/>
          <w:szCs w:val="28"/>
          <w:lang w:val="zh-CN" w:eastAsia="zh-CN"/>
        </w:rPr>
        <w:t>》</w:t>
      </w:r>
      <w:r>
        <w:rPr>
          <w:rFonts w:ascii="Times New Roman" w:hAnsi="Times New Roman" w:eastAsia="宋体" w:cs="Times New Roman"/>
          <w:color w:val="auto"/>
          <w:sz w:val="28"/>
          <w:szCs w:val="28"/>
          <w:lang w:val="zh-CN" w:eastAsia="zh-CN"/>
        </w:rPr>
        <w:t>（中国冶金矿业鞍山冶金设计研究院有限责任公司，</w:t>
      </w:r>
      <w:r>
        <w:rPr>
          <w:rFonts w:ascii="Times New Roman" w:hAnsi="Times New Roman" w:eastAsia="宋体" w:cs="Times New Roman"/>
          <w:color w:val="auto"/>
          <w:sz w:val="28"/>
          <w:szCs w:val="28"/>
          <w:lang w:eastAsia="zh-CN"/>
        </w:rPr>
        <w:t>2021年10月</w:t>
      </w:r>
      <w:r>
        <w:rPr>
          <w:rFonts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val="zh-CN" w:eastAsia="zh-CN"/>
        </w:rPr>
        <w:t>；</w:t>
      </w:r>
    </w:p>
    <w:p w14:paraId="01637212">
      <w:pPr>
        <w:widowControl w:val="0"/>
        <w:kinsoku/>
        <w:autoSpaceDE/>
        <w:autoSpaceDN/>
        <w:spacing w:line="360" w:lineRule="auto"/>
        <w:ind w:firstLine="560" w:firstLineChars="200"/>
        <w:jc w:val="both"/>
        <w:textAlignment w:val="auto"/>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eastAsia="zh-CN"/>
        </w:rPr>
        <w:t>8</w:t>
      </w:r>
      <w:r>
        <w:rPr>
          <w:rFonts w:ascii="Times New Roman" w:hAnsi="Times New Roman" w:eastAsia="宋体" w:cs="Times New Roman"/>
          <w:color w:val="auto"/>
          <w:sz w:val="28"/>
          <w:szCs w:val="28"/>
          <w:lang w:val="zh-CN" w:eastAsia="zh-CN"/>
        </w:rPr>
        <w:t>）</w:t>
      </w:r>
      <w:r>
        <w:rPr>
          <w:rFonts w:hint="eastAsia"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zh-CN" w:eastAsia="zh-CN"/>
        </w:rPr>
        <w:t>绥中鑫源矿业有限责任公司尾矿库202</w:t>
      </w:r>
      <w:r>
        <w:rPr>
          <w:rFonts w:hint="eastAsia" w:ascii="Times New Roman" w:hAnsi="Times New Roman" w:eastAsia="宋体" w:cs="Times New Roman"/>
          <w:color w:val="auto"/>
          <w:sz w:val="28"/>
          <w:szCs w:val="28"/>
          <w:lang w:eastAsia="zh-CN"/>
        </w:rPr>
        <w:t>5</w:t>
      </w:r>
      <w:r>
        <w:rPr>
          <w:rFonts w:hint="eastAsia" w:ascii="Times New Roman" w:hAnsi="Times New Roman" w:eastAsia="宋体" w:cs="Times New Roman"/>
          <w:color w:val="auto"/>
          <w:sz w:val="28"/>
          <w:szCs w:val="28"/>
          <w:lang w:val="zh-CN" w:eastAsia="zh-CN"/>
        </w:rPr>
        <w:t>年度调洪演算分析报告》（</w:t>
      </w:r>
      <w:r>
        <w:rPr>
          <w:rFonts w:hint="eastAsia" w:ascii="Times New Roman" w:hAnsi="Times New Roman" w:eastAsia="宋体" w:cs="Times New Roman"/>
          <w:color w:val="auto"/>
          <w:sz w:val="28"/>
          <w:szCs w:val="28"/>
          <w:lang w:eastAsia="zh-CN"/>
        </w:rPr>
        <w:t>中裕工程集团有限公司，2025年6月）；</w:t>
      </w:r>
    </w:p>
    <w:p w14:paraId="5F1BBABC">
      <w:pPr>
        <w:widowControl w:val="0"/>
        <w:kinsoku/>
        <w:autoSpaceDE/>
        <w:autoSpaceDN/>
        <w:spacing w:line="360" w:lineRule="auto"/>
        <w:ind w:firstLine="560" w:firstLineChars="200"/>
        <w:jc w:val="both"/>
        <w:textAlignment w:val="auto"/>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eastAsia="zh-CN"/>
        </w:rPr>
        <w:t>（9）《绥中鑫源矿业有限责任公司尾矿库排洪构筑物质量检测》（辽宁中测建筑科技有限公司，2024年3月）；</w:t>
      </w:r>
    </w:p>
    <w:p w14:paraId="45D79FDB">
      <w:pPr>
        <w:spacing w:line="360" w:lineRule="auto"/>
        <w:ind w:firstLine="565"/>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w:t>
      </w:r>
      <w:r>
        <w:rPr>
          <w:rFonts w:hint="eastAsia" w:ascii="Times New Roman" w:hAnsi="Times New Roman" w:eastAsia="宋体" w:cs="Times New Roman"/>
          <w:sz w:val="28"/>
          <w:szCs w:val="28"/>
          <w:lang w:eastAsia="zh-CN"/>
        </w:rPr>
        <w:t>10</w:t>
      </w:r>
      <w:r>
        <w:rPr>
          <w:rFonts w:ascii="Times New Roman" w:hAnsi="Times New Roman" w:eastAsia="宋体" w:cs="Times New Roman"/>
          <w:sz w:val="28"/>
          <w:szCs w:val="28"/>
          <w:lang w:eastAsia="zh-CN"/>
        </w:rPr>
        <w:t>）绥中鑫源矿业有限责任公司提供的其他有关书面资料、文件和 数据。</w:t>
      </w:r>
    </w:p>
    <w:p w14:paraId="7C1C6687">
      <w:pPr>
        <w:spacing w:line="360" w:lineRule="auto"/>
        <w:outlineLvl w:val="2"/>
        <w:rPr>
          <w:rFonts w:hint="eastAsia" w:ascii="宋体" w:hAnsi="宋体" w:eastAsia="宋体" w:cs="宋体"/>
          <w:sz w:val="28"/>
          <w:szCs w:val="28"/>
          <w:lang w:eastAsia="zh-CN"/>
        </w:rPr>
      </w:pPr>
      <w:bookmarkStart w:id="21" w:name="_Toc24547"/>
      <w:bookmarkStart w:id="22" w:name="_Toc19481"/>
      <w:bookmarkStart w:id="23" w:name="_Toc8108"/>
      <w:r>
        <w:rPr>
          <w:rFonts w:ascii="Times New Roman" w:hAnsi="Times New Roman" w:eastAsia="Times New Roman" w:cs="Times New Roman"/>
          <w:b/>
          <w:bCs/>
          <w:sz w:val="28"/>
          <w:szCs w:val="28"/>
          <w:lang w:eastAsia="zh-CN"/>
        </w:rPr>
        <w:t xml:space="preserve">1.3.4 </w:t>
      </w:r>
      <w:r>
        <w:rPr>
          <w:rFonts w:ascii="宋体" w:hAnsi="宋体" w:eastAsia="宋体" w:cs="宋体"/>
          <w:b/>
          <w:bCs/>
          <w:sz w:val="28"/>
          <w:szCs w:val="28"/>
          <w:lang w:eastAsia="zh-CN"/>
        </w:rPr>
        <w:t>其他评价依据</w:t>
      </w:r>
      <w:bookmarkEnd w:id="21"/>
      <w:bookmarkEnd w:id="22"/>
      <w:bookmarkEnd w:id="23"/>
    </w:p>
    <w:p w14:paraId="68963E4E">
      <w:pPr>
        <w:spacing w:line="360" w:lineRule="auto"/>
        <w:ind w:firstLine="547"/>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1</w:t>
      </w:r>
      <w:r>
        <w:rPr>
          <w:rFonts w:ascii="宋体" w:hAnsi="宋体" w:eastAsia="宋体" w:cs="宋体"/>
          <w:sz w:val="28"/>
          <w:szCs w:val="28"/>
          <w:lang w:eastAsia="zh-CN"/>
        </w:rPr>
        <w:t>）营业执照</w:t>
      </w:r>
      <w:r>
        <w:rPr>
          <w:rFonts w:hint="eastAsia" w:ascii="宋体" w:hAnsi="宋体" w:eastAsia="宋体" w:cs="宋体"/>
          <w:sz w:val="28"/>
          <w:szCs w:val="28"/>
          <w:lang w:eastAsia="zh-CN"/>
        </w:rPr>
        <w:t>：</w:t>
      </w:r>
      <w:r>
        <w:rPr>
          <w:rFonts w:ascii="宋体" w:hAnsi="宋体" w:eastAsia="宋体" w:cs="宋体"/>
          <w:sz w:val="28"/>
          <w:szCs w:val="28"/>
          <w:lang w:eastAsia="zh-CN"/>
        </w:rPr>
        <w:t>统一社会信用代码：</w:t>
      </w:r>
      <w:r>
        <w:rPr>
          <w:rFonts w:hint="eastAsia" w:ascii="宋体" w:hAnsi="宋体" w:eastAsia="宋体" w:cs="宋体"/>
          <w:sz w:val="28"/>
          <w:szCs w:val="28"/>
          <w:lang w:val="en-US" w:eastAsia="zh-CN"/>
        </w:rPr>
        <w:t>XXXX</w:t>
      </w:r>
      <w:r>
        <w:rPr>
          <w:rFonts w:hint="eastAsia" w:ascii="宋体" w:hAnsi="宋体" w:eastAsia="宋体" w:cs="宋体"/>
          <w:sz w:val="28"/>
          <w:szCs w:val="28"/>
          <w:lang w:eastAsia="zh-CN"/>
        </w:rPr>
        <w:t>；</w:t>
      </w:r>
      <w:r>
        <w:rPr>
          <w:rFonts w:ascii="宋体" w:hAnsi="宋体" w:eastAsia="宋体" w:cs="宋体"/>
          <w:sz w:val="28"/>
          <w:szCs w:val="28"/>
          <w:lang w:eastAsia="zh-CN"/>
        </w:rPr>
        <w:t>营业期限：</w:t>
      </w:r>
      <w:r>
        <w:rPr>
          <w:rFonts w:hint="eastAsia" w:ascii="Times New Roman" w:hAnsi="Times New Roman" w:eastAsia="Times New Roman" w:cs="Times New Roman"/>
          <w:sz w:val="28"/>
          <w:szCs w:val="28"/>
          <w:lang w:eastAsia="zh-CN"/>
        </w:rPr>
        <w:t>2008-02-18 至无固定期限</w:t>
      </w:r>
      <w:r>
        <w:rPr>
          <w:rFonts w:ascii="宋体" w:hAnsi="宋体" w:eastAsia="宋体" w:cs="宋体"/>
          <w:sz w:val="28"/>
          <w:szCs w:val="28"/>
          <w:lang w:eastAsia="zh-CN"/>
        </w:rPr>
        <w:t>；</w:t>
      </w:r>
    </w:p>
    <w:p w14:paraId="66E11A83">
      <w:pPr>
        <w:spacing w:line="360" w:lineRule="auto"/>
        <w:ind w:firstLine="56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）安全生产许可证编号：（辽）</w:t>
      </w:r>
      <w:r>
        <w:rPr>
          <w:rFonts w:ascii="Times New Roman" w:hAnsi="Times New Roman" w:eastAsia="Times New Roman" w:cs="Times New Roman"/>
          <w:sz w:val="28"/>
          <w:szCs w:val="28"/>
          <w:lang w:eastAsia="zh-CN"/>
        </w:rPr>
        <w:t xml:space="preserve">FM </w:t>
      </w:r>
      <w:r>
        <w:rPr>
          <w:rFonts w:ascii="宋体" w:hAnsi="宋体" w:eastAsia="宋体" w:cs="宋体"/>
          <w:sz w:val="28"/>
          <w:szCs w:val="28"/>
          <w:lang w:eastAsia="zh-CN"/>
        </w:rPr>
        <w:t>安许证字</w:t>
      </w:r>
      <w:r>
        <w:rPr>
          <w:rFonts w:hint="eastAsia" w:ascii="Times New Roman" w:hAnsi="Times New Roman" w:eastAsia="Times New Roman" w:cs="Times New Roman"/>
          <w:sz w:val="28"/>
          <w:szCs w:val="28"/>
          <w:lang w:val="en-US" w:eastAsia="zh-CN"/>
        </w:rPr>
        <w:t>XXXXXXX</w:t>
      </w:r>
      <w:r>
        <w:rPr>
          <w:rFonts w:ascii="宋体" w:hAnsi="宋体" w:eastAsia="宋体" w:cs="宋体"/>
          <w:sz w:val="28"/>
          <w:szCs w:val="28"/>
          <w:lang w:eastAsia="zh-CN"/>
        </w:rPr>
        <w:t>。</w:t>
      </w:r>
      <w:r>
        <w:rPr>
          <w:rFonts w:ascii="Times New Roman" w:hAnsi="Times New Roman" w:eastAsia="宋体" w:cs="Times New Roman"/>
          <w:sz w:val="28"/>
          <w:szCs w:val="28"/>
          <w:lang w:eastAsia="zh-CN"/>
        </w:rPr>
        <w:t>有效期：</w:t>
      </w:r>
      <w:r>
        <w:rPr>
          <w:rFonts w:hint="eastAsia" w:ascii="Times New Roman" w:hAnsi="Times New Roman" w:eastAsia="宋体" w:cs="Times New Roman"/>
          <w:sz w:val="28"/>
          <w:szCs w:val="28"/>
          <w:lang w:val="en-US" w:eastAsia="zh-CN"/>
        </w:rPr>
        <w:t>XX</w:t>
      </w:r>
      <w:r>
        <w:rPr>
          <w:rFonts w:ascii="Times New Roman" w:hAnsi="Times New Roman" w:eastAsia="宋体" w:cs="Times New Roman"/>
          <w:sz w:val="28"/>
          <w:szCs w:val="28"/>
          <w:lang w:eastAsia="zh-CN"/>
        </w:rPr>
        <w:t>年</w:t>
      </w:r>
      <w:r>
        <w:rPr>
          <w:rFonts w:hint="eastAsia" w:ascii="Times New Roman" w:hAnsi="Times New Roman" w:eastAsia="宋体" w:cs="Times New Roman"/>
          <w:sz w:val="28"/>
          <w:szCs w:val="28"/>
          <w:lang w:val="en-US" w:eastAsia="zh-CN"/>
        </w:rPr>
        <w:t>XX</w:t>
      </w:r>
      <w:r>
        <w:rPr>
          <w:rFonts w:ascii="Times New Roman" w:hAnsi="Times New Roman" w:eastAsia="宋体" w:cs="Times New Roman"/>
          <w:sz w:val="28"/>
          <w:szCs w:val="28"/>
          <w:lang w:eastAsia="zh-CN"/>
        </w:rPr>
        <w:t>月</w:t>
      </w:r>
      <w:r>
        <w:rPr>
          <w:rFonts w:hint="eastAsia" w:ascii="Times New Roman" w:hAnsi="Times New Roman" w:eastAsia="宋体" w:cs="Times New Roman"/>
          <w:sz w:val="28"/>
          <w:szCs w:val="28"/>
          <w:lang w:val="en-US" w:eastAsia="zh-CN"/>
        </w:rPr>
        <w:t>XX</w:t>
      </w:r>
      <w:r>
        <w:rPr>
          <w:rFonts w:ascii="Times New Roman" w:hAnsi="Times New Roman" w:eastAsia="宋体" w:cs="Times New Roman"/>
          <w:sz w:val="28"/>
          <w:szCs w:val="28"/>
          <w:lang w:eastAsia="zh-CN"/>
        </w:rPr>
        <w:t>日至</w:t>
      </w:r>
      <w:r>
        <w:rPr>
          <w:rFonts w:hint="eastAsia" w:ascii="Times New Roman" w:hAnsi="Times New Roman" w:eastAsia="宋体" w:cs="Times New Roman"/>
          <w:sz w:val="28"/>
          <w:szCs w:val="28"/>
          <w:lang w:val="en-US" w:eastAsia="zh-CN"/>
        </w:rPr>
        <w:t>XXXX</w:t>
      </w:r>
      <w:r>
        <w:rPr>
          <w:rFonts w:ascii="Times New Roman" w:hAnsi="Times New Roman" w:eastAsia="宋体" w:cs="Times New Roman"/>
          <w:sz w:val="28"/>
          <w:szCs w:val="28"/>
          <w:lang w:eastAsia="zh-CN"/>
        </w:rPr>
        <w:t>年</w:t>
      </w:r>
      <w:r>
        <w:rPr>
          <w:rFonts w:hint="eastAsia" w:ascii="Times New Roman" w:hAnsi="Times New Roman" w:eastAsia="宋体" w:cs="Times New Roman"/>
          <w:sz w:val="28"/>
          <w:szCs w:val="28"/>
          <w:lang w:val="en-US" w:eastAsia="zh-CN"/>
        </w:rPr>
        <w:t>XX</w:t>
      </w:r>
      <w:r>
        <w:rPr>
          <w:rFonts w:ascii="Times New Roman" w:hAnsi="Times New Roman" w:eastAsia="宋体" w:cs="Times New Roman"/>
          <w:sz w:val="28"/>
          <w:szCs w:val="28"/>
          <w:lang w:eastAsia="zh-CN"/>
        </w:rPr>
        <w:t>月</w:t>
      </w:r>
      <w:r>
        <w:rPr>
          <w:rFonts w:hint="eastAsia" w:ascii="Times New Roman" w:hAnsi="Times New Roman" w:eastAsia="宋体" w:cs="Times New Roman"/>
          <w:sz w:val="28"/>
          <w:szCs w:val="28"/>
          <w:lang w:val="en-US" w:eastAsia="zh-CN"/>
        </w:rPr>
        <w:t>XX</w:t>
      </w:r>
      <w:r>
        <w:rPr>
          <w:rFonts w:ascii="Times New Roman" w:hAnsi="Times New Roman" w:eastAsia="宋体" w:cs="Times New Roman"/>
          <w:sz w:val="28"/>
          <w:szCs w:val="28"/>
          <w:lang w:eastAsia="zh-CN"/>
        </w:rPr>
        <w:t>日；</w:t>
      </w:r>
    </w:p>
    <w:p w14:paraId="64C30E2C">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）关于成立</w:t>
      </w:r>
      <w:r>
        <w:rPr>
          <w:rFonts w:hint="eastAsia" w:ascii="宋体" w:hAnsi="宋体" w:eastAsia="宋体" w:cs="宋体"/>
          <w:sz w:val="28"/>
          <w:szCs w:val="28"/>
          <w:lang w:eastAsia="zh-CN"/>
        </w:rPr>
        <w:t>尾矿库</w:t>
      </w:r>
      <w:r>
        <w:rPr>
          <w:rFonts w:ascii="宋体" w:hAnsi="宋体" w:eastAsia="宋体" w:cs="宋体"/>
          <w:sz w:val="28"/>
          <w:szCs w:val="28"/>
          <w:lang w:eastAsia="zh-CN"/>
        </w:rPr>
        <w:t>安全科的通知；</w:t>
      </w:r>
    </w:p>
    <w:p w14:paraId="2A038E1E">
      <w:pPr>
        <w:spacing w:line="360" w:lineRule="auto"/>
        <w:ind w:firstLine="556"/>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）企业主要负责人、安全管理人员、专业技术人员、特种作业人 员操作资格证件、注安人员证件；</w:t>
      </w:r>
    </w:p>
    <w:p w14:paraId="656FF075">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）安全生产责任制、规章制度及岗位操作规程文件及目录；</w:t>
      </w:r>
    </w:p>
    <w:p w14:paraId="1268B75C">
      <w:pPr>
        <w:spacing w:line="360" w:lineRule="auto"/>
        <w:ind w:firstLine="556"/>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（6）202</w:t>
      </w:r>
      <w:r>
        <w:rPr>
          <w:rFonts w:hint="eastAsia" w:ascii="Times New Roman" w:hAnsi="Times New Roman" w:eastAsia="宋体" w:cs="Times New Roman"/>
          <w:sz w:val="28"/>
          <w:szCs w:val="28"/>
          <w:lang w:eastAsia="zh-CN"/>
        </w:rPr>
        <w:t>5</w:t>
      </w:r>
      <w:r>
        <w:rPr>
          <w:rFonts w:ascii="Times New Roman" w:hAnsi="Times New Roman" w:eastAsia="宋体" w:cs="Times New Roman"/>
          <w:sz w:val="28"/>
          <w:szCs w:val="28"/>
          <w:lang w:eastAsia="zh-CN"/>
        </w:rPr>
        <w:t>年提取安全生产费用计划和使用明细；</w:t>
      </w:r>
    </w:p>
    <w:p w14:paraId="564F0BC1">
      <w:pPr>
        <w:spacing w:line="360" w:lineRule="auto"/>
        <w:ind w:firstLine="556"/>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（7）安全生产责任险保单；</w:t>
      </w:r>
    </w:p>
    <w:p w14:paraId="3182C1F5">
      <w:pPr>
        <w:spacing w:line="360" w:lineRule="auto"/>
        <w:ind w:firstLine="556"/>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（8）事故应急预案备案登记表；</w:t>
      </w:r>
    </w:p>
    <w:p w14:paraId="00579B7D">
      <w:pPr>
        <w:spacing w:line="360" w:lineRule="auto"/>
        <w:ind w:firstLine="556"/>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（9）</w:t>
      </w:r>
      <w:r>
        <w:rPr>
          <w:rFonts w:hint="eastAsia" w:ascii="Times New Roman" w:hAnsi="Times New Roman" w:eastAsia="宋体" w:cs="Times New Roman"/>
          <w:sz w:val="28"/>
          <w:szCs w:val="28"/>
          <w:lang w:eastAsia="zh-CN"/>
        </w:rPr>
        <w:t>矿山</w:t>
      </w:r>
      <w:r>
        <w:rPr>
          <w:rFonts w:ascii="Times New Roman" w:hAnsi="Times New Roman" w:eastAsia="宋体" w:cs="Times New Roman"/>
          <w:sz w:val="28"/>
          <w:szCs w:val="28"/>
          <w:lang w:eastAsia="zh-CN"/>
        </w:rPr>
        <w:t>救护协议；</w:t>
      </w:r>
    </w:p>
    <w:p w14:paraId="3BF4C8D3">
      <w:pPr>
        <w:spacing w:line="360" w:lineRule="auto"/>
        <w:ind w:firstLine="556"/>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（10）尾矿库现状图纸。</w:t>
      </w:r>
    </w:p>
    <w:p w14:paraId="38C92C42">
      <w:pPr>
        <w:spacing w:line="360" w:lineRule="auto"/>
        <w:rPr>
          <w:rFonts w:hint="eastAsia" w:ascii="宋体" w:hAnsi="宋体" w:eastAsia="宋体" w:cs="宋体"/>
          <w:sz w:val="28"/>
          <w:szCs w:val="28"/>
          <w:lang w:eastAsia="zh-CN"/>
        </w:rPr>
        <w:sectPr>
          <w:footerReference r:id="rId10" w:type="default"/>
          <w:pgSz w:w="11906" w:h="16839"/>
          <w:pgMar w:top="1150" w:right="1132" w:bottom="1314" w:left="1588" w:header="868" w:footer="984" w:gutter="0"/>
          <w:cols w:space="720" w:num="1"/>
        </w:sectPr>
      </w:pPr>
    </w:p>
    <w:p w14:paraId="18B3AD88">
      <w:pPr>
        <w:spacing w:line="360" w:lineRule="auto"/>
        <w:jc w:val="center"/>
        <w:outlineLvl w:val="0"/>
        <w:rPr>
          <w:rFonts w:hint="eastAsia" w:ascii="黑体" w:hAnsi="黑体" w:eastAsia="黑体" w:cs="黑体"/>
          <w:sz w:val="30"/>
          <w:szCs w:val="30"/>
          <w:lang w:eastAsia="zh-CN"/>
        </w:rPr>
      </w:pPr>
      <w:bookmarkStart w:id="24" w:name="bookmark10"/>
      <w:bookmarkEnd w:id="24"/>
      <w:bookmarkStart w:id="25" w:name="_Toc24114"/>
      <w:bookmarkStart w:id="26" w:name="_Toc15164"/>
      <w:r>
        <w:rPr>
          <w:rFonts w:ascii="Times New Roman" w:hAnsi="Times New Roman" w:eastAsia="Times New Roman" w:cs="Times New Roman"/>
          <w:b/>
          <w:bCs/>
          <w:spacing w:val="-6"/>
          <w:sz w:val="30"/>
          <w:szCs w:val="30"/>
          <w:lang w:eastAsia="zh-CN"/>
        </w:rPr>
        <w:t>1.4</w:t>
      </w:r>
      <w:r>
        <w:rPr>
          <w:rFonts w:ascii="Times New Roman" w:hAnsi="Times New Roman" w:eastAsia="Times New Roman" w:cs="Times New Roman"/>
          <w:b/>
          <w:bCs/>
          <w:spacing w:val="31"/>
          <w:sz w:val="30"/>
          <w:szCs w:val="30"/>
          <w:lang w:eastAsia="zh-CN"/>
        </w:rPr>
        <w:t xml:space="preserve"> </w:t>
      </w:r>
      <w:r>
        <w:rPr>
          <w:rFonts w:ascii="黑体" w:hAnsi="黑体" w:eastAsia="黑体" w:cs="黑体"/>
          <w:b/>
          <w:bCs/>
          <w:spacing w:val="-6"/>
          <w:sz w:val="30"/>
          <w:szCs w:val="30"/>
          <w:lang w:eastAsia="zh-CN"/>
        </w:rPr>
        <w:t>安全评价的工作程序</w:t>
      </w:r>
      <w:bookmarkEnd w:id="25"/>
      <w:bookmarkEnd w:id="26"/>
    </w:p>
    <w:p w14:paraId="4014EDCF">
      <w:pPr>
        <w:spacing w:line="360" w:lineRule="auto"/>
        <w:ind w:firstLine="561"/>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本次安全评价的程序主要包括：前期准备；危险、有害因素辨识</w:t>
      </w:r>
      <w:r>
        <w:rPr>
          <w:rFonts w:ascii="宋体" w:hAnsi="宋体" w:eastAsia="宋体" w:cs="宋体"/>
          <w:spacing w:val="1"/>
          <w:sz w:val="28"/>
          <w:szCs w:val="28"/>
          <w:lang w:eastAsia="zh-CN"/>
        </w:rPr>
        <w:t>与分</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析；划分评价单元；选择评价方法；进行定性、定量评价；提出</w:t>
      </w:r>
      <w:r>
        <w:rPr>
          <w:rFonts w:ascii="宋体" w:hAnsi="宋体" w:eastAsia="宋体" w:cs="宋体"/>
          <w:spacing w:val="1"/>
          <w:sz w:val="28"/>
          <w:szCs w:val="28"/>
          <w:lang w:eastAsia="zh-CN"/>
        </w:rPr>
        <w:t>相应安全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对策措施及建议；确定评价结论；编制安全现状评价报告。具体</w:t>
      </w:r>
      <w:r>
        <w:rPr>
          <w:rFonts w:ascii="宋体" w:hAnsi="宋体" w:eastAsia="宋体" w:cs="宋体"/>
          <w:spacing w:val="1"/>
          <w:sz w:val="28"/>
          <w:szCs w:val="28"/>
          <w:lang w:eastAsia="zh-CN"/>
        </w:rPr>
        <w:t>的安全现</w:t>
      </w:r>
      <w:r>
        <w:rPr>
          <w:rFonts w:ascii="宋体" w:hAnsi="宋体" w:eastAsia="宋体" w:cs="宋体"/>
          <w:sz w:val="28"/>
          <w:szCs w:val="28"/>
          <w:lang w:eastAsia="zh-CN"/>
        </w:rPr>
        <w:t xml:space="preserve"> </w:t>
      </w:r>
      <w:r>
        <w:rPr>
          <w:rFonts w:ascii="宋体" w:hAnsi="宋体" w:eastAsia="宋体" w:cs="宋体"/>
          <w:spacing w:val="-4"/>
          <w:sz w:val="28"/>
          <w:szCs w:val="28"/>
          <w:lang w:eastAsia="zh-CN"/>
        </w:rPr>
        <w:t>状评价工作程序如图</w:t>
      </w:r>
      <w:r>
        <w:rPr>
          <w:rFonts w:ascii="Times New Roman" w:hAnsi="Times New Roman" w:eastAsia="Times New Roman" w:cs="Times New Roman"/>
          <w:spacing w:val="-4"/>
          <w:sz w:val="28"/>
          <w:szCs w:val="28"/>
          <w:lang w:eastAsia="zh-CN"/>
        </w:rPr>
        <w:t xml:space="preserve">1.4-1 </w:t>
      </w:r>
      <w:r>
        <w:rPr>
          <w:rFonts w:ascii="宋体" w:hAnsi="宋体" w:eastAsia="宋体" w:cs="宋体"/>
          <w:spacing w:val="-4"/>
          <w:sz w:val="28"/>
          <w:szCs w:val="28"/>
          <w:lang w:eastAsia="zh-CN"/>
        </w:rPr>
        <w:t>所示：</w:t>
      </w:r>
    </w:p>
    <w:p w14:paraId="7DF3E8E6">
      <w:pPr>
        <w:spacing w:line="360" w:lineRule="auto"/>
        <w:rPr>
          <w:rFonts w:hint="eastAsia" w:ascii="宋体" w:hAnsi="宋体" w:eastAsia="宋体" w:cs="宋体"/>
          <w:sz w:val="28"/>
          <w:szCs w:val="28"/>
          <w:lang w:eastAsia="zh-CN"/>
        </w:rPr>
      </w:pPr>
    </w:p>
    <w:p w14:paraId="113AC36F">
      <w:pPr>
        <w:spacing w:line="360" w:lineRule="auto"/>
        <w:jc w:val="center"/>
        <w:rPr>
          <w:rFonts w:hint="eastAsia" w:ascii="宋体" w:hAnsi="宋体" w:eastAsia="宋体" w:cs="宋体"/>
          <w:sz w:val="24"/>
          <w:szCs w:val="24"/>
          <w:lang w:eastAsia="zh-CN"/>
        </w:rPr>
      </w:pPr>
      <w:r>
        <mc:AlternateContent>
          <mc:Choice Requires="wpg">
            <w:drawing>
              <wp:anchor distT="0" distB="0" distL="114300" distR="114300" simplePos="0" relativeHeight="251701248" behindDoc="0" locked="0" layoutInCell="1" allowOverlap="1">
                <wp:simplePos x="0" y="0"/>
                <wp:positionH relativeFrom="column">
                  <wp:posOffset>1534160</wp:posOffset>
                </wp:positionH>
                <wp:positionV relativeFrom="paragraph">
                  <wp:posOffset>207010</wp:posOffset>
                </wp:positionV>
                <wp:extent cx="2769870" cy="4744085"/>
                <wp:effectExtent l="5080" t="4445" r="6350" b="13970"/>
                <wp:wrapTopAndBottom/>
                <wp:docPr id="2" name="组合 27"/>
                <wp:cNvGraphicFramePr/>
                <a:graphic xmlns:a="http://schemas.openxmlformats.org/drawingml/2006/main">
                  <a:graphicData uri="http://schemas.microsoft.com/office/word/2010/wordprocessingGroup">
                    <wpg:wgp>
                      <wpg:cNvGrpSpPr/>
                      <wpg:grpSpPr>
                        <a:xfrm>
                          <a:off x="0" y="0"/>
                          <a:ext cx="2769870" cy="4744085"/>
                          <a:chOff x="4962" y="156158"/>
                          <a:chExt cx="3260" cy="6302"/>
                        </a:xfrm>
                        <a:effectLst/>
                      </wpg:grpSpPr>
                      <wps:wsp>
                        <wps:cNvPr id="3" name="矩形 2"/>
                        <wps:cNvSpPr/>
                        <wps:spPr>
                          <a:xfrm>
                            <a:off x="4962" y="156158"/>
                            <a:ext cx="3241" cy="43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F2A651F">
                              <w:pPr>
                                <w:jc w:val="center"/>
                                <w:rPr>
                                  <w:rFonts w:ascii="宋体" w:hAnsi="宋体"/>
                                </w:rPr>
                              </w:pPr>
                              <w:r>
                                <w:rPr>
                                  <w:rFonts w:hint="eastAsia" w:ascii="宋体" w:hAnsi="宋体"/>
                                </w:rPr>
                                <w:t>前期准备</w:t>
                              </w:r>
                            </w:p>
                          </w:txbxContent>
                        </wps:txbx>
                        <wps:bodyPr wrap="square" anchor="t" anchorCtr="0" upright="1"/>
                      </wps:wsp>
                      <wps:wsp>
                        <wps:cNvPr id="5" name="矩形 3"/>
                        <wps:cNvSpPr/>
                        <wps:spPr>
                          <a:xfrm>
                            <a:off x="4972" y="156971"/>
                            <a:ext cx="3241" cy="4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873AEE1">
                              <w:pPr>
                                <w:jc w:val="center"/>
                                <w:rPr>
                                  <w:rFonts w:ascii="宋体" w:hAnsi="宋体"/>
                                  <w:lang w:eastAsia="zh-CN"/>
                                </w:rPr>
                              </w:pPr>
                              <w:r>
                                <w:rPr>
                                  <w:rFonts w:hint="eastAsia" w:ascii="宋体" w:hAnsi="宋体"/>
                                  <w:lang w:eastAsia="zh-CN"/>
                                </w:rPr>
                                <w:t>辨识与分析危险、有害因素</w:t>
                              </w:r>
                            </w:p>
                          </w:txbxContent>
                        </wps:txbx>
                        <wps:bodyPr wrap="square" anchor="t" anchorCtr="0" upright="1"/>
                      </wps:wsp>
                      <wps:wsp>
                        <wps:cNvPr id="7" name="矩形 4"/>
                        <wps:cNvSpPr/>
                        <wps:spPr>
                          <a:xfrm>
                            <a:off x="4972" y="157833"/>
                            <a:ext cx="3241" cy="45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D9BAFF1">
                              <w:pPr>
                                <w:jc w:val="center"/>
                                <w:rPr>
                                  <w:rFonts w:ascii="宋体" w:hAnsi="宋体"/>
                                </w:rPr>
                              </w:pPr>
                              <w:r>
                                <w:rPr>
                                  <w:rFonts w:hint="eastAsia" w:ascii="宋体" w:hAnsi="宋体"/>
                                </w:rPr>
                                <w:t>划分评价单元</w:t>
                              </w:r>
                            </w:p>
                          </w:txbxContent>
                        </wps:txbx>
                        <wps:bodyPr wrap="square" anchor="t" anchorCtr="0" upright="1"/>
                      </wps:wsp>
                      <wps:wsp>
                        <wps:cNvPr id="9" name="矩形 5"/>
                        <wps:cNvSpPr/>
                        <wps:spPr>
                          <a:xfrm>
                            <a:off x="4982" y="158658"/>
                            <a:ext cx="3241" cy="4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1CDE6B0">
                              <w:pPr>
                                <w:jc w:val="center"/>
                                <w:rPr>
                                  <w:rFonts w:ascii="宋体" w:hAnsi="宋体"/>
                                </w:rPr>
                              </w:pPr>
                              <w:r>
                                <w:rPr>
                                  <w:rFonts w:hint="eastAsia" w:ascii="宋体" w:hAnsi="宋体"/>
                                </w:rPr>
                                <w:t>选择评价方法</w:t>
                              </w:r>
                            </w:p>
                          </w:txbxContent>
                        </wps:txbx>
                        <wps:bodyPr wrap="square" anchor="t" anchorCtr="0" upright="1"/>
                      </wps:wsp>
                      <wps:wsp>
                        <wps:cNvPr id="10" name="矩形 6"/>
                        <wps:cNvSpPr/>
                        <wps:spPr>
                          <a:xfrm>
                            <a:off x="4982" y="159487"/>
                            <a:ext cx="3241" cy="42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3CD9E28">
                              <w:pPr>
                                <w:jc w:val="center"/>
                              </w:pPr>
                              <w:r>
                                <w:rPr>
                                  <w:rFonts w:hint="eastAsia"/>
                                </w:rPr>
                                <w:t>定性、定量评价</w:t>
                              </w:r>
                            </w:p>
                          </w:txbxContent>
                        </wps:txbx>
                        <wps:bodyPr wrap="square" anchor="t" anchorCtr="0" upright="1"/>
                      </wps:wsp>
                      <wps:wsp>
                        <wps:cNvPr id="11" name="矩形 7"/>
                        <wps:cNvSpPr/>
                        <wps:spPr>
                          <a:xfrm>
                            <a:off x="4977" y="160301"/>
                            <a:ext cx="3241" cy="47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37D54D8">
                              <w:pPr>
                                <w:jc w:val="center"/>
                                <w:rPr>
                                  <w:rFonts w:ascii="宋体" w:hAnsi="宋体"/>
                                  <w:lang w:eastAsia="zh-CN"/>
                                </w:rPr>
                              </w:pPr>
                              <w:r>
                                <w:rPr>
                                  <w:rFonts w:hint="eastAsia" w:ascii="宋体" w:hAnsi="宋体"/>
                                  <w:lang w:eastAsia="zh-CN"/>
                                </w:rPr>
                                <w:t>提出安全对策措施及建议</w:t>
                              </w:r>
                            </w:p>
                            <w:p w14:paraId="2A2CD722">
                              <w:pPr>
                                <w:rPr>
                                  <w:lang w:eastAsia="zh-CN"/>
                                </w:rPr>
                              </w:pPr>
                            </w:p>
                          </w:txbxContent>
                        </wps:txbx>
                        <wps:bodyPr wrap="square" anchor="t" anchorCtr="0" upright="1"/>
                      </wps:wsp>
                      <wps:wsp>
                        <wps:cNvPr id="13" name="矩形 8"/>
                        <wps:cNvSpPr/>
                        <wps:spPr>
                          <a:xfrm>
                            <a:off x="4982" y="161161"/>
                            <a:ext cx="3241" cy="441"/>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A66AEA1">
                              <w:pPr>
                                <w:jc w:val="center"/>
                                <w:rPr>
                                  <w:rFonts w:ascii="宋体" w:hAnsi="宋体"/>
                                </w:rPr>
                              </w:pPr>
                              <w:r>
                                <w:rPr>
                                  <w:rFonts w:hint="eastAsia" w:ascii="宋体" w:hAnsi="宋体"/>
                                </w:rPr>
                                <w:t>做出评价结论</w:t>
                              </w:r>
                            </w:p>
                            <w:p w14:paraId="104633A1"/>
                          </w:txbxContent>
                        </wps:txbx>
                        <wps:bodyPr wrap="square" anchor="t" anchorCtr="0" upright="1"/>
                      </wps:wsp>
                      <wps:wsp>
                        <wps:cNvPr id="15" name="矩形 10"/>
                        <wps:cNvSpPr/>
                        <wps:spPr>
                          <a:xfrm>
                            <a:off x="4992" y="161998"/>
                            <a:ext cx="3196" cy="46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564B605">
                              <w:pPr>
                                <w:jc w:val="center"/>
                              </w:pPr>
                              <w:r>
                                <w:rPr>
                                  <w:rFonts w:hint="eastAsia"/>
                                </w:rPr>
                                <w:t>编制安全现状评价报告</w:t>
                              </w:r>
                            </w:p>
                          </w:txbxContent>
                        </wps:txbx>
                        <wps:bodyPr wrap="square" anchor="t" anchorCtr="0" upright="1"/>
                      </wps:wsp>
                      <wps:wsp>
                        <wps:cNvPr id="19" name="直接连接符 12"/>
                        <wps:cNvCnPr/>
                        <wps:spPr>
                          <a:xfrm flipH="1">
                            <a:off x="6602" y="156608"/>
                            <a:ext cx="9" cy="370"/>
                          </a:xfrm>
                          <a:prstGeom prst="line">
                            <a:avLst/>
                          </a:prstGeom>
                          <a:ln w="9525" cap="flat" cmpd="sng">
                            <a:solidFill>
                              <a:srgbClr val="000000"/>
                            </a:solidFill>
                            <a:prstDash val="solid"/>
                            <a:headEnd type="none" w="med" len="med"/>
                            <a:tailEnd type="triangle" w="med" len="med"/>
                          </a:ln>
                          <a:effectLst/>
                        </wps:spPr>
                        <wps:bodyPr/>
                      </wps:wsp>
                      <wps:wsp>
                        <wps:cNvPr id="16" name="直接连接符 19"/>
                        <wps:cNvCnPr/>
                        <wps:spPr>
                          <a:xfrm flipH="1">
                            <a:off x="6602" y="157450"/>
                            <a:ext cx="9" cy="370"/>
                          </a:xfrm>
                          <a:prstGeom prst="line">
                            <a:avLst/>
                          </a:prstGeom>
                          <a:ln w="9525" cap="flat" cmpd="sng">
                            <a:solidFill>
                              <a:srgbClr val="000000"/>
                            </a:solidFill>
                            <a:prstDash val="solid"/>
                            <a:headEnd type="none" w="med" len="med"/>
                            <a:tailEnd type="triangle" w="med" len="med"/>
                          </a:ln>
                          <a:effectLst/>
                        </wps:spPr>
                        <wps:bodyPr/>
                      </wps:wsp>
                      <wps:wsp>
                        <wps:cNvPr id="21" name="直接连接符 20"/>
                        <wps:cNvCnPr/>
                        <wps:spPr>
                          <a:xfrm flipH="1">
                            <a:off x="6602" y="158290"/>
                            <a:ext cx="9" cy="370"/>
                          </a:xfrm>
                          <a:prstGeom prst="line">
                            <a:avLst/>
                          </a:prstGeom>
                          <a:ln w="9525" cap="flat" cmpd="sng">
                            <a:solidFill>
                              <a:srgbClr val="000000"/>
                            </a:solidFill>
                            <a:prstDash val="solid"/>
                            <a:headEnd type="none" w="med" len="med"/>
                            <a:tailEnd type="triangle" w="med" len="med"/>
                          </a:ln>
                          <a:effectLst/>
                        </wps:spPr>
                        <wps:bodyPr/>
                      </wps:wsp>
                      <wps:wsp>
                        <wps:cNvPr id="17" name="直接连接符 21"/>
                        <wps:cNvCnPr/>
                        <wps:spPr>
                          <a:xfrm flipH="1">
                            <a:off x="6632" y="159130"/>
                            <a:ext cx="9" cy="370"/>
                          </a:xfrm>
                          <a:prstGeom prst="line">
                            <a:avLst/>
                          </a:prstGeom>
                          <a:ln w="9525" cap="flat" cmpd="sng">
                            <a:solidFill>
                              <a:srgbClr val="000000"/>
                            </a:solidFill>
                            <a:prstDash val="solid"/>
                            <a:headEnd type="none" w="med" len="med"/>
                            <a:tailEnd type="triangle" w="med" len="med"/>
                          </a:ln>
                          <a:effectLst/>
                        </wps:spPr>
                        <wps:bodyPr/>
                      </wps:wsp>
                      <wps:wsp>
                        <wps:cNvPr id="23" name="直接连接符 22"/>
                        <wps:cNvCnPr/>
                        <wps:spPr>
                          <a:xfrm flipH="1">
                            <a:off x="6632" y="159930"/>
                            <a:ext cx="9" cy="370"/>
                          </a:xfrm>
                          <a:prstGeom prst="line">
                            <a:avLst/>
                          </a:prstGeom>
                          <a:ln w="9525" cap="flat" cmpd="sng">
                            <a:solidFill>
                              <a:srgbClr val="000000"/>
                            </a:solidFill>
                            <a:prstDash val="solid"/>
                            <a:headEnd type="none" w="med" len="med"/>
                            <a:tailEnd type="triangle" w="med" len="med"/>
                          </a:ln>
                          <a:effectLst/>
                        </wps:spPr>
                        <wps:bodyPr/>
                      </wps:wsp>
                      <wps:wsp>
                        <wps:cNvPr id="25" name="直接连接符 23"/>
                        <wps:cNvCnPr/>
                        <wps:spPr>
                          <a:xfrm flipH="1">
                            <a:off x="6632" y="160780"/>
                            <a:ext cx="9" cy="370"/>
                          </a:xfrm>
                          <a:prstGeom prst="line">
                            <a:avLst/>
                          </a:prstGeom>
                          <a:ln w="9525" cap="flat" cmpd="sng">
                            <a:solidFill>
                              <a:srgbClr val="000000"/>
                            </a:solidFill>
                            <a:prstDash val="solid"/>
                            <a:headEnd type="none" w="med" len="med"/>
                            <a:tailEnd type="triangle" w="med" len="med"/>
                          </a:ln>
                          <a:effectLst/>
                        </wps:spPr>
                        <wps:bodyPr/>
                      </wps:wsp>
                      <wps:wsp>
                        <wps:cNvPr id="27" name="直接连接符 25"/>
                        <wps:cNvCnPr/>
                        <wps:spPr>
                          <a:xfrm flipH="1">
                            <a:off x="6642" y="161630"/>
                            <a:ext cx="9" cy="370"/>
                          </a:xfrm>
                          <a:prstGeom prst="line">
                            <a:avLst/>
                          </a:prstGeom>
                          <a:ln w="9525" cap="flat" cmpd="sng">
                            <a:solidFill>
                              <a:srgbClr val="000000"/>
                            </a:solidFill>
                            <a:prstDash val="solid"/>
                            <a:headEnd type="none" w="med" len="med"/>
                            <a:tailEnd type="triangle" w="med" len="med"/>
                          </a:ln>
                          <a:effectLst/>
                        </wps:spPr>
                        <wps:bodyPr/>
                      </wps:wsp>
                    </wpg:wgp>
                  </a:graphicData>
                </a:graphic>
              </wp:anchor>
            </w:drawing>
          </mc:Choice>
          <mc:Fallback>
            <w:pict>
              <v:group id="组合 27" o:spid="_x0000_s1026" o:spt="203" style="position:absolute;left:0pt;margin-left:120.8pt;margin-top:16.3pt;height:373.55pt;width:218.1pt;mso-wrap-distance-bottom:0pt;mso-wrap-distance-top:0pt;z-index:251701248;mso-width-relative:page;mso-height-relative:page;" coordorigin="4962,156158" coordsize="3260,6302" o:gfxdata="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">
                <o:lock v:ext="edit" aspectratio="f"/>
                <v:rect id="矩形 2" o:spid="_x0000_s1026" o:spt="1" style="position:absolute;left:4962;top:156158;height:435;width:3241;" fillcolor="#FFFFFF" filled="t" stroked="t" coordsize="21600,21600" o:gfxdata="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6npbsAAADa&#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1F2A651F">
                        <w:pPr>
                          <w:jc w:val="center"/>
                          <w:rPr>
                            <w:rFonts w:ascii="宋体" w:hAnsi="宋体"/>
                          </w:rPr>
                        </w:pPr>
                        <w:r>
                          <w:rPr>
                            <w:rFonts w:hint="eastAsia" w:ascii="宋体" w:hAnsi="宋体"/>
                          </w:rPr>
                          <w:t>前期准备</w:t>
                        </w:r>
                      </w:p>
                    </w:txbxContent>
                  </v:textbox>
                </v:rect>
                <v:rect id="矩形 3" o:spid="_x0000_s1026" o:spt="1" style="position:absolute;left:4972;top:156971;height:495;width:3241;" fillcolor="#FFFFFF" filled="t" stroked="t" coordsize="21600,21600" o:gfxdata="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W5pK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2873AEE1">
                        <w:pPr>
                          <w:jc w:val="center"/>
                          <w:rPr>
                            <w:rFonts w:ascii="宋体" w:hAnsi="宋体"/>
                            <w:lang w:eastAsia="zh-CN"/>
                          </w:rPr>
                        </w:pPr>
                        <w:r>
                          <w:rPr>
                            <w:rFonts w:hint="eastAsia" w:ascii="宋体" w:hAnsi="宋体"/>
                            <w:lang w:eastAsia="zh-CN"/>
                          </w:rPr>
                          <w:t>辨识与分析危险、有害因素</w:t>
                        </w:r>
                      </w:p>
                    </w:txbxContent>
                  </v:textbox>
                </v:rect>
                <v:rect id="矩形 4" o:spid="_x0000_s1026" o:spt="1" style="position:absolute;left:4972;top:157833;height:459;width:3241;" fillcolor="#FFFFFF" filled="t" stroked="t" coordsize="21600,21600" o:gfxdata="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xaGm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5D9BAFF1">
                        <w:pPr>
                          <w:jc w:val="center"/>
                          <w:rPr>
                            <w:rFonts w:ascii="宋体" w:hAnsi="宋体"/>
                          </w:rPr>
                        </w:pPr>
                        <w:r>
                          <w:rPr>
                            <w:rFonts w:hint="eastAsia" w:ascii="宋体" w:hAnsi="宋体"/>
                          </w:rPr>
                          <w:t>划分评价单元</w:t>
                        </w:r>
                      </w:p>
                    </w:txbxContent>
                  </v:textbox>
                </v:rect>
                <v:rect id="矩形 5" o:spid="_x0000_s1026" o:spt="1" style="position:absolute;left:4982;top:158658;height:450;width:3241;" fillcolor="#FFFFFF" filled="t" stroked="t" coordsize="21600,21600" o:gfxdata="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WkE+8AAAA&#10;2g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41CDE6B0">
                        <w:pPr>
                          <w:jc w:val="center"/>
                          <w:rPr>
                            <w:rFonts w:ascii="宋体" w:hAnsi="宋体"/>
                          </w:rPr>
                        </w:pPr>
                        <w:r>
                          <w:rPr>
                            <w:rFonts w:hint="eastAsia" w:ascii="宋体" w:hAnsi="宋体"/>
                          </w:rPr>
                          <w:t>选择评价方法</w:t>
                        </w:r>
                      </w:p>
                    </w:txbxContent>
                  </v:textbox>
                </v:rect>
                <v:rect id="矩形 6" o:spid="_x0000_s1026" o:spt="1" style="position:absolute;left:4982;top:159487;height:429;width:3241;" fillcolor="#FFFFFF" filled="t" stroked="t" coordsize="21600,21600" o:gfxdata="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cHpG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13CD9E28">
                        <w:pPr>
                          <w:jc w:val="center"/>
                        </w:pPr>
                        <w:r>
                          <w:rPr>
                            <w:rFonts w:hint="eastAsia"/>
                          </w:rPr>
                          <w:t>定性、定量评价</w:t>
                        </w:r>
                      </w:p>
                    </w:txbxContent>
                  </v:textbox>
                </v:rect>
                <v:rect id="矩形 7" o:spid="_x0000_s1026" o:spt="1" style="position:absolute;left:4977;top:160301;height:477;width:3241;" fillcolor="#FFFFFF" filled="t" stroked="t" coordsize="21600,21600" o:gfxdata="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tC7Cr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737D54D8">
                        <w:pPr>
                          <w:jc w:val="center"/>
                          <w:rPr>
                            <w:rFonts w:ascii="宋体" w:hAnsi="宋体"/>
                            <w:lang w:eastAsia="zh-CN"/>
                          </w:rPr>
                        </w:pPr>
                        <w:r>
                          <w:rPr>
                            <w:rFonts w:hint="eastAsia" w:ascii="宋体" w:hAnsi="宋体"/>
                            <w:lang w:eastAsia="zh-CN"/>
                          </w:rPr>
                          <w:t>提出安全对策措施及建议</w:t>
                        </w:r>
                      </w:p>
                      <w:p w14:paraId="2A2CD722">
                        <w:pPr>
                          <w:rPr>
                            <w:lang w:eastAsia="zh-CN"/>
                          </w:rPr>
                        </w:pPr>
                      </w:p>
                    </w:txbxContent>
                  </v:textbox>
                </v:rect>
                <v:rect id="矩形 8" o:spid="_x0000_s1026" o:spt="1" style="position:absolute;left:4982;top:161161;height:441;width:3241;" fillcolor="#FFFFFF" filled="t" stroked="t" coordsize="21600,21600" o:gfxdata="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1ToDm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3A66AEA1">
                        <w:pPr>
                          <w:jc w:val="center"/>
                          <w:rPr>
                            <w:rFonts w:ascii="宋体" w:hAnsi="宋体"/>
                          </w:rPr>
                        </w:pPr>
                        <w:r>
                          <w:rPr>
                            <w:rFonts w:hint="eastAsia" w:ascii="宋体" w:hAnsi="宋体"/>
                          </w:rPr>
                          <w:t>做出评价结论</w:t>
                        </w:r>
                      </w:p>
                      <w:p w14:paraId="104633A1"/>
                    </w:txbxContent>
                  </v:textbox>
                </v:rect>
                <v:rect id="矩形 10" o:spid="_x0000_s1026" o:spt="1" style="position:absolute;left:4992;top:161998;height:463;width:3196;" fillcolor="#FFFFFF" filled="t" stroked="t" coordsize="21600,21600" o:gfxdata="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670J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1564B605">
                        <w:pPr>
                          <w:jc w:val="center"/>
                        </w:pPr>
                        <w:r>
                          <w:rPr>
                            <w:rFonts w:hint="eastAsia"/>
                          </w:rPr>
                          <w:t>编制安全现状评价报告</w:t>
                        </w:r>
                      </w:p>
                    </w:txbxContent>
                  </v:textbox>
                </v:rect>
                <v:line id="直接连接符 12" o:spid="_x0000_s1026" o:spt="20" style="position:absolute;left:6602;top:156608;flip:x;height:370;width:9;" filled="f" stroked="t" coordsize="21600,21600" o:gfxdata="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JIc+q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接连接符 19" o:spid="_x0000_s1026" o:spt="20" style="position:absolute;left:6602;top:157450;flip:x;height:370;width:9;" filled="f" stroked="t" coordsize="21600,21600" o:gfxdata="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PX55i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接连接符 20" o:spid="_x0000_s1026" o:spt="20" style="position:absolute;left:6602;top:158290;flip:x;height:370;width:9;" filled="f" stroked="t" coordsize="21600,21600" o:gfxdata="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lK1Ub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直接连接符 21" o:spid="_x0000_s1026" o:spt="20" style="position:absolute;left:6632;top:159130;flip:x;height:370;width:9;" filled="f" stroked="t" coordsize="21600,21600" o:gfxdata="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ybQgO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接连接符 22" o:spid="_x0000_s1026" o:spt="20" style="position:absolute;left:6632;top:159930;flip:x;height:370;width:9;" filled="f" stroked="t" coordsize="21600,21600" o:gfxdata="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3Mjr2/&#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23" o:spid="_x0000_s1026" o:spt="20" style="position:absolute;left:6632;top:160780;flip:x;height:370;width:9;" filled="f" stroked="t" coordsize="21600,21600" o:gfxdata="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WmzU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直接连接符 25" o:spid="_x0000_s1026" o:spt="20" style="position:absolute;left:6642;top:161630;flip:x;height:370;width:9;" filled="f" stroked="t" coordsize="21600,21600" o:gfxdata="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L3iL6/&#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w10:wrap type="topAndBottom"/>
              </v:group>
            </w:pict>
          </mc:Fallback>
        </mc:AlternateContent>
      </w:r>
      <w:r>
        <w:rPr>
          <w:rFonts w:ascii="宋体" w:hAnsi="宋体" w:eastAsia="宋体" w:cs="宋体"/>
          <w:spacing w:val="-4"/>
          <w:sz w:val="24"/>
          <w:szCs w:val="24"/>
          <w:lang w:eastAsia="zh-CN"/>
        </w:rPr>
        <w:t>图</w:t>
      </w:r>
      <w:r>
        <w:rPr>
          <w:rFonts w:ascii="Times New Roman" w:hAnsi="Times New Roman" w:eastAsia="Times New Roman" w:cs="Times New Roman"/>
          <w:spacing w:val="-4"/>
          <w:sz w:val="24"/>
          <w:szCs w:val="24"/>
          <w:lang w:eastAsia="zh-CN"/>
        </w:rPr>
        <w:t xml:space="preserve">1.4-1 </w:t>
      </w:r>
      <w:r>
        <w:rPr>
          <w:rFonts w:ascii="宋体" w:hAnsi="宋体" w:eastAsia="宋体" w:cs="宋体"/>
          <w:spacing w:val="-4"/>
          <w:sz w:val="24"/>
          <w:szCs w:val="24"/>
          <w:lang w:eastAsia="zh-CN"/>
        </w:rPr>
        <w:t>安全现状评价工作程序</w:t>
      </w:r>
    </w:p>
    <w:p w14:paraId="166820D0">
      <w:pPr>
        <w:spacing w:line="360" w:lineRule="auto"/>
        <w:rPr>
          <w:rFonts w:hint="eastAsia" w:ascii="宋体" w:hAnsi="宋体" w:eastAsia="宋体" w:cs="宋体"/>
          <w:sz w:val="28"/>
          <w:szCs w:val="28"/>
          <w:lang w:eastAsia="zh-CN"/>
        </w:rPr>
        <w:sectPr>
          <w:headerReference r:id="rId11" w:type="default"/>
          <w:footerReference r:id="rId12" w:type="default"/>
          <w:pgSz w:w="11906" w:h="16839"/>
          <w:pgMar w:top="1150" w:right="1133" w:bottom="1314" w:left="1588" w:header="868" w:footer="984" w:gutter="0"/>
          <w:cols w:space="720" w:num="1"/>
        </w:sectPr>
      </w:pPr>
    </w:p>
    <w:p w14:paraId="33BF9AD6">
      <w:pPr>
        <w:spacing w:line="360" w:lineRule="auto"/>
        <w:jc w:val="center"/>
        <w:outlineLvl w:val="0"/>
        <w:rPr>
          <w:rFonts w:hint="eastAsia" w:ascii="黑体" w:hAnsi="黑体" w:eastAsia="黑体" w:cs="黑体"/>
          <w:sz w:val="31"/>
          <w:szCs w:val="31"/>
          <w:lang w:eastAsia="zh-CN"/>
        </w:rPr>
      </w:pPr>
      <w:bookmarkStart w:id="27" w:name="bookmark12"/>
      <w:bookmarkEnd w:id="27"/>
      <w:bookmarkStart w:id="28" w:name="_Toc3283"/>
      <w:bookmarkStart w:id="29" w:name="_Toc27733"/>
      <w:r>
        <w:rPr>
          <w:rFonts w:ascii="Times New Roman" w:hAnsi="Times New Roman" w:eastAsia="Times New Roman" w:cs="Times New Roman"/>
          <w:b/>
          <w:bCs/>
          <w:spacing w:val="3"/>
          <w:sz w:val="31"/>
          <w:szCs w:val="31"/>
          <w:lang w:eastAsia="zh-CN"/>
        </w:rPr>
        <w:t xml:space="preserve">2 </w:t>
      </w:r>
      <w:r>
        <w:rPr>
          <w:rFonts w:ascii="黑体" w:hAnsi="黑体" w:eastAsia="黑体" w:cs="黑体"/>
          <w:b/>
          <w:bCs/>
          <w:spacing w:val="3"/>
          <w:sz w:val="31"/>
          <w:szCs w:val="31"/>
          <w:lang w:eastAsia="zh-CN"/>
        </w:rPr>
        <w:t>项目概况</w:t>
      </w:r>
      <w:bookmarkEnd w:id="28"/>
      <w:bookmarkEnd w:id="29"/>
    </w:p>
    <w:p w14:paraId="58A3E453">
      <w:pPr>
        <w:spacing w:line="360" w:lineRule="auto"/>
        <w:jc w:val="center"/>
        <w:outlineLvl w:val="0"/>
        <w:rPr>
          <w:rFonts w:hint="eastAsia" w:ascii="黑体" w:hAnsi="黑体" w:eastAsia="黑体" w:cs="黑体"/>
          <w:sz w:val="30"/>
          <w:szCs w:val="30"/>
          <w:lang w:eastAsia="zh-CN"/>
        </w:rPr>
      </w:pPr>
      <w:bookmarkStart w:id="30" w:name="bookmark14"/>
      <w:bookmarkEnd w:id="30"/>
      <w:bookmarkStart w:id="31" w:name="_Toc31501"/>
      <w:bookmarkStart w:id="32" w:name="_Toc11393"/>
      <w:r>
        <w:rPr>
          <w:rFonts w:ascii="Times New Roman" w:hAnsi="Times New Roman" w:eastAsia="Times New Roman" w:cs="Times New Roman"/>
          <w:b/>
          <w:bCs/>
          <w:spacing w:val="-4"/>
          <w:sz w:val="30"/>
          <w:szCs w:val="30"/>
          <w:lang w:eastAsia="zh-CN"/>
        </w:rPr>
        <w:t xml:space="preserve">2.1 </w:t>
      </w:r>
      <w:r>
        <w:rPr>
          <w:rFonts w:ascii="黑体" w:hAnsi="黑体" w:eastAsia="黑体" w:cs="黑体"/>
          <w:b/>
          <w:bCs/>
          <w:spacing w:val="-4"/>
          <w:sz w:val="30"/>
          <w:szCs w:val="30"/>
          <w:lang w:eastAsia="zh-CN"/>
        </w:rPr>
        <w:t>企业概况</w:t>
      </w:r>
      <w:bookmarkEnd w:id="31"/>
      <w:bookmarkEnd w:id="32"/>
    </w:p>
    <w:p w14:paraId="227B232A">
      <w:pPr>
        <w:spacing w:line="360" w:lineRule="auto"/>
        <w:outlineLvl w:val="2"/>
        <w:rPr>
          <w:rFonts w:hint="eastAsia" w:ascii="宋体" w:hAnsi="宋体" w:eastAsia="宋体" w:cs="宋体"/>
          <w:sz w:val="28"/>
          <w:szCs w:val="28"/>
          <w:lang w:eastAsia="zh-CN"/>
        </w:rPr>
      </w:pPr>
      <w:bookmarkStart w:id="33" w:name="_Toc19506"/>
      <w:bookmarkStart w:id="34" w:name="_Toc14099"/>
      <w:bookmarkStart w:id="35" w:name="_Toc26252"/>
      <w:r>
        <w:rPr>
          <w:rFonts w:ascii="Times New Roman" w:hAnsi="Times New Roman" w:eastAsia="Times New Roman" w:cs="Times New Roman"/>
          <w:b/>
          <w:bCs/>
          <w:spacing w:val="-3"/>
          <w:sz w:val="28"/>
          <w:szCs w:val="28"/>
          <w:lang w:eastAsia="zh-CN"/>
        </w:rPr>
        <w:t xml:space="preserve">2.1.1 </w:t>
      </w:r>
      <w:r>
        <w:rPr>
          <w:rFonts w:ascii="宋体" w:hAnsi="宋体" w:eastAsia="宋体" w:cs="宋体"/>
          <w:b/>
          <w:bCs/>
          <w:spacing w:val="-3"/>
          <w:sz w:val="28"/>
          <w:szCs w:val="28"/>
          <w:lang w:eastAsia="zh-CN"/>
        </w:rPr>
        <w:t>企业简介</w:t>
      </w:r>
      <w:bookmarkEnd w:id="33"/>
      <w:bookmarkEnd w:id="34"/>
      <w:bookmarkEnd w:id="35"/>
    </w:p>
    <w:p w14:paraId="6900C205">
      <w:pPr>
        <w:spacing w:line="360" w:lineRule="auto"/>
        <w:ind w:firstLine="570"/>
        <w:rPr>
          <w:rFonts w:hint="eastAsia" w:ascii="宋体" w:hAnsi="宋体" w:eastAsia="宋体" w:cs="宋体"/>
          <w:sz w:val="28"/>
          <w:szCs w:val="28"/>
          <w:lang w:eastAsia="zh-CN"/>
        </w:rPr>
      </w:pPr>
      <w:r>
        <w:rPr>
          <w:rFonts w:hint="eastAsia" w:ascii="宋体" w:hAnsi="宋体" w:eastAsia="宋体" w:cs="宋体"/>
          <w:spacing w:val="-1"/>
          <w:sz w:val="28"/>
          <w:szCs w:val="28"/>
          <w:lang w:eastAsia="zh-CN"/>
        </w:rPr>
        <w:t>绥中鑫源矿业有限责任公司位于绥中县大王庙镇小孤山子；法定代表人为王忠晓；</w:t>
      </w:r>
      <w:r>
        <w:rPr>
          <w:rFonts w:ascii="宋体" w:hAnsi="宋体" w:eastAsia="宋体" w:cs="宋体"/>
          <w:spacing w:val="4"/>
          <w:sz w:val="28"/>
          <w:szCs w:val="28"/>
          <w:lang w:eastAsia="zh-CN"/>
        </w:rPr>
        <w:t>统一社会信用代码：</w:t>
      </w:r>
      <w:r>
        <w:rPr>
          <w:rFonts w:hint="eastAsia" w:ascii="Times New Roman" w:hAnsi="Times New Roman" w:eastAsia="Times New Roman" w:cs="Times New Roman"/>
          <w:spacing w:val="4"/>
          <w:sz w:val="28"/>
          <w:szCs w:val="28"/>
          <w:lang w:eastAsia="zh-CN"/>
        </w:rPr>
        <w:t>912114216704839295</w:t>
      </w:r>
      <w:r>
        <w:rPr>
          <w:rFonts w:hint="eastAsia" w:ascii="Times New Roman" w:hAnsi="Times New Roman" w:eastAsia="宋体" w:cs="Times New Roman"/>
          <w:spacing w:val="4"/>
          <w:sz w:val="28"/>
          <w:szCs w:val="28"/>
          <w:lang w:eastAsia="zh-CN"/>
        </w:rPr>
        <w:t>；成立日期：2008年2月18日；</w:t>
      </w:r>
      <w:r>
        <w:rPr>
          <w:rFonts w:hint="eastAsia" w:ascii="宋体" w:hAnsi="宋体" w:eastAsia="宋体" w:cs="宋体"/>
          <w:spacing w:val="-1"/>
          <w:sz w:val="28"/>
          <w:szCs w:val="28"/>
          <w:lang w:eastAsia="zh-CN"/>
        </w:rPr>
        <w:t>公司类型：有限责任公司；公司主要经营：矿产资源(非煤矿山)开采，发电业务、输电业务、供(配)电业务(依法须经批准的项目，经相关部门批准后方可开展经营活动，具体经营项目以审批结果为准)；一般项目：选矿，金属矿石销售，金银制品销售，非金属矿物制品制造，建筑用石加工，建筑材料销售，食品销售(仅销售预包装食品)(除依法须经批准的项目外，凭营业执照依法自主开展经营活动)。</w:t>
      </w:r>
    </w:p>
    <w:p w14:paraId="5D2029C2">
      <w:pPr>
        <w:spacing w:line="360" w:lineRule="auto"/>
        <w:ind w:firstLine="561"/>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企业于 2011年10月委托山东黄金集团烟台设计研究工程有限公司编制《绥中鑫源矿业有限责任公司尾矿库工程安全专篇》；于2019年5月委托智诚建科工程设计有限公司编制《绥中鑫源矿业有限责任公司尾矿库补充安全设施设计》</w:t>
      </w:r>
      <w:r>
        <w:rPr>
          <w:rFonts w:ascii="Times New Roman" w:hAnsi="Times New Roman" w:eastAsia="宋体" w:cs="Times New Roman"/>
          <w:spacing w:val="-1"/>
          <w:sz w:val="28"/>
          <w:szCs w:val="28"/>
          <w:lang w:eastAsia="zh-CN"/>
        </w:rPr>
        <w:t>，企业按照相关</w:t>
      </w:r>
      <w:r>
        <w:rPr>
          <w:rFonts w:ascii="Times New Roman" w:hAnsi="Times New Roman" w:eastAsia="宋体" w:cs="Times New Roman"/>
          <w:spacing w:val="-3"/>
          <w:sz w:val="28"/>
          <w:szCs w:val="28"/>
          <w:lang w:eastAsia="zh-CN"/>
        </w:rPr>
        <w:t>设计施工改造该尾矿库。</w:t>
      </w:r>
    </w:p>
    <w:p w14:paraId="35EEDF8E">
      <w:pPr>
        <w:spacing w:line="360" w:lineRule="auto"/>
        <w:ind w:firstLine="561"/>
        <w:rPr>
          <w:rFonts w:ascii="Times New Roman" w:hAnsi="Times New Roman" w:eastAsia="宋体" w:cs="Times New Roman"/>
          <w:sz w:val="28"/>
          <w:szCs w:val="28"/>
          <w:lang w:eastAsia="zh-CN"/>
        </w:rPr>
      </w:pPr>
      <w:r>
        <w:rPr>
          <w:rFonts w:ascii="Times New Roman" w:hAnsi="Times New Roman" w:eastAsia="宋体" w:cs="Times New Roman"/>
          <w:spacing w:val="-3"/>
          <w:sz w:val="28"/>
          <w:szCs w:val="28"/>
          <w:lang w:eastAsia="zh-CN"/>
        </w:rPr>
        <w:t>选矿设计规模1500t/d，尾矿产率98.7%</w:t>
      </w:r>
      <w:r>
        <w:rPr>
          <w:rFonts w:hint="eastAsia" w:ascii="Times New Roman" w:hAnsi="Times New Roman" w:eastAsia="宋体" w:cs="Times New Roman"/>
          <w:spacing w:val="-3"/>
          <w:sz w:val="28"/>
          <w:szCs w:val="28"/>
          <w:lang w:eastAsia="zh-CN"/>
        </w:rPr>
        <w:t>，</w:t>
      </w:r>
      <w:r>
        <w:rPr>
          <w:rFonts w:ascii="Times New Roman" w:hAnsi="Times New Roman" w:eastAsia="宋体" w:cs="Times New Roman"/>
          <w:spacing w:val="1"/>
          <w:sz w:val="28"/>
          <w:szCs w:val="28"/>
          <w:lang w:eastAsia="zh-CN"/>
        </w:rPr>
        <w:t>尾矿堆积干容重为 1.5t/m</w:t>
      </w:r>
      <w:r>
        <w:rPr>
          <w:rFonts w:ascii="Times New Roman" w:hAnsi="Times New Roman" w:eastAsia="宋体" w:cs="Times New Roman"/>
          <w:spacing w:val="1"/>
          <w:sz w:val="28"/>
          <w:szCs w:val="28"/>
          <w:vertAlign w:val="superscript"/>
          <w:lang w:eastAsia="zh-CN"/>
        </w:rPr>
        <w:t>3</w:t>
      </w:r>
      <w:r>
        <w:rPr>
          <w:rFonts w:ascii="Times New Roman" w:hAnsi="Times New Roman" w:eastAsia="宋体" w:cs="Times New Roman"/>
          <w:spacing w:val="-6"/>
          <w:sz w:val="28"/>
          <w:szCs w:val="28"/>
          <w:lang w:eastAsia="zh-CN"/>
        </w:rPr>
        <w:t>，尾矿含水率20%</w:t>
      </w:r>
      <w:r>
        <w:rPr>
          <w:rFonts w:ascii="Times New Roman" w:hAnsi="Times New Roman" w:eastAsia="宋体" w:cs="Times New Roman"/>
          <w:spacing w:val="-3"/>
          <w:sz w:val="28"/>
          <w:szCs w:val="28"/>
          <w:lang w:eastAsia="zh-CN"/>
        </w:rPr>
        <w:t>。</w:t>
      </w:r>
      <w:r>
        <w:rPr>
          <w:rFonts w:ascii="Times New Roman" w:hAnsi="Times New Roman" w:eastAsia="宋体" w:cs="Times New Roman"/>
          <w:spacing w:val="1"/>
          <w:sz w:val="28"/>
          <w:szCs w:val="28"/>
          <w:lang w:eastAsia="zh-CN"/>
        </w:rPr>
        <w:t>选矿厂投产的年工作天数为</w:t>
      </w:r>
      <w:r>
        <w:rPr>
          <w:rFonts w:ascii="Times New Roman" w:hAnsi="Times New Roman" w:eastAsia="Times New Roman" w:cs="Times New Roman"/>
          <w:spacing w:val="1"/>
          <w:sz w:val="28"/>
          <w:szCs w:val="28"/>
          <w:lang w:eastAsia="zh-CN"/>
        </w:rPr>
        <w:t>3</w:t>
      </w:r>
      <w:r>
        <w:rPr>
          <w:rFonts w:ascii="Times New Roman" w:hAnsi="Times New Roman" w:eastAsia="宋体" w:cs="Times New Roman"/>
          <w:spacing w:val="1"/>
          <w:sz w:val="28"/>
          <w:szCs w:val="28"/>
          <w:lang w:eastAsia="zh-CN"/>
        </w:rPr>
        <w:t>3</w:t>
      </w:r>
      <w:r>
        <w:rPr>
          <w:rFonts w:ascii="Times New Roman" w:hAnsi="Times New Roman" w:eastAsia="Times New Roman" w:cs="Times New Roman"/>
          <w:spacing w:val="1"/>
          <w:sz w:val="28"/>
          <w:szCs w:val="28"/>
          <w:lang w:eastAsia="zh-CN"/>
        </w:rPr>
        <w:t>0</w:t>
      </w:r>
      <w:r>
        <w:rPr>
          <w:rFonts w:ascii="Times New Roman" w:hAnsi="Times New Roman" w:eastAsia="宋体" w:cs="Times New Roman"/>
          <w:spacing w:val="1"/>
          <w:sz w:val="28"/>
          <w:szCs w:val="28"/>
          <w:lang w:eastAsia="zh-CN"/>
        </w:rPr>
        <w:t>天，每天</w:t>
      </w:r>
      <w:r>
        <w:rPr>
          <w:rFonts w:ascii="Times New Roman" w:hAnsi="Times New Roman" w:eastAsia="Times New Roman" w:cs="Times New Roman"/>
          <w:spacing w:val="1"/>
          <w:sz w:val="28"/>
          <w:szCs w:val="28"/>
          <w:lang w:eastAsia="zh-CN"/>
        </w:rPr>
        <w:t>3</w:t>
      </w:r>
      <w:r>
        <w:rPr>
          <w:rFonts w:ascii="Times New Roman" w:hAnsi="Times New Roman" w:eastAsia="宋体" w:cs="Times New Roman"/>
          <w:spacing w:val="1"/>
          <w:sz w:val="28"/>
          <w:szCs w:val="28"/>
          <w:lang w:eastAsia="zh-CN"/>
        </w:rPr>
        <w:t>班，每班</w:t>
      </w:r>
      <w:r>
        <w:rPr>
          <w:rFonts w:ascii="Times New Roman" w:hAnsi="Times New Roman" w:eastAsia="宋体" w:cs="Times New Roman"/>
          <w:spacing w:val="-48"/>
          <w:sz w:val="28"/>
          <w:szCs w:val="28"/>
          <w:lang w:eastAsia="zh-CN"/>
        </w:rPr>
        <w:t xml:space="preserve"> </w:t>
      </w:r>
      <w:r>
        <w:rPr>
          <w:rFonts w:ascii="Times New Roman" w:hAnsi="Times New Roman" w:eastAsia="Times New Roman" w:cs="Times New Roman"/>
          <w:spacing w:val="1"/>
          <w:sz w:val="28"/>
          <w:szCs w:val="28"/>
          <w:lang w:eastAsia="zh-CN"/>
        </w:rPr>
        <w:t>8</w:t>
      </w:r>
      <w:r>
        <w:rPr>
          <w:rFonts w:ascii="Times New Roman" w:hAnsi="Times New Roman" w:eastAsia="宋体" w:cs="Times New Roman"/>
          <w:spacing w:val="1"/>
          <w:sz w:val="28"/>
          <w:szCs w:val="28"/>
          <w:lang w:eastAsia="zh-CN"/>
        </w:rPr>
        <w:t>小时。</w:t>
      </w:r>
    </w:p>
    <w:p w14:paraId="28030987">
      <w:pPr>
        <w:spacing w:line="360" w:lineRule="auto"/>
        <w:outlineLvl w:val="2"/>
        <w:rPr>
          <w:rFonts w:hint="eastAsia" w:ascii="宋体" w:hAnsi="宋体" w:eastAsia="宋体" w:cs="宋体"/>
          <w:sz w:val="28"/>
          <w:szCs w:val="28"/>
          <w:lang w:eastAsia="zh-CN"/>
        </w:rPr>
      </w:pPr>
      <w:bookmarkStart w:id="36" w:name="_Toc9232"/>
      <w:bookmarkStart w:id="37" w:name="_Toc13318"/>
      <w:bookmarkStart w:id="38" w:name="_Toc11423"/>
      <w:r>
        <w:rPr>
          <w:rFonts w:ascii="Times New Roman" w:hAnsi="Times New Roman" w:eastAsia="Times New Roman" w:cs="Times New Roman"/>
          <w:b/>
          <w:bCs/>
          <w:spacing w:val="-3"/>
          <w:sz w:val="28"/>
          <w:szCs w:val="28"/>
          <w:lang w:eastAsia="zh-CN"/>
        </w:rPr>
        <w:t xml:space="preserve">2.1.2 </w:t>
      </w:r>
      <w:r>
        <w:rPr>
          <w:rFonts w:ascii="宋体" w:hAnsi="宋体" w:eastAsia="宋体" w:cs="宋体"/>
          <w:b/>
          <w:bCs/>
          <w:spacing w:val="-3"/>
          <w:sz w:val="28"/>
          <w:szCs w:val="28"/>
          <w:lang w:eastAsia="zh-CN"/>
        </w:rPr>
        <w:t>地理位置及交通</w:t>
      </w:r>
      <w:bookmarkEnd w:id="36"/>
      <w:bookmarkEnd w:id="37"/>
      <w:bookmarkEnd w:id="38"/>
    </w:p>
    <w:p w14:paraId="179149B3">
      <w:pPr>
        <w:spacing w:line="360" w:lineRule="auto"/>
        <w:ind w:firstLine="567"/>
        <w:rPr>
          <w:rFonts w:hint="eastAsia" w:ascii="宋体" w:hAnsi="宋体" w:eastAsia="宋体" w:cs="宋体"/>
          <w:sz w:val="28"/>
          <w:szCs w:val="28"/>
          <w:lang w:eastAsia="zh-CN"/>
        </w:rPr>
      </w:pPr>
      <w:r>
        <w:rPr>
          <w:rFonts w:hint="eastAsia" w:ascii="宋体" w:hAnsi="宋体" w:eastAsia="宋体" w:cs="宋体"/>
          <w:spacing w:val="-1"/>
          <w:sz w:val="28"/>
          <w:szCs w:val="28"/>
          <w:lang w:eastAsia="zh-CN"/>
        </w:rPr>
        <w:t>绥中鑫源矿业有限责任公司</w:t>
      </w:r>
      <w:r>
        <w:rPr>
          <w:rFonts w:ascii="宋体" w:hAnsi="宋体" w:eastAsia="宋体" w:cs="宋体"/>
          <w:spacing w:val="-1"/>
          <w:sz w:val="28"/>
          <w:szCs w:val="28"/>
          <w:lang w:eastAsia="zh-CN"/>
        </w:rPr>
        <w:t>位于</w:t>
      </w:r>
      <w:r>
        <w:rPr>
          <w:rFonts w:hint="eastAsia" w:ascii="宋体" w:hAnsi="宋体" w:eastAsia="宋体" w:cs="宋体"/>
          <w:spacing w:val="-1"/>
          <w:sz w:val="28"/>
          <w:szCs w:val="28"/>
          <w:lang w:eastAsia="zh-CN"/>
        </w:rPr>
        <w:t>绥中县大王庙镇小孤山子</w:t>
      </w:r>
      <w:r>
        <w:rPr>
          <w:rFonts w:ascii="宋体" w:hAnsi="宋体" w:eastAsia="宋体" w:cs="宋体"/>
          <w:spacing w:val="-1"/>
          <w:sz w:val="28"/>
          <w:szCs w:val="28"/>
          <w:lang w:eastAsia="zh-CN"/>
        </w:rPr>
        <w:t>，行政区划隶属于</w:t>
      </w:r>
      <w:r>
        <w:rPr>
          <w:rFonts w:hint="eastAsia" w:ascii="宋体" w:hAnsi="宋体" w:eastAsia="宋体" w:cs="宋体"/>
          <w:spacing w:val="-1"/>
          <w:sz w:val="28"/>
          <w:szCs w:val="28"/>
          <w:lang w:eastAsia="zh-CN"/>
        </w:rPr>
        <w:t>绥中县大王庙镇</w:t>
      </w:r>
      <w:r>
        <w:rPr>
          <w:rFonts w:ascii="宋体" w:hAnsi="宋体" w:eastAsia="宋体" w:cs="宋体"/>
          <w:spacing w:val="-1"/>
          <w:sz w:val="28"/>
          <w:szCs w:val="28"/>
          <w:lang w:eastAsia="zh-CN"/>
        </w:rPr>
        <w:t>。</w:t>
      </w:r>
    </w:p>
    <w:p w14:paraId="3F1EE138">
      <w:pPr>
        <w:spacing w:line="360" w:lineRule="auto"/>
        <w:ind w:firstLine="556" w:firstLineChars="200"/>
        <w:rPr>
          <w:rFonts w:hint="eastAsia" w:ascii="宋体" w:hAnsi="宋体" w:eastAsia="宋体" w:cs="宋体"/>
          <w:sz w:val="28"/>
          <w:szCs w:val="28"/>
          <w:lang w:eastAsia="zh-CN"/>
        </w:rPr>
        <w:sectPr>
          <w:headerReference r:id="rId13" w:type="default"/>
          <w:footerReference r:id="rId14" w:type="default"/>
          <w:pgSz w:w="11906" w:h="16839"/>
          <w:pgMar w:top="1433" w:right="1502" w:bottom="1456" w:left="1701" w:header="1151" w:footer="1125" w:gutter="0"/>
          <w:cols w:space="720" w:num="1"/>
        </w:sectPr>
      </w:pPr>
      <w:r>
        <w:rPr>
          <w:rFonts w:ascii="Times New Roman" w:hAnsi="Times New Roman" w:eastAsia="宋体" w:cs="Times New Roman"/>
          <w:spacing w:val="-1"/>
          <w:sz w:val="28"/>
          <w:szCs w:val="28"/>
          <w:lang w:eastAsia="zh-CN"/>
        </w:rPr>
        <w:t>尾矿库中心地理坐标：</w:t>
      </w:r>
      <w:r>
        <w:rPr>
          <w:rFonts w:hint="eastAsia" w:ascii="Times New Roman" w:hAnsi="Times New Roman" w:cs="Times New Roman"/>
          <w:sz w:val="28"/>
          <w:szCs w:val="28"/>
          <w:lang w:val="en-US" w:eastAsia="zh-CN"/>
        </w:rPr>
        <w:t>XXXX</w:t>
      </w:r>
      <w:r>
        <w:rPr>
          <w:rFonts w:hint="eastAsia" w:ascii="Times New Roman" w:hAnsi="Times New Roman" w:eastAsia="宋体" w:cs="Times New Roman"/>
          <w:sz w:val="28"/>
          <w:szCs w:val="28"/>
          <w:lang w:eastAsia="zh-CN"/>
        </w:rPr>
        <w:t>。</w:t>
      </w:r>
    </w:p>
    <w:p w14:paraId="1EB2E681">
      <w:pPr>
        <w:pStyle w:val="6"/>
      </w:pPr>
    </w:p>
    <w:p w14:paraId="5041AF70">
      <w:pPr>
        <w:jc w:val="center"/>
        <w:rPr>
          <w:rFonts w:hint="eastAsia" w:ascii="宋体" w:hAnsi="宋体" w:eastAsia="宋体" w:cs="宋体"/>
          <w:sz w:val="24"/>
          <w:szCs w:val="24"/>
          <w:lang w:eastAsia="zh-CN"/>
        </w:rPr>
      </w:pPr>
      <w:r>
        <w:rPr>
          <w:rFonts w:ascii="宋体" w:hAnsi="宋体" w:eastAsia="宋体" w:cs="宋体"/>
          <w:spacing w:val="-5"/>
          <w:sz w:val="24"/>
          <w:szCs w:val="24"/>
          <w:lang w:eastAsia="zh-CN"/>
        </w:rPr>
        <w:t>图</w:t>
      </w:r>
      <w:r>
        <w:rPr>
          <w:rFonts w:ascii="Times New Roman" w:hAnsi="Times New Roman" w:eastAsia="Times New Roman" w:cs="Times New Roman"/>
          <w:spacing w:val="-5"/>
          <w:sz w:val="24"/>
          <w:szCs w:val="24"/>
          <w:lang w:eastAsia="zh-CN"/>
        </w:rPr>
        <w:t xml:space="preserve">2.1-1 </w:t>
      </w:r>
      <w:r>
        <w:rPr>
          <w:rFonts w:ascii="宋体" w:hAnsi="宋体" w:eastAsia="宋体" w:cs="宋体"/>
          <w:spacing w:val="-5"/>
          <w:sz w:val="24"/>
          <w:szCs w:val="24"/>
          <w:lang w:eastAsia="zh-CN"/>
        </w:rPr>
        <w:t>交通位置图</w:t>
      </w:r>
    </w:p>
    <w:p w14:paraId="02F44DF5">
      <w:pPr>
        <w:spacing w:line="360" w:lineRule="auto"/>
        <w:outlineLvl w:val="0"/>
        <w:rPr>
          <w:rFonts w:hint="eastAsia" w:ascii="黑体" w:hAnsi="黑体" w:eastAsia="黑体" w:cs="黑体"/>
          <w:sz w:val="30"/>
          <w:szCs w:val="30"/>
          <w:lang w:eastAsia="zh-CN"/>
        </w:rPr>
      </w:pPr>
      <w:bookmarkStart w:id="39" w:name="bookmark16"/>
      <w:bookmarkEnd w:id="39"/>
      <w:bookmarkStart w:id="40" w:name="_Toc22193"/>
      <w:bookmarkStart w:id="41" w:name="_Toc22988"/>
      <w:r>
        <w:rPr>
          <w:rFonts w:ascii="Times New Roman" w:hAnsi="Times New Roman" w:eastAsia="Times New Roman" w:cs="Times New Roman"/>
          <w:b/>
          <w:bCs/>
          <w:spacing w:val="-8"/>
          <w:sz w:val="30"/>
          <w:szCs w:val="30"/>
          <w:lang w:eastAsia="zh-CN"/>
        </w:rPr>
        <w:t>2.2</w:t>
      </w:r>
      <w:r>
        <w:rPr>
          <w:rFonts w:ascii="Times New Roman" w:hAnsi="Times New Roman" w:eastAsia="Times New Roman" w:cs="Times New Roman"/>
          <w:b/>
          <w:bCs/>
          <w:spacing w:val="38"/>
          <w:w w:val="101"/>
          <w:sz w:val="30"/>
          <w:szCs w:val="30"/>
          <w:lang w:eastAsia="zh-CN"/>
        </w:rPr>
        <w:t xml:space="preserve"> </w:t>
      </w:r>
      <w:r>
        <w:rPr>
          <w:rFonts w:ascii="黑体" w:hAnsi="黑体" w:eastAsia="黑体" w:cs="黑体"/>
          <w:b/>
          <w:bCs/>
          <w:spacing w:val="-8"/>
          <w:sz w:val="30"/>
          <w:szCs w:val="30"/>
          <w:lang w:eastAsia="zh-CN"/>
        </w:rPr>
        <w:t>自然环境概况</w:t>
      </w:r>
      <w:bookmarkEnd w:id="40"/>
      <w:bookmarkEnd w:id="41"/>
    </w:p>
    <w:p w14:paraId="715F638D">
      <w:pPr>
        <w:spacing w:line="360" w:lineRule="auto"/>
        <w:outlineLvl w:val="2"/>
        <w:rPr>
          <w:rFonts w:hint="eastAsia" w:ascii="宋体" w:hAnsi="宋体" w:eastAsia="宋体" w:cs="宋体"/>
          <w:color w:val="auto"/>
          <w:sz w:val="28"/>
          <w:szCs w:val="28"/>
          <w:lang w:eastAsia="zh-CN"/>
        </w:rPr>
      </w:pPr>
      <w:bookmarkStart w:id="42" w:name="_Toc23"/>
      <w:bookmarkStart w:id="43" w:name="_Toc28419"/>
      <w:bookmarkStart w:id="44" w:name="_Toc31670"/>
      <w:r>
        <w:rPr>
          <w:rFonts w:ascii="Times New Roman" w:hAnsi="Times New Roman" w:eastAsia="Times New Roman" w:cs="Times New Roman"/>
          <w:b/>
          <w:bCs/>
          <w:color w:val="auto"/>
          <w:spacing w:val="-3"/>
          <w:sz w:val="28"/>
          <w:szCs w:val="28"/>
          <w:lang w:eastAsia="zh-CN"/>
        </w:rPr>
        <w:t xml:space="preserve">2.2.1 </w:t>
      </w:r>
      <w:r>
        <w:rPr>
          <w:rFonts w:ascii="宋体" w:hAnsi="宋体" w:eastAsia="宋体" w:cs="宋体"/>
          <w:b/>
          <w:bCs/>
          <w:color w:val="auto"/>
          <w:spacing w:val="-3"/>
          <w:sz w:val="28"/>
          <w:szCs w:val="28"/>
          <w:lang w:eastAsia="zh-CN"/>
        </w:rPr>
        <w:t>地形地貌</w:t>
      </w:r>
      <w:bookmarkEnd w:id="42"/>
      <w:bookmarkEnd w:id="43"/>
      <w:bookmarkEnd w:id="44"/>
    </w:p>
    <w:p w14:paraId="737B173A">
      <w:pPr>
        <w:spacing w:line="360" w:lineRule="auto"/>
        <w:ind w:firstLine="568"/>
        <w:rPr>
          <w:rFonts w:ascii="Times New Roman" w:hAnsi="Times New Roman" w:eastAsia="宋体" w:cs="Times New Roman"/>
          <w:color w:val="auto"/>
          <w:spacing w:val="1"/>
          <w:sz w:val="28"/>
          <w:szCs w:val="28"/>
          <w:lang w:eastAsia="zh-CN"/>
        </w:rPr>
      </w:pPr>
      <w:r>
        <w:rPr>
          <w:rFonts w:ascii="Times New Roman" w:hAnsi="Times New Roman" w:eastAsia="宋体" w:cs="Times New Roman"/>
          <w:color w:val="auto"/>
          <w:spacing w:val="1"/>
          <w:sz w:val="28"/>
          <w:szCs w:val="28"/>
          <w:lang w:eastAsia="zh-CN"/>
        </w:rPr>
        <w:t>该</w:t>
      </w:r>
      <w:r>
        <w:rPr>
          <w:rFonts w:hint="eastAsia" w:ascii="Times New Roman" w:hAnsi="Times New Roman" w:eastAsia="宋体" w:cs="Times New Roman"/>
          <w:color w:val="auto"/>
          <w:spacing w:val="1"/>
          <w:sz w:val="28"/>
          <w:szCs w:val="28"/>
          <w:lang w:eastAsia="zh-CN"/>
        </w:rPr>
        <w:t>项目</w:t>
      </w:r>
      <w:r>
        <w:rPr>
          <w:rFonts w:hint="eastAsia" w:ascii="宋体" w:hAnsi="宋体" w:eastAsia="宋体" w:cs="宋体"/>
          <w:color w:val="auto"/>
          <w:sz w:val="28"/>
          <w:szCs w:val="28"/>
          <w:lang w:eastAsia="zh-CN"/>
        </w:rPr>
        <w:t>所在区域最低海拔标高</w:t>
      </w:r>
      <w:r>
        <w:rPr>
          <w:rFonts w:ascii="Times New Roman" w:hAnsi="Times New Roman" w:eastAsia="宋体" w:cs="Times New Roman"/>
          <w:color w:val="auto"/>
          <w:sz w:val="28"/>
          <w:szCs w:val="28"/>
          <w:lang w:eastAsia="zh-CN"/>
        </w:rPr>
        <w:t>+110m，最高海拔+386m</w:t>
      </w:r>
      <w:r>
        <w:rPr>
          <w:rFonts w:hint="eastAsia" w:ascii="宋体" w:hAnsi="宋体" w:eastAsia="宋体" w:cs="宋体"/>
          <w:color w:val="auto"/>
          <w:sz w:val="28"/>
          <w:szCs w:val="28"/>
          <w:lang w:eastAsia="zh-CN"/>
        </w:rPr>
        <w:t>，</w:t>
      </w:r>
      <w:r>
        <w:rPr>
          <w:rFonts w:ascii="Times New Roman" w:hAnsi="Times New Roman" w:eastAsia="宋体" w:cs="Times New Roman"/>
          <w:color w:val="auto"/>
          <w:spacing w:val="1"/>
          <w:sz w:val="28"/>
          <w:szCs w:val="28"/>
          <w:lang w:eastAsia="zh-CN"/>
        </w:rPr>
        <w:t>为低山丘陵区，该尾矿库利用地形一面筑坝。汇水面积0.66km</w:t>
      </w:r>
      <w:r>
        <w:rPr>
          <w:rFonts w:ascii="Times New Roman" w:hAnsi="Times New Roman" w:eastAsia="宋体" w:cs="Times New Roman"/>
          <w:color w:val="auto"/>
          <w:spacing w:val="1"/>
          <w:sz w:val="28"/>
          <w:szCs w:val="28"/>
          <w:vertAlign w:val="superscript"/>
          <w:lang w:eastAsia="zh-CN"/>
        </w:rPr>
        <w:t>2</w:t>
      </w:r>
      <w:r>
        <w:rPr>
          <w:rFonts w:ascii="Times New Roman" w:hAnsi="Times New Roman" w:eastAsia="宋体" w:cs="Times New Roman"/>
          <w:color w:val="auto"/>
          <w:spacing w:val="1"/>
          <w:sz w:val="28"/>
          <w:szCs w:val="28"/>
          <w:lang w:eastAsia="zh-CN"/>
        </w:rPr>
        <w:t>，主沟长1.1km；主沟平均坡降120‰。</w:t>
      </w:r>
    </w:p>
    <w:p w14:paraId="5436F857">
      <w:pPr>
        <w:spacing w:line="360" w:lineRule="auto"/>
        <w:ind w:firstLine="568"/>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pacing w:val="1"/>
          <w:sz w:val="28"/>
          <w:szCs w:val="28"/>
          <w:lang w:eastAsia="zh-CN"/>
        </w:rPr>
        <w:t>所在区</w:t>
      </w:r>
      <w:r>
        <w:rPr>
          <w:rFonts w:ascii="Times New Roman" w:hAnsi="Times New Roman" w:eastAsia="宋体" w:cs="Times New Roman"/>
          <w:color w:val="auto"/>
          <w:spacing w:val="1"/>
          <w:sz w:val="28"/>
          <w:szCs w:val="28"/>
          <w:lang w:eastAsia="zh-CN"/>
        </w:rPr>
        <w:t>地貌类型简单，地形条件简单。</w:t>
      </w:r>
    </w:p>
    <w:p w14:paraId="5BE20D93">
      <w:pPr>
        <w:spacing w:line="360" w:lineRule="auto"/>
        <w:outlineLvl w:val="2"/>
        <w:rPr>
          <w:rFonts w:hint="eastAsia" w:ascii="宋体" w:hAnsi="宋体" w:eastAsia="宋体" w:cs="宋体"/>
          <w:sz w:val="28"/>
          <w:szCs w:val="28"/>
          <w:lang w:eastAsia="zh-CN"/>
        </w:rPr>
      </w:pPr>
      <w:bookmarkStart w:id="45" w:name="_Toc6811"/>
      <w:bookmarkStart w:id="46" w:name="_Toc30768"/>
      <w:bookmarkStart w:id="47" w:name="_Toc16289"/>
      <w:r>
        <w:rPr>
          <w:rFonts w:ascii="Times New Roman" w:hAnsi="Times New Roman" w:eastAsia="Times New Roman" w:cs="Times New Roman"/>
          <w:b/>
          <w:bCs/>
          <w:spacing w:val="-3"/>
          <w:sz w:val="28"/>
          <w:szCs w:val="28"/>
          <w:lang w:eastAsia="zh-CN"/>
        </w:rPr>
        <w:t xml:space="preserve">2.2.2 </w:t>
      </w:r>
      <w:r>
        <w:rPr>
          <w:rFonts w:ascii="宋体" w:hAnsi="宋体" w:eastAsia="宋体" w:cs="宋体"/>
          <w:b/>
          <w:bCs/>
          <w:spacing w:val="-3"/>
          <w:sz w:val="28"/>
          <w:szCs w:val="28"/>
          <w:lang w:eastAsia="zh-CN"/>
        </w:rPr>
        <w:t>气象条件</w:t>
      </w:r>
      <w:bookmarkEnd w:id="45"/>
      <w:bookmarkEnd w:id="46"/>
      <w:bookmarkEnd w:id="47"/>
    </w:p>
    <w:p w14:paraId="0A2FB6CB">
      <w:pPr>
        <w:spacing w:line="360" w:lineRule="auto"/>
        <w:ind w:firstLine="572" w:firstLineChars="200"/>
        <w:jc w:val="both"/>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本区属于温带半湿润大陆性季风气候。其主要特征：四季分明，水热同期，降水集中，日照充足，季风明显。春季虽有冷空气侵入，但强度弱，回暖较快；夏季西南季风盛行，雨量充沛，高温潮湿，多雷多雹，伏天潮热。秋季偏北季风开始增强，雨量骤减，气温速降；冬季偏北季风势力很强。</w:t>
      </w:r>
    </w:p>
    <w:p w14:paraId="63843CEC">
      <w:pPr>
        <w:spacing w:line="360" w:lineRule="auto"/>
        <w:ind w:firstLine="572" w:firstLineChars="200"/>
        <w:jc w:val="both"/>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年平均气温9.1℃，一月平均气温</w:t>
      </w:r>
      <w:r>
        <w:rPr>
          <w:rFonts w:hint="eastAsia" w:ascii="Times New Roman" w:hAnsi="Times New Roman" w:eastAsia="宋体" w:cs="Times New Roman"/>
          <w:spacing w:val="3"/>
          <w:sz w:val="28"/>
          <w:szCs w:val="28"/>
          <w:lang w:eastAsia="zh-CN"/>
        </w:rPr>
        <w:t>-</w:t>
      </w:r>
      <w:r>
        <w:rPr>
          <w:rFonts w:ascii="Times New Roman" w:hAnsi="Times New Roman" w:eastAsia="宋体" w:cs="Times New Roman"/>
          <w:spacing w:val="3"/>
          <w:sz w:val="28"/>
          <w:szCs w:val="28"/>
          <w:lang w:eastAsia="zh-CN"/>
        </w:rPr>
        <w:t>8.3℃，最低气温</w:t>
      </w:r>
      <w:r>
        <w:rPr>
          <w:rFonts w:hint="eastAsia" w:ascii="Times New Roman" w:hAnsi="Times New Roman" w:eastAsia="宋体" w:cs="Times New Roman"/>
          <w:spacing w:val="3"/>
          <w:sz w:val="28"/>
          <w:szCs w:val="28"/>
          <w:lang w:eastAsia="zh-CN"/>
        </w:rPr>
        <w:t>-</w:t>
      </w:r>
      <w:r>
        <w:rPr>
          <w:rFonts w:ascii="Times New Roman" w:hAnsi="Times New Roman" w:eastAsia="宋体" w:cs="Times New Roman"/>
          <w:spacing w:val="3"/>
          <w:sz w:val="28"/>
          <w:szCs w:val="28"/>
          <w:lang w:eastAsia="zh-CN"/>
        </w:rPr>
        <w:t>23.3℃，北部</w:t>
      </w:r>
      <w:r>
        <w:rPr>
          <w:rFonts w:hint="eastAsia" w:ascii="Times New Roman" w:hAnsi="Times New Roman" w:eastAsia="宋体" w:cs="Times New Roman"/>
          <w:spacing w:val="3"/>
          <w:sz w:val="28"/>
          <w:szCs w:val="28"/>
          <w:lang w:eastAsia="zh-CN"/>
        </w:rPr>
        <w:t>-</w:t>
      </w:r>
      <w:r>
        <w:rPr>
          <w:rFonts w:ascii="Times New Roman" w:hAnsi="Times New Roman" w:eastAsia="宋体" w:cs="Times New Roman"/>
          <w:spacing w:val="3"/>
          <w:sz w:val="28"/>
          <w:szCs w:val="28"/>
          <w:lang w:eastAsia="zh-CN"/>
        </w:rPr>
        <w:t>24℃；七月平均气温24.3℃，最高气温36.7℃，年平均降水量645mm，年最多降水量为1998年</w:t>
      </w:r>
      <w:r>
        <w:rPr>
          <w:rFonts w:hint="eastAsia" w:ascii="Times New Roman" w:hAnsi="Times New Roman" w:eastAsia="宋体" w:cs="Times New Roman"/>
          <w:spacing w:val="3"/>
          <w:sz w:val="28"/>
          <w:szCs w:val="28"/>
          <w:lang w:eastAsia="zh-CN"/>
        </w:rPr>
        <w:t>的</w:t>
      </w:r>
      <w:r>
        <w:rPr>
          <w:rFonts w:ascii="Times New Roman" w:hAnsi="Times New Roman" w:eastAsia="宋体" w:cs="Times New Roman"/>
          <w:spacing w:val="3"/>
          <w:sz w:val="28"/>
          <w:szCs w:val="28"/>
          <w:lang w:eastAsia="zh-CN"/>
        </w:rPr>
        <w:t>908.5mm，历史最多</w:t>
      </w:r>
      <w:r>
        <w:rPr>
          <w:rFonts w:hint="eastAsia" w:ascii="Times New Roman" w:hAnsi="Times New Roman" w:eastAsia="宋体" w:cs="Times New Roman"/>
          <w:spacing w:val="3"/>
          <w:sz w:val="28"/>
          <w:szCs w:val="28"/>
          <w:lang w:eastAsia="zh-CN"/>
        </w:rPr>
        <w:t>降水量为</w:t>
      </w:r>
      <w:r>
        <w:rPr>
          <w:rFonts w:ascii="Times New Roman" w:hAnsi="Times New Roman" w:eastAsia="宋体" w:cs="Times New Roman"/>
          <w:spacing w:val="3"/>
          <w:sz w:val="28"/>
          <w:szCs w:val="28"/>
          <w:lang w:eastAsia="zh-CN"/>
        </w:rPr>
        <w:t>1959年</w:t>
      </w:r>
      <w:r>
        <w:rPr>
          <w:rFonts w:hint="eastAsia" w:ascii="Times New Roman" w:hAnsi="Times New Roman" w:eastAsia="宋体" w:cs="Times New Roman"/>
          <w:spacing w:val="3"/>
          <w:sz w:val="28"/>
          <w:szCs w:val="28"/>
          <w:lang w:eastAsia="zh-CN"/>
        </w:rPr>
        <w:t>的</w:t>
      </w:r>
      <w:r>
        <w:rPr>
          <w:rFonts w:ascii="Times New Roman" w:hAnsi="Times New Roman" w:eastAsia="宋体" w:cs="Times New Roman"/>
          <w:spacing w:val="3"/>
          <w:sz w:val="28"/>
          <w:szCs w:val="28"/>
          <w:lang w:eastAsia="zh-CN"/>
        </w:rPr>
        <w:t>1087.6mm；年最少降水量为1999年的295.2mm</w:t>
      </w:r>
      <w:r>
        <w:rPr>
          <w:rFonts w:hint="eastAsia" w:ascii="Times New Roman" w:hAnsi="Times New Roman" w:eastAsia="宋体" w:cs="Times New Roman"/>
          <w:spacing w:val="3"/>
          <w:sz w:val="28"/>
          <w:szCs w:val="28"/>
          <w:lang w:eastAsia="zh-CN"/>
        </w:rPr>
        <w:t>；</w:t>
      </w:r>
      <w:r>
        <w:rPr>
          <w:rFonts w:ascii="Times New Roman" w:hAnsi="Times New Roman" w:eastAsia="宋体" w:cs="Times New Roman"/>
          <w:spacing w:val="3"/>
          <w:sz w:val="28"/>
          <w:szCs w:val="28"/>
          <w:lang w:eastAsia="zh-CN"/>
        </w:rPr>
        <w:t>年平均蒸发量为1714.6mm，无霜期174天，标准冻层深度1.1m。</w:t>
      </w:r>
    </w:p>
    <w:p w14:paraId="632205E5">
      <w:pPr>
        <w:spacing w:line="360" w:lineRule="auto"/>
        <w:outlineLvl w:val="2"/>
        <w:rPr>
          <w:rFonts w:hint="eastAsia" w:ascii="宋体" w:hAnsi="宋体" w:eastAsia="宋体" w:cs="宋体"/>
          <w:sz w:val="28"/>
          <w:szCs w:val="28"/>
          <w:lang w:eastAsia="zh-CN"/>
        </w:rPr>
      </w:pPr>
      <w:bookmarkStart w:id="48" w:name="_Toc12714"/>
      <w:bookmarkStart w:id="49" w:name="_Toc29031"/>
      <w:bookmarkStart w:id="50" w:name="_Toc1538"/>
      <w:r>
        <w:rPr>
          <w:rFonts w:ascii="Times New Roman" w:hAnsi="Times New Roman" w:eastAsia="Times New Roman" w:cs="Times New Roman"/>
          <w:b/>
          <w:bCs/>
          <w:spacing w:val="-3"/>
          <w:sz w:val="28"/>
          <w:szCs w:val="28"/>
          <w:lang w:eastAsia="zh-CN"/>
        </w:rPr>
        <w:t xml:space="preserve">2.2.3 </w:t>
      </w:r>
      <w:r>
        <w:rPr>
          <w:rFonts w:ascii="宋体" w:hAnsi="宋体" w:eastAsia="宋体" w:cs="宋体"/>
          <w:b/>
          <w:bCs/>
          <w:spacing w:val="-3"/>
          <w:sz w:val="28"/>
          <w:szCs w:val="28"/>
          <w:lang w:eastAsia="zh-CN"/>
        </w:rPr>
        <w:t>地震效应</w:t>
      </w:r>
      <w:bookmarkEnd w:id="48"/>
      <w:bookmarkEnd w:id="49"/>
      <w:bookmarkEnd w:id="50"/>
    </w:p>
    <w:p w14:paraId="2B490C11">
      <w:pPr>
        <w:spacing w:line="360" w:lineRule="auto"/>
        <w:outlineLvl w:val="3"/>
        <w:rPr>
          <w:rFonts w:hint="eastAsia" w:ascii="宋体" w:hAnsi="宋体" w:eastAsia="宋体" w:cs="宋体"/>
          <w:sz w:val="28"/>
          <w:szCs w:val="28"/>
          <w:lang w:eastAsia="zh-CN"/>
        </w:rPr>
      </w:pPr>
      <w:r>
        <w:fldChar w:fldCharType="begin"/>
      </w:r>
      <w:r>
        <w:instrText xml:space="preserve"> HYPERLINK "2.2.3.1" </w:instrText>
      </w:r>
      <w:r>
        <w:fldChar w:fldCharType="separate"/>
      </w:r>
      <w:r>
        <w:rPr>
          <w:rFonts w:ascii="Times New Roman" w:hAnsi="Times New Roman" w:eastAsia="Times New Roman" w:cs="Times New Roman"/>
          <w:spacing w:val="-1"/>
          <w:sz w:val="28"/>
          <w:szCs w:val="28"/>
          <w:lang w:eastAsia="zh-CN"/>
        </w:rPr>
        <w:t>2.2.3.1</w:t>
      </w:r>
      <w:r>
        <w:rPr>
          <w:rFonts w:ascii="Times New Roman" w:hAnsi="Times New Roman" w:eastAsia="Times New Roman" w:cs="Times New Roman"/>
          <w:spacing w:val="-1"/>
          <w:sz w:val="28"/>
          <w:szCs w:val="28"/>
          <w:lang w:eastAsia="zh-CN"/>
        </w:rPr>
        <w:fldChar w:fldCharType="end"/>
      </w:r>
      <w:r>
        <w:rPr>
          <w:rFonts w:ascii="Times New Roman" w:hAnsi="Times New Roman" w:eastAsia="Times New Roman" w:cs="Times New Roman"/>
          <w:spacing w:val="-1"/>
          <w:sz w:val="28"/>
          <w:szCs w:val="28"/>
          <w:lang w:eastAsia="zh-CN"/>
        </w:rPr>
        <w:t xml:space="preserve"> </w:t>
      </w:r>
      <w:r>
        <w:rPr>
          <w:rFonts w:ascii="宋体" w:hAnsi="宋体" w:eastAsia="宋体" w:cs="宋体"/>
          <w:spacing w:val="-1"/>
          <w:sz w:val="28"/>
          <w:szCs w:val="28"/>
          <w:lang w:eastAsia="zh-CN"/>
        </w:rPr>
        <w:t>场地抗震设防烈度、地震动加速度及特征周期</w:t>
      </w:r>
    </w:p>
    <w:p w14:paraId="2C60B4E7">
      <w:pPr>
        <w:spacing w:line="360" w:lineRule="auto"/>
        <w:ind w:firstLine="559"/>
        <w:rPr>
          <w:rFonts w:hint="eastAsia" w:ascii="宋体" w:hAnsi="宋体" w:eastAsia="宋体" w:cs="宋体"/>
          <w:sz w:val="28"/>
          <w:szCs w:val="28"/>
          <w:lang w:eastAsia="zh-CN"/>
        </w:rPr>
      </w:pPr>
      <w:r>
        <w:rPr>
          <w:rFonts w:ascii="宋体" w:hAnsi="宋体" w:eastAsia="宋体" w:cs="宋体"/>
          <w:sz w:val="28"/>
          <w:szCs w:val="28"/>
          <w:lang w:eastAsia="zh-CN"/>
        </w:rPr>
        <w:t>根据《建筑抗震设计规范</w:t>
      </w:r>
      <w:r>
        <w:rPr>
          <w:rFonts w:ascii="Times New Roman" w:hAnsi="Times New Roman" w:eastAsia="Times New Roman" w:cs="Times New Roman"/>
          <w:sz w:val="28"/>
          <w:szCs w:val="28"/>
          <w:lang w:eastAsia="zh-CN"/>
        </w:rPr>
        <w:t>[20</w:t>
      </w:r>
      <w:r>
        <w:rPr>
          <w:rFonts w:hint="eastAsia" w:ascii="Times New Roman" w:hAnsi="Times New Roman" w:eastAsia="Times New Roman" w:cs="Times New Roman"/>
          <w:sz w:val="28"/>
          <w:szCs w:val="28"/>
          <w:lang w:val="en-US" w:eastAsia="zh-CN"/>
        </w:rPr>
        <w:t>24</w:t>
      </w:r>
      <w:r>
        <w:rPr>
          <w:rFonts w:ascii="宋体" w:hAnsi="宋体" w:eastAsia="宋体" w:cs="宋体"/>
          <w:sz w:val="28"/>
          <w:szCs w:val="28"/>
          <w:lang w:eastAsia="zh-CN"/>
        </w:rPr>
        <w:t>年版</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w:t>
      </w:r>
      <w:r>
        <w:rPr>
          <w:rFonts w:ascii="Times New Roman" w:hAnsi="Times New Roman" w:eastAsia="Times New Roman" w:cs="Times New Roman"/>
          <w:spacing w:val="-1"/>
          <w:sz w:val="28"/>
          <w:szCs w:val="28"/>
          <w:lang w:eastAsia="zh-CN"/>
        </w:rPr>
        <w:t>GB 50011-2010</w:t>
      </w:r>
      <w:r>
        <w:rPr>
          <w:rFonts w:ascii="宋体" w:hAnsi="宋体" w:eastAsia="宋体" w:cs="宋体"/>
          <w:spacing w:val="-1"/>
          <w:sz w:val="28"/>
          <w:szCs w:val="28"/>
          <w:lang w:eastAsia="zh-CN"/>
        </w:rPr>
        <w:t>）规定，</w:t>
      </w:r>
      <w:r>
        <w:rPr>
          <w:rFonts w:ascii="宋体" w:hAnsi="宋体" w:eastAsia="宋体" w:cs="宋体"/>
          <w:sz w:val="28"/>
          <w:szCs w:val="28"/>
          <w:lang w:eastAsia="zh-CN"/>
        </w:rPr>
        <w:t xml:space="preserve"> </w:t>
      </w:r>
      <w:r>
        <w:rPr>
          <w:rFonts w:ascii="宋体" w:hAnsi="宋体" w:eastAsia="宋体" w:cs="宋体"/>
          <w:spacing w:val="5"/>
          <w:sz w:val="28"/>
          <w:szCs w:val="28"/>
          <w:lang w:eastAsia="zh-CN"/>
        </w:rPr>
        <w:t>本地区抗震设防烈度为</w:t>
      </w:r>
      <w:r>
        <w:rPr>
          <w:rFonts w:ascii="Times New Roman" w:hAnsi="Times New Roman" w:eastAsia="Times New Roman" w:cs="Times New Roman"/>
          <w:spacing w:val="5"/>
          <w:sz w:val="28"/>
          <w:szCs w:val="28"/>
          <w:lang w:eastAsia="zh-CN"/>
        </w:rPr>
        <w:t>Ⅵ</w:t>
      </w:r>
      <w:r>
        <w:rPr>
          <w:rFonts w:ascii="宋体" w:hAnsi="宋体" w:eastAsia="宋体" w:cs="宋体"/>
          <w:spacing w:val="5"/>
          <w:sz w:val="28"/>
          <w:szCs w:val="28"/>
          <w:lang w:eastAsia="zh-CN"/>
        </w:rPr>
        <w:t>度，设计基本地震加速度值为</w:t>
      </w:r>
      <w:r>
        <w:rPr>
          <w:rFonts w:ascii="宋体" w:hAnsi="宋体" w:eastAsia="宋体" w:cs="宋体"/>
          <w:spacing w:val="-54"/>
          <w:sz w:val="28"/>
          <w:szCs w:val="28"/>
          <w:lang w:eastAsia="zh-CN"/>
        </w:rPr>
        <w:t xml:space="preserve"> </w:t>
      </w:r>
      <w:r>
        <w:rPr>
          <w:rFonts w:ascii="Times New Roman" w:hAnsi="Times New Roman" w:eastAsia="Times New Roman" w:cs="Times New Roman"/>
          <w:spacing w:val="5"/>
          <w:sz w:val="28"/>
          <w:szCs w:val="28"/>
          <w:lang w:eastAsia="zh-CN"/>
        </w:rPr>
        <w:t>0.05g</w:t>
      </w:r>
      <w:r>
        <w:rPr>
          <w:rFonts w:ascii="Times New Roman" w:hAnsi="Times New Roman" w:eastAsia="Times New Roman" w:cs="Times New Roman"/>
          <w:spacing w:val="-28"/>
          <w:sz w:val="28"/>
          <w:szCs w:val="28"/>
          <w:lang w:eastAsia="zh-CN"/>
        </w:rPr>
        <w:t xml:space="preserve"> </w:t>
      </w:r>
      <w:r>
        <w:rPr>
          <w:rFonts w:ascii="宋体" w:hAnsi="宋体" w:eastAsia="宋体" w:cs="宋体"/>
          <w:spacing w:val="-1"/>
          <w:sz w:val="28"/>
          <w:szCs w:val="28"/>
          <w:lang w:eastAsia="zh-CN"/>
        </w:rPr>
        <w:t>。</w:t>
      </w:r>
    </w:p>
    <w:p w14:paraId="1508DBC3">
      <w:pPr>
        <w:spacing w:line="360" w:lineRule="auto"/>
        <w:outlineLvl w:val="3"/>
        <w:rPr>
          <w:rFonts w:hint="eastAsia" w:ascii="宋体" w:hAnsi="宋体" w:eastAsia="宋体" w:cs="宋体"/>
          <w:sz w:val="28"/>
          <w:szCs w:val="28"/>
          <w:lang w:eastAsia="zh-CN"/>
        </w:rPr>
      </w:pPr>
      <w:r>
        <w:fldChar w:fldCharType="begin"/>
      </w:r>
      <w:r>
        <w:instrText xml:space="preserve"> HYPERLINK "2.2.3.2" </w:instrText>
      </w:r>
      <w:r>
        <w:fldChar w:fldCharType="separate"/>
      </w:r>
      <w:r>
        <w:rPr>
          <w:rFonts w:ascii="Times New Roman" w:hAnsi="Times New Roman" w:eastAsia="Times New Roman" w:cs="Times New Roman"/>
          <w:spacing w:val="-1"/>
          <w:sz w:val="28"/>
          <w:szCs w:val="28"/>
          <w:lang w:eastAsia="zh-CN"/>
        </w:rPr>
        <w:t>2.2.3.2</w:t>
      </w:r>
      <w:r>
        <w:rPr>
          <w:rFonts w:ascii="Times New Roman" w:hAnsi="Times New Roman" w:eastAsia="Times New Roman" w:cs="Times New Roman"/>
          <w:spacing w:val="-1"/>
          <w:sz w:val="28"/>
          <w:szCs w:val="28"/>
          <w:lang w:eastAsia="zh-CN"/>
        </w:rPr>
        <w:fldChar w:fldCharType="end"/>
      </w:r>
      <w:r>
        <w:rPr>
          <w:rFonts w:ascii="Times New Roman" w:hAnsi="Times New Roman" w:eastAsia="Times New Roman" w:cs="Times New Roman"/>
          <w:spacing w:val="-1"/>
          <w:sz w:val="28"/>
          <w:szCs w:val="28"/>
          <w:lang w:eastAsia="zh-CN"/>
        </w:rPr>
        <w:t xml:space="preserve"> </w:t>
      </w:r>
      <w:r>
        <w:rPr>
          <w:rFonts w:ascii="宋体" w:hAnsi="宋体" w:eastAsia="宋体" w:cs="宋体"/>
          <w:spacing w:val="-1"/>
          <w:sz w:val="28"/>
          <w:szCs w:val="28"/>
          <w:lang w:eastAsia="zh-CN"/>
        </w:rPr>
        <w:t>液化评价</w:t>
      </w:r>
    </w:p>
    <w:p w14:paraId="0FE37327">
      <w:pPr>
        <w:spacing w:line="360" w:lineRule="auto"/>
        <w:ind w:firstLine="563"/>
        <w:jc w:val="both"/>
        <w:rPr>
          <w:lang w:eastAsia="zh-CN"/>
        </w:rPr>
      </w:pPr>
      <w:r>
        <w:rPr>
          <w:rFonts w:ascii="宋体" w:hAnsi="宋体" w:eastAsia="宋体" w:cs="宋体"/>
          <w:spacing w:val="6"/>
          <w:sz w:val="28"/>
          <w:szCs w:val="28"/>
          <w:lang w:eastAsia="zh-CN"/>
        </w:rPr>
        <w:t>该场地抗震设防烈度为</w:t>
      </w:r>
      <w:r>
        <w:rPr>
          <w:rFonts w:ascii="Times New Roman" w:hAnsi="Times New Roman" w:eastAsia="Times New Roman" w:cs="Times New Roman"/>
          <w:spacing w:val="6"/>
          <w:sz w:val="28"/>
          <w:szCs w:val="28"/>
          <w:lang w:eastAsia="zh-CN"/>
        </w:rPr>
        <w:t>Ⅵ</w:t>
      </w:r>
      <w:r>
        <w:rPr>
          <w:rFonts w:ascii="宋体" w:hAnsi="宋体" w:eastAsia="宋体" w:cs="宋体"/>
          <w:spacing w:val="6"/>
          <w:sz w:val="28"/>
          <w:szCs w:val="28"/>
          <w:lang w:eastAsia="zh-CN"/>
        </w:rPr>
        <w:t>度，根据《建筑抗震设计规范</w:t>
      </w:r>
      <w:r>
        <w:rPr>
          <w:rFonts w:ascii="Times New Roman" w:hAnsi="Times New Roman" w:eastAsia="Times New Roman" w:cs="Times New Roman"/>
          <w:spacing w:val="6"/>
          <w:sz w:val="28"/>
          <w:szCs w:val="28"/>
          <w:lang w:eastAsia="zh-CN"/>
        </w:rPr>
        <w:t>[2024</w:t>
      </w:r>
      <w:r>
        <w:rPr>
          <w:rFonts w:ascii="宋体" w:hAnsi="宋体" w:eastAsia="宋体" w:cs="宋体"/>
          <w:spacing w:val="6"/>
          <w:sz w:val="28"/>
          <w:szCs w:val="28"/>
          <w:lang w:eastAsia="zh-CN"/>
        </w:rPr>
        <w:t>年</w:t>
      </w:r>
      <w:r>
        <w:rPr>
          <w:rFonts w:ascii="宋体" w:hAnsi="宋体" w:eastAsia="宋体" w:cs="宋体"/>
          <w:spacing w:val="5"/>
          <w:sz w:val="28"/>
          <w:szCs w:val="28"/>
          <w:lang w:eastAsia="zh-CN"/>
        </w:rPr>
        <w:t xml:space="preserve"> </w:t>
      </w:r>
      <w:r>
        <w:rPr>
          <w:rFonts w:ascii="宋体" w:hAnsi="宋体" w:eastAsia="宋体" w:cs="宋体"/>
          <w:spacing w:val="3"/>
          <w:sz w:val="28"/>
          <w:szCs w:val="28"/>
          <w:lang w:eastAsia="zh-CN"/>
        </w:rPr>
        <w:t>版</w:t>
      </w:r>
      <w:r>
        <w:rPr>
          <w:rFonts w:ascii="Times New Roman" w:hAnsi="Times New Roman" w:eastAsia="Times New Roman" w:cs="Times New Roman"/>
          <w:spacing w:val="3"/>
          <w:sz w:val="28"/>
          <w:szCs w:val="28"/>
          <w:lang w:eastAsia="zh-CN"/>
        </w:rPr>
        <w:t>]</w:t>
      </w:r>
      <w:r>
        <w:rPr>
          <w:rFonts w:ascii="宋体" w:hAnsi="宋体" w:eastAsia="宋体" w:cs="宋体"/>
          <w:spacing w:val="3"/>
          <w:sz w:val="28"/>
          <w:szCs w:val="28"/>
          <w:lang w:eastAsia="zh-CN"/>
        </w:rPr>
        <w:t>》（</w:t>
      </w:r>
      <w:r>
        <w:rPr>
          <w:rFonts w:ascii="Times New Roman" w:hAnsi="Times New Roman" w:eastAsia="Times New Roman" w:cs="Times New Roman"/>
          <w:sz w:val="28"/>
          <w:szCs w:val="28"/>
          <w:lang w:eastAsia="zh-CN"/>
        </w:rPr>
        <w:t>GB</w:t>
      </w:r>
      <w:r>
        <w:rPr>
          <w:rFonts w:ascii="Times New Roman" w:hAnsi="Times New Roman" w:eastAsia="Times New Roman" w:cs="Times New Roman"/>
          <w:spacing w:val="23"/>
          <w:sz w:val="28"/>
          <w:szCs w:val="28"/>
          <w:lang w:eastAsia="zh-CN"/>
        </w:rPr>
        <w:t xml:space="preserve"> </w:t>
      </w:r>
      <w:r>
        <w:rPr>
          <w:rFonts w:ascii="Times New Roman" w:hAnsi="Times New Roman" w:eastAsia="Times New Roman" w:cs="Times New Roman"/>
          <w:spacing w:val="3"/>
          <w:sz w:val="28"/>
          <w:szCs w:val="28"/>
          <w:lang w:eastAsia="zh-CN"/>
        </w:rPr>
        <w:t>50011-2010</w:t>
      </w:r>
      <w:r>
        <w:rPr>
          <w:rFonts w:ascii="宋体" w:hAnsi="宋体" w:eastAsia="宋体" w:cs="宋体"/>
          <w:spacing w:val="3"/>
          <w:sz w:val="28"/>
          <w:szCs w:val="28"/>
          <w:lang w:eastAsia="zh-CN"/>
        </w:rPr>
        <w:t>）第</w:t>
      </w:r>
      <w:r>
        <w:rPr>
          <w:rFonts w:ascii="Times New Roman" w:hAnsi="Times New Roman" w:eastAsia="Times New Roman" w:cs="Times New Roman"/>
          <w:spacing w:val="3"/>
          <w:sz w:val="28"/>
          <w:szCs w:val="28"/>
          <w:lang w:eastAsia="zh-CN"/>
        </w:rPr>
        <w:t>4.3.1</w:t>
      </w:r>
      <w:r>
        <w:rPr>
          <w:rFonts w:ascii="宋体" w:hAnsi="宋体" w:eastAsia="宋体" w:cs="宋体"/>
          <w:spacing w:val="3"/>
          <w:sz w:val="28"/>
          <w:szCs w:val="28"/>
          <w:lang w:eastAsia="zh-CN"/>
        </w:rPr>
        <w:t>条和《构筑物抗震设计规范》（</w:t>
      </w:r>
      <w:r>
        <w:rPr>
          <w:rFonts w:ascii="Times New Roman" w:hAnsi="Times New Roman" w:eastAsia="Times New Roman" w:cs="Times New Roman"/>
          <w:sz w:val="28"/>
          <w:szCs w:val="28"/>
          <w:lang w:eastAsia="zh-CN"/>
        </w:rPr>
        <w:t>GB 50191-2012</w:t>
      </w:r>
      <w:r>
        <w:rPr>
          <w:rFonts w:ascii="宋体" w:hAnsi="宋体" w:eastAsia="宋体" w:cs="宋体"/>
          <w:sz w:val="28"/>
          <w:szCs w:val="28"/>
          <w:lang w:eastAsia="zh-CN"/>
        </w:rPr>
        <w:t>）第</w:t>
      </w:r>
      <w:r>
        <w:rPr>
          <w:rFonts w:ascii="Times New Roman" w:hAnsi="Times New Roman" w:eastAsia="Times New Roman" w:cs="Times New Roman"/>
          <w:sz w:val="28"/>
          <w:szCs w:val="28"/>
          <w:lang w:eastAsia="zh-CN"/>
        </w:rPr>
        <w:t>4.3.1</w:t>
      </w:r>
      <w:r>
        <w:rPr>
          <w:rFonts w:ascii="宋体" w:hAnsi="宋体" w:eastAsia="宋体" w:cs="宋体"/>
          <w:sz w:val="28"/>
          <w:szCs w:val="28"/>
          <w:lang w:eastAsia="zh-CN"/>
        </w:rPr>
        <w:t>条规定，</w:t>
      </w:r>
      <w:r>
        <w:rPr>
          <w:rFonts w:ascii="宋体" w:hAnsi="宋体" w:eastAsia="宋体" w:cs="宋体"/>
          <w:spacing w:val="-1"/>
          <w:sz w:val="28"/>
          <w:szCs w:val="28"/>
          <w:lang w:eastAsia="zh-CN"/>
        </w:rPr>
        <w:t>抗震设防烈度</w:t>
      </w:r>
      <w:r>
        <w:rPr>
          <w:rFonts w:ascii="Times New Roman" w:hAnsi="Times New Roman" w:eastAsia="Times New Roman" w:cs="Times New Roman"/>
          <w:spacing w:val="-1"/>
          <w:sz w:val="28"/>
          <w:szCs w:val="28"/>
          <w:lang w:eastAsia="zh-CN"/>
        </w:rPr>
        <w:t>Ⅵ</w:t>
      </w:r>
      <w:r>
        <w:rPr>
          <w:rFonts w:ascii="宋体" w:hAnsi="宋体" w:eastAsia="宋体" w:cs="宋体"/>
          <w:spacing w:val="-1"/>
          <w:sz w:val="28"/>
          <w:szCs w:val="28"/>
          <w:lang w:eastAsia="zh-CN"/>
        </w:rPr>
        <w:t>度可不对该尾矿坝进行</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地震液化判别。</w:t>
      </w:r>
    </w:p>
    <w:p w14:paraId="23C55232">
      <w:pPr>
        <w:spacing w:line="360" w:lineRule="auto"/>
        <w:outlineLvl w:val="0"/>
        <w:rPr>
          <w:rFonts w:hint="eastAsia" w:ascii="黑体" w:hAnsi="黑体" w:eastAsia="黑体" w:cs="黑体"/>
          <w:sz w:val="30"/>
          <w:szCs w:val="30"/>
          <w:lang w:eastAsia="zh-CN"/>
        </w:rPr>
      </w:pPr>
      <w:bookmarkStart w:id="51" w:name="bookmark18"/>
      <w:bookmarkEnd w:id="51"/>
      <w:bookmarkStart w:id="52" w:name="_Toc21950"/>
      <w:bookmarkStart w:id="53" w:name="_Toc14299"/>
      <w:r>
        <w:rPr>
          <w:rFonts w:ascii="Times New Roman" w:hAnsi="Times New Roman" w:eastAsia="Times New Roman" w:cs="Times New Roman"/>
          <w:b/>
          <w:bCs/>
          <w:spacing w:val="-4"/>
          <w:sz w:val="30"/>
          <w:szCs w:val="30"/>
          <w:lang w:eastAsia="zh-CN"/>
        </w:rPr>
        <w:t xml:space="preserve">2.3 </w:t>
      </w:r>
      <w:r>
        <w:rPr>
          <w:rFonts w:ascii="黑体" w:hAnsi="黑体" w:eastAsia="黑体" w:cs="黑体"/>
          <w:b/>
          <w:bCs/>
          <w:spacing w:val="-4"/>
          <w:sz w:val="30"/>
          <w:szCs w:val="30"/>
          <w:lang w:eastAsia="zh-CN"/>
        </w:rPr>
        <w:t>地质概况</w:t>
      </w:r>
      <w:bookmarkEnd w:id="52"/>
      <w:bookmarkEnd w:id="53"/>
    </w:p>
    <w:p w14:paraId="63EF1663">
      <w:pPr>
        <w:spacing w:line="360" w:lineRule="auto"/>
        <w:outlineLvl w:val="2"/>
        <w:rPr>
          <w:rFonts w:hint="eastAsia" w:ascii="宋体" w:hAnsi="宋体" w:eastAsia="宋体" w:cs="宋体"/>
          <w:sz w:val="28"/>
          <w:szCs w:val="28"/>
          <w:lang w:eastAsia="zh-CN"/>
        </w:rPr>
      </w:pPr>
      <w:bookmarkStart w:id="54" w:name="_Toc1433"/>
      <w:bookmarkStart w:id="55" w:name="_Toc12837"/>
      <w:bookmarkStart w:id="56" w:name="_Toc2307"/>
      <w:r>
        <w:rPr>
          <w:rFonts w:ascii="Times New Roman" w:hAnsi="Times New Roman" w:eastAsia="Times New Roman" w:cs="Times New Roman"/>
          <w:b/>
          <w:bCs/>
          <w:spacing w:val="-3"/>
          <w:sz w:val="28"/>
          <w:szCs w:val="28"/>
          <w:lang w:eastAsia="zh-CN"/>
        </w:rPr>
        <w:t>2.3.</w:t>
      </w:r>
      <w:r>
        <w:rPr>
          <w:rFonts w:hint="eastAsia" w:ascii="Times New Roman" w:hAnsi="Times New Roman" w:eastAsia="宋体" w:cs="Times New Roman"/>
          <w:b/>
          <w:bCs/>
          <w:spacing w:val="-3"/>
          <w:sz w:val="28"/>
          <w:szCs w:val="28"/>
          <w:lang w:eastAsia="zh-CN"/>
        </w:rPr>
        <w:t>1</w:t>
      </w:r>
      <w:r>
        <w:rPr>
          <w:rFonts w:ascii="Times New Roman" w:hAnsi="Times New Roman" w:eastAsia="Times New Roman" w:cs="Times New Roman"/>
          <w:b/>
          <w:bCs/>
          <w:spacing w:val="-3"/>
          <w:sz w:val="28"/>
          <w:szCs w:val="28"/>
          <w:lang w:eastAsia="zh-CN"/>
        </w:rPr>
        <w:t xml:space="preserve"> </w:t>
      </w:r>
      <w:r>
        <w:rPr>
          <w:rFonts w:ascii="宋体" w:hAnsi="宋体" w:eastAsia="宋体" w:cs="宋体"/>
          <w:b/>
          <w:bCs/>
          <w:spacing w:val="-3"/>
          <w:sz w:val="28"/>
          <w:szCs w:val="28"/>
          <w:lang w:eastAsia="zh-CN"/>
        </w:rPr>
        <w:t>地层结构及岩性特征</w:t>
      </w:r>
      <w:bookmarkEnd w:id="54"/>
      <w:bookmarkEnd w:id="55"/>
      <w:bookmarkEnd w:id="56"/>
    </w:p>
    <w:p w14:paraId="663AC614">
      <w:pPr>
        <w:spacing w:line="360" w:lineRule="auto"/>
        <w:ind w:firstLine="563"/>
        <w:jc w:val="both"/>
        <w:rPr>
          <w:rFonts w:hint="eastAsia" w:ascii="宋体" w:hAnsi="宋体" w:eastAsia="宋体" w:cs="宋体"/>
          <w:spacing w:val="6"/>
          <w:sz w:val="28"/>
          <w:szCs w:val="28"/>
          <w:lang w:val="zh-CN" w:eastAsia="zh-CN"/>
        </w:rPr>
      </w:pPr>
      <w:r>
        <w:rPr>
          <w:rFonts w:hint="eastAsia" w:ascii="宋体" w:hAnsi="宋体" w:eastAsia="宋体" w:cs="宋体"/>
          <w:spacing w:val="6"/>
          <w:sz w:val="28"/>
          <w:szCs w:val="28"/>
          <w:lang w:val="zh-CN" w:eastAsia="zh-CN"/>
        </w:rPr>
        <w:t>尾矿库的地层由天然地层、尾矿堆积物及人工堆积层构成，天然地层、人工堆积层较为简单，尾矿堆积物构成及分布较复杂。现就场地各地层情况分别描述如下。</w:t>
      </w:r>
    </w:p>
    <w:p w14:paraId="77CDDF9A">
      <w:pPr>
        <w:spacing w:line="360" w:lineRule="auto"/>
        <w:ind w:firstLine="563"/>
        <w:jc w:val="both"/>
        <w:rPr>
          <w:rFonts w:hint="eastAsia" w:ascii="宋体" w:hAnsi="宋体" w:eastAsia="宋体" w:cs="宋体"/>
          <w:spacing w:val="6"/>
          <w:sz w:val="28"/>
          <w:szCs w:val="28"/>
          <w:lang w:val="zh-CN" w:eastAsia="zh-CN"/>
        </w:rPr>
      </w:pPr>
      <w:r>
        <w:rPr>
          <w:rFonts w:hint="eastAsia" w:ascii="宋体" w:hAnsi="宋体" w:eastAsia="宋体" w:cs="宋体"/>
          <w:spacing w:val="6"/>
          <w:sz w:val="28"/>
          <w:szCs w:val="28"/>
          <w:lang w:val="zh-CN" w:eastAsia="zh-CN"/>
        </w:rPr>
        <w:t>（1）人工堆积层</w:t>
      </w:r>
    </w:p>
    <w:p w14:paraId="30081E31">
      <w:pPr>
        <w:spacing w:line="360" w:lineRule="auto"/>
        <w:ind w:firstLine="563"/>
        <w:jc w:val="both"/>
        <w:rPr>
          <w:rFonts w:ascii="Times New Roman" w:hAnsi="Times New Roman" w:eastAsia="宋体" w:cs="Times New Roman"/>
          <w:spacing w:val="6"/>
          <w:sz w:val="28"/>
          <w:szCs w:val="28"/>
          <w:lang w:val="zh-CN" w:eastAsia="zh-CN"/>
        </w:rPr>
      </w:pPr>
      <w:r>
        <w:rPr>
          <w:rFonts w:ascii="Times New Roman" w:hAnsi="Times New Roman" w:eastAsia="宋体" w:cs="Times New Roman"/>
          <w:spacing w:val="6"/>
          <w:sz w:val="28"/>
          <w:szCs w:val="28"/>
          <w:lang w:val="zh-CN"/>
        </w:rPr>
        <w:fldChar w:fldCharType="begin"/>
      </w:r>
      <w:r>
        <w:rPr>
          <w:rFonts w:ascii="Times New Roman" w:hAnsi="Times New Roman" w:eastAsia="宋体" w:cs="Times New Roman"/>
          <w:spacing w:val="6"/>
          <w:sz w:val="28"/>
          <w:szCs w:val="28"/>
          <w:lang w:val="zh-CN" w:eastAsia="zh-CN"/>
        </w:rPr>
        <w:instrText xml:space="preserve"> = 1 \* GB3 </w:instrText>
      </w:r>
      <w:r>
        <w:rPr>
          <w:rFonts w:ascii="Times New Roman" w:hAnsi="Times New Roman" w:eastAsia="宋体" w:cs="Times New Roman"/>
          <w:spacing w:val="6"/>
          <w:sz w:val="28"/>
          <w:szCs w:val="28"/>
          <w:lang w:val="zh-CN"/>
        </w:rPr>
        <w:fldChar w:fldCharType="separate"/>
      </w:r>
      <w:r>
        <w:rPr>
          <w:rFonts w:ascii="Times New Roman" w:hAnsi="Times New Roman" w:eastAsia="宋体" w:cs="Times New Roman"/>
          <w:spacing w:val="6"/>
          <w:sz w:val="28"/>
          <w:szCs w:val="28"/>
          <w:lang w:val="zh-CN" w:eastAsia="zh-CN"/>
        </w:rPr>
        <w:t>①</w:t>
      </w:r>
      <w:r>
        <w:rPr>
          <w:rFonts w:ascii="Times New Roman" w:hAnsi="Times New Roman" w:eastAsia="宋体" w:cs="Times New Roman"/>
          <w:spacing w:val="6"/>
          <w:sz w:val="28"/>
          <w:szCs w:val="28"/>
          <w:lang w:val="zh-CN"/>
        </w:rPr>
        <w:fldChar w:fldCharType="end"/>
      </w:r>
      <w:r>
        <w:rPr>
          <w:rFonts w:ascii="Times New Roman" w:hAnsi="Times New Roman" w:eastAsia="宋体" w:cs="Times New Roman"/>
          <w:spacing w:val="6"/>
          <w:sz w:val="28"/>
          <w:szCs w:val="28"/>
          <w:vertAlign w:val="subscript"/>
          <w:lang w:val="zh-CN" w:eastAsia="zh-CN"/>
        </w:rPr>
        <w:t>1</w:t>
      </w:r>
      <w:r>
        <w:rPr>
          <w:rFonts w:ascii="Times New Roman" w:hAnsi="Times New Roman" w:eastAsia="宋体" w:cs="Times New Roman"/>
          <w:spacing w:val="6"/>
          <w:sz w:val="28"/>
          <w:szCs w:val="28"/>
          <w:lang w:val="zh-CN" w:eastAsia="zh-CN"/>
        </w:rPr>
        <w:t>素填土：黄褐色、棕红色，潮湿，松散</w:t>
      </w:r>
      <w:r>
        <w:rPr>
          <w:rFonts w:ascii="Times New Roman" w:hAnsi="Times New Roman" w:eastAsia="宋体" w:cs="Times New Roman"/>
          <w:spacing w:val="6"/>
          <w:sz w:val="28"/>
          <w:szCs w:val="28"/>
          <w:lang w:eastAsia="zh-CN"/>
        </w:rPr>
        <w:t>-</w:t>
      </w:r>
      <w:r>
        <w:rPr>
          <w:rFonts w:ascii="Times New Roman" w:hAnsi="Times New Roman" w:eastAsia="宋体" w:cs="Times New Roman"/>
          <w:spacing w:val="6"/>
          <w:sz w:val="28"/>
          <w:szCs w:val="28"/>
          <w:lang w:val="zh-CN" w:eastAsia="zh-CN"/>
        </w:rPr>
        <w:t>稍密，主要由强风化花岗岩砂粒、角砾及黏性土组成，钻孔揭露厚度为1.20</w:t>
      </w:r>
      <w:r>
        <w:rPr>
          <w:rFonts w:ascii="Times New Roman" w:hAnsi="Times New Roman" w:eastAsia="宋体" w:cs="Times New Roman"/>
          <w:spacing w:val="6"/>
          <w:sz w:val="28"/>
          <w:szCs w:val="28"/>
          <w:lang w:eastAsia="zh-CN"/>
        </w:rPr>
        <w:t>-</w:t>
      </w:r>
      <w:r>
        <w:rPr>
          <w:rFonts w:ascii="Times New Roman" w:hAnsi="Times New Roman" w:eastAsia="宋体" w:cs="Times New Roman"/>
          <w:spacing w:val="6"/>
          <w:sz w:val="28"/>
          <w:szCs w:val="28"/>
          <w:lang w:val="zh-CN" w:eastAsia="zh-CN"/>
        </w:rPr>
        <w:t>21.70m，层顶深度为0.00</w:t>
      </w:r>
      <w:r>
        <w:rPr>
          <w:rFonts w:hint="eastAsia" w:ascii="Times New Roman" w:hAnsi="Times New Roman" w:eastAsia="宋体" w:cs="Times New Roman"/>
          <w:spacing w:val="6"/>
          <w:sz w:val="28"/>
          <w:szCs w:val="28"/>
          <w:lang w:eastAsia="zh-CN"/>
        </w:rPr>
        <w:t>-</w:t>
      </w:r>
      <w:r>
        <w:rPr>
          <w:rFonts w:ascii="Times New Roman" w:hAnsi="Times New Roman" w:eastAsia="宋体" w:cs="Times New Roman"/>
          <w:spacing w:val="6"/>
          <w:sz w:val="28"/>
          <w:szCs w:val="28"/>
          <w:lang w:val="zh-CN" w:eastAsia="zh-CN"/>
        </w:rPr>
        <w:t>1.20m，层顶高程为105.72</w:t>
      </w:r>
      <w:r>
        <w:rPr>
          <w:rFonts w:hint="eastAsia" w:ascii="Times New Roman" w:hAnsi="Times New Roman" w:eastAsia="宋体" w:cs="Times New Roman"/>
          <w:spacing w:val="6"/>
          <w:sz w:val="28"/>
          <w:szCs w:val="28"/>
          <w:lang w:eastAsia="zh-CN"/>
        </w:rPr>
        <w:t>-</w:t>
      </w:r>
      <w:r>
        <w:rPr>
          <w:rFonts w:ascii="Times New Roman" w:hAnsi="Times New Roman" w:eastAsia="宋体" w:cs="Times New Roman"/>
          <w:spacing w:val="6"/>
          <w:sz w:val="28"/>
          <w:szCs w:val="28"/>
          <w:lang w:val="zh-CN" w:eastAsia="zh-CN"/>
        </w:rPr>
        <w:t>169.32m。</w:t>
      </w:r>
    </w:p>
    <w:p w14:paraId="427B1265">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rPr>
        <w:fldChar w:fldCharType="begin"/>
      </w:r>
      <w:r>
        <w:rPr>
          <w:rFonts w:hint="eastAsia" w:ascii="Times New Roman" w:hAnsi="Times New Roman" w:eastAsia="宋体" w:cs="Times New Roman"/>
          <w:spacing w:val="6"/>
          <w:sz w:val="28"/>
          <w:szCs w:val="28"/>
          <w:lang w:val="zh-CN" w:eastAsia="zh-CN"/>
        </w:rPr>
        <w:instrText xml:space="preserve"> = 1 \* GB3 </w:instrText>
      </w:r>
      <w:r>
        <w:rPr>
          <w:rFonts w:hint="eastAsia" w:ascii="Times New Roman" w:hAnsi="Times New Roman" w:eastAsia="宋体" w:cs="Times New Roman"/>
          <w:spacing w:val="6"/>
          <w:sz w:val="28"/>
          <w:szCs w:val="28"/>
          <w:lang w:val="zh-CN"/>
        </w:rPr>
        <w:fldChar w:fldCharType="separate"/>
      </w:r>
      <w:r>
        <w:rPr>
          <w:rFonts w:hint="eastAsia" w:ascii="Times New Roman" w:hAnsi="Times New Roman" w:eastAsia="宋体" w:cs="Times New Roman"/>
          <w:spacing w:val="6"/>
          <w:sz w:val="28"/>
          <w:szCs w:val="28"/>
          <w:lang w:val="zh-CN" w:eastAsia="zh-CN"/>
        </w:rPr>
        <w:t>①</w:t>
      </w:r>
      <w:r>
        <w:rPr>
          <w:rFonts w:hint="eastAsia" w:ascii="Times New Roman" w:hAnsi="Times New Roman" w:eastAsia="宋体" w:cs="Times New Roman"/>
          <w:spacing w:val="6"/>
          <w:sz w:val="28"/>
          <w:szCs w:val="28"/>
          <w:lang w:val="zh-CN"/>
        </w:rPr>
        <w:fldChar w:fldCharType="end"/>
      </w:r>
      <w:r>
        <w:rPr>
          <w:rFonts w:hint="eastAsia" w:ascii="Times New Roman" w:hAnsi="Times New Roman" w:eastAsia="宋体" w:cs="Times New Roman"/>
          <w:spacing w:val="6"/>
          <w:sz w:val="28"/>
          <w:szCs w:val="28"/>
          <w:vertAlign w:val="subscript"/>
          <w:lang w:val="zh-CN" w:eastAsia="zh-CN"/>
        </w:rPr>
        <w:t>2</w:t>
      </w:r>
      <w:r>
        <w:rPr>
          <w:rFonts w:hint="eastAsia" w:ascii="Times New Roman" w:hAnsi="Times New Roman" w:eastAsia="宋体" w:cs="Times New Roman"/>
          <w:spacing w:val="6"/>
          <w:sz w:val="28"/>
          <w:szCs w:val="28"/>
          <w:lang w:val="zh-CN" w:eastAsia="zh-CN"/>
        </w:rPr>
        <w:t>素填土：黄褐色，潮湿</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饱和，中密，主要由强风化花岗岩砂粒、角砾及黏性土组成钻孔揭露厚度为1.40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19.30m，层顶深度为0.00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21.70m，层顶高程为122.22</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132.05m。</w:t>
      </w:r>
    </w:p>
    <w:p w14:paraId="067D894E">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eastAsia="zh-CN"/>
        </w:rPr>
        <w:t>（2）尾矿堆积物</w:t>
      </w:r>
    </w:p>
    <w:p w14:paraId="19093C4C">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eastAsia="zh-CN"/>
        </w:rPr>
        <w:t>根据试验室颗粒分析试验结果，该尾矿库的尾矿堆积物主要为尾中砂、尾细砂、尾粉砂及尾黏土结合现场原始记录及原位测试成果，将现场尾矿堆积物的特征及分布情况描述如下：</w:t>
      </w:r>
    </w:p>
    <w:p w14:paraId="125AE39D">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eastAsia="zh-CN"/>
        </w:rPr>
        <w:t>②尾细砂：灰褐色，稍湿</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饱和，松散，钻孔揭露厚度为1.20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6.50m，层顶深度为0.00m，层顶高程为170.51</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179.96m。</w:t>
      </w:r>
    </w:p>
    <w:p w14:paraId="43DAB3C2">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eastAsia="zh-CN"/>
        </w:rPr>
        <w:t>③尾中砂：灰褐色，稍湿</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饱和，松散，钻孔揭露厚度为2.30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14.50m，层顶深度为0.00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6.50m，层顶高程为170.06</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183.49m。</w:t>
      </w:r>
    </w:p>
    <w:p w14:paraId="382EFC62">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eastAsia="zh-CN"/>
        </w:rPr>
        <w:t>④尾细砂：灰褐色，稍湿</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饱和，松散</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稍密，钻孔揭露厚度为2.00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14.50m，层顶深度为0.00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14.50m，层顶高程163.54</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177.96m。</w:t>
      </w:r>
    </w:p>
    <w:p w14:paraId="7D950C72">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eastAsia="zh-CN"/>
        </w:rPr>
        <w:t>⑤尾粉砂：灰褐色，饱和，松散</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稍密，钻孔揭露厚度为2.30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7.50m，层顶深度为7.00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16.00m，层顶高程为161.90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172.68m。局部夹有⑤</w:t>
      </w:r>
      <w:r>
        <w:rPr>
          <w:rFonts w:hint="eastAsia" w:ascii="Times New Roman" w:hAnsi="Times New Roman" w:eastAsia="宋体" w:cs="Times New Roman"/>
          <w:spacing w:val="6"/>
          <w:sz w:val="28"/>
          <w:szCs w:val="28"/>
          <w:vertAlign w:val="subscript"/>
          <w:lang w:val="zh-CN" w:eastAsia="zh-CN"/>
        </w:rPr>
        <w:t>1</w:t>
      </w:r>
      <w:r>
        <w:rPr>
          <w:rFonts w:hint="eastAsia" w:ascii="Times New Roman" w:hAnsi="Times New Roman" w:eastAsia="宋体" w:cs="Times New Roman"/>
          <w:spacing w:val="6"/>
          <w:sz w:val="28"/>
          <w:szCs w:val="28"/>
          <w:lang w:val="zh-CN" w:eastAsia="zh-CN"/>
        </w:rPr>
        <w:t>尾粉土，灰褐色，湿，中密，本次勘探仅在钻孔ZK111处揭露，钻孔揭露厚度为1.50m，层顶深度为14.50m，层顶高程为163.40m。</w:t>
      </w:r>
    </w:p>
    <w:p w14:paraId="5A0B713E">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eastAsia="zh-CN"/>
        </w:rPr>
        <w:t>⑥尾中砂：灰褐色，饱和，稍密，钻孔揭露厚度为2.00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8.00m，层顶深度为10.50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20.50m，层顶高程为162.99</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169.18m。</w:t>
      </w:r>
    </w:p>
    <w:p w14:paraId="04042CDF">
      <w:pPr>
        <w:spacing w:line="360" w:lineRule="auto"/>
        <w:ind w:firstLine="563"/>
        <w:jc w:val="both"/>
        <w:rPr>
          <w:rFonts w:ascii="Times New Roman" w:hAnsi="Times New Roman" w:eastAsia="宋体" w:cs="Times New Roman"/>
          <w:spacing w:val="6"/>
          <w:sz w:val="28"/>
          <w:szCs w:val="28"/>
          <w:lang w:val="zh-CN" w:eastAsia="zh-CN"/>
        </w:rPr>
      </w:pPr>
      <w:r>
        <w:rPr>
          <w:rFonts w:ascii="Times New Roman" w:hAnsi="Times New Roman" w:eastAsia="宋体" w:cs="Times New Roman"/>
          <w:spacing w:val="6"/>
          <w:sz w:val="28"/>
          <w:szCs w:val="28"/>
          <w:lang w:val="zh-CN" w:eastAsia="zh-CN"/>
        </w:rPr>
        <w:t>⑦</w:t>
      </w:r>
      <w:r>
        <w:rPr>
          <w:rFonts w:hint="eastAsia" w:ascii="Times New Roman" w:hAnsi="Times New Roman" w:eastAsia="宋体" w:cs="Times New Roman"/>
          <w:spacing w:val="6"/>
          <w:sz w:val="28"/>
          <w:szCs w:val="28"/>
          <w:lang w:val="zh-CN" w:eastAsia="zh-CN"/>
        </w:rPr>
        <w:t>尾细砂：灰褐色，饱和，稍密，钻孔揭露厚度为4.50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8.20m，层顶深度为16.50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28.50m，层顶高程为154.99</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161.46m。</w:t>
      </w:r>
    </w:p>
    <w:p w14:paraId="2F3A1638">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eastAsia="zh-CN"/>
        </w:rPr>
        <w:t>⑧尾黏土：浅灰色，可塑，钻孔揭露厚度为4.80m，层顶深度为33.00m，层顶高程为150.49m。</w:t>
      </w:r>
    </w:p>
    <w:p w14:paraId="62732674">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eastAsia="zh-CN"/>
        </w:rPr>
        <w:t>（3）天然地层</w:t>
      </w:r>
    </w:p>
    <w:p w14:paraId="76970E3F">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rPr>
        <w:fldChar w:fldCharType="begin"/>
      </w:r>
      <w:r>
        <w:rPr>
          <w:rFonts w:hint="eastAsia" w:ascii="Times New Roman" w:hAnsi="Times New Roman" w:eastAsia="宋体" w:cs="Times New Roman"/>
          <w:spacing w:val="6"/>
          <w:sz w:val="28"/>
          <w:szCs w:val="28"/>
          <w:lang w:val="zh-CN" w:eastAsia="zh-CN"/>
        </w:rPr>
        <w:instrText xml:space="preserve"> = 9 \* GB3 </w:instrText>
      </w:r>
      <w:r>
        <w:rPr>
          <w:rFonts w:hint="eastAsia" w:ascii="Times New Roman" w:hAnsi="Times New Roman" w:eastAsia="宋体" w:cs="Times New Roman"/>
          <w:spacing w:val="6"/>
          <w:sz w:val="28"/>
          <w:szCs w:val="28"/>
          <w:lang w:val="zh-CN"/>
        </w:rPr>
        <w:fldChar w:fldCharType="separate"/>
      </w:r>
      <w:r>
        <w:rPr>
          <w:rFonts w:hint="eastAsia" w:ascii="Times New Roman" w:hAnsi="Times New Roman" w:eastAsia="宋体" w:cs="Times New Roman"/>
          <w:spacing w:val="6"/>
          <w:sz w:val="28"/>
          <w:szCs w:val="28"/>
          <w:lang w:val="zh-CN" w:eastAsia="zh-CN"/>
        </w:rPr>
        <w:t>⑨</w:t>
      </w:r>
      <w:r>
        <w:rPr>
          <w:rFonts w:hint="eastAsia" w:ascii="Times New Roman" w:hAnsi="Times New Roman" w:eastAsia="宋体" w:cs="Times New Roman"/>
          <w:spacing w:val="6"/>
          <w:sz w:val="28"/>
          <w:szCs w:val="28"/>
          <w:lang w:val="zh-CN"/>
        </w:rPr>
        <w:fldChar w:fldCharType="end"/>
      </w:r>
      <w:r>
        <w:rPr>
          <w:rFonts w:hint="eastAsia" w:ascii="Times New Roman" w:hAnsi="Times New Roman" w:eastAsia="宋体" w:cs="Times New Roman"/>
          <w:spacing w:val="6"/>
          <w:sz w:val="28"/>
          <w:szCs w:val="28"/>
          <w:lang w:val="zh-CN" w:eastAsia="zh-CN"/>
        </w:rPr>
        <w:t>碎石：黄色，稍湿，稍密，钻孔揭露厚度为2.00m，层顶深度为1.20m，层顶高程为104.52m。</w:t>
      </w:r>
    </w:p>
    <w:p w14:paraId="1C0A8C7D">
      <w:pPr>
        <w:pStyle w:val="16"/>
        <w:rPr>
          <w:lang w:val="zh-CN"/>
        </w:rPr>
      </w:pPr>
    </w:p>
    <w:p w14:paraId="5BBC45CA">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rPr>
        <w:fldChar w:fldCharType="begin"/>
      </w:r>
      <w:r>
        <w:rPr>
          <w:rFonts w:hint="eastAsia" w:ascii="Times New Roman" w:hAnsi="Times New Roman" w:eastAsia="宋体" w:cs="Times New Roman"/>
          <w:spacing w:val="6"/>
          <w:sz w:val="28"/>
          <w:szCs w:val="28"/>
          <w:lang w:val="zh-CN" w:eastAsia="zh-CN"/>
        </w:rPr>
        <w:instrText xml:space="preserve"> = 10 \* GB3 </w:instrText>
      </w:r>
      <w:r>
        <w:rPr>
          <w:rFonts w:hint="eastAsia" w:ascii="Times New Roman" w:hAnsi="Times New Roman" w:eastAsia="宋体" w:cs="Times New Roman"/>
          <w:spacing w:val="6"/>
          <w:sz w:val="28"/>
          <w:szCs w:val="28"/>
          <w:lang w:val="zh-CN"/>
        </w:rPr>
        <w:fldChar w:fldCharType="separate"/>
      </w:r>
      <w:r>
        <w:rPr>
          <w:rFonts w:hint="eastAsia" w:ascii="Times New Roman" w:hAnsi="Times New Roman" w:eastAsia="宋体" w:cs="Times New Roman"/>
          <w:spacing w:val="6"/>
          <w:sz w:val="28"/>
          <w:szCs w:val="28"/>
          <w:lang w:val="zh-CN" w:eastAsia="zh-CN"/>
        </w:rPr>
        <w:t>⑩</w:t>
      </w:r>
      <w:r>
        <w:rPr>
          <w:rFonts w:hint="eastAsia" w:ascii="Times New Roman" w:hAnsi="Times New Roman" w:eastAsia="宋体" w:cs="Times New Roman"/>
          <w:spacing w:val="6"/>
          <w:sz w:val="28"/>
          <w:szCs w:val="28"/>
          <w:lang w:val="zh-CN"/>
        </w:rPr>
        <w:fldChar w:fldCharType="end"/>
      </w:r>
      <w:r>
        <w:rPr>
          <w:rFonts w:hint="eastAsia" w:ascii="Times New Roman" w:hAnsi="Times New Roman" w:eastAsia="宋体" w:cs="Times New Roman"/>
          <w:spacing w:val="6"/>
          <w:sz w:val="28"/>
          <w:szCs w:val="28"/>
          <w:vertAlign w:val="subscript"/>
          <w:lang w:val="zh-CN" w:eastAsia="zh-CN"/>
        </w:rPr>
        <w:t>1</w:t>
      </w:r>
      <w:r>
        <w:rPr>
          <w:rFonts w:hint="eastAsia" w:ascii="Times New Roman" w:hAnsi="Times New Roman" w:eastAsia="宋体" w:cs="Times New Roman"/>
          <w:spacing w:val="6"/>
          <w:sz w:val="28"/>
          <w:szCs w:val="28"/>
          <w:lang w:val="zh-CN" w:eastAsia="zh-CN"/>
        </w:rPr>
        <w:t>花岗岩：黄褐色，全风化，原岩结构构造已破坏，岩芯呈土状夹砂状。钻孔揭露厚度为0.80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2.70m，层顶深度为4.50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37.80m，层顶高程为112.44</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171.51m。</w:t>
      </w:r>
    </w:p>
    <w:p w14:paraId="60CE40EE">
      <w:pPr>
        <w:spacing w:line="360" w:lineRule="auto"/>
        <w:ind w:firstLine="563"/>
        <w:jc w:val="both"/>
        <w:rPr>
          <w:rFonts w:ascii="Times New Roman" w:hAnsi="Times New Roman" w:eastAsia="宋体" w:cs="Times New Roman"/>
          <w:spacing w:val="6"/>
          <w:sz w:val="28"/>
          <w:szCs w:val="28"/>
          <w:lang w:val="zh-CN" w:eastAsia="zh-CN"/>
        </w:rPr>
      </w:pPr>
      <w:r>
        <w:rPr>
          <w:rFonts w:hint="eastAsia" w:ascii="Times New Roman" w:hAnsi="Times New Roman" w:eastAsia="宋体" w:cs="Times New Roman"/>
          <w:spacing w:val="6"/>
          <w:sz w:val="28"/>
          <w:szCs w:val="28"/>
          <w:lang w:val="zh-CN"/>
        </w:rPr>
        <w:fldChar w:fldCharType="begin"/>
      </w:r>
      <w:r>
        <w:rPr>
          <w:rFonts w:hint="eastAsia" w:ascii="Times New Roman" w:hAnsi="Times New Roman" w:eastAsia="宋体" w:cs="Times New Roman"/>
          <w:spacing w:val="6"/>
          <w:sz w:val="28"/>
          <w:szCs w:val="28"/>
          <w:lang w:val="zh-CN" w:eastAsia="zh-CN"/>
        </w:rPr>
        <w:instrText xml:space="preserve"> = 10 \* GB3 </w:instrText>
      </w:r>
      <w:r>
        <w:rPr>
          <w:rFonts w:hint="eastAsia" w:ascii="Times New Roman" w:hAnsi="Times New Roman" w:eastAsia="宋体" w:cs="Times New Roman"/>
          <w:spacing w:val="6"/>
          <w:sz w:val="28"/>
          <w:szCs w:val="28"/>
          <w:lang w:val="zh-CN"/>
        </w:rPr>
        <w:fldChar w:fldCharType="separate"/>
      </w:r>
      <w:r>
        <w:rPr>
          <w:rFonts w:hint="eastAsia" w:ascii="Times New Roman" w:hAnsi="Times New Roman" w:eastAsia="宋体" w:cs="Times New Roman"/>
          <w:spacing w:val="6"/>
          <w:sz w:val="28"/>
          <w:szCs w:val="28"/>
          <w:lang w:val="zh-CN" w:eastAsia="zh-CN"/>
        </w:rPr>
        <w:t>⑩</w:t>
      </w:r>
      <w:r>
        <w:rPr>
          <w:rFonts w:hint="eastAsia" w:ascii="Times New Roman" w:hAnsi="Times New Roman" w:eastAsia="宋体" w:cs="Times New Roman"/>
          <w:spacing w:val="6"/>
          <w:sz w:val="28"/>
          <w:szCs w:val="28"/>
          <w:lang w:val="zh-CN"/>
        </w:rPr>
        <w:fldChar w:fldCharType="end"/>
      </w:r>
      <w:r>
        <w:rPr>
          <w:rFonts w:hint="eastAsia" w:ascii="Times New Roman" w:hAnsi="Times New Roman" w:eastAsia="宋体" w:cs="Times New Roman"/>
          <w:spacing w:val="6"/>
          <w:sz w:val="28"/>
          <w:szCs w:val="28"/>
          <w:vertAlign w:val="subscript"/>
          <w:lang w:val="zh-CN" w:eastAsia="zh-CN"/>
        </w:rPr>
        <w:t>2</w:t>
      </w:r>
      <w:r>
        <w:rPr>
          <w:rFonts w:hint="eastAsia" w:ascii="Times New Roman" w:hAnsi="Times New Roman" w:eastAsia="宋体" w:cs="Times New Roman"/>
          <w:spacing w:val="6"/>
          <w:sz w:val="28"/>
          <w:szCs w:val="28"/>
          <w:lang w:val="zh-CN" w:eastAsia="zh-CN"/>
        </w:rPr>
        <w:t>花岗岩：灰褐色，强风化，中粗粒结构，块状构造，主要成分为长石、石英，节理裂隙很发育，岩芯呈碎块状，块径20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60mm。钻孔揭露厚度为0.60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12.90m，层顶深度为0.00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41.00m，层顶高程为102.52</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177.90m。</w:t>
      </w:r>
    </w:p>
    <w:p w14:paraId="639DCF8A">
      <w:pPr>
        <w:spacing w:line="360" w:lineRule="auto"/>
        <w:ind w:firstLine="563"/>
        <w:jc w:val="both"/>
        <w:rPr>
          <w:rFonts w:ascii="宋体" w:hAnsi="宋体" w:cs="宋体"/>
          <w:sz w:val="28"/>
          <w:szCs w:val="28"/>
          <w:lang w:val="zh-CN" w:eastAsia="zh-CN"/>
        </w:rPr>
      </w:pPr>
      <w:r>
        <w:rPr>
          <w:rFonts w:hint="eastAsia" w:ascii="Times New Roman" w:hAnsi="Times New Roman" w:eastAsia="宋体" w:cs="Times New Roman"/>
          <w:spacing w:val="6"/>
          <w:sz w:val="28"/>
          <w:szCs w:val="28"/>
          <w:lang w:val="zh-CN"/>
        </w:rPr>
        <w:fldChar w:fldCharType="begin"/>
      </w:r>
      <w:r>
        <w:rPr>
          <w:rFonts w:hint="eastAsia" w:ascii="Times New Roman" w:hAnsi="Times New Roman" w:eastAsia="宋体" w:cs="Times New Roman"/>
          <w:spacing w:val="6"/>
          <w:sz w:val="28"/>
          <w:szCs w:val="28"/>
          <w:lang w:val="zh-CN" w:eastAsia="zh-CN"/>
        </w:rPr>
        <w:instrText xml:space="preserve"> = 10 \* GB3 </w:instrText>
      </w:r>
      <w:r>
        <w:rPr>
          <w:rFonts w:hint="eastAsia" w:ascii="Times New Roman" w:hAnsi="Times New Roman" w:eastAsia="宋体" w:cs="Times New Roman"/>
          <w:spacing w:val="6"/>
          <w:sz w:val="28"/>
          <w:szCs w:val="28"/>
          <w:lang w:val="zh-CN"/>
        </w:rPr>
        <w:fldChar w:fldCharType="separate"/>
      </w:r>
      <w:r>
        <w:rPr>
          <w:rFonts w:hint="eastAsia" w:ascii="Times New Roman" w:hAnsi="Times New Roman" w:eastAsia="宋体" w:cs="Times New Roman"/>
          <w:spacing w:val="6"/>
          <w:sz w:val="28"/>
          <w:szCs w:val="28"/>
          <w:lang w:val="zh-CN" w:eastAsia="zh-CN"/>
        </w:rPr>
        <w:t>⑩</w:t>
      </w:r>
      <w:r>
        <w:rPr>
          <w:rFonts w:hint="eastAsia" w:ascii="Times New Roman" w:hAnsi="Times New Roman" w:eastAsia="宋体" w:cs="Times New Roman"/>
          <w:spacing w:val="6"/>
          <w:sz w:val="28"/>
          <w:szCs w:val="28"/>
          <w:lang w:val="zh-CN"/>
        </w:rPr>
        <w:fldChar w:fldCharType="end"/>
      </w:r>
      <w:r>
        <w:rPr>
          <w:rFonts w:hint="eastAsia" w:ascii="Times New Roman" w:hAnsi="Times New Roman" w:eastAsia="宋体" w:cs="Times New Roman"/>
          <w:spacing w:val="6"/>
          <w:sz w:val="28"/>
          <w:szCs w:val="28"/>
          <w:vertAlign w:val="subscript"/>
          <w:lang w:val="zh-CN" w:eastAsia="zh-CN"/>
        </w:rPr>
        <w:t>3</w:t>
      </w:r>
      <w:r>
        <w:rPr>
          <w:rFonts w:hint="eastAsia" w:ascii="Times New Roman" w:hAnsi="Times New Roman" w:eastAsia="宋体" w:cs="Times New Roman"/>
          <w:spacing w:val="6"/>
          <w:sz w:val="28"/>
          <w:szCs w:val="28"/>
          <w:lang w:val="zh-CN" w:eastAsia="zh-CN"/>
        </w:rPr>
        <w:t>花岗岩：灰褐色，中风化，中粗粒结构，块状构造，主要成分为长石、石英，节理裂隙发育，岩芯呈100-350mm柱状，最长柱长550cm。本次勘探未穿透，钻孔最大揭露厚度为1.00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10.00m，层顶深度为0.00</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40.50m，层顶高程为101.82</w:t>
      </w:r>
      <w:r>
        <w:rPr>
          <w:rFonts w:hint="eastAsia"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zh-CN" w:eastAsia="zh-CN"/>
        </w:rPr>
        <w:t>167.61m。</w:t>
      </w:r>
    </w:p>
    <w:p w14:paraId="382FBC3F">
      <w:pPr>
        <w:spacing w:line="360" w:lineRule="auto"/>
        <w:outlineLvl w:val="2"/>
        <w:rPr>
          <w:rFonts w:hint="eastAsia" w:ascii="宋体" w:hAnsi="宋体" w:eastAsia="宋体" w:cs="宋体"/>
          <w:sz w:val="28"/>
          <w:szCs w:val="28"/>
          <w:lang w:eastAsia="zh-CN"/>
        </w:rPr>
      </w:pPr>
      <w:bookmarkStart w:id="57" w:name="_Toc19235"/>
      <w:bookmarkStart w:id="58" w:name="_Toc30158"/>
      <w:bookmarkStart w:id="59" w:name="_Toc21216"/>
      <w:r>
        <w:rPr>
          <w:rFonts w:ascii="Times New Roman" w:hAnsi="Times New Roman" w:eastAsia="Times New Roman" w:cs="Times New Roman"/>
          <w:b/>
          <w:bCs/>
          <w:spacing w:val="-3"/>
          <w:sz w:val="28"/>
          <w:szCs w:val="28"/>
          <w:lang w:eastAsia="zh-CN"/>
        </w:rPr>
        <w:t xml:space="preserve">2.3.3 </w:t>
      </w:r>
      <w:r>
        <w:rPr>
          <w:rFonts w:ascii="宋体" w:hAnsi="宋体" w:eastAsia="宋体" w:cs="宋体"/>
          <w:b/>
          <w:bCs/>
          <w:spacing w:val="-3"/>
          <w:sz w:val="28"/>
          <w:szCs w:val="28"/>
          <w:lang w:eastAsia="zh-CN"/>
        </w:rPr>
        <w:t>水文地质条件</w:t>
      </w:r>
      <w:bookmarkEnd w:id="57"/>
      <w:bookmarkEnd w:id="58"/>
      <w:bookmarkEnd w:id="59"/>
    </w:p>
    <w:p w14:paraId="1A5591EF">
      <w:pPr>
        <w:spacing w:line="360" w:lineRule="auto"/>
        <w:outlineLvl w:val="3"/>
        <w:rPr>
          <w:rFonts w:hint="eastAsia" w:ascii="宋体" w:hAnsi="宋体" w:eastAsia="宋体" w:cs="宋体"/>
          <w:sz w:val="28"/>
          <w:szCs w:val="28"/>
          <w:lang w:eastAsia="zh-CN"/>
        </w:rPr>
      </w:pPr>
      <w:r>
        <w:fldChar w:fldCharType="begin"/>
      </w:r>
      <w:r>
        <w:instrText xml:space="preserve"> HYPERLINK "2.3.3.1" </w:instrText>
      </w:r>
      <w:r>
        <w:fldChar w:fldCharType="separate"/>
      </w:r>
      <w:r>
        <w:rPr>
          <w:rFonts w:ascii="Times New Roman" w:hAnsi="Times New Roman" w:eastAsia="Times New Roman" w:cs="Times New Roman"/>
          <w:spacing w:val="-1"/>
          <w:sz w:val="28"/>
          <w:szCs w:val="28"/>
          <w:lang w:eastAsia="zh-CN"/>
        </w:rPr>
        <w:t>2.3.3.1</w:t>
      </w:r>
      <w:r>
        <w:rPr>
          <w:rFonts w:ascii="Times New Roman" w:hAnsi="Times New Roman" w:eastAsia="Times New Roman" w:cs="Times New Roman"/>
          <w:spacing w:val="-1"/>
          <w:sz w:val="28"/>
          <w:szCs w:val="28"/>
          <w:lang w:eastAsia="zh-CN"/>
        </w:rPr>
        <w:fldChar w:fldCharType="end"/>
      </w:r>
      <w:r>
        <w:rPr>
          <w:rFonts w:ascii="Times New Roman" w:hAnsi="Times New Roman" w:eastAsia="Times New Roman" w:cs="Times New Roman"/>
          <w:spacing w:val="-1"/>
          <w:sz w:val="28"/>
          <w:szCs w:val="28"/>
          <w:lang w:eastAsia="zh-CN"/>
        </w:rPr>
        <w:t xml:space="preserve"> </w:t>
      </w:r>
      <w:r>
        <w:rPr>
          <w:rFonts w:ascii="宋体" w:hAnsi="宋体" w:eastAsia="宋体" w:cs="宋体"/>
          <w:spacing w:val="-1"/>
          <w:sz w:val="28"/>
          <w:szCs w:val="28"/>
          <w:lang w:eastAsia="zh-CN"/>
        </w:rPr>
        <w:t>地下水</w:t>
      </w:r>
      <w:r>
        <w:rPr>
          <w:rFonts w:hint="eastAsia" w:ascii="宋体" w:hAnsi="宋体" w:eastAsia="宋体" w:cs="宋体"/>
          <w:spacing w:val="-1"/>
          <w:sz w:val="28"/>
          <w:szCs w:val="28"/>
          <w:lang w:eastAsia="zh-CN"/>
        </w:rPr>
        <w:t>类型</w:t>
      </w:r>
    </w:p>
    <w:p w14:paraId="5FCC3784">
      <w:pPr>
        <w:spacing w:line="360" w:lineRule="auto"/>
        <w:ind w:firstLine="560" w:firstLineChars="200"/>
        <w:rPr>
          <w:rFonts w:ascii="宋体" w:hAnsi="宋体" w:cs="宋体"/>
          <w:sz w:val="28"/>
          <w:szCs w:val="28"/>
          <w:lang w:val="zh-CN" w:eastAsia="zh-CN"/>
        </w:rPr>
      </w:pPr>
      <w:r>
        <w:rPr>
          <w:rFonts w:hint="eastAsia" w:ascii="宋体" w:hAnsi="宋体" w:cs="宋体"/>
          <w:sz w:val="28"/>
          <w:szCs w:val="28"/>
          <w:lang w:val="zh-CN" w:eastAsia="zh-CN"/>
        </w:rPr>
        <w:t>该场地地下水类型主要为松散堆积物孔隙潜水，含水层为尾矿堆积物。区域地下水为基岩裂隙水，赋存于花岗岩的裂隙中。勘察期间库区存水，水量不大。</w:t>
      </w:r>
    </w:p>
    <w:p w14:paraId="387ABDE9">
      <w:pPr>
        <w:spacing w:line="360" w:lineRule="auto"/>
        <w:outlineLvl w:val="3"/>
        <w:rPr>
          <w:rFonts w:hint="eastAsia" w:ascii="宋体" w:hAnsi="宋体" w:eastAsia="宋体" w:cs="宋体"/>
          <w:sz w:val="28"/>
          <w:szCs w:val="28"/>
          <w:lang w:eastAsia="zh-CN"/>
        </w:rPr>
      </w:pPr>
      <w:r>
        <w:fldChar w:fldCharType="begin"/>
      </w:r>
      <w:r>
        <w:instrText xml:space="preserve"> HYPERLINK "2.3.3.2" </w:instrText>
      </w:r>
      <w:r>
        <w:fldChar w:fldCharType="separate"/>
      </w:r>
      <w:r>
        <w:rPr>
          <w:rFonts w:ascii="Times New Roman" w:hAnsi="Times New Roman" w:eastAsia="Times New Roman" w:cs="Times New Roman"/>
          <w:spacing w:val="-2"/>
          <w:sz w:val="28"/>
          <w:szCs w:val="28"/>
          <w:lang w:eastAsia="zh-CN"/>
        </w:rPr>
        <w:t>2.3.3.2</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rFonts w:hint="eastAsia" w:ascii="宋体" w:hAnsi="宋体" w:cs="宋体"/>
          <w:sz w:val="28"/>
          <w:szCs w:val="28"/>
          <w:lang w:val="zh-CN" w:eastAsia="zh-CN"/>
        </w:rPr>
        <w:t>地下水补给、径流和排泄条件</w:t>
      </w:r>
    </w:p>
    <w:p w14:paraId="57D47041">
      <w:pPr>
        <w:spacing w:line="360" w:lineRule="auto"/>
        <w:ind w:firstLine="560" w:firstLineChars="200"/>
        <w:rPr>
          <w:rFonts w:ascii="宋体" w:hAnsi="宋体" w:cs="宋体"/>
          <w:sz w:val="28"/>
          <w:szCs w:val="28"/>
          <w:lang w:val="zh-CN" w:eastAsia="zh-CN"/>
        </w:rPr>
      </w:pPr>
      <w:r>
        <w:rPr>
          <w:rFonts w:hint="eastAsia" w:ascii="宋体" w:hAnsi="宋体" w:cs="宋体"/>
          <w:sz w:val="28"/>
          <w:szCs w:val="28"/>
          <w:lang w:val="zh-CN" w:eastAsia="zh-CN"/>
        </w:rPr>
        <w:t>地下水补给来源为大气降水，排泄方式主要为排洪设施排水及蒸发作用。尾矿库位于低山丘陵区，地形坡降大，地表径流条件好，部分大气降水以地表径流形式流出区外，部分大气降水补给地下含水层，沿基岩裂隙赋存和运移，另有一部分地下水以蒸发和植物蒸腾作用等方式排泄。</w:t>
      </w:r>
    </w:p>
    <w:p w14:paraId="0BE35AF0">
      <w:pPr>
        <w:spacing w:line="360" w:lineRule="auto"/>
        <w:ind w:firstLine="560" w:firstLineChars="200"/>
        <w:rPr>
          <w:rFonts w:ascii="宋体" w:hAnsi="宋体" w:cs="宋体"/>
          <w:sz w:val="28"/>
          <w:szCs w:val="28"/>
          <w:lang w:val="zh-CN" w:eastAsia="zh-CN"/>
        </w:rPr>
      </w:pPr>
      <w:r>
        <w:rPr>
          <w:rFonts w:hint="eastAsia" w:ascii="宋体" w:hAnsi="宋体" w:cs="宋体"/>
          <w:sz w:val="28"/>
          <w:szCs w:val="28"/>
          <w:lang w:val="zh-CN" w:eastAsia="zh-CN"/>
        </w:rPr>
        <w:t>尾矿库工程地质及水文地质条件简单。</w:t>
      </w:r>
    </w:p>
    <w:p w14:paraId="2C245D30">
      <w:pPr>
        <w:spacing w:line="360" w:lineRule="auto"/>
        <w:rPr>
          <w:rFonts w:hint="eastAsia" w:ascii="宋体" w:hAnsi="宋体" w:eastAsia="宋体" w:cs="宋体"/>
          <w:b/>
          <w:bCs/>
          <w:sz w:val="28"/>
          <w:szCs w:val="28"/>
          <w:lang w:eastAsia="zh-CN"/>
        </w:rPr>
        <w:sectPr>
          <w:headerReference r:id="rId15" w:type="default"/>
          <w:footerReference r:id="rId16" w:type="default"/>
          <w:pgSz w:w="11906" w:h="16839"/>
          <w:pgMar w:top="1433" w:right="1577" w:bottom="1456" w:left="1701" w:header="1151" w:footer="1125" w:gutter="0"/>
          <w:cols w:space="720" w:num="1"/>
        </w:sectPr>
      </w:pPr>
    </w:p>
    <w:p w14:paraId="0A17D687">
      <w:pPr>
        <w:spacing w:line="360" w:lineRule="auto"/>
        <w:jc w:val="center"/>
        <w:outlineLvl w:val="0"/>
        <w:rPr>
          <w:rFonts w:hint="eastAsia" w:ascii="黑体" w:hAnsi="黑体" w:eastAsia="黑体" w:cs="黑体"/>
          <w:sz w:val="30"/>
          <w:szCs w:val="30"/>
          <w:lang w:eastAsia="zh-CN"/>
        </w:rPr>
      </w:pPr>
      <w:bookmarkStart w:id="60" w:name="bookmark20"/>
      <w:bookmarkEnd w:id="60"/>
      <w:bookmarkStart w:id="61" w:name="_Toc307"/>
      <w:bookmarkStart w:id="62" w:name="_Toc11560"/>
      <w:r>
        <w:rPr>
          <w:rFonts w:ascii="Times New Roman" w:hAnsi="Times New Roman" w:eastAsia="Times New Roman" w:cs="Times New Roman"/>
          <w:b/>
          <w:bCs/>
          <w:spacing w:val="-4"/>
          <w:sz w:val="30"/>
          <w:szCs w:val="30"/>
          <w:lang w:eastAsia="zh-CN"/>
        </w:rPr>
        <w:t xml:space="preserve">2.4 </w:t>
      </w:r>
      <w:r>
        <w:rPr>
          <w:rFonts w:ascii="黑体" w:hAnsi="黑体" w:eastAsia="黑体" w:cs="黑体"/>
          <w:b/>
          <w:bCs/>
          <w:spacing w:val="-4"/>
          <w:sz w:val="30"/>
          <w:szCs w:val="30"/>
          <w:lang w:eastAsia="zh-CN"/>
        </w:rPr>
        <w:t>尾矿库设计概况</w:t>
      </w:r>
      <w:bookmarkEnd w:id="61"/>
      <w:bookmarkEnd w:id="62"/>
    </w:p>
    <w:p w14:paraId="4F8DB596">
      <w:pPr>
        <w:spacing w:line="360" w:lineRule="auto"/>
        <w:ind w:firstLine="561"/>
        <w:rPr>
          <w:rFonts w:hint="eastAsia" w:ascii="宋体" w:hAnsi="宋体" w:eastAsia="宋体" w:cs="宋体"/>
          <w:sz w:val="28"/>
          <w:szCs w:val="28"/>
          <w:lang w:eastAsia="zh-CN"/>
        </w:rPr>
      </w:pPr>
      <w:r>
        <w:rPr>
          <w:rFonts w:ascii="Times New Roman" w:hAnsi="Times New Roman" w:eastAsia="宋体" w:cs="Times New Roman"/>
          <w:spacing w:val="-3"/>
          <w:sz w:val="28"/>
          <w:szCs w:val="28"/>
          <w:lang w:eastAsia="zh-CN"/>
        </w:rPr>
        <w:t>企业于 2011年10月委托山东黄金集团烟台设计研究工程有限公司编制《绥中鑫源矿业有限责任公司尾矿库工程安全专篇》；于2019年5月委托智诚建科工程设计有限公司编制《绥中鑫源矿业有限责任公司尾矿库补充安全设施设计》</w:t>
      </w:r>
      <w:r>
        <w:rPr>
          <w:rFonts w:hint="eastAsia" w:ascii="宋体" w:hAnsi="宋体" w:eastAsia="宋体" w:cs="宋体"/>
          <w:spacing w:val="-3"/>
          <w:sz w:val="28"/>
          <w:szCs w:val="28"/>
          <w:lang w:eastAsia="zh-CN"/>
        </w:rPr>
        <w:t>，</w:t>
      </w:r>
      <w:r>
        <w:rPr>
          <w:rFonts w:ascii="宋体" w:hAnsi="宋体" w:eastAsia="宋体" w:cs="宋体"/>
          <w:spacing w:val="-1"/>
          <w:sz w:val="28"/>
          <w:szCs w:val="28"/>
          <w:lang w:eastAsia="zh-CN"/>
        </w:rPr>
        <w:t>以下内容为设计概</w:t>
      </w:r>
      <w:r>
        <w:rPr>
          <w:rFonts w:ascii="宋体" w:hAnsi="宋体" w:eastAsia="宋体" w:cs="宋体"/>
          <w:spacing w:val="-7"/>
          <w:sz w:val="28"/>
          <w:szCs w:val="28"/>
          <w:lang w:eastAsia="zh-CN"/>
        </w:rPr>
        <w:t>况：</w:t>
      </w:r>
    </w:p>
    <w:p w14:paraId="0A7C0C58">
      <w:pPr>
        <w:spacing w:line="360" w:lineRule="auto"/>
        <w:outlineLvl w:val="2"/>
        <w:rPr>
          <w:rFonts w:hint="eastAsia" w:ascii="宋体" w:hAnsi="宋体" w:eastAsia="宋体" w:cs="宋体"/>
          <w:b/>
          <w:bCs/>
          <w:spacing w:val="-3"/>
          <w:sz w:val="28"/>
          <w:szCs w:val="28"/>
          <w:lang w:eastAsia="zh-CN"/>
        </w:rPr>
      </w:pPr>
      <w:bookmarkStart w:id="63" w:name="_Toc30403"/>
      <w:bookmarkStart w:id="64" w:name="_Toc6474"/>
      <w:bookmarkStart w:id="65" w:name="_Toc18099"/>
      <w:r>
        <w:rPr>
          <w:rFonts w:ascii="Times New Roman" w:hAnsi="Times New Roman" w:eastAsia="Times New Roman" w:cs="Times New Roman"/>
          <w:b/>
          <w:bCs/>
          <w:spacing w:val="-3"/>
          <w:sz w:val="28"/>
          <w:szCs w:val="28"/>
          <w:lang w:eastAsia="zh-CN"/>
        </w:rPr>
        <w:t xml:space="preserve">2.4.1 </w:t>
      </w:r>
      <w:r>
        <w:rPr>
          <w:rFonts w:ascii="宋体" w:hAnsi="宋体" w:eastAsia="宋体" w:cs="宋体"/>
          <w:b/>
          <w:bCs/>
          <w:spacing w:val="-3"/>
          <w:sz w:val="28"/>
          <w:szCs w:val="28"/>
          <w:lang w:eastAsia="zh-CN"/>
        </w:rPr>
        <w:t>尾矿坝</w:t>
      </w:r>
      <w:bookmarkEnd w:id="63"/>
      <w:bookmarkEnd w:id="64"/>
      <w:bookmarkEnd w:id="65"/>
    </w:p>
    <w:p w14:paraId="53F23F12">
      <w:pPr>
        <w:pStyle w:val="16"/>
        <w:spacing w:after="0" w:line="360" w:lineRule="auto"/>
        <w:ind w:left="0" w:leftChars="0" w:firstLine="0" w:firstLineChars="0"/>
        <w:outlineLvl w:val="3"/>
        <w:rPr>
          <w:spacing w:val="-3"/>
          <w:sz w:val="28"/>
          <w:szCs w:val="28"/>
        </w:rPr>
      </w:pPr>
      <w:r>
        <w:rPr>
          <w:spacing w:val="-3"/>
          <w:sz w:val="28"/>
          <w:szCs w:val="28"/>
        </w:rPr>
        <w:t>2.4.1.1拦挡坝</w:t>
      </w:r>
    </w:p>
    <w:p w14:paraId="1F4551A4">
      <w:pPr>
        <w:pStyle w:val="7"/>
        <w:rPr>
          <w:rFonts w:hint="default" w:eastAsia="宋体"/>
          <w:lang w:val="en-US" w:eastAsia="zh-CN"/>
        </w:rPr>
      </w:pPr>
      <w:r>
        <w:rPr>
          <w:rFonts w:hint="eastAsia" w:eastAsia="宋体"/>
          <w:spacing w:val="-3"/>
          <w:sz w:val="28"/>
          <w:szCs w:val="28"/>
          <w:lang w:val="en-US" w:eastAsia="zh-CN"/>
        </w:rPr>
        <w:t>XXX</w:t>
      </w:r>
    </w:p>
    <w:p w14:paraId="6805C666">
      <w:pPr>
        <w:pStyle w:val="16"/>
        <w:ind w:left="0" w:leftChars="0" w:firstLine="0" w:firstLineChars="0"/>
        <w:outlineLvl w:val="3"/>
        <w:rPr>
          <w:rFonts w:hint="eastAsia"/>
          <w:sz w:val="28"/>
          <w:szCs w:val="28"/>
        </w:rPr>
      </w:pPr>
      <w:r>
        <w:rPr>
          <w:rFonts w:hint="eastAsia"/>
          <w:sz w:val="28"/>
          <w:szCs w:val="28"/>
        </w:rPr>
        <w:t>2.4.1.2挡砂坝</w:t>
      </w:r>
    </w:p>
    <w:p w14:paraId="1D2933CE">
      <w:pPr>
        <w:pStyle w:val="7"/>
        <w:rPr>
          <w:rFonts w:hint="default" w:eastAsia="宋体"/>
          <w:lang w:val="en-US" w:eastAsia="zh-CN"/>
        </w:rPr>
      </w:pPr>
      <w:r>
        <w:rPr>
          <w:rFonts w:hint="eastAsia" w:eastAsia="宋体"/>
          <w:sz w:val="28"/>
          <w:szCs w:val="28"/>
          <w:lang w:val="en-US" w:eastAsia="zh-CN"/>
        </w:rPr>
        <w:t>XXX</w:t>
      </w:r>
    </w:p>
    <w:p w14:paraId="4BE1EA96">
      <w:pPr>
        <w:pStyle w:val="16"/>
        <w:spacing w:after="0" w:line="360" w:lineRule="auto"/>
        <w:ind w:left="0" w:leftChars="0" w:firstLine="0" w:firstLineChars="0"/>
        <w:outlineLvl w:val="3"/>
        <w:rPr>
          <w:rFonts w:hint="eastAsia"/>
          <w:spacing w:val="-3"/>
          <w:sz w:val="28"/>
          <w:szCs w:val="28"/>
        </w:rPr>
      </w:pPr>
      <w:r>
        <w:rPr>
          <w:rFonts w:hint="eastAsia"/>
          <w:spacing w:val="-3"/>
          <w:sz w:val="28"/>
          <w:szCs w:val="28"/>
        </w:rPr>
        <w:t>2.4.1.3堆积体</w:t>
      </w:r>
    </w:p>
    <w:p w14:paraId="095186AE">
      <w:pPr>
        <w:pStyle w:val="7"/>
        <w:rPr>
          <w:rFonts w:hint="default" w:eastAsia="宋体"/>
          <w:lang w:val="en-US" w:eastAsia="zh-CN"/>
        </w:rPr>
      </w:pPr>
      <w:r>
        <w:rPr>
          <w:rFonts w:hint="eastAsia" w:eastAsia="宋体"/>
          <w:spacing w:val="-3"/>
          <w:sz w:val="28"/>
          <w:szCs w:val="28"/>
          <w:lang w:val="en-US" w:eastAsia="zh-CN"/>
        </w:rPr>
        <w:t>XXX</w:t>
      </w:r>
    </w:p>
    <w:p w14:paraId="2E42D828">
      <w:pPr>
        <w:spacing w:line="360" w:lineRule="auto"/>
        <w:outlineLvl w:val="2"/>
        <w:rPr>
          <w:rFonts w:ascii="宋体" w:hAnsi="宋体" w:eastAsia="宋体" w:cs="宋体"/>
          <w:b/>
          <w:bCs/>
          <w:spacing w:val="-3"/>
          <w:sz w:val="28"/>
          <w:szCs w:val="28"/>
          <w:lang w:eastAsia="zh-CN"/>
        </w:rPr>
      </w:pPr>
      <w:bookmarkStart w:id="66" w:name="_Toc9530"/>
      <w:bookmarkStart w:id="67" w:name="_Toc25346"/>
      <w:bookmarkStart w:id="68" w:name="_Toc20361"/>
      <w:r>
        <w:rPr>
          <w:rFonts w:ascii="Times New Roman" w:hAnsi="Times New Roman" w:eastAsia="Times New Roman" w:cs="Times New Roman"/>
          <w:b/>
          <w:bCs/>
          <w:spacing w:val="-3"/>
          <w:sz w:val="28"/>
          <w:szCs w:val="28"/>
          <w:lang w:eastAsia="zh-CN"/>
        </w:rPr>
        <w:t xml:space="preserve">2.4.4 </w:t>
      </w:r>
      <w:r>
        <w:rPr>
          <w:rFonts w:ascii="宋体" w:hAnsi="宋体" w:eastAsia="宋体" w:cs="宋体"/>
          <w:b/>
          <w:bCs/>
          <w:spacing w:val="-3"/>
          <w:sz w:val="28"/>
          <w:szCs w:val="28"/>
          <w:lang w:eastAsia="zh-CN"/>
        </w:rPr>
        <w:t>安全监测设施</w:t>
      </w:r>
      <w:bookmarkEnd w:id="66"/>
      <w:bookmarkEnd w:id="67"/>
      <w:bookmarkEnd w:id="68"/>
    </w:p>
    <w:p w14:paraId="16428897">
      <w:pPr>
        <w:spacing w:line="360" w:lineRule="auto"/>
        <w:outlineLvl w:val="2"/>
        <w:rPr>
          <w:rFonts w:hint="default" w:ascii="宋体" w:hAnsi="宋体" w:eastAsia="宋体" w:cs="宋体"/>
          <w:b/>
          <w:bCs/>
          <w:spacing w:val="-3"/>
          <w:sz w:val="28"/>
          <w:szCs w:val="28"/>
          <w:lang w:val="en-US" w:eastAsia="zh-CN"/>
        </w:rPr>
      </w:pPr>
      <w:r>
        <w:rPr>
          <w:rFonts w:hint="eastAsia" w:ascii="宋体" w:hAnsi="宋体" w:eastAsia="宋体" w:cs="宋体"/>
          <w:b/>
          <w:bCs/>
          <w:spacing w:val="-3"/>
          <w:sz w:val="28"/>
          <w:szCs w:val="28"/>
          <w:lang w:val="en-US" w:eastAsia="zh-CN"/>
        </w:rPr>
        <w:t xml:space="preserve">  XXX</w:t>
      </w:r>
    </w:p>
    <w:p w14:paraId="3A073D31">
      <w:pPr>
        <w:spacing w:line="360" w:lineRule="auto"/>
        <w:jc w:val="center"/>
        <w:outlineLvl w:val="0"/>
        <w:rPr>
          <w:rFonts w:hint="eastAsia" w:ascii="黑体" w:hAnsi="黑体" w:eastAsia="黑体" w:cs="黑体"/>
          <w:sz w:val="30"/>
          <w:szCs w:val="30"/>
          <w:lang w:eastAsia="zh-CN"/>
        </w:rPr>
      </w:pPr>
      <w:bookmarkStart w:id="69" w:name="bookmark22"/>
      <w:bookmarkEnd w:id="69"/>
      <w:bookmarkStart w:id="70" w:name="_Toc24294"/>
      <w:bookmarkStart w:id="71" w:name="_Toc13734"/>
      <w:r>
        <w:rPr>
          <w:rFonts w:ascii="Times New Roman" w:hAnsi="Times New Roman" w:eastAsia="Times New Roman" w:cs="Times New Roman"/>
          <w:b/>
          <w:bCs/>
          <w:spacing w:val="-4"/>
          <w:sz w:val="30"/>
          <w:szCs w:val="30"/>
          <w:lang w:eastAsia="zh-CN"/>
        </w:rPr>
        <w:t xml:space="preserve">2.5 </w:t>
      </w:r>
      <w:r>
        <w:rPr>
          <w:rFonts w:ascii="黑体" w:hAnsi="黑体" w:eastAsia="黑体" w:cs="黑体"/>
          <w:b/>
          <w:bCs/>
          <w:spacing w:val="-4"/>
          <w:sz w:val="30"/>
          <w:szCs w:val="30"/>
          <w:lang w:eastAsia="zh-CN"/>
        </w:rPr>
        <w:t>尾矿库现状</w:t>
      </w:r>
      <w:bookmarkEnd w:id="70"/>
      <w:bookmarkEnd w:id="71"/>
    </w:p>
    <w:p w14:paraId="42C3559F">
      <w:pPr>
        <w:spacing w:line="360" w:lineRule="auto"/>
        <w:outlineLvl w:val="2"/>
        <w:rPr>
          <w:rFonts w:hint="eastAsia" w:ascii="黑体" w:hAnsi="黑体" w:eastAsia="黑体" w:cs="黑体"/>
          <w:sz w:val="28"/>
          <w:szCs w:val="28"/>
          <w:lang w:eastAsia="zh-CN"/>
        </w:rPr>
      </w:pPr>
      <w:bookmarkStart w:id="72" w:name="_Toc31332"/>
      <w:bookmarkStart w:id="73" w:name="_Toc8094"/>
      <w:bookmarkStart w:id="74" w:name="_Toc9726"/>
      <w:r>
        <w:rPr>
          <w:rFonts w:ascii="Times New Roman" w:hAnsi="Times New Roman" w:eastAsia="Times New Roman" w:cs="Times New Roman"/>
          <w:b/>
          <w:bCs/>
          <w:spacing w:val="-3"/>
          <w:sz w:val="28"/>
          <w:szCs w:val="28"/>
          <w:lang w:eastAsia="zh-CN"/>
        </w:rPr>
        <w:t xml:space="preserve">2.5.1 </w:t>
      </w:r>
      <w:r>
        <w:rPr>
          <w:rFonts w:ascii="黑体" w:hAnsi="黑体" w:eastAsia="黑体" w:cs="黑体"/>
          <w:b/>
          <w:bCs/>
          <w:spacing w:val="-3"/>
          <w:sz w:val="28"/>
          <w:szCs w:val="28"/>
          <w:lang w:eastAsia="zh-CN"/>
        </w:rPr>
        <w:t>库址与周边环境</w:t>
      </w:r>
      <w:bookmarkEnd w:id="72"/>
      <w:bookmarkEnd w:id="73"/>
      <w:bookmarkEnd w:id="74"/>
    </w:p>
    <w:p w14:paraId="5AB87FEA">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lang w:eastAsia="zh-CN"/>
        </w:rPr>
      </w:pPr>
      <w:r>
        <w:rPr>
          <w:rFonts w:hint="eastAsia" w:ascii="宋体" w:hAnsi="宋体" w:eastAsia="宋体" w:cs="宋体"/>
          <w:spacing w:val="3"/>
          <w:sz w:val="28"/>
          <w:szCs w:val="28"/>
          <w:lang w:val="en-US" w:eastAsia="zh-CN"/>
        </w:rPr>
        <w:t>XXX</w:t>
      </w:r>
    </w:p>
    <w:p w14:paraId="731014F6">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sz w:val="24"/>
          <w:szCs w:val="24"/>
          <w:lang w:eastAsia="zh-CN"/>
        </w:rPr>
      </w:pPr>
      <w:r>
        <w:rPr>
          <w:rFonts w:ascii="宋体" w:hAnsi="宋体" w:eastAsia="宋体" w:cs="宋体"/>
          <w:spacing w:val="-3"/>
          <w:sz w:val="24"/>
          <w:szCs w:val="24"/>
          <w:lang w:eastAsia="zh-CN"/>
        </w:rPr>
        <w:t>图</w:t>
      </w:r>
      <w:r>
        <w:rPr>
          <w:rFonts w:ascii="宋体" w:hAnsi="宋体" w:eastAsia="宋体" w:cs="宋体"/>
          <w:spacing w:val="-55"/>
          <w:sz w:val="24"/>
          <w:szCs w:val="24"/>
          <w:lang w:eastAsia="zh-CN"/>
        </w:rPr>
        <w:t xml:space="preserve"> </w:t>
      </w:r>
      <w:r>
        <w:rPr>
          <w:rFonts w:ascii="Times New Roman" w:hAnsi="Times New Roman" w:eastAsia="Times New Roman" w:cs="Times New Roman"/>
          <w:spacing w:val="-3"/>
          <w:sz w:val="24"/>
          <w:szCs w:val="24"/>
          <w:lang w:eastAsia="zh-CN"/>
        </w:rPr>
        <w:t xml:space="preserve">2.5-1 </w:t>
      </w:r>
      <w:r>
        <w:rPr>
          <w:rFonts w:ascii="宋体" w:hAnsi="宋体" w:eastAsia="宋体" w:cs="宋体"/>
          <w:spacing w:val="-3"/>
          <w:sz w:val="24"/>
          <w:szCs w:val="24"/>
          <w:lang w:eastAsia="zh-CN"/>
        </w:rPr>
        <w:t>尾矿库卫星图</w:t>
      </w:r>
    </w:p>
    <w:p w14:paraId="4B012338">
      <w:pPr>
        <w:spacing w:line="360" w:lineRule="auto"/>
        <w:outlineLvl w:val="2"/>
        <w:rPr>
          <w:rFonts w:hint="eastAsia" w:ascii="宋体" w:hAnsi="宋体" w:eastAsia="宋体" w:cs="宋体"/>
          <w:sz w:val="28"/>
          <w:szCs w:val="28"/>
          <w:lang w:eastAsia="zh-CN"/>
        </w:rPr>
      </w:pPr>
      <w:bookmarkStart w:id="75" w:name="_Toc13639"/>
      <w:bookmarkStart w:id="76" w:name="_Toc23153"/>
      <w:bookmarkStart w:id="77" w:name="_Toc17499"/>
      <w:r>
        <w:rPr>
          <w:rFonts w:ascii="Times New Roman" w:hAnsi="Times New Roman" w:eastAsia="Times New Roman" w:cs="Times New Roman"/>
          <w:b/>
          <w:bCs/>
          <w:spacing w:val="-3"/>
          <w:sz w:val="28"/>
          <w:szCs w:val="28"/>
          <w:lang w:eastAsia="zh-CN"/>
        </w:rPr>
        <w:t xml:space="preserve">2.5.2 </w:t>
      </w:r>
      <w:r>
        <w:rPr>
          <w:rFonts w:ascii="宋体" w:hAnsi="宋体" w:eastAsia="宋体" w:cs="宋体"/>
          <w:b/>
          <w:bCs/>
          <w:spacing w:val="-3"/>
          <w:sz w:val="28"/>
          <w:szCs w:val="28"/>
          <w:lang w:eastAsia="zh-CN"/>
        </w:rPr>
        <w:t>库容、等别及建设标准</w:t>
      </w:r>
      <w:bookmarkEnd w:id="75"/>
      <w:bookmarkEnd w:id="76"/>
      <w:bookmarkEnd w:id="77"/>
    </w:p>
    <w:p w14:paraId="6F7EABF8">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2.5-1 </w:t>
      </w:r>
      <w:r>
        <w:rPr>
          <w:rFonts w:ascii="宋体" w:hAnsi="宋体" w:eastAsia="宋体" w:cs="宋体"/>
          <w:spacing w:val="-2"/>
          <w:sz w:val="24"/>
          <w:szCs w:val="24"/>
          <w:lang w:eastAsia="zh-CN"/>
        </w:rPr>
        <w:t>尾矿库防洪标准</w:t>
      </w:r>
    </w:p>
    <w:tbl>
      <w:tblPr>
        <w:tblStyle w:val="20"/>
        <w:tblW w:w="7947"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12"/>
        <w:gridCol w:w="1900"/>
        <w:gridCol w:w="1021"/>
        <w:gridCol w:w="970"/>
        <w:gridCol w:w="934"/>
        <w:gridCol w:w="1010"/>
      </w:tblGrid>
      <w:tr w14:paraId="100724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8" w:hRule="atLeast"/>
        </w:trPr>
        <w:tc>
          <w:tcPr>
            <w:tcW w:w="2112" w:type="dxa"/>
            <w:tcBorders>
              <w:top w:val="single" w:color="000000" w:sz="2" w:space="0"/>
              <w:left w:val="single" w:color="000000" w:sz="2" w:space="0"/>
            </w:tcBorders>
            <w:vAlign w:val="center"/>
          </w:tcPr>
          <w:p w14:paraId="699841CD">
            <w:pPr>
              <w:jc w:val="center"/>
              <w:rPr>
                <w:rFonts w:ascii="Times New Roman" w:hAnsi="Times New Roman" w:eastAsia="宋体" w:cs="Times New Roman"/>
              </w:rPr>
            </w:pPr>
            <w:r>
              <w:rPr>
                <w:rFonts w:ascii="Times New Roman" w:hAnsi="Times New Roman" w:eastAsia="宋体" w:cs="Times New Roman"/>
                <w:spacing w:val="8"/>
              </w:rPr>
              <w:t>尾矿库各使用期等别</w:t>
            </w:r>
          </w:p>
        </w:tc>
        <w:tc>
          <w:tcPr>
            <w:tcW w:w="1900" w:type="dxa"/>
            <w:tcBorders>
              <w:top w:val="single" w:color="000000" w:sz="2" w:space="0"/>
            </w:tcBorders>
            <w:vAlign w:val="center"/>
          </w:tcPr>
          <w:p w14:paraId="1121474B">
            <w:pPr>
              <w:jc w:val="center"/>
              <w:rPr>
                <w:rFonts w:ascii="Times New Roman" w:hAnsi="Times New Roman" w:eastAsia="宋体" w:cs="Times New Roman"/>
              </w:rPr>
            </w:pPr>
            <w:r>
              <w:rPr>
                <w:rFonts w:ascii="Times New Roman" w:hAnsi="Times New Roman" w:eastAsia="宋体" w:cs="Times New Roman"/>
                <w:position w:val="-4"/>
              </w:rPr>
              <w:t>一</w:t>
            </w:r>
          </w:p>
        </w:tc>
        <w:tc>
          <w:tcPr>
            <w:tcW w:w="1021" w:type="dxa"/>
            <w:tcBorders>
              <w:top w:val="single" w:color="000000" w:sz="2" w:space="0"/>
            </w:tcBorders>
            <w:vAlign w:val="center"/>
          </w:tcPr>
          <w:p w14:paraId="44B8B85A">
            <w:pPr>
              <w:jc w:val="center"/>
              <w:rPr>
                <w:rFonts w:ascii="Times New Roman" w:hAnsi="Times New Roman" w:eastAsia="宋体" w:cs="Times New Roman"/>
              </w:rPr>
            </w:pPr>
            <w:r>
              <w:rPr>
                <w:rFonts w:ascii="Times New Roman" w:hAnsi="Times New Roman" w:eastAsia="宋体" w:cs="Times New Roman"/>
              </w:rPr>
              <w:t>二</w:t>
            </w:r>
          </w:p>
        </w:tc>
        <w:tc>
          <w:tcPr>
            <w:tcW w:w="970" w:type="dxa"/>
            <w:tcBorders>
              <w:top w:val="single" w:color="000000" w:sz="2" w:space="0"/>
            </w:tcBorders>
            <w:vAlign w:val="center"/>
          </w:tcPr>
          <w:p w14:paraId="7D851FB2">
            <w:pPr>
              <w:jc w:val="center"/>
              <w:rPr>
                <w:rFonts w:ascii="Times New Roman" w:hAnsi="Times New Roman" w:eastAsia="宋体" w:cs="Times New Roman"/>
              </w:rPr>
            </w:pPr>
            <w:r>
              <w:rPr>
                <w:rFonts w:ascii="Times New Roman" w:hAnsi="Times New Roman" w:eastAsia="宋体" w:cs="Times New Roman"/>
              </w:rPr>
              <w:t>三</w:t>
            </w:r>
          </w:p>
        </w:tc>
        <w:tc>
          <w:tcPr>
            <w:tcW w:w="934" w:type="dxa"/>
            <w:tcBorders>
              <w:top w:val="single" w:color="000000" w:sz="2" w:space="0"/>
            </w:tcBorders>
            <w:vAlign w:val="center"/>
          </w:tcPr>
          <w:p w14:paraId="771DE90B">
            <w:pPr>
              <w:jc w:val="center"/>
              <w:rPr>
                <w:rFonts w:ascii="Times New Roman" w:hAnsi="Times New Roman" w:eastAsia="宋体" w:cs="Times New Roman"/>
              </w:rPr>
            </w:pPr>
            <w:r>
              <w:rPr>
                <w:rFonts w:ascii="Times New Roman" w:hAnsi="Times New Roman" w:eastAsia="宋体" w:cs="Times New Roman"/>
              </w:rPr>
              <w:t>四</w:t>
            </w:r>
          </w:p>
        </w:tc>
        <w:tc>
          <w:tcPr>
            <w:tcW w:w="1010" w:type="dxa"/>
            <w:tcBorders>
              <w:top w:val="single" w:color="000000" w:sz="2" w:space="0"/>
              <w:right w:val="single" w:color="000000" w:sz="2" w:space="0"/>
            </w:tcBorders>
            <w:vAlign w:val="center"/>
          </w:tcPr>
          <w:p w14:paraId="51825517">
            <w:pPr>
              <w:jc w:val="center"/>
              <w:rPr>
                <w:rFonts w:ascii="Times New Roman" w:hAnsi="Times New Roman" w:eastAsia="宋体" w:cs="Times New Roman"/>
              </w:rPr>
            </w:pPr>
            <w:r>
              <w:rPr>
                <w:rFonts w:ascii="Times New Roman" w:hAnsi="Times New Roman" w:eastAsia="宋体" w:cs="Times New Roman"/>
              </w:rPr>
              <w:t>五</w:t>
            </w:r>
          </w:p>
        </w:tc>
      </w:tr>
      <w:tr w14:paraId="53C3F8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2112" w:type="dxa"/>
            <w:tcBorders>
              <w:left w:val="single" w:color="000000" w:sz="2" w:space="0"/>
              <w:bottom w:val="single" w:color="000000" w:sz="2" w:space="0"/>
            </w:tcBorders>
            <w:vAlign w:val="center"/>
          </w:tcPr>
          <w:p w14:paraId="7D04B85A">
            <w:pPr>
              <w:jc w:val="center"/>
              <w:rPr>
                <w:rFonts w:ascii="Times New Roman" w:hAnsi="Times New Roman" w:eastAsia="宋体" w:cs="Times New Roman"/>
              </w:rPr>
            </w:pPr>
            <w:r>
              <w:rPr>
                <w:rFonts w:ascii="Times New Roman" w:hAnsi="Times New Roman" w:eastAsia="宋体" w:cs="Times New Roman"/>
                <w:spacing w:val="7"/>
              </w:rPr>
              <w:t>洪水重现期（年）</w:t>
            </w:r>
          </w:p>
        </w:tc>
        <w:tc>
          <w:tcPr>
            <w:tcW w:w="1900" w:type="dxa"/>
            <w:tcBorders>
              <w:bottom w:val="single" w:color="000000" w:sz="2" w:space="0"/>
            </w:tcBorders>
            <w:vAlign w:val="center"/>
          </w:tcPr>
          <w:p w14:paraId="39215041">
            <w:pPr>
              <w:pStyle w:val="21"/>
              <w:jc w:val="center"/>
              <w:rPr>
                <w:rFonts w:eastAsia="宋体"/>
                <w:sz w:val="21"/>
                <w:szCs w:val="21"/>
              </w:rPr>
            </w:pPr>
            <w:r>
              <w:rPr>
                <w:rFonts w:eastAsia="宋体"/>
                <w:spacing w:val="3"/>
                <w:sz w:val="21"/>
                <w:szCs w:val="21"/>
              </w:rPr>
              <w:t>1000-5000 或</w:t>
            </w:r>
            <w:r>
              <w:rPr>
                <w:rFonts w:eastAsia="宋体"/>
                <w:spacing w:val="-42"/>
                <w:sz w:val="21"/>
                <w:szCs w:val="21"/>
              </w:rPr>
              <w:t xml:space="preserve"> </w:t>
            </w:r>
            <w:r>
              <w:rPr>
                <w:rFonts w:eastAsia="宋体"/>
                <w:sz w:val="21"/>
                <w:szCs w:val="21"/>
              </w:rPr>
              <w:t>PMF</w:t>
            </w:r>
          </w:p>
        </w:tc>
        <w:tc>
          <w:tcPr>
            <w:tcW w:w="1021" w:type="dxa"/>
            <w:tcBorders>
              <w:bottom w:val="single" w:color="000000" w:sz="2" w:space="0"/>
            </w:tcBorders>
            <w:vAlign w:val="center"/>
          </w:tcPr>
          <w:p w14:paraId="4E109552">
            <w:pPr>
              <w:pStyle w:val="21"/>
              <w:jc w:val="center"/>
              <w:rPr>
                <w:rFonts w:eastAsia="宋体"/>
                <w:sz w:val="21"/>
                <w:szCs w:val="21"/>
              </w:rPr>
            </w:pPr>
            <w:r>
              <w:rPr>
                <w:rFonts w:eastAsia="宋体"/>
                <w:spacing w:val="3"/>
                <w:sz w:val="21"/>
                <w:szCs w:val="21"/>
              </w:rPr>
              <w:t>500-1000</w:t>
            </w:r>
          </w:p>
        </w:tc>
        <w:tc>
          <w:tcPr>
            <w:tcW w:w="970" w:type="dxa"/>
            <w:tcBorders>
              <w:bottom w:val="single" w:color="000000" w:sz="2" w:space="0"/>
            </w:tcBorders>
            <w:vAlign w:val="center"/>
          </w:tcPr>
          <w:p w14:paraId="6D3D3E1B">
            <w:pPr>
              <w:pStyle w:val="21"/>
              <w:jc w:val="center"/>
              <w:rPr>
                <w:rFonts w:eastAsia="宋体"/>
                <w:sz w:val="21"/>
                <w:szCs w:val="21"/>
              </w:rPr>
            </w:pPr>
            <w:r>
              <w:rPr>
                <w:rFonts w:eastAsia="宋体"/>
                <w:spacing w:val="4"/>
                <w:sz w:val="21"/>
                <w:szCs w:val="21"/>
              </w:rPr>
              <w:t>200-500</w:t>
            </w:r>
          </w:p>
        </w:tc>
        <w:tc>
          <w:tcPr>
            <w:tcW w:w="934" w:type="dxa"/>
            <w:tcBorders>
              <w:bottom w:val="single" w:color="000000" w:sz="2" w:space="0"/>
            </w:tcBorders>
            <w:vAlign w:val="center"/>
          </w:tcPr>
          <w:p w14:paraId="61849169">
            <w:pPr>
              <w:pStyle w:val="21"/>
              <w:jc w:val="center"/>
              <w:rPr>
                <w:rFonts w:eastAsia="宋体"/>
                <w:sz w:val="21"/>
                <w:szCs w:val="21"/>
              </w:rPr>
            </w:pPr>
            <w:r>
              <w:rPr>
                <w:rFonts w:eastAsia="宋体"/>
                <w:spacing w:val="1"/>
                <w:sz w:val="21"/>
                <w:szCs w:val="21"/>
              </w:rPr>
              <w:t>100-200</w:t>
            </w:r>
          </w:p>
        </w:tc>
        <w:tc>
          <w:tcPr>
            <w:tcW w:w="1010" w:type="dxa"/>
            <w:tcBorders>
              <w:bottom w:val="single" w:color="000000" w:sz="2" w:space="0"/>
              <w:right w:val="single" w:color="000000" w:sz="2" w:space="0"/>
            </w:tcBorders>
            <w:vAlign w:val="center"/>
          </w:tcPr>
          <w:p w14:paraId="35CB4FDF">
            <w:pPr>
              <w:pStyle w:val="21"/>
              <w:jc w:val="center"/>
              <w:rPr>
                <w:rFonts w:eastAsia="宋体"/>
                <w:sz w:val="21"/>
                <w:szCs w:val="21"/>
              </w:rPr>
            </w:pPr>
            <w:r>
              <w:rPr>
                <w:rFonts w:eastAsia="宋体"/>
                <w:spacing w:val="-3"/>
                <w:sz w:val="21"/>
                <w:szCs w:val="21"/>
              </w:rPr>
              <w:t>100</w:t>
            </w:r>
          </w:p>
        </w:tc>
      </w:tr>
    </w:tbl>
    <w:p w14:paraId="203355EE">
      <w:pPr>
        <w:ind w:firstLine="220" w:firstLineChars="100"/>
        <w:rPr>
          <w:rFonts w:hint="eastAsia" w:ascii="宋体" w:hAnsi="宋体" w:eastAsia="宋体" w:cs="宋体"/>
          <w:sz w:val="20"/>
          <w:szCs w:val="20"/>
          <w:lang w:eastAsia="zh-CN"/>
        </w:rPr>
      </w:pPr>
      <w:r>
        <w:rPr>
          <w:rFonts w:ascii="宋体" w:hAnsi="宋体" w:eastAsia="宋体" w:cs="宋体"/>
          <w:spacing w:val="10"/>
          <w:sz w:val="20"/>
          <w:szCs w:val="20"/>
          <w:lang w:eastAsia="zh-CN"/>
        </w:rPr>
        <w:t>注：</w:t>
      </w:r>
      <w:r>
        <w:rPr>
          <w:rFonts w:ascii="Times New Roman" w:hAnsi="Times New Roman" w:eastAsia="Times New Roman" w:cs="Times New Roman"/>
          <w:sz w:val="20"/>
          <w:szCs w:val="20"/>
          <w:lang w:eastAsia="zh-CN"/>
        </w:rPr>
        <w:t>PMF</w:t>
      </w:r>
      <w:r>
        <w:rPr>
          <w:rFonts w:ascii="Times New Roman" w:hAnsi="Times New Roman" w:eastAsia="Times New Roman" w:cs="Times New Roman"/>
          <w:spacing w:val="10"/>
          <w:sz w:val="20"/>
          <w:szCs w:val="20"/>
          <w:lang w:eastAsia="zh-CN"/>
        </w:rPr>
        <w:t xml:space="preserve"> </w:t>
      </w:r>
      <w:r>
        <w:rPr>
          <w:rFonts w:ascii="宋体" w:hAnsi="宋体" w:eastAsia="宋体" w:cs="宋体"/>
          <w:spacing w:val="10"/>
          <w:sz w:val="20"/>
          <w:szCs w:val="20"/>
          <w:lang w:eastAsia="zh-CN"/>
        </w:rPr>
        <w:t>为可能最大洪水</w:t>
      </w:r>
    </w:p>
    <w:p w14:paraId="147D181A">
      <w:pPr>
        <w:jc w:val="center"/>
        <w:rPr>
          <w:rFonts w:hint="eastAsia" w:ascii="宋体" w:hAnsi="宋体" w:eastAsia="宋体" w:cs="宋体"/>
          <w:sz w:val="24"/>
          <w:szCs w:val="24"/>
        </w:rPr>
      </w:pPr>
      <w:r>
        <w:rPr>
          <w:rFonts w:ascii="宋体" w:hAnsi="宋体" w:eastAsia="宋体" w:cs="宋体"/>
          <w:spacing w:val="-2"/>
          <w:sz w:val="24"/>
          <w:szCs w:val="24"/>
        </w:rPr>
        <w:t>表</w:t>
      </w:r>
      <w:r>
        <w:rPr>
          <w:rFonts w:ascii="Times New Roman" w:hAnsi="Times New Roman" w:eastAsia="Times New Roman" w:cs="Times New Roman"/>
          <w:spacing w:val="-2"/>
          <w:sz w:val="24"/>
          <w:szCs w:val="24"/>
        </w:rPr>
        <w:t xml:space="preserve">2.5-2  </w:t>
      </w:r>
      <w:r>
        <w:rPr>
          <w:rFonts w:ascii="宋体" w:hAnsi="宋体" w:eastAsia="宋体" w:cs="宋体"/>
          <w:spacing w:val="-2"/>
          <w:sz w:val="24"/>
          <w:szCs w:val="24"/>
        </w:rPr>
        <w:t>尾矿库等别表</w:t>
      </w:r>
    </w:p>
    <w:tbl>
      <w:tblPr>
        <w:tblStyle w:val="20"/>
        <w:tblW w:w="800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32"/>
        <w:gridCol w:w="3542"/>
        <w:gridCol w:w="3127"/>
      </w:tblGrid>
      <w:tr w14:paraId="41B4D0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jc w:val="center"/>
        </w:trPr>
        <w:tc>
          <w:tcPr>
            <w:tcW w:w="1332" w:type="dxa"/>
            <w:vAlign w:val="bottom"/>
          </w:tcPr>
          <w:p w14:paraId="1DB58028">
            <w:pPr>
              <w:jc w:val="center"/>
              <w:rPr>
                <w:rFonts w:ascii="Times New Roman" w:hAnsi="Times New Roman" w:eastAsia="宋体" w:cs="Times New Roman"/>
              </w:rPr>
            </w:pPr>
            <w:r>
              <w:rPr>
                <w:rFonts w:ascii="Times New Roman" w:hAnsi="Times New Roman" w:eastAsia="宋体" w:cs="Times New Roman"/>
                <w:spacing w:val="3"/>
              </w:rPr>
              <w:t>等别</w:t>
            </w:r>
          </w:p>
        </w:tc>
        <w:tc>
          <w:tcPr>
            <w:tcW w:w="3542" w:type="dxa"/>
            <w:vAlign w:val="bottom"/>
          </w:tcPr>
          <w:p w14:paraId="616742CA">
            <w:pPr>
              <w:pStyle w:val="21"/>
              <w:jc w:val="center"/>
              <w:rPr>
                <w:rFonts w:eastAsia="宋体"/>
                <w:sz w:val="21"/>
                <w:szCs w:val="21"/>
              </w:rPr>
            </w:pPr>
            <w:r>
              <w:rPr>
                <w:rFonts w:eastAsia="宋体"/>
                <w:spacing w:val="5"/>
                <w:sz w:val="21"/>
                <w:szCs w:val="21"/>
              </w:rPr>
              <w:t>全库容</w:t>
            </w:r>
            <w:r>
              <w:rPr>
                <w:rFonts w:eastAsia="宋体"/>
                <w:spacing w:val="-40"/>
                <w:sz w:val="21"/>
                <w:szCs w:val="21"/>
              </w:rPr>
              <w:t xml:space="preserve"> </w:t>
            </w:r>
            <w:r>
              <w:rPr>
                <w:rFonts w:eastAsia="宋体"/>
                <w:spacing w:val="5"/>
                <w:sz w:val="21"/>
                <w:szCs w:val="21"/>
              </w:rPr>
              <w:t>V×10</w:t>
            </w:r>
            <w:r>
              <w:rPr>
                <w:rFonts w:eastAsia="宋体"/>
                <w:spacing w:val="5"/>
                <w:position w:val="6"/>
                <w:sz w:val="21"/>
                <w:szCs w:val="21"/>
              </w:rPr>
              <w:t>4</w:t>
            </w:r>
            <w:r>
              <w:rPr>
                <w:rFonts w:eastAsia="宋体"/>
                <w:spacing w:val="5"/>
                <w:sz w:val="21"/>
                <w:szCs w:val="21"/>
              </w:rPr>
              <w:t>m</w:t>
            </w:r>
            <w:r>
              <w:rPr>
                <w:rFonts w:eastAsia="宋体"/>
                <w:spacing w:val="5"/>
                <w:position w:val="6"/>
                <w:sz w:val="21"/>
                <w:szCs w:val="21"/>
              </w:rPr>
              <w:t>3</w:t>
            </w:r>
          </w:p>
        </w:tc>
        <w:tc>
          <w:tcPr>
            <w:tcW w:w="3127" w:type="dxa"/>
            <w:vAlign w:val="bottom"/>
          </w:tcPr>
          <w:p w14:paraId="0ED8558C">
            <w:pPr>
              <w:pStyle w:val="21"/>
              <w:jc w:val="center"/>
              <w:rPr>
                <w:rFonts w:eastAsia="宋体"/>
                <w:sz w:val="21"/>
                <w:szCs w:val="21"/>
              </w:rPr>
            </w:pPr>
            <w:r>
              <w:rPr>
                <w:rFonts w:eastAsia="宋体"/>
                <w:spacing w:val="5"/>
                <w:sz w:val="21"/>
                <w:szCs w:val="21"/>
              </w:rPr>
              <w:t>坝高</w:t>
            </w:r>
            <w:r>
              <w:rPr>
                <w:rFonts w:eastAsia="宋体"/>
                <w:spacing w:val="-44"/>
                <w:sz w:val="21"/>
                <w:szCs w:val="21"/>
              </w:rPr>
              <w:t xml:space="preserve"> </w:t>
            </w:r>
            <w:r>
              <w:rPr>
                <w:rFonts w:eastAsia="宋体"/>
                <w:spacing w:val="5"/>
                <w:sz w:val="21"/>
                <w:szCs w:val="21"/>
              </w:rPr>
              <w:t>H（m）</w:t>
            </w:r>
          </w:p>
        </w:tc>
      </w:tr>
      <w:tr w14:paraId="020981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jc w:val="center"/>
        </w:trPr>
        <w:tc>
          <w:tcPr>
            <w:tcW w:w="1332" w:type="dxa"/>
            <w:vAlign w:val="bottom"/>
          </w:tcPr>
          <w:p w14:paraId="518D21B7">
            <w:pPr>
              <w:jc w:val="center"/>
              <w:rPr>
                <w:rFonts w:ascii="Times New Roman" w:hAnsi="Times New Roman" w:eastAsia="宋体" w:cs="Times New Roman"/>
              </w:rPr>
            </w:pPr>
            <w:r>
              <w:rPr>
                <w:rFonts w:ascii="Times New Roman" w:hAnsi="Times New Roman" w:eastAsia="宋体" w:cs="Times New Roman"/>
                <w:position w:val="-4"/>
              </w:rPr>
              <w:t>一</w:t>
            </w:r>
          </w:p>
        </w:tc>
        <w:tc>
          <w:tcPr>
            <w:tcW w:w="3542" w:type="dxa"/>
            <w:vAlign w:val="bottom"/>
          </w:tcPr>
          <w:p w14:paraId="78FDA61F">
            <w:pPr>
              <w:pStyle w:val="21"/>
              <w:jc w:val="center"/>
              <w:rPr>
                <w:rFonts w:eastAsia="宋体"/>
                <w:sz w:val="21"/>
                <w:szCs w:val="21"/>
              </w:rPr>
            </w:pPr>
            <w:r>
              <w:rPr>
                <w:rFonts w:eastAsia="宋体"/>
                <w:spacing w:val="4"/>
                <w:sz w:val="21"/>
                <w:szCs w:val="21"/>
              </w:rPr>
              <w:t>V≥50000</w:t>
            </w:r>
          </w:p>
        </w:tc>
        <w:tc>
          <w:tcPr>
            <w:tcW w:w="3127" w:type="dxa"/>
            <w:vAlign w:val="bottom"/>
          </w:tcPr>
          <w:p w14:paraId="0A539714">
            <w:pPr>
              <w:pStyle w:val="21"/>
              <w:jc w:val="center"/>
              <w:rPr>
                <w:rFonts w:eastAsia="宋体"/>
                <w:sz w:val="21"/>
                <w:szCs w:val="21"/>
              </w:rPr>
            </w:pPr>
            <w:r>
              <w:rPr>
                <w:rFonts w:eastAsia="宋体"/>
                <w:spacing w:val="4"/>
                <w:sz w:val="21"/>
                <w:szCs w:val="21"/>
              </w:rPr>
              <w:t>H≥200</w:t>
            </w:r>
          </w:p>
        </w:tc>
      </w:tr>
      <w:tr w14:paraId="578998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jc w:val="center"/>
        </w:trPr>
        <w:tc>
          <w:tcPr>
            <w:tcW w:w="1332" w:type="dxa"/>
            <w:vAlign w:val="bottom"/>
          </w:tcPr>
          <w:p w14:paraId="028D18DD">
            <w:pPr>
              <w:jc w:val="center"/>
              <w:rPr>
                <w:rFonts w:ascii="Times New Roman" w:hAnsi="Times New Roman" w:eastAsia="宋体" w:cs="Times New Roman"/>
              </w:rPr>
            </w:pPr>
            <w:r>
              <w:rPr>
                <w:rFonts w:ascii="Times New Roman" w:hAnsi="Times New Roman" w:eastAsia="宋体" w:cs="Times New Roman"/>
              </w:rPr>
              <w:t>二</w:t>
            </w:r>
          </w:p>
        </w:tc>
        <w:tc>
          <w:tcPr>
            <w:tcW w:w="3542" w:type="dxa"/>
            <w:vAlign w:val="bottom"/>
          </w:tcPr>
          <w:p w14:paraId="6B07C435">
            <w:pPr>
              <w:pStyle w:val="21"/>
              <w:jc w:val="center"/>
              <w:rPr>
                <w:rFonts w:eastAsia="宋体"/>
                <w:sz w:val="21"/>
                <w:szCs w:val="21"/>
              </w:rPr>
            </w:pPr>
            <w:r>
              <w:rPr>
                <w:rFonts w:eastAsia="宋体"/>
                <w:spacing w:val="3"/>
                <w:sz w:val="21"/>
                <w:szCs w:val="21"/>
              </w:rPr>
              <w:t>10000≤V＜50000</w:t>
            </w:r>
          </w:p>
        </w:tc>
        <w:tc>
          <w:tcPr>
            <w:tcW w:w="3127" w:type="dxa"/>
            <w:vAlign w:val="bottom"/>
          </w:tcPr>
          <w:p w14:paraId="27D85C45">
            <w:pPr>
              <w:pStyle w:val="21"/>
              <w:jc w:val="center"/>
              <w:rPr>
                <w:rFonts w:eastAsia="宋体"/>
                <w:sz w:val="21"/>
                <w:szCs w:val="21"/>
              </w:rPr>
            </w:pPr>
            <w:r>
              <w:rPr>
                <w:rFonts w:eastAsia="宋体"/>
                <w:spacing w:val="2"/>
                <w:sz w:val="21"/>
                <w:szCs w:val="21"/>
              </w:rPr>
              <w:t>100≤H＜200</w:t>
            </w:r>
          </w:p>
        </w:tc>
      </w:tr>
      <w:tr w14:paraId="118D0D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jc w:val="center"/>
        </w:trPr>
        <w:tc>
          <w:tcPr>
            <w:tcW w:w="1332" w:type="dxa"/>
            <w:vAlign w:val="bottom"/>
          </w:tcPr>
          <w:p w14:paraId="213536CE">
            <w:pPr>
              <w:jc w:val="center"/>
              <w:rPr>
                <w:rFonts w:ascii="Times New Roman" w:hAnsi="Times New Roman" w:eastAsia="宋体" w:cs="Times New Roman"/>
              </w:rPr>
            </w:pPr>
            <w:r>
              <w:rPr>
                <w:rFonts w:ascii="Times New Roman" w:hAnsi="Times New Roman" w:eastAsia="宋体" w:cs="Times New Roman"/>
              </w:rPr>
              <w:t>三</w:t>
            </w:r>
          </w:p>
        </w:tc>
        <w:tc>
          <w:tcPr>
            <w:tcW w:w="3542" w:type="dxa"/>
            <w:vAlign w:val="bottom"/>
          </w:tcPr>
          <w:p w14:paraId="630DEEA2">
            <w:pPr>
              <w:pStyle w:val="21"/>
              <w:jc w:val="center"/>
              <w:rPr>
                <w:rFonts w:eastAsia="宋体"/>
                <w:sz w:val="21"/>
                <w:szCs w:val="21"/>
              </w:rPr>
            </w:pPr>
            <w:r>
              <w:rPr>
                <w:rFonts w:eastAsia="宋体"/>
                <w:spacing w:val="3"/>
                <w:sz w:val="21"/>
                <w:szCs w:val="21"/>
              </w:rPr>
              <w:t>1000≤V＜10000</w:t>
            </w:r>
          </w:p>
        </w:tc>
        <w:tc>
          <w:tcPr>
            <w:tcW w:w="3127" w:type="dxa"/>
            <w:vAlign w:val="bottom"/>
          </w:tcPr>
          <w:p w14:paraId="56D346D4">
            <w:pPr>
              <w:pStyle w:val="21"/>
              <w:jc w:val="center"/>
              <w:rPr>
                <w:rFonts w:eastAsia="宋体"/>
                <w:sz w:val="21"/>
                <w:szCs w:val="21"/>
              </w:rPr>
            </w:pPr>
            <w:r>
              <w:rPr>
                <w:rFonts w:eastAsia="宋体"/>
                <w:spacing w:val="4"/>
                <w:sz w:val="21"/>
                <w:szCs w:val="21"/>
              </w:rPr>
              <w:t>60≤H＜100</w:t>
            </w:r>
          </w:p>
        </w:tc>
      </w:tr>
      <w:tr w14:paraId="712B42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jc w:val="center"/>
        </w:trPr>
        <w:tc>
          <w:tcPr>
            <w:tcW w:w="1332" w:type="dxa"/>
            <w:vAlign w:val="bottom"/>
          </w:tcPr>
          <w:p w14:paraId="42FADA13">
            <w:pPr>
              <w:jc w:val="center"/>
              <w:rPr>
                <w:rFonts w:ascii="Times New Roman" w:hAnsi="Times New Roman" w:eastAsia="宋体" w:cs="Times New Roman"/>
              </w:rPr>
            </w:pPr>
            <w:r>
              <w:rPr>
                <w:rFonts w:ascii="Times New Roman" w:hAnsi="Times New Roman" w:eastAsia="宋体" w:cs="Times New Roman"/>
              </w:rPr>
              <w:t>四</w:t>
            </w:r>
          </w:p>
        </w:tc>
        <w:tc>
          <w:tcPr>
            <w:tcW w:w="3542" w:type="dxa"/>
            <w:vAlign w:val="bottom"/>
          </w:tcPr>
          <w:p w14:paraId="4C652315">
            <w:pPr>
              <w:pStyle w:val="21"/>
              <w:jc w:val="center"/>
              <w:rPr>
                <w:rFonts w:eastAsia="宋体"/>
                <w:sz w:val="21"/>
                <w:szCs w:val="21"/>
              </w:rPr>
            </w:pPr>
            <w:r>
              <w:rPr>
                <w:rFonts w:eastAsia="宋体"/>
                <w:spacing w:val="3"/>
                <w:sz w:val="21"/>
                <w:szCs w:val="21"/>
              </w:rPr>
              <w:t>100≤V＜1000</w:t>
            </w:r>
          </w:p>
        </w:tc>
        <w:tc>
          <w:tcPr>
            <w:tcW w:w="3127" w:type="dxa"/>
            <w:vAlign w:val="bottom"/>
          </w:tcPr>
          <w:p w14:paraId="69FAD388">
            <w:pPr>
              <w:pStyle w:val="21"/>
              <w:jc w:val="center"/>
              <w:rPr>
                <w:rFonts w:eastAsia="宋体"/>
                <w:sz w:val="21"/>
                <w:szCs w:val="21"/>
              </w:rPr>
            </w:pPr>
            <w:r>
              <w:rPr>
                <w:rFonts w:eastAsia="宋体"/>
                <w:spacing w:val="4"/>
                <w:sz w:val="21"/>
                <w:szCs w:val="21"/>
              </w:rPr>
              <w:t>30≤H＜60</w:t>
            </w:r>
          </w:p>
        </w:tc>
      </w:tr>
      <w:tr w14:paraId="0F1B00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jc w:val="center"/>
        </w:trPr>
        <w:tc>
          <w:tcPr>
            <w:tcW w:w="1332" w:type="dxa"/>
            <w:vAlign w:val="bottom"/>
          </w:tcPr>
          <w:p w14:paraId="56DBA814">
            <w:pPr>
              <w:jc w:val="center"/>
              <w:rPr>
                <w:rFonts w:ascii="Times New Roman" w:hAnsi="Times New Roman" w:eastAsia="宋体" w:cs="Times New Roman"/>
              </w:rPr>
            </w:pPr>
            <w:r>
              <w:rPr>
                <w:rFonts w:ascii="Times New Roman" w:hAnsi="Times New Roman" w:eastAsia="宋体" w:cs="Times New Roman"/>
              </w:rPr>
              <w:t>五</w:t>
            </w:r>
          </w:p>
        </w:tc>
        <w:tc>
          <w:tcPr>
            <w:tcW w:w="3542" w:type="dxa"/>
            <w:vAlign w:val="bottom"/>
          </w:tcPr>
          <w:p w14:paraId="23594D72">
            <w:pPr>
              <w:pStyle w:val="21"/>
              <w:jc w:val="center"/>
              <w:rPr>
                <w:rFonts w:eastAsia="宋体"/>
                <w:sz w:val="21"/>
                <w:szCs w:val="21"/>
              </w:rPr>
            </w:pPr>
            <w:r>
              <w:rPr>
                <w:rFonts w:eastAsia="宋体"/>
                <w:spacing w:val="5"/>
                <w:sz w:val="21"/>
                <w:szCs w:val="21"/>
              </w:rPr>
              <w:t>V＜100</w:t>
            </w:r>
          </w:p>
        </w:tc>
        <w:tc>
          <w:tcPr>
            <w:tcW w:w="3127" w:type="dxa"/>
            <w:vAlign w:val="bottom"/>
          </w:tcPr>
          <w:p w14:paraId="2CC58322">
            <w:pPr>
              <w:pStyle w:val="21"/>
              <w:jc w:val="center"/>
              <w:rPr>
                <w:rFonts w:eastAsia="宋体"/>
                <w:sz w:val="21"/>
                <w:szCs w:val="21"/>
              </w:rPr>
            </w:pPr>
            <w:r>
              <w:rPr>
                <w:rFonts w:eastAsia="宋体"/>
                <w:spacing w:val="6"/>
                <w:sz w:val="21"/>
                <w:szCs w:val="21"/>
              </w:rPr>
              <w:t>H＜30</w:t>
            </w:r>
          </w:p>
        </w:tc>
      </w:tr>
    </w:tbl>
    <w:p w14:paraId="0F86651D">
      <w:pPr>
        <w:spacing w:line="360" w:lineRule="auto"/>
        <w:outlineLvl w:val="2"/>
        <w:rPr>
          <w:rFonts w:hint="eastAsia" w:ascii="宋体" w:hAnsi="宋体" w:eastAsia="宋体" w:cs="宋体"/>
          <w:b/>
          <w:bCs/>
          <w:spacing w:val="-3"/>
          <w:sz w:val="28"/>
          <w:szCs w:val="28"/>
        </w:rPr>
      </w:pPr>
      <w:bookmarkStart w:id="78" w:name="_Toc21708"/>
      <w:bookmarkStart w:id="79" w:name="_Toc27621"/>
      <w:bookmarkStart w:id="80" w:name="_Toc8306"/>
      <w:r>
        <w:rPr>
          <w:rFonts w:ascii="Times New Roman" w:hAnsi="Times New Roman" w:eastAsia="Times New Roman" w:cs="Times New Roman"/>
          <w:b/>
          <w:bCs/>
          <w:spacing w:val="-3"/>
          <w:sz w:val="28"/>
          <w:szCs w:val="28"/>
        </w:rPr>
        <w:t xml:space="preserve">2.5.3 </w:t>
      </w:r>
      <w:r>
        <w:rPr>
          <w:rFonts w:ascii="宋体" w:hAnsi="宋体" w:eastAsia="宋体" w:cs="宋体"/>
          <w:b/>
          <w:bCs/>
          <w:spacing w:val="-3"/>
          <w:sz w:val="28"/>
          <w:szCs w:val="28"/>
        </w:rPr>
        <w:t>尾矿坝</w:t>
      </w:r>
      <w:bookmarkEnd w:id="78"/>
      <w:bookmarkEnd w:id="79"/>
      <w:bookmarkEnd w:id="80"/>
    </w:p>
    <w:p w14:paraId="23F42E7F">
      <w:pPr>
        <w:spacing w:line="360" w:lineRule="auto"/>
        <w:ind w:firstLine="556"/>
        <w:rPr>
          <w:rFonts w:hint="eastAsia" w:ascii="宋体" w:hAnsi="宋体" w:eastAsia="宋体" w:cs="宋体"/>
          <w:spacing w:val="-5"/>
          <w:sz w:val="28"/>
          <w:szCs w:val="28"/>
          <w:lang w:eastAsia="zh-CN"/>
        </w:rPr>
      </w:pPr>
      <w:r>
        <w:rPr>
          <w:rFonts w:ascii="宋体" w:hAnsi="宋体" w:eastAsia="宋体" w:cs="宋体"/>
          <w:spacing w:val="-1"/>
          <w:sz w:val="28"/>
          <w:szCs w:val="28"/>
          <w:lang w:eastAsia="zh-CN"/>
        </w:rPr>
        <w:t>依据企业提供的实测图纸及评价人员现场勘察，</w:t>
      </w:r>
      <w:r>
        <w:rPr>
          <w:rFonts w:hint="eastAsia" w:ascii="宋体" w:hAnsi="宋体" w:eastAsia="宋体" w:cs="宋体"/>
          <w:spacing w:val="-1"/>
          <w:sz w:val="28"/>
          <w:szCs w:val="28"/>
          <w:lang w:eastAsia="zh-CN"/>
        </w:rPr>
        <w:t>该</w:t>
      </w:r>
      <w:r>
        <w:rPr>
          <w:rFonts w:ascii="宋体" w:hAnsi="宋体" w:eastAsia="宋体" w:cs="宋体"/>
          <w:spacing w:val="-1"/>
          <w:sz w:val="28"/>
          <w:szCs w:val="28"/>
          <w:lang w:eastAsia="zh-CN"/>
        </w:rPr>
        <w:t>尾矿库具体情况</w:t>
      </w:r>
      <w:r>
        <w:rPr>
          <w:rFonts w:ascii="宋体" w:hAnsi="宋体" w:eastAsia="宋体" w:cs="宋体"/>
          <w:spacing w:val="-5"/>
          <w:sz w:val="28"/>
          <w:szCs w:val="28"/>
          <w:lang w:eastAsia="zh-CN"/>
        </w:rPr>
        <w:t>如下：</w:t>
      </w:r>
    </w:p>
    <w:p w14:paraId="4709DEE2">
      <w:pPr>
        <w:pStyle w:val="16"/>
        <w:spacing w:after="0" w:line="360" w:lineRule="auto"/>
        <w:ind w:left="0" w:leftChars="0" w:firstLine="0" w:firstLineChars="0"/>
        <w:outlineLvl w:val="3"/>
        <w:rPr>
          <w:spacing w:val="-5"/>
          <w:sz w:val="28"/>
          <w:szCs w:val="28"/>
        </w:rPr>
      </w:pPr>
      <w:r>
        <w:rPr>
          <w:spacing w:val="-5"/>
          <w:sz w:val="28"/>
          <w:szCs w:val="28"/>
        </w:rPr>
        <w:t>2.5.3.1拦挡坝</w:t>
      </w:r>
    </w:p>
    <w:p w14:paraId="227A3729">
      <w:pPr>
        <w:pStyle w:val="7"/>
        <w:rPr>
          <w:rFonts w:hint="default" w:eastAsia="宋体"/>
          <w:lang w:val="en-US" w:eastAsia="zh-CN"/>
        </w:rPr>
      </w:pPr>
      <w:r>
        <w:rPr>
          <w:rFonts w:hint="eastAsia" w:eastAsia="宋体"/>
          <w:spacing w:val="-5"/>
          <w:sz w:val="28"/>
          <w:szCs w:val="28"/>
          <w:lang w:val="en-US" w:eastAsia="zh-CN"/>
        </w:rPr>
        <w:t>XXX</w:t>
      </w:r>
    </w:p>
    <w:p w14:paraId="3B29947B">
      <w:pPr>
        <w:pStyle w:val="16"/>
        <w:spacing w:after="0" w:line="360" w:lineRule="auto"/>
        <w:ind w:left="0" w:leftChars="0" w:firstLine="0" w:firstLineChars="0"/>
        <w:outlineLvl w:val="3"/>
      </w:pPr>
      <w:r>
        <w:rPr>
          <w:rFonts w:hint="eastAsia"/>
          <w:color w:val="auto"/>
          <w:kern w:val="0"/>
          <w:sz w:val="28"/>
          <w:szCs w:val="28"/>
        </w:rPr>
        <w:t>2.5.3.2挡砂坝</w:t>
      </w:r>
    </w:p>
    <w:p w14:paraId="7CE1CD14">
      <w:pPr>
        <w:pStyle w:val="16"/>
        <w:spacing w:after="0" w:line="360" w:lineRule="auto"/>
        <w:ind w:left="0" w:leftChars="0" w:firstLine="560" w:firstLineChars="200"/>
        <w:outlineLvl w:val="3"/>
        <w:rPr>
          <w:rFonts w:hint="eastAsia" w:cs="Times New Roman"/>
          <w:sz w:val="28"/>
          <w:szCs w:val="28"/>
          <w:lang w:val="en-US" w:eastAsia="zh-CN"/>
        </w:rPr>
      </w:pPr>
      <w:r>
        <w:rPr>
          <w:rFonts w:hint="eastAsia" w:cs="Times New Roman"/>
          <w:sz w:val="28"/>
          <w:szCs w:val="28"/>
          <w:lang w:val="en-US" w:eastAsia="zh-CN"/>
        </w:rPr>
        <w:t>XXX</w:t>
      </w:r>
    </w:p>
    <w:p w14:paraId="2AFAAF28">
      <w:pPr>
        <w:pStyle w:val="16"/>
        <w:spacing w:after="0" w:line="360" w:lineRule="auto"/>
        <w:ind w:left="0" w:leftChars="0" w:firstLine="0" w:firstLineChars="0"/>
        <w:outlineLvl w:val="3"/>
        <w:rPr>
          <w:sz w:val="28"/>
          <w:szCs w:val="28"/>
        </w:rPr>
      </w:pPr>
      <w:r>
        <w:rPr>
          <w:sz w:val="28"/>
          <w:szCs w:val="28"/>
        </w:rPr>
        <w:t>2.5.3.3尾砂堆积体</w:t>
      </w:r>
    </w:p>
    <w:p w14:paraId="53ADB38D">
      <w:pPr>
        <w:spacing w:line="360" w:lineRule="auto"/>
        <w:ind w:firstLine="528"/>
        <w:rPr>
          <w:rFonts w:hint="default" w:ascii="Times New Roman" w:hAnsi="Times New Roman" w:eastAsia="宋体" w:cs="Times New Roman"/>
          <w:spacing w:val="-9"/>
          <w:sz w:val="28"/>
          <w:szCs w:val="28"/>
          <w:lang w:val="en-US" w:eastAsia="zh-CN"/>
        </w:rPr>
      </w:pPr>
      <w:r>
        <w:rPr>
          <w:rFonts w:hint="eastAsia" w:ascii="Times New Roman" w:hAnsi="Times New Roman" w:cs="Times New Roman"/>
          <w:sz w:val="28"/>
          <w:szCs w:val="28"/>
          <w:lang w:val="en-US" w:eastAsia="zh-CN"/>
        </w:rPr>
        <w:t>XXX</w:t>
      </w:r>
    </w:p>
    <w:p w14:paraId="376EF531">
      <w:pPr>
        <w:spacing w:line="360" w:lineRule="auto"/>
        <w:ind w:firstLine="559"/>
        <w:jc w:val="both"/>
        <w:rPr>
          <w:rFonts w:hint="eastAsia" w:ascii="宋体" w:hAnsi="宋体" w:eastAsia="宋体" w:cs="宋体"/>
          <w:spacing w:val="-5"/>
          <w:sz w:val="28"/>
          <w:szCs w:val="28"/>
          <w:lang w:eastAsia="zh-CN"/>
        </w:rPr>
      </w:pPr>
      <w:r>
        <w:rPr>
          <w:rFonts w:ascii="宋体" w:hAnsi="宋体" w:eastAsia="宋体" w:cs="宋体"/>
          <w:spacing w:val="3"/>
          <w:sz w:val="28"/>
          <w:szCs w:val="28"/>
          <w:lang w:eastAsia="zh-CN"/>
        </w:rPr>
        <w:t>根据</w:t>
      </w:r>
      <w:r>
        <w:rPr>
          <w:rFonts w:hint="eastAsia" w:ascii="宋体" w:hAnsi="宋体" w:eastAsia="宋体" w:cs="宋体"/>
          <w:spacing w:val="3"/>
          <w:sz w:val="28"/>
          <w:szCs w:val="28"/>
          <w:lang w:val="en-US" w:eastAsia="zh-CN"/>
        </w:rPr>
        <w:t>相关报告</w:t>
      </w:r>
      <w:r>
        <w:rPr>
          <w:rFonts w:ascii="宋体" w:hAnsi="宋体" w:eastAsia="宋体" w:cs="宋体"/>
          <w:spacing w:val="3"/>
          <w:sz w:val="28"/>
          <w:szCs w:val="28"/>
          <w:lang w:eastAsia="zh-CN"/>
        </w:rPr>
        <w:t>及现场踏勘，该尾矿坝符合《补充安全设施设计》要求，</w:t>
      </w:r>
      <w:r>
        <w:rPr>
          <w:rFonts w:hint="eastAsia" w:ascii="宋体" w:hAnsi="宋体" w:eastAsia="宋体" w:cs="宋体"/>
          <w:spacing w:val="3"/>
          <w:sz w:val="28"/>
          <w:szCs w:val="28"/>
          <w:lang w:eastAsia="zh-CN"/>
        </w:rPr>
        <w:t>现状</w:t>
      </w:r>
      <w:r>
        <w:rPr>
          <w:rFonts w:ascii="宋体" w:hAnsi="宋体" w:eastAsia="宋体" w:cs="宋体"/>
          <w:spacing w:val="3"/>
          <w:sz w:val="28"/>
          <w:szCs w:val="28"/>
          <w:lang w:eastAsia="zh-CN"/>
        </w:rPr>
        <w:t>尾矿坝能够满足安全使用要</w:t>
      </w:r>
      <w:r>
        <w:rPr>
          <w:rFonts w:ascii="宋体" w:hAnsi="宋体" w:eastAsia="宋体" w:cs="宋体"/>
          <w:spacing w:val="-5"/>
          <w:sz w:val="28"/>
          <w:szCs w:val="28"/>
          <w:lang w:eastAsia="zh-CN"/>
        </w:rPr>
        <w:t>求。</w:t>
      </w:r>
    </w:p>
    <w:p w14:paraId="36C13BEF">
      <w:pPr>
        <w:pStyle w:val="16"/>
        <w:spacing w:after="0"/>
        <w:ind w:left="0" w:leftChars="0" w:firstLine="0" w:firstLineChars="0"/>
      </w:pPr>
    </w:p>
    <w:p w14:paraId="2E24FF37">
      <w:pPr>
        <w:jc w:val="center"/>
        <w:rPr>
          <w:rFonts w:ascii="Times New Roman" w:hAnsi="Times New Roman" w:eastAsia="宋体" w:cs="Times New Roman"/>
          <w:lang w:eastAsia="zh-CN"/>
        </w:rPr>
      </w:pPr>
      <w:r>
        <w:rPr>
          <w:rFonts w:ascii="Times New Roman" w:hAnsi="Times New Roman" w:eastAsia="宋体" w:cs="Times New Roman"/>
          <w:lang w:eastAsia="zh-CN"/>
        </w:rPr>
        <w:t>图2.5-2 拦挡坝坝顶</w:t>
      </w:r>
    </w:p>
    <w:p w14:paraId="71A55D62">
      <w:pPr>
        <w:jc w:val="center"/>
        <w:rPr>
          <w:rFonts w:ascii="Times New Roman" w:hAnsi="Times New Roman" w:eastAsia="宋体" w:cs="Times New Roman"/>
          <w:lang w:eastAsia="zh-CN"/>
        </w:rPr>
      </w:pPr>
    </w:p>
    <w:p w14:paraId="5C5FAE15">
      <w:pPr>
        <w:jc w:val="center"/>
        <w:rPr>
          <w:rFonts w:eastAsia="宋体"/>
          <w:lang w:eastAsia="zh-CN"/>
        </w:rPr>
      </w:pPr>
    </w:p>
    <w:p w14:paraId="5DA631F2">
      <w:pPr>
        <w:pStyle w:val="16"/>
        <w:spacing w:after="0"/>
        <w:ind w:left="0" w:leftChars="0" w:firstLine="0" w:firstLineChars="0"/>
        <w:jc w:val="center"/>
        <w:rPr>
          <w:rFonts w:hint="eastAsia"/>
        </w:rPr>
      </w:pPr>
      <w:r>
        <w:rPr>
          <w:rFonts w:hint="eastAsia"/>
        </w:rPr>
        <w:t>图2.5-3 拦挡坝外坡底部干砌块石护坡</w:t>
      </w:r>
    </w:p>
    <w:p w14:paraId="63B33610">
      <w:pPr>
        <w:pStyle w:val="7"/>
        <w:spacing w:line="240" w:lineRule="auto"/>
        <w:ind w:left="0" w:leftChars="0" w:firstLine="0" w:firstLineChars="0"/>
        <w:rPr>
          <w:rFonts w:hint="eastAsia" w:eastAsia="宋体"/>
          <w:lang w:eastAsia="zh-CN"/>
        </w:rPr>
      </w:pPr>
    </w:p>
    <w:p w14:paraId="6A5A2578">
      <w:pPr>
        <w:pStyle w:val="16"/>
        <w:spacing w:after="0"/>
        <w:ind w:left="0" w:leftChars="0" w:firstLine="0" w:firstLineChars="0"/>
        <w:jc w:val="center"/>
        <w:rPr>
          <w:rFonts w:hint="eastAsia" w:eastAsia="宋体"/>
          <w:lang w:val="en-US" w:eastAsia="zh-CN"/>
        </w:rPr>
      </w:pPr>
      <w:r>
        <w:rPr>
          <w:rFonts w:hint="eastAsia"/>
        </w:rPr>
        <w:t>图2.5-</w:t>
      </w:r>
      <w:r>
        <w:rPr>
          <w:rFonts w:hint="eastAsia"/>
          <w:lang w:val="en-US" w:eastAsia="zh-CN"/>
        </w:rPr>
        <w:t>4</w:t>
      </w:r>
      <w:r>
        <w:rPr>
          <w:rFonts w:hint="eastAsia"/>
        </w:rPr>
        <w:t xml:space="preserve"> 拦挡坝</w:t>
      </w:r>
      <w:r>
        <w:rPr>
          <w:rFonts w:hint="eastAsia"/>
          <w:lang w:val="en-US" w:eastAsia="zh-CN"/>
        </w:rPr>
        <w:t>排水沟</w:t>
      </w:r>
    </w:p>
    <w:p w14:paraId="3250C401">
      <w:pPr>
        <w:pStyle w:val="7"/>
        <w:spacing w:line="240" w:lineRule="auto"/>
        <w:ind w:left="0" w:leftChars="0" w:firstLine="0" w:firstLineChars="0"/>
        <w:rPr>
          <w:rFonts w:hint="eastAsia" w:eastAsia="宋体"/>
          <w:lang w:eastAsia="zh-CN"/>
        </w:rPr>
      </w:pPr>
    </w:p>
    <w:p w14:paraId="4BD6F458">
      <w:pPr>
        <w:pStyle w:val="16"/>
        <w:spacing w:after="0"/>
        <w:ind w:left="0" w:leftChars="0" w:firstLine="0" w:firstLineChars="0"/>
      </w:pPr>
    </w:p>
    <w:p w14:paraId="1068AF3C">
      <w:pPr>
        <w:pStyle w:val="16"/>
        <w:spacing w:after="0"/>
        <w:ind w:left="0" w:leftChars="0" w:firstLine="0" w:firstLineChars="0"/>
        <w:jc w:val="center"/>
      </w:pPr>
      <w:r>
        <w:rPr>
          <w:rFonts w:hint="eastAsia"/>
        </w:rPr>
        <w:t>图2.5-</w:t>
      </w:r>
      <w:r>
        <w:rPr>
          <w:rFonts w:hint="eastAsia"/>
          <w:lang w:val="en-US" w:eastAsia="zh-CN"/>
        </w:rPr>
        <w:t>5</w:t>
      </w:r>
      <w:r>
        <w:rPr>
          <w:rFonts w:hint="eastAsia"/>
        </w:rPr>
        <w:t xml:space="preserve"> 堆积体外坡</w:t>
      </w:r>
    </w:p>
    <w:p w14:paraId="4D599193">
      <w:pPr>
        <w:spacing w:line="360" w:lineRule="auto"/>
        <w:outlineLvl w:val="2"/>
        <w:rPr>
          <w:rFonts w:hint="eastAsia" w:ascii="宋体" w:hAnsi="宋体" w:eastAsia="宋体" w:cs="宋体"/>
          <w:sz w:val="28"/>
          <w:szCs w:val="28"/>
          <w:lang w:eastAsia="zh-CN"/>
        </w:rPr>
      </w:pPr>
      <w:bookmarkStart w:id="81" w:name="_Toc25265"/>
      <w:bookmarkStart w:id="82" w:name="_Toc29648"/>
      <w:bookmarkStart w:id="83" w:name="_Toc21541"/>
      <w:r>
        <w:rPr>
          <w:rFonts w:ascii="Times New Roman" w:hAnsi="Times New Roman" w:eastAsia="Times New Roman" w:cs="Times New Roman"/>
          <w:b/>
          <w:bCs/>
          <w:spacing w:val="-3"/>
          <w:sz w:val="28"/>
          <w:szCs w:val="28"/>
          <w:lang w:eastAsia="zh-CN"/>
        </w:rPr>
        <w:t xml:space="preserve">2.5.4 </w:t>
      </w:r>
      <w:r>
        <w:rPr>
          <w:rFonts w:ascii="宋体" w:hAnsi="宋体" w:eastAsia="宋体" w:cs="宋体"/>
          <w:b/>
          <w:bCs/>
          <w:spacing w:val="-3"/>
          <w:sz w:val="28"/>
          <w:szCs w:val="28"/>
          <w:lang w:eastAsia="zh-CN"/>
        </w:rPr>
        <w:t>排洪系统</w:t>
      </w:r>
      <w:bookmarkEnd w:id="81"/>
      <w:bookmarkEnd w:id="82"/>
      <w:bookmarkEnd w:id="83"/>
    </w:p>
    <w:p w14:paraId="20D2F0A7">
      <w:pPr>
        <w:spacing w:line="360" w:lineRule="auto"/>
        <w:ind w:firstLine="559"/>
        <w:jc w:val="both"/>
        <w:rPr>
          <w:rFonts w:hint="eastAsia" w:ascii="宋体" w:hAnsi="宋体" w:eastAsia="宋体" w:cs="宋体"/>
          <w:spacing w:val="3"/>
          <w:sz w:val="28"/>
          <w:szCs w:val="28"/>
          <w:lang w:val="en-US" w:eastAsia="zh-CN"/>
        </w:rPr>
      </w:pPr>
      <w:r>
        <w:rPr>
          <w:rFonts w:hint="eastAsia" w:ascii="宋体" w:hAnsi="宋体" w:eastAsia="宋体" w:cs="宋体"/>
          <w:spacing w:val="3"/>
          <w:sz w:val="28"/>
          <w:szCs w:val="28"/>
          <w:lang w:val="en-US" w:eastAsia="zh-CN"/>
        </w:rPr>
        <w:t>XXX</w:t>
      </w:r>
    </w:p>
    <w:p w14:paraId="1B81DF07">
      <w:pPr>
        <w:spacing w:line="360" w:lineRule="auto"/>
        <w:ind w:firstLine="559"/>
        <w:jc w:val="both"/>
        <w:rPr>
          <w:rFonts w:hint="eastAsia" w:ascii="宋体" w:hAnsi="宋体" w:eastAsia="宋体" w:cs="宋体"/>
          <w:spacing w:val="-5"/>
          <w:sz w:val="28"/>
          <w:szCs w:val="28"/>
          <w:lang w:eastAsia="zh-CN"/>
        </w:rPr>
      </w:pPr>
      <w:r>
        <w:rPr>
          <w:rFonts w:ascii="宋体" w:hAnsi="宋体" w:eastAsia="宋体" w:cs="宋体"/>
          <w:spacing w:val="3"/>
          <w:sz w:val="28"/>
          <w:szCs w:val="28"/>
          <w:lang w:eastAsia="zh-CN"/>
        </w:rPr>
        <w:t>根据《</w:t>
      </w:r>
      <w:r>
        <w:rPr>
          <w:rFonts w:hint="eastAsia" w:ascii="Times New Roman" w:hAnsi="Times New Roman" w:eastAsia="宋体" w:cs="Times New Roman"/>
          <w:color w:val="auto"/>
          <w:sz w:val="28"/>
          <w:szCs w:val="28"/>
          <w:lang w:eastAsia="zh-CN"/>
        </w:rPr>
        <w:t>尾矿库排洪构筑物质量检测</w:t>
      </w:r>
      <w:r>
        <w:rPr>
          <w:rFonts w:ascii="宋体" w:hAnsi="宋体" w:eastAsia="宋体" w:cs="宋体"/>
          <w:spacing w:val="3"/>
          <w:sz w:val="28"/>
          <w:szCs w:val="28"/>
          <w:lang w:eastAsia="zh-CN"/>
        </w:rPr>
        <w:t>》</w:t>
      </w:r>
      <w:r>
        <w:rPr>
          <w:rFonts w:hint="eastAsia" w:ascii="宋体" w:hAnsi="宋体" w:eastAsia="宋体" w:cs="宋体"/>
          <w:spacing w:val="3"/>
          <w:sz w:val="28"/>
          <w:szCs w:val="28"/>
          <w:lang w:eastAsia="zh-CN"/>
        </w:rPr>
        <w:t>及</w:t>
      </w:r>
      <w:r>
        <w:rPr>
          <w:rFonts w:ascii="宋体" w:hAnsi="宋体" w:eastAsia="宋体" w:cs="宋体"/>
          <w:spacing w:val="3"/>
          <w:sz w:val="28"/>
          <w:szCs w:val="28"/>
          <w:lang w:eastAsia="zh-CN"/>
        </w:rPr>
        <w:t>现场踏勘，</w:t>
      </w:r>
      <w:r>
        <w:rPr>
          <w:rFonts w:hint="eastAsia" w:ascii="宋体" w:hAnsi="宋体" w:eastAsia="宋体" w:cs="宋体"/>
          <w:spacing w:val="3"/>
          <w:sz w:val="28"/>
          <w:szCs w:val="28"/>
          <w:lang w:eastAsia="zh-CN"/>
        </w:rPr>
        <w:t>现状排洪系统</w:t>
      </w:r>
      <w:r>
        <w:rPr>
          <w:rFonts w:ascii="宋体" w:hAnsi="宋体" w:eastAsia="宋体" w:cs="宋体"/>
          <w:spacing w:val="3"/>
          <w:sz w:val="28"/>
          <w:szCs w:val="28"/>
          <w:lang w:eastAsia="zh-CN"/>
        </w:rPr>
        <w:t>符合</w:t>
      </w:r>
      <w:r>
        <w:rPr>
          <w:rFonts w:hint="eastAsia" w:ascii="宋体" w:hAnsi="宋体" w:eastAsia="宋体" w:cs="宋体"/>
          <w:spacing w:val="3"/>
          <w:sz w:val="28"/>
          <w:szCs w:val="28"/>
          <w:lang w:eastAsia="zh-CN"/>
        </w:rPr>
        <w:t>《补充安全设施设计》</w:t>
      </w:r>
      <w:r>
        <w:rPr>
          <w:rFonts w:ascii="宋体" w:hAnsi="宋体" w:eastAsia="宋体" w:cs="宋体"/>
          <w:spacing w:val="3"/>
          <w:sz w:val="28"/>
          <w:szCs w:val="28"/>
          <w:lang w:eastAsia="zh-CN"/>
        </w:rPr>
        <w:t>要求，能够满足安全使用要</w:t>
      </w:r>
      <w:r>
        <w:rPr>
          <w:rFonts w:ascii="宋体" w:hAnsi="宋体" w:eastAsia="宋体" w:cs="宋体"/>
          <w:spacing w:val="-5"/>
          <w:sz w:val="28"/>
          <w:szCs w:val="28"/>
          <w:lang w:eastAsia="zh-CN"/>
        </w:rPr>
        <w:t>求。</w:t>
      </w:r>
    </w:p>
    <w:p w14:paraId="5F62C9C4">
      <w:pPr>
        <w:pStyle w:val="16"/>
        <w:spacing w:after="0"/>
        <w:ind w:left="0" w:leftChars="0" w:firstLine="0" w:firstLineChars="0"/>
      </w:pPr>
    </w:p>
    <w:p w14:paraId="6BE347C8">
      <w:pPr>
        <w:pStyle w:val="16"/>
        <w:spacing w:after="0"/>
        <w:ind w:left="0" w:leftChars="0" w:firstLine="0" w:firstLineChars="0"/>
        <w:jc w:val="center"/>
        <w:rPr>
          <w:rFonts w:hint="eastAsia"/>
        </w:rPr>
      </w:pPr>
      <w:r>
        <w:rPr>
          <w:rFonts w:hint="eastAsia"/>
        </w:rPr>
        <w:t>图2.5-</w:t>
      </w:r>
      <w:r>
        <w:rPr>
          <w:rFonts w:hint="eastAsia"/>
          <w:lang w:val="en-US" w:eastAsia="zh-CN"/>
        </w:rPr>
        <w:t>6</w:t>
      </w:r>
      <w:r>
        <w:rPr>
          <w:rFonts w:hint="eastAsia"/>
        </w:rPr>
        <w:t xml:space="preserve"> 截洪沟</w:t>
      </w:r>
    </w:p>
    <w:p w14:paraId="0945ACDC">
      <w:pPr>
        <w:pStyle w:val="16"/>
        <w:spacing w:after="0"/>
        <w:ind w:left="0" w:leftChars="0" w:firstLine="0" w:firstLineChars="0"/>
        <w:jc w:val="both"/>
      </w:pPr>
    </w:p>
    <w:p w14:paraId="5105284C">
      <w:pPr>
        <w:pStyle w:val="16"/>
        <w:spacing w:after="0"/>
        <w:ind w:left="0" w:leftChars="0" w:firstLine="0" w:firstLineChars="0"/>
        <w:jc w:val="center"/>
      </w:pPr>
      <w:r>
        <w:rPr>
          <w:rFonts w:hint="eastAsia"/>
        </w:rPr>
        <w:t>图2.5-</w:t>
      </w:r>
      <w:r>
        <w:rPr>
          <w:rFonts w:hint="eastAsia"/>
          <w:lang w:val="en-US" w:eastAsia="zh-CN"/>
        </w:rPr>
        <w:t>7</w:t>
      </w:r>
      <w:r>
        <w:rPr>
          <w:rFonts w:hint="eastAsia"/>
        </w:rPr>
        <w:t xml:space="preserve"> 排水井</w:t>
      </w:r>
    </w:p>
    <w:p w14:paraId="4DE7C42D">
      <w:pPr>
        <w:pStyle w:val="7"/>
        <w:spacing w:line="240" w:lineRule="auto"/>
        <w:ind w:firstLine="0" w:firstLineChars="0"/>
        <w:rPr>
          <w:rFonts w:eastAsia="宋体"/>
          <w:lang w:eastAsia="zh-CN"/>
        </w:rPr>
      </w:pPr>
    </w:p>
    <w:p w14:paraId="4F5DC0A6">
      <w:pPr>
        <w:pStyle w:val="16"/>
        <w:spacing w:after="0"/>
        <w:ind w:left="0" w:leftChars="0" w:firstLine="0" w:firstLineChars="0"/>
        <w:jc w:val="center"/>
      </w:pPr>
      <w:r>
        <w:rPr>
          <w:rFonts w:hint="eastAsia"/>
        </w:rPr>
        <w:t>图2.5-</w:t>
      </w:r>
      <w:r>
        <w:rPr>
          <w:rFonts w:hint="eastAsia"/>
          <w:lang w:val="en-US" w:eastAsia="zh-CN"/>
        </w:rPr>
        <w:t>8</w:t>
      </w:r>
      <w:r>
        <w:rPr>
          <w:rFonts w:hint="eastAsia"/>
        </w:rPr>
        <w:t xml:space="preserve"> 溢洪道</w:t>
      </w:r>
    </w:p>
    <w:p w14:paraId="5AB47306">
      <w:pPr>
        <w:pStyle w:val="7"/>
        <w:spacing w:line="240" w:lineRule="auto"/>
        <w:ind w:firstLine="0" w:firstLineChars="0"/>
        <w:rPr>
          <w:rFonts w:eastAsia="宋体"/>
          <w:lang w:eastAsia="zh-CN"/>
        </w:rPr>
      </w:pPr>
    </w:p>
    <w:p w14:paraId="57AD9B66">
      <w:pPr>
        <w:spacing w:line="360" w:lineRule="auto"/>
        <w:outlineLvl w:val="2"/>
        <w:rPr>
          <w:rFonts w:hint="eastAsia" w:ascii="宋体" w:hAnsi="宋体" w:eastAsia="宋体" w:cs="宋体"/>
          <w:sz w:val="28"/>
          <w:szCs w:val="28"/>
          <w:lang w:eastAsia="zh-CN"/>
        </w:rPr>
      </w:pPr>
      <w:bookmarkStart w:id="84" w:name="_Toc14367"/>
      <w:bookmarkStart w:id="85" w:name="_Toc29004"/>
      <w:bookmarkStart w:id="86" w:name="_Toc11499"/>
      <w:r>
        <w:rPr>
          <w:rFonts w:ascii="Times New Roman" w:hAnsi="Times New Roman" w:eastAsia="Times New Roman" w:cs="Times New Roman"/>
          <w:b/>
          <w:bCs/>
          <w:spacing w:val="-3"/>
          <w:sz w:val="28"/>
          <w:szCs w:val="28"/>
          <w:lang w:eastAsia="zh-CN"/>
        </w:rPr>
        <w:t xml:space="preserve">2.5.5 </w:t>
      </w:r>
      <w:r>
        <w:rPr>
          <w:rFonts w:ascii="宋体" w:hAnsi="宋体" w:eastAsia="宋体" w:cs="宋体"/>
          <w:b/>
          <w:bCs/>
          <w:spacing w:val="-3"/>
          <w:sz w:val="28"/>
          <w:szCs w:val="28"/>
          <w:lang w:eastAsia="zh-CN"/>
        </w:rPr>
        <w:t>安全监测</w:t>
      </w:r>
      <w:bookmarkEnd w:id="84"/>
      <w:bookmarkEnd w:id="85"/>
      <w:bookmarkEnd w:id="86"/>
    </w:p>
    <w:p w14:paraId="2639BA36">
      <w:pPr>
        <w:pStyle w:val="7"/>
        <w:spacing w:line="360" w:lineRule="auto"/>
        <w:ind w:firstLine="566"/>
        <w:rPr>
          <w:rFonts w:hint="default" w:ascii="宋体" w:hAnsi="宋体" w:eastAsia="宋体" w:cs="宋体"/>
          <w:spacing w:val="3"/>
          <w:sz w:val="28"/>
          <w:szCs w:val="28"/>
          <w:lang w:val="en-US" w:eastAsia="zh-CN"/>
        </w:rPr>
      </w:pPr>
      <w:r>
        <w:rPr>
          <w:rFonts w:hint="eastAsia" w:ascii="宋体" w:hAnsi="宋体" w:eastAsia="宋体" w:cs="宋体"/>
          <w:spacing w:val="3"/>
          <w:sz w:val="28"/>
          <w:szCs w:val="28"/>
          <w:lang w:val="en-US" w:eastAsia="zh-CN"/>
        </w:rPr>
        <w:t>XXX</w:t>
      </w:r>
    </w:p>
    <w:p w14:paraId="57461D4F">
      <w:pPr>
        <w:pStyle w:val="7"/>
        <w:spacing w:line="360" w:lineRule="auto"/>
        <w:ind w:firstLine="566"/>
        <w:rPr>
          <w:rFonts w:hint="eastAsia" w:ascii="宋体" w:hAnsi="宋体" w:eastAsia="宋体" w:cs="宋体"/>
          <w:spacing w:val="3"/>
          <w:sz w:val="28"/>
          <w:szCs w:val="28"/>
          <w:lang w:eastAsia="zh-CN"/>
        </w:rPr>
      </w:pPr>
      <w:r>
        <w:rPr>
          <w:rFonts w:hint="eastAsia" w:ascii="宋体" w:hAnsi="宋体" w:eastAsia="宋体" w:cs="宋体"/>
          <w:spacing w:val="3"/>
          <w:sz w:val="28"/>
          <w:szCs w:val="28"/>
          <w:lang w:eastAsia="zh-CN"/>
        </w:rPr>
        <w:t>该尾矿库在线监测设施满足《绥中鑫源矿业有限责任公司尾矿库在线监测系统设计方案》及《补充安全设施设计》要求，在线监测系统完好，满足</w:t>
      </w:r>
      <w:r>
        <w:rPr>
          <w:rFonts w:hint="eastAsia" w:ascii="宋体" w:hAnsi="宋体" w:eastAsia="宋体" w:cs="宋体"/>
          <w:spacing w:val="3"/>
          <w:sz w:val="28"/>
          <w:szCs w:val="28"/>
          <w:lang w:val="en-US" w:eastAsia="zh-CN"/>
        </w:rPr>
        <w:t>安全</w:t>
      </w:r>
      <w:r>
        <w:rPr>
          <w:rFonts w:hint="eastAsia" w:ascii="宋体" w:hAnsi="宋体" w:eastAsia="宋体" w:cs="宋体"/>
          <w:spacing w:val="3"/>
          <w:sz w:val="28"/>
          <w:szCs w:val="28"/>
          <w:lang w:eastAsia="zh-CN"/>
        </w:rPr>
        <w:t>使用要求。</w:t>
      </w:r>
    </w:p>
    <w:p w14:paraId="37DF43BB">
      <w:pPr>
        <w:pStyle w:val="16"/>
        <w:spacing w:after="0"/>
        <w:ind w:left="0" w:leftChars="0" w:firstLine="0" w:firstLineChars="0"/>
        <w:jc w:val="center"/>
      </w:pPr>
    </w:p>
    <w:p w14:paraId="0B362338">
      <w:pPr>
        <w:jc w:val="center"/>
        <w:rPr>
          <w:rFonts w:hint="eastAsia" w:ascii="宋体" w:hAnsi="宋体" w:eastAsia="宋体" w:cs="宋体"/>
          <w:spacing w:val="-4"/>
          <w:sz w:val="24"/>
          <w:szCs w:val="24"/>
          <w:lang w:eastAsia="zh-CN"/>
        </w:rPr>
      </w:pPr>
      <w:r>
        <w:rPr>
          <w:rFonts w:ascii="宋体" w:hAnsi="宋体" w:eastAsia="宋体" w:cs="宋体"/>
          <w:spacing w:val="-4"/>
          <w:sz w:val="24"/>
          <w:szCs w:val="24"/>
          <w:lang w:eastAsia="zh-CN"/>
        </w:rPr>
        <w:t>图</w:t>
      </w:r>
      <w:r>
        <w:rPr>
          <w:rFonts w:ascii="宋体" w:hAnsi="宋体" w:eastAsia="宋体" w:cs="宋体"/>
          <w:spacing w:val="-55"/>
          <w:sz w:val="24"/>
          <w:szCs w:val="24"/>
          <w:lang w:eastAsia="zh-CN"/>
        </w:rPr>
        <w:t xml:space="preserve"> </w:t>
      </w:r>
      <w:r>
        <w:rPr>
          <w:rFonts w:ascii="Times New Roman" w:hAnsi="Times New Roman" w:eastAsia="Times New Roman" w:cs="Times New Roman"/>
          <w:spacing w:val="-4"/>
          <w:sz w:val="24"/>
          <w:szCs w:val="24"/>
          <w:lang w:eastAsia="zh-CN"/>
        </w:rPr>
        <w:t>2.5-</w:t>
      </w:r>
      <w:r>
        <w:rPr>
          <w:rFonts w:hint="eastAsia" w:ascii="Times New Roman" w:hAnsi="Times New Roman" w:eastAsia="宋体" w:cs="Times New Roman"/>
          <w:spacing w:val="-4"/>
          <w:sz w:val="24"/>
          <w:szCs w:val="24"/>
          <w:lang w:val="en-US" w:eastAsia="zh-CN"/>
        </w:rPr>
        <w:t>9</w:t>
      </w:r>
      <w:r>
        <w:rPr>
          <w:rFonts w:ascii="Times New Roman" w:hAnsi="Times New Roman" w:eastAsia="Times New Roman" w:cs="Times New Roman"/>
          <w:spacing w:val="-4"/>
          <w:sz w:val="24"/>
          <w:szCs w:val="24"/>
          <w:lang w:eastAsia="zh-CN"/>
        </w:rPr>
        <w:t xml:space="preserve"> </w:t>
      </w:r>
      <w:r>
        <w:rPr>
          <w:rFonts w:hint="eastAsia" w:ascii="Times New Roman" w:hAnsi="Times New Roman" w:eastAsia="宋体" w:cs="Times New Roman"/>
          <w:spacing w:val="-4"/>
          <w:sz w:val="24"/>
          <w:szCs w:val="24"/>
          <w:lang w:eastAsia="zh-CN"/>
        </w:rPr>
        <w:t>在线</w:t>
      </w:r>
      <w:r>
        <w:rPr>
          <w:rFonts w:ascii="宋体" w:hAnsi="宋体" w:eastAsia="宋体" w:cs="宋体"/>
          <w:spacing w:val="-4"/>
          <w:sz w:val="24"/>
          <w:szCs w:val="24"/>
          <w:lang w:eastAsia="zh-CN"/>
        </w:rPr>
        <w:t>位移监测</w:t>
      </w:r>
      <w:r>
        <w:rPr>
          <w:rFonts w:hint="eastAsia" w:ascii="宋体" w:hAnsi="宋体" w:eastAsia="宋体" w:cs="宋体"/>
          <w:spacing w:val="-4"/>
          <w:sz w:val="24"/>
          <w:szCs w:val="24"/>
          <w:lang w:eastAsia="zh-CN"/>
        </w:rPr>
        <w:t>+人工位移监测设施</w:t>
      </w:r>
    </w:p>
    <w:p w14:paraId="36F1DD5B">
      <w:pPr>
        <w:rPr>
          <w:rFonts w:eastAsia="宋体"/>
          <w:lang w:eastAsia="zh-CN"/>
        </w:rPr>
      </w:pPr>
    </w:p>
    <w:p w14:paraId="77C5C6DE">
      <w:pPr>
        <w:jc w:val="center"/>
        <w:rPr>
          <w:rFonts w:hint="eastAsia" w:ascii="宋体" w:hAnsi="宋体" w:eastAsia="宋体" w:cs="宋体"/>
          <w:spacing w:val="-4"/>
          <w:sz w:val="24"/>
          <w:szCs w:val="24"/>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2.5-</w:t>
      </w:r>
      <w:r>
        <w:rPr>
          <w:rFonts w:hint="eastAsia" w:ascii="Times New Roman" w:hAnsi="Times New Roman" w:eastAsia="宋体" w:cs="Times New Roman"/>
          <w:spacing w:val="-4"/>
          <w:sz w:val="24"/>
          <w:szCs w:val="24"/>
          <w:lang w:val="en-US" w:eastAsia="zh-CN"/>
        </w:rPr>
        <w:t>10</w:t>
      </w:r>
      <w:r>
        <w:rPr>
          <w:rFonts w:ascii="Times New Roman" w:hAnsi="Times New Roman" w:eastAsia="Times New Roman" w:cs="Times New Roman"/>
          <w:spacing w:val="-4"/>
          <w:sz w:val="24"/>
          <w:szCs w:val="24"/>
        </w:rPr>
        <w:t xml:space="preserve"> </w:t>
      </w:r>
      <w:r>
        <w:rPr>
          <w:rFonts w:hint="eastAsia" w:ascii="宋体" w:hAnsi="宋体" w:eastAsia="宋体" w:cs="宋体"/>
          <w:spacing w:val="-4"/>
          <w:sz w:val="24"/>
          <w:szCs w:val="24"/>
          <w:lang w:eastAsia="zh-CN"/>
        </w:rPr>
        <w:t>降雨量</w:t>
      </w:r>
      <w:r>
        <w:rPr>
          <w:rFonts w:ascii="宋体" w:hAnsi="宋体" w:eastAsia="宋体" w:cs="宋体"/>
          <w:spacing w:val="-4"/>
          <w:sz w:val="24"/>
          <w:szCs w:val="24"/>
        </w:rPr>
        <w:t>监测</w:t>
      </w:r>
    </w:p>
    <w:p w14:paraId="796B388B">
      <w:pPr>
        <w:pStyle w:val="16"/>
        <w:spacing w:after="0"/>
        <w:ind w:left="0" w:leftChars="0" w:firstLine="0" w:firstLineChars="0"/>
      </w:pPr>
    </w:p>
    <w:p w14:paraId="21651D1E">
      <w:pPr>
        <w:pStyle w:val="16"/>
        <w:spacing w:after="0"/>
        <w:ind w:left="0" w:leftChars="0" w:firstLine="0" w:firstLineChars="0"/>
        <w:jc w:val="center"/>
      </w:pPr>
      <w:r>
        <w:rPr>
          <w:rFonts w:ascii="宋体" w:hAnsi="宋体" w:cs="宋体"/>
          <w:spacing w:val="-4"/>
          <w:sz w:val="24"/>
        </w:rPr>
        <w:t>图</w:t>
      </w:r>
      <w:r>
        <w:rPr>
          <w:spacing w:val="-4"/>
          <w:sz w:val="24"/>
        </w:rPr>
        <w:t>2.5-1</w:t>
      </w:r>
      <w:r>
        <w:rPr>
          <w:rFonts w:hint="eastAsia"/>
          <w:spacing w:val="-4"/>
          <w:sz w:val="24"/>
          <w:lang w:val="en-US" w:eastAsia="zh-CN"/>
        </w:rPr>
        <w:t>1</w:t>
      </w:r>
      <w:r>
        <w:rPr>
          <w:rFonts w:hint="eastAsia"/>
          <w:spacing w:val="-4"/>
          <w:sz w:val="24"/>
        </w:rPr>
        <w:t xml:space="preserve"> </w:t>
      </w:r>
      <w:r>
        <w:rPr>
          <w:rFonts w:hint="eastAsia" w:ascii="宋体" w:hAnsi="宋体" w:cs="宋体"/>
          <w:spacing w:val="-4"/>
          <w:sz w:val="24"/>
        </w:rPr>
        <w:t>拦挡坝坝顶视频监测</w:t>
      </w:r>
    </w:p>
    <w:p w14:paraId="7F9EA307">
      <w:pPr>
        <w:rPr>
          <w:rFonts w:ascii="Times New Roman" w:hAnsi="Times New Roman" w:eastAsia="Times New Roman" w:cs="Times New Roman"/>
          <w:spacing w:val="-6"/>
          <w:sz w:val="24"/>
          <w:szCs w:val="24"/>
        </w:rPr>
      </w:pPr>
    </w:p>
    <w:p w14:paraId="03E132D1">
      <w:pPr>
        <w:pStyle w:val="16"/>
        <w:spacing w:after="0"/>
        <w:ind w:left="0" w:leftChars="0" w:firstLine="0" w:firstLineChars="0"/>
        <w:jc w:val="center"/>
      </w:pPr>
      <w:r>
        <w:rPr>
          <w:rFonts w:ascii="宋体" w:hAnsi="宋体" w:cs="宋体"/>
          <w:spacing w:val="-4"/>
          <w:sz w:val="24"/>
        </w:rPr>
        <w:t>图</w:t>
      </w:r>
      <w:r>
        <w:rPr>
          <w:spacing w:val="-4"/>
          <w:sz w:val="24"/>
        </w:rPr>
        <w:t>2.5-1</w:t>
      </w:r>
      <w:r>
        <w:rPr>
          <w:rFonts w:hint="eastAsia"/>
          <w:spacing w:val="-4"/>
          <w:sz w:val="24"/>
          <w:lang w:val="en-US" w:eastAsia="zh-CN"/>
        </w:rPr>
        <w:t>2</w:t>
      </w:r>
      <w:r>
        <w:rPr>
          <w:rFonts w:hint="eastAsia"/>
          <w:spacing w:val="-4"/>
          <w:sz w:val="24"/>
        </w:rPr>
        <w:t xml:space="preserve"> </w:t>
      </w:r>
      <w:r>
        <w:rPr>
          <w:rFonts w:hint="eastAsia" w:ascii="宋体" w:hAnsi="宋体" w:cs="宋体"/>
          <w:spacing w:val="-4"/>
          <w:sz w:val="24"/>
        </w:rPr>
        <w:t>尾矿库在线监测室</w:t>
      </w:r>
    </w:p>
    <w:p w14:paraId="7167255C">
      <w:pPr>
        <w:spacing w:line="360" w:lineRule="auto"/>
        <w:outlineLvl w:val="2"/>
        <w:rPr>
          <w:rFonts w:ascii="Times New Roman" w:hAnsi="Times New Roman" w:eastAsia="宋体" w:cs="Times New Roman"/>
          <w:sz w:val="28"/>
          <w:szCs w:val="28"/>
          <w:lang w:eastAsia="zh-CN"/>
        </w:rPr>
      </w:pPr>
      <w:bookmarkStart w:id="87" w:name="_Toc27031"/>
      <w:bookmarkStart w:id="88" w:name="_Toc6274"/>
      <w:bookmarkStart w:id="89" w:name="_Toc27027"/>
      <w:r>
        <w:rPr>
          <w:rFonts w:ascii="Times New Roman" w:hAnsi="Times New Roman" w:eastAsia="Times New Roman" w:cs="Times New Roman"/>
          <w:b/>
          <w:bCs/>
          <w:spacing w:val="-3"/>
          <w:sz w:val="28"/>
          <w:szCs w:val="28"/>
          <w:lang w:eastAsia="zh-CN"/>
        </w:rPr>
        <w:t xml:space="preserve">2.5.6 </w:t>
      </w:r>
      <w:r>
        <w:rPr>
          <w:rFonts w:ascii="Times New Roman" w:hAnsi="Times New Roman" w:eastAsia="宋体" w:cs="Times New Roman"/>
          <w:b/>
          <w:bCs/>
          <w:spacing w:val="-3"/>
          <w:sz w:val="28"/>
          <w:szCs w:val="28"/>
          <w:lang w:eastAsia="zh-CN"/>
        </w:rPr>
        <w:t>辅助设施</w:t>
      </w:r>
      <w:bookmarkEnd w:id="87"/>
      <w:bookmarkEnd w:id="88"/>
      <w:bookmarkEnd w:id="89"/>
    </w:p>
    <w:p w14:paraId="5624CA73">
      <w:pPr>
        <w:spacing w:line="360" w:lineRule="auto"/>
        <w:ind w:firstLine="568"/>
        <w:rPr>
          <w:rFonts w:hint="eastAsia" w:ascii="Times New Roman" w:hAnsi="Times New Roman" w:cs="Times New Roman"/>
          <w:sz w:val="28"/>
          <w:lang w:val="en-US" w:eastAsia="zh-CN"/>
        </w:rPr>
      </w:pPr>
      <w:r>
        <w:rPr>
          <w:rFonts w:hint="eastAsia" w:ascii="Times New Roman" w:hAnsi="Times New Roman" w:cs="Times New Roman"/>
          <w:sz w:val="28"/>
          <w:lang w:val="en-US" w:eastAsia="zh-CN"/>
        </w:rPr>
        <w:t>XXXX</w:t>
      </w:r>
    </w:p>
    <w:p w14:paraId="7C96E8B9">
      <w:pPr>
        <w:spacing w:line="360" w:lineRule="auto"/>
        <w:ind w:firstLine="568"/>
        <w:rPr>
          <w:rFonts w:hint="eastAsia" w:ascii="宋体" w:hAnsi="宋体" w:eastAsia="宋体" w:cs="宋体"/>
          <w:sz w:val="28"/>
          <w:szCs w:val="28"/>
          <w:lang w:eastAsia="zh-CN"/>
        </w:rPr>
      </w:pPr>
      <w:r>
        <w:rPr>
          <w:rFonts w:hint="eastAsia" w:ascii="宋体" w:hAnsi="宋体" w:eastAsia="宋体" w:cs="宋体"/>
          <w:sz w:val="28"/>
          <w:szCs w:val="28"/>
          <w:lang w:eastAsia="zh-CN"/>
        </w:rPr>
        <w:t>现状辅助设施按</w:t>
      </w:r>
      <w:r>
        <w:rPr>
          <w:rFonts w:ascii="宋体" w:hAnsi="宋体" w:eastAsia="宋体" w:cs="宋体"/>
          <w:sz w:val="28"/>
          <w:szCs w:val="28"/>
          <w:lang w:eastAsia="zh-CN"/>
        </w:rPr>
        <w:t>照《补充安全设施设</w:t>
      </w:r>
      <w:r>
        <w:rPr>
          <w:rFonts w:ascii="宋体" w:hAnsi="宋体" w:eastAsia="宋体" w:cs="宋体"/>
          <w:spacing w:val="-1"/>
          <w:sz w:val="28"/>
          <w:szCs w:val="28"/>
          <w:lang w:eastAsia="zh-CN"/>
        </w:rPr>
        <w:t>计》要求布置</w:t>
      </w:r>
      <w:r>
        <w:rPr>
          <w:rFonts w:hint="eastAsia" w:ascii="宋体" w:hAnsi="宋体" w:eastAsia="宋体" w:cs="宋体"/>
          <w:spacing w:val="-1"/>
          <w:sz w:val="28"/>
          <w:szCs w:val="28"/>
          <w:lang w:eastAsia="zh-CN"/>
        </w:rPr>
        <w:t>，满足</w:t>
      </w:r>
      <w:r>
        <w:rPr>
          <w:rFonts w:hint="eastAsia" w:ascii="宋体" w:hAnsi="宋体" w:eastAsia="宋体" w:cs="宋体"/>
          <w:spacing w:val="-1"/>
          <w:sz w:val="28"/>
          <w:szCs w:val="28"/>
          <w:lang w:val="en-US" w:eastAsia="zh-CN"/>
        </w:rPr>
        <w:t>安全</w:t>
      </w:r>
      <w:r>
        <w:rPr>
          <w:rFonts w:hint="eastAsia" w:ascii="宋体" w:hAnsi="宋体" w:eastAsia="宋体" w:cs="宋体"/>
          <w:spacing w:val="-1"/>
          <w:sz w:val="28"/>
          <w:szCs w:val="28"/>
          <w:lang w:eastAsia="zh-CN"/>
        </w:rPr>
        <w:t>使用要求</w:t>
      </w:r>
      <w:r>
        <w:rPr>
          <w:rFonts w:ascii="宋体" w:hAnsi="宋体" w:eastAsia="宋体" w:cs="宋体"/>
          <w:spacing w:val="-1"/>
          <w:sz w:val="28"/>
          <w:szCs w:val="28"/>
          <w:lang w:eastAsia="zh-CN"/>
        </w:rPr>
        <w:t>。</w:t>
      </w:r>
    </w:p>
    <w:p w14:paraId="446AFFFC">
      <w:pPr>
        <w:rPr>
          <w:rFonts w:eastAsia="宋体"/>
          <w:lang w:eastAsia="zh-CN"/>
        </w:rPr>
      </w:pPr>
    </w:p>
    <w:p w14:paraId="57EB4D46">
      <w:pPr>
        <w:jc w:val="center"/>
        <w:rPr>
          <w:rFonts w:hint="eastAsia" w:ascii="宋体" w:hAnsi="宋体" w:eastAsia="宋体" w:cs="宋体"/>
          <w:spacing w:val="-5"/>
          <w:sz w:val="24"/>
          <w:szCs w:val="24"/>
          <w:lang w:eastAsia="zh-CN"/>
        </w:rPr>
      </w:pPr>
      <w:r>
        <w:rPr>
          <w:rFonts w:ascii="宋体" w:hAnsi="宋体" w:eastAsia="宋体" w:cs="宋体"/>
          <w:spacing w:val="-5"/>
          <w:sz w:val="24"/>
          <w:szCs w:val="24"/>
        </w:rPr>
        <w:t>图</w:t>
      </w:r>
      <w:r>
        <w:rPr>
          <w:rFonts w:ascii="宋体" w:hAnsi="宋体" w:eastAsia="宋体" w:cs="宋体"/>
          <w:spacing w:val="-47"/>
          <w:sz w:val="24"/>
          <w:szCs w:val="24"/>
        </w:rPr>
        <w:t xml:space="preserve"> </w:t>
      </w:r>
      <w:r>
        <w:rPr>
          <w:rFonts w:ascii="Times New Roman" w:hAnsi="Times New Roman" w:eastAsia="Times New Roman" w:cs="Times New Roman"/>
          <w:spacing w:val="-5"/>
          <w:sz w:val="24"/>
          <w:szCs w:val="24"/>
        </w:rPr>
        <w:t>2.5-1</w:t>
      </w:r>
      <w:r>
        <w:rPr>
          <w:rFonts w:hint="eastAsia" w:ascii="Times New Roman" w:hAnsi="Times New Roman" w:eastAsia="宋体" w:cs="Times New Roman"/>
          <w:spacing w:val="-5"/>
          <w:sz w:val="24"/>
          <w:szCs w:val="24"/>
          <w:lang w:val="en-US" w:eastAsia="zh-CN"/>
        </w:rPr>
        <w:t>3</w:t>
      </w:r>
      <w:r>
        <w:rPr>
          <w:rFonts w:ascii="Times New Roman" w:hAnsi="Times New Roman" w:eastAsia="Times New Roman" w:cs="Times New Roman"/>
          <w:spacing w:val="-5"/>
          <w:sz w:val="24"/>
          <w:szCs w:val="24"/>
        </w:rPr>
        <w:t xml:space="preserve"> </w:t>
      </w:r>
      <w:r>
        <w:rPr>
          <w:rFonts w:hint="eastAsia" w:ascii="宋体" w:hAnsi="宋体" w:eastAsia="宋体" w:cs="宋体"/>
          <w:spacing w:val="-5"/>
          <w:sz w:val="24"/>
          <w:szCs w:val="24"/>
          <w:lang w:eastAsia="zh-CN"/>
        </w:rPr>
        <w:t>拦挡坝坝顶照明设施</w:t>
      </w:r>
    </w:p>
    <w:p w14:paraId="79005164">
      <w:pPr>
        <w:pStyle w:val="16"/>
        <w:spacing w:after="0"/>
        <w:ind w:left="0" w:leftChars="0" w:firstLine="0" w:firstLineChars="0"/>
        <w:rPr>
          <w:rFonts w:hint="eastAsia"/>
        </w:rPr>
      </w:pPr>
    </w:p>
    <w:p w14:paraId="199C5E8B">
      <w:pPr>
        <w:pStyle w:val="7"/>
        <w:ind w:left="0" w:leftChars="0" w:firstLine="0" w:firstLineChars="0"/>
        <w:jc w:val="center"/>
      </w:pPr>
      <w:r>
        <w:rPr>
          <w:rFonts w:ascii="Times New Roman" w:hAnsi="Times New Roman" w:eastAsia="宋体" w:cs="Times New Roman"/>
          <w:spacing w:val="-5"/>
          <w:sz w:val="24"/>
          <w:szCs w:val="24"/>
          <w:lang w:eastAsia="zh-CN"/>
        </w:rPr>
        <w:t>图2.5-1</w:t>
      </w:r>
      <w:r>
        <w:rPr>
          <w:rFonts w:hint="eastAsia" w:ascii="Times New Roman" w:hAnsi="Times New Roman" w:eastAsia="宋体" w:cs="Times New Roman"/>
          <w:spacing w:val="-5"/>
          <w:sz w:val="24"/>
          <w:szCs w:val="24"/>
          <w:lang w:val="en-US" w:eastAsia="zh-CN"/>
        </w:rPr>
        <w:t>4</w:t>
      </w:r>
      <w:r>
        <w:rPr>
          <w:rFonts w:ascii="Times New Roman" w:hAnsi="Times New Roman" w:eastAsia="宋体" w:cs="Times New Roman"/>
          <w:spacing w:val="-5"/>
          <w:sz w:val="24"/>
          <w:szCs w:val="24"/>
          <w:lang w:eastAsia="zh-CN"/>
        </w:rPr>
        <w:t xml:space="preserve"> 溢洪道附近照明设施</w:t>
      </w:r>
    </w:p>
    <w:p w14:paraId="1C3F56CD">
      <w:pPr>
        <w:jc w:val="center"/>
        <w:rPr>
          <w:rFonts w:ascii="Times New Roman" w:hAnsi="Times New Roman" w:eastAsia="宋体" w:cs="Times New Roman"/>
          <w:spacing w:val="-5"/>
          <w:sz w:val="24"/>
          <w:szCs w:val="24"/>
          <w:lang w:eastAsia="zh-CN"/>
        </w:rPr>
      </w:pPr>
    </w:p>
    <w:p w14:paraId="613D3FC0">
      <w:pPr>
        <w:jc w:val="center"/>
        <w:rPr>
          <w:rFonts w:hint="default" w:ascii="Times New Roman" w:hAnsi="Times New Roman" w:eastAsia="宋体" w:cs="Times New Roman"/>
          <w:spacing w:val="-5"/>
          <w:sz w:val="24"/>
          <w:szCs w:val="24"/>
          <w:lang w:val="en-US" w:eastAsia="zh-CN"/>
        </w:rPr>
      </w:pPr>
      <w:bookmarkStart w:id="90" w:name="_Toc23848"/>
      <w:bookmarkStart w:id="91" w:name="_Toc15459"/>
      <w:bookmarkStart w:id="92" w:name="_Toc30146"/>
      <w:r>
        <w:rPr>
          <w:rFonts w:ascii="Times New Roman" w:hAnsi="Times New Roman" w:eastAsia="宋体" w:cs="Times New Roman"/>
          <w:spacing w:val="-5"/>
          <w:sz w:val="24"/>
          <w:szCs w:val="24"/>
          <w:lang w:eastAsia="zh-CN"/>
        </w:rPr>
        <w:t>图2.5-1</w:t>
      </w:r>
      <w:r>
        <w:rPr>
          <w:rFonts w:hint="eastAsia" w:ascii="Times New Roman" w:hAnsi="Times New Roman" w:eastAsia="宋体" w:cs="Times New Roman"/>
          <w:spacing w:val="-5"/>
          <w:sz w:val="24"/>
          <w:szCs w:val="24"/>
          <w:lang w:val="en-US" w:eastAsia="zh-CN"/>
        </w:rPr>
        <w:t>5</w:t>
      </w:r>
      <w:r>
        <w:rPr>
          <w:rFonts w:ascii="Times New Roman" w:hAnsi="Times New Roman" w:eastAsia="宋体" w:cs="Times New Roman"/>
          <w:spacing w:val="-5"/>
          <w:sz w:val="24"/>
          <w:szCs w:val="24"/>
          <w:lang w:eastAsia="zh-CN"/>
        </w:rPr>
        <w:t xml:space="preserve"> </w:t>
      </w:r>
      <w:r>
        <w:rPr>
          <w:rFonts w:hint="eastAsia" w:ascii="Times New Roman" w:hAnsi="Times New Roman" w:eastAsia="宋体" w:cs="Times New Roman"/>
          <w:spacing w:val="-5"/>
          <w:sz w:val="24"/>
          <w:szCs w:val="24"/>
          <w:lang w:val="en-US" w:eastAsia="zh-CN"/>
        </w:rPr>
        <w:t>拦挡坝坝顶应急广播</w:t>
      </w:r>
    </w:p>
    <w:p w14:paraId="44F1B87C">
      <w:pPr>
        <w:spacing w:line="360" w:lineRule="auto"/>
        <w:outlineLvl w:val="2"/>
        <w:rPr>
          <w:rFonts w:hint="eastAsia" w:ascii="宋体" w:hAnsi="宋体" w:eastAsia="宋体" w:cs="宋体"/>
          <w:sz w:val="28"/>
          <w:szCs w:val="28"/>
          <w:lang w:eastAsia="zh-CN"/>
        </w:rPr>
      </w:pPr>
      <w:r>
        <w:rPr>
          <w:rFonts w:ascii="Times New Roman" w:hAnsi="Times New Roman" w:eastAsia="Times New Roman" w:cs="Times New Roman"/>
          <w:b/>
          <w:bCs/>
          <w:spacing w:val="-3"/>
          <w:sz w:val="28"/>
          <w:szCs w:val="28"/>
          <w:lang w:eastAsia="zh-CN"/>
        </w:rPr>
        <w:t xml:space="preserve">2.5.7 </w:t>
      </w:r>
      <w:r>
        <w:rPr>
          <w:rFonts w:ascii="宋体" w:hAnsi="宋体" w:eastAsia="宋体" w:cs="宋体"/>
          <w:b/>
          <w:bCs/>
          <w:spacing w:val="-3"/>
          <w:sz w:val="28"/>
          <w:szCs w:val="28"/>
          <w:lang w:eastAsia="zh-CN"/>
        </w:rPr>
        <w:t>安全标志</w:t>
      </w:r>
      <w:bookmarkEnd w:id="90"/>
      <w:bookmarkEnd w:id="91"/>
      <w:bookmarkEnd w:id="92"/>
    </w:p>
    <w:p w14:paraId="083F47DD">
      <w:pPr>
        <w:spacing w:line="360" w:lineRule="auto"/>
        <w:ind w:firstLine="568"/>
        <w:rPr>
          <w:rFonts w:hint="eastAsia" w:ascii="宋体" w:hAnsi="宋体" w:eastAsia="宋体" w:cs="宋体"/>
          <w:sz w:val="28"/>
          <w:szCs w:val="28"/>
          <w:lang w:eastAsia="zh-CN"/>
        </w:rPr>
      </w:pPr>
      <w:r>
        <w:rPr>
          <w:rFonts w:ascii="宋体" w:hAnsi="宋体" w:eastAsia="宋体" w:cs="宋体"/>
          <w:spacing w:val="3"/>
          <w:sz w:val="28"/>
          <w:szCs w:val="28"/>
          <w:lang w:eastAsia="zh-CN"/>
        </w:rPr>
        <w:t xml:space="preserve">该尾矿库在上坝道路和库区设有警示标示、风险告知牌、信息告 </w:t>
      </w:r>
      <w:r>
        <w:rPr>
          <w:rFonts w:ascii="宋体" w:hAnsi="宋体" w:eastAsia="宋体" w:cs="宋体"/>
          <w:spacing w:val="-1"/>
          <w:sz w:val="28"/>
          <w:szCs w:val="28"/>
          <w:lang w:eastAsia="zh-CN"/>
        </w:rPr>
        <w:t>知牌等设施（见图</w:t>
      </w:r>
      <w:r>
        <w:rPr>
          <w:rFonts w:ascii="宋体" w:hAnsi="宋体" w:eastAsia="宋体" w:cs="宋体"/>
          <w:spacing w:val="-55"/>
          <w:sz w:val="28"/>
          <w:szCs w:val="28"/>
          <w:lang w:eastAsia="zh-CN"/>
        </w:rPr>
        <w:t xml:space="preserve"> </w:t>
      </w:r>
      <w:r>
        <w:rPr>
          <w:rFonts w:ascii="Times New Roman" w:hAnsi="Times New Roman" w:eastAsia="Times New Roman" w:cs="Times New Roman"/>
          <w:spacing w:val="-1"/>
          <w:sz w:val="28"/>
          <w:szCs w:val="28"/>
          <w:lang w:eastAsia="zh-CN"/>
        </w:rPr>
        <w:t>2.5-1</w:t>
      </w:r>
      <w:r>
        <w:rPr>
          <w:rFonts w:hint="eastAsia" w:ascii="Times New Roman" w:hAnsi="Times New Roman" w:eastAsia="宋体" w:cs="Times New Roman"/>
          <w:spacing w:val="-1"/>
          <w:sz w:val="28"/>
          <w:szCs w:val="28"/>
          <w:lang w:val="en-US" w:eastAsia="zh-CN"/>
        </w:rPr>
        <w:t>6</w:t>
      </w:r>
      <w:r>
        <w:rPr>
          <w:rFonts w:ascii="Times New Roman" w:hAnsi="Times New Roman" w:eastAsia="Times New Roman" w:cs="Times New Roman"/>
          <w:spacing w:val="-31"/>
          <w:sz w:val="28"/>
          <w:szCs w:val="28"/>
          <w:lang w:eastAsia="zh-CN"/>
        </w:rPr>
        <w:t xml:space="preserve"> </w:t>
      </w:r>
      <w:r>
        <w:rPr>
          <w:rFonts w:hint="eastAsia" w:ascii="宋体" w:hAnsi="宋体" w:eastAsia="宋体" w:cs="宋体"/>
          <w:spacing w:val="-1"/>
          <w:sz w:val="28"/>
          <w:szCs w:val="28"/>
          <w:lang w:eastAsia="zh-CN"/>
        </w:rPr>
        <w:t>-图</w:t>
      </w:r>
      <w:r>
        <w:rPr>
          <w:rFonts w:ascii="Times New Roman" w:hAnsi="Times New Roman" w:eastAsia="Times New Roman" w:cs="Times New Roman"/>
          <w:spacing w:val="-2"/>
          <w:sz w:val="28"/>
          <w:szCs w:val="28"/>
          <w:lang w:eastAsia="zh-CN"/>
        </w:rPr>
        <w:t>2.5-2</w:t>
      </w:r>
      <w:r>
        <w:rPr>
          <w:rFonts w:hint="eastAsia" w:ascii="Times New Roman" w:hAnsi="Times New Roman" w:eastAsia="宋体" w:cs="Times New Roman"/>
          <w:spacing w:val="-2"/>
          <w:sz w:val="28"/>
          <w:szCs w:val="28"/>
          <w:lang w:val="en-US" w:eastAsia="zh-CN"/>
        </w:rPr>
        <w:t>3</w:t>
      </w:r>
      <w:r>
        <w:rPr>
          <w:rFonts w:ascii="Times New Roman" w:hAnsi="Times New Roman" w:eastAsia="Times New Roman" w:cs="Times New Roman"/>
          <w:spacing w:val="-31"/>
          <w:sz w:val="28"/>
          <w:szCs w:val="28"/>
          <w:lang w:eastAsia="zh-CN"/>
        </w:rPr>
        <w:t xml:space="preserve"> </w:t>
      </w:r>
      <w:r>
        <w:rPr>
          <w:rFonts w:ascii="宋体" w:hAnsi="宋体" w:eastAsia="宋体" w:cs="宋体"/>
          <w:sz w:val="28"/>
          <w:szCs w:val="28"/>
          <w:lang w:eastAsia="zh-CN"/>
        </w:rPr>
        <w:t>）。</w:t>
      </w:r>
    </w:p>
    <w:p w14:paraId="7EB4A274">
      <w:pPr>
        <w:spacing w:line="360" w:lineRule="auto"/>
        <w:ind w:firstLine="568"/>
        <w:rPr>
          <w:rFonts w:ascii="宋体" w:hAnsi="宋体" w:eastAsia="宋体" w:cs="宋体"/>
          <w:spacing w:val="-1"/>
          <w:sz w:val="28"/>
          <w:szCs w:val="28"/>
          <w:lang w:eastAsia="zh-CN"/>
        </w:rPr>
      </w:pPr>
      <w:r>
        <w:rPr>
          <w:rFonts w:hint="eastAsia" w:ascii="宋体" w:hAnsi="宋体" w:eastAsia="宋体" w:cs="宋体"/>
          <w:sz w:val="28"/>
          <w:szCs w:val="28"/>
          <w:lang w:eastAsia="zh-CN"/>
        </w:rPr>
        <w:t>现状</w:t>
      </w:r>
      <w:r>
        <w:rPr>
          <w:rFonts w:ascii="宋体" w:hAnsi="宋体" w:eastAsia="宋体" w:cs="宋体"/>
          <w:sz w:val="28"/>
          <w:szCs w:val="28"/>
          <w:lang w:eastAsia="zh-CN"/>
        </w:rPr>
        <w:t>安全标志按照《补充安全设施设</w:t>
      </w:r>
      <w:r>
        <w:rPr>
          <w:rFonts w:ascii="宋体" w:hAnsi="宋体" w:eastAsia="宋体" w:cs="宋体"/>
          <w:spacing w:val="-1"/>
          <w:sz w:val="28"/>
          <w:szCs w:val="28"/>
          <w:lang w:eastAsia="zh-CN"/>
        </w:rPr>
        <w:t>计》要求布置</w:t>
      </w:r>
      <w:r>
        <w:rPr>
          <w:rFonts w:hint="eastAsia" w:ascii="宋体" w:hAnsi="宋体" w:eastAsia="宋体" w:cs="宋体"/>
          <w:spacing w:val="-1"/>
          <w:sz w:val="28"/>
          <w:szCs w:val="28"/>
          <w:lang w:eastAsia="zh-CN"/>
        </w:rPr>
        <w:t>，满足</w:t>
      </w:r>
      <w:r>
        <w:rPr>
          <w:rFonts w:hint="eastAsia" w:ascii="宋体" w:hAnsi="宋体" w:eastAsia="宋体" w:cs="宋体"/>
          <w:spacing w:val="-1"/>
          <w:sz w:val="28"/>
          <w:szCs w:val="28"/>
          <w:lang w:val="en-US" w:eastAsia="zh-CN"/>
        </w:rPr>
        <w:t>安全</w:t>
      </w:r>
      <w:r>
        <w:rPr>
          <w:rFonts w:hint="eastAsia" w:ascii="宋体" w:hAnsi="宋体" w:eastAsia="宋体" w:cs="宋体"/>
          <w:spacing w:val="-1"/>
          <w:sz w:val="28"/>
          <w:szCs w:val="28"/>
          <w:lang w:eastAsia="zh-CN"/>
        </w:rPr>
        <w:t>使用要求</w:t>
      </w:r>
      <w:r>
        <w:rPr>
          <w:rFonts w:ascii="宋体" w:hAnsi="宋体" w:eastAsia="宋体" w:cs="宋体"/>
          <w:spacing w:val="-1"/>
          <w:sz w:val="28"/>
          <w:szCs w:val="28"/>
          <w:lang w:eastAsia="zh-CN"/>
        </w:rPr>
        <w:t>。</w:t>
      </w:r>
    </w:p>
    <w:p w14:paraId="3D9332A3">
      <w:pPr>
        <w:rPr>
          <w:rFonts w:eastAsia="宋体"/>
          <w:lang w:eastAsia="zh-CN"/>
        </w:rPr>
      </w:pPr>
    </w:p>
    <w:p w14:paraId="530A6298">
      <w:pPr>
        <w:pStyle w:val="16"/>
        <w:spacing w:after="0"/>
        <w:ind w:left="0" w:leftChars="0" w:firstLine="0" w:firstLineChars="0"/>
        <w:jc w:val="center"/>
        <w:rPr>
          <w:sz w:val="24"/>
        </w:rPr>
      </w:pPr>
      <w:r>
        <w:rPr>
          <w:rFonts w:hint="eastAsia"/>
          <w:sz w:val="24"/>
        </w:rPr>
        <w:t>图2.5-1</w:t>
      </w:r>
      <w:r>
        <w:rPr>
          <w:rFonts w:hint="eastAsia"/>
          <w:sz w:val="24"/>
          <w:lang w:val="en-US" w:eastAsia="zh-CN"/>
        </w:rPr>
        <w:t>6</w:t>
      </w:r>
      <w:r>
        <w:rPr>
          <w:rFonts w:hint="eastAsia"/>
          <w:sz w:val="24"/>
        </w:rPr>
        <w:t xml:space="preserve"> 交通警示牌</w:t>
      </w:r>
    </w:p>
    <w:p w14:paraId="507530B8">
      <w:pPr>
        <w:pStyle w:val="7"/>
        <w:spacing w:line="240" w:lineRule="auto"/>
        <w:ind w:firstLine="0" w:firstLineChars="0"/>
        <w:rPr>
          <w:lang w:eastAsia="zh-CN"/>
        </w:rPr>
      </w:pPr>
    </w:p>
    <w:p w14:paraId="3ADAD1F8">
      <w:pPr>
        <w:pStyle w:val="16"/>
        <w:spacing w:after="0"/>
        <w:ind w:left="0" w:leftChars="0" w:firstLine="0" w:firstLineChars="0"/>
        <w:jc w:val="center"/>
        <w:rPr>
          <w:sz w:val="24"/>
        </w:rPr>
      </w:pPr>
      <w:r>
        <w:rPr>
          <w:rFonts w:hint="eastAsia"/>
          <w:sz w:val="24"/>
        </w:rPr>
        <w:t>图2.5-1</w:t>
      </w:r>
      <w:r>
        <w:rPr>
          <w:rFonts w:hint="eastAsia"/>
          <w:sz w:val="24"/>
          <w:lang w:val="en-US" w:eastAsia="zh-CN"/>
        </w:rPr>
        <w:t>7</w:t>
      </w:r>
      <w:r>
        <w:rPr>
          <w:rFonts w:hint="eastAsia"/>
          <w:sz w:val="24"/>
        </w:rPr>
        <w:t xml:space="preserve"> 交通警示牌</w:t>
      </w:r>
    </w:p>
    <w:p w14:paraId="18D4DEEA">
      <w:pPr>
        <w:jc w:val="center"/>
        <w:rPr>
          <w:rFonts w:hint="eastAsia" w:ascii="宋体" w:hAnsi="宋体" w:eastAsia="宋体" w:cs="宋体"/>
          <w:sz w:val="24"/>
          <w:szCs w:val="24"/>
          <w:lang w:eastAsia="zh-CN"/>
        </w:rPr>
      </w:pPr>
      <w:r>
        <w:rPr>
          <w:rFonts w:ascii="宋体" w:hAnsi="宋体" w:eastAsia="宋体" w:cs="宋体"/>
          <w:spacing w:val="-4"/>
          <w:sz w:val="24"/>
          <w:szCs w:val="24"/>
          <w:lang w:eastAsia="zh-CN"/>
        </w:rPr>
        <w:t>图</w:t>
      </w:r>
      <w:r>
        <w:rPr>
          <w:rFonts w:ascii="宋体" w:hAnsi="宋体" w:eastAsia="宋体" w:cs="宋体"/>
          <w:spacing w:val="-51"/>
          <w:sz w:val="24"/>
          <w:szCs w:val="24"/>
          <w:lang w:eastAsia="zh-CN"/>
        </w:rPr>
        <w:t xml:space="preserve"> </w:t>
      </w:r>
      <w:r>
        <w:rPr>
          <w:rFonts w:ascii="Times New Roman" w:hAnsi="Times New Roman" w:eastAsia="Times New Roman" w:cs="Times New Roman"/>
          <w:spacing w:val="-4"/>
          <w:sz w:val="24"/>
          <w:szCs w:val="24"/>
          <w:lang w:eastAsia="zh-CN"/>
        </w:rPr>
        <w:t>2.5-1</w:t>
      </w:r>
      <w:r>
        <w:rPr>
          <w:rFonts w:hint="eastAsia" w:ascii="Times New Roman" w:hAnsi="Times New Roman" w:eastAsia="宋体" w:cs="Times New Roman"/>
          <w:spacing w:val="-4"/>
          <w:sz w:val="24"/>
          <w:szCs w:val="24"/>
          <w:lang w:val="en-US" w:eastAsia="zh-CN"/>
        </w:rPr>
        <w:t>8</w:t>
      </w:r>
      <w:r>
        <w:rPr>
          <w:rFonts w:ascii="Times New Roman" w:hAnsi="Times New Roman" w:eastAsia="Times New Roman" w:cs="Times New Roman"/>
          <w:spacing w:val="-4"/>
          <w:sz w:val="24"/>
          <w:szCs w:val="24"/>
          <w:lang w:eastAsia="zh-CN"/>
        </w:rPr>
        <w:t xml:space="preserve"> </w:t>
      </w:r>
      <w:r>
        <w:rPr>
          <w:rFonts w:hint="eastAsia" w:ascii="宋体" w:hAnsi="宋体" w:eastAsia="宋体" w:cs="宋体"/>
          <w:spacing w:val="-4"/>
          <w:sz w:val="24"/>
          <w:szCs w:val="24"/>
          <w:lang w:eastAsia="zh-CN"/>
        </w:rPr>
        <w:t>安全生产风险公告栏</w:t>
      </w:r>
    </w:p>
    <w:p w14:paraId="3978762C">
      <w:pPr>
        <w:ind w:firstLine="7"/>
        <w:rPr>
          <w:rFonts w:eastAsia="宋体"/>
          <w:lang w:eastAsia="zh-CN"/>
        </w:rPr>
      </w:pPr>
    </w:p>
    <w:p w14:paraId="5D5A548B">
      <w:pPr>
        <w:jc w:val="center"/>
        <w:rPr>
          <w:rFonts w:hint="eastAsia" w:ascii="宋体" w:hAnsi="宋体" w:eastAsia="宋体" w:cs="宋体"/>
          <w:sz w:val="24"/>
          <w:szCs w:val="24"/>
        </w:rPr>
      </w:pPr>
      <w:r>
        <w:rPr>
          <w:rFonts w:ascii="宋体" w:hAnsi="宋体" w:eastAsia="宋体" w:cs="宋体"/>
          <w:spacing w:val="-4"/>
          <w:sz w:val="24"/>
          <w:szCs w:val="24"/>
        </w:rPr>
        <w:t>图</w:t>
      </w:r>
      <w:r>
        <w:rPr>
          <w:rFonts w:ascii="宋体" w:hAnsi="宋体" w:eastAsia="宋体" w:cs="宋体"/>
          <w:spacing w:val="-44"/>
          <w:sz w:val="24"/>
          <w:szCs w:val="24"/>
        </w:rPr>
        <w:t xml:space="preserve"> </w:t>
      </w:r>
      <w:r>
        <w:rPr>
          <w:rFonts w:ascii="Times New Roman" w:hAnsi="Times New Roman" w:eastAsia="Times New Roman" w:cs="Times New Roman"/>
          <w:spacing w:val="-4"/>
          <w:sz w:val="24"/>
          <w:szCs w:val="24"/>
        </w:rPr>
        <w:t>2.5-</w:t>
      </w:r>
      <w:r>
        <w:rPr>
          <w:rFonts w:hint="eastAsia" w:ascii="Times New Roman" w:hAnsi="Times New Roman" w:eastAsia="宋体" w:cs="Times New Roman"/>
          <w:spacing w:val="-4"/>
          <w:sz w:val="24"/>
          <w:szCs w:val="24"/>
          <w:lang w:eastAsia="zh-CN"/>
        </w:rPr>
        <w:t>1</w:t>
      </w:r>
      <w:r>
        <w:rPr>
          <w:rFonts w:hint="eastAsia" w:ascii="Times New Roman" w:hAnsi="Times New Roman" w:eastAsia="宋体" w:cs="Times New Roman"/>
          <w:spacing w:val="-4"/>
          <w:sz w:val="24"/>
          <w:szCs w:val="24"/>
          <w:lang w:val="en-US" w:eastAsia="zh-CN"/>
        </w:rPr>
        <w:t>9</w:t>
      </w:r>
      <w:r>
        <w:rPr>
          <w:rFonts w:ascii="Times New Roman" w:hAnsi="Times New Roman" w:eastAsia="Times New Roman" w:cs="Times New Roman"/>
          <w:spacing w:val="-4"/>
          <w:sz w:val="24"/>
          <w:szCs w:val="24"/>
        </w:rPr>
        <w:t xml:space="preserve"> </w:t>
      </w:r>
      <w:r>
        <w:rPr>
          <w:rFonts w:hint="eastAsia" w:ascii="宋体" w:hAnsi="宋体" w:eastAsia="宋体" w:cs="宋体"/>
          <w:spacing w:val="-4"/>
          <w:sz w:val="24"/>
          <w:szCs w:val="24"/>
          <w:lang w:eastAsia="zh-CN"/>
        </w:rPr>
        <w:t>危险</w:t>
      </w:r>
      <w:r>
        <w:rPr>
          <w:rFonts w:ascii="宋体" w:hAnsi="宋体" w:eastAsia="宋体" w:cs="宋体"/>
          <w:spacing w:val="-4"/>
          <w:sz w:val="24"/>
          <w:szCs w:val="24"/>
        </w:rPr>
        <w:t>警示</w:t>
      </w:r>
      <w:r>
        <w:rPr>
          <w:rFonts w:hint="eastAsia" w:ascii="宋体" w:hAnsi="宋体" w:eastAsia="宋体" w:cs="宋体"/>
          <w:spacing w:val="-4"/>
          <w:sz w:val="24"/>
          <w:szCs w:val="24"/>
          <w:lang w:eastAsia="zh-CN"/>
        </w:rPr>
        <w:t>告知</w:t>
      </w:r>
    </w:p>
    <w:p w14:paraId="6D6A3B2D">
      <w:pPr>
        <w:pStyle w:val="16"/>
        <w:spacing w:after="0"/>
        <w:ind w:left="0" w:leftChars="0" w:firstLine="0" w:firstLineChars="0"/>
      </w:pPr>
    </w:p>
    <w:p w14:paraId="1F6D0FA8">
      <w:pPr>
        <w:jc w:val="center"/>
        <w:rPr>
          <w:rFonts w:hint="eastAsia" w:ascii="宋体" w:hAnsi="宋体" w:eastAsia="宋体" w:cs="宋体"/>
          <w:sz w:val="24"/>
          <w:szCs w:val="24"/>
        </w:rPr>
      </w:pPr>
      <w:r>
        <w:rPr>
          <w:rFonts w:ascii="宋体" w:hAnsi="宋体" w:eastAsia="宋体" w:cs="宋体"/>
          <w:spacing w:val="-4"/>
          <w:sz w:val="24"/>
          <w:szCs w:val="24"/>
        </w:rPr>
        <w:t>图</w:t>
      </w:r>
      <w:r>
        <w:rPr>
          <w:rFonts w:ascii="宋体" w:hAnsi="宋体" w:eastAsia="宋体" w:cs="宋体"/>
          <w:spacing w:val="-44"/>
          <w:sz w:val="24"/>
          <w:szCs w:val="24"/>
        </w:rPr>
        <w:t xml:space="preserve"> </w:t>
      </w:r>
      <w:r>
        <w:rPr>
          <w:rFonts w:ascii="Times New Roman" w:hAnsi="Times New Roman" w:eastAsia="Times New Roman" w:cs="Times New Roman"/>
          <w:spacing w:val="-4"/>
          <w:sz w:val="24"/>
          <w:szCs w:val="24"/>
        </w:rPr>
        <w:t>2.5-</w:t>
      </w:r>
      <w:r>
        <w:rPr>
          <w:rFonts w:hint="eastAsia" w:ascii="Times New Roman" w:hAnsi="Times New Roman" w:eastAsia="宋体" w:cs="Times New Roman"/>
          <w:spacing w:val="-4"/>
          <w:sz w:val="24"/>
          <w:szCs w:val="24"/>
          <w:lang w:val="en-US" w:eastAsia="zh-CN"/>
        </w:rPr>
        <w:t>20</w:t>
      </w:r>
      <w:r>
        <w:rPr>
          <w:rFonts w:hint="eastAsia" w:ascii="Times New Roman" w:hAnsi="Times New Roman" w:eastAsia="宋体" w:cs="Times New Roman"/>
          <w:spacing w:val="-4"/>
          <w:sz w:val="24"/>
          <w:szCs w:val="24"/>
          <w:lang w:eastAsia="zh-CN"/>
        </w:rPr>
        <w:t xml:space="preserve"> </w:t>
      </w:r>
      <w:r>
        <w:rPr>
          <w:rFonts w:hint="eastAsia" w:ascii="宋体" w:hAnsi="宋体" w:eastAsia="宋体" w:cs="宋体"/>
          <w:spacing w:val="-4"/>
          <w:sz w:val="24"/>
          <w:szCs w:val="24"/>
          <w:lang w:eastAsia="zh-CN"/>
        </w:rPr>
        <w:t>重大隐患判定标准</w:t>
      </w:r>
    </w:p>
    <w:p w14:paraId="35FE5F7F">
      <w:pPr>
        <w:pStyle w:val="16"/>
        <w:spacing w:after="0"/>
        <w:ind w:left="0" w:leftChars="0" w:firstLine="0" w:firstLineChars="0"/>
      </w:pPr>
    </w:p>
    <w:p w14:paraId="7AA25F34">
      <w:pPr>
        <w:jc w:val="center"/>
        <w:rPr>
          <w:rFonts w:hint="eastAsia" w:ascii="宋体" w:hAnsi="宋体" w:eastAsia="宋体" w:cs="宋体"/>
          <w:sz w:val="24"/>
          <w:szCs w:val="24"/>
          <w:lang w:eastAsia="zh-CN"/>
        </w:rPr>
      </w:pPr>
      <w:r>
        <w:rPr>
          <w:rFonts w:ascii="宋体" w:hAnsi="宋体" w:eastAsia="宋体" w:cs="宋体"/>
          <w:spacing w:val="-4"/>
          <w:sz w:val="24"/>
          <w:szCs w:val="24"/>
          <w:lang w:eastAsia="zh-CN"/>
        </w:rPr>
        <w:t>图</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4"/>
          <w:sz w:val="24"/>
          <w:szCs w:val="24"/>
          <w:lang w:eastAsia="zh-CN"/>
        </w:rPr>
        <w:t>2.5-</w:t>
      </w:r>
      <w:r>
        <w:rPr>
          <w:rFonts w:hint="eastAsia" w:ascii="Times New Roman" w:hAnsi="Times New Roman" w:eastAsia="宋体" w:cs="Times New Roman"/>
          <w:spacing w:val="-4"/>
          <w:sz w:val="24"/>
          <w:szCs w:val="24"/>
          <w:lang w:val="en-US" w:eastAsia="zh-CN"/>
        </w:rPr>
        <w:t>21</w:t>
      </w:r>
      <w:r>
        <w:rPr>
          <w:rFonts w:hint="eastAsia" w:ascii="Times New Roman" w:hAnsi="Times New Roman" w:eastAsia="宋体" w:cs="Times New Roman"/>
          <w:spacing w:val="-4"/>
          <w:sz w:val="24"/>
          <w:szCs w:val="24"/>
          <w:lang w:eastAsia="zh-CN"/>
        </w:rPr>
        <w:t xml:space="preserve"> 尾矿库四色安全风险空间分布图</w:t>
      </w:r>
    </w:p>
    <w:p w14:paraId="422B4673">
      <w:pPr>
        <w:pStyle w:val="16"/>
        <w:spacing w:after="0"/>
        <w:ind w:left="0" w:leftChars="0" w:firstLine="0" w:firstLineChars="0"/>
      </w:pPr>
    </w:p>
    <w:p w14:paraId="113A8DA9">
      <w:pPr>
        <w:jc w:val="center"/>
        <w:rPr>
          <w:rFonts w:hint="eastAsia" w:ascii="宋体" w:hAnsi="宋体" w:eastAsia="宋体" w:cs="宋体"/>
          <w:sz w:val="24"/>
          <w:szCs w:val="24"/>
        </w:rPr>
      </w:pPr>
      <w:r>
        <w:rPr>
          <w:rFonts w:ascii="宋体" w:hAnsi="宋体" w:eastAsia="宋体" w:cs="宋体"/>
          <w:spacing w:val="-4"/>
          <w:sz w:val="24"/>
          <w:szCs w:val="24"/>
        </w:rPr>
        <w:t>图</w:t>
      </w:r>
      <w:r>
        <w:rPr>
          <w:rFonts w:ascii="宋体" w:hAnsi="宋体" w:eastAsia="宋体" w:cs="宋体"/>
          <w:spacing w:val="-44"/>
          <w:sz w:val="24"/>
          <w:szCs w:val="24"/>
        </w:rPr>
        <w:t xml:space="preserve"> </w:t>
      </w:r>
      <w:r>
        <w:rPr>
          <w:rFonts w:ascii="Times New Roman" w:hAnsi="Times New Roman" w:eastAsia="Times New Roman" w:cs="Times New Roman"/>
          <w:spacing w:val="-4"/>
          <w:sz w:val="24"/>
          <w:szCs w:val="24"/>
        </w:rPr>
        <w:t>2.5-</w:t>
      </w:r>
      <w:r>
        <w:rPr>
          <w:rFonts w:hint="eastAsia" w:ascii="Times New Roman" w:hAnsi="Times New Roman" w:eastAsia="宋体" w:cs="Times New Roman"/>
          <w:spacing w:val="-4"/>
          <w:sz w:val="24"/>
          <w:szCs w:val="24"/>
          <w:lang w:eastAsia="zh-CN"/>
        </w:rPr>
        <w:t>2</w:t>
      </w:r>
      <w:r>
        <w:rPr>
          <w:rFonts w:hint="eastAsia" w:ascii="Times New Roman" w:hAnsi="Times New Roman" w:eastAsia="宋体" w:cs="Times New Roman"/>
          <w:spacing w:val="-4"/>
          <w:sz w:val="24"/>
          <w:szCs w:val="24"/>
          <w:lang w:val="en-US" w:eastAsia="zh-CN"/>
        </w:rPr>
        <w:t>2</w:t>
      </w:r>
      <w:r>
        <w:rPr>
          <w:rFonts w:hint="eastAsia" w:ascii="Times New Roman" w:hAnsi="Times New Roman" w:eastAsia="宋体" w:cs="Times New Roman"/>
          <w:spacing w:val="-4"/>
          <w:sz w:val="24"/>
          <w:szCs w:val="24"/>
          <w:lang w:eastAsia="zh-CN"/>
        </w:rPr>
        <w:t xml:space="preserve"> 危险</w:t>
      </w:r>
      <w:r>
        <w:rPr>
          <w:rFonts w:hint="eastAsia" w:ascii="宋体" w:hAnsi="宋体" w:eastAsia="宋体" w:cs="宋体"/>
          <w:spacing w:val="-4"/>
          <w:sz w:val="24"/>
          <w:szCs w:val="24"/>
          <w:lang w:eastAsia="zh-CN"/>
        </w:rPr>
        <w:t>告知牌</w:t>
      </w:r>
    </w:p>
    <w:p w14:paraId="0E5944BE">
      <w:pPr>
        <w:pStyle w:val="16"/>
        <w:spacing w:after="0"/>
        <w:ind w:left="0" w:leftChars="0" w:firstLine="0" w:firstLineChars="0"/>
      </w:pPr>
    </w:p>
    <w:p w14:paraId="11AEF748">
      <w:pPr>
        <w:jc w:val="center"/>
        <w:rPr>
          <w:rFonts w:hint="eastAsia" w:ascii="宋体" w:hAnsi="宋体" w:eastAsia="宋体" w:cs="宋体"/>
          <w:spacing w:val="-4"/>
          <w:sz w:val="24"/>
          <w:szCs w:val="24"/>
          <w:lang w:eastAsia="zh-CN"/>
        </w:rPr>
      </w:pPr>
      <w:r>
        <w:rPr>
          <w:rFonts w:ascii="宋体" w:hAnsi="宋体" w:eastAsia="宋体" w:cs="宋体"/>
          <w:spacing w:val="-4"/>
          <w:sz w:val="24"/>
          <w:szCs w:val="24"/>
          <w:lang w:eastAsia="zh-CN"/>
        </w:rPr>
        <w:t>图</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4"/>
          <w:sz w:val="24"/>
          <w:szCs w:val="24"/>
          <w:lang w:eastAsia="zh-CN"/>
        </w:rPr>
        <w:t>2.5-</w:t>
      </w:r>
      <w:r>
        <w:rPr>
          <w:rFonts w:hint="eastAsia" w:ascii="Times New Roman" w:hAnsi="Times New Roman" w:eastAsia="宋体" w:cs="Times New Roman"/>
          <w:spacing w:val="-4"/>
          <w:sz w:val="24"/>
          <w:szCs w:val="24"/>
          <w:lang w:eastAsia="zh-CN"/>
        </w:rPr>
        <w:t>2</w:t>
      </w:r>
      <w:r>
        <w:rPr>
          <w:rFonts w:hint="eastAsia" w:ascii="Times New Roman" w:hAnsi="Times New Roman" w:eastAsia="宋体" w:cs="Times New Roman"/>
          <w:spacing w:val="-4"/>
          <w:sz w:val="24"/>
          <w:szCs w:val="24"/>
          <w:lang w:val="en-US" w:eastAsia="zh-CN"/>
        </w:rPr>
        <w:t>3</w:t>
      </w:r>
      <w:r>
        <w:rPr>
          <w:rFonts w:hint="eastAsia" w:ascii="Times New Roman" w:hAnsi="Times New Roman" w:eastAsia="宋体" w:cs="Times New Roman"/>
          <w:spacing w:val="-4"/>
          <w:sz w:val="24"/>
          <w:szCs w:val="24"/>
          <w:lang w:eastAsia="zh-CN"/>
        </w:rPr>
        <w:t xml:space="preserve">  危险</w:t>
      </w:r>
      <w:r>
        <w:rPr>
          <w:rFonts w:hint="eastAsia" w:ascii="宋体" w:hAnsi="宋体" w:eastAsia="宋体" w:cs="宋体"/>
          <w:spacing w:val="-4"/>
          <w:sz w:val="24"/>
          <w:szCs w:val="24"/>
          <w:lang w:eastAsia="zh-CN"/>
        </w:rPr>
        <w:t>告知牌</w:t>
      </w:r>
    </w:p>
    <w:p w14:paraId="005138DC">
      <w:pPr>
        <w:spacing w:line="360" w:lineRule="auto"/>
        <w:outlineLvl w:val="2"/>
        <w:rPr>
          <w:rFonts w:hint="eastAsia" w:ascii="宋体" w:hAnsi="宋体" w:eastAsia="宋体" w:cs="宋体"/>
          <w:sz w:val="28"/>
          <w:szCs w:val="28"/>
          <w:lang w:eastAsia="zh-CN"/>
        </w:rPr>
      </w:pPr>
      <w:bookmarkStart w:id="93" w:name="_Toc10127"/>
      <w:bookmarkStart w:id="94" w:name="_Toc18957"/>
      <w:bookmarkStart w:id="95" w:name="_Toc16763"/>
      <w:r>
        <w:rPr>
          <w:rFonts w:ascii="Times New Roman" w:hAnsi="Times New Roman" w:eastAsia="Times New Roman" w:cs="Times New Roman"/>
          <w:b/>
          <w:bCs/>
          <w:spacing w:val="-3"/>
          <w:sz w:val="28"/>
          <w:szCs w:val="28"/>
          <w:lang w:eastAsia="zh-CN"/>
        </w:rPr>
        <w:t xml:space="preserve">2.5.8 </w:t>
      </w:r>
      <w:r>
        <w:rPr>
          <w:rFonts w:ascii="宋体" w:hAnsi="宋体" w:eastAsia="宋体" w:cs="宋体"/>
          <w:b/>
          <w:bCs/>
          <w:spacing w:val="-3"/>
          <w:sz w:val="28"/>
          <w:szCs w:val="28"/>
          <w:lang w:eastAsia="zh-CN"/>
        </w:rPr>
        <w:t>个人安全防护</w:t>
      </w:r>
      <w:bookmarkEnd w:id="93"/>
      <w:bookmarkEnd w:id="94"/>
      <w:bookmarkEnd w:id="95"/>
    </w:p>
    <w:p w14:paraId="46FF1023">
      <w:pPr>
        <w:spacing w:line="360" w:lineRule="auto"/>
        <w:ind w:firstLine="564"/>
        <w:jc w:val="both"/>
        <w:rPr>
          <w:rFonts w:hint="eastAsia" w:ascii="宋体" w:hAnsi="宋体" w:eastAsia="宋体" w:cs="宋体"/>
          <w:color w:val="auto"/>
          <w:sz w:val="28"/>
          <w:szCs w:val="28"/>
          <w:lang w:eastAsia="zh-CN"/>
        </w:rPr>
      </w:pPr>
      <w:r>
        <w:rPr>
          <w:rFonts w:ascii="宋体" w:hAnsi="宋体" w:eastAsia="宋体" w:cs="宋体"/>
          <w:spacing w:val="5"/>
          <w:sz w:val="28"/>
          <w:szCs w:val="28"/>
          <w:lang w:eastAsia="zh-CN"/>
        </w:rPr>
        <w:t>企业按照《个体防护装备配备规范</w:t>
      </w:r>
      <w:r>
        <w:rPr>
          <w:rFonts w:ascii="宋体" w:hAnsi="宋体" w:eastAsia="宋体" w:cs="宋体"/>
          <w:spacing w:val="-28"/>
          <w:sz w:val="28"/>
          <w:szCs w:val="28"/>
          <w:lang w:eastAsia="zh-CN"/>
        </w:rPr>
        <w:t xml:space="preserve"> </w:t>
      </w:r>
      <w:r>
        <w:rPr>
          <w:rFonts w:ascii="宋体" w:hAnsi="宋体" w:eastAsia="宋体" w:cs="宋体"/>
          <w:spacing w:val="5"/>
          <w:sz w:val="28"/>
          <w:szCs w:val="28"/>
          <w:lang w:eastAsia="zh-CN"/>
        </w:rPr>
        <w:t>第</w:t>
      </w:r>
      <w:r>
        <w:rPr>
          <w:rFonts w:ascii="宋体" w:hAnsi="宋体" w:eastAsia="宋体" w:cs="宋体"/>
          <w:spacing w:val="-59"/>
          <w:sz w:val="28"/>
          <w:szCs w:val="28"/>
          <w:lang w:eastAsia="zh-CN"/>
        </w:rPr>
        <w:t xml:space="preserve"> </w:t>
      </w:r>
      <w:r>
        <w:rPr>
          <w:rFonts w:ascii="Times New Roman" w:hAnsi="Times New Roman" w:eastAsia="Times New Roman" w:cs="Times New Roman"/>
          <w:spacing w:val="5"/>
          <w:sz w:val="28"/>
          <w:szCs w:val="28"/>
          <w:lang w:eastAsia="zh-CN"/>
        </w:rPr>
        <w:t xml:space="preserve">4 </w:t>
      </w:r>
      <w:r>
        <w:rPr>
          <w:rFonts w:ascii="宋体" w:hAnsi="宋体" w:eastAsia="宋体" w:cs="宋体"/>
          <w:spacing w:val="5"/>
          <w:sz w:val="28"/>
          <w:szCs w:val="28"/>
          <w:lang w:eastAsia="zh-CN"/>
        </w:rPr>
        <w:t>部分：非煤矿山》（</w:t>
      </w:r>
      <w:r>
        <w:rPr>
          <w:rFonts w:ascii="Times New Roman" w:hAnsi="Times New Roman" w:eastAsia="Times New Roman" w:cs="Times New Roman"/>
          <w:sz w:val="28"/>
          <w:szCs w:val="28"/>
          <w:lang w:eastAsia="zh-CN"/>
        </w:rPr>
        <w:t xml:space="preserve">GB </w:t>
      </w:r>
      <w:r>
        <w:rPr>
          <w:rFonts w:ascii="Times New Roman" w:hAnsi="Times New Roman" w:eastAsia="Times New Roman" w:cs="Times New Roman"/>
          <w:spacing w:val="6"/>
          <w:sz w:val="28"/>
          <w:szCs w:val="28"/>
          <w:lang w:eastAsia="zh-CN"/>
        </w:rPr>
        <w:t>39800.4-2020</w:t>
      </w:r>
      <w:r>
        <w:rPr>
          <w:rFonts w:ascii="宋体" w:hAnsi="宋体" w:eastAsia="宋体" w:cs="宋体"/>
          <w:spacing w:val="6"/>
          <w:sz w:val="28"/>
          <w:szCs w:val="28"/>
          <w:lang w:eastAsia="zh-CN"/>
        </w:rPr>
        <w:t>）要求，根据尾矿库的实际情况为其工作人</w:t>
      </w:r>
      <w:r>
        <w:rPr>
          <w:rFonts w:ascii="宋体" w:hAnsi="宋体" w:eastAsia="宋体" w:cs="宋体"/>
          <w:spacing w:val="5"/>
          <w:sz w:val="28"/>
          <w:szCs w:val="28"/>
          <w:lang w:eastAsia="zh-CN"/>
        </w:rPr>
        <w:t>员配备对讲</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机、工作服、安全帽、照明矿灯、防水雨鞋、帆布手套、劳保鞋等安</w:t>
      </w:r>
      <w:r>
        <w:rPr>
          <w:rFonts w:ascii="宋体" w:hAnsi="宋体" w:eastAsia="宋体" w:cs="宋体"/>
          <w:spacing w:val="2"/>
          <w:sz w:val="28"/>
          <w:szCs w:val="28"/>
          <w:lang w:eastAsia="zh-CN"/>
        </w:rPr>
        <w:t xml:space="preserve"> </w:t>
      </w:r>
      <w:r>
        <w:rPr>
          <w:rFonts w:ascii="宋体" w:hAnsi="宋体" w:eastAsia="宋体" w:cs="宋体"/>
          <w:color w:val="auto"/>
          <w:spacing w:val="-2"/>
          <w:sz w:val="28"/>
          <w:szCs w:val="28"/>
          <w:lang w:eastAsia="zh-CN"/>
        </w:rPr>
        <w:t>全防护用品。</w:t>
      </w:r>
    </w:p>
    <w:p w14:paraId="421ADBBE">
      <w:pPr>
        <w:spacing w:line="360" w:lineRule="auto"/>
        <w:outlineLvl w:val="2"/>
        <w:rPr>
          <w:rFonts w:ascii="宋体" w:hAnsi="宋体" w:eastAsia="宋体" w:cs="宋体"/>
          <w:b/>
          <w:bCs/>
          <w:color w:val="auto"/>
          <w:spacing w:val="-3"/>
          <w:sz w:val="28"/>
          <w:szCs w:val="28"/>
          <w:lang w:eastAsia="zh-CN"/>
        </w:rPr>
      </w:pPr>
      <w:bookmarkStart w:id="96" w:name="_Toc358"/>
      <w:bookmarkStart w:id="97" w:name="_Toc22486"/>
      <w:bookmarkStart w:id="98" w:name="_Toc21955"/>
      <w:r>
        <w:rPr>
          <w:rFonts w:ascii="Times New Roman" w:hAnsi="Times New Roman" w:eastAsia="Times New Roman" w:cs="Times New Roman"/>
          <w:b/>
          <w:bCs/>
          <w:color w:val="auto"/>
          <w:spacing w:val="-3"/>
          <w:sz w:val="28"/>
          <w:szCs w:val="28"/>
          <w:lang w:eastAsia="zh-CN"/>
        </w:rPr>
        <w:t xml:space="preserve">2.5.9 </w:t>
      </w:r>
      <w:r>
        <w:rPr>
          <w:rFonts w:ascii="宋体" w:hAnsi="宋体" w:eastAsia="宋体" w:cs="宋体"/>
          <w:b/>
          <w:bCs/>
          <w:color w:val="auto"/>
          <w:spacing w:val="-3"/>
          <w:sz w:val="28"/>
          <w:szCs w:val="28"/>
          <w:lang w:eastAsia="zh-CN"/>
        </w:rPr>
        <w:t>企业安全生产管理</w:t>
      </w:r>
      <w:bookmarkEnd w:id="96"/>
      <w:bookmarkEnd w:id="97"/>
      <w:bookmarkEnd w:id="98"/>
    </w:p>
    <w:p w14:paraId="0C2398C1">
      <w:pPr>
        <w:spacing w:line="360" w:lineRule="auto"/>
        <w:outlineLvl w:val="2"/>
        <w:rPr>
          <w:rFonts w:hint="default" w:ascii="宋体" w:hAnsi="宋体" w:eastAsia="宋体" w:cs="宋体"/>
          <w:b/>
          <w:bCs/>
          <w:color w:val="auto"/>
          <w:spacing w:val="-3"/>
          <w:sz w:val="28"/>
          <w:szCs w:val="28"/>
          <w:lang w:val="en-US" w:eastAsia="zh-CN"/>
        </w:rPr>
      </w:pPr>
      <w:r>
        <w:rPr>
          <w:rFonts w:hint="eastAsia" w:ascii="宋体" w:hAnsi="宋体" w:eastAsia="宋体" w:cs="宋体"/>
          <w:b/>
          <w:bCs/>
          <w:color w:val="auto"/>
          <w:spacing w:val="-3"/>
          <w:sz w:val="28"/>
          <w:szCs w:val="28"/>
          <w:lang w:val="en-US" w:eastAsia="zh-CN"/>
        </w:rPr>
        <w:t>XXX</w:t>
      </w:r>
    </w:p>
    <w:p w14:paraId="70E4018D">
      <w:pPr>
        <w:spacing w:line="360" w:lineRule="auto"/>
        <w:outlineLvl w:val="2"/>
        <w:rPr>
          <w:rFonts w:hint="eastAsia" w:ascii="宋体" w:hAnsi="宋体" w:eastAsia="宋体" w:cs="宋体"/>
          <w:sz w:val="28"/>
          <w:szCs w:val="28"/>
          <w:lang w:eastAsia="zh-CN"/>
        </w:rPr>
      </w:pPr>
      <w:bookmarkStart w:id="99" w:name="_Toc32733"/>
      <w:bookmarkStart w:id="100" w:name="_Toc3900"/>
      <w:bookmarkStart w:id="101" w:name="_Toc31838"/>
      <w:r>
        <w:rPr>
          <w:rFonts w:ascii="Times New Roman" w:hAnsi="Times New Roman" w:eastAsia="Times New Roman" w:cs="Times New Roman"/>
          <w:b/>
          <w:bCs/>
          <w:spacing w:val="-2"/>
          <w:sz w:val="28"/>
          <w:szCs w:val="28"/>
          <w:lang w:eastAsia="zh-CN"/>
        </w:rPr>
        <w:t xml:space="preserve">2.5.10 </w:t>
      </w:r>
      <w:r>
        <w:rPr>
          <w:rFonts w:ascii="宋体" w:hAnsi="宋体" w:eastAsia="宋体" w:cs="宋体"/>
          <w:b/>
          <w:bCs/>
          <w:spacing w:val="-2"/>
          <w:sz w:val="28"/>
          <w:szCs w:val="28"/>
          <w:lang w:eastAsia="zh-CN"/>
        </w:rPr>
        <w:t>上一周期安全生产许可期间生产基</w:t>
      </w:r>
      <w:r>
        <w:rPr>
          <w:rFonts w:ascii="宋体" w:hAnsi="宋体" w:eastAsia="宋体" w:cs="宋体"/>
          <w:b/>
          <w:bCs/>
          <w:spacing w:val="-3"/>
          <w:sz w:val="28"/>
          <w:szCs w:val="28"/>
          <w:lang w:eastAsia="zh-CN"/>
        </w:rPr>
        <w:t>本情况</w:t>
      </w:r>
      <w:bookmarkEnd w:id="99"/>
      <w:bookmarkEnd w:id="100"/>
      <w:bookmarkEnd w:id="101"/>
    </w:p>
    <w:p w14:paraId="3F0283B8">
      <w:pPr>
        <w:spacing w:line="360" w:lineRule="auto"/>
        <w:rPr>
          <w:rFonts w:hint="default" w:ascii="宋体" w:hAnsi="宋体" w:eastAsia="宋体" w:cs="宋体"/>
          <w:sz w:val="28"/>
          <w:szCs w:val="28"/>
          <w:lang w:val="en-US" w:eastAsia="zh-CN"/>
        </w:rPr>
        <w:sectPr>
          <w:headerReference r:id="rId17" w:type="default"/>
          <w:footerReference r:id="rId18" w:type="default"/>
          <w:pgSz w:w="11906" w:h="16839"/>
          <w:pgMar w:top="1433" w:right="1586" w:bottom="1456" w:left="1701" w:header="1151" w:footer="1125" w:gutter="0"/>
          <w:cols w:space="720" w:num="1"/>
        </w:sectPr>
      </w:pPr>
      <w:r>
        <w:rPr>
          <w:rFonts w:hint="eastAsia" w:ascii="宋体" w:hAnsi="宋体" w:eastAsia="宋体" w:cs="宋体"/>
          <w:sz w:val="28"/>
          <w:szCs w:val="28"/>
          <w:lang w:val="en-US" w:eastAsia="zh-CN"/>
        </w:rPr>
        <w:t>XXX</w:t>
      </w:r>
    </w:p>
    <w:p w14:paraId="5E840F12">
      <w:pPr>
        <w:spacing w:line="360" w:lineRule="auto"/>
        <w:jc w:val="center"/>
        <w:outlineLvl w:val="0"/>
        <w:rPr>
          <w:rFonts w:hint="eastAsia" w:ascii="黑体" w:hAnsi="黑体" w:eastAsia="黑体" w:cs="黑体"/>
          <w:sz w:val="31"/>
          <w:szCs w:val="31"/>
          <w:lang w:eastAsia="zh-CN"/>
        </w:rPr>
      </w:pPr>
      <w:bookmarkStart w:id="102" w:name="bookmark24"/>
      <w:bookmarkEnd w:id="102"/>
      <w:bookmarkStart w:id="103" w:name="_Toc7017"/>
      <w:bookmarkStart w:id="104" w:name="_Toc2908"/>
      <w:r>
        <w:rPr>
          <w:rFonts w:ascii="Times New Roman" w:hAnsi="Times New Roman" w:eastAsia="Times New Roman" w:cs="Times New Roman"/>
          <w:b/>
          <w:bCs/>
          <w:spacing w:val="6"/>
          <w:sz w:val="31"/>
          <w:szCs w:val="31"/>
          <w:lang w:eastAsia="zh-CN"/>
        </w:rPr>
        <w:t xml:space="preserve">3 </w:t>
      </w:r>
      <w:r>
        <w:rPr>
          <w:rFonts w:ascii="黑体" w:hAnsi="黑体" w:eastAsia="黑体" w:cs="黑体"/>
          <w:b/>
          <w:bCs/>
          <w:spacing w:val="6"/>
          <w:sz w:val="31"/>
          <w:szCs w:val="31"/>
          <w:lang w:eastAsia="zh-CN"/>
        </w:rPr>
        <w:t>主要危险、有害因素辨识及分析</w:t>
      </w:r>
      <w:bookmarkEnd w:id="103"/>
      <w:bookmarkEnd w:id="104"/>
    </w:p>
    <w:p w14:paraId="0B430E98">
      <w:pPr>
        <w:spacing w:line="360" w:lineRule="auto"/>
        <w:ind w:firstLine="55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在</w:t>
      </w:r>
      <w:r>
        <w:rPr>
          <w:rFonts w:ascii="宋体" w:hAnsi="宋体" w:eastAsia="宋体" w:cs="宋体"/>
          <w:spacing w:val="2"/>
          <w:sz w:val="28"/>
          <w:szCs w:val="28"/>
          <w:lang w:eastAsia="zh-CN"/>
        </w:rPr>
        <w:t>矿山生产过程中，尾矿库是可能导致人员伤亡、财产损失的不安全因素，属于危险源之一。尾矿库的危害不只涉及企业内部亦涉</w:t>
      </w:r>
      <w:r>
        <w:rPr>
          <w:rFonts w:ascii="宋体" w:hAnsi="宋体" w:eastAsia="宋体" w:cs="宋体"/>
          <w:spacing w:val="1"/>
          <w:sz w:val="28"/>
          <w:szCs w:val="28"/>
          <w:lang w:eastAsia="zh-CN"/>
        </w:rPr>
        <w:t>及尾矿库周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围环境。一旦溃坝将会对其下游的工业、民用建筑、公路、输</w:t>
      </w:r>
      <w:r>
        <w:rPr>
          <w:rFonts w:ascii="宋体" w:hAnsi="宋体" w:eastAsia="宋体" w:cs="宋体"/>
          <w:spacing w:val="1"/>
          <w:sz w:val="28"/>
          <w:szCs w:val="28"/>
          <w:lang w:eastAsia="zh-CN"/>
        </w:rPr>
        <w:t>电线路、农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田及其它建、构筑物造成巨大危害，甚至导致人员伤亡、财产</w:t>
      </w:r>
      <w:r>
        <w:rPr>
          <w:rFonts w:ascii="宋体" w:hAnsi="宋体" w:eastAsia="宋体" w:cs="宋体"/>
          <w:spacing w:val="1"/>
          <w:sz w:val="28"/>
          <w:szCs w:val="28"/>
          <w:lang w:eastAsia="zh-CN"/>
        </w:rPr>
        <w:t>损失，后果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是非常严重的。国内外尾矿库事故案例类型繁多，有：</w:t>
      </w:r>
      <w:r>
        <w:rPr>
          <w:rFonts w:ascii="宋体" w:hAnsi="宋体" w:eastAsia="宋体" w:cs="宋体"/>
          <w:spacing w:val="1"/>
          <w:sz w:val="28"/>
          <w:szCs w:val="28"/>
          <w:lang w:eastAsia="zh-CN"/>
        </w:rPr>
        <w:t>坝体失稳、洪水漫</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顶、因地震造成坝体液化、渗流造成管涌、坝基过度沉陷等。</w:t>
      </w:r>
      <w:r>
        <w:rPr>
          <w:rFonts w:ascii="宋体" w:hAnsi="宋体" w:eastAsia="宋体" w:cs="宋体"/>
          <w:spacing w:val="1"/>
          <w:sz w:val="28"/>
          <w:szCs w:val="28"/>
          <w:lang w:eastAsia="zh-CN"/>
        </w:rPr>
        <w:t>随着现代科</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学技术的发展，通过对尾矿库已发生事故进行科学的分析</w:t>
      </w:r>
      <w:r>
        <w:rPr>
          <w:rFonts w:ascii="宋体" w:hAnsi="宋体" w:eastAsia="宋体" w:cs="宋体"/>
          <w:spacing w:val="1"/>
          <w:sz w:val="28"/>
          <w:szCs w:val="28"/>
          <w:lang w:eastAsia="zh-CN"/>
        </w:rPr>
        <w:t>和总结，制定安</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全标准和对策措施，进行综合比较和评价，来预防事故的发生</w:t>
      </w:r>
      <w:r>
        <w:rPr>
          <w:rFonts w:ascii="宋体" w:hAnsi="宋体" w:eastAsia="宋体" w:cs="宋体"/>
          <w:spacing w:val="1"/>
          <w:sz w:val="28"/>
          <w:szCs w:val="28"/>
          <w:lang w:eastAsia="zh-CN"/>
        </w:rPr>
        <w:t>。为使对危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险、有害因素的辨识与分析全面、清晰和条理化，采取按生产</w:t>
      </w:r>
      <w:r>
        <w:rPr>
          <w:rFonts w:ascii="宋体" w:hAnsi="宋体" w:eastAsia="宋体" w:cs="宋体"/>
          <w:spacing w:val="1"/>
          <w:sz w:val="28"/>
          <w:szCs w:val="28"/>
          <w:lang w:eastAsia="zh-CN"/>
        </w:rPr>
        <w:t>过程危险和</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有害因素分类对其致害原因进行总结，并按导致事故的直接原</w:t>
      </w:r>
      <w:r>
        <w:rPr>
          <w:rFonts w:ascii="宋体" w:hAnsi="宋体" w:eastAsia="宋体" w:cs="宋体"/>
          <w:spacing w:val="1"/>
          <w:sz w:val="28"/>
          <w:szCs w:val="28"/>
          <w:lang w:eastAsia="zh-CN"/>
        </w:rPr>
        <w:t>因进行辨识</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和分析。</w:t>
      </w:r>
    </w:p>
    <w:p w14:paraId="269383A9">
      <w:pPr>
        <w:spacing w:line="360" w:lineRule="auto"/>
        <w:outlineLvl w:val="0"/>
        <w:rPr>
          <w:rFonts w:hint="eastAsia" w:ascii="黑体" w:hAnsi="黑体" w:eastAsia="黑体" w:cs="黑体"/>
          <w:sz w:val="30"/>
          <w:szCs w:val="30"/>
          <w:lang w:eastAsia="zh-CN"/>
        </w:rPr>
      </w:pPr>
      <w:bookmarkStart w:id="105" w:name="bookmark26"/>
      <w:bookmarkEnd w:id="105"/>
      <w:bookmarkStart w:id="106" w:name="_Toc3603"/>
      <w:bookmarkStart w:id="107" w:name="_Toc32518"/>
      <w:r>
        <w:rPr>
          <w:rFonts w:ascii="Times New Roman" w:hAnsi="Times New Roman" w:eastAsia="Times New Roman" w:cs="Times New Roman"/>
          <w:b/>
          <w:bCs/>
          <w:spacing w:val="-3"/>
          <w:sz w:val="30"/>
          <w:szCs w:val="30"/>
          <w:lang w:eastAsia="zh-CN"/>
        </w:rPr>
        <w:t xml:space="preserve">3.1 </w:t>
      </w:r>
      <w:r>
        <w:rPr>
          <w:rFonts w:ascii="黑体" w:hAnsi="黑体" w:eastAsia="黑体" w:cs="黑体"/>
          <w:b/>
          <w:bCs/>
          <w:spacing w:val="-3"/>
          <w:sz w:val="30"/>
          <w:szCs w:val="30"/>
          <w:lang w:eastAsia="zh-CN"/>
        </w:rPr>
        <w:t>主要危险因素辨识及分析</w:t>
      </w:r>
      <w:bookmarkEnd w:id="106"/>
      <w:bookmarkEnd w:id="107"/>
    </w:p>
    <w:p w14:paraId="042EA4D8">
      <w:pPr>
        <w:spacing w:line="360" w:lineRule="auto"/>
        <w:outlineLvl w:val="2"/>
        <w:rPr>
          <w:rFonts w:hint="eastAsia" w:ascii="宋体" w:hAnsi="宋体" w:eastAsia="宋体" w:cs="宋体"/>
          <w:sz w:val="28"/>
          <w:szCs w:val="28"/>
          <w:lang w:eastAsia="zh-CN"/>
        </w:rPr>
      </w:pPr>
      <w:bookmarkStart w:id="108" w:name="_Toc9637"/>
      <w:bookmarkStart w:id="109" w:name="_Toc8470"/>
      <w:bookmarkStart w:id="110" w:name="_Toc32175"/>
      <w:r>
        <w:rPr>
          <w:rFonts w:ascii="Times New Roman" w:hAnsi="Times New Roman" w:eastAsia="Times New Roman" w:cs="Times New Roman"/>
          <w:b/>
          <w:bCs/>
          <w:spacing w:val="-3"/>
          <w:sz w:val="28"/>
          <w:szCs w:val="28"/>
          <w:lang w:eastAsia="zh-CN"/>
        </w:rPr>
        <w:t xml:space="preserve">3.1.1 </w:t>
      </w:r>
      <w:r>
        <w:rPr>
          <w:rFonts w:ascii="宋体" w:hAnsi="宋体" w:eastAsia="宋体" w:cs="宋体"/>
          <w:b/>
          <w:bCs/>
          <w:spacing w:val="-3"/>
          <w:sz w:val="28"/>
          <w:szCs w:val="28"/>
          <w:lang w:eastAsia="zh-CN"/>
        </w:rPr>
        <w:t>溃坝</w:t>
      </w:r>
      <w:bookmarkEnd w:id="108"/>
      <w:bookmarkEnd w:id="109"/>
      <w:bookmarkEnd w:id="110"/>
    </w:p>
    <w:p w14:paraId="0C7699A9">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造成尾矿库溃坝的因素有：</w:t>
      </w:r>
    </w:p>
    <w:p w14:paraId="3CF19BCC">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w:t>
      </w:r>
      <w:r>
        <w:rPr>
          <w:rFonts w:hint="eastAsia" w:ascii="宋体" w:hAnsi="宋体" w:eastAsia="宋体" w:cs="宋体"/>
          <w:spacing w:val="-3"/>
          <w:sz w:val="28"/>
          <w:szCs w:val="28"/>
          <w:lang w:val="en-US" w:eastAsia="zh-CN"/>
        </w:rPr>
        <w:t>堆积体、</w:t>
      </w:r>
      <w:r>
        <w:rPr>
          <w:rFonts w:ascii="宋体" w:hAnsi="宋体" w:eastAsia="宋体" w:cs="宋体"/>
          <w:spacing w:val="-3"/>
          <w:sz w:val="28"/>
          <w:szCs w:val="28"/>
          <w:lang w:eastAsia="zh-CN"/>
        </w:rPr>
        <w:t>坝体边坡过陡</w:t>
      </w:r>
    </w:p>
    <w:p w14:paraId="1BF2ABD1">
      <w:pPr>
        <w:spacing w:line="360" w:lineRule="auto"/>
        <w:ind w:firstLine="559"/>
        <w:rPr>
          <w:rFonts w:hint="eastAsia" w:ascii="宋体" w:hAnsi="宋体" w:eastAsia="宋体" w:cs="宋体"/>
          <w:sz w:val="28"/>
          <w:szCs w:val="28"/>
          <w:lang w:eastAsia="zh-CN"/>
        </w:rPr>
      </w:pPr>
      <w:r>
        <w:rPr>
          <w:rFonts w:ascii="宋体" w:hAnsi="宋体" w:eastAsia="宋体" w:cs="宋体"/>
          <w:spacing w:val="2"/>
          <w:sz w:val="28"/>
          <w:szCs w:val="28"/>
          <w:lang w:eastAsia="zh-CN"/>
        </w:rPr>
        <w:t>过陡的坝体边坡往往增加尾矿坝边坡范围内的最危险滑动面上的</w:t>
      </w:r>
      <w:r>
        <w:rPr>
          <w:rFonts w:ascii="宋体" w:hAnsi="宋体" w:eastAsia="宋体" w:cs="宋体"/>
          <w:spacing w:val="1"/>
          <w:sz w:val="28"/>
          <w:szCs w:val="28"/>
          <w:lang w:eastAsia="zh-CN"/>
        </w:rPr>
        <w:t>滑动</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土体的下滑力，减小阻滑力，使得尾矿坝体的安全系数减小。</w:t>
      </w:r>
    </w:p>
    <w:p w14:paraId="47B62813">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（2）防洪能力不足</w:t>
      </w:r>
    </w:p>
    <w:p w14:paraId="322C2EC1">
      <w:pPr>
        <w:spacing w:line="360" w:lineRule="auto"/>
        <w:ind w:firstLine="574"/>
        <w:rPr>
          <w:rFonts w:hint="eastAsia" w:ascii="宋体" w:hAnsi="宋体" w:eastAsia="宋体" w:cs="宋体"/>
          <w:sz w:val="28"/>
          <w:szCs w:val="28"/>
          <w:lang w:eastAsia="zh-CN"/>
        </w:rPr>
      </w:pPr>
      <w:r>
        <w:rPr>
          <w:rFonts w:ascii="宋体" w:hAnsi="宋体" w:eastAsia="宋体" w:cs="宋体"/>
          <w:spacing w:val="1"/>
          <w:sz w:val="28"/>
          <w:szCs w:val="28"/>
          <w:lang w:eastAsia="zh-CN"/>
        </w:rPr>
        <w:t>防洪能力不足将使库水位急剧升高，库区调洪能力有限加之泄洪能力</w:t>
      </w:r>
      <w:r>
        <w:rPr>
          <w:rFonts w:ascii="宋体" w:hAnsi="宋体" w:eastAsia="宋体" w:cs="宋体"/>
          <w:spacing w:val="6"/>
          <w:sz w:val="28"/>
          <w:szCs w:val="28"/>
          <w:lang w:eastAsia="zh-CN"/>
        </w:rPr>
        <w:t xml:space="preserve">  </w:t>
      </w:r>
      <w:r>
        <w:rPr>
          <w:rFonts w:ascii="宋体" w:hAnsi="宋体" w:eastAsia="宋体" w:cs="宋体"/>
          <w:spacing w:val="2"/>
          <w:sz w:val="28"/>
          <w:szCs w:val="28"/>
          <w:lang w:eastAsia="zh-CN"/>
        </w:rPr>
        <w:t>不足，会直接造成洪水漫坝，使坝体决口。由于库水位</w:t>
      </w:r>
      <w:r>
        <w:rPr>
          <w:rFonts w:ascii="宋体" w:hAnsi="宋体" w:eastAsia="宋体" w:cs="宋体"/>
          <w:spacing w:val="1"/>
          <w:sz w:val="28"/>
          <w:szCs w:val="28"/>
          <w:lang w:eastAsia="zh-CN"/>
        </w:rPr>
        <w:t>增高也将使坝体浸</w:t>
      </w:r>
      <w:r>
        <w:rPr>
          <w:rFonts w:ascii="宋体" w:hAnsi="宋体" w:eastAsia="宋体" w:cs="宋体"/>
          <w:sz w:val="28"/>
          <w:szCs w:val="28"/>
          <w:lang w:eastAsia="zh-CN"/>
        </w:rPr>
        <w:t xml:space="preserve">  润线升高，从坝坡溢出，引发坝体渗流形成管涌、流土，使坝体塌滑破坏。</w:t>
      </w:r>
    </w:p>
    <w:p w14:paraId="640A7163">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（3）不良的尾矿性质及不规范的放矿方法</w:t>
      </w:r>
    </w:p>
    <w:p w14:paraId="7FACC38B">
      <w:pPr>
        <w:spacing w:line="360" w:lineRule="auto"/>
        <w:ind w:firstLine="554"/>
        <w:rPr>
          <w:rFonts w:hint="eastAsia" w:ascii="宋体" w:hAnsi="宋体" w:eastAsia="宋体" w:cs="宋体"/>
          <w:sz w:val="28"/>
          <w:szCs w:val="28"/>
          <w:lang w:eastAsia="zh-CN"/>
        </w:rPr>
      </w:pPr>
      <w:r>
        <w:rPr>
          <w:rFonts w:ascii="宋体" w:hAnsi="宋体" w:eastAsia="宋体" w:cs="宋体"/>
          <w:spacing w:val="-3"/>
          <w:sz w:val="28"/>
          <w:szCs w:val="28"/>
          <w:lang w:eastAsia="zh-CN"/>
        </w:rPr>
        <w:t>尾矿性质：尾矿颗粒粒度、矿物组成对尾矿坝抗剪强度有直接的影响，</w:t>
      </w:r>
      <w:r>
        <w:rPr>
          <w:rFonts w:ascii="宋体" w:hAnsi="宋体" w:eastAsia="宋体" w:cs="宋体"/>
          <w:spacing w:val="18"/>
          <w:sz w:val="28"/>
          <w:szCs w:val="28"/>
          <w:lang w:eastAsia="zh-CN"/>
        </w:rPr>
        <w:t xml:space="preserve"> </w:t>
      </w:r>
      <w:r>
        <w:rPr>
          <w:rFonts w:ascii="宋体" w:hAnsi="宋体" w:eastAsia="宋体" w:cs="宋体"/>
          <w:spacing w:val="5"/>
          <w:sz w:val="28"/>
          <w:szCs w:val="28"/>
          <w:lang w:eastAsia="zh-CN"/>
        </w:rPr>
        <w:t>一般来说粗颗粒原生矿物的内摩擦角</w:t>
      </w:r>
      <w:r>
        <w:rPr>
          <w:rFonts w:ascii="Times New Roman" w:hAnsi="Times New Roman" w:eastAsia="Times New Roman" w:cs="Times New Roman"/>
          <w:spacing w:val="5"/>
          <w:sz w:val="28"/>
          <w:szCs w:val="28"/>
        </w:rPr>
        <w:t>φ</w:t>
      </w:r>
      <w:r>
        <w:rPr>
          <w:rFonts w:ascii="宋体" w:hAnsi="宋体" w:eastAsia="宋体" w:cs="宋体"/>
          <w:spacing w:val="5"/>
          <w:sz w:val="28"/>
          <w:szCs w:val="28"/>
          <w:lang w:eastAsia="zh-CN"/>
        </w:rPr>
        <w:t>的数值比较高，强度高；细颗粒氧</w:t>
      </w:r>
    </w:p>
    <w:p w14:paraId="21D6B0DF">
      <w:pPr>
        <w:spacing w:line="360" w:lineRule="auto"/>
        <w:rPr>
          <w:rFonts w:hint="eastAsia" w:ascii="宋体" w:hAnsi="宋体" w:eastAsia="宋体" w:cs="宋体"/>
          <w:sz w:val="28"/>
          <w:szCs w:val="28"/>
          <w:lang w:eastAsia="zh-CN"/>
        </w:rPr>
        <w:sectPr>
          <w:headerReference r:id="rId19" w:type="default"/>
          <w:footerReference r:id="rId20" w:type="default"/>
          <w:pgSz w:w="11906" w:h="16839"/>
          <w:pgMar w:top="1150" w:right="1046" w:bottom="1315" w:left="1588" w:header="868" w:footer="986" w:gutter="0"/>
          <w:cols w:space="720" w:num="1"/>
        </w:sectPr>
      </w:pPr>
    </w:p>
    <w:p w14:paraId="444C1AC7">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化黏土矿物内摩擦角</w:t>
      </w:r>
      <w:r>
        <w:rPr>
          <w:rFonts w:ascii="Times New Roman" w:hAnsi="Times New Roman" w:eastAsia="Times New Roman" w:cs="Times New Roman"/>
          <w:spacing w:val="-1"/>
          <w:sz w:val="28"/>
          <w:szCs w:val="28"/>
        </w:rPr>
        <w:t>φ</w:t>
      </w:r>
      <w:r>
        <w:rPr>
          <w:rFonts w:ascii="宋体" w:hAnsi="宋体" w:eastAsia="宋体" w:cs="宋体"/>
          <w:spacing w:val="-1"/>
          <w:sz w:val="28"/>
          <w:szCs w:val="28"/>
          <w:lang w:eastAsia="zh-CN"/>
        </w:rPr>
        <w:t>的数值低，强度低。</w:t>
      </w:r>
    </w:p>
    <w:p w14:paraId="36AC0DE0">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（4）不合理的坝体</w:t>
      </w:r>
      <w:r>
        <w:rPr>
          <w:rFonts w:hint="eastAsia" w:ascii="Times New Roman" w:hAnsi="Times New Roman" w:eastAsia="宋体" w:cs="Times New Roman"/>
          <w:spacing w:val="-3"/>
          <w:sz w:val="28"/>
          <w:szCs w:val="28"/>
          <w:lang w:eastAsia="zh-CN"/>
        </w:rPr>
        <w:t>、</w:t>
      </w:r>
      <w:r>
        <w:rPr>
          <w:rFonts w:hint="eastAsia" w:ascii="Times New Roman" w:hAnsi="Times New Roman" w:eastAsia="宋体" w:cs="Times New Roman"/>
          <w:spacing w:val="-3"/>
          <w:sz w:val="28"/>
          <w:szCs w:val="28"/>
          <w:lang w:val="en-US" w:eastAsia="zh-CN"/>
        </w:rPr>
        <w:t>堆积体</w:t>
      </w:r>
      <w:r>
        <w:rPr>
          <w:rFonts w:ascii="Times New Roman" w:hAnsi="Times New Roman" w:eastAsia="宋体" w:cs="Times New Roman"/>
          <w:spacing w:val="-3"/>
          <w:sz w:val="28"/>
          <w:szCs w:val="28"/>
          <w:lang w:eastAsia="zh-CN"/>
        </w:rPr>
        <w:t>的几何参数及结构</w:t>
      </w:r>
    </w:p>
    <w:p w14:paraId="019D0C17">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坝体</w:t>
      </w:r>
      <w:r>
        <w:rPr>
          <w:rFonts w:hint="eastAsia" w:ascii="Times New Roman" w:hAnsi="Times New Roman" w:eastAsia="宋体" w:cs="Times New Roman"/>
          <w:spacing w:val="-3"/>
          <w:sz w:val="28"/>
          <w:szCs w:val="28"/>
          <w:lang w:eastAsia="zh-CN"/>
        </w:rPr>
        <w:t>、</w:t>
      </w:r>
      <w:r>
        <w:rPr>
          <w:rFonts w:hint="eastAsia" w:ascii="Times New Roman" w:hAnsi="Times New Roman" w:eastAsia="宋体" w:cs="Times New Roman"/>
          <w:spacing w:val="-3"/>
          <w:sz w:val="28"/>
          <w:szCs w:val="28"/>
          <w:lang w:val="en-US" w:eastAsia="zh-CN"/>
        </w:rPr>
        <w:t>堆积体</w:t>
      </w:r>
      <w:r>
        <w:rPr>
          <w:rFonts w:ascii="Times New Roman" w:hAnsi="Times New Roman" w:eastAsia="宋体" w:cs="Times New Roman"/>
          <w:spacing w:val="-3"/>
          <w:sz w:val="28"/>
          <w:szCs w:val="28"/>
          <w:lang w:eastAsia="zh-CN"/>
        </w:rPr>
        <w:t>的几何参数及结构对尾矿</w:t>
      </w:r>
      <w:r>
        <w:rPr>
          <w:rFonts w:hint="eastAsia" w:ascii="Times New Roman" w:hAnsi="Times New Roman" w:eastAsia="宋体" w:cs="Times New Roman"/>
          <w:spacing w:val="-3"/>
          <w:sz w:val="28"/>
          <w:szCs w:val="28"/>
          <w:lang w:val="en-US" w:eastAsia="zh-CN"/>
        </w:rPr>
        <w:t>堆积体</w:t>
      </w:r>
      <w:r>
        <w:rPr>
          <w:rFonts w:ascii="Times New Roman" w:hAnsi="Times New Roman" w:eastAsia="宋体" w:cs="Times New Roman"/>
          <w:spacing w:val="-3"/>
          <w:sz w:val="28"/>
          <w:szCs w:val="28"/>
          <w:lang w:eastAsia="zh-CN"/>
        </w:rPr>
        <w:t>的安全的影响主要体现在边坡</w:t>
      </w:r>
      <w:r>
        <w:rPr>
          <w:rFonts w:hint="eastAsia" w:ascii="Times New Roman" w:hAnsi="Times New Roman" w:eastAsia="宋体" w:cs="Times New Roman"/>
          <w:spacing w:val="-3"/>
          <w:sz w:val="28"/>
          <w:szCs w:val="28"/>
          <w:lang w:eastAsia="zh-CN"/>
        </w:rPr>
        <w:t>、</w:t>
      </w:r>
      <w:r>
        <w:rPr>
          <w:rFonts w:ascii="Times New Roman" w:hAnsi="Times New Roman" w:eastAsia="宋体" w:cs="Times New Roman"/>
          <w:spacing w:val="-3"/>
          <w:sz w:val="28"/>
          <w:szCs w:val="28"/>
          <w:lang w:eastAsia="zh-CN"/>
        </w:rPr>
        <w:t>坝体</w:t>
      </w:r>
      <w:r>
        <w:rPr>
          <w:rFonts w:hint="eastAsia" w:ascii="Times New Roman" w:hAnsi="Times New Roman" w:eastAsia="宋体" w:cs="Times New Roman"/>
          <w:spacing w:val="-3"/>
          <w:sz w:val="28"/>
          <w:szCs w:val="28"/>
          <w:lang w:val="en-US" w:eastAsia="zh-CN"/>
        </w:rPr>
        <w:t>及堆积体</w:t>
      </w:r>
      <w:r>
        <w:rPr>
          <w:rFonts w:ascii="Times New Roman" w:hAnsi="Times New Roman" w:eastAsia="宋体" w:cs="Times New Roman"/>
          <w:spacing w:val="-3"/>
          <w:sz w:val="28"/>
          <w:szCs w:val="28"/>
          <w:lang w:eastAsia="zh-CN"/>
        </w:rPr>
        <w:t>的防、排渗处理上。对于</w:t>
      </w:r>
      <w:r>
        <w:rPr>
          <w:rFonts w:hint="eastAsia" w:ascii="Times New Roman" w:hAnsi="Times New Roman" w:eastAsia="宋体" w:cs="Times New Roman"/>
          <w:spacing w:val="-3"/>
          <w:sz w:val="28"/>
          <w:szCs w:val="28"/>
          <w:lang w:val="en-US" w:eastAsia="zh-CN"/>
        </w:rPr>
        <w:t>其</w:t>
      </w:r>
      <w:r>
        <w:rPr>
          <w:rFonts w:ascii="Times New Roman" w:hAnsi="Times New Roman" w:eastAsia="宋体" w:cs="Times New Roman"/>
          <w:spacing w:val="-3"/>
          <w:sz w:val="28"/>
          <w:szCs w:val="28"/>
          <w:lang w:eastAsia="zh-CN"/>
        </w:rPr>
        <w:t>来说，合理的边坡、良好的防排渗措施是坝体</w:t>
      </w:r>
      <w:r>
        <w:rPr>
          <w:rFonts w:hint="eastAsia" w:ascii="Times New Roman" w:hAnsi="Times New Roman" w:eastAsia="宋体" w:cs="Times New Roman"/>
          <w:spacing w:val="-3"/>
          <w:sz w:val="28"/>
          <w:szCs w:val="28"/>
          <w:lang w:eastAsia="zh-CN"/>
        </w:rPr>
        <w:t>、</w:t>
      </w:r>
      <w:r>
        <w:rPr>
          <w:rFonts w:hint="eastAsia" w:ascii="Times New Roman" w:hAnsi="Times New Roman" w:eastAsia="宋体" w:cs="Times New Roman"/>
          <w:spacing w:val="-3"/>
          <w:sz w:val="28"/>
          <w:szCs w:val="28"/>
          <w:lang w:val="en-US" w:eastAsia="zh-CN"/>
        </w:rPr>
        <w:t>堆积体</w:t>
      </w:r>
      <w:r>
        <w:rPr>
          <w:rFonts w:ascii="Times New Roman" w:hAnsi="Times New Roman" w:eastAsia="宋体" w:cs="Times New Roman"/>
          <w:spacing w:val="-3"/>
          <w:sz w:val="28"/>
          <w:szCs w:val="28"/>
          <w:lang w:eastAsia="zh-CN"/>
        </w:rPr>
        <w:t>稳定性的基本保证。</w:t>
      </w:r>
    </w:p>
    <w:p w14:paraId="00E58D4D">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（5）尾矿库排洪设施的破坏</w:t>
      </w:r>
    </w:p>
    <w:p w14:paraId="016A6645">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尾矿库排洪设施的破坏导致尾矿外泄的事故在尾矿工程事故中也是比 较常见的事故类型之一。其原因主要是排水设施强度低，不能满足承载要 求，多是设计或施工中人为造成的。</w:t>
      </w:r>
    </w:p>
    <w:p w14:paraId="69E212E1">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（6）不良工程地质</w:t>
      </w:r>
    </w:p>
    <w:p w14:paraId="20FB40F1">
      <w:pPr>
        <w:spacing w:line="360" w:lineRule="auto"/>
        <w:ind w:firstLine="568" w:firstLineChars="200"/>
        <w:rPr>
          <w:rFonts w:ascii="Times New Roman" w:hAnsi="Times New Roman" w:eastAsia="宋体" w:cs="Times New Roman"/>
          <w:spacing w:val="-3"/>
          <w:sz w:val="28"/>
          <w:szCs w:val="28"/>
          <w:lang w:eastAsia="zh-CN"/>
        </w:rPr>
      </w:pPr>
      <w:r>
        <w:rPr>
          <w:rFonts w:ascii="宋体" w:hAnsi="宋体" w:eastAsia="宋体" w:cs="宋体"/>
          <w:spacing w:val="2"/>
          <w:sz w:val="28"/>
          <w:szCs w:val="28"/>
          <w:lang w:eastAsia="zh-CN"/>
        </w:rPr>
        <w:t>不良的工程地质或工程地质不清，地基处理不到位，可能</w:t>
      </w:r>
      <w:r>
        <w:rPr>
          <w:rFonts w:ascii="宋体" w:hAnsi="宋体" w:eastAsia="宋体" w:cs="宋体"/>
          <w:spacing w:val="1"/>
          <w:sz w:val="28"/>
          <w:szCs w:val="28"/>
          <w:lang w:eastAsia="zh-CN"/>
        </w:rPr>
        <w:t>造成坝体不</w:t>
      </w:r>
      <w:r>
        <w:rPr>
          <w:rFonts w:ascii="宋体" w:hAnsi="宋体" w:eastAsia="宋体" w:cs="宋体"/>
          <w:sz w:val="28"/>
          <w:szCs w:val="28"/>
          <w:lang w:eastAsia="zh-CN"/>
        </w:rPr>
        <w:t xml:space="preserve"> </w:t>
      </w:r>
      <w:r>
        <w:rPr>
          <w:rFonts w:ascii="Times New Roman" w:hAnsi="Times New Roman" w:eastAsia="宋体" w:cs="Times New Roman"/>
          <w:spacing w:val="-3"/>
          <w:sz w:val="28"/>
          <w:szCs w:val="28"/>
          <w:lang w:eastAsia="zh-CN"/>
        </w:rPr>
        <w:t>均匀沉陷，从而造成溃坝事故的发生，造成排水构筑物坍塌。</w:t>
      </w:r>
    </w:p>
    <w:p w14:paraId="61F70E7A">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（7）施工质量不佳</w:t>
      </w:r>
    </w:p>
    <w:p w14:paraId="5DF34F9C">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没有按照设计规范施工，或施工质量达不到规范与设计要求，如坝体 施工中清基不彻底，坝体密实度不均，筑坝材料不符合要求，反滤层铺设 不当，坝体边坡比陡于设计值等。</w:t>
      </w:r>
    </w:p>
    <w:p w14:paraId="5A420616">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（8）安全管理不善</w:t>
      </w:r>
    </w:p>
    <w:p w14:paraId="31F061D8">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尾矿库的日常管理工作主要包括尾矿排放、排水设施检查维护、监测</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设施观测及管理等，不当的管理维护工作皆可对尾矿库安全性带</w:t>
      </w:r>
      <w:r>
        <w:rPr>
          <w:rFonts w:ascii="宋体" w:hAnsi="宋体" w:eastAsia="宋体" w:cs="宋体"/>
          <w:spacing w:val="1"/>
          <w:sz w:val="28"/>
          <w:szCs w:val="28"/>
          <w:lang w:eastAsia="zh-CN"/>
        </w:rPr>
        <w:t>来不利影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响。尾矿排放不当，库区无法形成设计所需的防洪库容，</w:t>
      </w:r>
      <w:r>
        <w:rPr>
          <w:rFonts w:ascii="宋体" w:hAnsi="宋体" w:eastAsia="宋体" w:cs="宋体"/>
          <w:spacing w:val="-3"/>
          <w:sz w:val="28"/>
          <w:szCs w:val="28"/>
          <w:lang w:eastAsia="zh-CN"/>
        </w:rPr>
        <w:t>将导致洪水漫顶，</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严重时造成溃坝。排水设施维护不当发生淤堵、坍塌等事故，轻</w:t>
      </w:r>
      <w:r>
        <w:rPr>
          <w:rFonts w:ascii="宋体" w:hAnsi="宋体" w:eastAsia="宋体" w:cs="宋体"/>
          <w:spacing w:val="1"/>
          <w:sz w:val="28"/>
          <w:szCs w:val="28"/>
          <w:lang w:eastAsia="zh-CN"/>
        </w:rPr>
        <w:t>者导致漏</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砂、严重时造其成泄流能力不足而发生溃坝事故。尾矿库监测设</w:t>
      </w:r>
      <w:r>
        <w:rPr>
          <w:rFonts w:ascii="宋体" w:hAnsi="宋体" w:eastAsia="宋体" w:cs="宋体"/>
          <w:spacing w:val="1"/>
          <w:sz w:val="28"/>
          <w:szCs w:val="28"/>
          <w:lang w:eastAsia="zh-CN"/>
        </w:rPr>
        <w:t>施未按规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定进行观测，坝体等存在事故隐患未能及时修复。</w:t>
      </w:r>
    </w:p>
    <w:p w14:paraId="6DE66BDD">
      <w:pPr>
        <w:spacing w:line="360" w:lineRule="auto"/>
        <w:outlineLvl w:val="2"/>
        <w:rPr>
          <w:rFonts w:hint="eastAsia" w:ascii="宋体" w:hAnsi="宋体" w:eastAsia="宋体" w:cs="宋体"/>
          <w:sz w:val="28"/>
          <w:szCs w:val="28"/>
          <w:lang w:eastAsia="zh-CN"/>
        </w:rPr>
      </w:pPr>
      <w:bookmarkStart w:id="111" w:name="_Toc6978"/>
      <w:bookmarkStart w:id="112" w:name="_Toc25646"/>
      <w:bookmarkStart w:id="113" w:name="_Toc13169"/>
      <w:r>
        <w:rPr>
          <w:rFonts w:ascii="Times New Roman" w:hAnsi="Times New Roman" w:eastAsia="Times New Roman" w:cs="Times New Roman"/>
          <w:b/>
          <w:bCs/>
          <w:spacing w:val="-2"/>
          <w:sz w:val="28"/>
          <w:szCs w:val="28"/>
          <w:lang w:eastAsia="zh-CN"/>
        </w:rPr>
        <w:t xml:space="preserve">3.1.2 </w:t>
      </w:r>
      <w:r>
        <w:rPr>
          <w:rFonts w:ascii="宋体" w:hAnsi="宋体" w:eastAsia="宋体" w:cs="宋体"/>
          <w:b/>
          <w:bCs/>
          <w:spacing w:val="-2"/>
          <w:sz w:val="28"/>
          <w:szCs w:val="28"/>
          <w:lang w:eastAsia="zh-CN"/>
        </w:rPr>
        <w:t>洪水漫顶</w:t>
      </w:r>
      <w:bookmarkEnd w:id="111"/>
      <w:bookmarkEnd w:id="112"/>
      <w:bookmarkEnd w:id="113"/>
    </w:p>
    <w:p w14:paraId="3BC4F9AB">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造成洪水漫顶的因素有：</w:t>
      </w:r>
    </w:p>
    <w:p w14:paraId="0EAADCAE">
      <w:pPr>
        <w:spacing w:line="360" w:lineRule="auto"/>
        <w:rPr>
          <w:rFonts w:hint="eastAsia" w:ascii="宋体" w:hAnsi="宋体" w:eastAsia="宋体" w:cs="宋体"/>
          <w:sz w:val="28"/>
          <w:szCs w:val="28"/>
          <w:lang w:eastAsia="zh-CN"/>
        </w:rPr>
        <w:sectPr>
          <w:headerReference r:id="rId21" w:type="default"/>
          <w:footerReference r:id="rId22" w:type="default"/>
          <w:pgSz w:w="11906" w:h="16839"/>
          <w:pgMar w:top="1150" w:right="1133" w:bottom="1315" w:left="1588" w:header="868" w:footer="986" w:gutter="0"/>
          <w:cols w:space="720" w:num="1"/>
        </w:sectPr>
      </w:pPr>
    </w:p>
    <w:p w14:paraId="4BE0C498">
      <w:pPr>
        <w:spacing w:line="360" w:lineRule="auto"/>
        <w:ind w:firstLine="563"/>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）设计防洪标准过低、洪水计算错误、尾矿库调洪计算有误、排</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水设施布置不当或尺寸不足导致设计泄洪能力不足。</w:t>
      </w:r>
    </w:p>
    <w:p w14:paraId="08E2DCB4">
      <w:pPr>
        <w:spacing w:line="360" w:lineRule="auto"/>
        <w:ind w:firstLine="567"/>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）排水设施因施工质量不佳或后期维护管理不善造成堵塞、损坏，</w:t>
      </w:r>
      <w:r>
        <w:rPr>
          <w:rFonts w:ascii="宋体" w:hAnsi="宋体" w:eastAsia="宋体" w:cs="宋体"/>
          <w:spacing w:val="11"/>
          <w:sz w:val="28"/>
          <w:szCs w:val="28"/>
          <w:lang w:eastAsia="zh-CN"/>
        </w:rPr>
        <w:t xml:space="preserve"> </w:t>
      </w:r>
      <w:r>
        <w:rPr>
          <w:rFonts w:ascii="宋体" w:hAnsi="宋体" w:eastAsia="宋体" w:cs="宋体"/>
          <w:spacing w:val="-1"/>
          <w:sz w:val="28"/>
          <w:szCs w:val="28"/>
          <w:lang w:eastAsia="zh-CN"/>
        </w:rPr>
        <w:t>丧失部分或全部泄洪能力。</w:t>
      </w:r>
    </w:p>
    <w:p w14:paraId="0239A4EF">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（3）库区水位控制不善，造成汛前库内水位过高。</w:t>
      </w:r>
    </w:p>
    <w:p w14:paraId="7879197F">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（4）尾矿库放矿不当，未形成设计要求的沉积滩坡度或防洪宽度。</w:t>
      </w:r>
    </w:p>
    <w:p w14:paraId="58D41194">
      <w:pPr>
        <w:spacing w:line="360" w:lineRule="auto"/>
        <w:outlineLvl w:val="2"/>
        <w:rPr>
          <w:rFonts w:hint="eastAsia" w:ascii="宋体" w:hAnsi="宋体" w:eastAsia="宋体" w:cs="宋体"/>
          <w:sz w:val="28"/>
          <w:szCs w:val="28"/>
          <w:lang w:eastAsia="zh-CN"/>
        </w:rPr>
      </w:pPr>
      <w:bookmarkStart w:id="114" w:name="_Toc25332"/>
      <w:bookmarkStart w:id="115" w:name="_Toc25125"/>
      <w:bookmarkStart w:id="116" w:name="_Toc32190"/>
      <w:r>
        <w:rPr>
          <w:rFonts w:ascii="Times New Roman" w:hAnsi="Times New Roman" w:eastAsia="Times New Roman" w:cs="Times New Roman"/>
          <w:b/>
          <w:bCs/>
          <w:spacing w:val="-4"/>
          <w:sz w:val="28"/>
          <w:szCs w:val="28"/>
          <w:lang w:eastAsia="zh-CN"/>
        </w:rPr>
        <w:t>3.1.3</w:t>
      </w:r>
      <w:r>
        <w:rPr>
          <w:rFonts w:ascii="Times New Roman" w:hAnsi="Times New Roman" w:eastAsia="Times New Roman" w:cs="Times New Roman"/>
          <w:b/>
          <w:bCs/>
          <w:spacing w:val="20"/>
          <w:w w:val="101"/>
          <w:sz w:val="28"/>
          <w:szCs w:val="28"/>
          <w:lang w:eastAsia="zh-CN"/>
        </w:rPr>
        <w:t xml:space="preserve"> </w:t>
      </w:r>
      <w:r>
        <w:rPr>
          <w:rFonts w:ascii="宋体" w:hAnsi="宋体" w:eastAsia="宋体" w:cs="宋体"/>
          <w:b/>
          <w:bCs/>
          <w:spacing w:val="-4"/>
          <w:sz w:val="28"/>
          <w:szCs w:val="28"/>
          <w:lang w:eastAsia="zh-CN"/>
        </w:rPr>
        <w:t>结构破坏</w:t>
      </w:r>
      <w:bookmarkEnd w:id="114"/>
      <w:bookmarkEnd w:id="115"/>
      <w:bookmarkEnd w:id="116"/>
    </w:p>
    <w:p w14:paraId="5AB32FA8">
      <w:pPr>
        <w:spacing w:line="360" w:lineRule="auto"/>
        <w:ind w:firstLine="556"/>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尾矿库排洪设施多为混凝土结构，结构受损、失事比例较高，应是排</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洪设施安全检查和维护的重点之一。按照国家工程结构</w:t>
      </w:r>
      <w:r>
        <w:rPr>
          <w:rFonts w:ascii="宋体" w:hAnsi="宋体" w:eastAsia="宋体" w:cs="宋体"/>
          <w:spacing w:val="1"/>
          <w:sz w:val="28"/>
          <w:szCs w:val="28"/>
          <w:lang w:eastAsia="zh-CN"/>
        </w:rPr>
        <w:t>可靠度设计统一标</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准，必须满足承载能力、正常使用、耐久性和坚固性四项功能要求。</w:t>
      </w:r>
    </w:p>
    <w:p w14:paraId="27383885">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混凝土建筑物病害的主要现象有三种：裂缝、渗漏和剥蚀。</w:t>
      </w:r>
    </w:p>
    <w:p w14:paraId="32DCFCCA">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）裂缝：裂缝对水工混凝土建筑物的危害程度不一，严重的裂缝</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不仅危害建筑物的整体性和稳定性，而且还会产生大量的漏</w:t>
      </w:r>
      <w:r>
        <w:rPr>
          <w:rFonts w:ascii="宋体" w:hAnsi="宋体" w:eastAsia="宋体" w:cs="宋体"/>
          <w:spacing w:val="1"/>
          <w:sz w:val="28"/>
          <w:szCs w:val="28"/>
          <w:lang w:eastAsia="zh-CN"/>
        </w:rPr>
        <w:t>水，使坝体及</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其他水工建筑物的安全运行受到严重威胁。另外，裂缝往往</w:t>
      </w:r>
      <w:r>
        <w:rPr>
          <w:rFonts w:ascii="宋体" w:hAnsi="宋体" w:eastAsia="宋体" w:cs="宋体"/>
          <w:spacing w:val="1"/>
          <w:sz w:val="28"/>
          <w:szCs w:val="28"/>
          <w:lang w:eastAsia="zh-CN"/>
        </w:rPr>
        <w:t>会引起其他病</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害的发生与发展，如渗漏溶蚀、环境水侵蚀、冻融破坏及钢</w:t>
      </w:r>
      <w:r>
        <w:rPr>
          <w:rFonts w:ascii="宋体" w:hAnsi="宋体" w:eastAsia="宋体" w:cs="宋体"/>
          <w:spacing w:val="1"/>
          <w:sz w:val="28"/>
          <w:szCs w:val="28"/>
          <w:lang w:eastAsia="zh-CN"/>
        </w:rPr>
        <w:t>筋锈蚀等。这</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些病害与裂缝形成恶性循环，会对水工混凝土建筑物的耐久</w:t>
      </w:r>
      <w:r>
        <w:rPr>
          <w:rFonts w:ascii="宋体" w:hAnsi="宋体" w:eastAsia="宋体" w:cs="宋体"/>
          <w:spacing w:val="1"/>
          <w:sz w:val="28"/>
          <w:szCs w:val="28"/>
          <w:lang w:eastAsia="zh-CN"/>
        </w:rPr>
        <w:t>性产生很大危</w:t>
      </w:r>
      <w:r>
        <w:rPr>
          <w:rFonts w:ascii="宋体" w:hAnsi="宋体" w:eastAsia="宋体" w:cs="宋体"/>
          <w:sz w:val="28"/>
          <w:szCs w:val="28"/>
          <w:lang w:eastAsia="zh-CN"/>
        </w:rPr>
        <w:t xml:space="preserve"> </w:t>
      </w:r>
      <w:r>
        <w:rPr>
          <w:rFonts w:ascii="宋体" w:hAnsi="宋体" w:eastAsia="宋体" w:cs="宋体"/>
          <w:spacing w:val="-6"/>
          <w:sz w:val="28"/>
          <w:szCs w:val="28"/>
          <w:lang w:eastAsia="zh-CN"/>
        </w:rPr>
        <w:t>害。</w:t>
      </w:r>
    </w:p>
    <w:p w14:paraId="62DAAD3E">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）渗漏：水工混凝土建筑物的主要任务是挡水、引水、输水和泄</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水，因此，渗漏也是水工混凝土建筑物常见的主要病害之一</w:t>
      </w:r>
      <w:r>
        <w:rPr>
          <w:rFonts w:ascii="宋体" w:hAnsi="宋体" w:eastAsia="宋体" w:cs="宋体"/>
          <w:spacing w:val="1"/>
          <w:sz w:val="28"/>
          <w:szCs w:val="28"/>
          <w:lang w:eastAsia="zh-CN"/>
        </w:rPr>
        <w:t>。渗漏会使建</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筑物内部产生较大的渗透压力和浮托力，甚至危及建筑物</w:t>
      </w:r>
      <w:r>
        <w:rPr>
          <w:rFonts w:ascii="宋体" w:hAnsi="宋体" w:eastAsia="宋体" w:cs="宋体"/>
          <w:spacing w:val="1"/>
          <w:sz w:val="28"/>
          <w:szCs w:val="28"/>
          <w:lang w:eastAsia="zh-CN"/>
        </w:rPr>
        <w:t>的稳定与安全；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渗漏还会引发溶蚀、侵蚀、冻融、钢筋锈蚀、地基冻胀等病</w:t>
      </w:r>
      <w:r>
        <w:rPr>
          <w:rFonts w:ascii="宋体" w:hAnsi="宋体" w:eastAsia="宋体" w:cs="宋体"/>
          <w:spacing w:val="1"/>
          <w:sz w:val="28"/>
          <w:szCs w:val="28"/>
          <w:lang w:eastAsia="zh-CN"/>
        </w:rPr>
        <w:t>害，加速混凝</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土结构老化，缩短建筑物的使用寿命。</w:t>
      </w:r>
    </w:p>
    <w:p w14:paraId="7A3517E2">
      <w:pPr>
        <w:spacing w:line="360" w:lineRule="auto"/>
        <w:ind w:firstLine="569"/>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）剥蚀：水工混凝土产生剥蚀破坏是由于环境因素（包括水、气、</w:t>
      </w:r>
      <w:r>
        <w:rPr>
          <w:rFonts w:ascii="宋体" w:hAnsi="宋体" w:eastAsia="宋体" w:cs="宋体"/>
          <w:spacing w:val="11"/>
          <w:sz w:val="28"/>
          <w:szCs w:val="28"/>
          <w:lang w:eastAsia="zh-CN"/>
        </w:rPr>
        <w:t xml:space="preserve"> </w:t>
      </w:r>
      <w:r>
        <w:rPr>
          <w:rFonts w:ascii="宋体" w:hAnsi="宋体" w:eastAsia="宋体" w:cs="宋体"/>
          <w:spacing w:val="-2"/>
          <w:sz w:val="28"/>
          <w:szCs w:val="28"/>
          <w:lang w:eastAsia="zh-CN"/>
        </w:rPr>
        <w:t>温度、介质）与混凝土及其内部的水化产物、砂石骨料、掺合料、外加剂、</w:t>
      </w:r>
      <w:r>
        <w:rPr>
          <w:rFonts w:ascii="宋体" w:hAnsi="宋体" w:eastAsia="宋体" w:cs="宋体"/>
          <w:spacing w:val="15"/>
          <w:sz w:val="28"/>
          <w:szCs w:val="28"/>
          <w:lang w:eastAsia="zh-CN"/>
        </w:rPr>
        <w:t xml:space="preserve"> </w:t>
      </w:r>
      <w:r>
        <w:rPr>
          <w:rFonts w:ascii="宋体" w:hAnsi="宋体" w:eastAsia="宋体" w:cs="宋体"/>
          <w:spacing w:val="2"/>
          <w:sz w:val="28"/>
          <w:szCs w:val="28"/>
          <w:lang w:eastAsia="zh-CN"/>
        </w:rPr>
        <w:t>钢筋相互之间产生一系列机械的、物理的、化学的复杂作用，从而</w:t>
      </w:r>
      <w:r>
        <w:rPr>
          <w:rFonts w:ascii="宋体" w:hAnsi="宋体" w:eastAsia="宋体" w:cs="宋体"/>
          <w:spacing w:val="1"/>
          <w:sz w:val="28"/>
          <w:szCs w:val="28"/>
          <w:lang w:eastAsia="zh-CN"/>
        </w:rPr>
        <w:t>形成大</w:t>
      </w:r>
    </w:p>
    <w:p w14:paraId="61E23CAD">
      <w:pPr>
        <w:spacing w:line="360" w:lineRule="auto"/>
        <w:rPr>
          <w:rFonts w:hint="eastAsia" w:ascii="宋体" w:hAnsi="宋体" w:eastAsia="宋体" w:cs="宋体"/>
          <w:sz w:val="28"/>
          <w:szCs w:val="28"/>
          <w:lang w:eastAsia="zh-CN"/>
        </w:rPr>
        <w:sectPr>
          <w:headerReference r:id="rId23" w:type="default"/>
          <w:footerReference r:id="rId24" w:type="default"/>
          <w:pgSz w:w="11906" w:h="16839"/>
          <w:pgMar w:top="1150" w:right="1118" w:bottom="1315" w:left="1588" w:header="868" w:footer="986" w:gutter="0"/>
          <w:cols w:space="720" w:num="1"/>
        </w:sectPr>
      </w:pPr>
    </w:p>
    <w:p w14:paraId="3F3E9130">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于混凝土抵抗能力（强度）的破坏应力所致。</w:t>
      </w:r>
    </w:p>
    <w:p w14:paraId="5E54BE32">
      <w:pPr>
        <w:spacing w:line="360" w:lineRule="auto"/>
        <w:ind w:firstLine="555"/>
        <w:rPr>
          <w:rFonts w:hint="eastAsia" w:ascii="宋体" w:hAnsi="宋体" w:eastAsia="宋体" w:cs="宋体"/>
          <w:sz w:val="28"/>
          <w:szCs w:val="28"/>
          <w:lang w:eastAsia="zh-CN"/>
        </w:rPr>
      </w:pPr>
      <w:r>
        <w:rPr>
          <w:rFonts w:ascii="宋体" w:hAnsi="宋体" w:eastAsia="宋体" w:cs="宋体"/>
          <w:sz w:val="28"/>
          <w:szCs w:val="28"/>
          <w:lang w:eastAsia="zh-CN"/>
        </w:rPr>
        <w:t>排洪构筑物断裂造成大量泄漏，垮塌造成堵塞，排洪能力急</w:t>
      </w:r>
      <w:r>
        <w:rPr>
          <w:rFonts w:ascii="宋体" w:hAnsi="宋体" w:eastAsia="宋体" w:cs="宋体"/>
          <w:spacing w:val="-1"/>
          <w:sz w:val="28"/>
          <w:szCs w:val="28"/>
          <w:lang w:eastAsia="zh-CN"/>
        </w:rPr>
        <w:t>剧下降，</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危及坝体安全。造成排洪系统结构破坏的因素有：</w:t>
      </w:r>
    </w:p>
    <w:p w14:paraId="7411633F">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1）未进行设计或设计强度不足；</w:t>
      </w:r>
    </w:p>
    <w:p w14:paraId="5A1954F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2）未按设计规范施工或施工质量不满足设计规范要求；</w:t>
      </w:r>
    </w:p>
    <w:p w14:paraId="18DE0D02">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3）沿线地质条件不佳，地基处理不当；</w:t>
      </w:r>
    </w:p>
    <w:p w14:paraId="19A5C7D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4）超高堆存尾矿，造成排洪系统荷载增加；</w:t>
      </w:r>
    </w:p>
    <w:p w14:paraId="07EF5859">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5）出现不均匀或集中荷载。</w:t>
      </w:r>
    </w:p>
    <w:p w14:paraId="041D0363">
      <w:pPr>
        <w:spacing w:line="360" w:lineRule="auto"/>
        <w:outlineLvl w:val="2"/>
        <w:rPr>
          <w:rFonts w:hint="eastAsia" w:ascii="宋体" w:hAnsi="宋体" w:eastAsia="宋体" w:cs="宋体"/>
          <w:sz w:val="28"/>
          <w:szCs w:val="28"/>
          <w:lang w:eastAsia="zh-CN"/>
        </w:rPr>
      </w:pPr>
      <w:bookmarkStart w:id="117" w:name="_Toc1638"/>
      <w:bookmarkStart w:id="118" w:name="_Toc4503"/>
      <w:bookmarkStart w:id="119" w:name="_Toc11381"/>
      <w:r>
        <w:rPr>
          <w:rFonts w:ascii="Times New Roman" w:hAnsi="Times New Roman" w:eastAsia="Times New Roman" w:cs="Times New Roman"/>
          <w:b/>
          <w:bCs/>
          <w:spacing w:val="-3"/>
          <w:sz w:val="28"/>
          <w:szCs w:val="28"/>
          <w:lang w:eastAsia="zh-CN"/>
        </w:rPr>
        <w:t xml:space="preserve">3.1.4 </w:t>
      </w:r>
      <w:r>
        <w:rPr>
          <w:rFonts w:ascii="宋体" w:hAnsi="宋体" w:eastAsia="宋体" w:cs="宋体"/>
          <w:b/>
          <w:bCs/>
          <w:spacing w:val="-3"/>
          <w:sz w:val="28"/>
          <w:szCs w:val="28"/>
          <w:lang w:eastAsia="zh-CN"/>
        </w:rPr>
        <w:t>渗流破坏</w:t>
      </w:r>
      <w:bookmarkEnd w:id="117"/>
      <w:bookmarkEnd w:id="118"/>
      <w:bookmarkEnd w:id="119"/>
    </w:p>
    <w:p w14:paraId="68179127">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渗流破坏是尾矿坝中最常见的病险症状之一，尾矿水受重力作用</w:t>
      </w:r>
      <w:r>
        <w:rPr>
          <w:rFonts w:ascii="宋体" w:hAnsi="宋体" w:eastAsia="宋体" w:cs="宋体"/>
          <w:spacing w:val="1"/>
          <w:sz w:val="28"/>
          <w:szCs w:val="28"/>
          <w:lang w:eastAsia="zh-CN"/>
        </w:rPr>
        <w:t>，由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高水位区向低水位区流动，水在尾矿坝体、坝肩和坝基土中的</w:t>
      </w:r>
      <w:r>
        <w:rPr>
          <w:rFonts w:ascii="宋体" w:hAnsi="宋体" w:eastAsia="宋体" w:cs="宋体"/>
          <w:spacing w:val="1"/>
          <w:sz w:val="28"/>
          <w:szCs w:val="28"/>
          <w:lang w:eastAsia="zh-CN"/>
        </w:rPr>
        <w:t>运动，称作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尾矿坝的渗流。尾矿坝是一种散粒体堆筑的水工构筑物，当上</w:t>
      </w:r>
      <w:r>
        <w:rPr>
          <w:rFonts w:ascii="宋体" w:hAnsi="宋体" w:eastAsia="宋体" w:cs="宋体"/>
          <w:spacing w:val="1"/>
          <w:sz w:val="28"/>
          <w:szCs w:val="28"/>
          <w:lang w:eastAsia="zh-CN"/>
        </w:rPr>
        <w:t>游存在高势</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能水位时，坝体内必然形成复杂的渗流场。在渗流作用下，坝</w:t>
      </w:r>
      <w:r>
        <w:rPr>
          <w:rFonts w:ascii="宋体" w:hAnsi="宋体" w:eastAsia="宋体" w:cs="宋体"/>
          <w:spacing w:val="1"/>
          <w:sz w:val="28"/>
          <w:szCs w:val="28"/>
          <w:lang w:eastAsia="zh-CN"/>
        </w:rPr>
        <w:t>体有可能发</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生渗流破坏，严重时将导致溃坝。</w:t>
      </w:r>
    </w:p>
    <w:p w14:paraId="6B287B1A">
      <w:pPr>
        <w:spacing w:line="360" w:lineRule="auto"/>
        <w:ind w:firstLine="562"/>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渗流破坏主要有四种破坏形式，即管涌、流土、接触冲刷和接触冲砂。</w:t>
      </w:r>
      <w:r>
        <w:rPr>
          <w:rFonts w:ascii="宋体" w:hAnsi="宋体" w:eastAsia="宋体" w:cs="宋体"/>
          <w:spacing w:val="8"/>
          <w:sz w:val="28"/>
          <w:szCs w:val="28"/>
          <w:lang w:eastAsia="zh-CN"/>
        </w:rPr>
        <w:t xml:space="preserve"> </w:t>
      </w:r>
      <w:r>
        <w:rPr>
          <w:rFonts w:ascii="宋体" w:hAnsi="宋体" w:eastAsia="宋体" w:cs="宋体"/>
          <w:spacing w:val="-2"/>
          <w:sz w:val="28"/>
          <w:szCs w:val="28"/>
          <w:lang w:eastAsia="zh-CN"/>
        </w:rPr>
        <w:t>但无论何种形式引起的渗流破坏，导致尾矿坝溃决，总是表现为集中渗流，</w:t>
      </w:r>
      <w:r>
        <w:rPr>
          <w:rFonts w:ascii="宋体" w:hAnsi="宋体" w:eastAsia="宋体" w:cs="宋体"/>
          <w:spacing w:val="15"/>
          <w:sz w:val="28"/>
          <w:szCs w:val="28"/>
          <w:lang w:eastAsia="zh-CN"/>
        </w:rPr>
        <w:t xml:space="preserve"> </w:t>
      </w:r>
      <w:r>
        <w:rPr>
          <w:rFonts w:ascii="宋体" w:hAnsi="宋体" w:eastAsia="宋体" w:cs="宋体"/>
          <w:spacing w:val="2"/>
          <w:sz w:val="28"/>
          <w:szCs w:val="28"/>
          <w:lang w:eastAsia="zh-CN"/>
        </w:rPr>
        <w:t>发展成管涌、流砂，冲刷周边通道不断坍塌、扩大，管涌无法控制</w:t>
      </w:r>
      <w:r>
        <w:rPr>
          <w:rFonts w:ascii="宋体" w:hAnsi="宋体" w:eastAsia="宋体" w:cs="宋体"/>
          <w:spacing w:val="1"/>
          <w:sz w:val="28"/>
          <w:szCs w:val="28"/>
          <w:lang w:eastAsia="zh-CN"/>
        </w:rPr>
        <w:t>而最终</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溃坝。当尾矿坝渗、漏水“跑浑</w:t>
      </w:r>
      <w:r>
        <w:rPr>
          <w:rFonts w:ascii="宋体" w:hAnsi="宋体" w:eastAsia="宋体" w:cs="宋体"/>
          <w:spacing w:val="-103"/>
          <w:sz w:val="28"/>
          <w:szCs w:val="28"/>
          <w:lang w:eastAsia="zh-CN"/>
        </w:rPr>
        <w:t xml:space="preserve"> </w:t>
      </w:r>
      <w:r>
        <w:rPr>
          <w:rFonts w:ascii="宋体" w:hAnsi="宋体" w:eastAsia="宋体" w:cs="宋体"/>
          <w:spacing w:val="1"/>
          <w:sz w:val="28"/>
          <w:szCs w:val="28"/>
          <w:lang w:eastAsia="zh-CN"/>
        </w:rPr>
        <w:t>”或下游坝面出现管涌</w:t>
      </w:r>
      <w:r>
        <w:rPr>
          <w:rFonts w:ascii="宋体" w:hAnsi="宋体" w:eastAsia="宋体" w:cs="宋体"/>
          <w:sz w:val="28"/>
          <w:szCs w:val="28"/>
          <w:lang w:eastAsia="zh-CN"/>
        </w:rPr>
        <w:t xml:space="preserve">、流土迹象时，应  </w:t>
      </w:r>
      <w:r>
        <w:rPr>
          <w:rFonts w:ascii="宋体" w:hAnsi="宋体" w:eastAsia="宋体" w:cs="宋体"/>
          <w:spacing w:val="-1"/>
          <w:sz w:val="28"/>
          <w:szCs w:val="28"/>
          <w:lang w:eastAsia="zh-CN"/>
        </w:rPr>
        <w:t>及时处理，以避免加剧渗流破坏。</w:t>
      </w:r>
    </w:p>
    <w:p w14:paraId="0B0790E8">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渗流破坏的主要类型有：</w:t>
      </w:r>
    </w:p>
    <w:p w14:paraId="3C4EBC85">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（1）坝面局部管涌、流土、隆起、坍塌；</w:t>
      </w:r>
    </w:p>
    <w:p w14:paraId="33A3028C">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w:t>
      </w:r>
      <w:r>
        <w:rPr>
          <w:rFonts w:hint="eastAsia" w:ascii="Times New Roman" w:hAnsi="Times New Roman" w:eastAsia="宋体" w:cs="Times New Roman"/>
          <w:spacing w:val="6"/>
          <w:sz w:val="28"/>
          <w:szCs w:val="28"/>
          <w:lang w:val="en-US" w:eastAsia="zh-CN"/>
        </w:rPr>
        <w:t>坝体</w:t>
      </w:r>
      <w:r>
        <w:rPr>
          <w:rFonts w:ascii="Times New Roman" w:hAnsi="Times New Roman" w:eastAsia="宋体" w:cs="Times New Roman"/>
          <w:spacing w:val="6"/>
          <w:sz w:val="28"/>
          <w:szCs w:val="28"/>
          <w:lang w:eastAsia="zh-CN"/>
        </w:rPr>
        <w:t>下游坡面、沉积滩面或库水区出现陷坑；</w:t>
      </w:r>
    </w:p>
    <w:p w14:paraId="0FA59299">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（3）坝肩和岸坡接触处出现裂缝；</w:t>
      </w:r>
    </w:p>
    <w:p w14:paraId="5DF5B3F9">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（4）坝体下游坡面或坝肩渗水量增加或渗透水浑浊；</w:t>
      </w:r>
    </w:p>
    <w:p w14:paraId="360640B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（5）坝顶高不一致；</w:t>
      </w:r>
    </w:p>
    <w:p w14:paraId="28EE27A4">
      <w:pPr>
        <w:spacing w:line="360" w:lineRule="auto"/>
        <w:rPr>
          <w:rFonts w:hint="eastAsia" w:ascii="宋体" w:hAnsi="宋体" w:eastAsia="宋体" w:cs="宋体"/>
          <w:sz w:val="28"/>
          <w:szCs w:val="28"/>
          <w:lang w:eastAsia="zh-CN"/>
        </w:rPr>
        <w:sectPr>
          <w:headerReference r:id="rId25" w:type="default"/>
          <w:footerReference r:id="rId26" w:type="default"/>
          <w:pgSz w:w="11906" w:h="16839"/>
          <w:pgMar w:top="1150" w:right="1118" w:bottom="1315" w:left="1588" w:header="868" w:footer="986" w:gutter="0"/>
          <w:cols w:space="720" w:num="1"/>
        </w:sectPr>
      </w:pPr>
    </w:p>
    <w:p w14:paraId="00C824BE">
      <w:pPr>
        <w:numPr>
          <w:ilvl w:val="0"/>
          <w:numId w:val="2"/>
        </w:num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 xml:space="preserve">坝底、坝基漏砂。 </w:t>
      </w:r>
    </w:p>
    <w:p w14:paraId="53739305">
      <w:pPr>
        <w:numPr>
          <w:ilvl w:val="0"/>
          <w:numId w:val="0"/>
        </w:numPr>
        <w:spacing w:line="360" w:lineRule="auto"/>
        <w:ind w:firstLine="584" w:firstLineChars="200"/>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造成渗流破坏的因素有：</w:t>
      </w:r>
    </w:p>
    <w:p w14:paraId="13DC1BD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1</w:t>
      </w:r>
      <w:r>
        <w:rPr>
          <w:rFonts w:ascii="Times New Roman" w:hAnsi="Times New Roman" w:eastAsia="宋体" w:cs="Times New Roman"/>
          <w:spacing w:val="6"/>
          <w:sz w:val="28"/>
          <w:szCs w:val="28"/>
          <w:lang w:eastAsia="zh-CN"/>
        </w:rPr>
        <w:t>）筑坝未按设计要求施工，施工质量没达到设计要求；</w:t>
      </w:r>
    </w:p>
    <w:p w14:paraId="7E256FC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2</w:t>
      </w:r>
      <w:r>
        <w:rPr>
          <w:rFonts w:ascii="Times New Roman" w:hAnsi="Times New Roman" w:eastAsia="宋体" w:cs="Times New Roman"/>
          <w:spacing w:val="6"/>
          <w:sz w:val="28"/>
          <w:szCs w:val="28"/>
          <w:lang w:eastAsia="zh-CN"/>
        </w:rPr>
        <w:t>）排渗、反滤层等重要措施设计不能满足渗流要求；</w:t>
      </w:r>
    </w:p>
    <w:p w14:paraId="7D3D3F16">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3</w:t>
      </w:r>
      <w:r>
        <w:rPr>
          <w:rFonts w:ascii="Times New Roman" w:hAnsi="Times New Roman" w:eastAsia="宋体" w:cs="Times New Roman"/>
          <w:spacing w:val="6"/>
          <w:sz w:val="28"/>
          <w:szCs w:val="28"/>
          <w:lang w:eastAsia="zh-CN"/>
        </w:rPr>
        <w:t>）尾矿排放违规，方式不当；</w:t>
      </w:r>
    </w:p>
    <w:p w14:paraId="31AA387D">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4</w:t>
      </w:r>
      <w:r>
        <w:rPr>
          <w:rFonts w:ascii="Times New Roman" w:hAnsi="Times New Roman" w:eastAsia="宋体" w:cs="Times New Roman"/>
          <w:spacing w:val="6"/>
          <w:sz w:val="28"/>
          <w:szCs w:val="28"/>
          <w:lang w:eastAsia="zh-CN"/>
        </w:rPr>
        <w:t>）坝体沉降、裂缝或塌陷等形成集中渗流；</w:t>
      </w:r>
    </w:p>
    <w:p w14:paraId="6A45D2DF">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5</w:t>
      </w:r>
      <w:r>
        <w:rPr>
          <w:rFonts w:ascii="Times New Roman" w:hAnsi="Times New Roman" w:eastAsia="宋体" w:cs="Times New Roman"/>
          <w:spacing w:val="6"/>
          <w:sz w:val="28"/>
          <w:szCs w:val="28"/>
          <w:lang w:eastAsia="zh-CN"/>
        </w:rPr>
        <w:t>）防洪宽度达不到要求、库内蓄水水位过高，造成坝面、坝坡渗 流出逸，坝面出现沼泽化；</w:t>
      </w:r>
    </w:p>
    <w:p w14:paraId="13B7AF73">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val="en-US" w:eastAsia="zh-CN"/>
        </w:rPr>
        <w:t>6</w:t>
      </w:r>
      <w:r>
        <w:rPr>
          <w:rFonts w:ascii="Times New Roman" w:hAnsi="Times New Roman" w:eastAsia="宋体" w:cs="Times New Roman"/>
          <w:spacing w:val="6"/>
          <w:sz w:val="28"/>
          <w:szCs w:val="28"/>
          <w:lang w:eastAsia="zh-CN"/>
        </w:rPr>
        <w:t>）管理不善，没有认真的经常性检查与观测，没能及时发现问题，及时采取措施，防止事故发生。</w:t>
      </w:r>
    </w:p>
    <w:p w14:paraId="08D27A9D">
      <w:pPr>
        <w:spacing w:line="360" w:lineRule="auto"/>
        <w:outlineLvl w:val="2"/>
        <w:rPr>
          <w:rFonts w:hint="eastAsia" w:ascii="宋体" w:hAnsi="宋体" w:eastAsia="宋体" w:cs="宋体"/>
          <w:sz w:val="28"/>
          <w:szCs w:val="28"/>
          <w:lang w:eastAsia="zh-CN"/>
        </w:rPr>
      </w:pPr>
      <w:bookmarkStart w:id="120" w:name="_Toc3613"/>
      <w:bookmarkStart w:id="121" w:name="_Toc587"/>
      <w:bookmarkStart w:id="122" w:name="_Toc4113"/>
      <w:r>
        <w:rPr>
          <w:rFonts w:ascii="Times New Roman" w:hAnsi="Times New Roman" w:eastAsia="Times New Roman" w:cs="Times New Roman"/>
          <w:b/>
          <w:bCs/>
          <w:spacing w:val="-2"/>
          <w:sz w:val="28"/>
          <w:szCs w:val="28"/>
          <w:lang w:eastAsia="zh-CN"/>
        </w:rPr>
        <w:t xml:space="preserve">3.1.5 </w:t>
      </w:r>
      <w:r>
        <w:rPr>
          <w:rFonts w:ascii="宋体" w:hAnsi="宋体" w:eastAsia="宋体" w:cs="宋体"/>
          <w:b/>
          <w:bCs/>
          <w:spacing w:val="-2"/>
          <w:sz w:val="28"/>
          <w:szCs w:val="28"/>
          <w:lang w:eastAsia="zh-CN"/>
        </w:rPr>
        <w:t>坝坡失稳</w:t>
      </w:r>
      <w:bookmarkEnd w:id="120"/>
      <w:bookmarkEnd w:id="121"/>
      <w:bookmarkEnd w:id="122"/>
    </w:p>
    <w:p w14:paraId="0DB6967B">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坝坡失稳造成滑坡，是尾矿坝的危险因素之一，较大规模的滑坡，往</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往是垮坝事故的前兆，即使是较小的滑坡也不能掉以轻心。有些</w:t>
      </w:r>
      <w:r>
        <w:rPr>
          <w:rFonts w:ascii="宋体" w:hAnsi="宋体" w:eastAsia="宋体" w:cs="宋体"/>
          <w:spacing w:val="1"/>
          <w:sz w:val="28"/>
          <w:szCs w:val="28"/>
          <w:lang w:eastAsia="zh-CN"/>
        </w:rPr>
        <w:t>滑坡时突</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然发生的，有的先由裂缝开始，如不及时处理，逐步扩大和蔓延</w:t>
      </w:r>
      <w:r>
        <w:rPr>
          <w:rFonts w:ascii="宋体" w:hAnsi="宋体" w:eastAsia="宋体" w:cs="宋体"/>
          <w:spacing w:val="1"/>
          <w:sz w:val="28"/>
          <w:szCs w:val="28"/>
          <w:lang w:eastAsia="zh-CN"/>
        </w:rPr>
        <w:t>，则可能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造成垮坝重大事故。造成滑坡的主要因素有：</w:t>
      </w:r>
    </w:p>
    <w:p w14:paraId="30B79E10">
      <w:pPr>
        <w:spacing w:line="360" w:lineRule="auto"/>
        <w:ind w:firstLine="562"/>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）为片面追求库容，尾矿坝边坡陡于设计值，坝体抗滑安全系数</w:t>
      </w:r>
      <w:r>
        <w:rPr>
          <w:rFonts w:ascii="宋体" w:hAnsi="宋体" w:eastAsia="宋体" w:cs="宋体"/>
          <w:spacing w:val="12"/>
          <w:sz w:val="28"/>
          <w:szCs w:val="28"/>
          <w:lang w:eastAsia="zh-CN"/>
        </w:rPr>
        <w:t xml:space="preserve"> </w:t>
      </w:r>
      <w:r>
        <w:rPr>
          <w:rFonts w:ascii="宋体" w:hAnsi="宋体" w:eastAsia="宋体" w:cs="宋体"/>
          <w:spacing w:val="-5"/>
          <w:sz w:val="28"/>
          <w:szCs w:val="28"/>
          <w:lang w:eastAsia="zh-CN"/>
        </w:rPr>
        <w:t>不足；</w:t>
      </w:r>
    </w:p>
    <w:p w14:paraId="0F379A31">
      <w:pPr>
        <w:spacing w:line="360" w:lineRule="auto"/>
        <w:ind w:firstLine="568"/>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）勘察时未查明坝基有淤泥层或其他高压缩性软土层，设计时未</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采取适当措施；</w:t>
      </w:r>
    </w:p>
    <w:p w14:paraId="6322FD20">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（3）坝面维护不善，雨水冲刷拉沟，严重时会造成局部坝段滑坡；</w:t>
      </w:r>
    </w:p>
    <w:p w14:paraId="50559EB9">
      <w:pPr>
        <w:spacing w:line="360" w:lineRule="auto"/>
        <w:ind w:firstLine="568"/>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4</w:t>
      </w:r>
      <w:r>
        <w:rPr>
          <w:rFonts w:ascii="宋体" w:hAnsi="宋体" w:eastAsia="宋体" w:cs="宋体"/>
          <w:spacing w:val="6"/>
          <w:sz w:val="28"/>
          <w:szCs w:val="28"/>
          <w:lang w:eastAsia="zh-CN"/>
        </w:rPr>
        <w:t>）为增加蓄水量，提高库内水位，造成尾矿坝安全超高不足，降</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低坝体稳定性；</w:t>
      </w:r>
    </w:p>
    <w:p w14:paraId="7FB700D6">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（5）尾矿坝坝顶安全超高、防洪宽度不满足规范要求；</w:t>
      </w:r>
    </w:p>
    <w:p w14:paraId="2AA80595">
      <w:pPr>
        <w:spacing w:line="360" w:lineRule="auto"/>
        <w:outlineLvl w:val="2"/>
        <w:rPr>
          <w:rFonts w:hint="eastAsia" w:ascii="宋体" w:hAnsi="宋体" w:eastAsia="宋体" w:cs="宋体"/>
          <w:sz w:val="28"/>
          <w:szCs w:val="28"/>
          <w:lang w:eastAsia="zh-CN"/>
        </w:rPr>
      </w:pPr>
      <w:bookmarkStart w:id="123" w:name="_Toc29287"/>
      <w:bookmarkStart w:id="124" w:name="_Toc14648"/>
      <w:bookmarkStart w:id="125" w:name="_Toc7754"/>
      <w:r>
        <w:rPr>
          <w:rFonts w:ascii="Times New Roman" w:hAnsi="Times New Roman" w:eastAsia="Times New Roman" w:cs="Times New Roman"/>
          <w:b/>
          <w:bCs/>
          <w:spacing w:val="-2"/>
          <w:sz w:val="28"/>
          <w:szCs w:val="28"/>
          <w:lang w:eastAsia="zh-CN"/>
        </w:rPr>
        <w:t xml:space="preserve">3.1.6 </w:t>
      </w:r>
      <w:r>
        <w:rPr>
          <w:rFonts w:ascii="宋体" w:hAnsi="宋体" w:eastAsia="宋体" w:cs="宋体"/>
          <w:b/>
          <w:bCs/>
          <w:spacing w:val="-2"/>
          <w:sz w:val="28"/>
          <w:szCs w:val="28"/>
          <w:lang w:eastAsia="zh-CN"/>
        </w:rPr>
        <w:t>严寒冰冻</w:t>
      </w:r>
      <w:bookmarkEnd w:id="123"/>
      <w:bookmarkEnd w:id="124"/>
      <w:bookmarkEnd w:id="125"/>
    </w:p>
    <w:p w14:paraId="0AEAF814">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地区低温导致堆积坝冻结，形成冻土。堆积坝冻土分为表层冻土和深层冻土，表层冻土指的是在当地最大冻土深度以上的冻土，深层冻土是指 在浸润线以下（一般浸润线深度大于当地最大冻土深度）的冻土。</w:t>
      </w:r>
    </w:p>
    <w:p w14:paraId="733BCDA9">
      <w:pPr>
        <w:spacing w:line="360" w:lineRule="auto"/>
        <w:ind w:firstLine="584" w:firstLineChars="200"/>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冻土会造成冻结时冻胀、融化时土体融陷，进而给尾矿库安全带来一系列问题。</w:t>
      </w:r>
    </w:p>
    <w:p w14:paraId="584DC7A7">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（1）坝体稳定性降低</w:t>
      </w:r>
    </w:p>
    <w:p w14:paraId="3AF123DD">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冻土层存在，提升了浸润线，必然会降低坝体稳定性。再者，深层冰</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冻层在坝坡附近时，可导致坝坡长期渗水沼泽化，冻土解冻可能</w:t>
      </w:r>
      <w:r>
        <w:rPr>
          <w:rFonts w:ascii="宋体" w:hAnsi="宋体" w:eastAsia="宋体" w:cs="宋体"/>
          <w:spacing w:val="1"/>
          <w:sz w:val="28"/>
          <w:szCs w:val="28"/>
          <w:lang w:eastAsia="zh-CN"/>
        </w:rPr>
        <w:t>出现流水</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甚至局部滑移。春暖来临时，表层冻土融化快，冰晶析水导致上</w:t>
      </w:r>
      <w:r>
        <w:rPr>
          <w:rFonts w:ascii="宋体" w:hAnsi="宋体" w:eastAsia="宋体" w:cs="宋体"/>
          <w:spacing w:val="1"/>
          <w:sz w:val="28"/>
          <w:szCs w:val="28"/>
          <w:lang w:eastAsia="zh-CN"/>
        </w:rPr>
        <w:t>部来水量</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大，而此时深层冻土融化慢且基本不透水，导致冻土上游水位上</w:t>
      </w:r>
      <w:r>
        <w:rPr>
          <w:rFonts w:ascii="宋体" w:hAnsi="宋体" w:eastAsia="宋体" w:cs="宋体"/>
          <w:spacing w:val="1"/>
          <w:sz w:val="28"/>
          <w:szCs w:val="28"/>
          <w:lang w:eastAsia="zh-CN"/>
        </w:rPr>
        <w:t>升快，渗</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透坡降增大，容易造成流土等渗流破坏，甚至导致坝体失稳。深</w:t>
      </w:r>
      <w:r>
        <w:rPr>
          <w:rFonts w:ascii="宋体" w:hAnsi="宋体" w:eastAsia="宋体" w:cs="宋体"/>
          <w:spacing w:val="1"/>
          <w:sz w:val="28"/>
          <w:szCs w:val="28"/>
          <w:lang w:eastAsia="zh-CN"/>
        </w:rPr>
        <w:t>层冻土因</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受地热传递而温度升高，同时在长期高压力下，深层冻土会融化</w:t>
      </w:r>
      <w:r>
        <w:rPr>
          <w:rFonts w:ascii="宋体" w:hAnsi="宋体" w:eastAsia="宋体" w:cs="宋体"/>
          <w:spacing w:val="1"/>
          <w:sz w:val="28"/>
          <w:szCs w:val="28"/>
          <w:lang w:eastAsia="zh-CN"/>
        </w:rPr>
        <w:t>，融化的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冰冻层强度急剧降低，可能会导致坝体失稳。</w:t>
      </w:r>
    </w:p>
    <w:p w14:paraId="4FF9B917">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（2）降低抗渗强度</w:t>
      </w:r>
    </w:p>
    <w:p w14:paraId="3A3E7F19">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尾砂冻结时，水分冻结成冰，导致体积膨胀，尾砂间空隙胀大。当冻 土融化时，由于尾砂的渗透性差，水不能及时下渗，融化开始时，尾砂悬 浮在水中，在水下渗后，尾砂空隙较大，呈松散状态，抗渗强度降低，甚 至形成流土或管涌。</w:t>
      </w:r>
    </w:p>
    <w:p w14:paraId="0A9EB076">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（3）破坏建构筑物</w:t>
      </w:r>
    </w:p>
    <w:p w14:paraId="04E45232">
      <w:pPr>
        <w:spacing w:line="360" w:lineRule="auto"/>
        <w:ind w:firstLine="561"/>
        <w:rPr>
          <w:rFonts w:hint="eastAsia" w:ascii="宋体" w:hAnsi="宋体" w:eastAsia="宋体" w:cs="宋体"/>
          <w:sz w:val="28"/>
          <w:szCs w:val="28"/>
          <w:lang w:eastAsia="zh-CN"/>
        </w:rPr>
      </w:pPr>
      <w:r>
        <w:rPr>
          <w:rFonts w:ascii="宋体" w:hAnsi="宋体" w:eastAsia="宋体" w:cs="宋体"/>
          <w:spacing w:val="2"/>
          <w:sz w:val="28"/>
          <w:szCs w:val="28"/>
          <w:lang w:eastAsia="zh-CN"/>
        </w:rPr>
        <w:t>土体在冻结时由于土中水冻结成冰与周围迁移来的水冻结产生体</w:t>
      </w:r>
      <w:r>
        <w:rPr>
          <w:rFonts w:ascii="宋体" w:hAnsi="宋体" w:eastAsia="宋体" w:cs="宋体"/>
          <w:spacing w:val="1"/>
          <w:sz w:val="28"/>
          <w:szCs w:val="28"/>
          <w:lang w:eastAsia="zh-CN"/>
        </w:rPr>
        <w:t>积膨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胀，土体冻胀会使排水管隆起、脱节甚至裂缝，排水管两侧冻胀</w:t>
      </w:r>
      <w:r>
        <w:rPr>
          <w:rFonts w:ascii="宋体" w:hAnsi="宋体" w:eastAsia="宋体" w:cs="宋体"/>
          <w:spacing w:val="1"/>
          <w:sz w:val="28"/>
          <w:szCs w:val="28"/>
          <w:lang w:eastAsia="zh-CN"/>
        </w:rPr>
        <w:t>不均匀时</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可使管线弯曲、偏斜。土体冻胀不均匀可导致排水设施偏斜甚至</w:t>
      </w:r>
      <w:r>
        <w:rPr>
          <w:rFonts w:ascii="宋体" w:hAnsi="宋体" w:eastAsia="宋体" w:cs="宋体"/>
          <w:spacing w:val="1"/>
          <w:sz w:val="28"/>
          <w:szCs w:val="28"/>
          <w:lang w:eastAsia="zh-CN"/>
        </w:rPr>
        <w:t>倒塌。冻</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土在融化时强度降低，会产生大的沉降变形，如果排水设施等构</w:t>
      </w:r>
      <w:r>
        <w:rPr>
          <w:rFonts w:ascii="宋体" w:hAnsi="宋体" w:eastAsia="宋体" w:cs="宋体"/>
          <w:spacing w:val="1"/>
          <w:sz w:val="28"/>
          <w:szCs w:val="28"/>
          <w:lang w:eastAsia="zh-CN"/>
        </w:rPr>
        <w:t>筑物基础</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在冻土层内，构筑物产生沉降变形，产生不均匀沉降会导致构筑</w:t>
      </w:r>
      <w:r>
        <w:rPr>
          <w:rFonts w:ascii="宋体" w:hAnsi="宋体" w:eastAsia="宋体" w:cs="宋体"/>
          <w:spacing w:val="1"/>
          <w:sz w:val="28"/>
          <w:szCs w:val="28"/>
          <w:lang w:eastAsia="zh-CN"/>
        </w:rPr>
        <w:t>物裂缝甚</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至破坏。</w:t>
      </w:r>
    </w:p>
    <w:p w14:paraId="46320BE6">
      <w:pPr>
        <w:spacing w:line="360" w:lineRule="auto"/>
        <w:outlineLvl w:val="2"/>
        <w:rPr>
          <w:rFonts w:hint="eastAsia" w:ascii="宋体" w:hAnsi="宋体" w:eastAsia="宋体" w:cs="宋体"/>
          <w:sz w:val="28"/>
          <w:szCs w:val="28"/>
          <w:lang w:eastAsia="zh-CN"/>
        </w:rPr>
      </w:pPr>
      <w:bookmarkStart w:id="126" w:name="_Toc17596"/>
      <w:bookmarkStart w:id="127" w:name="_Toc2212"/>
      <w:bookmarkStart w:id="128" w:name="_Toc26488"/>
      <w:r>
        <w:rPr>
          <w:rFonts w:ascii="Times New Roman" w:hAnsi="Times New Roman" w:eastAsia="Times New Roman" w:cs="Times New Roman"/>
          <w:b/>
          <w:bCs/>
          <w:spacing w:val="-3"/>
          <w:sz w:val="28"/>
          <w:szCs w:val="28"/>
          <w:lang w:eastAsia="zh-CN"/>
        </w:rPr>
        <w:t xml:space="preserve">3.1.7 </w:t>
      </w:r>
      <w:r>
        <w:rPr>
          <w:rFonts w:ascii="宋体" w:hAnsi="宋体" w:eastAsia="宋体" w:cs="宋体"/>
          <w:b/>
          <w:bCs/>
          <w:spacing w:val="-3"/>
          <w:sz w:val="28"/>
          <w:szCs w:val="28"/>
          <w:lang w:eastAsia="zh-CN"/>
        </w:rPr>
        <w:t>触电与雷击</w:t>
      </w:r>
      <w:bookmarkEnd w:id="126"/>
      <w:bookmarkEnd w:id="127"/>
      <w:bookmarkEnd w:id="128"/>
    </w:p>
    <w:p w14:paraId="08FF5831">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尾矿库区的供电、照明等用电设施由于电线架设不当，绝缘老化、损</w:t>
      </w:r>
    </w:p>
    <w:p w14:paraId="46E6F6EA">
      <w:pPr>
        <w:spacing w:line="360" w:lineRule="auto"/>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坏，接地不良，用电设备短路、过载，人员操作不当以及雷电等原因，可 能造成设备事故或触电、雷击事故。</w:t>
      </w:r>
    </w:p>
    <w:p w14:paraId="50384AA9">
      <w:pPr>
        <w:spacing w:line="360" w:lineRule="auto"/>
        <w:outlineLvl w:val="2"/>
        <w:rPr>
          <w:rFonts w:hint="eastAsia" w:ascii="宋体" w:hAnsi="宋体" w:eastAsia="宋体" w:cs="宋体"/>
          <w:sz w:val="28"/>
          <w:szCs w:val="28"/>
          <w:lang w:eastAsia="zh-CN"/>
        </w:rPr>
      </w:pPr>
      <w:bookmarkStart w:id="129" w:name="_Toc16630"/>
      <w:bookmarkStart w:id="130" w:name="_Toc19087"/>
      <w:bookmarkStart w:id="131" w:name="_Toc4957"/>
      <w:r>
        <w:rPr>
          <w:rFonts w:ascii="Times New Roman" w:hAnsi="Times New Roman" w:eastAsia="Times New Roman" w:cs="Times New Roman"/>
          <w:b/>
          <w:bCs/>
          <w:spacing w:val="-3"/>
          <w:sz w:val="28"/>
          <w:szCs w:val="28"/>
          <w:lang w:eastAsia="zh-CN"/>
        </w:rPr>
        <w:t xml:space="preserve">3.1.8 </w:t>
      </w:r>
      <w:r>
        <w:rPr>
          <w:rFonts w:ascii="宋体" w:hAnsi="宋体" w:eastAsia="宋体" w:cs="宋体"/>
          <w:b/>
          <w:bCs/>
          <w:spacing w:val="-3"/>
          <w:sz w:val="28"/>
          <w:szCs w:val="28"/>
          <w:lang w:eastAsia="zh-CN"/>
        </w:rPr>
        <w:t>高处坠落</w:t>
      </w:r>
      <w:bookmarkEnd w:id="129"/>
      <w:bookmarkEnd w:id="130"/>
      <w:bookmarkEnd w:id="131"/>
    </w:p>
    <w:p w14:paraId="1A951288">
      <w:pPr>
        <w:spacing w:line="360" w:lineRule="auto"/>
        <w:ind w:firstLine="590"/>
        <w:jc w:val="both"/>
        <w:rPr>
          <w:rFonts w:hint="eastAsia" w:ascii="宋体" w:hAnsi="宋体" w:eastAsia="宋体" w:cs="宋体"/>
          <w:sz w:val="28"/>
          <w:szCs w:val="28"/>
          <w:lang w:eastAsia="zh-CN"/>
        </w:rPr>
      </w:pPr>
      <w:r>
        <w:rPr>
          <w:rFonts w:ascii="宋体" w:hAnsi="宋体" w:eastAsia="宋体" w:cs="宋体"/>
          <w:spacing w:val="1"/>
          <w:sz w:val="28"/>
          <w:szCs w:val="28"/>
          <w:lang w:eastAsia="zh-CN"/>
        </w:rPr>
        <w:t>由于尾矿库设施和环境条件的特殊性，在尾矿库生产过程中</w:t>
      </w:r>
      <w:r>
        <w:rPr>
          <w:rFonts w:ascii="宋体" w:hAnsi="宋体" w:eastAsia="宋体" w:cs="宋体"/>
          <w:sz w:val="28"/>
          <w:szCs w:val="28"/>
          <w:lang w:eastAsia="zh-CN"/>
        </w:rPr>
        <w:t xml:space="preserve">，其巡查  </w:t>
      </w:r>
      <w:r>
        <w:rPr>
          <w:rFonts w:ascii="宋体" w:hAnsi="宋体" w:eastAsia="宋体" w:cs="宋体"/>
          <w:spacing w:val="2"/>
          <w:sz w:val="28"/>
          <w:szCs w:val="28"/>
          <w:lang w:eastAsia="zh-CN"/>
        </w:rPr>
        <w:t>人员在坝顶及其坝坡面上从事尾矿库安全巡查，检查人</w:t>
      </w:r>
      <w:r>
        <w:rPr>
          <w:rFonts w:ascii="宋体" w:hAnsi="宋体" w:eastAsia="宋体" w:cs="宋体"/>
          <w:spacing w:val="1"/>
          <w:sz w:val="28"/>
          <w:szCs w:val="28"/>
          <w:lang w:eastAsia="zh-CN"/>
        </w:rPr>
        <w:t>员在坝顶、山坡等</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处进行巡查和检测工作时，由于防护设施缺失和</w:t>
      </w:r>
      <w:r>
        <w:rPr>
          <w:rFonts w:ascii="宋体" w:hAnsi="宋体" w:eastAsia="宋体" w:cs="宋体"/>
          <w:spacing w:val="-3"/>
          <w:sz w:val="28"/>
          <w:szCs w:val="28"/>
          <w:lang w:eastAsia="zh-CN"/>
        </w:rPr>
        <w:t>缺陷，或由于人员不小心，</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易于发生高处坠落（滑落）事故发生的可能性，造成人员伤亡。</w:t>
      </w:r>
    </w:p>
    <w:p w14:paraId="63F4BCC7">
      <w:pPr>
        <w:spacing w:line="360" w:lineRule="auto"/>
        <w:outlineLvl w:val="0"/>
        <w:rPr>
          <w:rFonts w:hint="eastAsia" w:ascii="黑体" w:hAnsi="黑体" w:eastAsia="黑体" w:cs="黑体"/>
          <w:sz w:val="30"/>
          <w:szCs w:val="30"/>
          <w:lang w:eastAsia="zh-CN"/>
        </w:rPr>
      </w:pPr>
      <w:bookmarkStart w:id="132" w:name="bookmark28"/>
      <w:bookmarkEnd w:id="132"/>
      <w:bookmarkStart w:id="133" w:name="_Toc7313"/>
      <w:bookmarkStart w:id="134" w:name="_Toc5355"/>
      <w:r>
        <w:rPr>
          <w:rFonts w:ascii="Times New Roman" w:hAnsi="Times New Roman" w:eastAsia="Times New Roman" w:cs="Times New Roman"/>
          <w:b/>
          <w:bCs/>
          <w:spacing w:val="-3"/>
          <w:sz w:val="30"/>
          <w:szCs w:val="30"/>
          <w:lang w:eastAsia="zh-CN"/>
        </w:rPr>
        <w:t xml:space="preserve">3.2 </w:t>
      </w:r>
      <w:r>
        <w:rPr>
          <w:rFonts w:ascii="黑体" w:hAnsi="黑体" w:eastAsia="黑体" w:cs="黑体"/>
          <w:b/>
          <w:bCs/>
          <w:spacing w:val="-3"/>
          <w:sz w:val="30"/>
          <w:szCs w:val="30"/>
          <w:lang w:eastAsia="zh-CN"/>
        </w:rPr>
        <w:t>主要有害因素辨识及分析</w:t>
      </w:r>
      <w:bookmarkEnd w:id="133"/>
      <w:bookmarkEnd w:id="134"/>
    </w:p>
    <w:p w14:paraId="3EFB022C">
      <w:pPr>
        <w:spacing w:line="360" w:lineRule="auto"/>
        <w:outlineLvl w:val="2"/>
        <w:rPr>
          <w:rFonts w:hint="eastAsia" w:ascii="宋体" w:hAnsi="宋体" w:eastAsia="宋体" w:cs="宋体"/>
          <w:sz w:val="28"/>
          <w:szCs w:val="28"/>
          <w:lang w:eastAsia="zh-CN"/>
        </w:rPr>
      </w:pPr>
      <w:bookmarkStart w:id="135" w:name="_Toc4180"/>
      <w:bookmarkStart w:id="136" w:name="_Toc10735"/>
      <w:bookmarkStart w:id="137" w:name="_Toc12475"/>
      <w:r>
        <w:rPr>
          <w:rFonts w:ascii="Times New Roman" w:hAnsi="Times New Roman" w:eastAsia="Times New Roman" w:cs="Times New Roman"/>
          <w:b/>
          <w:bCs/>
          <w:spacing w:val="-3"/>
          <w:sz w:val="28"/>
          <w:szCs w:val="28"/>
          <w:lang w:eastAsia="zh-CN"/>
        </w:rPr>
        <w:t xml:space="preserve">3.2.1 </w:t>
      </w:r>
      <w:r>
        <w:rPr>
          <w:rFonts w:ascii="宋体" w:hAnsi="宋体" w:eastAsia="宋体" w:cs="宋体"/>
          <w:b/>
          <w:bCs/>
          <w:spacing w:val="-3"/>
          <w:sz w:val="28"/>
          <w:szCs w:val="28"/>
          <w:lang w:eastAsia="zh-CN"/>
        </w:rPr>
        <w:t>粉尘</w:t>
      </w:r>
      <w:bookmarkEnd w:id="135"/>
      <w:bookmarkEnd w:id="136"/>
      <w:bookmarkEnd w:id="137"/>
    </w:p>
    <w:p w14:paraId="3E8F30B2">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尾砂的粒度较小，在干旱季节和久晴无雨的情况下，遇上刮风时尾矿</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库的尾砂将会被风扬起，产生扬尘，对人体产生危害，或对环境产生污染。</w:t>
      </w:r>
    </w:p>
    <w:p w14:paraId="164BE6EC">
      <w:pPr>
        <w:spacing w:line="360" w:lineRule="auto"/>
        <w:outlineLvl w:val="2"/>
        <w:rPr>
          <w:rFonts w:hint="eastAsia" w:ascii="宋体" w:hAnsi="宋体" w:eastAsia="宋体" w:cs="宋体"/>
          <w:sz w:val="28"/>
          <w:szCs w:val="28"/>
          <w:lang w:eastAsia="zh-CN"/>
        </w:rPr>
      </w:pPr>
      <w:bookmarkStart w:id="138" w:name="_Toc28080"/>
      <w:bookmarkStart w:id="139" w:name="_Toc8600"/>
      <w:bookmarkStart w:id="140" w:name="_Toc1200"/>
      <w:r>
        <w:rPr>
          <w:rFonts w:ascii="Times New Roman" w:hAnsi="Times New Roman" w:eastAsia="Times New Roman" w:cs="Times New Roman"/>
          <w:b/>
          <w:bCs/>
          <w:spacing w:val="-3"/>
          <w:sz w:val="28"/>
          <w:szCs w:val="28"/>
          <w:lang w:eastAsia="zh-CN"/>
        </w:rPr>
        <w:t xml:space="preserve">3.2.2 </w:t>
      </w:r>
      <w:r>
        <w:rPr>
          <w:rFonts w:ascii="宋体" w:hAnsi="宋体" w:eastAsia="宋体" w:cs="宋体"/>
          <w:b/>
          <w:bCs/>
          <w:spacing w:val="-3"/>
          <w:sz w:val="28"/>
          <w:szCs w:val="28"/>
          <w:lang w:eastAsia="zh-CN"/>
        </w:rPr>
        <w:t>高温</w:t>
      </w:r>
      <w:bookmarkEnd w:id="138"/>
      <w:bookmarkEnd w:id="139"/>
      <w:bookmarkEnd w:id="140"/>
    </w:p>
    <w:p w14:paraId="78E69F6F">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在盛夏酷暑季节，尾矿库作业环境温度较高，巡检人员易发生眩晕、</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中暑等症状。长期高温作业可出现高血压、心肌受损和消化功</w:t>
      </w:r>
      <w:r>
        <w:rPr>
          <w:rFonts w:ascii="宋体" w:hAnsi="宋体" w:eastAsia="宋体" w:cs="宋体"/>
          <w:spacing w:val="1"/>
          <w:sz w:val="28"/>
          <w:szCs w:val="28"/>
          <w:lang w:eastAsia="zh-CN"/>
        </w:rPr>
        <w:t>能障碍等病</w:t>
      </w:r>
      <w:r>
        <w:rPr>
          <w:rFonts w:ascii="宋体" w:hAnsi="宋体" w:eastAsia="宋体" w:cs="宋体"/>
          <w:sz w:val="28"/>
          <w:szCs w:val="28"/>
          <w:lang w:eastAsia="zh-CN"/>
        </w:rPr>
        <w:t xml:space="preserve"> </w:t>
      </w:r>
      <w:r>
        <w:rPr>
          <w:rFonts w:ascii="宋体" w:hAnsi="宋体" w:eastAsia="宋体" w:cs="宋体"/>
          <w:spacing w:val="-5"/>
          <w:sz w:val="28"/>
          <w:szCs w:val="28"/>
          <w:lang w:eastAsia="zh-CN"/>
        </w:rPr>
        <w:t>症。</w:t>
      </w:r>
    </w:p>
    <w:p w14:paraId="427F4BE7">
      <w:pPr>
        <w:spacing w:line="360" w:lineRule="auto"/>
        <w:outlineLvl w:val="2"/>
        <w:rPr>
          <w:rFonts w:hint="eastAsia" w:ascii="宋体" w:hAnsi="宋体" w:eastAsia="宋体" w:cs="宋体"/>
          <w:sz w:val="28"/>
          <w:szCs w:val="28"/>
          <w:lang w:eastAsia="zh-CN"/>
        </w:rPr>
      </w:pPr>
      <w:bookmarkStart w:id="141" w:name="_Toc15550"/>
      <w:bookmarkStart w:id="142" w:name="_Toc20103"/>
      <w:bookmarkStart w:id="143" w:name="_Toc20709"/>
      <w:r>
        <w:rPr>
          <w:rFonts w:ascii="Times New Roman" w:hAnsi="Times New Roman" w:eastAsia="Times New Roman" w:cs="Times New Roman"/>
          <w:b/>
          <w:bCs/>
          <w:spacing w:val="-3"/>
          <w:sz w:val="28"/>
          <w:szCs w:val="28"/>
          <w:lang w:eastAsia="zh-CN"/>
        </w:rPr>
        <w:t xml:space="preserve">3.2.3 </w:t>
      </w:r>
      <w:r>
        <w:rPr>
          <w:rFonts w:ascii="宋体" w:hAnsi="宋体" w:eastAsia="宋体" w:cs="宋体"/>
          <w:b/>
          <w:bCs/>
          <w:spacing w:val="-3"/>
          <w:sz w:val="28"/>
          <w:szCs w:val="28"/>
          <w:lang w:eastAsia="zh-CN"/>
        </w:rPr>
        <w:t>低温</w:t>
      </w:r>
      <w:bookmarkEnd w:id="141"/>
      <w:bookmarkEnd w:id="142"/>
      <w:bookmarkEnd w:id="143"/>
    </w:p>
    <w:p w14:paraId="288FAA05">
      <w:pPr>
        <w:spacing w:line="360" w:lineRule="auto"/>
        <w:ind w:firstLine="554"/>
        <w:rPr>
          <w:rFonts w:hint="eastAsia" w:ascii="宋体" w:hAnsi="宋体" w:eastAsia="宋体" w:cs="宋体"/>
          <w:sz w:val="28"/>
          <w:szCs w:val="28"/>
          <w:lang w:eastAsia="zh-CN"/>
        </w:rPr>
      </w:pPr>
      <w:r>
        <w:rPr>
          <w:rFonts w:ascii="宋体" w:hAnsi="宋体" w:eastAsia="宋体" w:cs="宋体"/>
          <w:sz w:val="28"/>
          <w:szCs w:val="28"/>
          <w:lang w:eastAsia="zh-CN"/>
        </w:rPr>
        <w:t>在严冬，尾矿库巡检人员在寒冷的环境中作业，如果劳动防护</w:t>
      </w:r>
      <w:r>
        <w:rPr>
          <w:rFonts w:ascii="宋体" w:hAnsi="宋体" w:eastAsia="宋体" w:cs="宋体"/>
          <w:spacing w:val="-1"/>
          <w:sz w:val="28"/>
          <w:szCs w:val="28"/>
          <w:lang w:eastAsia="zh-CN"/>
        </w:rPr>
        <w:t>不好，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容易冻伤手脚，轻则红肿疼痛，重则可能造成终身残疾。</w:t>
      </w:r>
    </w:p>
    <w:p w14:paraId="2A7A5823">
      <w:pPr>
        <w:spacing w:line="360" w:lineRule="auto"/>
        <w:rPr>
          <w:rFonts w:hint="eastAsia" w:ascii="宋体" w:hAnsi="宋体" w:eastAsia="宋体" w:cs="宋体"/>
          <w:sz w:val="28"/>
          <w:szCs w:val="28"/>
          <w:lang w:eastAsia="zh-CN"/>
        </w:rPr>
        <w:sectPr>
          <w:headerReference r:id="rId27" w:type="default"/>
          <w:footerReference r:id="rId28" w:type="default"/>
          <w:pgSz w:w="11906" w:h="16839"/>
          <w:pgMar w:top="1150" w:right="1118" w:bottom="1315" w:left="1588" w:header="868" w:footer="986" w:gutter="0"/>
          <w:cols w:space="720" w:num="1"/>
        </w:sectPr>
      </w:pPr>
    </w:p>
    <w:p w14:paraId="3293F3C8">
      <w:pPr>
        <w:spacing w:line="360" w:lineRule="auto"/>
        <w:jc w:val="center"/>
        <w:outlineLvl w:val="0"/>
        <w:rPr>
          <w:rFonts w:hint="eastAsia" w:ascii="黑体" w:hAnsi="黑体" w:eastAsia="黑体" w:cs="黑体"/>
          <w:sz w:val="31"/>
          <w:szCs w:val="31"/>
          <w:lang w:eastAsia="zh-CN"/>
        </w:rPr>
      </w:pPr>
      <w:bookmarkStart w:id="144" w:name="_Toc11311"/>
      <w:bookmarkStart w:id="145" w:name="_Toc24454"/>
      <w:r>
        <w:rPr>
          <w:rFonts w:ascii="Times New Roman" w:hAnsi="Times New Roman" w:eastAsia="Times New Roman" w:cs="Times New Roman"/>
          <w:b/>
          <w:bCs/>
          <w:spacing w:val="5"/>
          <w:sz w:val="31"/>
          <w:szCs w:val="31"/>
          <w:lang w:eastAsia="zh-CN"/>
        </w:rPr>
        <w:t xml:space="preserve">4 </w:t>
      </w:r>
      <w:r>
        <w:rPr>
          <w:rFonts w:ascii="黑体" w:hAnsi="黑体" w:eastAsia="黑体" w:cs="黑体"/>
          <w:b/>
          <w:bCs/>
          <w:spacing w:val="5"/>
          <w:sz w:val="31"/>
          <w:szCs w:val="31"/>
          <w:lang w:eastAsia="zh-CN"/>
        </w:rPr>
        <w:t>评价单元划分与评价方法选择</w:t>
      </w:r>
      <w:bookmarkEnd w:id="144"/>
      <w:bookmarkEnd w:id="145"/>
    </w:p>
    <w:p w14:paraId="70FC1AEB">
      <w:pPr>
        <w:spacing w:line="360" w:lineRule="auto"/>
        <w:jc w:val="center"/>
        <w:outlineLvl w:val="0"/>
        <w:rPr>
          <w:rFonts w:hint="eastAsia" w:ascii="黑体" w:hAnsi="黑体" w:eastAsia="黑体" w:cs="黑体"/>
          <w:sz w:val="30"/>
          <w:szCs w:val="30"/>
          <w:lang w:eastAsia="zh-CN"/>
        </w:rPr>
      </w:pPr>
      <w:bookmarkStart w:id="146" w:name="bookmark32"/>
      <w:bookmarkEnd w:id="146"/>
      <w:bookmarkStart w:id="147" w:name="_Toc14204"/>
      <w:bookmarkStart w:id="148" w:name="_Toc4573"/>
      <w:r>
        <w:rPr>
          <w:rFonts w:ascii="Times New Roman" w:hAnsi="Times New Roman" w:eastAsia="Times New Roman" w:cs="Times New Roman"/>
          <w:b/>
          <w:bCs/>
          <w:spacing w:val="-4"/>
          <w:sz w:val="30"/>
          <w:szCs w:val="30"/>
          <w:lang w:eastAsia="zh-CN"/>
        </w:rPr>
        <w:t xml:space="preserve">4.1 </w:t>
      </w:r>
      <w:r>
        <w:rPr>
          <w:rFonts w:ascii="黑体" w:hAnsi="黑体" w:eastAsia="黑体" w:cs="黑体"/>
          <w:b/>
          <w:bCs/>
          <w:spacing w:val="-4"/>
          <w:sz w:val="30"/>
          <w:szCs w:val="30"/>
          <w:lang w:eastAsia="zh-CN"/>
        </w:rPr>
        <w:t>评价单元划分</w:t>
      </w:r>
      <w:bookmarkEnd w:id="147"/>
      <w:bookmarkEnd w:id="148"/>
    </w:p>
    <w:p w14:paraId="12A18C5B">
      <w:pPr>
        <w:spacing w:line="360" w:lineRule="auto"/>
        <w:ind w:firstLine="565"/>
        <w:rPr>
          <w:rFonts w:hint="eastAsia" w:ascii="宋体" w:hAnsi="宋体" w:eastAsia="宋体" w:cs="宋体"/>
          <w:sz w:val="28"/>
          <w:szCs w:val="28"/>
          <w:lang w:eastAsia="zh-CN"/>
        </w:rPr>
      </w:pPr>
      <w:r>
        <w:rPr>
          <w:rFonts w:ascii="宋体" w:hAnsi="宋体" w:eastAsia="宋体" w:cs="宋体"/>
          <w:spacing w:val="2"/>
          <w:sz w:val="28"/>
          <w:szCs w:val="28"/>
          <w:lang w:eastAsia="zh-CN"/>
        </w:rPr>
        <w:t>安全评价是以实现系统安全为目的，应用安全系统工程</w:t>
      </w:r>
      <w:r>
        <w:rPr>
          <w:rFonts w:ascii="宋体" w:hAnsi="宋体" w:eastAsia="宋体" w:cs="宋体"/>
          <w:spacing w:val="1"/>
          <w:sz w:val="28"/>
          <w:szCs w:val="28"/>
          <w:lang w:eastAsia="zh-CN"/>
        </w:rPr>
        <w:t>原理和方法，</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对系统中存在的危险、有害因素进行辨识和分析，判断系统发生</w:t>
      </w:r>
      <w:r>
        <w:rPr>
          <w:rFonts w:ascii="宋体" w:hAnsi="宋体" w:eastAsia="宋体" w:cs="宋体"/>
          <w:spacing w:val="1"/>
          <w:sz w:val="28"/>
          <w:szCs w:val="28"/>
          <w:lang w:eastAsia="zh-CN"/>
        </w:rPr>
        <w:t>事故和职</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业危害的可能性及其危害程度，从而为制定防范措施和管理决策</w:t>
      </w:r>
      <w:r>
        <w:rPr>
          <w:rFonts w:ascii="宋体" w:hAnsi="宋体" w:eastAsia="宋体" w:cs="宋体"/>
          <w:spacing w:val="1"/>
          <w:sz w:val="28"/>
          <w:szCs w:val="28"/>
          <w:lang w:eastAsia="zh-CN"/>
        </w:rPr>
        <w:t>提供科学</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依据。根据该尾矿库的特点，本次安全现状评价单元划分如下：</w:t>
      </w:r>
    </w:p>
    <w:p w14:paraId="5A923096">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）周边环境单元；</w:t>
      </w:r>
    </w:p>
    <w:p w14:paraId="355EC6CE">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）尾矿坝单元；</w:t>
      </w:r>
    </w:p>
    <w:p w14:paraId="0FFD9E49">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）排洪系统单元；</w:t>
      </w:r>
    </w:p>
    <w:p w14:paraId="0FAE1B02">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）安全监测设施单元；</w:t>
      </w:r>
    </w:p>
    <w:p w14:paraId="254ECFF4">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5</w:t>
      </w:r>
      <w:r>
        <w:rPr>
          <w:rFonts w:ascii="宋体" w:hAnsi="宋体" w:eastAsia="宋体" w:cs="宋体"/>
          <w:spacing w:val="-2"/>
          <w:sz w:val="28"/>
          <w:szCs w:val="28"/>
          <w:lang w:eastAsia="zh-CN"/>
        </w:rPr>
        <w:t>）辅助设施单元；</w:t>
      </w:r>
    </w:p>
    <w:p w14:paraId="5B8C8E45">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6</w:t>
      </w:r>
      <w:r>
        <w:rPr>
          <w:rFonts w:ascii="宋体" w:hAnsi="宋体" w:eastAsia="宋体" w:cs="宋体"/>
          <w:spacing w:val="-2"/>
          <w:sz w:val="28"/>
          <w:szCs w:val="28"/>
          <w:lang w:eastAsia="zh-CN"/>
        </w:rPr>
        <w:t>）安全管理单元；</w:t>
      </w:r>
    </w:p>
    <w:p w14:paraId="3A3AC39C">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7</w:t>
      </w:r>
      <w:r>
        <w:rPr>
          <w:rFonts w:ascii="宋体" w:hAnsi="宋体" w:eastAsia="宋体" w:cs="宋体"/>
          <w:spacing w:val="-2"/>
          <w:sz w:val="28"/>
          <w:szCs w:val="28"/>
          <w:lang w:eastAsia="zh-CN"/>
        </w:rPr>
        <w:t>）重大隐患判定单元；</w:t>
      </w:r>
    </w:p>
    <w:p w14:paraId="7B6F09A4">
      <w:pPr>
        <w:spacing w:line="360" w:lineRule="auto"/>
        <w:ind w:firstLine="544" w:firstLineChars="200"/>
        <w:rPr>
          <w:rFonts w:hint="eastAsia" w:ascii="宋体" w:hAnsi="宋体" w:eastAsia="宋体" w:cs="宋体"/>
          <w:sz w:val="28"/>
          <w:szCs w:val="28"/>
          <w:lang w:eastAsia="zh-CN"/>
        </w:rPr>
      </w:pPr>
      <w:r>
        <w:rPr>
          <w:rFonts w:ascii="宋体" w:hAnsi="宋体" w:eastAsia="宋体" w:cs="宋体"/>
          <w:spacing w:val="-4"/>
          <w:sz w:val="28"/>
          <w:szCs w:val="28"/>
          <w:lang w:eastAsia="zh-CN"/>
        </w:rPr>
        <w:t>（</w:t>
      </w:r>
      <w:r>
        <w:rPr>
          <w:rFonts w:ascii="Times New Roman" w:hAnsi="Times New Roman" w:eastAsia="Times New Roman" w:cs="Times New Roman"/>
          <w:spacing w:val="-4"/>
          <w:sz w:val="28"/>
          <w:szCs w:val="28"/>
          <w:lang w:eastAsia="zh-CN"/>
        </w:rPr>
        <w:t>8</w:t>
      </w:r>
      <w:r>
        <w:rPr>
          <w:rFonts w:ascii="宋体" w:hAnsi="宋体" w:eastAsia="宋体" w:cs="宋体"/>
          <w:spacing w:val="-4"/>
          <w:sz w:val="28"/>
          <w:szCs w:val="28"/>
          <w:lang w:eastAsia="zh-CN"/>
        </w:rPr>
        <w:t>）“延期换证审核</w:t>
      </w:r>
      <w:r>
        <w:rPr>
          <w:rFonts w:ascii="宋体" w:hAnsi="宋体" w:eastAsia="宋体" w:cs="宋体"/>
          <w:spacing w:val="-103"/>
          <w:sz w:val="28"/>
          <w:szCs w:val="28"/>
          <w:lang w:eastAsia="zh-CN"/>
        </w:rPr>
        <w:t xml:space="preserve"> </w:t>
      </w:r>
      <w:r>
        <w:rPr>
          <w:rFonts w:ascii="宋体" w:hAnsi="宋体" w:eastAsia="宋体" w:cs="宋体"/>
          <w:spacing w:val="-4"/>
          <w:sz w:val="28"/>
          <w:szCs w:val="28"/>
          <w:lang w:eastAsia="zh-CN"/>
        </w:rPr>
        <w:t>”单元。</w:t>
      </w:r>
    </w:p>
    <w:p w14:paraId="6DD1CDD7">
      <w:pPr>
        <w:spacing w:line="360" w:lineRule="auto"/>
        <w:outlineLvl w:val="0"/>
        <w:rPr>
          <w:rFonts w:hint="eastAsia" w:ascii="黑体" w:hAnsi="黑体" w:eastAsia="黑体" w:cs="黑体"/>
          <w:sz w:val="30"/>
          <w:szCs w:val="30"/>
          <w:lang w:eastAsia="zh-CN"/>
        </w:rPr>
      </w:pPr>
      <w:bookmarkStart w:id="149" w:name="bookmark34"/>
      <w:bookmarkEnd w:id="149"/>
      <w:bookmarkStart w:id="150" w:name="_Toc5204"/>
      <w:bookmarkStart w:id="151" w:name="_Toc22461"/>
      <w:r>
        <w:rPr>
          <w:rFonts w:ascii="Times New Roman" w:hAnsi="Times New Roman" w:eastAsia="Times New Roman" w:cs="Times New Roman"/>
          <w:b/>
          <w:bCs/>
          <w:spacing w:val="-4"/>
          <w:sz w:val="30"/>
          <w:szCs w:val="30"/>
          <w:lang w:eastAsia="zh-CN"/>
        </w:rPr>
        <w:t xml:space="preserve">4.2 </w:t>
      </w:r>
      <w:r>
        <w:rPr>
          <w:rFonts w:ascii="黑体" w:hAnsi="黑体" w:eastAsia="黑体" w:cs="黑体"/>
          <w:b/>
          <w:bCs/>
          <w:spacing w:val="-4"/>
          <w:sz w:val="30"/>
          <w:szCs w:val="30"/>
          <w:lang w:eastAsia="zh-CN"/>
        </w:rPr>
        <w:t>评价方法选择</w:t>
      </w:r>
      <w:bookmarkEnd w:id="150"/>
      <w:bookmarkEnd w:id="151"/>
    </w:p>
    <w:p w14:paraId="24D29549">
      <w:pPr>
        <w:spacing w:line="360" w:lineRule="auto"/>
        <w:ind w:firstLine="570"/>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绥中鑫源矿业有限责任公司干式</w:t>
      </w:r>
      <w:r>
        <w:rPr>
          <w:rFonts w:ascii="宋体" w:hAnsi="宋体" w:eastAsia="宋体" w:cs="宋体"/>
          <w:spacing w:val="2"/>
          <w:sz w:val="28"/>
          <w:szCs w:val="28"/>
          <w:lang w:eastAsia="zh-CN"/>
        </w:rPr>
        <w:t>尾矿库存在的危</w:t>
      </w:r>
      <w:r>
        <w:rPr>
          <w:rFonts w:ascii="宋体" w:hAnsi="宋体" w:eastAsia="宋体" w:cs="宋体"/>
          <w:spacing w:val="1"/>
          <w:sz w:val="28"/>
          <w:szCs w:val="28"/>
          <w:lang w:eastAsia="zh-CN"/>
        </w:rPr>
        <w:t>险、有害因素既具有尾</w:t>
      </w:r>
      <w:r>
        <w:rPr>
          <w:rFonts w:ascii="宋体" w:hAnsi="宋体" w:eastAsia="宋体" w:cs="宋体"/>
          <w:spacing w:val="-2"/>
          <w:sz w:val="28"/>
          <w:szCs w:val="28"/>
          <w:lang w:eastAsia="zh-CN"/>
        </w:rPr>
        <w:t>矿库的共性，也有其固有的特殊性。针对实际情况和危险</w:t>
      </w:r>
      <w:r>
        <w:rPr>
          <w:rFonts w:ascii="宋体" w:hAnsi="宋体" w:eastAsia="宋体" w:cs="宋体"/>
          <w:spacing w:val="-3"/>
          <w:sz w:val="28"/>
          <w:szCs w:val="28"/>
          <w:lang w:eastAsia="zh-CN"/>
        </w:rPr>
        <w:t>、有害因素性质，</w:t>
      </w:r>
      <w:r>
        <w:rPr>
          <w:rFonts w:ascii="宋体" w:hAnsi="宋体" w:eastAsia="宋体" w:cs="宋体"/>
          <w:spacing w:val="-1"/>
          <w:sz w:val="28"/>
          <w:szCs w:val="28"/>
          <w:lang w:eastAsia="zh-CN"/>
        </w:rPr>
        <w:t>本次安全评价选用定性法和定量分析法。</w:t>
      </w:r>
    </w:p>
    <w:p w14:paraId="3DB5E5D0">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（1）定性分析法</w:t>
      </w:r>
    </w:p>
    <w:p w14:paraId="063E43AB">
      <w:pPr>
        <w:spacing w:line="360" w:lineRule="auto"/>
        <w:ind w:firstLine="564"/>
        <w:rPr>
          <w:rFonts w:hint="eastAsia" w:ascii="宋体" w:hAnsi="宋体" w:eastAsia="宋体" w:cs="宋体"/>
          <w:sz w:val="28"/>
          <w:szCs w:val="28"/>
          <w:lang w:eastAsia="zh-CN"/>
        </w:rPr>
      </w:pPr>
      <w:r>
        <w:rPr>
          <w:rFonts w:ascii="宋体" w:hAnsi="宋体" w:eastAsia="宋体" w:cs="宋体"/>
          <w:spacing w:val="2"/>
          <w:sz w:val="28"/>
          <w:szCs w:val="28"/>
          <w:lang w:eastAsia="zh-CN"/>
        </w:rPr>
        <w:t>安全检查表法是定性的安全评价方法，可用于评价项目</w:t>
      </w:r>
      <w:r>
        <w:rPr>
          <w:rFonts w:ascii="宋体" w:hAnsi="宋体" w:eastAsia="宋体" w:cs="宋体"/>
          <w:spacing w:val="1"/>
          <w:sz w:val="28"/>
          <w:szCs w:val="28"/>
          <w:lang w:eastAsia="zh-CN"/>
        </w:rPr>
        <w:t>的任何时期。</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通过对检查对象进行详细调查研究和全面分析，所制定出来的</w:t>
      </w:r>
      <w:r>
        <w:rPr>
          <w:rFonts w:ascii="宋体" w:hAnsi="宋体" w:eastAsia="宋体" w:cs="宋体"/>
          <w:spacing w:val="1"/>
          <w:sz w:val="28"/>
          <w:szCs w:val="28"/>
          <w:lang w:eastAsia="zh-CN"/>
        </w:rPr>
        <w:t>安全检查表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比较系统、完善，能包括控制事故发生的各种因素，可避免检</w:t>
      </w:r>
      <w:r>
        <w:rPr>
          <w:rFonts w:ascii="宋体" w:hAnsi="宋体" w:eastAsia="宋体" w:cs="宋体"/>
          <w:spacing w:val="1"/>
          <w:sz w:val="28"/>
          <w:szCs w:val="28"/>
          <w:lang w:eastAsia="zh-CN"/>
        </w:rPr>
        <w:t>查过程中的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走过场和盲目性，从而提高安全检查工作的效果和质量。</w:t>
      </w:r>
    </w:p>
    <w:p w14:paraId="1DB6A834">
      <w:pPr>
        <w:spacing w:line="360" w:lineRule="auto"/>
        <w:rPr>
          <w:rFonts w:hint="eastAsia" w:ascii="宋体" w:hAnsi="宋体" w:eastAsia="宋体" w:cs="宋体"/>
          <w:sz w:val="28"/>
          <w:szCs w:val="28"/>
          <w:lang w:eastAsia="zh-CN"/>
        </w:rPr>
      </w:pPr>
      <w:r>
        <w:rPr>
          <w:rFonts w:ascii="宋体" w:hAnsi="宋体" w:eastAsia="宋体" w:cs="宋体"/>
          <w:spacing w:val="-2"/>
          <w:sz w:val="28"/>
          <w:szCs w:val="28"/>
          <w:lang w:eastAsia="zh-CN"/>
        </w:rPr>
        <w:t>安全检查表法有如下优点：</w:t>
      </w:r>
    </w:p>
    <w:p w14:paraId="035F8565">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1）安全检查表示是根据法律、法规、安全技术规程和标准制定的，</w:t>
      </w:r>
    </w:p>
    <w:p w14:paraId="028D3781">
      <w:pPr>
        <w:spacing w:line="360" w:lineRule="auto"/>
        <w:rPr>
          <w:rFonts w:hint="eastAsia" w:ascii="宋体" w:hAnsi="宋体" w:eastAsia="宋体" w:cs="宋体"/>
          <w:sz w:val="28"/>
          <w:szCs w:val="28"/>
          <w:lang w:eastAsia="zh-CN"/>
        </w:rPr>
        <w:sectPr>
          <w:headerReference r:id="rId29" w:type="default"/>
          <w:footerReference r:id="rId30" w:type="default"/>
          <w:pgSz w:w="11906" w:h="16839"/>
          <w:pgMar w:top="1150" w:right="1133" w:bottom="1315" w:left="1588" w:header="868" w:footer="986" w:gutter="0"/>
          <w:cols w:space="720" w:num="1"/>
        </w:sectPr>
      </w:pPr>
    </w:p>
    <w:p w14:paraId="7E971219">
      <w:pPr>
        <w:spacing w:line="360" w:lineRule="auto"/>
        <w:rPr>
          <w:rFonts w:hint="eastAsia" w:ascii="宋体" w:hAnsi="宋体" w:eastAsia="宋体" w:cs="宋体"/>
          <w:sz w:val="28"/>
          <w:szCs w:val="28"/>
          <w:lang w:eastAsia="zh-CN"/>
        </w:rPr>
      </w:pPr>
      <w:r>
        <w:rPr>
          <w:rFonts w:ascii="宋体" w:hAnsi="宋体" w:eastAsia="宋体" w:cs="宋体"/>
          <w:spacing w:val="-2"/>
          <w:sz w:val="28"/>
          <w:szCs w:val="28"/>
          <w:lang w:eastAsia="zh-CN"/>
        </w:rPr>
        <w:t>因此检查目的明确，内容具体，易于实现安全要求；</w:t>
      </w:r>
    </w:p>
    <w:p w14:paraId="049E38CE">
      <w:pPr>
        <w:spacing w:line="360" w:lineRule="auto"/>
        <w:ind w:firstLine="553"/>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2</w:t>
      </w:r>
      <w:r>
        <w:rPr>
          <w:rFonts w:ascii="宋体" w:hAnsi="宋体" w:eastAsia="宋体" w:cs="宋体"/>
          <w:spacing w:val="7"/>
          <w:sz w:val="28"/>
          <w:szCs w:val="28"/>
          <w:lang w:eastAsia="zh-CN"/>
        </w:rPr>
        <w:t>）安全检查表对所拟定的检查项目进行逐项检查的过程</w:t>
      </w:r>
      <w:r>
        <w:rPr>
          <w:rFonts w:ascii="宋体" w:hAnsi="宋体" w:eastAsia="宋体" w:cs="宋体"/>
          <w:spacing w:val="6"/>
          <w:sz w:val="28"/>
          <w:szCs w:val="28"/>
          <w:lang w:eastAsia="zh-CN"/>
        </w:rPr>
        <w:t>，也是对系</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统危险因素辨识、评价和制定出措施的过程，既能准确地查</w:t>
      </w:r>
      <w:r>
        <w:rPr>
          <w:rFonts w:ascii="宋体" w:hAnsi="宋体" w:eastAsia="宋体" w:cs="宋体"/>
          <w:spacing w:val="1"/>
          <w:sz w:val="28"/>
          <w:szCs w:val="28"/>
          <w:lang w:eastAsia="zh-CN"/>
        </w:rPr>
        <w:t>出隐患，又能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得出确切的结论，从而保证了有关法规的全面落实；</w:t>
      </w:r>
    </w:p>
    <w:p w14:paraId="44F5FAA5">
      <w:pPr>
        <w:spacing w:line="360" w:lineRule="auto"/>
        <w:ind w:firstLine="559"/>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3</w:t>
      </w:r>
      <w:r>
        <w:rPr>
          <w:rFonts w:ascii="宋体" w:hAnsi="宋体" w:eastAsia="宋体" w:cs="宋体"/>
          <w:spacing w:val="7"/>
          <w:sz w:val="28"/>
          <w:szCs w:val="28"/>
          <w:lang w:eastAsia="zh-CN"/>
        </w:rPr>
        <w:t>）安全检查表是与有关责任人紧密相联系</w:t>
      </w:r>
      <w:r>
        <w:rPr>
          <w:rFonts w:ascii="宋体" w:hAnsi="宋体" w:eastAsia="宋体" w:cs="宋体"/>
          <w:spacing w:val="6"/>
          <w:sz w:val="28"/>
          <w:szCs w:val="28"/>
          <w:lang w:eastAsia="zh-CN"/>
        </w:rPr>
        <w:t>的，所以易于推行安全生</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产责任制，检查后能够做到事故清、责任明、整改措施落实快；</w:t>
      </w:r>
    </w:p>
    <w:p w14:paraId="2B9D748B">
      <w:pPr>
        <w:spacing w:line="360" w:lineRule="auto"/>
        <w:ind w:firstLine="552"/>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4</w:t>
      </w:r>
      <w:r>
        <w:rPr>
          <w:rFonts w:ascii="宋体" w:hAnsi="宋体" w:eastAsia="宋体" w:cs="宋体"/>
          <w:spacing w:val="7"/>
          <w:sz w:val="28"/>
          <w:szCs w:val="28"/>
          <w:lang w:eastAsia="zh-CN"/>
        </w:rPr>
        <w:t>）安全检查表使用起来简单易行，易于安全管理人员和广</w:t>
      </w:r>
      <w:r>
        <w:rPr>
          <w:rFonts w:ascii="宋体" w:hAnsi="宋体" w:eastAsia="宋体" w:cs="宋体"/>
          <w:spacing w:val="6"/>
          <w:sz w:val="28"/>
          <w:szCs w:val="28"/>
          <w:lang w:eastAsia="zh-CN"/>
        </w:rPr>
        <w:t>大职工掌</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握和接受，可经常自我检查。</w:t>
      </w:r>
    </w:p>
    <w:p w14:paraId="528CC1DA">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（2）定量分析法</w:t>
      </w:r>
    </w:p>
    <w:p w14:paraId="7CF59B5D">
      <w:pPr>
        <w:spacing w:line="360" w:lineRule="auto"/>
        <w:ind w:firstLine="556"/>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按照国家和行业技术规范标准的相关规定，利用经验公式或理</w:t>
      </w:r>
      <w:r>
        <w:rPr>
          <w:rFonts w:ascii="宋体" w:hAnsi="宋体" w:eastAsia="宋体" w:cs="宋体"/>
          <w:spacing w:val="1"/>
          <w:sz w:val="28"/>
          <w:szCs w:val="28"/>
          <w:lang w:eastAsia="zh-CN"/>
        </w:rPr>
        <w:t>论计算</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公式，根据设施的相关技术参数进行校验计算，得</w:t>
      </w:r>
      <w:r>
        <w:rPr>
          <w:rFonts w:ascii="宋体" w:hAnsi="宋体" w:eastAsia="宋体" w:cs="宋体"/>
          <w:spacing w:val="1"/>
          <w:sz w:val="28"/>
          <w:szCs w:val="28"/>
          <w:lang w:eastAsia="zh-CN"/>
        </w:rPr>
        <w:t>出项目安全设施是否满</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足安全生产的要求，进一步提出安全对策措施。</w:t>
      </w:r>
    </w:p>
    <w:p w14:paraId="75563073">
      <w:pPr>
        <w:spacing w:line="360" w:lineRule="auto"/>
        <w:jc w:val="center"/>
        <w:outlineLvl w:val="0"/>
        <w:rPr>
          <w:rFonts w:hint="eastAsia" w:ascii="黑体" w:hAnsi="黑体" w:eastAsia="黑体" w:cs="黑体"/>
          <w:sz w:val="30"/>
          <w:szCs w:val="30"/>
          <w:lang w:eastAsia="zh-CN"/>
        </w:rPr>
      </w:pPr>
      <w:bookmarkStart w:id="152" w:name="bookmark36"/>
      <w:bookmarkEnd w:id="152"/>
      <w:bookmarkStart w:id="153" w:name="_Toc9243"/>
      <w:bookmarkStart w:id="154" w:name="_Toc9084"/>
      <w:r>
        <w:rPr>
          <w:rFonts w:ascii="Times New Roman" w:hAnsi="Times New Roman" w:eastAsia="Times New Roman" w:cs="Times New Roman"/>
          <w:b/>
          <w:bCs/>
          <w:spacing w:val="-3"/>
          <w:sz w:val="30"/>
          <w:szCs w:val="30"/>
          <w:lang w:eastAsia="zh-CN"/>
        </w:rPr>
        <w:t xml:space="preserve">4.3 </w:t>
      </w:r>
      <w:r>
        <w:rPr>
          <w:rFonts w:ascii="黑体" w:hAnsi="黑体" w:eastAsia="黑体" w:cs="黑体"/>
          <w:b/>
          <w:bCs/>
          <w:spacing w:val="-3"/>
          <w:sz w:val="30"/>
          <w:szCs w:val="30"/>
          <w:lang w:eastAsia="zh-CN"/>
        </w:rPr>
        <w:t>各评价单元采用的评价方法</w:t>
      </w:r>
      <w:bookmarkEnd w:id="153"/>
      <w:bookmarkEnd w:id="154"/>
    </w:p>
    <w:p w14:paraId="068D9AC0">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本《安全现状评价报告》根据该尾矿库特点，尾矿库生产系</w:t>
      </w:r>
      <w:r>
        <w:rPr>
          <w:rFonts w:ascii="宋体" w:hAnsi="宋体" w:eastAsia="宋体" w:cs="宋体"/>
          <w:spacing w:val="1"/>
          <w:sz w:val="28"/>
          <w:szCs w:val="28"/>
          <w:lang w:eastAsia="zh-CN"/>
        </w:rPr>
        <w:t>统划分为</w:t>
      </w:r>
      <w:r>
        <w:rPr>
          <w:rFonts w:ascii="Times New Roman" w:hAnsi="Times New Roman" w:eastAsia="Times New Roman" w:cs="Times New Roman"/>
          <w:spacing w:val="-1"/>
          <w:sz w:val="28"/>
          <w:szCs w:val="28"/>
          <w:lang w:eastAsia="zh-CN"/>
        </w:rPr>
        <w:t xml:space="preserve">8 </w:t>
      </w:r>
      <w:r>
        <w:rPr>
          <w:rFonts w:ascii="宋体" w:hAnsi="宋体" w:eastAsia="宋体" w:cs="宋体"/>
          <w:spacing w:val="-1"/>
          <w:sz w:val="28"/>
          <w:szCs w:val="28"/>
          <w:lang w:eastAsia="zh-CN"/>
        </w:rPr>
        <w:t>个评价单元，采用了多种评价方法，具体情况如</w:t>
      </w:r>
      <w:r>
        <w:rPr>
          <w:rFonts w:ascii="宋体" w:hAnsi="宋体" w:eastAsia="宋体" w:cs="宋体"/>
          <w:spacing w:val="-2"/>
          <w:sz w:val="28"/>
          <w:szCs w:val="28"/>
          <w:lang w:eastAsia="zh-CN"/>
        </w:rPr>
        <w:t>下表所示：</w:t>
      </w:r>
    </w:p>
    <w:p w14:paraId="01766BAE">
      <w:pPr>
        <w:jc w:val="center"/>
        <w:rPr>
          <w:rFonts w:hint="eastAsia" w:ascii="宋体" w:hAnsi="宋体" w:eastAsia="宋体" w:cs="宋体"/>
          <w:sz w:val="24"/>
          <w:szCs w:val="24"/>
          <w:lang w:eastAsia="zh-CN"/>
        </w:rPr>
      </w:pPr>
      <w:r>
        <w:rPr>
          <w:rFonts w:ascii="宋体" w:hAnsi="宋体" w:eastAsia="宋体" w:cs="宋体"/>
          <w:spacing w:val="-1"/>
          <w:sz w:val="24"/>
          <w:szCs w:val="24"/>
          <w:lang w:eastAsia="zh-CN"/>
        </w:rPr>
        <w:t>表</w:t>
      </w:r>
      <w:r>
        <w:rPr>
          <w:rFonts w:ascii="宋体" w:hAnsi="宋体" w:eastAsia="宋体" w:cs="宋体"/>
          <w:spacing w:val="-56"/>
          <w:sz w:val="24"/>
          <w:szCs w:val="24"/>
          <w:lang w:eastAsia="zh-CN"/>
        </w:rPr>
        <w:t xml:space="preserve"> </w:t>
      </w:r>
      <w:r>
        <w:rPr>
          <w:rFonts w:ascii="Times New Roman" w:hAnsi="Times New Roman" w:eastAsia="Times New Roman" w:cs="Times New Roman"/>
          <w:spacing w:val="-1"/>
          <w:sz w:val="24"/>
          <w:szCs w:val="24"/>
          <w:lang w:eastAsia="zh-CN"/>
        </w:rPr>
        <w:t xml:space="preserve">4.3-1 </w:t>
      </w:r>
      <w:r>
        <w:rPr>
          <w:rFonts w:ascii="宋体" w:hAnsi="宋体" w:eastAsia="宋体" w:cs="宋体"/>
          <w:spacing w:val="-1"/>
          <w:sz w:val="24"/>
          <w:szCs w:val="24"/>
          <w:lang w:eastAsia="zh-CN"/>
        </w:rPr>
        <w:t>各评价单元采用的评价方法一</w:t>
      </w:r>
      <w:r>
        <w:rPr>
          <w:rFonts w:ascii="宋体" w:hAnsi="宋体" w:eastAsia="宋体" w:cs="宋体"/>
          <w:spacing w:val="-2"/>
          <w:sz w:val="24"/>
          <w:szCs w:val="24"/>
          <w:lang w:eastAsia="zh-CN"/>
        </w:rPr>
        <w:t>览表</w:t>
      </w:r>
    </w:p>
    <w:tbl>
      <w:tblPr>
        <w:tblStyle w:val="20"/>
        <w:tblW w:w="831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2"/>
        <w:gridCol w:w="3843"/>
        <w:gridCol w:w="1845"/>
        <w:gridCol w:w="1946"/>
      </w:tblGrid>
      <w:tr w14:paraId="64A2AC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4" w:hRule="atLeast"/>
          <w:jc w:val="center"/>
        </w:trPr>
        <w:tc>
          <w:tcPr>
            <w:tcW w:w="4525" w:type="dxa"/>
            <w:gridSpan w:val="2"/>
            <w:tcBorders>
              <w:tl2br w:val="single" w:color="000000" w:sz="6" w:space="0"/>
            </w:tcBorders>
            <w:vAlign w:val="bottom"/>
          </w:tcPr>
          <w:p w14:paraId="370DA0F8">
            <w:pPr>
              <w:ind w:firstLine="2996" w:firstLineChars="1400"/>
              <w:jc w:val="center"/>
              <w:rPr>
                <w:rFonts w:hint="eastAsia" w:ascii="宋体" w:hAnsi="宋体" w:eastAsia="宋体" w:cs="宋体"/>
                <w:sz w:val="20"/>
                <w:szCs w:val="20"/>
                <w:lang w:eastAsia="zh-CN"/>
              </w:rPr>
            </w:pPr>
            <w:r>
              <w:rPr>
                <w:rFonts w:ascii="宋体" w:hAnsi="宋体" w:eastAsia="宋体" w:cs="宋体"/>
                <w:spacing w:val="7"/>
                <w:sz w:val="20"/>
                <w:szCs w:val="20"/>
                <w:lang w:eastAsia="zh-CN"/>
              </w:rPr>
              <w:t>评价方法</w:t>
            </w:r>
          </w:p>
          <w:p w14:paraId="20E50AC3">
            <w:pPr>
              <w:ind w:firstLine="648" w:firstLineChars="300"/>
              <w:jc w:val="both"/>
              <w:rPr>
                <w:rFonts w:hint="eastAsia" w:ascii="宋体" w:hAnsi="宋体" w:eastAsia="宋体" w:cs="宋体"/>
                <w:sz w:val="20"/>
                <w:szCs w:val="20"/>
                <w:lang w:eastAsia="zh-CN"/>
              </w:rPr>
            </w:pPr>
            <w:r>
              <w:rPr>
                <w:rFonts w:ascii="宋体" w:hAnsi="宋体" w:eastAsia="宋体" w:cs="宋体"/>
                <w:spacing w:val="8"/>
                <w:sz w:val="20"/>
                <w:szCs w:val="20"/>
                <w:lang w:eastAsia="zh-CN"/>
              </w:rPr>
              <w:t>评价单元名称</w:t>
            </w:r>
          </w:p>
        </w:tc>
        <w:tc>
          <w:tcPr>
            <w:tcW w:w="1845" w:type="dxa"/>
            <w:vAlign w:val="center"/>
          </w:tcPr>
          <w:p w14:paraId="0DDA906B">
            <w:pPr>
              <w:jc w:val="center"/>
              <w:rPr>
                <w:rFonts w:hint="eastAsia" w:ascii="宋体" w:hAnsi="宋体" w:eastAsia="宋体" w:cs="宋体"/>
                <w:sz w:val="20"/>
                <w:szCs w:val="20"/>
              </w:rPr>
            </w:pPr>
            <w:r>
              <w:rPr>
                <w:rFonts w:ascii="宋体" w:hAnsi="宋体" w:eastAsia="宋体" w:cs="宋体"/>
                <w:spacing w:val="7"/>
                <w:sz w:val="20"/>
                <w:szCs w:val="20"/>
              </w:rPr>
              <w:t>安全检查表法</w:t>
            </w:r>
          </w:p>
        </w:tc>
        <w:tc>
          <w:tcPr>
            <w:tcW w:w="1946" w:type="dxa"/>
            <w:vAlign w:val="center"/>
          </w:tcPr>
          <w:p w14:paraId="14E3077B">
            <w:pPr>
              <w:jc w:val="center"/>
              <w:rPr>
                <w:rFonts w:hint="eastAsia" w:ascii="宋体" w:hAnsi="宋体" w:eastAsia="宋体" w:cs="宋体"/>
                <w:sz w:val="20"/>
                <w:szCs w:val="20"/>
              </w:rPr>
            </w:pPr>
            <w:r>
              <w:rPr>
                <w:rFonts w:ascii="宋体" w:hAnsi="宋体" w:eastAsia="宋体" w:cs="宋体"/>
                <w:spacing w:val="7"/>
                <w:sz w:val="20"/>
                <w:szCs w:val="20"/>
              </w:rPr>
              <w:t>定量分析法</w:t>
            </w:r>
          </w:p>
        </w:tc>
      </w:tr>
      <w:tr w14:paraId="45FFC2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4FBD10DC">
            <w:pPr>
              <w:pStyle w:val="21"/>
              <w:jc w:val="center"/>
            </w:pPr>
            <w:r>
              <w:t>1</w:t>
            </w:r>
          </w:p>
        </w:tc>
        <w:tc>
          <w:tcPr>
            <w:tcW w:w="3843" w:type="dxa"/>
            <w:vAlign w:val="center"/>
          </w:tcPr>
          <w:p w14:paraId="233CA429">
            <w:pPr>
              <w:jc w:val="center"/>
              <w:rPr>
                <w:rFonts w:hint="eastAsia" w:ascii="宋体" w:hAnsi="宋体" w:eastAsia="宋体" w:cs="宋体"/>
                <w:sz w:val="20"/>
                <w:szCs w:val="20"/>
              </w:rPr>
            </w:pPr>
            <w:r>
              <w:rPr>
                <w:rFonts w:ascii="宋体" w:hAnsi="宋体" w:eastAsia="宋体" w:cs="宋体"/>
                <w:spacing w:val="8"/>
                <w:sz w:val="20"/>
                <w:szCs w:val="20"/>
              </w:rPr>
              <w:t>周边环境单元</w:t>
            </w:r>
          </w:p>
        </w:tc>
        <w:tc>
          <w:tcPr>
            <w:tcW w:w="1845" w:type="dxa"/>
            <w:vAlign w:val="center"/>
          </w:tcPr>
          <w:p w14:paraId="6872835F">
            <w:pPr>
              <w:pStyle w:val="21"/>
              <w:jc w:val="center"/>
            </w:pPr>
            <w:r>
              <w:t>√</w:t>
            </w:r>
          </w:p>
        </w:tc>
        <w:tc>
          <w:tcPr>
            <w:tcW w:w="1946" w:type="dxa"/>
            <w:vAlign w:val="center"/>
          </w:tcPr>
          <w:p w14:paraId="0C26C27C">
            <w:pPr>
              <w:jc w:val="center"/>
            </w:pPr>
          </w:p>
        </w:tc>
      </w:tr>
      <w:tr w14:paraId="019D95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7FE4BFB4">
            <w:pPr>
              <w:pStyle w:val="21"/>
              <w:jc w:val="center"/>
            </w:pPr>
            <w:r>
              <w:t>2</w:t>
            </w:r>
          </w:p>
        </w:tc>
        <w:tc>
          <w:tcPr>
            <w:tcW w:w="3843" w:type="dxa"/>
            <w:vAlign w:val="center"/>
          </w:tcPr>
          <w:p w14:paraId="059B478B">
            <w:pPr>
              <w:jc w:val="center"/>
              <w:rPr>
                <w:rFonts w:hint="eastAsia" w:ascii="宋体" w:hAnsi="宋体" w:eastAsia="宋体" w:cs="宋体"/>
                <w:sz w:val="20"/>
                <w:szCs w:val="20"/>
              </w:rPr>
            </w:pPr>
            <w:r>
              <w:rPr>
                <w:rFonts w:ascii="宋体" w:hAnsi="宋体" w:eastAsia="宋体" w:cs="宋体"/>
                <w:spacing w:val="8"/>
                <w:sz w:val="20"/>
                <w:szCs w:val="20"/>
              </w:rPr>
              <w:t>尾矿坝单元</w:t>
            </w:r>
          </w:p>
        </w:tc>
        <w:tc>
          <w:tcPr>
            <w:tcW w:w="1845" w:type="dxa"/>
            <w:vAlign w:val="center"/>
          </w:tcPr>
          <w:p w14:paraId="31144962">
            <w:pPr>
              <w:pStyle w:val="21"/>
              <w:jc w:val="center"/>
            </w:pPr>
            <w:r>
              <w:t>√</w:t>
            </w:r>
          </w:p>
        </w:tc>
        <w:tc>
          <w:tcPr>
            <w:tcW w:w="1946" w:type="dxa"/>
            <w:vAlign w:val="center"/>
          </w:tcPr>
          <w:p w14:paraId="724FFCAE">
            <w:pPr>
              <w:pStyle w:val="21"/>
              <w:jc w:val="center"/>
            </w:pPr>
            <w:r>
              <w:t>√</w:t>
            </w:r>
          </w:p>
        </w:tc>
      </w:tr>
      <w:tr w14:paraId="21BA22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15784896">
            <w:pPr>
              <w:pStyle w:val="21"/>
              <w:jc w:val="center"/>
            </w:pPr>
            <w:r>
              <w:t>3</w:t>
            </w:r>
          </w:p>
        </w:tc>
        <w:tc>
          <w:tcPr>
            <w:tcW w:w="3843" w:type="dxa"/>
            <w:vAlign w:val="center"/>
          </w:tcPr>
          <w:p w14:paraId="42856BA0">
            <w:pPr>
              <w:jc w:val="center"/>
              <w:rPr>
                <w:rFonts w:hint="eastAsia" w:ascii="宋体" w:hAnsi="宋体" w:eastAsia="宋体" w:cs="宋体"/>
                <w:sz w:val="20"/>
                <w:szCs w:val="20"/>
              </w:rPr>
            </w:pPr>
            <w:r>
              <w:rPr>
                <w:rFonts w:ascii="宋体" w:hAnsi="宋体" w:eastAsia="宋体" w:cs="宋体"/>
                <w:spacing w:val="8"/>
                <w:sz w:val="20"/>
                <w:szCs w:val="20"/>
              </w:rPr>
              <w:t>排洪系统单元</w:t>
            </w:r>
          </w:p>
        </w:tc>
        <w:tc>
          <w:tcPr>
            <w:tcW w:w="1845" w:type="dxa"/>
            <w:vAlign w:val="center"/>
          </w:tcPr>
          <w:p w14:paraId="137EA2E5">
            <w:pPr>
              <w:pStyle w:val="21"/>
              <w:jc w:val="center"/>
            </w:pPr>
            <w:r>
              <w:t>√</w:t>
            </w:r>
          </w:p>
        </w:tc>
        <w:tc>
          <w:tcPr>
            <w:tcW w:w="1946" w:type="dxa"/>
            <w:vAlign w:val="center"/>
          </w:tcPr>
          <w:p w14:paraId="7C3BEB2D">
            <w:pPr>
              <w:pStyle w:val="21"/>
              <w:jc w:val="center"/>
            </w:pPr>
            <w:r>
              <w:t>√</w:t>
            </w:r>
          </w:p>
        </w:tc>
      </w:tr>
      <w:tr w14:paraId="3697E8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7CBEB3F3">
            <w:pPr>
              <w:pStyle w:val="21"/>
              <w:jc w:val="center"/>
            </w:pPr>
            <w:r>
              <w:rPr>
                <w:spacing w:val="1"/>
              </w:rPr>
              <w:t>4</w:t>
            </w:r>
          </w:p>
        </w:tc>
        <w:tc>
          <w:tcPr>
            <w:tcW w:w="3843" w:type="dxa"/>
            <w:vAlign w:val="center"/>
          </w:tcPr>
          <w:p w14:paraId="3B0A5EAC">
            <w:pPr>
              <w:jc w:val="center"/>
              <w:rPr>
                <w:rFonts w:hint="eastAsia" w:ascii="宋体" w:hAnsi="宋体" w:eastAsia="宋体" w:cs="宋体"/>
                <w:sz w:val="20"/>
                <w:szCs w:val="20"/>
              </w:rPr>
            </w:pPr>
            <w:r>
              <w:rPr>
                <w:rFonts w:ascii="宋体" w:hAnsi="宋体" w:eastAsia="宋体" w:cs="宋体"/>
                <w:spacing w:val="8"/>
                <w:sz w:val="20"/>
                <w:szCs w:val="20"/>
              </w:rPr>
              <w:t>安全监测设施单元</w:t>
            </w:r>
          </w:p>
        </w:tc>
        <w:tc>
          <w:tcPr>
            <w:tcW w:w="1845" w:type="dxa"/>
            <w:vAlign w:val="center"/>
          </w:tcPr>
          <w:p w14:paraId="17DECDD2">
            <w:pPr>
              <w:pStyle w:val="21"/>
              <w:jc w:val="center"/>
            </w:pPr>
            <w:r>
              <w:t>√</w:t>
            </w:r>
          </w:p>
        </w:tc>
        <w:tc>
          <w:tcPr>
            <w:tcW w:w="1946" w:type="dxa"/>
            <w:vAlign w:val="center"/>
          </w:tcPr>
          <w:p w14:paraId="598AA2E4">
            <w:pPr>
              <w:jc w:val="center"/>
            </w:pPr>
          </w:p>
        </w:tc>
      </w:tr>
      <w:tr w14:paraId="435005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7CB0477F">
            <w:pPr>
              <w:pStyle w:val="21"/>
              <w:jc w:val="center"/>
            </w:pPr>
            <w:r>
              <w:t>5</w:t>
            </w:r>
          </w:p>
        </w:tc>
        <w:tc>
          <w:tcPr>
            <w:tcW w:w="3843" w:type="dxa"/>
            <w:vAlign w:val="center"/>
          </w:tcPr>
          <w:p w14:paraId="11B3BE5D">
            <w:pPr>
              <w:jc w:val="center"/>
              <w:rPr>
                <w:rFonts w:hint="eastAsia" w:ascii="宋体" w:hAnsi="宋体" w:eastAsia="宋体" w:cs="宋体"/>
                <w:sz w:val="20"/>
                <w:szCs w:val="20"/>
              </w:rPr>
            </w:pPr>
            <w:r>
              <w:rPr>
                <w:rFonts w:ascii="宋体" w:hAnsi="宋体" w:eastAsia="宋体" w:cs="宋体"/>
                <w:spacing w:val="7"/>
                <w:sz w:val="20"/>
                <w:szCs w:val="20"/>
              </w:rPr>
              <w:t>辅助设施单元</w:t>
            </w:r>
          </w:p>
        </w:tc>
        <w:tc>
          <w:tcPr>
            <w:tcW w:w="1845" w:type="dxa"/>
            <w:vAlign w:val="center"/>
          </w:tcPr>
          <w:p w14:paraId="379AA690">
            <w:pPr>
              <w:pStyle w:val="21"/>
              <w:jc w:val="center"/>
            </w:pPr>
            <w:r>
              <w:t>√</w:t>
            </w:r>
          </w:p>
        </w:tc>
        <w:tc>
          <w:tcPr>
            <w:tcW w:w="1946" w:type="dxa"/>
            <w:vAlign w:val="center"/>
          </w:tcPr>
          <w:p w14:paraId="42F4C5AB">
            <w:pPr>
              <w:jc w:val="center"/>
            </w:pPr>
          </w:p>
        </w:tc>
      </w:tr>
      <w:tr w14:paraId="606DD5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6FEC9A9B">
            <w:pPr>
              <w:pStyle w:val="21"/>
              <w:jc w:val="center"/>
            </w:pPr>
            <w:r>
              <w:t>6</w:t>
            </w:r>
          </w:p>
        </w:tc>
        <w:tc>
          <w:tcPr>
            <w:tcW w:w="3843" w:type="dxa"/>
            <w:vAlign w:val="center"/>
          </w:tcPr>
          <w:p w14:paraId="62F42A1D">
            <w:pPr>
              <w:jc w:val="center"/>
              <w:rPr>
                <w:rFonts w:hint="eastAsia" w:ascii="宋体" w:hAnsi="宋体" w:eastAsia="宋体" w:cs="宋体"/>
                <w:sz w:val="20"/>
                <w:szCs w:val="20"/>
              </w:rPr>
            </w:pPr>
            <w:r>
              <w:rPr>
                <w:rFonts w:ascii="宋体" w:hAnsi="宋体" w:eastAsia="宋体" w:cs="宋体"/>
                <w:spacing w:val="7"/>
                <w:sz w:val="20"/>
                <w:szCs w:val="20"/>
              </w:rPr>
              <w:t>安全管理单元</w:t>
            </w:r>
          </w:p>
        </w:tc>
        <w:tc>
          <w:tcPr>
            <w:tcW w:w="1845" w:type="dxa"/>
            <w:vAlign w:val="center"/>
          </w:tcPr>
          <w:p w14:paraId="4C00737A">
            <w:pPr>
              <w:pStyle w:val="21"/>
              <w:jc w:val="center"/>
            </w:pPr>
            <w:r>
              <w:t>√</w:t>
            </w:r>
          </w:p>
        </w:tc>
        <w:tc>
          <w:tcPr>
            <w:tcW w:w="1946" w:type="dxa"/>
            <w:vAlign w:val="center"/>
          </w:tcPr>
          <w:p w14:paraId="485ADA19">
            <w:pPr>
              <w:jc w:val="center"/>
            </w:pPr>
          </w:p>
        </w:tc>
      </w:tr>
      <w:tr w14:paraId="336DA8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682" w:type="dxa"/>
            <w:vAlign w:val="center"/>
          </w:tcPr>
          <w:p w14:paraId="70A6BF0A">
            <w:pPr>
              <w:pStyle w:val="21"/>
              <w:jc w:val="center"/>
            </w:pPr>
            <w:r>
              <w:t>7</w:t>
            </w:r>
          </w:p>
        </w:tc>
        <w:tc>
          <w:tcPr>
            <w:tcW w:w="3843" w:type="dxa"/>
            <w:vAlign w:val="center"/>
          </w:tcPr>
          <w:p w14:paraId="47FBD8A5">
            <w:pPr>
              <w:jc w:val="center"/>
              <w:rPr>
                <w:rFonts w:hint="eastAsia" w:ascii="宋体" w:hAnsi="宋体" w:eastAsia="宋体" w:cs="宋体"/>
                <w:sz w:val="20"/>
                <w:szCs w:val="20"/>
              </w:rPr>
            </w:pPr>
            <w:r>
              <w:rPr>
                <w:rFonts w:ascii="宋体" w:hAnsi="宋体" w:eastAsia="宋体" w:cs="宋体"/>
                <w:spacing w:val="8"/>
                <w:sz w:val="20"/>
                <w:szCs w:val="20"/>
              </w:rPr>
              <w:t>重大隐患判定单元</w:t>
            </w:r>
          </w:p>
        </w:tc>
        <w:tc>
          <w:tcPr>
            <w:tcW w:w="1845" w:type="dxa"/>
            <w:vAlign w:val="center"/>
          </w:tcPr>
          <w:p w14:paraId="23B30F14">
            <w:pPr>
              <w:pStyle w:val="21"/>
              <w:jc w:val="center"/>
            </w:pPr>
            <w:r>
              <w:t>√</w:t>
            </w:r>
          </w:p>
        </w:tc>
        <w:tc>
          <w:tcPr>
            <w:tcW w:w="1946" w:type="dxa"/>
            <w:vAlign w:val="center"/>
          </w:tcPr>
          <w:p w14:paraId="275643A4">
            <w:pPr>
              <w:jc w:val="center"/>
            </w:pPr>
          </w:p>
        </w:tc>
      </w:tr>
      <w:tr w14:paraId="5AF495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 w:hRule="atLeast"/>
          <w:jc w:val="center"/>
        </w:trPr>
        <w:tc>
          <w:tcPr>
            <w:tcW w:w="682" w:type="dxa"/>
            <w:vAlign w:val="center"/>
          </w:tcPr>
          <w:p w14:paraId="10D67F6E">
            <w:pPr>
              <w:pStyle w:val="21"/>
              <w:jc w:val="center"/>
            </w:pPr>
            <w:r>
              <w:t>8</w:t>
            </w:r>
          </w:p>
        </w:tc>
        <w:tc>
          <w:tcPr>
            <w:tcW w:w="3843" w:type="dxa"/>
            <w:vAlign w:val="center"/>
          </w:tcPr>
          <w:p w14:paraId="0FE36938">
            <w:pPr>
              <w:jc w:val="center"/>
              <w:outlineLvl w:val="0"/>
              <w:rPr>
                <w:rFonts w:hint="eastAsia" w:ascii="宋体" w:hAnsi="宋体" w:eastAsia="宋体" w:cs="宋体"/>
                <w:sz w:val="20"/>
                <w:szCs w:val="20"/>
                <w:lang w:eastAsia="zh-CN"/>
              </w:rPr>
            </w:pPr>
            <w:bookmarkStart w:id="155" w:name="_Toc29388"/>
            <w:bookmarkStart w:id="156" w:name="_Toc3048"/>
            <w:bookmarkStart w:id="157" w:name="_Toc23084"/>
            <w:r>
              <w:rPr>
                <w:rFonts w:ascii="宋体" w:hAnsi="宋体" w:eastAsia="宋体" w:cs="宋体"/>
                <w:spacing w:val="6"/>
                <w:sz w:val="20"/>
                <w:szCs w:val="20"/>
                <w:lang w:eastAsia="zh-CN"/>
              </w:rPr>
              <w:t>“延期换证审核</w:t>
            </w:r>
            <w:r>
              <w:rPr>
                <w:rFonts w:ascii="宋体" w:hAnsi="宋体" w:eastAsia="宋体" w:cs="宋体"/>
                <w:spacing w:val="-62"/>
                <w:sz w:val="20"/>
                <w:szCs w:val="20"/>
                <w:lang w:eastAsia="zh-CN"/>
              </w:rPr>
              <w:t xml:space="preserve"> </w:t>
            </w:r>
            <w:r>
              <w:rPr>
                <w:rFonts w:ascii="宋体" w:hAnsi="宋体" w:eastAsia="宋体" w:cs="宋体"/>
                <w:spacing w:val="6"/>
                <w:sz w:val="20"/>
                <w:szCs w:val="20"/>
                <w:lang w:eastAsia="zh-CN"/>
              </w:rPr>
              <w:t>”单元</w:t>
            </w:r>
            <w:bookmarkEnd w:id="155"/>
            <w:bookmarkEnd w:id="156"/>
            <w:bookmarkEnd w:id="157"/>
          </w:p>
        </w:tc>
        <w:tc>
          <w:tcPr>
            <w:tcW w:w="1845" w:type="dxa"/>
            <w:vAlign w:val="center"/>
          </w:tcPr>
          <w:p w14:paraId="22483D0C">
            <w:pPr>
              <w:pStyle w:val="21"/>
              <w:jc w:val="center"/>
            </w:pPr>
            <w:r>
              <w:t>√</w:t>
            </w:r>
          </w:p>
        </w:tc>
        <w:tc>
          <w:tcPr>
            <w:tcW w:w="1946" w:type="dxa"/>
            <w:vAlign w:val="center"/>
          </w:tcPr>
          <w:p w14:paraId="485AB593">
            <w:pPr>
              <w:jc w:val="center"/>
            </w:pPr>
          </w:p>
        </w:tc>
      </w:tr>
    </w:tbl>
    <w:p w14:paraId="74156C4F">
      <w:pPr>
        <w:pStyle w:val="6"/>
        <w:spacing w:line="360" w:lineRule="auto"/>
      </w:pPr>
    </w:p>
    <w:p w14:paraId="74E8FA3F">
      <w:pPr>
        <w:spacing w:line="360" w:lineRule="auto"/>
        <w:sectPr>
          <w:headerReference r:id="rId31" w:type="default"/>
          <w:footerReference r:id="rId32" w:type="default"/>
          <w:pgSz w:w="11906" w:h="16839"/>
          <w:pgMar w:top="1150" w:right="1018" w:bottom="1315" w:left="1472" w:header="868" w:footer="986" w:gutter="0"/>
          <w:cols w:space="720" w:num="1"/>
        </w:sectPr>
      </w:pPr>
    </w:p>
    <w:p w14:paraId="28D5444A">
      <w:pPr>
        <w:spacing w:line="360" w:lineRule="auto"/>
        <w:jc w:val="center"/>
        <w:outlineLvl w:val="0"/>
        <w:rPr>
          <w:rFonts w:hint="eastAsia" w:ascii="黑体" w:hAnsi="黑体" w:eastAsia="黑体" w:cs="黑体"/>
          <w:sz w:val="31"/>
          <w:szCs w:val="31"/>
        </w:rPr>
      </w:pPr>
      <w:bookmarkStart w:id="158" w:name="bookmark38"/>
      <w:bookmarkEnd w:id="158"/>
      <w:bookmarkStart w:id="159" w:name="_Toc18168"/>
      <w:bookmarkStart w:id="160" w:name="_Toc15386"/>
      <w:r>
        <w:rPr>
          <w:rFonts w:ascii="Times New Roman" w:hAnsi="Times New Roman" w:eastAsia="Times New Roman" w:cs="Times New Roman"/>
          <w:b/>
          <w:bCs/>
          <w:spacing w:val="3"/>
          <w:sz w:val="31"/>
          <w:szCs w:val="31"/>
        </w:rPr>
        <w:t xml:space="preserve">5 </w:t>
      </w:r>
      <w:r>
        <w:rPr>
          <w:rFonts w:ascii="黑体" w:hAnsi="黑体" w:eastAsia="黑体" w:cs="黑体"/>
          <w:b/>
          <w:bCs/>
          <w:spacing w:val="3"/>
          <w:sz w:val="31"/>
          <w:szCs w:val="31"/>
        </w:rPr>
        <w:t>定性定量评价</w:t>
      </w:r>
      <w:bookmarkEnd w:id="159"/>
      <w:bookmarkEnd w:id="160"/>
    </w:p>
    <w:p w14:paraId="18A99909">
      <w:pPr>
        <w:spacing w:line="360" w:lineRule="auto"/>
        <w:jc w:val="center"/>
        <w:outlineLvl w:val="0"/>
        <w:rPr>
          <w:rFonts w:hint="eastAsia" w:ascii="黑体" w:hAnsi="黑体" w:eastAsia="黑体" w:cs="黑体"/>
          <w:sz w:val="30"/>
          <w:szCs w:val="30"/>
        </w:rPr>
      </w:pPr>
      <w:bookmarkStart w:id="161" w:name="bookmark40"/>
      <w:bookmarkEnd w:id="161"/>
      <w:bookmarkStart w:id="162" w:name="_Toc18895"/>
      <w:bookmarkStart w:id="163" w:name="_Toc22026"/>
      <w:r>
        <w:rPr>
          <w:rFonts w:ascii="Times New Roman" w:hAnsi="Times New Roman" w:eastAsia="Times New Roman" w:cs="Times New Roman"/>
          <w:b/>
          <w:bCs/>
          <w:spacing w:val="-4"/>
          <w:sz w:val="30"/>
          <w:szCs w:val="30"/>
        </w:rPr>
        <w:t xml:space="preserve">5.1 </w:t>
      </w:r>
      <w:r>
        <w:rPr>
          <w:rFonts w:ascii="黑体" w:hAnsi="黑体" w:eastAsia="黑体" w:cs="黑体"/>
          <w:b/>
          <w:bCs/>
          <w:spacing w:val="-4"/>
          <w:sz w:val="30"/>
          <w:szCs w:val="30"/>
        </w:rPr>
        <w:t>周边环境单元</w:t>
      </w:r>
      <w:bookmarkEnd w:id="162"/>
      <w:bookmarkEnd w:id="163"/>
    </w:p>
    <w:p w14:paraId="3D60B30E">
      <w:pPr>
        <w:spacing w:line="360" w:lineRule="auto"/>
        <w:outlineLvl w:val="2"/>
        <w:rPr>
          <w:rFonts w:hint="eastAsia" w:ascii="宋体" w:hAnsi="宋体" w:eastAsia="宋体" w:cs="宋体"/>
          <w:sz w:val="28"/>
          <w:szCs w:val="28"/>
        </w:rPr>
      </w:pPr>
      <w:bookmarkStart w:id="164" w:name="_Toc24865"/>
      <w:bookmarkStart w:id="165" w:name="_Toc20597"/>
      <w:bookmarkStart w:id="166" w:name="_Toc30144"/>
      <w:r>
        <w:rPr>
          <w:rFonts w:ascii="Times New Roman" w:hAnsi="Times New Roman" w:eastAsia="Times New Roman" w:cs="Times New Roman"/>
          <w:b/>
          <w:bCs/>
          <w:spacing w:val="-3"/>
          <w:sz w:val="28"/>
          <w:szCs w:val="28"/>
        </w:rPr>
        <w:t xml:space="preserve">5.1.1 </w:t>
      </w:r>
      <w:r>
        <w:rPr>
          <w:rFonts w:ascii="宋体" w:hAnsi="宋体" w:eastAsia="宋体" w:cs="宋体"/>
          <w:b/>
          <w:bCs/>
          <w:spacing w:val="-3"/>
          <w:sz w:val="28"/>
          <w:szCs w:val="28"/>
        </w:rPr>
        <w:t>安全检查表法评价</w:t>
      </w:r>
      <w:bookmarkEnd w:id="164"/>
      <w:bookmarkEnd w:id="165"/>
      <w:bookmarkEnd w:id="166"/>
    </w:p>
    <w:p w14:paraId="41C1F02F">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法律法规、技术标准规定，借鉴同类尾矿库的经验，运用安全检查表的评价方法对该尾矿库周边环</w:t>
      </w:r>
      <w:r>
        <w:rPr>
          <w:rFonts w:ascii="宋体" w:hAnsi="宋体" w:eastAsia="宋体" w:cs="宋体"/>
          <w:spacing w:val="6"/>
          <w:sz w:val="28"/>
          <w:szCs w:val="28"/>
          <w:lang w:eastAsia="zh-CN"/>
        </w:rPr>
        <w:t>境单元进行符合性评价，详</w:t>
      </w:r>
      <w:r>
        <w:rPr>
          <w:rFonts w:ascii="宋体" w:hAnsi="宋体" w:eastAsia="宋体" w:cs="宋体"/>
          <w:spacing w:val="-3"/>
          <w:sz w:val="28"/>
          <w:szCs w:val="28"/>
          <w:lang w:eastAsia="zh-CN"/>
        </w:rPr>
        <w:t>见表</w:t>
      </w:r>
      <w:r>
        <w:rPr>
          <w:rFonts w:ascii="宋体" w:hAnsi="宋体" w:eastAsia="宋体" w:cs="宋体"/>
          <w:spacing w:val="-58"/>
          <w:sz w:val="28"/>
          <w:szCs w:val="28"/>
          <w:lang w:eastAsia="zh-CN"/>
        </w:rPr>
        <w:t xml:space="preserve"> </w:t>
      </w:r>
      <w:r>
        <w:rPr>
          <w:rFonts w:ascii="Times New Roman" w:hAnsi="Times New Roman" w:eastAsia="Times New Roman" w:cs="Times New Roman"/>
          <w:spacing w:val="-3"/>
          <w:sz w:val="28"/>
          <w:szCs w:val="28"/>
          <w:lang w:eastAsia="zh-CN"/>
        </w:rPr>
        <w:t>5.1-1</w:t>
      </w:r>
      <w:r>
        <w:rPr>
          <w:rFonts w:ascii="宋体" w:hAnsi="宋体" w:eastAsia="宋体" w:cs="宋体"/>
          <w:spacing w:val="-3"/>
          <w:sz w:val="28"/>
          <w:szCs w:val="28"/>
          <w:lang w:eastAsia="zh-CN"/>
        </w:rPr>
        <w:t>。</w:t>
      </w:r>
    </w:p>
    <w:p w14:paraId="48281B95">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5.1-1 </w:t>
      </w:r>
      <w:r>
        <w:rPr>
          <w:rFonts w:ascii="宋体" w:hAnsi="宋体" w:eastAsia="宋体" w:cs="宋体"/>
          <w:spacing w:val="-2"/>
          <w:sz w:val="24"/>
          <w:szCs w:val="24"/>
          <w:lang w:eastAsia="zh-CN"/>
        </w:rPr>
        <w:t>周边环境单元安全检查表</w:t>
      </w:r>
    </w:p>
    <w:tbl>
      <w:tblPr>
        <w:tblStyle w:val="20"/>
        <w:tblW w:w="9332" w:type="dxa"/>
        <w:tblInd w:w="4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3410"/>
        <w:gridCol w:w="1707"/>
        <w:gridCol w:w="3018"/>
        <w:gridCol w:w="591"/>
      </w:tblGrid>
      <w:tr w14:paraId="688400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trPr>
        <w:tc>
          <w:tcPr>
            <w:tcW w:w="606" w:type="dxa"/>
            <w:vAlign w:val="center"/>
          </w:tcPr>
          <w:p w14:paraId="45B6FB2B">
            <w:pPr>
              <w:jc w:val="center"/>
              <w:rPr>
                <w:rFonts w:hint="eastAsia" w:ascii="宋体" w:hAnsi="宋体" w:eastAsia="宋体" w:cs="宋体"/>
              </w:rPr>
            </w:pPr>
            <w:r>
              <w:rPr>
                <w:rFonts w:ascii="宋体" w:hAnsi="宋体" w:eastAsia="宋体" w:cs="宋体"/>
                <w:spacing w:val="5"/>
              </w:rPr>
              <w:t>序号</w:t>
            </w:r>
          </w:p>
        </w:tc>
        <w:tc>
          <w:tcPr>
            <w:tcW w:w="3410" w:type="dxa"/>
            <w:vAlign w:val="center"/>
          </w:tcPr>
          <w:p w14:paraId="17CE8ADF">
            <w:pPr>
              <w:jc w:val="center"/>
              <w:rPr>
                <w:rFonts w:hint="eastAsia" w:ascii="宋体" w:hAnsi="宋体" w:eastAsia="宋体" w:cs="宋体"/>
              </w:rPr>
            </w:pPr>
            <w:r>
              <w:rPr>
                <w:rFonts w:ascii="宋体" w:hAnsi="宋体" w:eastAsia="宋体" w:cs="宋体"/>
                <w:spacing w:val="7"/>
              </w:rPr>
              <w:t>检查项目</w:t>
            </w:r>
          </w:p>
        </w:tc>
        <w:tc>
          <w:tcPr>
            <w:tcW w:w="1707" w:type="dxa"/>
            <w:vAlign w:val="center"/>
          </w:tcPr>
          <w:p w14:paraId="69B25637">
            <w:pPr>
              <w:jc w:val="center"/>
              <w:rPr>
                <w:rFonts w:hint="eastAsia" w:ascii="宋体" w:hAnsi="宋体" w:eastAsia="宋体" w:cs="宋体"/>
              </w:rPr>
            </w:pPr>
            <w:r>
              <w:rPr>
                <w:rFonts w:ascii="宋体" w:hAnsi="宋体" w:eastAsia="宋体" w:cs="宋体"/>
                <w:spacing w:val="7"/>
              </w:rPr>
              <w:t>检查依据</w:t>
            </w:r>
          </w:p>
        </w:tc>
        <w:tc>
          <w:tcPr>
            <w:tcW w:w="3018" w:type="dxa"/>
            <w:vAlign w:val="center"/>
          </w:tcPr>
          <w:p w14:paraId="79A26793">
            <w:pPr>
              <w:jc w:val="center"/>
              <w:rPr>
                <w:rFonts w:hint="eastAsia" w:ascii="宋体" w:hAnsi="宋体" w:eastAsia="宋体" w:cs="宋体"/>
              </w:rPr>
            </w:pPr>
            <w:r>
              <w:rPr>
                <w:rFonts w:ascii="宋体" w:hAnsi="宋体" w:eastAsia="宋体" w:cs="宋体"/>
                <w:spacing w:val="6"/>
              </w:rPr>
              <w:t>实际情况</w:t>
            </w:r>
          </w:p>
        </w:tc>
        <w:tc>
          <w:tcPr>
            <w:tcW w:w="591" w:type="dxa"/>
            <w:vAlign w:val="center"/>
          </w:tcPr>
          <w:p w14:paraId="666C6C4F">
            <w:pPr>
              <w:jc w:val="center"/>
              <w:rPr>
                <w:rFonts w:hint="eastAsia" w:ascii="宋体" w:hAnsi="宋体" w:eastAsia="宋体" w:cs="宋体"/>
              </w:rPr>
            </w:pPr>
            <w:r>
              <w:rPr>
                <w:rFonts w:ascii="宋体" w:hAnsi="宋体" w:eastAsia="宋体" w:cs="宋体"/>
                <w:spacing w:val="2"/>
              </w:rPr>
              <w:t>结论</w:t>
            </w:r>
          </w:p>
        </w:tc>
      </w:tr>
      <w:tr w14:paraId="4268E5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5" w:hRule="atLeast"/>
        </w:trPr>
        <w:tc>
          <w:tcPr>
            <w:tcW w:w="606" w:type="dxa"/>
            <w:vAlign w:val="center"/>
          </w:tcPr>
          <w:p w14:paraId="2B2418A1">
            <w:pPr>
              <w:jc w:val="center"/>
            </w:pPr>
          </w:p>
          <w:p w14:paraId="22D1A97D">
            <w:pPr>
              <w:pStyle w:val="21"/>
              <w:jc w:val="center"/>
              <w:rPr>
                <w:sz w:val="21"/>
                <w:szCs w:val="21"/>
              </w:rPr>
            </w:pPr>
            <w:r>
              <w:rPr>
                <w:sz w:val="21"/>
                <w:szCs w:val="21"/>
              </w:rPr>
              <w:t>1</w:t>
            </w:r>
          </w:p>
        </w:tc>
        <w:tc>
          <w:tcPr>
            <w:tcW w:w="3410" w:type="dxa"/>
            <w:vAlign w:val="center"/>
          </w:tcPr>
          <w:p w14:paraId="605FE172">
            <w:pPr>
              <w:jc w:val="both"/>
              <w:rPr>
                <w:rFonts w:hint="eastAsia" w:ascii="宋体" w:hAnsi="宋体" w:eastAsia="宋体" w:cs="宋体"/>
                <w:lang w:eastAsia="zh-CN"/>
              </w:rPr>
            </w:pPr>
            <w:r>
              <w:rPr>
                <w:rFonts w:ascii="宋体" w:hAnsi="宋体" w:eastAsia="宋体" w:cs="宋体"/>
                <w:spacing w:val="12"/>
                <w:lang w:eastAsia="zh-CN"/>
              </w:rPr>
              <w:t>应设置通往坝顶、排洪系统附近的</w:t>
            </w:r>
            <w:r>
              <w:rPr>
                <w:rFonts w:ascii="宋体" w:hAnsi="宋体" w:eastAsia="宋体" w:cs="宋体"/>
                <w:spacing w:val="5"/>
                <w:lang w:eastAsia="zh-CN"/>
              </w:rPr>
              <w:t xml:space="preserve"> </w:t>
            </w:r>
            <w:r>
              <w:rPr>
                <w:rFonts w:ascii="宋体" w:hAnsi="宋体" w:eastAsia="宋体" w:cs="宋体"/>
                <w:spacing w:val="12"/>
                <w:lang w:eastAsia="zh-CN"/>
              </w:rPr>
              <w:t>应急道路，应急道路应满足应急抢</w:t>
            </w:r>
            <w:r>
              <w:rPr>
                <w:rFonts w:ascii="宋体" w:hAnsi="宋体" w:eastAsia="宋体" w:cs="宋体"/>
                <w:spacing w:val="5"/>
                <w:lang w:eastAsia="zh-CN"/>
              </w:rPr>
              <w:t xml:space="preserve"> </w:t>
            </w:r>
            <w:r>
              <w:rPr>
                <w:rFonts w:ascii="宋体" w:hAnsi="宋体" w:eastAsia="宋体" w:cs="宋体"/>
                <w:spacing w:val="12"/>
                <w:lang w:eastAsia="zh-CN"/>
              </w:rPr>
              <w:t>险时通行和运送应急物资的需求，</w:t>
            </w:r>
            <w:r>
              <w:rPr>
                <w:rFonts w:ascii="宋体" w:hAnsi="宋体" w:eastAsia="宋体" w:cs="宋体"/>
                <w:spacing w:val="5"/>
                <w:lang w:eastAsia="zh-CN"/>
              </w:rPr>
              <w:t xml:space="preserve"> </w:t>
            </w:r>
            <w:r>
              <w:rPr>
                <w:rFonts w:ascii="宋体" w:hAnsi="宋体" w:eastAsia="宋体" w:cs="宋体"/>
                <w:spacing w:val="12"/>
                <w:lang w:eastAsia="zh-CN"/>
              </w:rPr>
              <w:t>应避开生产安全事故可能影响区域</w:t>
            </w:r>
            <w:r>
              <w:rPr>
                <w:rFonts w:ascii="宋体" w:hAnsi="宋体" w:eastAsia="宋体" w:cs="宋体"/>
                <w:spacing w:val="5"/>
                <w:lang w:eastAsia="zh-CN"/>
              </w:rPr>
              <w:t xml:space="preserve"> </w:t>
            </w:r>
            <w:r>
              <w:rPr>
                <w:rFonts w:ascii="宋体" w:hAnsi="宋体" w:eastAsia="宋体" w:cs="宋体"/>
                <w:spacing w:val="8"/>
                <w:lang w:eastAsia="zh-CN"/>
              </w:rPr>
              <w:t>且不应设置在尾矿坝外坡上。</w:t>
            </w:r>
          </w:p>
        </w:tc>
        <w:tc>
          <w:tcPr>
            <w:tcW w:w="1707" w:type="dxa"/>
            <w:vAlign w:val="center"/>
          </w:tcPr>
          <w:p w14:paraId="5958C5BA">
            <w:pPr>
              <w:pStyle w:val="21"/>
              <w:ind w:firstLine="6"/>
              <w:jc w:val="center"/>
              <w:rPr>
                <w:rFonts w:hint="eastAsia" w:ascii="宋体" w:hAnsi="宋体" w:eastAsia="宋体" w:cs="宋体"/>
                <w:sz w:val="21"/>
                <w:szCs w:val="21"/>
              </w:rPr>
            </w:pPr>
            <w:r>
              <w:rPr>
                <w:rFonts w:ascii="宋体" w:hAnsi="宋体" w:eastAsia="宋体" w:cs="宋体"/>
                <w:spacing w:val="11"/>
                <w:sz w:val="21"/>
                <w:szCs w:val="21"/>
                <w:lang w:eastAsia="zh-CN"/>
              </w:rPr>
              <w:t>《尾矿库安全规</w:t>
            </w:r>
            <w:r>
              <w:rPr>
                <w:rFonts w:ascii="宋体" w:hAnsi="宋体" w:eastAsia="宋体" w:cs="宋体"/>
                <w:sz w:val="21"/>
                <w:szCs w:val="21"/>
                <w:lang w:eastAsia="zh-CN"/>
              </w:rPr>
              <w:t xml:space="preserve"> </w:t>
            </w:r>
            <w:r>
              <w:rPr>
                <w:rFonts w:ascii="宋体" w:hAnsi="宋体" w:eastAsia="宋体" w:cs="宋体"/>
                <w:spacing w:val="-1"/>
                <w:sz w:val="21"/>
                <w:szCs w:val="21"/>
                <w:lang w:eastAsia="zh-CN"/>
              </w:rPr>
              <w:t>程》第</w:t>
            </w:r>
            <w:r>
              <w:rPr>
                <w:rFonts w:ascii="宋体" w:hAnsi="宋体" w:eastAsia="宋体" w:cs="宋体"/>
                <w:spacing w:val="-38"/>
                <w:sz w:val="21"/>
                <w:szCs w:val="21"/>
                <w:lang w:eastAsia="zh-CN"/>
              </w:rPr>
              <w:t xml:space="preserve"> </w:t>
            </w:r>
            <w:r>
              <w:rPr>
                <w:spacing w:val="-1"/>
                <w:sz w:val="21"/>
                <w:szCs w:val="21"/>
                <w:lang w:eastAsia="zh-CN"/>
              </w:rPr>
              <w:t>6.</w:t>
            </w:r>
            <w:r>
              <w:rPr>
                <w:spacing w:val="-25"/>
                <w:sz w:val="21"/>
                <w:szCs w:val="21"/>
                <w:lang w:eastAsia="zh-CN"/>
              </w:rPr>
              <w:t xml:space="preserve"> </w:t>
            </w:r>
            <w:r>
              <w:rPr>
                <w:spacing w:val="-1"/>
                <w:sz w:val="21"/>
                <w:szCs w:val="21"/>
              </w:rPr>
              <w:t>1.</w:t>
            </w:r>
            <w:r>
              <w:rPr>
                <w:spacing w:val="-25"/>
                <w:sz w:val="21"/>
                <w:szCs w:val="21"/>
              </w:rPr>
              <w:t xml:space="preserve"> </w:t>
            </w:r>
            <w:r>
              <w:rPr>
                <w:spacing w:val="-1"/>
                <w:sz w:val="21"/>
                <w:szCs w:val="21"/>
              </w:rPr>
              <w:t xml:space="preserve">10 </w:t>
            </w:r>
            <w:r>
              <w:rPr>
                <w:rFonts w:ascii="宋体" w:hAnsi="宋体" w:eastAsia="宋体" w:cs="宋体"/>
                <w:spacing w:val="-1"/>
                <w:sz w:val="21"/>
                <w:szCs w:val="21"/>
              </w:rPr>
              <w:t>条</w:t>
            </w:r>
          </w:p>
        </w:tc>
        <w:tc>
          <w:tcPr>
            <w:tcW w:w="3018" w:type="dxa"/>
            <w:vAlign w:val="center"/>
          </w:tcPr>
          <w:p w14:paraId="3DA65F51">
            <w:pPr>
              <w:jc w:val="both"/>
              <w:rPr>
                <w:rFonts w:hint="default" w:ascii="宋体" w:hAnsi="宋体" w:eastAsia="宋体" w:cs="宋体"/>
                <w:lang w:val="en-US" w:eastAsia="zh-CN"/>
              </w:rPr>
            </w:pPr>
            <w:r>
              <w:rPr>
                <w:rFonts w:hint="default" w:ascii="Times New Roman" w:hAnsi="Times New Roman" w:eastAsia="宋体" w:cs="Times New Roman"/>
                <w:spacing w:val="32"/>
                <w:lang w:val="en-US" w:eastAsia="zh-CN"/>
              </w:rPr>
              <w:t>XXX</w:t>
            </w:r>
          </w:p>
        </w:tc>
        <w:tc>
          <w:tcPr>
            <w:tcW w:w="591" w:type="dxa"/>
            <w:vAlign w:val="center"/>
          </w:tcPr>
          <w:p w14:paraId="32A36BBC">
            <w:pPr>
              <w:jc w:val="center"/>
              <w:rPr>
                <w:rFonts w:hint="eastAsia" w:ascii="宋体" w:hAnsi="宋体" w:eastAsia="宋体" w:cs="宋体"/>
              </w:rPr>
            </w:pPr>
            <w:r>
              <w:rPr>
                <w:rFonts w:ascii="宋体" w:hAnsi="宋体" w:eastAsia="宋体" w:cs="宋体"/>
                <w:spacing w:val="3"/>
              </w:rPr>
              <w:t>符合</w:t>
            </w:r>
          </w:p>
        </w:tc>
      </w:tr>
      <w:tr w14:paraId="136E03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606" w:type="dxa"/>
            <w:vAlign w:val="center"/>
          </w:tcPr>
          <w:p w14:paraId="4D452039">
            <w:pPr>
              <w:pStyle w:val="21"/>
              <w:jc w:val="center"/>
              <w:rPr>
                <w:sz w:val="21"/>
                <w:szCs w:val="21"/>
              </w:rPr>
            </w:pPr>
            <w:r>
              <w:rPr>
                <w:sz w:val="21"/>
                <w:szCs w:val="21"/>
              </w:rPr>
              <w:t>2</w:t>
            </w:r>
          </w:p>
        </w:tc>
        <w:tc>
          <w:tcPr>
            <w:tcW w:w="3410" w:type="dxa"/>
            <w:vAlign w:val="center"/>
          </w:tcPr>
          <w:p w14:paraId="6FF2055E">
            <w:pPr>
              <w:jc w:val="both"/>
              <w:rPr>
                <w:rFonts w:hint="eastAsia" w:ascii="宋体" w:hAnsi="宋体" w:eastAsia="宋体" w:cs="宋体"/>
                <w:lang w:eastAsia="zh-CN"/>
              </w:rPr>
            </w:pPr>
            <w:r>
              <w:rPr>
                <w:rFonts w:ascii="宋体" w:hAnsi="宋体" w:eastAsia="宋体" w:cs="宋体"/>
                <w:spacing w:val="12"/>
                <w:lang w:eastAsia="zh-CN"/>
              </w:rPr>
              <w:t>尾矿坝上和尾矿库区不得建设与尾</w:t>
            </w:r>
            <w:r>
              <w:rPr>
                <w:rFonts w:ascii="宋体" w:hAnsi="宋体" w:eastAsia="宋体" w:cs="宋体"/>
                <w:spacing w:val="5"/>
                <w:lang w:eastAsia="zh-CN"/>
              </w:rPr>
              <w:t xml:space="preserve"> </w:t>
            </w:r>
            <w:r>
              <w:rPr>
                <w:rFonts w:ascii="宋体" w:hAnsi="宋体" w:eastAsia="宋体" w:cs="宋体"/>
                <w:spacing w:val="8"/>
                <w:lang w:eastAsia="zh-CN"/>
              </w:rPr>
              <w:t>矿库运行无关的建、构筑物。</w:t>
            </w:r>
          </w:p>
        </w:tc>
        <w:tc>
          <w:tcPr>
            <w:tcW w:w="1707" w:type="dxa"/>
            <w:vAlign w:val="center"/>
          </w:tcPr>
          <w:p w14:paraId="32C4DF1C">
            <w:pPr>
              <w:pStyle w:val="21"/>
              <w:ind w:firstLine="6"/>
              <w:jc w:val="center"/>
              <w:rPr>
                <w:rFonts w:hint="eastAsia" w:ascii="宋体" w:hAnsi="宋体" w:eastAsia="宋体" w:cs="宋体"/>
                <w:sz w:val="21"/>
                <w:szCs w:val="21"/>
              </w:rPr>
            </w:pPr>
            <w:r>
              <w:rPr>
                <w:rFonts w:ascii="宋体" w:hAnsi="宋体" w:eastAsia="宋体" w:cs="宋体"/>
                <w:spacing w:val="11"/>
                <w:sz w:val="21"/>
                <w:szCs w:val="21"/>
                <w:lang w:eastAsia="zh-CN"/>
              </w:rPr>
              <w:t>《尾矿库安全规</w:t>
            </w:r>
            <w:r>
              <w:rPr>
                <w:rFonts w:ascii="宋体" w:hAnsi="宋体" w:eastAsia="宋体" w:cs="宋体"/>
                <w:sz w:val="21"/>
                <w:szCs w:val="21"/>
                <w:lang w:eastAsia="zh-CN"/>
              </w:rPr>
              <w:t xml:space="preserve"> </w:t>
            </w:r>
            <w:r>
              <w:rPr>
                <w:rFonts w:ascii="宋体" w:hAnsi="宋体" w:eastAsia="宋体" w:cs="宋体"/>
                <w:spacing w:val="1"/>
                <w:sz w:val="21"/>
                <w:szCs w:val="21"/>
                <w:lang w:eastAsia="zh-CN"/>
              </w:rPr>
              <w:t>程》第</w:t>
            </w:r>
            <w:r>
              <w:rPr>
                <w:rFonts w:ascii="宋体" w:hAnsi="宋体" w:eastAsia="宋体" w:cs="宋体"/>
                <w:spacing w:val="-39"/>
                <w:sz w:val="21"/>
                <w:szCs w:val="21"/>
                <w:lang w:eastAsia="zh-CN"/>
              </w:rPr>
              <w:t xml:space="preserve"> </w:t>
            </w:r>
            <w:r>
              <w:rPr>
                <w:spacing w:val="1"/>
                <w:sz w:val="21"/>
                <w:szCs w:val="21"/>
                <w:lang w:eastAsia="zh-CN"/>
              </w:rPr>
              <w:t>6.8.</w:t>
            </w:r>
            <w:r>
              <w:rPr>
                <w:spacing w:val="-25"/>
                <w:sz w:val="21"/>
                <w:szCs w:val="21"/>
                <w:lang w:eastAsia="zh-CN"/>
              </w:rPr>
              <w:t xml:space="preserve"> </w:t>
            </w:r>
            <w:r>
              <w:rPr>
                <w:spacing w:val="1"/>
                <w:sz w:val="21"/>
                <w:szCs w:val="21"/>
              </w:rPr>
              <w:t xml:space="preserve">1 </w:t>
            </w:r>
            <w:r>
              <w:rPr>
                <w:rFonts w:ascii="宋体" w:hAnsi="宋体" w:eastAsia="宋体" w:cs="宋体"/>
                <w:spacing w:val="1"/>
                <w:sz w:val="21"/>
                <w:szCs w:val="21"/>
              </w:rPr>
              <w:t>条</w:t>
            </w:r>
          </w:p>
        </w:tc>
        <w:tc>
          <w:tcPr>
            <w:tcW w:w="3018" w:type="dxa"/>
            <w:vAlign w:val="center"/>
          </w:tcPr>
          <w:p w14:paraId="45B007AB">
            <w:pPr>
              <w:jc w:val="both"/>
              <w:rPr>
                <w:rFonts w:hint="default" w:ascii="宋体" w:hAnsi="宋体" w:eastAsia="宋体" w:cs="宋体"/>
                <w:lang w:val="en-US" w:eastAsia="zh-CN"/>
              </w:rPr>
            </w:pPr>
            <w:r>
              <w:rPr>
                <w:rFonts w:hint="default" w:ascii="Times New Roman" w:hAnsi="Times New Roman" w:eastAsia="宋体" w:cs="Times New Roman"/>
                <w:spacing w:val="32"/>
                <w:lang w:val="en-US" w:eastAsia="zh-CN"/>
              </w:rPr>
              <w:t>XXX</w:t>
            </w:r>
          </w:p>
        </w:tc>
        <w:tc>
          <w:tcPr>
            <w:tcW w:w="591" w:type="dxa"/>
            <w:vAlign w:val="center"/>
          </w:tcPr>
          <w:p w14:paraId="0D230470">
            <w:pPr>
              <w:jc w:val="center"/>
              <w:rPr>
                <w:rFonts w:hint="eastAsia" w:ascii="宋体" w:hAnsi="宋体" w:eastAsia="宋体" w:cs="宋体"/>
              </w:rPr>
            </w:pPr>
            <w:r>
              <w:rPr>
                <w:rFonts w:ascii="宋体" w:hAnsi="宋体" w:eastAsia="宋体" w:cs="宋体"/>
                <w:spacing w:val="3"/>
              </w:rPr>
              <w:t>符合</w:t>
            </w:r>
          </w:p>
        </w:tc>
      </w:tr>
      <w:tr w14:paraId="0E6FBC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2" w:hRule="atLeast"/>
        </w:trPr>
        <w:tc>
          <w:tcPr>
            <w:tcW w:w="606" w:type="dxa"/>
            <w:vAlign w:val="center"/>
          </w:tcPr>
          <w:p w14:paraId="7E9A2AC9">
            <w:pPr>
              <w:jc w:val="center"/>
            </w:pPr>
          </w:p>
          <w:p w14:paraId="7B6852FB">
            <w:pPr>
              <w:pStyle w:val="21"/>
              <w:jc w:val="center"/>
              <w:rPr>
                <w:sz w:val="21"/>
                <w:szCs w:val="21"/>
              </w:rPr>
            </w:pPr>
            <w:r>
              <w:rPr>
                <w:sz w:val="21"/>
                <w:szCs w:val="21"/>
              </w:rPr>
              <w:t>3</w:t>
            </w:r>
          </w:p>
        </w:tc>
        <w:tc>
          <w:tcPr>
            <w:tcW w:w="3410" w:type="dxa"/>
            <w:vAlign w:val="center"/>
          </w:tcPr>
          <w:p w14:paraId="6C447206">
            <w:pPr>
              <w:jc w:val="both"/>
              <w:rPr>
                <w:rFonts w:hint="eastAsia" w:ascii="宋体" w:hAnsi="宋体" w:eastAsia="宋体" w:cs="宋体"/>
                <w:lang w:eastAsia="zh-CN"/>
              </w:rPr>
            </w:pPr>
            <w:r>
              <w:rPr>
                <w:rFonts w:ascii="宋体" w:hAnsi="宋体" w:eastAsia="宋体" w:cs="宋体"/>
                <w:spacing w:val="12"/>
                <w:lang w:eastAsia="zh-CN"/>
              </w:rPr>
              <w:t>尾矿坝上和对尾矿库产生安全影响</w:t>
            </w:r>
            <w:r>
              <w:rPr>
                <w:rFonts w:ascii="宋体" w:hAnsi="宋体" w:eastAsia="宋体" w:cs="宋体"/>
                <w:spacing w:val="5"/>
                <w:lang w:eastAsia="zh-CN"/>
              </w:rPr>
              <w:t xml:space="preserve"> </w:t>
            </w:r>
            <w:r>
              <w:rPr>
                <w:rFonts w:ascii="宋体" w:hAnsi="宋体" w:eastAsia="宋体" w:cs="宋体"/>
                <w:spacing w:val="12"/>
                <w:lang w:eastAsia="zh-CN"/>
              </w:rPr>
              <w:t>的区域不得进行乱采、滥挖和非法</w:t>
            </w:r>
            <w:r>
              <w:rPr>
                <w:rFonts w:ascii="宋体" w:hAnsi="宋体" w:eastAsia="宋体" w:cs="宋体"/>
                <w:spacing w:val="5"/>
                <w:lang w:eastAsia="zh-CN"/>
              </w:rPr>
              <w:t xml:space="preserve"> </w:t>
            </w:r>
            <w:r>
              <w:rPr>
                <w:rFonts w:ascii="宋体" w:hAnsi="宋体" w:eastAsia="宋体" w:cs="宋体"/>
                <w:spacing w:val="7"/>
                <w:lang w:eastAsia="zh-CN"/>
              </w:rPr>
              <w:t>爆破等违规作业。</w:t>
            </w:r>
          </w:p>
        </w:tc>
        <w:tc>
          <w:tcPr>
            <w:tcW w:w="1707" w:type="dxa"/>
            <w:vAlign w:val="center"/>
          </w:tcPr>
          <w:p w14:paraId="18D7405A">
            <w:pPr>
              <w:pStyle w:val="21"/>
              <w:ind w:firstLine="6"/>
              <w:jc w:val="center"/>
              <w:rPr>
                <w:rFonts w:hint="eastAsia" w:ascii="宋体" w:hAnsi="宋体" w:eastAsia="宋体" w:cs="宋体"/>
                <w:sz w:val="21"/>
                <w:szCs w:val="21"/>
                <w:lang w:eastAsia="zh-CN"/>
              </w:rPr>
            </w:pPr>
            <w:r>
              <w:rPr>
                <w:rFonts w:ascii="宋体" w:hAnsi="宋体" w:eastAsia="宋体" w:cs="宋体"/>
                <w:spacing w:val="11"/>
                <w:sz w:val="21"/>
                <w:szCs w:val="21"/>
                <w:lang w:eastAsia="zh-CN"/>
              </w:rPr>
              <w:t>《尾矿库安全规</w:t>
            </w:r>
            <w:r>
              <w:rPr>
                <w:rFonts w:ascii="宋体" w:hAnsi="宋体" w:eastAsia="宋体" w:cs="宋体"/>
                <w:sz w:val="21"/>
                <w:szCs w:val="21"/>
                <w:lang w:eastAsia="zh-CN"/>
              </w:rPr>
              <w:t xml:space="preserve"> </w:t>
            </w:r>
            <w:r>
              <w:rPr>
                <w:rFonts w:ascii="宋体" w:hAnsi="宋体" w:eastAsia="宋体" w:cs="宋体"/>
                <w:spacing w:val="3"/>
                <w:sz w:val="21"/>
                <w:szCs w:val="21"/>
                <w:lang w:eastAsia="zh-CN"/>
              </w:rPr>
              <w:t>程》第</w:t>
            </w:r>
            <w:r>
              <w:rPr>
                <w:rFonts w:ascii="宋体" w:hAnsi="宋体" w:eastAsia="宋体" w:cs="宋体"/>
                <w:spacing w:val="-34"/>
                <w:sz w:val="21"/>
                <w:szCs w:val="21"/>
                <w:lang w:eastAsia="zh-CN"/>
              </w:rPr>
              <w:t xml:space="preserve"> </w:t>
            </w:r>
            <w:r>
              <w:rPr>
                <w:spacing w:val="3"/>
                <w:sz w:val="21"/>
                <w:szCs w:val="21"/>
                <w:lang w:eastAsia="zh-CN"/>
              </w:rPr>
              <w:t xml:space="preserve">6.8.2 </w:t>
            </w:r>
            <w:r>
              <w:rPr>
                <w:rFonts w:ascii="宋体" w:hAnsi="宋体" w:eastAsia="宋体" w:cs="宋体"/>
                <w:spacing w:val="3"/>
                <w:sz w:val="21"/>
                <w:szCs w:val="21"/>
                <w:lang w:eastAsia="zh-CN"/>
              </w:rPr>
              <w:t>条</w:t>
            </w:r>
          </w:p>
        </w:tc>
        <w:tc>
          <w:tcPr>
            <w:tcW w:w="3018" w:type="dxa"/>
            <w:vAlign w:val="center"/>
          </w:tcPr>
          <w:p w14:paraId="14CC6D07">
            <w:pPr>
              <w:jc w:val="both"/>
              <w:rPr>
                <w:rFonts w:hint="eastAsia" w:ascii="宋体" w:hAnsi="宋体" w:eastAsia="宋体" w:cs="宋体"/>
                <w:lang w:eastAsia="zh-CN"/>
              </w:rPr>
            </w:pPr>
            <w:r>
              <w:rPr>
                <w:rFonts w:hint="default" w:ascii="Times New Roman" w:hAnsi="Times New Roman" w:eastAsia="宋体" w:cs="Times New Roman"/>
                <w:spacing w:val="32"/>
                <w:lang w:val="en-US" w:eastAsia="zh-CN"/>
              </w:rPr>
              <w:t>XXX</w:t>
            </w:r>
          </w:p>
        </w:tc>
        <w:tc>
          <w:tcPr>
            <w:tcW w:w="591" w:type="dxa"/>
            <w:vAlign w:val="center"/>
          </w:tcPr>
          <w:p w14:paraId="017F5F18">
            <w:pPr>
              <w:jc w:val="center"/>
              <w:rPr>
                <w:rFonts w:hint="eastAsia" w:ascii="宋体" w:hAnsi="宋体" w:eastAsia="宋体" w:cs="宋体"/>
              </w:rPr>
            </w:pPr>
            <w:r>
              <w:rPr>
                <w:rFonts w:ascii="宋体" w:hAnsi="宋体" w:eastAsia="宋体" w:cs="宋体"/>
                <w:spacing w:val="3"/>
              </w:rPr>
              <w:t>符合</w:t>
            </w:r>
          </w:p>
        </w:tc>
      </w:tr>
      <w:tr w14:paraId="156C24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3" w:hRule="atLeast"/>
        </w:trPr>
        <w:tc>
          <w:tcPr>
            <w:tcW w:w="606" w:type="dxa"/>
            <w:vAlign w:val="center"/>
          </w:tcPr>
          <w:p w14:paraId="6F8CA3F1">
            <w:pPr>
              <w:pStyle w:val="21"/>
              <w:jc w:val="center"/>
              <w:rPr>
                <w:sz w:val="21"/>
                <w:szCs w:val="21"/>
              </w:rPr>
            </w:pPr>
            <w:r>
              <w:rPr>
                <w:spacing w:val="1"/>
                <w:sz w:val="21"/>
                <w:szCs w:val="21"/>
              </w:rPr>
              <w:t>4</w:t>
            </w:r>
          </w:p>
        </w:tc>
        <w:tc>
          <w:tcPr>
            <w:tcW w:w="3410" w:type="dxa"/>
            <w:vAlign w:val="center"/>
          </w:tcPr>
          <w:p w14:paraId="017A4CA1">
            <w:pPr>
              <w:jc w:val="both"/>
              <w:rPr>
                <w:rFonts w:hint="eastAsia" w:ascii="宋体" w:hAnsi="宋体" w:eastAsia="宋体" w:cs="宋体"/>
                <w:lang w:eastAsia="zh-CN"/>
              </w:rPr>
            </w:pPr>
            <w:r>
              <w:rPr>
                <w:rFonts w:ascii="宋体" w:hAnsi="宋体" w:eastAsia="宋体" w:cs="宋体"/>
                <w:spacing w:val="12"/>
                <w:lang w:eastAsia="zh-CN"/>
              </w:rPr>
              <w:t>周边山体不得存在山体滑坡、塌方</w:t>
            </w:r>
            <w:r>
              <w:rPr>
                <w:rFonts w:ascii="宋体" w:hAnsi="宋体" w:eastAsia="宋体" w:cs="宋体"/>
                <w:spacing w:val="4"/>
                <w:lang w:eastAsia="zh-CN"/>
              </w:rPr>
              <w:t xml:space="preserve"> </w:t>
            </w:r>
            <w:r>
              <w:rPr>
                <w:rFonts w:ascii="宋体" w:hAnsi="宋体" w:eastAsia="宋体" w:cs="宋体"/>
                <w:spacing w:val="7"/>
                <w:lang w:eastAsia="zh-CN"/>
              </w:rPr>
              <w:t>和泥石流等情况。</w:t>
            </w:r>
          </w:p>
        </w:tc>
        <w:tc>
          <w:tcPr>
            <w:tcW w:w="1707" w:type="dxa"/>
            <w:vAlign w:val="center"/>
          </w:tcPr>
          <w:p w14:paraId="4BDA5FEE">
            <w:pPr>
              <w:pStyle w:val="21"/>
              <w:ind w:firstLine="6"/>
              <w:jc w:val="center"/>
              <w:rPr>
                <w:rFonts w:hint="eastAsia" w:ascii="宋体" w:hAnsi="宋体" w:eastAsia="宋体" w:cs="宋体"/>
                <w:sz w:val="21"/>
                <w:szCs w:val="21"/>
                <w:lang w:eastAsia="zh-CN"/>
              </w:rPr>
            </w:pPr>
            <w:r>
              <w:rPr>
                <w:rFonts w:ascii="宋体" w:hAnsi="宋体" w:eastAsia="宋体" w:cs="宋体"/>
                <w:spacing w:val="11"/>
                <w:sz w:val="21"/>
                <w:szCs w:val="21"/>
                <w:lang w:eastAsia="zh-CN"/>
              </w:rPr>
              <w:t>《尾矿库安全规</w:t>
            </w:r>
            <w:r>
              <w:rPr>
                <w:rFonts w:ascii="宋体" w:hAnsi="宋体" w:eastAsia="宋体" w:cs="宋体"/>
                <w:sz w:val="21"/>
                <w:szCs w:val="21"/>
                <w:lang w:eastAsia="zh-CN"/>
              </w:rPr>
              <w:t xml:space="preserve"> </w:t>
            </w:r>
            <w:r>
              <w:rPr>
                <w:rFonts w:ascii="宋体" w:hAnsi="宋体" w:eastAsia="宋体" w:cs="宋体"/>
                <w:spacing w:val="3"/>
                <w:sz w:val="21"/>
                <w:szCs w:val="21"/>
                <w:lang w:eastAsia="zh-CN"/>
              </w:rPr>
              <w:t>程》第</w:t>
            </w:r>
            <w:r>
              <w:rPr>
                <w:rFonts w:ascii="宋体" w:hAnsi="宋体" w:eastAsia="宋体" w:cs="宋体"/>
                <w:spacing w:val="-34"/>
                <w:sz w:val="21"/>
                <w:szCs w:val="21"/>
                <w:lang w:eastAsia="zh-CN"/>
              </w:rPr>
              <w:t xml:space="preserve"> </w:t>
            </w:r>
            <w:r>
              <w:rPr>
                <w:spacing w:val="3"/>
                <w:sz w:val="21"/>
                <w:szCs w:val="21"/>
                <w:lang w:eastAsia="zh-CN"/>
              </w:rPr>
              <w:t xml:space="preserve">9.5.2 </w:t>
            </w:r>
            <w:r>
              <w:rPr>
                <w:rFonts w:ascii="宋体" w:hAnsi="宋体" w:eastAsia="宋体" w:cs="宋体"/>
                <w:spacing w:val="3"/>
                <w:sz w:val="21"/>
                <w:szCs w:val="21"/>
                <w:lang w:eastAsia="zh-CN"/>
              </w:rPr>
              <w:t>条</w:t>
            </w:r>
          </w:p>
        </w:tc>
        <w:tc>
          <w:tcPr>
            <w:tcW w:w="3018" w:type="dxa"/>
            <w:vAlign w:val="center"/>
          </w:tcPr>
          <w:p w14:paraId="139F0415">
            <w:pPr>
              <w:ind w:hanging="22"/>
              <w:jc w:val="both"/>
              <w:rPr>
                <w:rFonts w:hint="eastAsia" w:ascii="宋体" w:hAnsi="宋体" w:eastAsia="宋体" w:cs="宋体"/>
                <w:lang w:eastAsia="zh-CN"/>
              </w:rPr>
            </w:pPr>
            <w:r>
              <w:rPr>
                <w:rFonts w:hint="default" w:ascii="Times New Roman" w:hAnsi="Times New Roman" w:eastAsia="宋体" w:cs="Times New Roman"/>
                <w:spacing w:val="32"/>
                <w:lang w:val="en-US" w:eastAsia="zh-CN"/>
              </w:rPr>
              <w:t>XXX</w:t>
            </w:r>
          </w:p>
        </w:tc>
        <w:tc>
          <w:tcPr>
            <w:tcW w:w="591" w:type="dxa"/>
            <w:vAlign w:val="center"/>
          </w:tcPr>
          <w:p w14:paraId="566C57AB">
            <w:pPr>
              <w:jc w:val="center"/>
              <w:rPr>
                <w:rFonts w:hint="eastAsia" w:ascii="宋体" w:hAnsi="宋体" w:eastAsia="宋体" w:cs="宋体"/>
              </w:rPr>
            </w:pPr>
            <w:r>
              <w:rPr>
                <w:rFonts w:ascii="宋体" w:hAnsi="宋体" w:eastAsia="宋体" w:cs="宋体"/>
                <w:spacing w:val="3"/>
              </w:rPr>
              <w:t>符合</w:t>
            </w:r>
          </w:p>
        </w:tc>
      </w:tr>
      <w:tr w14:paraId="2E6473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5" w:hRule="atLeast"/>
        </w:trPr>
        <w:tc>
          <w:tcPr>
            <w:tcW w:w="606" w:type="dxa"/>
            <w:vAlign w:val="center"/>
          </w:tcPr>
          <w:p w14:paraId="70B758A7">
            <w:pPr>
              <w:pStyle w:val="21"/>
              <w:jc w:val="center"/>
              <w:rPr>
                <w:sz w:val="21"/>
                <w:szCs w:val="21"/>
              </w:rPr>
            </w:pPr>
            <w:r>
              <w:rPr>
                <w:sz w:val="21"/>
                <w:szCs w:val="21"/>
              </w:rPr>
              <w:t>5</w:t>
            </w:r>
          </w:p>
        </w:tc>
        <w:tc>
          <w:tcPr>
            <w:tcW w:w="3410" w:type="dxa"/>
            <w:vAlign w:val="center"/>
          </w:tcPr>
          <w:p w14:paraId="44D101B8">
            <w:pPr>
              <w:jc w:val="both"/>
              <w:rPr>
                <w:rFonts w:hint="eastAsia" w:ascii="宋体" w:hAnsi="宋体" w:eastAsia="宋体" w:cs="宋体"/>
                <w:lang w:eastAsia="zh-CN"/>
              </w:rPr>
            </w:pPr>
            <w:r>
              <w:rPr>
                <w:rFonts w:ascii="宋体" w:hAnsi="宋体" w:eastAsia="宋体" w:cs="宋体"/>
                <w:spacing w:val="12"/>
                <w:lang w:eastAsia="zh-CN"/>
              </w:rPr>
              <w:t>库区范围内不得进行危及尾矿库安</w:t>
            </w:r>
            <w:r>
              <w:rPr>
                <w:rFonts w:ascii="宋体" w:hAnsi="宋体" w:eastAsia="宋体" w:cs="宋体"/>
                <w:spacing w:val="4"/>
                <w:lang w:eastAsia="zh-CN"/>
              </w:rPr>
              <w:t xml:space="preserve"> </w:t>
            </w:r>
            <w:r>
              <w:rPr>
                <w:rFonts w:ascii="宋体" w:hAnsi="宋体" w:eastAsia="宋体" w:cs="宋体"/>
                <w:spacing w:val="12"/>
                <w:lang w:eastAsia="zh-CN"/>
              </w:rPr>
              <w:t>全的行为，主要包括违章爆破、采</w:t>
            </w:r>
            <w:r>
              <w:rPr>
                <w:rFonts w:ascii="宋体" w:hAnsi="宋体" w:eastAsia="宋体" w:cs="宋体"/>
                <w:spacing w:val="5"/>
                <w:lang w:eastAsia="zh-CN"/>
              </w:rPr>
              <w:t xml:space="preserve"> </w:t>
            </w:r>
            <w:r>
              <w:rPr>
                <w:rFonts w:ascii="宋体" w:hAnsi="宋体" w:eastAsia="宋体" w:cs="宋体"/>
                <w:spacing w:val="12"/>
                <w:lang w:eastAsia="zh-CN"/>
              </w:rPr>
              <w:t>石和建筑，尾矿回采、取水，外来</w:t>
            </w:r>
            <w:r>
              <w:rPr>
                <w:rFonts w:ascii="宋体" w:hAnsi="宋体" w:eastAsia="宋体" w:cs="宋体"/>
                <w:spacing w:val="5"/>
                <w:lang w:eastAsia="zh-CN"/>
              </w:rPr>
              <w:t xml:space="preserve"> </w:t>
            </w:r>
            <w:r>
              <w:rPr>
                <w:rFonts w:ascii="宋体" w:hAnsi="宋体" w:eastAsia="宋体" w:cs="宋体"/>
                <w:spacing w:val="12"/>
                <w:lang w:eastAsia="zh-CN"/>
              </w:rPr>
              <w:t>尾矿、废水和废弃物排入，放牧和</w:t>
            </w:r>
            <w:r>
              <w:rPr>
                <w:rFonts w:ascii="宋体" w:hAnsi="宋体" w:eastAsia="宋体" w:cs="宋体"/>
                <w:spacing w:val="5"/>
                <w:lang w:eastAsia="zh-CN"/>
              </w:rPr>
              <w:t xml:space="preserve"> 开垦等。</w:t>
            </w:r>
          </w:p>
        </w:tc>
        <w:tc>
          <w:tcPr>
            <w:tcW w:w="1707" w:type="dxa"/>
            <w:vAlign w:val="center"/>
          </w:tcPr>
          <w:p w14:paraId="213BBDD9">
            <w:pPr>
              <w:jc w:val="center"/>
              <w:rPr>
                <w:lang w:eastAsia="zh-CN"/>
              </w:rPr>
            </w:pPr>
          </w:p>
          <w:p w14:paraId="0BEEE4AF">
            <w:pPr>
              <w:pStyle w:val="21"/>
              <w:ind w:firstLine="6"/>
              <w:jc w:val="center"/>
              <w:rPr>
                <w:rFonts w:hint="eastAsia" w:ascii="宋体" w:hAnsi="宋体" w:eastAsia="宋体" w:cs="宋体"/>
                <w:sz w:val="21"/>
                <w:szCs w:val="21"/>
                <w:lang w:eastAsia="zh-CN"/>
              </w:rPr>
            </w:pPr>
            <w:r>
              <w:rPr>
                <w:rFonts w:ascii="宋体" w:hAnsi="宋体" w:eastAsia="宋体" w:cs="宋体"/>
                <w:spacing w:val="11"/>
                <w:sz w:val="21"/>
                <w:szCs w:val="21"/>
                <w:lang w:eastAsia="zh-CN"/>
              </w:rPr>
              <w:t>《尾矿库安全规</w:t>
            </w:r>
            <w:r>
              <w:rPr>
                <w:rFonts w:ascii="宋体" w:hAnsi="宋体" w:eastAsia="宋体" w:cs="宋体"/>
                <w:sz w:val="21"/>
                <w:szCs w:val="21"/>
                <w:lang w:eastAsia="zh-CN"/>
              </w:rPr>
              <w:t xml:space="preserve"> </w:t>
            </w:r>
            <w:r>
              <w:rPr>
                <w:rFonts w:ascii="宋体" w:hAnsi="宋体" w:eastAsia="宋体" w:cs="宋体"/>
                <w:spacing w:val="3"/>
                <w:sz w:val="21"/>
                <w:szCs w:val="21"/>
                <w:lang w:eastAsia="zh-CN"/>
              </w:rPr>
              <w:t>程》第</w:t>
            </w:r>
            <w:r>
              <w:rPr>
                <w:rFonts w:ascii="宋体" w:hAnsi="宋体" w:eastAsia="宋体" w:cs="宋体"/>
                <w:spacing w:val="-34"/>
                <w:sz w:val="21"/>
                <w:szCs w:val="21"/>
                <w:lang w:eastAsia="zh-CN"/>
              </w:rPr>
              <w:t xml:space="preserve"> </w:t>
            </w:r>
            <w:r>
              <w:rPr>
                <w:spacing w:val="3"/>
                <w:sz w:val="21"/>
                <w:szCs w:val="21"/>
                <w:lang w:eastAsia="zh-CN"/>
              </w:rPr>
              <w:t xml:space="preserve">9.5.3 </w:t>
            </w:r>
            <w:r>
              <w:rPr>
                <w:rFonts w:ascii="宋体" w:hAnsi="宋体" w:eastAsia="宋体" w:cs="宋体"/>
                <w:spacing w:val="3"/>
                <w:sz w:val="21"/>
                <w:szCs w:val="21"/>
                <w:lang w:eastAsia="zh-CN"/>
              </w:rPr>
              <w:t>条</w:t>
            </w:r>
          </w:p>
        </w:tc>
        <w:tc>
          <w:tcPr>
            <w:tcW w:w="3018" w:type="dxa"/>
            <w:vAlign w:val="center"/>
          </w:tcPr>
          <w:p w14:paraId="66C7BF8D">
            <w:pPr>
              <w:ind w:firstLine="1"/>
              <w:jc w:val="both"/>
              <w:rPr>
                <w:rFonts w:hint="eastAsia" w:ascii="宋体" w:hAnsi="宋体" w:eastAsia="宋体" w:cs="宋体"/>
                <w:lang w:eastAsia="zh-CN"/>
              </w:rPr>
            </w:pPr>
            <w:r>
              <w:rPr>
                <w:rFonts w:hint="default" w:ascii="Times New Roman" w:hAnsi="Times New Roman" w:eastAsia="宋体" w:cs="Times New Roman"/>
                <w:spacing w:val="32"/>
                <w:lang w:val="en-US" w:eastAsia="zh-CN"/>
              </w:rPr>
              <w:t>XXX</w:t>
            </w:r>
          </w:p>
        </w:tc>
        <w:tc>
          <w:tcPr>
            <w:tcW w:w="591" w:type="dxa"/>
            <w:vAlign w:val="center"/>
          </w:tcPr>
          <w:p w14:paraId="180C63FC">
            <w:pPr>
              <w:jc w:val="center"/>
              <w:rPr>
                <w:rFonts w:hint="eastAsia" w:ascii="宋体" w:hAnsi="宋体" w:eastAsia="宋体" w:cs="宋体"/>
              </w:rPr>
            </w:pPr>
            <w:r>
              <w:rPr>
                <w:rFonts w:ascii="宋体" w:hAnsi="宋体" w:eastAsia="宋体" w:cs="宋体"/>
                <w:spacing w:val="3"/>
              </w:rPr>
              <w:t>符合</w:t>
            </w:r>
          </w:p>
        </w:tc>
      </w:tr>
      <w:tr w14:paraId="65D131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606" w:type="dxa"/>
            <w:vAlign w:val="center"/>
          </w:tcPr>
          <w:p w14:paraId="5EA6E4CC">
            <w:pPr>
              <w:pStyle w:val="21"/>
              <w:jc w:val="center"/>
              <w:rPr>
                <w:sz w:val="21"/>
                <w:szCs w:val="21"/>
              </w:rPr>
            </w:pPr>
            <w:r>
              <w:rPr>
                <w:sz w:val="21"/>
                <w:szCs w:val="21"/>
              </w:rPr>
              <w:t>6</w:t>
            </w:r>
          </w:p>
        </w:tc>
        <w:tc>
          <w:tcPr>
            <w:tcW w:w="3410" w:type="dxa"/>
            <w:vAlign w:val="center"/>
          </w:tcPr>
          <w:p w14:paraId="43A451EE">
            <w:pPr>
              <w:ind w:hanging="17"/>
              <w:jc w:val="both"/>
              <w:rPr>
                <w:rFonts w:hint="eastAsia" w:ascii="宋体" w:hAnsi="宋体" w:eastAsia="宋体" w:cs="宋体"/>
                <w:lang w:eastAsia="zh-CN"/>
              </w:rPr>
            </w:pPr>
            <w:r>
              <w:rPr>
                <w:rFonts w:ascii="宋体" w:hAnsi="宋体" w:eastAsia="宋体" w:cs="宋体"/>
                <w:spacing w:val="9"/>
                <w:lang w:eastAsia="zh-CN"/>
              </w:rPr>
              <w:t>生产经营单位应在尾矿库库区设置</w:t>
            </w:r>
            <w:r>
              <w:rPr>
                <w:rFonts w:ascii="宋体" w:hAnsi="宋体" w:eastAsia="宋体" w:cs="宋体"/>
                <w:spacing w:val="3"/>
                <w:lang w:eastAsia="zh-CN"/>
              </w:rPr>
              <w:t xml:space="preserve"> </w:t>
            </w:r>
            <w:r>
              <w:rPr>
                <w:rFonts w:ascii="宋体" w:hAnsi="宋体" w:eastAsia="宋体" w:cs="宋体"/>
                <w:spacing w:val="6"/>
                <w:lang w:eastAsia="zh-CN"/>
              </w:rPr>
              <w:t>明显的安全警示标识。</w:t>
            </w:r>
          </w:p>
        </w:tc>
        <w:tc>
          <w:tcPr>
            <w:tcW w:w="1707" w:type="dxa"/>
            <w:vAlign w:val="center"/>
          </w:tcPr>
          <w:p w14:paraId="11E7FFEA">
            <w:pPr>
              <w:pStyle w:val="21"/>
              <w:ind w:firstLine="6"/>
              <w:jc w:val="center"/>
              <w:rPr>
                <w:rFonts w:hint="eastAsia" w:ascii="宋体" w:hAnsi="宋体" w:eastAsia="宋体" w:cs="宋体"/>
                <w:sz w:val="21"/>
                <w:szCs w:val="21"/>
              </w:rPr>
            </w:pPr>
            <w:r>
              <w:rPr>
                <w:rFonts w:ascii="宋体" w:hAnsi="宋体" w:eastAsia="宋体" w:cs="宋体"/>
                <w:spacing w:val="7"/>
                <w:sz w:val="21"/>
                <w:szCs w:val="21"/>
                <w:lang w:eastAsia="zh-CN"/>
              </w:rPr>
              <w:t>《尾矿库安全规</w:t>
            </w:r>
            <w:r>
              <w:rPr>
                <w:rFonts w:ascii="宋体" w:hAnsi="宋体" w:eastAsia="宋体" w:cs="宋体"/>
                <w:spacing w:val="5"/>
                <w:sz w:val="21"/>
                <w:szCs w:val="21"/>
                <w:lang w:eastAsia="zh-CN"/>
              </w:rPr>
              <w:t xml:space="preserve"> </w:t>
            </w:r>
            <w:r>
              <w:rPr>
                <w:rFonts w:ascii="宋体" w:hAnsi="宋体" w:eastAsia="宋体" w:cs="宋体"/>
                <w:spacing w:val="1"/>
                <w:sz w:val="21"/>
                <w:szCs w:val="21"/>
                <w:lang w:eastAsia="zh-CN"/>
              </w:rPr>
              <w:t>程》第</w:t>
            </w:r>
            <w:r>
              <w:rPr>
                <w:rFonts w:ascii="宋体" w:hAnsi="宋体" w:eastAsia="宋体" w:cs="宋体"/>
                <w:spacing w:val="-39"/>
                <w:sz w:val="21"/>
                <w:szCs w:val="21"/>
                <w:lang w:eastAsia="zh-CN"/>
              </w:rPr>
              <w:t xml:space="preserve"> </w:t>
            </w:r>
            <w:r>
              <w:rPr>
                <w:spacing w:val="1"/>
                <w:sz w:val="21"/>
                <w:szCs w:val="21"/>
                <w:lang w:eastAsia="zh-CN"/>
              </w:rPr>
              <w:t>6.</w:t>
            </w:r>
            <w:r>
              <w:rPr>
                <w:spacing w:val="-25"/>
                <w:sz w:val="21"/>
                <w:szCs w:val="21"/>
                <w:lang w:eastAsia="zh-CN"/>
              </w:rPr>
              <w:t xml:space="preserve"> </w:t>
            </w:r>
            <w:r>
              <w:rPr>
                <w:spacing w:val="1"/>
                <w:sz w:val="21"/>
                <w:szCs w:val="21"/>
              </w:rPr>
              <w:t xml:space="preserve">1.7 </w:t>
            </w:r>
            <w:r>
              <w:rPr>
                <w:rFonts w:ascii="宋体" w:hAnsi="宋体" w:eastAsia="宋体" w:cs="宋体"/>
                <w:spacing w:val="1"/>
                <w:sz w:val="21"/>
                <w:szCs w:val="21"/>
              </w:rPr>
              <w:t>条</w:t>
            </w:r>
          </w:p>
        </w:tc>
        <w:tc>
          <w:tcPr>
            <w:tcW w:w="3018" w:type="dxa"/>
            <w:vAlign w:val="center"/>
          </w:tcPr>
          <w:p w14:paraId="0C516F6E">
            <w:pPr>
              <w:jc w:val="both"/>
              <w:rPr>
                <w:rFonts w:hint="eastAsia" w:ascii="宋体" w:hAnsi="宋体" w:eastAsia="宋体" w:cs="宋体"/>
                <w:lang w:eastAsia="zh-CN"/>
              </w:rPr>
            </w:pPr>
            <w:r>
              <w:rPr>
                <w:rFonts w:hint="default" w:ascii="Times New Roman" w:hAnsi="Times New Roman" w:eastAsia="宋体" w:cs="Times New Roman"/>
                <w:spacing w:val="32"/>
                <w:lang w:val="en-US" w:eastAsia="zh-CN"/>
              </w:rPr>
              <w:t>XXX</w:t>
            </w:r>
          </w:p>
        </w:tc>
        <w:tc>
          <w:tcPr>
            <w:tcW w:w="591" w:type="dxa"/>
            <w:vAlign w:val="center"/>
          </w:tcPr>
          <w:p w14:paraId="2B2C8403">
            <w:pPr>
              <w:jc w:val="center"/>
              <w:rPr>
                <w:rFonts w:hint="eastAsia" w:ascii="宋体" w:hAnsi="宋体" w:eastAsia="宋体" w:cs="宋体"/>
              </w:rPr>
            </w:pPr>
            <w:r>
              <w:rPr>
                <w:rFonts w:ascii="宋体" w:hAnsi="宋体" w:eastAsia="宋体" w:cs="宋体"/>
                <w:spacing w:val="3"/>
              </w:rPr>
              <w:t>符合</w:t>
            </w:r>
          </w:p>
        </w:tc>
      </w:tr>
    </w:tbl>
    <w:p w14:paraId="256A5684">
      <w:pPr>
        <w:spacing w:line="360" w:lineRule="auto"/>
        <w:outlineLvl w:val="2"/>
        <w:rPr>
          <w:rFonts w:hint="eastAsia" w:ascii="宋体" w:hAnsi="宋体" w:eastAsia="宋体" w:cs="宋体"/>
          <w:sz w:val="28"/>
          <w:szCs w:val="28"/>
          <w:lang w:eastAsia="zh-CN"/>
        </w:rPr>
      </w:pPr>
      <w:bookmarkStart w:id="167" w:name="_Toc25230"/>
      <w:bookmarkStart w:id="168" w:name="_Toc11493"/>
      <w:bookmarkStart w:id="169" w:name="_Toc8946"/>
      <w:r>
        <w:rPr>
          <w:rFonts w:ascii="Times New Roman" w:hAnsi="Times New Roman" w:eastAsia="Times New Roman" w:cs="Times New Roman"/>
          <w:b/>
          <w:bCs/>
          <w:spacing w:val="-3"/>
          <w:sz w:val="28"/>
          <w:szCs w:val="28"/>
          <w:lang w:eastAsia="zh-CN"/>
        </w:rPr>
        <w:t xml:space="preserve">5.1.2 </w:t>
      </w:r>
      <w:r>
        <w:rPr>
          <w:rFonts w:ascii="宋体" w:hAnsi="宋体" w:eastAsia="宋体" w:cs="宋体"/>
          <w:b/>
          <w:bCs/>
          <w:spacing w:val="-3"/>
          <w:sz w:val="28"/>
          <w:szCs w:val="28"/>
          <w:lang w:eastAsia="zh-CN"/>
        </w:rPr>
        <w:t>尾矿库与周边环境相互影响评价</w:t>
      </w:r>
      <w:bookmarkEnd w:id="167"/>
      <w:bookmarkEnd w:id="168"/>
      <w:bookmarkEnd w:id="169"/>
    </w:p>
    <w:p w14:paraId="135A3B2D">
      <w:pPr>
        <w:spacing w:line="360" w:lineRule="auto"/>
        <w:ind w:firstLine="560"/>
        <w:rPr>
          <w:rFonts w:hint="default" w:ascii="Times New Roman" w:hAnsi="Times New Roman" w:eastAsia="宋体" w:cs="Times New Roman"/>
          <w:spacing w:val="32"/>
          <w:lang w:val="en-US" w:eastAsia="zh-CN"/>
        </w:rPr>
      </w:pPr>
      <w:r>
        <w:rPr>
          <w:rFonts w:hint="default" w:ascii="Times New Roman" w:hAnsi="Times New Roman" w:eastAsia="宋体" w:cs="Times New Roman"/>
          <w:spacing w:val="32"/>
          <w:lang w:val="en-US" w:eastAsia="zh-CN"/>
        </w:rPr>
        <w:t>XXX</w:t>
      </w:r>
    </w:p>
    <w:p w14:paraId="14493CF1">
      <w:pPr>
        <w:spacing w:line="360" w:lineRule="auto"/>
        <w:ind w:firstLine="560"/>
        <w:rPr>
          <w:rFonts w:hint="eastAsia" w:hAnsi="宋体"/>
          <w:sz w:val="28"/>
          <w:szCs w:val="28"/>
        </w:rPr>
      </w:pPr>
      <w:r>
        <w:rPr>
          <w:rFonts w:hint="eastAsia" w:ascii="宋体" w:hAnsi="宋体" w:eastAsia="宋体" w:cs="宋体"/>
          <w:spacing w:val="-1"/>
          <w:sz w:val="28"/>
          <w:szCs w:val="28"/>
          <w:lang w:val="en-US" w:eastAsia="zh-CN"/>
        </w:rPr>
        <w:t>该尾矿库库周</w:t>
      </w:r>
      <w:r>
        <w:rPr>
          <w:rFonts w:ascii="宋体" w:hAnsi="宋体" w:eastAsia="宋体" w:cs="宋体"/>
          <w:spacing w:val="-1"/>
          <w:sz w:val="28"/>
          <w:szCs w:val="28"/>
          <w:lang w:eastAsia="zh-CN"/>
        </w:rPr>
        <w:t>边环境良好，</w:t>
      </w:r>
      <w:r>
        <w:rPr>
          <w:rFonts w:hint="eastAsia" w:ascii="宋体" w:hAnsi="宋体" w:eastAsia="宋体" w:cs="宋体"/>
          <w:spacing w:val="-1"/>
          <w:sz w:val="28"/>
          <w:szCs w:val="28"/>
          <w:lang w:eastAsia="zh-CN"/>
        </w:rPr>
        <w:t>尾矿库与周边环境</w:t>
      </w:r>
      <w:r>
        <w:rPr>
          <w:rFonts w:ascii="宋体" w:hAnsi="宋体" w:eastAsia="宋体" w:cs="宋体"/>
          <w:spacing w:val="-1"/>
          <w:sz w:val="28"/>
          <w:szCs w:val="28"/>
          <w:lang w:eastAsia="zh-CN"/>
        </w:rPr>
        <w:t>相互影响</w:t>
      </w:r>
      <w:r>
        <w:rPr>
          <w:rFonts w:hint="eastAsia" w:ascii="宋体" w:hAnsi="宋体" w:eastAsia="宋体" w:cs="宋体"/>
          <w:spacing w:val="-1"/>
          <w:sz w:val="28"/>
          <w:szCs w:val="28"/>
          <w:lang w:eastAsia="zh-CN"/>
        </w:rPr>
        <w:t>较</w:t>
      </w:r>
      <w:r>
        <w:rPr>
          <w:rFonts w:ascii="宋体" w:hAnsi="宋体" w:eastAsia="宋体" w:cs="宋体"/>
          <w:spacing w:val="-1"/>
          <w:sz w:val="28"/>
          <w:szCs w:val="28"/>
          <w:lang w:eastAsia="zh-CN"/>
        </w:rPr>
        <w:t>小。</w:t>
      </w:r>
    </w:p>
    <w:p w14:paraId="595786E2">
      <w:pPr>
        <w:spacing w:line="360" w:lineRule="auto"/>
        <w:ind w:firstLine="1"/>
        <w:outlineLvl w:val="2"/>
        <w:rPr>
          <w:rFonts w:hint="eastAsia" w:ascii="宋体" w:hAnsi="宋体" w:eastAsia="宋体" w:cs="宋体"/>
          <w:sz w:val="28"/>
          <w:szCs w:val="28"/>
          <w:lang w:eastAsia="zh-CN"/>
        </w:rPr>
      </w:pPr>
      <w:bookmarkStart w:id="170" w:name="_Toc14268"/>
      <w:r>
        <w:rPr>
          <w:rFonts w:ascii="Times New Roman" w:hAnsi="Times New Roman" w:eastAsia="Times New Roman" w:cs="Times New Roman"/>
          <w:b/>
          <w:bCs/>
          <w:spacing w:val="-3"/>
          <w:sz w:val="28"/>
          <w:szCs w:val="28"/>
          <w:lang w:eastAsia="zh-CN"/>
        </w:rPr>
        <w:t xml:space="preserve">5.1.3 </w:t>
      </w:r>
      <w:r>
        <w:rPr>
          <w:rFonts w:ascii="宋体" w:hAnsi="宋体" w:eastAsia="宋体" w:cs="宋体"/>
          <w:b/>
          <w:bCs/>
          <w:spacing w:val="-3"/>
          <w:sz w:val="28"/>
          <w:szCs w:val="28"/>
          <w:lang w:eastAsia="zh-CN"/>
        </w:rPr>
        <w:t>评价单元小结</w:t>
      </w:r>
      <w:bookmarkEnd w:id="170"/>
    </w:p>
    <w:p w14:paraId="0DDE73BB">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评价组通过查阅相关报告及现场踏勘对</w:t>
      </w: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尾矿库周边环境单元进行定性评价：尾矿库库区内未发现大面积滑坡、塌方及泥石流迹象，库</w:t>
      </w:r>
      <w:r>
        <w:rPr>
          <w:rFonts w:ascii="宋体" w:hAnsi="宋体" w:eastAsia="宋体" w:cs="宋体"/>
          <w:spacing w:val="1"/>
          <w:sz w:val="28"/>
          <w:szCs w:val="28"/>
          <w:lang w:eastAsia="zh-CN"/>
        </w:rPr>
        <w:t>区边坡整</w:t>
      </w:r>
      <w:r>
        <w:rPr>
          <w:rFonts w:ascii="宋体" w:hAnsi="宋体" w:eastAsia="宋体" w:cs="宋体"/>
          <w:spacing w:val="2"/>
          <w:sz w:val="28"/>
          <w:szCs w:val="28"/>
          <w:lang w:eastAsia="zh-CN"/>
        </w:rPr>
        <w:t>体稳定性较好；库区范围内无违章爆破、采石、放牧、取土等危</w:t>
      </w:r>
      <w:r>
        <w:rPr>
          <w:rFonts w:ascii="宋体" w:hAnsi="宋体" w:eastAsia="宋体" w:cs="宋体"/>
          <w:spacing w:val="1"/>
          <w:sz w:val="28"/>
          <w:szCs w:val="28"/>
          <w:lang w:eastAsia="zh-CN"/>
        </w:rPr>
        <w:t>及尾矿库</w:t>
      </w:r>
      <w:r>
        <w:rPr>
          <w:rFonts w:ascii="宋体" w:hAnsi="宋体" w:eastAsia="宋体" w:cs="宋体"/>
          <w:spacing w:val="2"/>
          <w:sz w:val="28"/>
          <w:szCs w:val="28"/>
          <w:lang w:eastAsia="zh-CN"/>
        </w:rPr>
        <w:t>安全的行为；尾矿库与周边环境的相互影响在可控范围内</w:t>
      </w: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w:t>
      </w:r>
      <w:r>
        <w:rPr>
          <w:rFonts w:ascii="宋体" w:hAnsi="宋体" w:eastAsia="宋体" w:cs="宋体"/>
          <w:spacing w:val="1"/>
          <w:sz w:val="28"/>
          <w:szCs w:val="28"/>
          <w:lang w:eastAsia="zh-CN"/>
        </w:rPr>
        <w:t>库周边环</w:t>
      </w:r>
      <w:r>
        <w:rPr>
          <w:rFonts w:ascii="宋体" w:hAnsi="宋体" w:eastAsia="宋体" w:cs="宋体"/>
          <w:spacing w:val="2"/>
          <w:sz w:val="28"/>
          <w:szCs w:val="28"/>
          <w:lang w:eastAsia="zh-CN"/>
        </w:rPr>
        <w:t>境符合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安全生产法律法规、规章、规范性文件和标准的规定</w:t>
      </w:r>
      <w:r>
        <w:rPr>
          <w:rFonts w:ascii="宋体" w:hAnsi="宋体" w:eastAsia="宋体" w:cs="宋体"/>
          <w:spacing w:val="1"/>
          <w:sz w:val="28"/>
          <w:szCs w:val="28"/>
          <w:lang w:eastAsia="zh-CN"/>
        </w:rPr>
        <w:t>，具备安</w:t>
      </w:r>
      <w:r>
        <w:rPr>
          <w:rFonts w:ascii="宋体" w:hAnsi="宋体" w:eastAsia="宋体" w:cs="宋体"/>
          <w:spacing w:val="-2"/>
          <w:sz w:val="28"/>
          <w:szCs w:val="28"/>
          <w:lang w:eastAsia="zh-CN"/>
        </w:rPr>
        <w:t>全生产条件。</w:t>
      </w:r>
    </w:p>
    <w:p w14:paraId="2A0A886E">
      <w:pPr>
        <w:spacing w:line="360" w:lineRule="auto"/>
        <w:jc w:val="center"/>
        <w:outlineLvl w:val="0"/>
        <w:rPr>
          <w:rFonts w:hint="eastAsia" w:ascii="宋体" w:hAnsi="宋体" w:eastAsia="宋体" w:cs="宋体"/>
          <w:sz w:val="30"/>
          <w:szCs w:val="30"/>
          <w:lang w:eastAsia="zh-CN"/>
        </w:rPr>
      </w:pPr>
      <w:bookmarkStart w:id="171" w:name="bookmark42"/>
      <w:bookmarkEnd w:id="171"/>
      <w:bookmarkStart w:id="172" w:name="_Toc172"/>
      <w:bookmarkStart w:id="173" w:name="_Toc21997"/>
      <w:r>
        <w:rPr>
          <w:rFonts w:ascii="Times New Roman" w:hAnsi="Times New Roman" w:eastAsia="Times New Roman" w:cs="Times New Roman"/>
          <w:b/>
          <w:bCs/>
          <w:spacing w:val="-4"/>
          <w:sz w:val="30"/>
          <w:szCs w:val="30"/>
          <w:lang w:eastAsia="zh-CN"/>
        </w:rPr>
        <w:t xml:space="preserve">5.2 </w:t>
      </w:r>
      <w:r>
        <w:rPr>
          <w:rFonts w:ascii="宋体" w:hAnsi="宋体" w:eastAsia="宋体" w:cs="宋体"/>
          <w:b/>
          <w:bCs/>
          <w:spacing w:val="-4"/>
          <w:sz w:val="30"/>
          <w:szCs w:val="30"/>
          <w:lang w:eastAsia="zh-CN"/>
        </w:rPr>
        <w:t>尾矿坝单元</w:t>
      </w:r>
      <w:bookmarkEnd w:id="172"/>
      <w:bookmarkEnd w:id="173"/>
    </w:p>
    <w:p w14:paraId="71209FFA">
      <w:pPr>
        <w:spacing w:line="360" w:lineRule="auto"/>
        <w:outlineLvl w:val="2"/>
        <w:rPr>
          <w:rFonts w:hint="eastAsia" w:ascii="宋体" w:hAnsi="宋体" w:eastAsia="宋体" w:cs="宋体"/>
          <w:sz w:val="28"/>
          <w:szCs w:val="28"/>
          <w:lang w:eastAsia="zh-CN"/>
        </w:rPr>
      </w:pPr>
      <w:bookmarkStart w:id="174" w:name="_Toc9617"/>
      <w:bookmarkStart w:id="175" w:name="_Toc10875"/>
      <w:bookmarkStart w:id="176" w:name="_Toc4254"/>
      <w:r>
        <w:rPr>
          <w:rFonts w:ascii="Times New Roman" w:hAnsi="Times New Roman" w:eastAsia="Times New Roman" w:cs="Times New Roman"/>
          <w:b/>
          <w:bCs/>
          <w:spacing w:val="-3"/>
          <w:sz w:val="28"/>
          <w:szCs w:val="28"/>
          <w:lang w:eastAsia="zh-CN"/>
        </w:rPr>
        <w:t xml:space="preserve">5.2.1 </w:t>
      </w:r>
      <w:r>
        <w:rPr>
          <w:rFonts w:ascii="宋体" w:hAnsi="宋体" w:eastAsia="宋体" w:cs="宋体"/>
          <w:b/>
          <w:bCs/>
          <w:spacing w:val="-3"/>
          <w:sz w:val="28"/>
          <w:szCs w:val="28"/>
          <w:lang w:eastAsia="zh-CN"/>
        </w:rPr>
        <w:t>安全检查表法评价</w:t>
      </w:r>
      <w:bookmarkEnd w:id="174"/>
      <w:bookmarkEnd w:id="175"/>
      <w:bookmarkEnd w:id="176"/>
    </w:p>
    <w:p w14:paraId="0BA6269F">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法律法规、技术标准规定，借鉴同类尾矿库经验，</w:t>
      </w:r>
      <w:r>
        <w:rPr>
          <w:rFonts w:ascii="宋体" w:hAnsi="宋体" w:eastAsia="宋体" w:cs="宋体"/>
          <w:spacing w:val="6"/>
          <w:sz w:val="28"/>
          <w:szCs w:val="28"/>
          <w:lang w:eastAsia="zh-CN"/>
        </w:rPr>
        <w:t>运用安全检查表的评价方法对该尾矿库坝体单元进行符合性评价，详见表</w:t>
      </w:r>
      <w:r>
        <w:rPr>
          <w:rFonts w:ascii="Times New Roman" w:hAnsi="Times New Roman" w:eastAsia="Times New Roman" w:cs="Times New Roman"/>
          <w:spacing w:val="-2"/>
          <w:sz w:val="28"/>
          <w:szCs w:val="28"/>
          <w:lang w:eastAsia="zh-CN"/>
        </w:rPr>
        <w:t>5.2-1</w:t>
      </w:r>
      <w:r>
        <w:rPr>
          <w:rFonts w:ascii="宋体" w:hAnsi="宋体" w:eastAsia="宋体" w:cs="宋体"/>
          <w:spacing w:val="-2"/>
          <w:sz w:val="28"/>
          <w:szCs w:val="28"/>
          <w:lang w:eastAsia="zh-CN"/>
        </w:rPr>
        <w:t>。</w:t>
      </w:r>
    </w:p>
    <w:p w14:paraId="00244B5A">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2"/>
          <w:sz w:val="24"/>
          <w:szCs w:val="24"/>
          <w:lang w:eastAsia="zh-CN"/>
        </w:rPr>
        <w:t xml:space="preserve"> </w:t>
      </w:r>
      <w:r>
        <w:rPr>
          <w:rFonts w:ascii="Times New Roman" w:hAnsi="Times New Roman" w:eastAsia="Times New Roman" w:cs="Times New Roman"/>
          <w:spacing w:val="-2"/>
          <w:sz w:val="24"/>
          <w:szCs w:val="24"/>
          <w:lang w:eastAsia="zh-CN"/>
        </w:rPr>
        <w:t xml:space="preserve">5.2-1 </w:t>
      </w:r>
      <w:r>
        <w:rPr>
          <w:rFonts w:ascii="宋体" w:hAnsi="宋体" w:eastAsia="宋体" w:cs="宋体"/>
          <w:spacing w:val="-2"/>
          <w:sz w:val="24"/>
          <w:szCs w:val="24"/>
          <w:lang w:eastAsia="zh-CN"/>
        </w:rPr>
        <w:t>尾矿库坝体单元安全检查表</w:t>
      </w:r>
    </w:p>
    <w:p w14:paraId="2E51287D">
      <w:pPr>
        <w:spacing w:line="360" w:lineRule="auto"/>
        <w:outlineLvl w:val="2"/>
        <w:rPr>
          <w:rFonts w:hint="eastAsia" w:ascii="宋体" w:hAnsi="宋体" w:eastAsia="宋体" w:cs="宋体"/>
          <w:sz w:val="28"/>
          <w:szCs w:val="28"/>
        </w:rPr>
      </w:pPr>
      <w:bookmarkStart w:id="177" w:name="_Toc24553"/>
      <w:bookmarkStart w:id="178" w:name="_Toc13245"/>
      <w:bookmarkStart w:id="179" w:name="_Toc17898"/>
      <w:r>
        <w:rPr>
          <w:rFonts w:ascii="Times New Roman" w:hAnsi="Times New Roman" w:eastAsia="Times New Roman" w:cs="Times New Roman"/>
          <w:b/>
          <w:bCs/>
          <w:spacing w:val="-3"/>
          <w:sz w:val="28"/>
          <w:szCs w:val="28"/>
        </w:rPr>
        <w:t xml:space="preserve">5.2.2 </w:t>
      </w:r>
      <w:r>
        <w:rPr>
          <w:rFonts w:ascii="宋体" w:hAnsi="宋体" w:eastAsia="宋体" w:cs="宋体"/>
          <w:b/>
          <w:bCs/>
          <w:spacing w:val="-3"/>
          <w:sz w:val="28"/>
          <w:szCs w:val="28"/>
        </w:rPr>
        <w:t>尾矿坝现状稳定性分析</w:t>
      </w:r>
      <w:bookmarkEnd w:id="177"/>
      <w:bookmarkEnd w:id="178"/>
      <w:bookmarkEnd w:id="179"/>
    </w:p>
    <w:p w14:paraId="7A8B026C">
      <w:pPr>
        <w:spacing w:line="360" w:lineRule="auto"/>
        <w:outlineLvl w:val="3"/>
        <w:rPr>
          <w:rFonts w:hint="eastAsia" w:ascii="宋体" w:hAnsi="宋体" w:eastAsia="宋体" w:cs="宋体"/>
          <w:sz w:val="28"/>
          <w:szCs w:val="28"/>
          <w:lang w:eastAsia="zh-CN"/>
        </w:rPr>
      </w:pPr>
      <w:r>
        <w:fldChar w:fldCharType="begin"/>
      </w:r>
      <w:r>
        <w:instrText xml:space="preserve"> HYPERLINK "5.2.2.1" </w:instrText>
      </w:r>
      <w:r>
        <w:fldChar w:fldCharType="separate"/>
      </w:r>
      <w:r>
        <w:rPr>
          <w:rFonts w:ascii="Times New Roman" w:hAnsi="Times New Roman" w:eastAsia="Times New Roman" w:cs="Times New Roman"/>
          <w:spacing w:val="-2"/>
          <w:sz w:val="28"/>
          <w:szCs w:val="28"/>
          <w:lang w:eastAsia="zh-CN"/>
        </w:rPr>
        <w:t>5.2.2.1</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rFonts w:ascii="宋体" w:hAnsi="宋体" w:eastAsia="宋体" w:cs="宋体"/>
          <w:spacing w:val="-2"/>
          <w:sz w:val="28"/>
          <w:szCs w:val="28"/>
          <w:lang w:eastAsia="zh-CN"/>
        </w:rPr>
        <w:t>坝体整体抗滑稳定性分析方法原理</w:t>
      </w:r>
    </w:p>
    <w:p w14:paraId="41E8E039">
      <w:pPr>
        <w:spacing w:line="360" w:lineRule="auto"/>
        <w:ind w:firstLine="588" w:firstLineChars="200"/>
        <w:jc w:val="both"/>
        <w:rPr>
          <w:rFonts w:hint="eastAsia" w:ascii="宋体" w:hAnsi="宋体" w:eastAsia="宋体" w:cs="宋体"/>
          <w:spacing w:val="4"/>
          <w:sz w:val="28"/>
          <w:szCs w:val="28"/>
          <w:lang w:eastAsia="zh-CN"/>
        </w:rPr>
      </w:pPr>
      <w:r>
        <w:rPr>
          <w:rFonts w:ascii="宋体" w:hAnsi="宋体" w:eastAsia="宋体" w:cs="宋体"/>
          <w:spacing w:val="7"/>
          <w:sz w:val="28"/>
          <w:szCs w:val="28"/>
          <w:lang w:eastAsia="zh-CN"/>
        </w:rPr>
        <w:t>尾矿库的稳定性极为复杂，分析条件很少是常规的，由于尾矿坝技术起步较晚，至今还未形成自身的独立分析体</w:t>
      </w:r>
      <w:r>
        <w:rPr>
          <w:rFonts w:ascii="宋体" w:hAnsi="宋体" w:eastAsia="宋体" w:cs="宋体"/>
          <w:spacing w:val="6"/>
          <w:sz w:val="28"/>
          <w:szCs w:val="28"/>
          <w:lang w:eastAsia="zh-CN"/>
        </w:rPr>
        <w:t>系，因此，到目前为止，仍沿用基于极限平衡理论的传统条分法对其进行抗滑稳定性分析。极限平衡法</w:t>
      </w:r>
      <w:r>
        <w:rPr>
          <w:rFonts w:ascii="宋体" w:hAnsi="宋体" w:eastAsia="宋体" w:cs="宋体"/>
          <w:spacing w:val="7"/>
          <w:sz w:val="28"/>
          <w:szCs w:val="28"/>
          <w:lang w:eastAsia="zh-CN"/>
        </w:rPr>
        <w:t>的基本思想是假定一个可能的简单形状的破坏面，</w:t>
      </w:r>
      <w:r>
        <w:rPr>
          <w:rFonts w:ascii="宋体" w:hAnsi="宋体" w:eastAsia="宋体" w:cs="宋体"/>
          <w:spacing w:val="6"/>
          <w:sz w:val="28"/>
          <w:szCs w:val="28"/>
          <w:lang w:eastAsia="zh-CN"/>
        </w:rPr>
        <w:t>求出沿这个面调动起来</w:t>
      </w:r>
      <w:r>
        <w:rPr>
          <w:rFonts w:ascii="宋体" w:hAnsi="宋体" w:eastAsia="宋体" w:cs="宋体"/>
          <w:sz w:val="28"/>
          <w:szCs w:val="28"/>
          <w:lang w:eastAsia="zh-CN"/>
        </w:rPr>
        <w:t xml:space="preserve"> </w:t>
      </w:r>
      <w:r>
        <w:rPr>
          <w:rFonts w:ascii="宋体" w:hAnsi="宋体" w:eastAsia="宋体" w:cs="宋体"/>
          <w:spacing w:val="7"/>
          <w:sz w:val="28"/>
          <w:szCs w:val="28"/>
          <w:lang w:eastAsia="zh-CN"/>
        </w:rPr>
        <w:t>的应力状态和可能获得的强度，把此强度与应力相</w:t>
      </w:r>
      <w:r>
        <w:rPr>
          <w:rFonts w:ascii="宋体" w:hAnsi="宋体" w:eastAsia="宋体" w:cs="宋体"/>
          <w:spacing w:val="6"/>
          <w:sz w:val="28"/>
          <w:szCs w:val="28"/>
          <w:lang w:eastAsia="zh-CN"/>
        </w:rPr>
        <w:t>比较，即与沿该面引起破坏所必需的应力相比较，求出极限平衡状态下的安全系数。安全系数</w:t>
      </w:r>
      <w:r>
        <w:rPr>
          <w:rFonts w:ascii="宋体" w:hAnsi="宋体" w:eastAsia="宋体" w:cs="宋体"/>
          <w:spacing w:val="-60"/>
          <w:sz w:val="28"/>
          <w:szCs w:val="28"/>
          <w:lang w:eastAsia="zh-CN"/>
        </w:rPr>
        <w:t xml:space="preserve"> </w:t>
      </w:r>
      <w:r>
        <w:rPr>
          <w:rFonts w:ascii="Times New Roman" w:hAnsi="Times New Roman" w:eastAsia="Times New Roman" w:cs="Times New Roman"/>
          <w:sz w:val="28"/>
          <w:szCs w:val="28"/>
          <w:lang w:eastAsia="zh-CN"/>
        </w:rPr>
        <w:t>F</w:t>
      </w:r>
      <w:r>
        <w:rPr>
          <w:rFonts w:ascii="Times New Roman" w:hAnsi="Times New Roman" w:eastAsia="Times New Roman" w:cs="Times New Roman"/>
          <w:position w:val="-2"/>
          <w:sz w:val="18"/>
          <w:szCs w:val="18"/>
          <w:lang w:eastAsia="zh-CN"/>
        </w:rPr>
        <w:t xml:space="preserve">s </w:t>
      </w:r>
      <w:r>
        <w:rPr>
          <w:rFonts w:ascii="宋体" w:hAnsi="宋体" w:eastAsia="宋体" w:cs="宋体"/>
          <w:spacing w:val="16"/>
          <w:sz w:val="28"/>
          <w:szCs w:val="28"/>
          <w:lang w:eastAsia="zh-CN"/>
        </w:rPr>
        <w:t>定义为使破坏面之上滑体处于静平衡状态，可获得的抗剪强度应</w:t>
      </w:r>
      <w:r>
        <w:rPr>
          <w:rFonts w:ascii="宋体" w:hAnsi="宋体" w:eastAsia="宋体" w:cs="宋体"/>
          <w:spacing w:val="15"/>
          <w:sz w:val="28"/>
          <w:szCs w:val="28"/>
          <w:lang w:eastAsia="zh-CN"/>
        </w:rPr>
        <w:t>当除以</w:t>
      </w:r>
      <w:r>
        <w:rPr>
          <w:rFonts w:ascii="宋体" w:hAnsi="宋体" w:eastAsia="宋体" w:cs="宋体"/>
          <w:spacing w:val="4"/>
          <w:sz w:val="28"/>
          <w:szCs w:val="28"/>
          <w:lang w:eastAsia="zh-CN"/>
        </w:rPr>
        <w:t>（缩小）的系数（倍数）。</w:t>
      </w:r>
    </w:p>
    <w:p w14:paraId="1DEEAF45">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瑞典圆弧法</w:t>
      </w:r>
    </w:p>
    <w:p w14:paraId="68C6A542">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7"/>
          <w:sz w:val="28"/>
          <w:szCs w:val="28"/>
          <w:lang w:eastAsia="zh-CN"/>
        </w:rPr>
        <w:t>该法假设条块之间的作用力对圆弧形滑动面上的法向应力分</w:t>
      </w:r>
      <w:r>
        <w:rPr>
          <w:rFonts w:ascii="宋体" w:hAnsi="宋体" w:eastAsia="宋体" w:cs="宋体"/>
          <w:spacing w:val="6"/>
          <w:sz w:val="28"/>
          <w:szCs w:val="28"/>
          <w:lang w:eastAsia="zh-CN"/>
        </w:rPr>
        <w:t>布没有影</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响，则作用于各垂直条块上的力如图</w:t>
      </w:r>
      <w:r>
        <w:rPr>
          <w:rFonts w:ascii="宋体" w:hAnsi="宋体" w:eastAsia="宋体" w:cs="宋体"/>
          <w:spacing w:val="-57"/>
          <w:sz w:val="28"/>
          <w:szCs w:val="28"/>
          <w:lang w:eastAsia="zh-CN"/>
        </w:rPr>
        <w:t xml:space="preserve"> </w:t>
      </w:r>
      <w:r>
        <w:rPr>
          <w:rFonts w:ascii="Times New Roman" w:hAnsi="Times New Roman" w:eastAsia="Times New Roman" w:cs="Times New Roman"/>
          <w:spacing w:val="1"/>
          <w:sz w:val="28"/>
          <w:szCs w:val="28"/>
          <w:lang w:eastAsia="zh-CN"/>
        </w:rPr>
        <w:t xml:space="preserve">5.2-1 </w:t>
      </w:r>
      <w:r>
        <w:rPr>
          <w:rFonts w:ascii="宋体" w:hAnsi="宋体" w:eastAsia="宋体" w:cs="宋体"/>
          <w:spacing w:val="1"/>
          <w:sz w:val="28"/>
          <w:szCs w:val="28"/>
          <w:lang w:eastAsia="zh-CN"/>
        </w:rPr>
        <w:t>所示，其抗滑力与</w:t>
      </w:r>
      <w:r>
        <w:rPr>
          <w:rFonts w:ascii="宋体" w:hAnsi="宋体" w:eastAsia="宋体" w:cs="宋体"/>
          <w:sz w:val="28"/>
          <w:szCs w:val="28"/>
          <w:lang w:eastAsia="zh-CN"/>
        </w:rPr>
        <w:t xml:space="preserve">下滑力之比即 </w:t>
      </w:r>
      <w:r>
        <w:rPr>
          <w:rFonts w:ascii="宋体" w:hAnsi="宋体" w:eastAsia="宋体" w:cs="宋体"/>
          <w:spacing w:val="-3"/>
          <w:sz w:val="28"/>
          <w:szCs w:val="28"/>
          <w:lang w:eastAsia="zh-CN"/>
        </w:rPr>
        <w:t>为安全系数</w:t>
      </w:r>
      <w:r>
        <w:rPr>
          <w:rFonts w:ascii="宋体" w:hAnsi="宋体" w:eastAsia="宋体" w:cs="宋体"/>
          <w:spacing w:val="-62"/>
          <w:sz w:val="28"/>
          <w:szCs w:val="28"/>
          <w:lang w:eastAsia="zh-CN"/>
        </w:rPr>
        <w:t xml:space="preserve"> </w:t>
      </w:r>
      <w:r>
        <w:rPr>
          <w:rFonts w:ascii="Times New Roman" w:hAnsi="Times New Roman" w:eastAsia="Times New Roman" w:cs="Times New Roman"/>
          <w:spacing w:val="-3"/>
          <w:sz w:val="28"/>
          <w:szCs w:val="28"/>
          <w:lang w:eastAsia="zh-CN"/>
        </w:rPr>
        <w:t>Fs</w:t>
      </w:r>
      <w:r>
        <w:rPr>
          <w:rFonts w:ascii="宋体" w:hAnsi="宋体" w:eastAsia="宋体" w:cs="宋体"/>
          <w:spacing w:val="-3"/>
          <w:sz w:val="28"/>
          <w:szCs w:val="28"/>
          <w:lang w:eastAsia="zh-CN"/>
        </w:rPr>
        <w:t>：</w:t>
      </w:r>
    </w:p>
    <w:p w14:paraId="27BEC1D9">
      <w:pPr>
        <w:spacing w:line="360" w:lineRule="auto"/>
        <w:jc w:val="center"/>
      </w:pPr>
      <w:r>
        <w:rPr>
          <w:position w:val="-17"/>
        </w:rPr>
        <w:drawing>
          <wp:inline distT="0" distB="0" distL="0" distR="0">
            <wp:extent cx="3367405" cy="535940"/>
            <wp:effectExtent l="0" t="0" r="4445" b="16510"/>
            <wp:docPr id="162" name="IM 162"/>
            <wp:cNvGraphicFramePr/>
            <a:graphic xmlns:a="http://schemas.openxmlformats.org/drawingml/2006/main">
              <a:graphicData uri="http://schemas.openxmlformats.org/drawingml/2006/picture">
                <pic:pic xmlns:pic="http://schemas.openxmlformats.org/drawingml/2006/picture">
                  <pic:nvPicPr>
                    <pic:cNvPr id="162" name="IM 162"/>
                    <pic:cNvPicPr/>
                  </pic:nvPicPr>
                  <pic:blipFill>
                    <a:blip r:embed="rId47"/>
                    <a:stretch>
                      <a:fillRect/>
                    </a:stretch>
                  </pic:blipFill>
                  <pic:spPr>
                    <a:xfrm>
                      <a:off x="0" y="0"/>
                      <a:ext cx="3367530" cy="536531"/>
                    </a:xfrm>
                    <a:prstGeom prst="rect">
                      <a:avLst/>
                    </a:prstGeom>
                  </pic:spPr>
                </pic:pic>
              </a:graphicData>
            </a:graphic>
          </wp:inline>
        </w:drawing>
      </w:r>
    </w:p>
    <w:p w14:paraId="5C1F78BF">
      <w:pPr>
        <w:pStyle w:val="6"/>
        <w:spacing w:line="360" w:lineRule="auto"/>
      </w:pPr>
    </w:p>
    <w:p w14:paraId="3E682C33">
      <w:pPr>
        <w:spacing w:line="360" w:lineRule="auto"/>
        <w:ind w:firstLine="563"/>
        <w:rPr>
          <w:rFonts w:hint="eastAsia" w:ascii="宋体" w:hAnsi="宋体" w:eastAsia="宋体" w:cs="宋体"/>
          <w:spacing w:val="-1"/>
          <w:sz w:val="28"/>
          <w:szCs w:val="28"/>
          <w:lang w:eastAsia="zh-CN"/>
        </w:rPr>
      </w:pPr>
      <w:r>
        <w:rPr>
          <w:rFonts w:ascii="宋体" w:hAnsi="宋体" w:eastAsia="宋体" w:cs="宋体"/>
          <w:spacing w:val="2"/>
          <w:sz w:val="28"/>
          <w:szCs w:val="28"/>
          <w:lang w:eastAsia="zh-CN"/>
        </w:rPr>
        <w:t>式中：</w:t>
      </w:r>
      <w:r>
        <w:rPr>
          <w:rFonts w:ascii="Times New Roman" w:hAnsi="Times New Roman" w:eastAsia="Times New Roman" w:cs="Times New Roman"/>
          <w:i/>
          <w:iCs/>
          <w:spacing w:val="2"/>
          <w:sz w:val="28"/>
          <w:szCs w:val="28"/>
          <w:lang w:eastAsia="zh-CN"/>
        </w:rPr>
        <w:t xml:space="preserve">i </w:t>
      </w:r>
      <w:r>
        <w:rPr>
          <w:rFonts w:ascii="宋体" w:hAnsi="宋体" w:eastAsia="宋体" w:cs="宋体"/>
          <w:spacing w:val="2"/>
          <w:sz w:val="28"/>
          <w:szCs w:val="28"/>
          <w:lang w:eastAsia="zh-CN"/>
        </w:rPr>
        <w:t>为第</w:t>
      </w:r>
      <w:r>
        <w:rPr>
          <w:rFonts w:ascii="宋体" w:hAnsi="宋体" w:eastAsia="宋体" w:cs="宋体"/>
          <w:spacing w:val="-46"/>
          <w:sz w:val="28"/>
          <w:szCs w:val="28"/>
          <w:lang w:eastAsia="zh-CN"/>
        </w:rPr>
        <w:t xml:space="preserve"> </w:t>
      </w:r>
      <w:r>
        <w:rPr>
          <w:rFonts w:ascii="Times New Roman" w:hAnsi="Times New Roman" w:eastAsia="Times New Roman" w:cs="Times New Roman"/>
          <w:i/>
          <w:iCs/>
          <w:spacing w:val="2"/>
          <w:sz w:val="28"/>
          <w:szCs w:val="28"/>
          <w:lang w:eastAsia="zh-CN"/>
        </w:rPr>
        <w:t xml:space="preserve">i </w:t>
      </w:r>
      <w:r>
        <w:rPr>
          <w:rFonts w:ascii="宋体" w:hAnsi="宋体" w:eastAsia="宋体" w:cs="宋体"/>
          <w:spacing w:val="2"/>
          <w:sz w:val="28"/>
          <w:szCs w:val="28"/>
          <w:lang w:eastAsia="zh-CN"/>
        </w:rPr>
        <w:t>条块；</w:t>
      </w:r>
      <w:r>
        <w:rPr>
          <w:rFonts w:ascii="Times New Roman" w:hAnsi="Times New Roman" w:eastAsia="Times New Roman" w:cs="Times New Roman"/>
          <w:i/>
          <w:iCs/>
          <w:spacing w:val="2"/>
          <w:sz w:val="28"/>
          <w:szCs w:val="28"/>
          <w:lang w:eastAsia="zh-CN"/>
        </w:rPr>
        <w:t xml:space="preserve">r </w:t>
      </w:r>
      <w:r>
        <w:rPr>
          <w:rFonts w:ascii="宋体" w:hAnsi="宋体" w:eastAsia="宋体" w:cs="宋体"/>
          <w:spacing w:val="2"/>
          <w:sz w:val="28"/>
          <w:szCs w:val="28"/>
          <w:lang w:eastAsia="zh-CN"/>
        </w:rPr>
        <w:t>为圆弧半径；</w:t>
      </w:r>
      <w:r>
        <w:rPr>
          <w:rFonts w:ascii="Times New Roman" w:hAnsi="Times New Roman" w:eastAsia="Times New Roman" w:cs="Times New Roman"/>
          <w:i/>
          <w:iCs/>
          <w:spacing w:val="2"/>
          <w:sz w:val="28"/>
          <w:szCs w:val="28"/>
        </w:rPr>
        <w:t>α</w:t>
      </w:r>
      <w:r>
        <w:rPr>
          <w:rFonts w:ascii="Times New Roman" w:hAnsi="Times New Roman" w:eastAsia="Times New Roman" w:cs="Times New Roman"/>
          <w:i/>
          <w:iCs/>
          <w:spacing w:val="2"/>
          <w:sz w:val="18"/>
          <w:szCs w:val="18"/>
          <w:lang w:eastAsia="zh-CN"/>
        </w:rPr>
        <w:t>i</w:t>
      </w:r>
      <w:r>
        <w:rPr>
          <w:rFonts w:ascii="Times New Roman" w:hAnsi="Times New Roman" w:eastAsia="Times New Roman" w:cs="Times New Roman"/>
          <w:i/>
          <w:iCs/>
          <w:spacing w:val="14"/>
          <w:sz w:val="18"/>
          <w:szCs w:val="18"/>
          <w:lang w:eastAsia="zh-CN"/>
        </w:rPr>
        <w:t xml:space="preserve"> </w:t>
      </w:r>
      <w:r>
        <w:rPr>
          <w:rFonts w:ascii="宋体" w:hAnsi="宋体" w:eastAsia="宋体" w:cs="宋体"/>
          <w:spacing w:val="2"/>
          <w:sz w:val="28"/>
          <w:szCs w:val="28"/>
          <w:lang w:eastAsia="zh-CN"/>
        </w:rPr>
        <w:t>为条块地面中点切线与水平线</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夹角；</w:t>
      </w:r>
      <w:r>
        <w:rPr>
          <w:rFonts w:ascii="Times New Roman" w:hAnsi="Times New Roman" w:eastAsia="Times New Roman" w:cs="Times New Roman"/>
          <w:i/>
          <w:iCs/>
          <w:spacing w:val="-1"/>
          <w:sz w:val="28"/>
          <w:szCs w:val="28"/>
          <w:lang w:eastAsia="zh-CN"/>
        </w:rPr>
        <w:t>U</w:t>
      </w:r>
      <w:r>
        <w:rPr>
          <w:rFonts w:ascii="Times New Roman" w:hAnsi="Times New Roman" w:eastAsia="Times New Roman" w:cs="Times New Roman"/>
          <w:i/>
          <w:iCs/>
          <w:spacing w:val="-1"/>
          <w:position w:val="-1"/>
          <w:sz w:val="18"/>
          <w:szCs w:val="18"/>
          <w:lang w:eastAsia="zh-CN"/>
        </w:rPr>
        <w:t xml:space="preserve">i </w:t>
      </w:r>
      <w:r>
        <w:rPr>
          <w:rFonts w:ascii="宋体" w:hAnsi="宋体" w:eastAsia="宋体" w:cs="宋体"/>
          <w:spacing w:val="-1"/>
          <w:sz w:val="28"/>
          <w:szCs w:val="28"/>
          <w:lang w:eastAsia="zh-CN"/>
        </w:rPr>
        <w:t>是条块地面中点处孔隙水压力；</w:t>
      </w:r>
      <w:r>
        <w:rPr>
          <w:rFonts w:ascii="Times New Roman" w:hAnsi="Times New Roman" w:eastAsia="Times New Roman" w:cs="Times New Roman"/>
          <w:i/>
          <w:iCs/>
          <w:spacing w:val="-1"/>
          <w:sz w:val="28"/>
          <w:szCs w:val="28"/>
          <w:lang w:eastAsia="zh-CN"/>
        </w:rPr>
        <w:t>W</w:t>
      </w:r>
      <w:r>
        <w:rPr>
          <w:rFonts w:ascii="Times New Roman" w:hAnsi="Times New Roman" w:eastAsia="Times New Roman" w:cs="Times New Roman"/>
          <w:i/>
          <w:iCs/>
          <w:spacing w:val="-1"/>
          <w:position w:val="-1"/>
          <w:sz w:val="18"/>
          <w:szCs w:val="18"/>
          <w:lang w:eastAsia="zh-CN"/>
        </w:rPr>
        <w:t xml:space="preserve">i </w:t>
      </w:r>
      <w:r>
        <w:rPr>
          <w:rFonts w:ascii="宋体" w:hAnsi="宋体" w:eastAsia="宋体" w:cs="宋体"/>
          <w:spacing w:val="-1"/>
          <w:sz w:val="28"/>
          <w:szCs w:val="28"/>
          <w:lang w:eastAsia="zh-CN"/>
        </w:rPr>
        <w:t>为条块重量；</w:t>
      </w:r>
      <w:r>
        <w:rPr>
          <w:rFonts w:ascii="Times New Roman" w:hAnsi="Times New Roman" w:eastAsia="Times New Roman" w:cs="Times New Roman"/>
          <w:i/>
          <w:iCs/>
          <w:spacing w:val="-1"/>
          <w:sz w:val="28"/>
          <w:szCs w:val="28"/>
          <w:lang w:eastAsia="zh-CN"/>
        </w:rPr>
        <w:t>Q</w:t>
      </w:r>
      <w:r>
        <w:rPr>
          <w:rFonts w:ascii="Times New Roman" w:hAnsi="Times New Roman" w:eastAsia="Times New Roman" w:cs="Times New Roman"/>
          <w:i/>
          <w:iCs/>
          <w:spacing w:val="-1"/>
          <w:position w:val="-1"/>
          <w:sz w:val="18"/>
          <w:szCs w:val="18"/>
          <w:lang w:eastAsia="zh-CN"/>
        </w:rPr>
        <w:t xml:space="preserve">i </w:t>
      </w:r>
      <w:r>
        <w:rPr>
          <w:rFonts w:ascii="宋体" w:hAnsi="宋体" w:eastAsia="宋体" w:cs="宋体"/>
          <w:spacing w:val="-1"/>
          <w:sz w:val="28"/>
          <w:szCs w:val="28"/>
          <w:lang w:eastAsia="zh-CN"/>
        </w:rPr>
        <w:t>为作用在条块</w:t>
      </w:r>
      <w:r>
        <w:rPr>
          <w:rFonts w:ascii="宋体" w:hAnsi="宋体" w:eastAsia="宋体" w:cs="宋体"/>
          <w:spacing w:val="5"/>
          <w:sz w:val="28"/>
          <w:szCs w:val="28"/>
          <w:lang w:eastAsia="zh-CN"/>
        </w:rPr>
        <w:t xml:space="preserve">  </w:t>
      </w:r>
      <w:r>
        <w:rPr>
          <w:rFonts w:ascii="宋体" w:hAnsi="宋体" w:eastAsia="宋体" w:cs="宋体"/>
          <w:spacing w:val="8"/>
          <w:sz w:val="28"/>
          <w:szCs w:val="28"/>
          <w:lang w:eastAsia="zh-CN"/>
        </w:rPr>
        <w:t>重心处的水平向地震惯性力，</w:t>
      </w:r>
      <w:r>
        <w:rPr>
          <w:rFonts w:ascii="Times New Roman" w:hAnsi="Times New Roman" w:eastAsia="Times New Roman" w:cs="Times New Roman"/>
          <w:i/>
          <w:iCs/>
          <w:spacing w:val="8"/>
          <w:sz w:val="28"/>
          <w:szCs w:val="28"/>
          <w:lang w:eastAsia="zh-CN"/>
        </w:rPr>
        <w:t>Q</w:t>
      </w:r>
      <w:r>
        <w:rPr>
          <w:rFonts w:ascii="Times New Roman" w:hAnsi="Times New Roman" w:eastAsia="Times New Roman" w:cs="Times New Roman"/>
          <w:spacing w:val="8"/>
          <w:position w:val="9"/>
          <w:sz w:val="18"/>
          <w:szCs w:val="18"/>
          <w:lang w:eastAsia="zh-CN"/>
        </w:rPr>
        <w:t>'</w:t>
      </w:r>
      <w:r>
        <w:rPr>
          <w:rFonts w:ascii="Times New Roman" w:hAnsi="Times New Roman" w:eastAsia="Times New Roman" w:cs="Times New Roman"/>
          <w:i/>
          <w:iCs/>
          <w:spacing w:val="8"/>
          <w:position w:val="-1"/>
          <w:sz w:val="18"/>
          <w:szCs w:val="18"/>
          <w:lang w:eastAsia="zh-CN"/>
        </w:rPr>
        <w:t>i</w:t>
      </w:r>
      <w:r>
        <w:rPr>
          <w:rFonts w:ascii="Times New Roman" w:hAnsi="Times New Roman" w:eastAsia="Times New Roman" w:cs="Times New Roman"/>
          <w:i/>
          <w:iCs/>
          <w:spacing w:val="24"/>
          <w:w w:val="101"/>
          <w:position w:val="-1"/>
          <w:sz w:val="18"/>
          <w:szCs w:val="18"/>
          <w:lang w:eastAsia="zh-CN"/>
        </w:rPr>
        <w:t xml:space="preserve"> </w:t>
      </w:r>
      <w:r>
        <w:rPr>
          <w:rFonts w:ascii="宋体" w:hAnsi="宋体" w:eastAsia="宋体" w:cs="宋体"/>
          <w:spacing w:val="8"/>
          <w:sz w:val="28"/>
          <w:szCs w:val="28"/>
          <w:lang w:eastAsia="zh-CN"/>
        </w:rPr>
        <w:t>为作用在条块重心处的垂向地震惯性力</w:t>
      </w:r>
      <w:r>
        <w:rPr>
          <w:rFonts w:ascii="宋体" w:hAnsi="宋体" w:eastAsia="宋体" w:cs="宋体"/>
          <w:sz w:val="28"/>
          <w:szCs w:val="28"/>
          <w:lang w:eastAsia="zh-CN"/>
        </w:rPr>
        <w:t xml:space="preserve">  （向下为正</w:t>
      </w:r>
      <w:r>
        <w:rPr>
          <w:rFonts w:ascii="宋体" w:hAnsi="宋体" w:eastAsia="宋体" w:cs="宋体"/>
          <w:spacing w:val="-2"/>
          <w:sz w:val="28"/>
          <w:szCs w:val="28"/>
          <w:lang w:eastAsia="zh-CN"/>
        </w:rPr>
        <w:t>），</w:t>
      </w:r>
      <w:r>
        <w:rPr>
          <w:rFonts w:ascii="Times New Roman" w:hAnsi="Times New Roman" w:eastAsia="Times New Roman" w:cs="Times New Roman"/>
          <w:i/>
          <w:iCs/>
          <w:sz w:val="28"/>
          <w:szCs w:val="28"/>
          <w:lang w:eastAsia="zh-CN"/>
        </w:rPr>
        <w:t>M</w:t>
      </w:r>
      <w:r>
        <w:rPr>
          <w:rFonts w:ascii="Times New Roman" w:hAnsi="Times New Roman" w:eastAsia="Times New Roman" w:cs="Times New Roman"/>
          <w:position w:val="-1"/>
          <w:sz w:val="18"/>
          <w:szCs w:val="18"/>
          <w:lang w:eastAsia="zh-CN"/>
        </w:rPr>
        <w:t xml:space="preserve">c </w:t>
      </w:r>
      <w:r>
        <w:rPr>
          <w:rFonts w:ascii="宋体" w:hAnsi="宋体" w:eastAsia="宋体" w:cs="宋体"/>
          <w:sz w:val="28"/>
          <w:szCs w:val="28"/>
          <w:lang w:eastAsia="zh-CN"/>
        </w:rPr>
        <w:t>为</w:t>
      </w:r>
      <w:r>
        <w:rPr>
          <w:rFonts w:ascii="宋体" w:hAnsi="宋体" w:eastAsia="宋体" w:cs="宋体"/>
          <w:spacing w:val="-54"/>
          <w:sz w:val="28"/>
          <w:szCs w:val="28"/>
          <w:lang w:eastAsia="zh-CN"/>
        </w:rPr>
        <w:t xml:space="preserve"> </w:t>
      </w:r>
      <w:r>
        <w:rPr>
          <w:rFonts w:ascii="Times New Roman" w:hAnsi="Times New Roman" w:eastAsia="Times New Roman" w:cs="Times New Roman"/>
          <w:i/>
          <w:iCs/>
          <w:sz w:val="28"/>
          <w:szCs w:val="28"/>
          <w:lang w:eastAsia="zh-CN"/>
        </w:rPr>
        <w:t>Q</w:t>
      </w:r>
      <w:r>
        <w:rPr>
          <w:rFonts w:ascii="Times New Roman" w:hAnsi="Times New Roman" w:eastAsia="Times New Roman" w:cs="Times New Roman"/>
          <w:i/>
          <w:iCs/>
          <w:position w:val="-1"/>
          <w:sz w:val="18"/>
          <w:szCs w:val="18"/>
          <w:lang w:eastAsia="zh-CN"/>
        </w:rPr>
        <w:t xml:space="preserve">i </w:t>
      </w:r>
      <w:r>
        <w:rPr>
          <w:rFonts w:ascii="宋体" w:hAnsi="宋体" w:eastAsia="宋体" w:cs="宋体"/>
          <w:sz w:val="28"/>
          <w:szCs w:val="28"/>
          <w:lang w:eastAsia="zh-CN"/>
        </w:rPr>
        <w:t>对圆心的力矩之和；</w:t>
      </w:r>
      <w:r>
        <w:rPr>
          <w:rFonts w:ascii="Times New Roman" w:hAnsi="Times New Roman" w:eastAsia="Times New Roman" w:cs="Times New Roman"/>
          <w:i/>
          <w:iCs/>
          <w:sz w:val="28"/>
          <w:szCs w:val="28"/>
          <w:lang w:eastAsia="zh-CN"/>
        </w:rPr>
        <w:t>L</w:t>
      </w:r>
      <w:r>
        <w:rPr>
          <w:rFonts w:ascii="Times New Roman" w:hAnsi="Times New Roman" w:eastAsia="Times New Roman" w:cs="Times New Roman"/>
          <w:i/>
          <w:iCs/>
          <w:position w:val="-1"/>
          <w:sz w:val="18"/>
          <w:szCs w:val="18"/>
          <w:lang w:eastAsia="zh-CN"/>
        </w:rPr>
        <w:t xml:space="preserve">i </w:t>
      </w:r>
      <w:r>
        <w:rPr>
          <w:rFonts w:ascii="宋体" w:hAnsi="宋体" w:eastAsia="宋体" w:cs="宋体"/>
          <w:sz w:val="28"/>
          <w:szCs w:val="28"/>
          <w:lang w:eastAsia="zh-CN"/>
        </w:rPr>
        <w:t>为条块底部长度；</w:t>
      </w:r>
      <w:r>
        <w:rPr>
          <w:rFonts w:ascii="Times New Roman" w:hAnsi="Times New Roman" w:eastAsia="Times New Roman" w:cs="Times New Roman"/>
          <w:i/>
          <w:iCs/>
          <w:sz w:val="28"/>
          <w:szCs w:val="28"/>
          <w:lang w:eastAsia="zh-CN"/>
        </w:rPr>
        <w:t>c</w:t>
      </w:r>
      <w:r>
        <w:rPr>
          <w:rFonts w:ascii="Times New Roman" w:hAnsi="Times New Roman" w:eastAsia="Times New Roman" w:cs="Times New Roman"/>
          <w:i/>
          <w:iCs/>
          <w:sz w:val="18"/>
          <w:szCs w:val="18"/>
          <w:lang w:eastAsia="zh-CN"/>
        </w:rPr>
        <w:t xml:space="preserve">i </w:t>
      </w:r>
      <w:r>
        <w:rPr>
          <w:rFonts w:ascii="宋体" w:hAnsi="宋体" w:eastAsia="宋体" w:cs="宋体"/>
          <w:sz w:val="28"/>
          <w:szCs w:val="28"/>
          <w:lang w:eastAsia="zh-CN"/>
        </w:rPr>
        <w:t>和</w:t>
      </w:r>
      <w:r>
        <w:rPr>
          <w:rFonts w:ascii="Times New Roman" w:hAnsi="Times New Roman" w:eastAsia="Times New Roman" w:cs="Times New Roman"/>
          <w:i/>
          <w:iCs/>
          <w:sz w:val="28"/>
          <w:szCs w:val="28"/>
        </w:rPr>
        <w:t>φ</w:t>
      </w:r>
      <w:r>
        <w:rPr>
          <w:rFonts w:ascii="Times New Roman" w:hAnsi="Times New Roman" w:eastAsia="Times New Roman" w:cs="Times New Roman"/>
          <w:i/>
          <w:iCs/>
          <w:position w:val="-1"/>
          <w:sz w:val="18"/>
          <w:szCs w:val="18"/>
          <w:lang w:eastAsia="zh-CN"/>
        </w:rPr>
        <w:t>i</w:t>
      </w:r>
      <w:r>
        <w:rPr>
          <w:rFonts w:ascii="Times New Roman" w:hAnsi="Times New Roman" w:eastAsia="Times New Roman" w:cs="Times New Roman"/>
          <w:i/>
          <w:iCs/>
          <w:spacing w:val="-1"/>
          <w:position w:val="-1"/>
          <w:sz w:val="18"/>
          <w:szCs w:val="18"/>
          <w:lang w:eastAsia="zh-CN"/>
        </w:rPr>
        <w:t xml:space="preserve"> </w:t>
      </w:r>
      <w:r>
        <w:rPr>
          <w:rFonts w:ascii="宋体" w:hAnsi="宋体" w:eastAsia="宋体" w:cs="宋体"/>
          <w:spacing w:val="-1"/>
          <w:sz w:val="28"/>
          <w:szCs w:val="28"/>
          <w:lang w:eastAsia="zh-CN"/>
        </w:rPr>
        <w:t>是</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条块地面中点处的内聚力和内摩擦角。在不考虑地震影响时，公式中的</w:t>
      </w:r>
      <w:r>
        <w:rPr>
          <w:rFonts w:ascii="宋体" w:hAnsi="宋体" w:eastAsia="宋体" w:cs="宋体"/>
          <w:spacing w:val="-58"/>
          <w:sz w:val="28"/>
          <w:szCs w:val="28"/>
          <w:lang w:eastAsia="zh-CN"/>
        </w:rPr>
        <w:t xml:space="preserve"> </w:t>
      </w:r>
      <w:r>
        <w:rPr>
          <w:rFonts w:ascii="Times New Roman" w:hAnsi="Times New Roman" w:eastAsia="Times New Roman" w:cs="Times New Roman"/>
          <w:i/>
          <w:iCs/>
          <w:spacing w:val="-2"/>
          <w:sz w:val="28"/>
          <w:szCs w:val="28"/>
          <w:lang w:eastAsia="zh-CN"/>
        </w:rPr>
        <w:t>Q</w:t>
      </w:r>
      <w:r>
        <w:rPr>
          <w:rFonts w:ascii="Times New Roman" w:hAnsi="Times New Roman" w:eastAsia="Times New Roman" w:cs="Times New Roman"/>
          <w:i/>
          <w:iCs/>
          <w:spacing w:val="-2"/>
          <w:position w:val="-1"/>
          <w:sz w:val="18"/>
          <w:szCs w:val="18"/>
          <w:lang w:eastAsia="zh-CN"/>
        </w:rPr>
        <w:t>i</w:t>
      </w:r>
      <w:r>
        <w:rPr>
          <w:rFonts w:ascii="宋体" w:hAnsi="宋体" w:eastAsia="宋体" w:cs="宋体"/>
          <w:spacing w:val="-2"/>
          <w:sz w:val="28"/>
          <w:szCs w:val="28"/>
          <w:lang w:eastAsia="zh-CN"/>
        </w:rPr>
        <w:t>、</w:t>
      </w:r>
      <w:r>
        <w:rPr>
          <w:rFonts w:ascii="宋体" w:hAnsi="宋体" w:eastAsia="宋体" w:cs="宋体"/>
          <w:sz w:val="28"/>
          <w:szCs w:val="28"/>
          <w:lang w:eastAsia="zh-CN"/>
        </w:rPr>
        <w:t xml:space="preserve"> </w:t>
      </w:r>
      <w:r>
        <w:rPr>
          <w:rFonts w:ascii="Times New Roman" w:hAnsi="Times New Roman" w:eastAsia="Times New Roman" w:cs="Times New Roman"/>
          <w:i/>
          <w:iCs/>
          <w:spacing w:val="-1"/>
          <w:w w:val="94"/>
          <w:sz w:val="28"/>
          <w:szCs w:val="28"/>
          <w:lang w:eastAsia="zh-CN"/>
        </w:rPr>
        <w:t>Q</w:t>
      </w:r>
      <w:r>
        <w:rPr>
          <w:rFonts w:ascii="Times New Roman" w:hAnsi="Times New Roman" w:eastAsia="Times New Roman" w:cs="Times New Roman"/>
          <w:spacing w:val="-1"/>
          <w:position w:val="9"/>
          <w:sz w:val="18"/>
          <w:szCs w:val="18"/>
          <w:lang w:eastAsia="zh-CN"/>
        </w:rPr>
        <w:t>'</w:t>
      </w:r>
      <w:r>
        <w:rPr>
          <w:rFonts w:ascii="Times New Roman" w:hAnsi="Times New Roman" w:eastAsia="Times New Roman" w:cs="Times New Roman"/>
          <w:spacing w:val="-1"/>
          <w:position w:val="-1"/>
          <w:sz w:val="18"/>
          <w:szCs w:val="18"/>
          <w:lang w:eastAsia="zh-CN"/>
        </w:rPr>
        <w:t xml:space="preserve">i </w:t>
      </w:r>
      <w:r>
        <w:rPr>
          <w:rFonts w:ascii="宋体" w:hAnsi="宋体" w:eastAsia="宋体" w:cs="宋体"/>
          <w:spacing w:val="-1"/>
          <w:sz w:val="28"/>
          <w:szCs w:val="28"/>
          <w:lang w:eastAsia="zh-CN"/>
        </w:rPr>
        <w:t>和</w:t>
      </w:r>
      <w:r>
        <w:rPr>
          <w:rFonts w:ascii="宋体" w:hAnsi="宋体" w:eastAsia="宋体" w:cs="宋体"/>
          <w:spacing w:val="-75"/>
          <w:sz w:val="28"/>
          <w:szCs w:val="28"/>
          <w:lang w:eastAsia="zh-CN"/>
        </w:rPr>
        <w:t xml:space="preserve"> </w:t>
      </w:r>
      <w:r>
        <w:rPr>
          <w:rFonts w:ascii="Times New Roman" w:hAnsi="Times New Roman" w:eastAsia="Times New Roman" w:cs="Times New Roman"/>
          <w:i/>
          <w:iCs/>
          <w:spacing w:val="-1"/>
          <w:sz w:val="28"/>
          <w:szCs w:val="28"/>
          <w:lang w:eastAsia="zh-CN"/>
        </w:rPr>
        <w:t>M</w:t>
      </w:r>
      <w:r>
        <w:rPr>
          <w:rFonts w:ascii="Times New Roman" w:hAnsi="Times New Roman" w:eastAsia="Times New Roman" w:cs="Times New Roman"/>
          <w:spacing w:val="-1"/>
          <w:position w:val="-1"/>
          <w:sz w:val="18"/>
          <w:szCs w:val="18"/>
          <w:lang w:eastAsia="zh-CN"/>
        </w:rPr>
        <w:t xml:space="preserve">c </w:t>
      </w:r>
      <w:r>
        <w:rPr>
          <w:rFonts w:ascii="宋体" w:hAnsi="宋体" w:eastAsia="宋体" w:cs="宋体"/>
          <w:spacing w:val="-1"/>
          <w:sz w:val="28"/>
          <w:szCs w:val="28"/>
          <w:lang w:eastAsia="zh-CN"/>
        </w:rPr>
        <w:t>均取为零。</w:t>
      </w:r>
    </w:p>
    <w:p w14:paraId="3D74812F">
      <w:pPr>
        <w:spacing w:line="360" w:lineRule="auto"/>
        <w:rPr>
          <w:rFonts w:hint="eastAsia" w:ascii="宋体" w:hAnsi="宋体" w:eastAsia="宋体" w:cs="宋体"/>
          <w:sz w:val="28"/>
          <w:szCs w:val="28"/>
          <w:lang w:eastAsia="zh-CN"/>
        </w:rPr>
      </w:pPr>
      <w:r>
        <w:rPr>
          <w:rFonts w:ascii="宋体" w:hAnsi="宋体" w:eastAsia="宋体" w:cs="宋体"/>
          <w:spacing w:val="7"/>
          <w:sz w:val="28"/>
          <w:szCs w:val="28"/>
          <w:lang w:eastAsia="zh-CN"/>
        </w:rPr>
        <w:t>在公式中，左右两边都含有未知量</w:t>
      </w:r>
      <w:r>
        <w:rPr>
          <w:rFonts w:ascii="Times New Roman" w:hAnsi="Times New Roman" w:eastAsia="Times New Roman" w:cs="Times New Roman"/>
          <w:i/>
          <w:iCs/>
          <w:spacing w:val="7"/>
          <w:sz w:val="28"/>
          <w:szCs w:val="28"/>
          <w:lang w:eastAsia="zh-CN"/>
        </w:rPr>
        <w:t>k</w:t>
      </w:r>
      <w:r>
        <w:rPr>
          <w:rFonts w:ascii="宋体" w:hAnsi="宋体" w:eastAsia="宋体" w:cs="宋体"/>
          <w:spacing w:val="7"/>
          <w:sz w:val="28"/>
          <w:szCs w:val="28"/>
          <w:lang w:eastAsia="zh-CN"/>
        </w:rPr>
        <w:t xml:space="preserve">，计算时一般采用迭代法进行计 </w:t>
      </w:r>
      <w:r>
        <w:rPr>
          <w:rFonts w:ascii="宋体" w:hAnsi="宋体" w:eastAsia="宋体" w:cs="宋体"/>
          <w:spacing w:val="-7"/>
          <w:sz w:val="28"/>
          <w:szCs w:val="28"/>
          <w:lang w:eastAsia="zh-CN"/>
        </w:rPr>
        <w:t>算。</w:t>
      </w:r>
    </w:p>
    <w:p w14:paraId="398CCE0D">
      <w:pPr>
        <w:spacing w:line="360" w:lineRule="auto"/>
        <w:outlineLvl w:val="3"/>
        <w:rPr>
          <w:rFonts w:hint="eastAsia" w:ascii="宋体" w:hAnsi="宋体" w:eastAsia="宋体" w:cs="宋体"/>
          <w:sz w:val="28"/>
          <w:szCs w:val="28"/>
          <w:lang w:eastAsia="zh-CN"/>
        </w:rPr>
      </w:pPr>
      <w:r>
        <w:fldChar w:fldCharType="begin"/>
      </w:r>
      <w:r>
        <w:instrText xml:space="preserve"> HYPERLINK "5.2.2.2" </w:instrText>
      </w:r>
      <w:r>
        <w:fldChar w:fldCharType="separate"/>
      </w:r>
      <w:r>
        <w:rPr>
          <w:rFonts w:ascii="Times New Roman" w:hAnsi="Times New Roman" w:eastAsia="Times New Roman" w:cs="Times New Roman"/>
          <w:spacing w:val="-2"/>
          <w:sz w:val="28"/>
          <w:szCs w:val="28"/>
          <w:lang w:eastAsia="zh-CN"/>
        </w:rPr>
        <w:t>5.2.2.2</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rFonts w:ascii="宋体" w:hAnsi="宋体" w:eastAsia="宋体" w:cs="宋体"/>
          <w:spacing w:val="-2"/>
          <w:sz w:val="28"/>
          <w:szCs w:val="28"/>
          <w:lang w:eastAsia="zh-CN"/>
        </w:rPr>
        <w:t>荷载组合及安全系数</w:t>
      </w:r>
    </w:p>
    <w:p w14:paraId="69C9AABA">
      <w:pPr>
        <w:spacing w:line="360" w:lineRule="auto"/>
        <w:ind w:firstLine="561"/>
        <w:jc w:val="both"/>
        <w:rPr>
          <w:lang w:eastAsia="zh-CN"/>
        </w:rPr>
      </w:pPr>
      <w:r>
        <w:rPr>
          <w:rFonts w:ascii="宋体" w:hAnsi="宋体" w:eastAsia="宋体" w:cs="宋体"/>
          <w:spacing w:val="1"/>
          <w:sz w:val="28"/>
          <w:szCs w:val="28"/>
          <w:lang w:eastAsia="zh-CN"/>
        </w:rPr>
        <w:t>本次计算依据《尾矿库安全规程》</w:t>
      </w:r>
      <w:r>
        <w:rPr>
          <w:rFonts w:ascii="Times New Roman" w:hAnsi="Times New Roman" w:eastAsia="Times New Roman" w:cs="Times New Roman"/>
          <w:spacing w:val="1"/>
          <w:sz w:val="28"/>
          <w:szCs w:val="28"/>
          <w:lang w:eastAsia="zh-CN"/>
        </w:rPr>
        <w:t>(</w:t>
      </w:r>
      <w:r>
        <w:rPr>
          <w:rFonts w:ascii="Times New Roman" w:hAnsi="Times New Roman" w:eastAsia="Times New Roman" w:cs="Times New Roman"/>
          <w:sz w:val="28"/>
          <w:szCs w:val="28"/>
          <w:lang w:eastAsia="zh-CN"/>
        </w:rPr>
        <w:t>GB</w:t>
      </w:r>
      <w:r>
        <w:rPr>
          <w:rFonts w:ascii="Times New Roman" w:hAnsi="Times New Roman" w:eastAsia="Times New Roman" w:cs="Times New Roman"/>
          <w:spacing w:val="1"/>
          <w:sz w:val="28"/>
          <w:szCs w:val="28"/>
          <w:lang w:eastAsia="zh-CN"/>
        </w:rPr>
        <w:t xml:space="preserve"> 394</w:t>
      </w:r>
      <w:r>
        <w:rPr>
          <w:rFonts w:ascii="Times New Roman" w:hAnsi="Times New Roman" w:eastAsia="Times New Roman" w:cs="Times New Roman"/>
          <w:sz w:val="28"/>
          <w:szCs w:val="28"/>
          <w:lang w:eastAsia="zh-CN"/>
        </w:rPr>
        <w:t>96-2020)</w:t>
      </w:r>
      <w:r>
        <w:rPr>
          <w:rFonts w:ascii="宋体" w:hAnsi="宋体" w:eastAsia="宋体" w:cs="宋体"/>
          <w:sz w:val="28"/>
          <w:szCs w:val="28"/>
          <w:lang w:eastAsia="zh-CN"/>
        </w:rPr>
        <w:t>主要采用瑞典圆弧</w:t>
      </w:r>
      <w:r>
        <w:rPr>
          <w:rFonts w:ascii="宋体" w:hAnsi="宋体" w:eastAsia="宋体" w:cs="宋体"/>
          <w:spacing w:val="11"/>
          <w:sz w:val="28"/>
          <w:szCs w:val="28"/>
          <w:lang w:eastAsia="zh-CN"/>
        </w:rPr>
        <w:t>法进行稳定性评价。依据</w:t>
      </w:r>
      <w:r>
        <w:rPr>
          <w:rFonts w:ascii="宋体" w:hAnsi="宋体" w:eastAsia="宋体" w:cs="宋体"/>
          <w:spacing w:val="10"/>
          <w:sz w:val="28"/>
          <w:szCs w:val="28"/>
          <w:lang w:eastAsia="zh-CN"/>
        </w:rPr>
        <w:t>规范，坝体</w:t>
      </w:r>
      <w:r>
        <w:rPr>
          <w:rFonts w:ascii="宋体" w:hAnsi="宋体" w:eastAsia="宋体" w:cs="宋体"/>
          <w:spacing w:val="-1"/>
          <w:sz w:val="28"/>
          <w:szCs w:val="28"/>
          <w:lang w:eastAsia="zh-CN"/>
        </w:rPr>
        <w:t>在各种运行情况下的荷载组合及最小安全系数为：</w:t>
      </w:r>
    </w:p>
    <w:p w14:paraId="78A791E2">
      <w:pPr>
        <w:spacing w:line="360" w:lineRule="auto"/>
        <w:ind w:firstLine="580" w:firstLineChars="200"/>
        <w:rPr>
          <w:rFonts w:hint="eastAsia" w:ascii="宋体" w:hAnsi="宋体" w:eastAsia="宋体" w:cs="宋体"/>
          <w:sz w:val="28"/>
          <w:szCs w:val="28"/>
          <w:lang w:eastAsia="zh-CN"/>
        </w:rPr>
      </w:pPr>
      <w:r>
        <w:rPr>
          <w:rFonts w:ascii="宋体" w:hAnsi="宋体" w:eastAsia="宋体" w:cs="宋体"/>
          <w:spacing w:val="5"/>
          <w:sz w:val="28"/>
          <w:szCs w:val="28"/>
          <w:lang w:eastAsia="zh-CN"/>
        </w:rPr>
        <w:t>（</w:t>
      </w:r>
      <w:r>
        <w:rPr>
          <w:rFonts w:ascii="Times New Roman" w:hAnsi="Times New Roman" w:eastAsia="Times New Roman" w:cs="Times New Roman"/>
          <w:spacing w:val="5"/>
          <w:sz w:val="28"/>
          <w:szCs w:val="28"/>
          <w:lang w:eastAsia="zh-CN"/>
        </w:rPr>
        <w:t>1</w:t>
      </w:r>
      <w:r>
        <w:rPr>
          <w:rFonts w:ascii="宋体" w:hAnsi="宋体" w:eastAsia="宋体" w:cs="宋体"/>
          <w:spacing w:val="5"/>
          <w:sz w:val="28"/>
          <w:szCs w:val="28"/>
          <w:lang w:eastAsia="zh-CN"/>
        </w:rPr>
        <w:t>）正常运行</w:t>
      </w:r>
      <w:r>
        <w:rPr>
          <w:rFonts w:ascii="Times New Roman" w:hAnsi="Times New Roman" w:eastAsia="Times New Roman" w:cs="Times New Roman"/>
          <w:spacing w:val="5"/>
          <w:sz w:val="28"/>
          <w:szCs w:val="28"/>
          <w:lang w:eastAsia="zh-CN"/>
        </w:rPr>
        <w:t>=</w:t>
      </w:r>
      <w:r>
        <w:rPr>
          <w:rFonts w:ascii="宋体" w:hAnsi="宋体" w:eastAsia="宋体" w:cs="宋体"/>
          <w:spacing w:val="5"/>
          <w:sz w:val="28"/>
          <w:szCs w:val="28"/>
          <w:lang w:eastAsia="zh-CN"/>
        </w:rPr>
        <w:t>正常水位</w:t>
      </w:r>
      <w:r>
        <w:rPr>
          <w:rFonts w:ascii="Times New Roman" w:hAnsi="Times New Roman" w:eastAsia="Times New Roman" w:cs="Times New Roman"/>
          <w:spacing w:val="5"/>
          <w:sz w:val="28"/>
          <w:szCs w:val="28"/>
          <w:lang w:eastAsia="zh-CN"/>
        </w:rPr>
        <w:t>+</w:t>
      </w:r>
      <w:r>
        <w:rPr>
          <w:rFonts w:ascii="宋体" w:hAnsi="宋体" w:eastAsia="宋体" w:cs="宋体"/>
          <w:spacing w:val="5"/>
          <w:sz w:val="28"/>
          <w:szCs w:val="28"/>
          <w:lang w:eastAsia="zh-CN"/>
        </w:rPr>
        <w:t>坝体自重，当尾矿库为</w:t>
      </w:r>
      <w:r>
        <w:rPr>
          <w:rFonts w:hint="eastAsia" w:ascii="宋体" w:hAnsi="宋体" w:eastAsia="宋体" w:cs="宋体"/>
          <w:spacing w:val="5"/>
          <w:sz w:val="28"/>
          <w:szCs w:val="28"/>
          <w:lang w:val="en-US" w:eastAsia="zh-CN"/>
        </w:rPr>
        <w:t>X</w:t>
      </w:r>
      <w:r>
        <w:rPr>
          <w:rFonts w:ascii="宋体" w:hAnsi="宋体" w:eastAsia="宋体" w:cs="宋体"/>
          <w:spacing w:val="5"/>
          <w:sz w:val="28"/>
          <w:szCs w:val="28"/>
          <w:lang w:eastAsia="zh-CN"/>
        </w:rPr>
        <w:t>等库时，瑞典圆</w:t>
      </w:r>
      <w:r>
        <w:rPr>
          <w:rFonts w:ascii="宋体" w:hAnsi="宋体" w:eastAsia="宋体" w:cs="宋体"/>
          <w:spacing w:val="-4"/>
          <w:sz w:val="28"/>
          <w:szCs w:val="28"/>
          <w:lang w:eastAsia="zh-CN"/>
        </w:rPr>
        <w:t>弧法最小安全系数为</w:t>
      </w:r>
      <w:r>
        <w:rPr>
          <w:rFonts w:ascii="宋体" w:hAnsi="宋体" w:eastAsia="宋体" w:cs="宋体"/>
          <w:spacing w:val="-31"/>
          <w:sz w:val="28"/>
          <w:szCs w:val="28"/>
          <w:lang w:eastAsia="zh-CN"/>
        </w:rPr>
        <w:t xml:space="preserve"> </w:t>
      </w:r>
      <w:r>
        <w:rPr>
          <w:rFonts w:ascii="Times New Roman" w:hAnsi="Times New Roman" w:eastAsia="Times New Roman" w:cs="Times New Roman"/>
          <w:spacing w:val="-4"/>
          <w:sz w:val="28"/>
          <w:szCs w:val="28"/>
          <w:lang w:eastAsia="zh-CN"/>
        </w:rPr>
        <w:t>1.15</w:t>
      </w:r>
      <w:r>
        <w:rPr>
          <w:rFonts w:ascii="Times New Roman" w:hAnsi="Times New Roman" w:eastAsia="Times New Roman" w:cs="Times New Roman"/>
          <w:spacing w:val="-38"/>
          <w:sz w:val="28"/>
          <w:szCs w:val="28"/>
          <w:lang w:eastAsia="zh-CN"/>
        </w:rPr>
        <w:t xml:space="preserve"> </w:t>
      </w:r>
      <w:r>
        <w:rPr>
          <w:rFonts w:ascii="宋体" w:hAnsi="宋体" w:eastAsia="宋体" w:cs="宋体"/>
          <w:spacing w:val="-4"/>
          <w:sz w:val="28"/>
          <w:szCs w:val="28"/>
          <w:lang w:eastAsia="zh-CN"/>
        </w:rPr>
        <w:t>；</w:t>
      </w:r>
    </w:p>
    <w:p w14:paraId="4F949605">
      <w:pPr>
        <w:spacing w:line="360" w:lineRule="auto"/>
        <w:ind w:firstLine="544"/>
        <w:rPr>
          <w:rFonts w:hint="eastAsia" w:ascii="宋体" w:hAnsi="宋体" w:eastAsia="宋体" w:cs="宋体"/>
          <w:sz w:val="28"/>
          <w:szCs w:val="28"/>
          <w:lang w:eastAsia="zh-CN"/>
        </w:rPr>
      </w:pPr>
      <w:r>
        <w:rPr>
          <w:rFonts w:ascii="宋体" w:hAnsi="宋体" w:eastAsia="宋体" w:cs="宋体"/>
          <w:spacing w:val="5"/>
          <w:sz w:val="28"/>
          <w:szCs w:val="28"/>
          <w:lang w:eastAsia="zh-CN"/>
        </w:rPr>
        <w:t>（</w:t>
      </w:r>
      <w:r>
        <w:rPr>
          <w:rFonts w:ascii="Times New Roman" w:hAnsi="Times New Roman" w:eastAsia="Times New Roman" w:cs="Times New Roman"/>
          <w:spacing w:val="5"/>
          <w:sz w:val="28"/>
          <w:szCs w:val="28"/>
          <w:lang w:eastAsia="zh-CN"/>
        </w:rPr>
        <w:t>2</w:t>
      </w:r>
      <w:r>
        <w:rPr>
          <w:rFonts w:ascii="宋体" w:hAnsi="宋体" w:eastAsia="宋体" w:cs="宋体"/>
          <w:spacing w:val="5"/>
          <w:sz w:val="28"/>
          <w:szCs w:val="28"/>
          <w:lang w:eastAsia="zh-CN"/>
        </w:rPr>
        <w:t>）洪水运行</w:t>
      </w:r>
      <w:r>
        <w:rPr>
          <w:rFonts w:ascii="Times New Roman" w:hAnsi="Times New Roman" w:eastAsia="Times New Roman" w:cs="Times New Roman"/>
          <w:spacing w:val="5"/>
          <w:sz w:val="28"/>
          <w:szCs w:val="28"/>
          <w:lang w:eastAsia="zh-CN"/>
        </w:rPr>
        <w:t>=</w:t>
      </w:r>
      <w:r>
        <w:rPr>
          <w:rFonts w:ascii="宋体" w:hAnsi="宋体" w:eastAsia="宋体" w:cs="宋体"/>
          <w:spacing w:val="5"/>
          <w:sz w:val="28"/>
          <w:szCs w:val="28"/>
          <w:lang w:eastAsia="zh-CN"/>
        </w:rPr>
        <w:t>最高洪水位</w:t>
      </w:r>
      <w:r>
        <w:rPr>
          <w:rFonts w:ascii="Times New Roman" w:hAnsi="Times New Roman" w:eastAsia="Times New Roman" w:cs="Times New Roman"/>
          <w:spacing w:val="5"/>
          <w:sz w:val="28"/>
          <w:szCs w:val="28"/>
          <w:lang w:eastAsia="zh-CN"/>
        </w:rPr>
        <w:t>+</w:t>
      </w:r>
      <w:r>
        <w:rPr>
          <w:rFonts w:ascii="宋体" w:hAnsi="宋体" w:eastAsia="宋体" w:cs="宋体"/>
          <w:spacing w:val="5"/>
          <w:sz w:val="28"/>
          <w:szCs w:val="28"/>
          <w:lang w:eastAsia="zh-CN"/>
        </w:rPr>
        <w:t>坝体自重，当尾矿库为</w:t>
      </w:r>
      <w:r>
        <w:rPr>
          <w:rFonts w:hint="eastAsia" w:ascii="宋体" w:hAnsi="宋体" w:eastAsia="宋体" w:cs="宋体"/>
          <w:spacing w:val="5"/>
          <w:sz w:val="28"/>
          <w:szCs w:val="28"/>
          <w:lang w:val="en-US" w:eastAsia="zh-CN"/>
        </w:rPr>
        <w:t>X</w:t>
      </w:r>
      <w:r>
        <w:rPr>
          <w:rFonts w:ascii="宋体" w:hAnsi="宋体" w:eastAsia="宋体" w:cs="宋体"/>
          <w:spacing w:val="5"/>
          <w:sz w:val="28"/>
          <w:szCs w:val="28"/>
          <w:lang w:eastAsia="zh-CN"/>
        </w:rPr>
        <w:t>等库时，</w:t>
      </w:r>
      <w:r>
        <w:rPr>
          <w:rFonts w:ascii="宋体" w:hAnsi="宋体" w:eastAsia="宋体" w:cs="宋体"/>
          <w:spacing w:val="4"/>
          <w:sz w:val="28"/>
          <w:szCs w:val="28"/>
          <w:lang w:eastAsia="zh-CN"/>
        </w:rPr>
        <w:t>瑞典</w:t>
      </w:r>
      <w:r>
        <w:rPr>
          <w:rFonts w:ascii="宋体" w:hAnsi="宋体" w:eastAsia="宋体" w:cs="宋体"/>
          <w:sz w:val="28"/>
          <w:szCs w:val="28"/>
          <w:lang w:eastAsia="zh-CN"/>
        </w:rPr>
        <w:t xml:space="preserve"> </w:t>
      </w:r>
      <w:r>
        <w:rPr>
          <w:rFonts w:ascii="宋体" w:hAnsi="宋体" w:eastAsia="宋体" w:cs="宋体"/>
          <w:spacing w:val="-4"/>
          <w:sz w:val="28"/>
          <w:szCs w:val="28"/>
          <w:lang w:eastAsia="zh-CN"/>
        </w:rPr>
        <w:t>圆弧法最小安全系数为</w:t>
      </w:r>
      <w:r>
        <w:rPr>
          <w:rFonts w:ascii="宋体" w:hAnsi="宋体" w:eastAsia="宋体" w:cs="宋体"/>
          <w:spacing w:val="-40"/>
          <w:sz w:val="28"/>
          <w:szCs w:val="28"/>
          <w:lang w:eastAsia="zh-CN"/>
        </w:rPr>
        <w:t xml:space="preserve"> </w:t>
      </w:r>
      <w:r>
        <w:rPr>
          <w:rFonts w:ascii="Times New Roman" w:hAnsi="Times New Roman" w:eastAsia="Times New Roman" w:cs="Times New Roman"/>
          <w:spacing w:val="-4"/>
          <w:sz w:val="28"/>
          <w:szCs w:val="28"/>
          <w:lang w:eastAsia="zh-CN"/>
        </w:rPr>
        <w:t>1.05</w:t>
      </w:r>
      <w:r>
        <w:rPr>
          <w:rFonts w:ascii="Times New Roman" w:hAnsi="Times New Roman" w:eastAsia="Times New Roman" w:cs="Times New Roman"/>
          <w:spacing w:val="-35"/>
          <w:sz w:val="28"/>
          <w:szCs w:val="28"/>
          <w:lang w:eastAsia="zh-CN"/>
        </w:rPr>
        <w:t xml:space="preserve"> </w:t>
      </w:r>
      <w:r>
        <w:rPr>
          <w:rFonts w:ascii="宋体" w:hAnsi="宋体" w:eastAsia="宋体" w:cs="宋体"/>
          <w:spacing w:val="-5"/>
          <w:sz w:val="28"/>
          <w:szCs w:val="28"/>
          <w:lang w:eastAsia="zh-CN"/>
        </w:rPr>
        <w:t>；</w:t>
      </w:r>
    </w:p>
    <w:p w14:paraId="124C0EAB">
      <w:pPr>
        <w:spacing w:line="360" w:lineRule="auto"/>
        <w:ind w:firstLine="561"/>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）特殊运行</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正常水位</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坝体自重</w:t>
      </w:r>
      <w:r>
        <w:rPr>
          <w:rFonts w:ascii="Times New Roman" w:hAnsi="Times New Roman" w:eastAsia="Times New Roman" w:cs="Times New Roman"/>
          <w:sz w:val="28"/>
          <w:szCs w:val="28"/>
          <w:lang w:eastAsia="zh-CN"/>
        </w:rPr>
        <w:t>+</w:t>
      </w:r>
      <w:r>
        <w:rPr>
          <w:rFonts w:ascii="宋体" w:hAnsi="宋体" w:eastAsia="宋体" w:cs="宋体"/>
          <w:sz w:val="28"/>
          <w:szCs w:val="28"/>
          <w:lang w:eastAsia="zh-CN"/>
        </w:rPr>
        <w:t>地震，当尾矿库为</w:t>
      </w:r>
      <w:r>
        <w:rPr>
          <w:rFonts w:hint="eastAsia" w:ascii="宋体" w:hAnsi="宋体" w:eastAsia="宋体" w:cs="宋体"/>
          <w:sz w:val="28"/>
          <w:szCs w:val="28"/>
          <w:lang w:val="en-US" w:eastAsia="zh-CN"/>
        </w:rPr>
        <w:t>X</w:t>
      </w:r>
      <w:r>
        <w:rPr>
          <w:rFonts w:ascii="宋体" w:hAnsi="宋体" w:eastAsia="宋体" w:cs="宋体"/>
          <w:sz w:val="28"/>
          <w:szCs w:val="28"/>
          <w:lang w:eastAsia="zh-CN"/>
        </w:rPr>
        <w:t>等库时</w:t>
      </w:r>
      <w:r>
        <w:rPr>
          <w:rFonts w:ascii="宋体" w:hAnsi="宋体" w:eastAsia="宋体" w:cs="宋体"/>
          <w:spacing w:val="-1"/>
          <w:sz w:val="28"/>
          <w:szCs w:val="28"/>
          <w:lang w:eastAsia="zh-CN"/>
        </w:rPr>
        <w:t>，瑞</w:t>
      </w:r>
      <w:r>
        <w:rPr>
          <w:rFonts w:ascii="宋体" w:hAnsi="宋体" w:eastAsia="宋体" w:cs="宋体"/>
          <w:sz w:val="28"/>
          <w:szCs w:val="28"/>
          <w:lang w:eastAsia="zh-CN"/>
        </w:rPr>
        <w:t xml:space="preserve"> </w:t>
      </w:r>
      <w:r>
        <w:rPr>
          <w:rFonts w:ascii="宋体" w:hAnsi="宋体" w:eastAsia="宋体" w:cs="宋体"/>
          <w:spacing w:val="-4"/>
          <w:sz w:val="28"/>
          <w:szCs w:val="28"/>
          <w:lang w:eastAsia="zh-CN"/>
        </w:rPr>
        <w:t>典圆弧法最小安全系数为</w:t>
      </w:r>
      <w:r>
        <w:rPr>
          <w:rFonts w:ascii="宋体" w:hAnsi="宋体" w:eastAsia="宋体" w:cs="宋体"/>
          <w:spacing w:val="-22"/>
          <w:sz w:val="28"/>
          <w:szCs w:val="28"/>
          <w:lang w:eastAsia="zh-CN"/>
        </w:rPr>
        <w:t xml:space="preserve"> </w:t>
      </w:r>
      <w:r>
        <w:rPr>
          <w:rFonts w:ascii="Times New Roman" w:hAnsi="Times New Roman" w:eastAsia="Times New Roman" w:cs="Times New Roman"/>
          <w:spacing w:val="-4"/>
          <w:sz w:val="28"/>
          <w:szCs w:val="28"/>
          <w:lang w:eastAsia="zh-CN"/>
        </w:rPr>
        <w:t>1.05</w:t>
      </w:r>
      <w:r>
        <w:rPr>
          <w:rFonts w:ascii="Times New Roman" w:hAnsi="Times New Roman" w:eastAsia="Times New Roman" w:cs="Times New Roman"/>
          <w:spacing w:val="-37"/>
          <w:sz w:val="28"/>
          <w:szCs w:val="28"/>
          <w:lang w:eastAsia="zh-CN"/>
        </w:rPr>
        <w:t xml:space="preserve"> </w:t>
      </w:r>
      <w:r>
        <w:rPr>
          <w:rFonts w:ascii="宋体" w:hAnsi="宋体" w:eastAsia="宋体" w:cs="宋体"/>
          <w:spacing w:val="-4"/>
          <w:sz w:val="28"/>
          <w:szCs w:val="28"/>
          <w:lang w:eastAsia="zh-CN"/>
        </w:rPr>
        <w:t>。</w:t>
      </w:r>
    </w:p>
    <w:p w14:paraId="0ADB693A">
      <w:pPr>
        <w:spacing w:line="360" w:lineRule="auto"/>
        <w:outlineLvl w:val="2"/>
        <w:rPr>
          <w:rFonts w:hint="eastAsia" w:ascii="宋体" w:hAnsi="宋体" w:eastAsia="宋体" w:cs="宋体"/>
          <w:sz w:val="28"/>
          <w:szCs w:val="28"/>
          <w:lang w:eastAsia="zh-CN"/>
        </w:rPr>
      </w:pPr>
      <w:bookmarkStart w:id="180" w:name="_Toc2675"/>
      <w:bookmarkStart w:id="181" w:name="_Toc10424"/>
      <w:bookmarkStart w:id="182" w:name="_Toc30304"/>
      <w:r>
        <w:rPr>
          <w:rFonts w:ascii="Times New Roman" w:hAnsi="Times New Roman" w:eastAsia="Times New Roman" w:cs="Times New Roman"/>
          <w:b/>
          <w:bCs/>
          <w:spacing w:val="-3"/>
          <w:sz w:val="28"/>
          <w:szCs w:val="28"/>
          <w:lang w:eastAsia="zh-CN"/>
        </w:rPr>
        <w:t xml:space="preserve">5.2.3 </w:t>
      </w:r>
      <w:r>
        <w:rPr>
          <w:rFonts w:ascii="宋体" w:hAnsi="宋体" w:eastAsia="宋体" w:cs="宋体"/>
          <w:b/>
          <w:bCs/>
          <w:spacing w:val="-3"/>
          <w:sz w:val="28"/>
          <w:szCs w:val="28"/>
          <w:lang w:eastAsia="zh-CN"/>
        </w:rPr>
        <w:t>坝体边坡稳定分析</w:t>
      </w:r>
      <w:bookmarkEnd w:id="180"/>
      <w:bookmarkEnd w:id="181"/>
      <w:bookmarkEnd w:id="182"/>
    </w:p>
    <w:p w14:paraId="1E6084E7">
      <w:pPr>
        <w:spacing w:line="360" w:lineRule="auto"/>
        <w:outlineLvl w:val="3"/>
        <w:rPr>
          <w:rFonts w:ascii="Times New Roman" w:hAnsi="Times New Roman" w:cs="Times New Roman"/>
          <w:sz w:val="28"/>
          <w:lang w:eastAsia="zh-CN"/>
        </w:rPr>
      </w:pPr>
      <w:r>
        <w:fldChar w:fldCharType="begin"/>
      </w:r>
      <w:r>
        <w:instrText xml:space="preserve"> HYPERLINK "5.2.3.1" </w:instrText>
      </w:r>
      <w:r>
        <w:fldChar w:fldCharType="separate"/>
      </w:r>
      <w:r>
        <w:rPr>
          <w:rFonts w:ascii="Times New Roman" w:hAnsi="Times New Roman" w:eastAsia="Times New Roman" w:cs="Times New Roman"/>
          <w:spacing w:val="-2"/>
          <w:sz w:val="28"/>
          <w:szCs w:val="28"/>
          <w:lang w:eastAsia="zh-CN"/>
        </w:rPr>
        <w:t>5.2.3.1</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rFonts w:ascii="Times New Roman" w:hAnsi="Times New Roman" w:cs="Times New Roman"/>
          <w:sz w:val="28"/>
          <w:lang w:eastAsia="zh-CN"/>
        </w:rPr>
        <w:t>稳定计算的方法及坝体物理力学性质指标</w:t>
      </w:r>
    </w:p>
    <w:p w14:paraId="77D7598C">
      <w:pPr>
        <w:spacing w:line="520" w:lineRule="exact"/>
        <w:ind w:firstLine="560" w:firstLineChars="200"/>
        <w:rPr>
          <w:rFonts w:ascii="Times New Roman" w:hAnsi="Times New Roman" w:cs="Times New Roman"/>
          <w:sz w:val="28"/>
          <w:szCs w:val="28"/>
          <w:lang w:eastAsia="zh-CN"/>
        </w:rPr>
      </w:pPr>
      <w:r>
        <w:rPr>
          <w:rFonts w:ascii="Times New Roman" w:hAnsi="Times New Roman" w:eastAsia="宋体" w:cs="Times New Roman"/>
          <w:sz w:val="28"/>
          <w:szCs w:val="28"/>
          <w:lang w:eastAsia="zh-CN"/>
        </w:rPr>
        <w:t>（1）</w:t>
      </w:r>
      <w:r>
        <w:rPr>
          <w:rFonts w:ascii="Times New Roman" w:hAnsi="Times New Roman" w:cs="Times New Roman"/>
          <w:sz w:val="28"/>
          <w:szCs w:val="28"/>
          <w:lang w:eastAsia="zh-CN"/>
        </w:rPr>
        <w:t>计算断面：根据企业所提供的平面图，选取尾矿坝剖面最陡断面进行计算。</w:t>
      </w:r>
    </w:p>
    <w:p w14:paraId="1B934294">
      <w:pPr>
        <w:spacing w:line="520" w:lineRule="exact"/>
        <w:ind w:firstLine="560" w:firstLineChars="200"/>
        <w:rPr>
          <w:rFonts w:ascii="Times New Roman" w:hAnsi="Times New Roman" w:cs="Times New Roman"/>
          <w:sz w:val="28"/>
          <w:szCs w:val="28"/>
          <w:lang w:eastAsia="zh-CN"/>
        </w:rPr>
      </w:pPr>
      <w:r>
        <w:rPr>
          <w:rFonts w:ascii="Times New Roman" w:hAnsi="Times New Roman" w:eastAsia="宋体" w:cs="Times New Roman"/>
          <w:sz w:val="28"/>
          <w:szCs w:val="28"/>
          <w:lang w:eastAsia="zh-CN"/>
        </w:rPr>
        <w:t>（2）</w:t>
      </w:r>
      <w:r>
        <w:rPr>
          <w:rFonts w:ascii="Times New Roman" w:hAnsi="Times New Roman" w:cs="Times New Roman"/>
          <w:sz w:val="28"/>
          <w:szCs w:val="28"/>
          <w:lang w:eastAsia="zh-CN"/>
        </w:rPr>
        <w:t>计算方法：采用瑞典圆弧法，将坝体分条，计算最危险滑裂面。</w:t>
      </w:r>
    </w:p>
    <w:p w14:paraId="7B6DDED6">
      <w:pPr>
        <w:spacing w:line="520" w:lineRule="exact"/>
        <w:ind w:firstLine="560" w:firstLineChars="200"/>
        <w:rPr>
          <w:rFonts w:ascii="Times New Roman" w:hAnsi="Times New Roman" w:cs="Times New Roman"/>
          <w:sz w:val="28"/>
          <w:szCs w:val="28"/>
          <w:lang w:eastAsia="zh-CN"/>
        </w:rPr>
      </w:pPr>
      <w:r>
        <w:rPr>
          <w:rFonts w:ascii="Times New Roman" w:hAnsi="Times New Roman" w:eastAsia="宋体" w:cs="Times New Roman"/>
          <w:sz w:val="28"/>
          <w:szCs w:val="28"/>
          <w:lang w:eastAsia="zh-CN"/>
        </w:rPr>
        <w:t>（3）</w:t>
      </w:r>
      <w:r>
        <w:rPr>
          <w:rFonts w:ascii="Times New Roman" w:hAnsi="Times New Roman" w:cs="Times New Roman"/>
          <w:sz w:val="28"/>
          <w:szCs w:val="28"/>
          <w:lang w:eastAsia="zh-CN"/>
        </w:rPr>
        <w:t>设计地震烈度为6度设计地震基本加速度值0.05g，场地特征周期0.40s。</w:t>
      </w:r>
    </w:p>
    <w:p w14:paraId="410AA4FD">
      <w:pPr>
        <w:spacing w:line="520" w:lineRule="exact"/>
        <w:ind w:firstLine="560" w:firstLineChars="200"/>
        <w:rPr>
          <w:rFonts w:ascii="Times New Roman" w:hAnsi="Times New Roman" w:eastAsia="宋体" w:cs="Times New Roman"/>
          <w:sz w:val="28"/>
          <w:lang w:eastAsia="zh-CN"/>
        </w:rPr>
      </w:pPr>
      <w:r>
        <w:rPr>
          <w:rFonts w:hint="eastAsia" w:ascii="Times New Roman" w:hAnsi="Times New Roman" w:eastAsia="宋体" w:cs="Times New Roman"/>
          <w:sz w:val="28"/>
          <w:szCs w:val="28"/>
          <w:lang w:eastAsia="zh-CN"/>
        </w:rPr>
        <w:t>（</w:t>
      </w:r>
      <w:r>
        <w:rPr>
          <w:rFonts w:ascii="Times New Roman" w:hAnsi="Times New Roman" w:eastAsia="宋体" w:cs="Times New Roman"/>
          <w:sz w:val="28"/>
          <w:szCs w:val="28"/>
          <w:lang w:eastAsia="zh-CN"/>
        </w:rPr>
        <w:t>4</w:t>
      </w:r>
      <w:r>
        <w:rPr>
          <w:rFonts w:hint="eastAsia" w:ascii="Times New Roman" w:hAnsi="Times New Roman" w:eastAsia="宋体" w:cs="Times New Roman"/>
          <w:sz w:val="28"/>
          <w:szCs w:val="28"/>
          <w:lang w:eastAsia="zh-CN"/>
        </w:rPr>
        <w:t>）</w:t>
      </w:r>
      <w:r>
        <w:rPr>
          <w:rFonts w:ascii="Times New Roman" w:hAnsi="Times New Roman" w:cs="Times New Roman"/>
          <w:sz w:val="28"/>
          <w:szCs w:val="28"/>
          <w:lang w:eastAsia="zh-CN"/>
        </w:rPr>
        <w:t>尾矿坝的物理力学性质指标，其中各土层的物理力学指标根据</w:t>
      </w:r>
      <w:r>
        <w:rPr>
          <w:rFonts w:ascii="Times New Roman" w:hAnsi="Times New Roman" w:cs="Times New Roman"/>
          <w:bCs/>
          <w:sz w:val="28"/>
          <w:szCs w:val="28"/>
          <w:lang w:eastAsia="zh-CN"/>
        </w:rPr>
        <w:t>《勘查报告》</w:t>
      </w:r>
      <w:r>
        <w:rPr>
          <w:rFonts w:ascii="Times New Roman" w:hAnsi="Times New Roman" w:cs="Times New Roman"/>
          <w:sz w:val="28"/>
          <w:szCs w:val="28"/>
          <w:lang w:eastAsia="zh-CN"/>
        </w:rPr>
        <w:t>提供的尾矿坝岩土体物理力学参数推荐表如下</w:t>
      </w:r>
      <w:r>
        <w:rPr>
          <w:rFonts w:hint="eastAsia" w:ascii="Times New Roman" w:hAnsi="Times New Roman" w:eastAsia="宋体" w:cs="Times New Roman"/>
          <w:sz w:val="28"/>
          <w:szCs w:val="28"/>
          <w:lang w:eastAsia="zh-CN"/>
        </w:rPr>
        <w:t>：</w:t>
      </w:r>
    </w:p>
    <w:p w14:paraId="50685174">
      <w:pPr>
        <w:jc w:val="center"/>
        <w:rPr>
          <w:rFonts w:ascii="Times New Roman" w:hAnsi="Times New Roman" w:eastAsia="宋体" w:cs="Times New Roman"/>
          <w:bCs/>
          <w:sz w:val="24"/>
          <w:szCs w:val="24"/>
          <w:lang w:eastAsia="zh-CN"/>
        </w:rPr>
      </w:pPr>
      <w:r>
        <w:rPr>
          <w:rFonts w:ascii="Times New Roman" w:hAnsi="Times New Roman" w:eastAsia="宋体" w:cs="Times New Roman"/>
          <w:bCs/>
          <w:sz w:val="24"/>
          <w:szCs w:val="24"/>
          <w:lang w:eastAsia="zh-CN"/>
        </w:rPr>
        <w:t>表5.2-2  尾矿坝岩土物理力学性质参数表</w:t>
      </w:r>
    </w:p>
    <w:p w14:paraId="6CAAB09E">
      <w:pPr>
        <w:spacing w:line="360" w:lineRule="auto"/>
        <w:outlineLvl w:val="3"/>
        <w:rPr>
          <w:rFonts w:hint="eastAsia" w:ascii="宋体" w:hAnsi="宋体" w:eastAsia="宋体" w:cs="宋体"/>
          <w:b/>
          <w:bCs/>
          <w:sz w:val="28"/>
          <w:szCs w:val="28"/>
        </w:rPr>
      </w:pPr>
      <w:r>
        <w:fldChar w:fldCharType="begin"/>
      </w:r>
      <w:r>
        <w:instrText xml:space="preserve"> HYPERLINK "5.2.3.3" </w:instrText>
      </w:r>
      <w:r>
        <w:fldChar w:fldCharType="separate"/>
      </w:r>
      <w:r>
        <w:rPr>
          <w:rFonts w:ascii="Times New Roman" w:hAnsi="Times New Roman" w:eastAsia="Times New Roman" w:cs="Times New Roman"/>
          <w:spacing w:val="-2"/>
          <w:sz w:val="28"/>
          <w:szCs w:val="28"/>
        </w:rPr>
        <w:t>5.2.3.</w:t>
      </w:r>
      <w:r>
        <w:rPr>
          <w:rFonts w:hint="eastAsia" w:ascii="Times New Roman" w:hAnsi="Times New Roman" w:eastAsia="宋体" w:cs="Times New Roman"/>
          <w:spacing w:val="-2"/>
          <w:sz w:val="28"/>
          <w:szCs w:val="28"/>
          <w:lang w:eastAsia="zh-CN"/>
        </w:rPr>
        <w:t>2</w:t>
      </w:r>
      <w:r>
        <w:rPr>
          <w:rFonts w:hint="eastAsia" w:ascii="Times New Roman" w:hAnsi="Times New Roman" w:eastAsia="宋体" w:cs="Times New Roman"/>
          <w:spacing w:val="-2"/>
          <w:sz w:val="28"/>
          <w:szCs w:val="28"/>
          <w:lang w:eastAsia="zh-CN"/>
        </w:rPr>
        <w:fldChar w:fldCharType="end"/>
      </w:r>
      <w:r>
        <w:rPr>
          <w:rFonts w:ascii="Times New Roman" w:hAnsi="Times New Roman" w:eastAsia="Times New Roman" w:cs="Times New Roman"/>
          <w:spacing w:val="-2"/>
          <w:sz w:val="28"/>
          <w:szCs w:val="28"/>
        </w:rPr>
        <w:t xml:space="preserve"> </w:t>
      </w:r>
      <w:r>
        <w:rPr>
          <w:rFonts w:ascii="宋体" w:hAnsi="宋体" w:eastAsia="宋体" w:cs="宋体"/>
          <w:spacing w:val="-2"/>
          <w:sz w:val="28"/>
          <w:szCs w:val="28"/>
        </w:rPr>
        <w:t>计算结果汇总</w:t>
      </w:r>
    </w:p>
    <w:p w14:paraId="70D24656">
      <w:pPr>
        <w:rPr>
          <w:rFonts w:hint="eastAsia" w:ascii="Times New Roman" w:hAnsi="Times New Roman" w:eastAsia="宋体" w:cs="Times New Roman"/>
          <w:bCs/>
          <w:sz w:val="24"/>
          <w:szCs w:val="24"/>
          <w:lang w:eastAsia="zh-CN"/>
        </w:rPr>
      </w:pPr>
      <w:r>
        <w:rPr>
          <w:rFonts w:hint="eastAsia" w:ascii="Times New Roman" w:hAnsi="Times New Roman" w:eastAsia="宋体" w:cs="Times New Roman"/>
          <w:bCs/>
          <w:sz w:val="24"/>
          <w:szCs w:val="24"/>
          <w:lang w:eastAsia="zh-CN"/>
        </w:rPr>
        <w:br w:type="page"/>
      </w:r>
    </w:p>
    <w:p w14:paraId="6B469C66">
      <w:pPr>
        <w:jc w:val="center"/>
        <w:rPr>
          <w:rFonts w:ascii="Times New Roman" w:hAnsi="Times New Roman" w:eastAsia="宋体" w:cs="Times New Roman"/>
          <w:bCs/>
          <w:sz w:val="24"/>
          <w:szCs w:val="24"/>
          <w:lang w:eastAsia="zh-CN"/>
        </w:rPr>
      </w:pPr>
      <w:r>
        <w:rPr>
          <w:rFonts w:hint="eastAsia" w:ascii="Times New Roman" w:hAnsi="Times New Roman" w:eastAsia="宋体" w:cs="Times New Roman"/>
          <w:bCs/>
          <w:sz w:val="24"/>
          <w:szCs w:val="24"/>
          <w:lang w:eastAsia="zh-CN"/>
        </w:rPr>
        <w:t>表5.2-3  尾矿坝坝体稳定分析计算结果</w:t>
      </w:r>
    </w:p>
    <w:p w14:paraId="60973D79">
      <w:pPr>
        <w:spacing w:line="520" w:lineRule="exact"/>
        <w:ind w:firstLine="560" w:firstLineChars="200"/>
        <w:rPr>
          <w:rFonts w:ascii="宋体" w:hAnsi="宋体" w:cs="宋体"/>
          <w:sz w:val="28"/>
          <w:lang w:eastAsia="zh-CN"/>
        </w:rPr>
      </w:pPr>
      <w:r>
        <w:rPr>
          <w:rFonts w:hint="eastAsia" w:ascii="宋体" w:hAnsi="宋体" w:cs="宋体"/>
          <w:sz w:val="28"/>
          <w:lang w:eastAsia="zh-CN"/>
        </w:rPr>
        <w:t>由于坝体内坡设置了土工膜，本次稳定分析不考虑渗流破坏，只计算正常运行和特殊工况运行。经过计算，尾矿坝处于稳定状态，各运行工况下坝体的抗滑稳定系数均大于规范要求的最小值。</w:t>
      </w:r>
    </w:p>
    <w:p w14:paraId="251E2459">
      <w:pPr>
        <w:pStyle w:val="16"/>
        <w:ind w:left="0" w:leftChars="0" w:firstLine="0" w:firstLineChars="0"/>
      </w:pPr>
    </w:p>
    <w:p w14:paraId="1065388F">
      <w:pPr>
        <w:spacing w:before="120" w:beforeLines="50" w:after="120" w:afterLines="50"/>
        <w:ind w:left="2" w:leftChars="-220" w:hanging="464" w:hangingChars="220"/>
        <w:jc w:val="center"/>
        <w:rPr>
          <w:rFonts w:hint="eastAsia" w:asciiTheme="minorEastAsia" w:hAnsiTheme="minorEastAsia" w:eastAsiaTheme="minorEastAsia" w:cstheme="minorEastAsia"/>
          <w:b/>
        </w:rPr>
      </w:pPr>
    </w:p>
    <w:p w14:paraId="163791B4">
      <w:pPr>
        <w:jc w:val="center"/>
        <w:rPr>
          <w:rFonts w:ascii="Times New Roman" w:hAnsi="Times New Roman" w:eastAsia="宋体" w:cs="Times New Roman"/>
          <w:bCs/>
          <w:sz w:val="24"/>
          <w:szCs w:val="24"/>
          <w:lang w:eastAsia="zh-CN"/>
        </w:rPr>
      </w:pPr>
      <w:r>
        <w:rPr>
          <w:rFonts w:hint="eastAsia" w:ascii="Times New Roman" w:hAnsi="Times New Roman" w:eastAsia="宋体" w:cs="Times New Roman"/>
          <w:bCs/>
          <w:sz w:val="24"/>
          <w:szCs w:val="24"/>
          <w:lang w:eastAsia="zh-CN"/>
        </w:rPr>
        <w:t>图5.2-1 现期瑞典圆弧法正常运行工况稳定计算结果图</w:t>
      </w:r>
    </w:p>
    <w:p w14:paraId="6CDD725E">
      <w:pPr>
        <w:pStyle w:val="16"/>
        <w:ind w:left="0" w:leftChars="0" w:firstLine="0" w:firstLineChars="0"/>
        <w:jc w:val="center"/>
        <w:rPr>
          <w:bCs/>
          <w:kern w:val="0"/>
          <w:sz w:val="24"/>
        </w:rPr>
      </w:pPr>
    </w:p>
    <w:p w14:paraId="06796109">
      <w:pPr>
        <w:jc w:val="center"/>
        <w:rPr>
          <w:rFonts w:ascii="Times New Roman" w:hAnsi="Times New Roman" w:eastAsia="宋体" w:cs="Times New Roman"/>
          <w:bCs/>
          <w:sz w:val="24"/>
          <w:szCs w:val="24"/>
          <w:lang w:eastAsia="zh-CN"/>
        </w:rPr>
      </w:pPr>
      <w:r>
        <w:rPr>
          <w:rFonts w:hint="eastAsia" w:ascii="Times New Roman" w:hAnsi="Times New Roman" w:eastAsia="宋体" w:cs="Times New Roman"/>
          <w:bCs/>
          <w:sz w:val="24"/>
          <w:szCs w:val="24"/>
          <w:lang w:eastAsia="zh-CN"/>
        </w:rPr>
        <w:t>图5.2-2 现期圆弧法特殊运行工况稳定计算结果图</w:t>
      </w:r>
    </w:p>
    <w:p w14:paraId="798C447F">
      <w:pPr>
        <w:spacing w:line="360" w:lineRule="auto"/>
        <w:outlineLvl w:val="2"/>
        <w:rPr>
          <w:rFonts w:hint="eastAsia" w:ascii="宋体" w:hAnsi="宋体" w:eastAsia="宋体" w:cs="宋体"/>
          <w:sz w:val="28"/>
          <w:szCs w:val="28"/>
          <w:lang w:eastAsia="zh-CN"/>
        </w:rPr>
      </w:pPr>
      <w:bookmarkStart w:id="183" w:name="_Toc24231"/>
      <w:bookmarkStart w:id="184" w:name="_Toc22606"/>
      <w:bookmarkStart w:id="185" w:name="_Toc8689"/>
      <w:r>
        <w:rPr>
          <w:rFonts w:ascii="Times New Roman" w:hAnsi="Times New Roman" w:eastAsia="Times New Roman" w:cs="Times New Roman"/>
          <w:b/>
          <w:bCs/>
          <w:spacing w:val="-3"/>
          <w:sz w:val="28"/>
          <w:szCs w:val="28"/>
          <w:lang w:eastAsia="zh-CN"/>
        </w:rPr>
        <w:t xml:space="preserve">5.2.4 </w:t>
      </w:r>
      <w:r>
        <w:rPr>
          <w:rFonts w:ascii="宋体" w:hAnsi="宋体" w:eastAsia="宋体" w:cs="宋体"/>
          <w:b/>
          <w:bCs/>
          <w:spacing w:val="-3"/>
          <w:sz w:val="28"/>
          <w:szCs w:val="28"/>
          <w:lang w:eastAsia="zh-CN"/>
        </w:rPr>
        <w:t>评价单元小结</w:t>
      </w:r>
      <w:bookmarkEnd w:id="183"/>
      <w:bookmarkEnd w:id="184"/>
      <w:bookmarkEnd w:id="185"/>
    </w:p>
    <w:p w14:paraId="152CBF1D">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评价组通过查阅相关报告及现场踏勘，利用定性、定量评价法对</w:t>
      </w:r>
      <w:r>
        <w:rPr>
          <w:rFonts w:ascii="宋体" w:hAnsi="宋体" w:eastAsia="宋体" w:cs="宋体"/>
          <w:spacing w:val="1"/>
          <w:sz w:val="28"/>
          <w:szCs w:val="28"/>
          <w:lang w:eastAsia="zh-CN"/>
        </w:rPr>
        <w:t>尾矿</w:t>
      </w:r>
      <w:r>
        <w:rPr>
          <w:rFonts w:ascii="宋体" w:hAnsi="宋体" w:eastAsia="宋体" w:cs="宋体"/>
          <w:spacing w:val="2"/>
          <w:sz w:val="28"/>
          <w:szCs w:val="28"/>
          <w:lang w:eastAsia="zh-CN"/>
        </w:rPr>
        <w:t>坝单元进行评价：该尾矿库坝体结构完好，轮廓尺寸符合</w:t>
      </w:r>
      <w:r>
        <w:rPr>
          <w:rFonts w:ascii="宋体" w:hAnsi="宋体" w:eastAsia="宋体" w:cs="宋体"/>
          <w:spacing w:val="1"/>
          <w:sz w:val="28"/>
          <w:szCs w:val="28"/>
          <w:lang w:eastAsia="zh-CN"/>
        </w:rPr>
        <w:t>设计要求，无渗</w:t>
      </w:r>
      <w:r>
        <w:rPr>
          <w:rFonts w:ascii="宋体" w:hAnsi="宋体" w:eastAsia="宋体" w:cs="宋体"/>
          <w:spacing w:val="2"/>
          <w:sz w:val="28"/>
          <w:szCs w:val="28"/>
          <w:lang w:eastAsia="zh-CN"/>
        </w:rPr>
        <w:t>漏、管涌、沼泽化、裂缝和滑坡现象，坡面护坡良好。尾矿坝在现状渗流稳定性良好，</w:t>
      </w:r>
      <w:r>
        <w:rPr>
          <w:rFonts w:ascii="宋体" w:hAnsi="宋体" w:eastAsia="宋体" w:cs="宋体"/>
          <w:spacing w:val="1"/>
          <w:sz w:val="28"/>
          <w:szCs w:val="28"/>
          <w:lang w:eastAsia="zh-CN"/>
        </w:rPr>
        <w:t>不会发生</w:t>
      </w:r>
      <w:r>
        <w:rPr>
          <w:rFonts w:ascii="宋体" w:hAnsi="宋体" w:eastAsia="宋体" w:cs="宋体"/>
          <w:spacing w:val="2"/>
          <w:sz w:val="28"/>
          <w:szCs w:val="28"/>
          <w:lang w:eastAsia="zh-CN"/>
        </w:rPr>
        <w:t>渗流破坏。尾矿坝现状的边坡抗滑稳定性</w:t>
      </w:r>
      <w:r>
        <w:rPr>
          <w:rFonts w:ascii="宋体" w:hAnsi="宋体" w:eastAsia="宋体" w:cs="宋体"/>
          <w:spacing w:val="1"/>
          <w:sz w:val="28"/>
          <w:szCs w:val="28"/>
          <w:lang w:eastAsia="zh-CN"/>
        </w:rPr>
        <w:t>满足设计</w:t>
      </w:r>
      <w:r>
        <w:rPr>
          <w:rFonts w:ascii="宋体" w:hAnsi="宋体" w:eastAsia="宋体" w:cs="宋体"/>
          <w:spacing w:val="2"/>
          <w:sz w:val="28"/>
          <w:szCs w:val="28"/>
          <w:lang w:eastAsia="zh-CN"/>
        </w:rPr>
        <w:t>及规范要求。尾矿坝符合有关安全生产法律法规、规章、规范性</w:t>
      </w:r>
      <w:r>
        <w:rPr>
          <w:rFonts w:ascii="宋体" w:hAnsi="宋体" w:eastAsia="宋体" w:cs="宋体"/>
          <w:spacing w:val="1"/>
          <w:sz w:val="28"/>
          <w:szCs w:val="28"/>
          <w:lang w:eastAsia="zh-CN"/>
        </w:rPr>
        <w:t>文件和标</w:t>
      </w:r>
      <w:r>
        <w:rPr>
          <w:rFonts w:ascii="宋体" w:hAnsi="宋体" w:eastAsia="宋体" w:cs="宋体"/>
          <w:spacing w:val="-1"/>
          <w:sz w:val="28"/>
          <w:szCs w:val="28"/>
          <w:lang w:eastAsia="zh-CN"/>
        </w:rPr>
        <w:t>准的规定，具备安全生产条件。</w:t>
      </w:r>
    </w:p>
    <w:p w14:paraId="70AC827D">
      <w:pPr>
        <w:spacing w:line="360" w:lineRule="auto"/>
        <w:jc w:val="center"/>
        <w:outlineLvl w:val="0"/>
        <w:rPr>
          <w:rFonts w:hint="eastAsia" w:ascii="黑体" w:hAnsi="黑体" w:eastAsia="黑体" w:cs="黑体"/>
          <w:sz w:val="30"/>
          <w:szCs w:val="30"/>
          <w:lang w:eastAsia="zh-CN"/>
        </w:rPr>
      </w:pPr>
      <w:bookmarkStart w:id="186" w:name="_Toc18891"/>
      <w:bookmarkStart w:id="187" w:name="_Toc14523"/>
      <w:r>
        <w:rPr>
          <w:rFonts w:ascii="Times New Roman" w:hAnsi="Times New Roman" w:eastAsia="Times New Roman" w:cs="Times New Roman"/>
          <w:b/>
          <w:bCs/>
          <w:spacing w:val="-4"/>
          <w:sz w:val="30"/>
          <w:szCs w:val="30"/>
          <w:lang w:eastAsia="zh-CN"/>
        </w:rPr>
        <w:t xml:space="preserve">5.3 </w:t>
      </w:r>
      <w:r>
        <w:rPr>
          <w:rFonts w:ascii="黑体" w:hAnsi="黑体" w:eastAsia="黑体" w:cs="黑体"/>
          <w:b/>
          <w:bCs/>
          <w:spacing w:val="-4"/>
          <w:sz w:val="30"/>
          <w:szCs w:val="30"/>
          <w:lang w:eastAsia="zh-CN"/>
        </w:rPr>
        <w:t>防排洪系统单元</w:t>
      </w:r>
      <w:bookmarkEnd w:id="186"/>
      <w:bookmarkEnd w:id="187"/>
    </w:p>
    <w:p w14:paraId="2516F624">
      <w:pPr>
        <w:spacing w:line="360" w:lineRule="auto"/>
        <w:outlineLvl w:val="2"/>
        <w:rPr>
          <w:rFonts w:hint="eastAsia" w:ascii="宋体" w:hAnsi="宋体" w:eastAsia="宋体" w:cs="宋体"/>
          <w:sz w:val="28"/>
          <w:szCs w:val="28"/>
          <w:lang w:eastAsia="zh-CN"/>
        </w:rPr>
      </w:pPr>
      <w:bookmarkStart w:id="188" w:name="_Toc28252"/>
      <w:bookmarkStart w:id="189" w:name="_Toc7108"/>
      <w:bookmarkStart w:id="190" w:name="_Toc28658"/>
      <w:r>
        <w:rPr>
          <w:rFonts w:ascii="Times New Roman" w:hAnsi="Times New Roman" w:eastAsia="Times New Roman" w:cs="Times New Roman"/>
          <w:b/>
          <w:bCs/>
          <w:spacing w:val="-3"/>
          <w:sz w:val="28"/>
          <w:szCs w:val="28"/>
          <w:lang w:eastAsia="zh-CN"/>
        </w:rPr>
        <w:t xml:space="preserve">5.3.1 </w:t>
      </w:r>
      <w:r>
        <w:rPr>
          <w:rFonts w:ascii="宋体" w:hAnsi="宋体" w:eastAsia="宋体" w:cs="宋体"/>
          <w:b/>
          <w:bCs/>
          <w:spacing w:val="-3"/>
          <w:sz w:val="28"/>
          <w:szCs w:val="28"/>
          <w:lang w:eastAsia="zh-CN"/>
        </w:rPr>
        <w:t>安全检查表法评价</w:t>
      </w:r>
      <w:bookmarkEnd w:id="188"/>
      <w:bookmarkEnd w:id="189"/>
      <w:bookmarkEnd w:id="190"/>
    </w:p>
    <w:p w14:paraId="7CED78F3">
      <w:pPr>
        <w:spacing w:line="360" w:lineRule="auto"/>
        <w:ind w:firstLine="559"/>
        <w:jc w:val="both"/>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根据相关法律法规、技术标准的要求，借鉴同类尾矿库经验，运用安全检查表的评价方法对该尾矿库排洪系统单元进行符合性评价，详见表5.3-1。</w:t>
      </w:r>
    </w:p>
    <w:p w14:paraId="3F8CB504">
      <w:pPr>
        <w:keepNext w:val="0"/>
        <w:keepLines w:val="0"/>
        <w:pageBreakBefore w:val="0"/>
        <w:widowControl/>
        <w:kinsoku w:val="0"/>
        <w:wordWrap/>
        <w:overflowPunct/>
        <w:topLinePunct w:val="0"/>
        <w:autoSpaceDE w:val="0"/>
        <w:autoSpaceDN w:val="0"/>
        <w:bidi w:val="0"/>
        <w:adjustRightInd w:val="0"/>
        <w:snapToGrid w:val="0"/>
        <w:jc w:val="center"/>
        <w:textAlignment w:val="baseline"/>
        <w:rPr>
          <w:rFonts w:hint="eastAsia" w:ascii="宋体" w:hAnsi="宋体" w:eastAsia="宋体" w:cs="宋体"/>
          <w:sz w:val="24"/>
          <w:szCs w:val="24"/>
          <w:lang w:eastAsia="zh-CN"/>
        </w:rPr>
      </w:pPr>
      <w:bookmarkStart w:id="191" w:name="bookmark44"/>
      <w:bookmarkEnd w:id="191"/>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5.3-1 </w:t>
      </w:r>
      <w:r>
        <w:rPr>
          <w:rFonts w:ascii="宋体" w:hAnsi="宋体" w:eastAsia="宋体" w:cs="宋体"/>
          <w:spacing w:val="-2"/>
          <w:sz w:val="24"/>
          <w:szCs w:val="24"/>
          <w:lang w:eastAsia="zh-CN"/>
        </w:rPr>
        <w:t>排洪系统单元安全检查表</w:t>
      </w:r>
    </w:p>
    <w:p w14:paraId="05FD3E3B">
      <w:pPr>
        <w:spacing w:line="360" w:lineRule="auto"/>
        <w:outlineLvl w:val="2"/>
        <w:rPr>
          <w:rFonts w:hint="eastAsia" w:ascii="宋体" w:hAnsi="宋体" w:eastAsia="宋体" w:cs="宋体"/>
          <w:sz w:val="28"/>
          <w:szCs w:val="28"/>
        </w:rPr>
      </w:pPr>
      <w:bookmarkStart w:id="192" w:name="_Toc15287"/>
      <w:bookmarkStart w:id="193" w:name="_Toc16231"/>
      <w:bookmarkStart w:id="194" w:name="_Toc26685"/>
      <w:r>
        <w:rPr>
          <w:rFonts w:ascii="Times New Roman" w:hAnsi="Times New Roman" w:eastAsia="Times New Roman" w:cs="Times New Roman"/>
          <w:b/>
          <w:bCs/>
          <w:spacing w:val="-3"/>
          <w:sz w:val="28"/>
          <w:szCs w:val="28"/>
        </w:rPr>
        <w:t xml:space="preserve">5.3.2 </w:t>
      </w:r>
      <w:r>
        <w:rPr>
          <w:rFonts w:ascii="宋体" w:hAnsi="宋体" w:eastAsia="宋体" w:cs="宋体"/>
          <w:b/>
          <w:bCs/>
          <w:spacing w:val="-3"/>
          <w:sz w:val="28"/>
          <w:szCs w:val="28"/>
        </w:rPr>
        <w:t>排洪能力校核计算</w:t>
      </w:r>
      <w:bookmarkEnd w:id="192"/>
      <w:bookmarkEnd w:id="193"/>
      <w:bookmarkEnd w:id="194"/>
    </w:p>
    <w:p w14:paraId="5F491D92">
      <w:pPr>
        <w:spacing w:line="360" w:lineRule="auto"/>
        <w:ind w:firstLine="556"/>
        <w:rPr>
          <w:rFonts w:hint="eastAsia" w:ascii="宋体" w:hAnsi="宋体" w:eastAsia="宋体" w:cs="宋体"/>
          <w:sz w:val="28"/>
          <w:szCs w:val="28"/>
          <w:lang w:eastAsia="zh-CN"/>
        </w:rPr>
      </w:pPr>
      <w:r>
        <w:rPr>
          <w:rFonts w:ascii="宋体" w:hAnsi="宋体" w:eastAsia="宋体" w:cs="宋体"/>
          <w:spacing w:val="2"/>
          <w:sz w:val="28"/>
          <w:szCs w:val="28"/>
          <w:lang w:eastAsia="zh-CN"/>
        </w:rPr>
        <w:t>本次尾矿库排洪能力校核计算结果参考</w:t>
      </w:r>
      <w:r>
        <w:rPr>
          <w:rFonts w:hint="eastAsia"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zh-CN" w:eastAsia="zh-CN"/>
        </w:rPr>
        <w:t>绥中鑫源矿业有限责任公司尾矿库202</w:t>
      </w:r>
      <w:r>
        <w:rPr>
          <w:rFonts w:hint="eastAsia" w:ascii="Times New Roman" w:hAnsi="Times New Roman" w:eastAsia="宋体" w:cs="Times New Roman"/>
          <w:color w:val="auto"/>
          <w:sz w:val="28"/>
          <w:szCs w:val="28"/>
          <w:lang w:eastAsia="zh-CN"/>
        </w:rPr>
        <w:t>5</w:t>
      </w:r>
      <w:r>
        <w:rPr>
          <w:rFonts w:hint="eastAsia" w:ascii="Times New Roman" w:hAnsi="Times New Roman" w:eastAsia="宋体" w:cs="Times New Roman"/>
          <w:color w:val="auto"/>
          <w:sz w:val="28"/>
          <w:szCs w:val="28"/>
          <w:lang w:val="zh-CN" w:eastAsia="zh-CN"/>
        </w:rPr>
        <w:t>年度调洪演算分析报告》（</w:t>
      </w:r>
      <w:r>
        <w:rPr>
          <w:rFonts w:hint="eastAsia" w:ascii="Times New Roman" w:hAnsi="Times New Roman" w:eastAsia="宋体" w:cs="Times New Roman"/>
          <w:color w:val="auto"/>
          <w:sz w:val="28"/>
          <w:szCs w:val="28"/>
          <w:lang w:eastAsia="zh-CN"/>
        </w:rPr>
        <w:t>中裕工程集团有限公司，2025年6月）</w:t>
      </w:r>
      <w:r>
        <w:rPr>
          <w:rFonts w:ascii="宋体" w:hAnsi="宋体" w:eastAsia="宋体" w:cs="宋体"/>
          <w:spacing w:val="-2"/>
          <w:sz w:val="28"/>
          <w:szCs w:val="28"/>
          <w:lang w:eastAsia="zh-CN"/>
        </w:rPr>
        <w:t>。</w:t>
      </w:r>
    </w:p>
    <w:p w14:paraId="13005677">
      <w:pPr>
        <w:spacing w:line="360" w:lineRule="auto"/>
        <w:outlineLvl w:val="3"/>
        <w:rPr>
          <w:rFonts w:hint="eastAsia" w:ascii="宋体" w:hAnsi="宋体" w:eastAsia="宋体" w:cs="宋体"/>
          <w:sz w:val="28"/>
          <w:szCs w:val="28"/>
          <w:lang w:eastAsia="zh-CN"/>
        </w:rPr>
      </w:pPr>
      <w:r>
        <w:fldChar w:fldCharType="begin"/>
      </w:r>
      <w:r>
        <w:instrText xml:space="preserve"> HYPERLINK "5.3.2.1" </w:instrText>
      </w:r>
      <w:r>
        <w:fldChar w:fldCharType="separate"/>
      </w:r>
      <w:r>
        <w:rPr>
          <w:rFonts w:ascii="Times New Roman" w:hAnsi="Times New Roman" w:eastAsia="Times New Roman" w:cs="Times New Roman"/>
          <w:spacing w:val="-2"/>
          <w:sz w:val="28"/>
          <w:szCs w:val="28"/>
          <w:lang w:eastAsia="zh-CN"/>
        </w:rPr>
        <w:t>5.3.2.1</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rFonts w:ascii="宋体" w:hAnsi="宋体" w:eastAsia="宋体" w:cs="宋体"/>
          <w:spacing w:val="-2"/>
          <w:sz w:val="28"/>
          <w:szCs w:val="28"/>
          <w:lang w:eastAsia="zh-CN"/>
        </w:rPr>
        <w:t>尾矿库防洪标准确定</w:t>
      </w:r>
    </w:p>
    <w:p w14:paraId="513C8A6B">
      <w:pPr>
        <w:widowControl w:val="0"/>
        <w:kinsoku/>
        <w:autoSpaceDE/>
        <w:autoSpaceDN/>
        <w:adjustRightInd/>
        <w:spacing w:line="360" w:lineRule="auto"/>
        <w:textAlignment w:val="auto"/>
        <w:outlineLvl w:val="3"/>
        <w:rPr>
          <w:rFonts w:ascii="Times New Roman" w:hAnsi="Times New Roman" w:eastAsia="宋体" w:cs="Times New Roman"/>
          <w:color w:val="auto"/>
          <w:sz w:val="28"/>
          <w:szCs w:val="28"/>
          <w:lang w:eastAsia="zh-CN"/>
        </w:rPr>
      </w:pPr>
      <w:bookmarkStart w:id="195" w:name="OLE_LINK29"/>
      <w:r>
        <w:rPr>
          <w:rFonts w:hint="eastAsia" w:ascii="Times New Roman" w:hAnsi="Times New Roman" w:eastAsia="宋体" w:cs="Times New Roman"/>
          <w:color w:val="auto"/>
          <w:sz w:val="28"/>
          <w:szCs w:val="28"/>
          <w:lang w:eastAsia="zh-CN"/>
        </w:rPr>
        <w:t>5.3.2.2</w:t>
      </w:r>
      <w:r>
        <w:rPr>
          <w:rFonts w:ascii="Times New Roman" w:hAnsi="Times New Roman" w:eastAsia="宋体" w:cs="Times New Roman"/>
          <w:color w:val="auto"/>
          <w:sz w:val="28"/>
          <w:szCs w:val="28"/>
          <w:lang w:eastAsia="zh-CN"/>
        </w:rPr>
        <w:t>水文计算</w:t>
      </w:r>
    </w:p>
    <w:bookmarkEnd w:id="195"/>
    <w:p w14:paraId="340B70B8">
      <w:pPr>
        <w:pStyle w:val="3"/>
        <w:widowControl w:val="0"/>
        <w:kinsoku/>
        <w:autoSpaceDE/>
        <w:autoSpaceDN/>
        <w:adjustRightInd/>
        <w:spacing w:before="0" w:after="0" w:line="360" w:lineRule="auto"/>
        <w:textAlignment w:val="auto"/>
        <w:rPr>
          <w:rFonts w:ascii="Times New Roman" w:hAnsi="Times New Roman" w:eastAsia="宋体" w:cs="Times New Roman"/>
          <w:bCs/>
          <w:color w:val="auto"/>
          <w:sz w:val="28"/>
          <w:szCs w:val="28"/>
          <w:lang w:eastAsia="zh-CN"/>
        </w:rPr>
      </w:pPr>
      <w:bookmarkStart w:id="196" w:name="_Toc10586"/>
      <w:bookmarkStart w:id="197" w:name="_Toc24942"/>
      <w:bookmarkStart w:id="198" w:name="_Toc16056"/>
      <w:bookmarkStart w:id="199" w:name="_Toc20490"/>
      <w:r>
        <w:rPr>
          <w:rFonts w:ascii="Times New Roman" w:hAnsi="Times New Roman" w:cs="Times New Roman"/>
          <w:bCs/>
          <w:color w:val="auto"/>
          <w:sz w:val="28"/>
          <w:szCs w:val="28"/>
          <w:lang w:eastAsia="zh-CN"/>
        </w:rPr>
        <w:t>5.3.3</w:t>
      </w:r>
      <w:r>
        <w:rPr>
          <w:rFonts w:ascii="Times New Roman" w:hAnsi="Times New Roman" w:eastAsia="宋体" w:cs="Times New Roman"/>
          <w:bCs/>
          <w:color w:val="auto"/>
          <w:sz w:val="28"/>
          <w:szCs w:val="28"/>
          <w:lang w:eastAsia="zh-CN"/>
        </w:rPr>
        <w:t>调洪演算</w:t>
      </w:r>
      <w:bookmarkEnd w:id="196"/>
      <w:bookmarkEnd w:id="197"/>
      <w:bookmarkEnd w:id="198"/>
      <w:bookmarkEnd w:id="199"/>
    </w:p>
    <w:p w14:paraId="73CDF758">
      <w:pPr>
        <w:spacing w:line="360" w:lineRule="auto"/>
        <w:outlineLvl w:val="2"/>
        <w:rPr>
          <w:rFonts w:hint="eastAsia" w:ascii="宋体" w:hAnsi="宋体" w:eastAsia="宋体" w:cs="宋体"/>
          <w:b/>
          <w:bCs/>
          <w:sz w:val="28"/>
          <w:szCs w:val="28"/>
          <w:lang w:eastAsia="zh-CN"/>
        </w:rPr>
      </w:pPr>
      <w:bookmarkStart w:id="200" w:name="_Toc13251"/>
      <w:bookmarkStart w:id="201" w:name="_Toc15123"/>
      <w:bookmarkStart w:id="202" w:name="_Toc30676"/>
      <w:r>
        <w:rPr>
          <w:rFonts w:ascii="Times New Roman" w:hAnsi="Times New Roman" w:eastAsia="Times New Roman" w:cs="Times New Roman"/>
          <w:b/>
          <w:bCs/>
          <w:spacing w:val="-3"/>
          <w:sz w:val="28"/>
          <w:szCs w:val="28"/>
          <w:lang w:eastAsia="zh-CN"/>
        </w:rPr>
        <w:t>5.3.</w:t>
      </w:r>
      <w:r>
        <w:rPr>
          <w:rFonts w:hint="eastAsia" w:ascii="Times New Roman" w:hAnsi="Times New Roman" w:eastAsia="宋体" w:cs="Times New Roman"/>
          <w:b/>
          <w:bCs/>
          <w:spacing w:val="-3"/>
          <w:sz w:val="28"/>
          <w:szCs w:val="28"/>
          <w:lang w:eastAsia="zh-CN"/>
        </w:rPr>
        <w:t>4</w:t>
      </w:r>
      <w:r>
        <w:rPr>
          <w:rFonts w:ascii="Times New Roman" w:hAnsi="Times New Roman" w:eastAsia="Times New Roman" w:cs="Times New Roman"/>
          <w:b/>
          <w:bCs/>
          <w:spacing w:val="-3"/>
          <w:sz w:val="28"/>
          <w:szCs w:val="28"/>
          <w:lang w:eastAsia="zh-CN"/>
        </w:rPr>
        <w:t xml:space="preserve"> </w:t>
      </w:r>
      <w:r>
        <w:rPr>
          <w:rFonts w:ascii="宋体" w:hAnsi="宋体" w:eastAsia="宋体" w:cs="宋体"/>
          <w:b/>
          <w:bCs/>
          <w:spacing w:val="-3"/>
          <w:sz w:val="28"/>
          <w:szCs w:val="28"/>
          <w:lang w:eastAsia="zh-CN"/>
        </w:rPr>
        <w:t>评价单元小结</w:t>
      </w:r>
      <w:bookmarkEnd w:id="200"/>
      <w:bookmarkEnd w:id="201"/>
      <w:bookmarkEnd w:id="202"/>
    </w:p>
    <w:p w14:paraId="3F96E939">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评价组通过查阅相关报告及现场踏勘分析，对排洪系统单元进行定性、</w:t>
      </w:r>
      <w:r>
        <w:rPr>
          <w:rFonts w:ascii="宋体" w:hAnsi="宋体" w:eastAsia="宋体" w:cs="宋体"/>
          <w:spacing w:val="6"/>
          <w:sz w:val="28"/>
          <w:szCs w:val="28"/>
          <w:lang w:eastAsia="zh-CN"/>
        </w:rPr>
        <w:t>定量评价：该尾矿库排洪系统结构完好，断面尺寸符合设计要求，排洪构筑物运行正常，无淤堵、破损、剥蚀等现象。尾矿库现状的防洪能力均符</w:t>
      </w:r>
      <w:r>
        <w:rPr>
          <w:rFonts w:ascii="宋体" w:hAnsi="宋体" w:eastAsia="宋体" w:cs="宋体"/>
          <w:spacing w:val="7"/>
          <w:sz w:val="28"/>
          <w:szCs w:val="28"/>
          <w:lang w:eastAsia="zh-CN"/>
        </w:rPr>
        <w:t>合设计及规范要求。排洪系统符合有关安全</w:t>
      </w:r>
      <w:r>
        <w:rPr>
          <w:rFonts w:ascii="宋体" w:hAnsi="宋体" w:eastAsia="宋体" w:cs="宋体"/>
          <w:spacing w:val="6"/>
          <w:sz w:val="28"/>
          <w:szCs w:val="28"/>
          <w:lang w:eastAsia="zh-CN"/>
        </w:rPr>
        <w:t>生产法律法规、规章、规范性</w:t>
      </w:r>
      <w:r>
        <w:rPr>
          <w:rFonts w:ascii="宋体" w:hAnsi="宋体" w:eastAsia="宋体" w:cs="宋体"/>
          <w:spacing w:val="-1"/>
          <w:sz w:val="28"/>
          <w:szCs w:val="28"/>
          <w:lang w:eastAsia="zh-CN"/>
        </w:rPr>
        <w:t>文件和标准的规定，具备安全生产条件。</w:t>
      </w:r>
    </w:p>
    <w:p w14:paraId="1B7E0C19">
      <w:pPr>
        <w:spacing w:line="360" w:lineRule="auto"/>
        <w:jc w:val="center"/>
        <w:outlineLvl w:val="0"/>
        <w:rPr>
          <w:rFonts w:hint="eastAsia" w:ascii="黑体" w:hAnsi="黑体" w:eastAsia="黑体" w:cs="黑体"/>
          <w:sz w:val="30"/>
          <w:szCs w:val="30"/>
          <w:lang w:eastAsia="zh-CN"/>
        </w:rPr>
      </w:pPr>
      <w:bookmarkStart w:id="203" w:name="bookmark46"/>
      <w:bookmarkEnd w:id="203"/>
      <w:bookmarkStart w:id="204" w:name="_Toc23590"/>
      <w:bookmarkStart w:id="205" w:name="_Toc9450"/>
      <w:r>
        <w:rPr>
          <w:rFonts w:ascii="Times New Roman" w:hAnsi="Times New Roman" w:eastAsia="Times New Roman" w:cs="Times New Roman"/>
          <w:b/>
          <w:bCs/>
          <w:spacing w:val="-4"/>
          <w:sz w:val="30"/>
          <w:szCs w:val="30"/>
          <w:lang w:eastAsia="zh-CN"/>
        </w:rPr>
        <w:t xml:space="preserve">5.4 </w:t>
      </w:r>
      <w:r>
        <w:rPr>
          <w:rFonts w:ascii="黑体" w:hAnsi="黑体" w:eastAsia="黑体" w:cs="黑体"/>
          <w:b/>
          <w:bCs/>
          <w:spacing w:val="-4"/>
          <w:sz w:val="30"/>
          <w:szCs w:val="30"/>
          <w:lang w:eastAsia="zh-CN"/>
        </w:rPr>
        <w:t>安全监测设施单元</w:t>
      </w:r>
      <w:bookmarkEnd w:id="204"/>
      <w:bookmarkEnd w:id="205"/>
    </w:p>
    <w:p w14:paraId="4DA2CD22">
      <w:pPr>
        <w:spacing w:line="360" w:lineRule="auto"/>
        <w:outlineLvl w:val="2"/>
        <w:rPr>
          <w:rFonts w:hint="eastAsia" w:ascii="宋体" w:hAnsi="宋体" w:eastAsia="宋体" w:cs="宋体"/>
          <w:sz w:val="28"/>
          <w:szCs w:val="28"/>
          <w:lang w:eastAsia="zh-CN"/>
        </w:rPr>
      </w:pPr>
      <w:bookmarkStart w:id="206" w:name="_Toc26452"/>
      <w:bookmarkStart w:id="207" w:name="_Toc29553"/>
      <w:bookmarkStart w:id="208" w:name="_Toc28367"/>
      <w:r>
        <w:rPr>
          <w:rFonts w:ascii="Times New Roman" w:hAnsi="Times New Roman" w:eastAsia="Times New Roman" w:cs="Times New Roman"/>
          <w:b/>
          <w:bCs/>
          <w:spacing w:val="-3"/>
          <w:sz w:val="28"/>
          <w:szCs w:val="28"/>
          <w:lang w:eastAsia="zh-CN"/>
        </w:rPr>
        <w:t xml:space="preserve">5.4.1 </w:t>
      </w:r>
      <w:r>
        <w:rPr>
          <w:rFonts w:ascii="宋体" w:hAnsi="宋体" w:eastAsia="宋体" w:cs="宋体"/>
          <w:b/>
          <w:bCs/>
          <w:spacing w:val="-3"/>
          <w:sz w:val="28"/>
          <w:szCs w:val="28"/>
          <w:lang w:eastAsia="zh-CN"/>
        </w:rPr>
        <w:t>安全检查表法评价</w:t>
      </w:r>
      <w:bookmarkEnd w:id="206"/>
      <w:bookmarkEnd w:id="207"/>
      <w:bookmarkEnd w:id="208"/>
    </w:p>
    <w:p w14:paraId="79A47813">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法律法规、技术标准及</w:t>
      </w:r>
      <w:r>
        <w:rPr>
          <w:rFonts w:hint="eastAsia" w:ascii="Times New Roman" w:hAnsi="Times New Roman" w:eastAsia="宋体" w:cs="Times New Roman"/>
          <w:color w:val="auto"/>
          <w:sz w:val="28"/>
          <w:szCs w:val="28"/>
          <w:lang w:val="zh-CN" w:eastAsia="zh-CN"/>
        </w:rPr>
        <w:t>《</w:t>
      </w:r>
      <w:r>
        <w:rPr>
          <w:rFonts w:ascii="Times New Roman" w:hAnsi="Times New Roman" w:eastAsia="宋体" w:cs="Times New Roman"/>
          <w:color w:val="auto"/>
          <w:sz w:val="28"/>
          <w:szCs w:val="28"/>
          <w:lang w:val="zh-CN" w:eastAsia="zh-CN"/>
        </w:rPr>
        <w:t>绥中鑫源矿业有限责任公司尾矿库在线监测系统设计方案</w:t>
      </w:r>
      <w:r>
        <w:rPr>
          <w:rFonts w:hint="eastAsia" w:ascii="Times New Roman" w:hAnsi="Times New Roman" w:eastAsia="宋体" w:cs="Times New Roman"/>
          <w:color w:val="auto"/>
          <w:sz w:val="28"/>
          <w:szCs w:val="28"/>
          <w:lang w:val="zh-CN" w:eastAsia="zh-CN"/>
        </w:rPr>
        <w:t>》</w:t>
      </w:r>
      <w:r>
        <w:rPr>
          <w:rFonts w:ascii="宋体" w:hAnsi="宋体" w:eastAsia="宋体" w:cs="宋体"/>
          <w:spacing w:val="7"/>
          <w:sz w:val="28"/>
          <w:szCs w:val="28"/>
          <w:lang w:eastAsia="zh-CN"/>
        </w:rPr>
        <w:t>的相关规定，运用</w:t>
      </w:r>
      <w:r>
        <w:rPr>
          <w:rFonts w:ascii="宋体" w:hAnsi="宋体" w:eastAsia="宋体" w:cs="宋体"/>
          <w:spacing w:val="6"/>
          <w:sz w:val="28"/>
          <w:szCs w:val="28"/>
          <w:lang w:eastAsia="zh-CN"/>
        </w:rPr>
        <w:t>安全检查表的评价方法</w:t>
      </w:r>
      <w:r>
        <w:rPr>
          <w:rFonts w:ascii="宋体" w:hAnsi="宋体" w:eastAsia="宋体" w:cs="宋体"/>
          <w:spacing w:val="-1"/>
          <w:sz w:val="28"/>
          <w:szCs w:val="28"/>
          <w:lang w:eastAsia="zh-CN"/>
        </w:rPr>
        <w:t>对该尾矿库安全监测设施单元进行评价，详见表</w:t>
      </w:r>
      <w:r>
        <w:rPr>
          <w:rFonts w:ascii="Times New Roman" w:hAnsi="Times New Roman" w:eastAsia="Times New Roman" w:cs="Times New Roman"/>
          <w:spacing w:val="-1"/>
          <w:sz w:val="28"/>
          <w:szCs w:val="28"/>
          <w:lang w:eastAsia="zh-CN"/>
        </w:rPr>
        <w:t>5.4-1</w:t>
      </w:r>
      <w:r>
        <w:rPr>
          <w:rFonts w:ascii="宋体" w:hAnsi="宋体" w:eastAsia="宋体" w:cs="宋体"/>
          <w:spacing w:val="-1"/>
          <w:sz w:val="28"/>
          <w:szCs w:val="28"/>
          <w:lang w:eastAsia="zh-CN"/>
        </w:rPr>
        <w:t>。</w:t>
      </w:r>
    </w:p>
    <w:p w14:paraId="359F723B">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5.4-1 </w:t>
      </w:r>
      <w:r>
        <w:rPr>
          <w:rFonts w:ascii="宋体" w:hAnsi="宋体" w:eastAsia="宋体" w:cs="宋体"/>
          <w:spacing w:val="-2"/>
          <w:sz w:val="24"/>
          <w:szCs w:val="24"/>
          <w:lang w:eastAsia="zh-CN"/>
        </w:rPr>
        <w:t>安全监测设施单元安全检查表</w:t>
      </w:r>
    </w:p>
    <w:p w14:paraId="13748546">
      <w:pPr>
        <w:spacing w:line="360" w:lineRule="auto"/>
        <w:outlineLvl w:val="2"/>
        <w:rPr>
          <w:rFonts w:hint="eastAsia" w:ascii="宋体" w:hAnsi="宋体" w:eastAsia="宋体" w:cs="宋体"/>
          <w:sz w:val="28"/>
          <w:szCs w:val="28"/>
        </w:rPr>
      </w:pPr>
      <w:bookmarkStart w:id="209" w:name="_Toc20808"/>
      <w:bookmarkStart w:id="210" w:name="_Toc31135"/>
      <w:bookmarkStart w:id="211" w:name="_Toc32021"/>
      <w:r>
        <w:rPr>
          <w:rFonts w:ascii="Times New Roman" w:hAnsi="Times New Roman" w:eastAsia="Times New Roman" w:cs="Times New Roman"/>
          <w:b/>
          <w:bCs/>
          <w:spacing w:val="-3"/>
          <w:sz w:val="28"/>
          <w:szCs w:val="28"/>
        </w:rPr>
        <w:t xml:space="preserve">5.4.2 </w:t>
      </w:r>
      <w:r>
        <w:rPr>
          <w:rFonts w:ascii="宋体" w:hAnsi="宋体" w:eastAsia="宋体" w:cs="宋体"/>
          <w:b/>
          <w:bCs/>
          <w:spacing w:val="-3"/>
          <w:sz w:val="28"/>
          <w:szCs w:val="28"/>
        </w:rPr>
        <w:t>评价单元小结</w:t>
      </w:r>
      <w:bookmarkEnd w:id="209"/>
      <w:bookmarkEnd w:id="210"/>
      <w:bookmarkEnd w:id="211"/>
    </w:p>
    <w:p w14:paraId="7829832D">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评价组通过现场查阅监测记录及相关设计报告对安全监测设施单</w:t>
      </w:r>
      <w:r>
        <w:rPr>
          <w:rFonts w:ascii="宋体" w:hAnsi="宋体" w:eastAsia="宋体" w:cs="宋体"/>
          <w:spacing w:val="1"/>
          <w:sz w:val="28"/>
          <w:szCs w:val="28"/>
          <w:lang w:eastAsia="zh-CN"/>
        </w:rPr>
        <w:t>元进</w:t>
      </w:r>
      <w:r>
        <w:rPr>
          <w:rFonts w:ascii="宋体" w:hAnsi="宋体" w:eastAsia="宋体" w:cs="宋体"/>
          <w:spacing w:val="2"/>
          <w:sz w:val="28"/>
          <w:szCs w:val="28"/>
          <w:lang w:eastAsia="zh-CN"/>
        </w:rPr>
        <w:t>行定性评价：该尾矿库安全监测系统运行正常，监测设施无损</w:t>
      </w:r>
      <w:r>
        <w:rPr>
          <w:rFonts w:ascii="宋体" w:hAnsi="宋体" w:eastAsia="宋体" w:cs="宋体"/>
          <w:spacing w:val="1"/>
          <w:sz w:val="28"/>
          <w:szCs w:val="28"/>
          <w:lang w:eastAsia="zh-CN"/>
        </w:rPr>
        <w:t>坏，监测点</w:t>
      </w:r>
      <w:r>
        <w:rPr>
          <w:rFonts w:ascii="宋体" w:hAnsi="宋体" w:eastAsia="宋体" w:cs="宋体"/>
          <w:spacing w:val="2"/>
          <w:sz w:val="28"/>
          <w:szCs w:val="28"/>
          <w:lang w:eastAsia="zh-CN"/>
        </w:rPr>
        <w:t>布置、监测内容符合设计及规范要求。坝体无突变现象，逐渐</w:t>
      </w:r>
      <w:r>
        <w:rPr>
          <w:rFonts w:ascii="宋体" w:hAnsi="宋体" w:eastAsia="宋体" w:cs="宋体"/>
          <w:spacing w:val="1"/>
          <w:sz w:val="28"/>
          <w:szCs w:val="28"/>
          <w:lang w:eastAsia="zh-CN"/>
        </w:rPr>
        <w:t>趋于稳定。</w:t>
      </w:r>
      <w:r>
        <w:rPr>
          <w:rFonts w:ascii="宋体" w:hAnsi="宋体" w:eastAsia="宋体" w:cs="宋体"/>
          <w:spacing w:val="2"/>
          <w:sz w:val="28"/>
          <w:szCs w:val="28"/>
          <w:lang w:eastAsia="zh-CN"/>
        </w:rPr>
        <w:t>安全监测设施符合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w:t>
      </w:r>
      <w:r>
        <w:rPr>
          <w:rFonts w:ascii="宋体" w:hAnsi="宋体" w:eastAsia="宋体" w:cs="宋体"/>
          <w:spacing w:val="1"/>
          <w:sz w:val="28"/>
          <w:szCs w:val="28"/>
          <w:lang w:eastAsia="zh-CN"/>
        </w:rPr>
        <w:t>件、标准及设计</w:t>
      </w:r>
      <w:r>
        <w:rPr>
          <w:rFonts w:ascii="宋体" w:hAnsi="宋体" w:eastAsia="宋体" w:cs="宋体"/>
          <w:spacing w:val="-1"/>
          <w:sz w:val="28"/>
          <w:szCs w:val="28"/>
          <w:lang w:eastAsia="zh-CN"/>
        </w:rPr>
        <w:t>的规定，具备安全生产条件。</w:t>
      </w:r>
    </w:p>
    <w:p w14:paraId="6B9A50C1">
      <w:pPr>
        <w:spacing w:line="360" w:lineRule="auto"/>
        <w:jc w:val="center"/>
        <w:outlineLvl w:val="0"/>
        <w:rPr>
          <w:rFonts w:hint="eastAsia" w:ascii="黑体" w:hAnsi="黑体" w:eastAsia="黑体" w:cs="黑体"/>
          <w:sz w:val="30"/>
          <w:szCs w:val="30"/>
          <w:lang w:eastAsia="zh-CN"/>
        </w:rPr>
      </w:pPr>
      <w:bookmarkStart w:id="212" w:name="bookmark48"/>
      <w:bookmarkEnd w:id="212"/>
      <w:bookmarkStart w:id="213" w:name="_Toc12014"/>
      <w:bookmarkStart w:id="214" w:name="_Toc11489"/>
      <w:r>
        <w:rPr>
          <w:rFonts w:ascii="Times New Roman" w:hAnsi="Times New Roman" w:eastAsia="Times New Roman" w:cs="Times New Roman"/>
          <w:b/>
          <w:bCs/>
          <w:spacing w:val="-4"/>
          <w:sz w:val="30"/>
          <w:szCs w:val="30"/>
          <w:lang w:eastAsia="zh-CN"/>
        </w:rPr>
        <w:t xml:space="preserve">5.5 </w:t>
      </w:r>
      <w:r>
        <w:rPr>
          <w:rFonts w:ascii="黑体" w:hAnsi="黑体" w:eastAsia="黑体" w:cs="黑体"/>
          <w:b/>
          <w:bCs/>
          <w:spacing w:val="-4"/>
          <w:sz w:val="30"/>
          <w:szCs w:val="30"/>
          <w:lang w:eastAsia="zh-CN"/>
        </w:rPr>
        <w:t>辅助设施单元</w:t>
      </w:r>
      <w:bookmarkEnd w:id="213"/>
      <w:bookmarkEnd w:id="214"/>
    </w:p>
    <w:p w14:paraId="1A18DC40">
      <w:pPr>
        <w:spacing w:line="360" w:lineRule="auto"/>
        <w:outlineLvl w:val="2"/>
        <w:rPr>
          <w:rFonts w:hint="eastAsia" w:ascii="宋体" w:hAnsi="宋体" w:eastAsia="宋体" w:cs="宋体"/>
          <w:sz w:val="28"/>
          <w:szCs w:val="28"/>
          <w:lang w:eastAsia="zh-CN"/>
        </w:rPr>
      </w:pPr>
      <w:bookmarkStart w:id="215" w:name="_Toc23016"/>
      <w:bookmarkStart w:id="216" w:name="_Toc25028"/>
      <w:bookmarkStart w:id="217" w:name="_Toc30789"/>
      <w:r>
        <w:rPr>
          <w:rFonts w:ascii="Times New Roman" w:hAnsi="Times New Roman" w:eastAsia="Times New Roman" w:cs="Times New Roman"/>
          <w:b/>
          <w:bCs/>
          <w:spacing w:val="-3"/>
          <w:sz w:val="28"/>
          <w:szCs w:val="28"/>
          <w:lang w:eastAsia="zh-CN"/>
        </w:rPr>
        <w:t xml:space="preserve">5.5.1 </w:t>
      </w:r>
      <w:r>
        <w:rPr>
          <w:rFonts w:ascii="宋体" w:hAnsi="宋体" w:eastAsia="宋体" w:cs="宋体"/>
          <w:b/>
          <w:bCs/>
          <w:spacing w:val="-3"/>
          <w:sz w:val="28"/>
          <w:szCs w:val="28"/>
          <w:lang w:eastAsia="zh-CN"/>
        </w:rPr>
        <w:t>安全检查表法评价</w:t>
      </w:r>
      <w:bookmarkEnd w:id="215"/>
      <w:bookmarkEnd w:id="216"/>
      <w:bookmarkEnd w:id="217"/>
    </w:p>
    <w:p w14:paraId="46C63886">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，借鉴同类尾矿库经验，</w:t>
      </w:r>
      <w:r>
        <w:rPr>
          <w:rFonts w:ascii="宋体" w:hAnsi="宋体" w:eastAsia="宋体" w:cs="宋体"/>
          <w:spacing w:val="16"/>
          <w:sz w:val="28"/>
          <w:szCs w:val="28"/>
          <w:lang w:eastAsia="zh-CN"/>
        </w:rPr>
        <w:t>运用安全检查表的评价方法对该尾矿库辅助设施单元进行</w:t>
      </w:r>
      <w:r>
        <w:rPr>
          <w:rFonts w:ascii="宋体" w:hAnsi="宋体" w:eastAsia="宋体" w:cs="宋体"/>
          <w:spacing w:val="15"/>
          <w:sz w:val="28"/>
          <w:szCs w:val="28"/>
          <w:lang w:eastAsia="zh-CN"/>
        </w:rPr>
        <w:t>评价，详见表</w:t>
      </w:r>
      <w:r>
        <w:rPr>
          <w:rFonts w:ascii="Times New Roman" w:hAnsi="Times New Roman" w:eastAsia="Times New Roman" w:cs="Times New Roman"/>
          <w:spacing w:val="-3"/>
          <w:sz w:val="28"/>
          <w:szCs w:val="28"/>
          <w:lang w:eastAsia="zh-CN"/>
        </w:rPr>
        <w:t>5.5-1</w:t>
      </w:r>
      <w:r>
        <w:rPr>
          <w:rFonts w:ascii="宋体" w:hAnsi="宋体" w:eastAsia="宋体" w:cs="宋体"/>
          <w:spacing w:val="-3"/>
          <w:sz w:val="28"/>
          <w:szCs w:val="28"/>
          <w:lang w:eastAsia="zh-CN"/>
        </w:rPr>
        <w:t>。</w:t>
      </w:r>
    </w:p>
    <w:p w14:paraId="3D734C24">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5.5-1 </w:t>
      </w:r>
      <w:r>
        <w:rPr>
          <w:rFonts w:ascii="宋体" w:hAnsi="宋体" w:eastAsia="宋体" w:cs="宋体"/>
          <w:spacing w:val="-2"/>
          <w:sz w:val="24"/>
          <w:szCs w:val="24"/>
          <w:lang w:eastAsia="zh-CN"/>
        </w:rPr>
        <w:t>辅助设施单元安全检查表</w:t>
      </w:r>
    </w:p>
    <w:p w14:paraId="34BCBD4F">
      <w:pPr>
        <w:spacing w:line="360" w:lineRule="auto"/>
        <w:outlineLvl w:val="2"/>
        <w:rPr>
          <w:rFonts w:hint="eastAsia" w:ascii="宋体" w:hAnsi="宋体" w:eastAsia="宋体" w:cs="宋体"/>
          <w:sz w:val="28"/>
          <w:szCs w:val="28"/>
        </w:rPr>
      </w:pPr>
      <w:bookmarkStart w:id="218" w:name="_Toc11985"/>
      <w:bookmarkStart w:id="219" w:name="_Toc22781"/>
      <w:bookmarkStart w:id="220" w:name="_Toc4628"/>
      <w:r>
        <w:rPr>
          <w:rFonts w:ascii="Times New Roman" w:hAnsi="Times New Roman" w:eastAsia="Times New Roman" w:cs="Times New Roman"/>
          <w:b/>
          <w:bCs/>
          <w:spacing w:val="-3"/>
          <w:sz w:val="28"/>
          <w:szCs w:val="28"/>
        </w:rPr>
        <w:t xml:space="preserve">5.5.2 </w:t>
      </w:r>
      <w:r>
        <w:rPr>
          <w:rFonts w:ascii="宋体" w:hAnsi="宋体" w:eastAsia="宋体" w:cs="宋体"/>
          <w:b/>
          <w:bCs/>
          <w:spacing w:val="-3"/>
          <w:sz w:val="28"/>
          <w:szCs w:val="28"/>
        </w:rPr>
        <w:t>评价单元小结</w:t>
      </w:r>
      <w:bookmarkEnd w:id="218"/>
      <w:bookmarkEnd w:id="219"/>
      <w:bookmarkEnd w:id="220"/>
    </w:p>
    <w:p w14:paraId="47B74934">
      <w:pPr>
        <w:spacing w:line="360" w:lineRule="auto"/>
        <w:ind w:firstLine="55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尾矿库建设上坝道路、照明、通讯、值班室、警示标语等辅助设施，各辅助设施安全有效，符合规范及设计要求，</w:t>
      </w:r>
      <w:r>
        <w:rPr>
          <w:rFonts w:ascii="宋体" w:hAnsi="宋体" w:eastAsia="宋体" w:cs="宋体"/>
          <w:spacing w:val="1"/>
          <w:sz w:val="28"/>
          <w:szCs w:val="28"/>
          <w:lang w:eastAsia="zh-CN"/>
        </w:rPr>
        <w:t>具备安全生</w:t>
      </w:r>
      <w:r>
        <w:rPr>
          <w:rFonts w:ascii="宋体" w:hAnsi="宋体" w:eastAsia="宋体" w:cs="宋体"/>
          <w:spacing w:val="-3"/>
          <w:sz w:val="28"/>
          <w:szCs w:val="28"/>
          <w:lang w:eastAsia="zh-CN"/>
        </w:rPr>
        <w:t>产条件。</w:t>
      </w:r>
    </w:p>
    <w:p w14:paraId="5D8030FF">
      <w:pPr>
        <w:spacing w:line="360" w:lineRule="auto"/>
        <w:jc w:val="center"/>
        <w:outlineLvl w:val="0"/>
        <w:rPr>
          <w:rFonts w:hint="eastAsia" w:ascii="黑体" w:hAnsi="黑体" w:eastAsia="黑体" w:cs="黑体"/>
          <w:sz w:val="30"/>
          <w:szCs w:val="30"/>
          <w:lang w:eastAsia="zh-CN"/>
        </w:rPr>
      </w:pPr>
      <w:bookmarkStart w:id="221" w:name="bookmark50"/>
      <w:bookmarkEnd w:id="221"/>
      <w:bookmarkStart w:id="222" w:name="_Toc2505"/>
      <w:bookmarkStart w:id="223" w:name="_Toc225"/>
      <w:r>
        <w:rPr>
          <w:rFonts w:ascii="Times New Roman" w:hAnsi="Times New Roman" w:eastAsia="Times New Roman" w:cs="Times New Roman"/>
          <w:b/>
          <w:bCs/>
          <w:spacing w:val="-4"/>
          <w:sz w:val="30"/>
          <w:szCs w:val="30"/>
          <w:lang w:eastAsia="zh-CN"/>
        </w:rPr>
        <w:t xml:space="preserve">5.6 </w:t>
      </w:r>
      <w:r>
        <w:rPr>
          <w:rFonts w:ascii="黑体" w:hAnsi="黑体" w:eastAsia="黑体" w:cs="黑体"/>
          <w:b/>
          <w:bCs/>
          <w:spacing w:val="-4"/>
          <w:sz w:val="30"/>
          <w:szCs w:val="30"/>
          <w:lang w:eastAsia="zh-CN"/>
        </w:rPr>
        <w:t>安全管理单元</w:t>
      </w:r>
      <w:bookmarkEnd w:id="222"/>
      <w:bookmarkEnd w:id="223"/>
    </w:p>
    <w:p w14:paraId="19E49010">
      <w:pPr>
        <w:spacing w:line="360" w:lineRule="auto"/>
        <w:outlineLvl w:val="2"/>
        <w:rPr>
          <w:rFonts w:hint="eastAsia" w:ascii="宋体" w:hAnsi="宋体" w:eastAsia="宋体" w:cs="宋体"/>
          <w:sz w:val="28"/>
          <w:szCs w:val="28"/>
          <w:lang w:eastAsia="zh-CN"/>
        </w:rPr>
      </w:pPr>
      <w:bookmarkStart w:id="224" w:name="_Toc25278"/>
      <w:bookmarkStart w:id="225" w:name="_Toc26289"/>
      <w:bookmarkStart w:id="226" w:name="_Toc17625"/>
      <w:r>
        <w:rPr>
          <w:rFonts w:ascii="Times New Roman" w:hAnsi="Times New Roman" w:eastAsia="Times New Roman" w:cs="Times New Roman"/>
          <w:b/>
          <w:bCs/>
          <w:spacing w:val="-3"/>
          <w:sz w:val="28"/>
          <w:szCs w:val="28"/>
          <w:lang w:eastAsia="zh-CN"/>
        </w:rPr>
        <w:t xml:space="preserve">5.6.1 </w:t>
      </w:r>
      <w:r>
        <w:rPr>
          <w:rFonts w:ascii="宋体" w:hAnsi="宋体" w:eastAsia="宋体" w:cs="宋体"/>
          <w:b/>
          <w:bCs/>
          <w:spacing w:val="-3"/>
          <w:sz w:val="28"/>
          <w:szCs w:val="28"/>
          <w:lang w:eastAsia="zh-CN"/>
        </w:rPr>
        <w:t>安全检查表法评价</w:t>
      </w:r>
      <w:bookmarkEnd w:id="224"/>
      <w:bookmarkEnd w:id="225"/>
      <w:bookmarkEnd w:id="226"/>
    </w:p>
    <w:p w14:paraId="70777F17">
      <w:pPr>
        <w:spacing w:line="360" w:lineRule="auto"/>
        <w:ind w:firstLine="588" w:firstLineChars="200"/>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法律法规、技术标准规定，借鉴同类尾矿库经验，运用安全检查表的评价方法对该尾矿库安全管</w:t>
      </w:r>
      <w:r>
        <w:rPr>
          <w:rFonts w:ascii="宋体" w:hAnsi="宋体" w:eastAsia="宋体" w:cs="宋体"/>
          <w:spacing w:val="6"/>
          <w:sz w:val="28"/>
          <w:szCs w:val="28"/>
          <w:lang w:eastAsia="zh-CN"/>
        </w:rPr>
        <w:t>理单元进行符合性评价，详</w:t>
      </w:r>
      <w:r>
        <w:rPr>
          <w:rFonts w:ascii="宋体" w:hAnsi="宋体" w:eastAsia="宋体" w:cs="宋体"/>
          <w:spacing w:val="-3"/>
          <w:sz w:val="28"/>
          <w:szCs w:val="28"/>
          <w:lang w:eastAsia="zh-CN"/>
        </w:rPr>
        <w:t>见表</w:t>
      </w:r>
      <w:r>
        <w:rPr>
          <w:rFonts w:ascii="Times New Roman" w:hAnsi="Times New Roman" w:eastAsia="Times New Roman" w:cs="Times New Roman"/>
          <w:spacing w:val="-3"/>
          <w:sz w:val="28"/>
          <w:szCs w:val="28"/>
          <w:lang w:eastAsia="zh-CN"/>
        </w:rPr>
        <w:t>5.6-1</w:t>
      </w:r>
      <w:r>
        <w:rPr>
          <w:rFonts w:ascii="宋体" w:hAnsi="宋体" w:eastAsia="宋体" w:cs="宋体"/>
          <w:spacing w:val="-3"/>
          <w:sz w:val="28"/>
          <w:szCs w:val="28"/>
          <w:lang w:eastAsia="zh-CN"/>
        </w:rPr>
        <w:t>。</w:t>
      </w:r>
    </w:p>
    <w:p w14:paraId="335387EC">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5.6-1 </w:t>
      </w:r>
      <w:r>
        <w:rPr>
          <w:rFonts w:ascii="宋体" w:hAnsi="宋体" w:eastAsia="宋体" w:cs="宋体"/>
          <w:spacing w:val="-2"/>
          <w:sz w:val="24"/>
          <w:szCs w:val="24"/>
          <w:lang w:eastAsia="zh-CN"/>
        </w:rPr>
        <w:t>安全管理单元安全检查表</w:t>
      </w:r>
    </w:p>
    <w:p w14:paraId="23771E9C">
      <w:pPr>
        <w:spacing w:line="360" w:lineRule="auto"/>
        <w:outlineLvl w:val="2"/>
        <w:rPr>
          <w:rFonts w:hint="eastAsia" w:ascii="宋体" w:hAnsi="宋体" w:eastAsia="宋体" w:cs="宋体"/>
          <w:sz w:val="28"/>
          <w:szCs w:val="28"/>
        </w:rPr>
      </w:pPr>
      <w:bookmarkStart w:id="227" w:name="_Toc19018"/>
      <w:bookmarkStart w:id="228" w:name="_Toc10601"/>
      <w:bookmarkStart w:id="229" w:name="_Toc30070"/>
      <w:r>
        <w:rPr>
          <w:rFonts w:ascii="Times New Roman" w:hAnsi="Times New Roman" w:eastAsia="Times New Roman" w:cs="Times New Roman"/>
          <w:b/>
          <w:bCs/>
          <w:spacing w:val="-3"/>
          <w:sz w:val="28"/>
          <w:szCs w:val="28"/>
        </w:rPr>
        <w:t xml:space="preserve">5.6.2 </w:t>
      </w:r>
      <w:r>
        <w:rPr>
          <w:rFonts w:ascii="宋体" w:hAnsi="宋体" w:eastAsia="宋体" w:cs="宋体"/>
          <w:b/>
          <w:bCs/>
          <w:spacing w:val="-3"/>
          <w:sz w:val="28"/>
          <w:szCs w:val="28"/>
        </w:rPr>
        <w:t>评价单元小结</w:t>
      </w:r>
      <w:bookmarkEnd w:id="227"/>
      <w:bookmarkEnd w:id="228"/>
      <w:bookmarkEnd w:id="229"/>
    </w:p>
    <w:p w14:paraId="2BDDFB20">
      <w:pPr>
        <w:spacing w:line="360" w:lineRule="auto"/>
        <w:ind w:firstLine="56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绥中鑫源矿业有限责任公司建立安全科，</w:t>
      </w:r>
      <w:r>
        <w:rPr>
          <w:rFonts w:ascii="宋体" w:hAnsi="宋体" w:eastAsia="宋体" w:cs="宋体"/>
          <w:spacing w:val="-2"/>
          <w:sz w:val="28"/>
          <w:szCs w:val="28"/>
          <w:lang w:eastAsia="zh-CN"/>
        </w:rPr>
        <w:t>配备了尾矿库专职安全管理人员；建立、</w:t>
      </w:r>
      <w:r>
        <w:rPr>
          <w:rFonts w:ascii="宋体" w:hAnsi="宋体" w:eastAsia="宋体" w:cs="宋体"/>
          <w:spacing w:val="7"/>
          <w:sz w:val="28"/>
          <w:szCs w:val="28"/>
          <w:lang w:eastAsia="zh-CN"/>
        </w:rPr>
        <w:t>健全全员安全生产责任制、安全生产</w:t>
      </w:r>
      <w:r>
        <w:rPr>
          <w:rFonts w:hint="eastAsia" w:ascii="宋体" w:hAnsi="宋体" w:eastAsia="宋体" w:cs="宋体"/>
          <w:spacing w:val="7"/>
          <w:sz w:val="28"/>
          <w:szCs w:val="28"/>
          <w:lang w:eastAsia="zh-CN"/>
        </w:rPr>
        <w:t>规章</w:t>
      </w:r>
      <w:r>
        <w:rPr>
          <w:rFonts w:ascii="宋体" w:hAnsi="宋体" w:eastAsia="宋体" w:cs="宋体"/>
          <w:spacing w:val="7"/>
          <w:sz w:val="28"/>
          <w:szCs w:val="28"/>
          <w:lang w:eastAsia="zh-CN"/>
        </w:rPr>
        <w:t>制度和</w:t>
      </w:r>
      <w:r>
        <w:rPr>
          <w:rFonts w:ascii="宋体" w:hAnsi="宋体" w:eastAsia="宋体" w:cs="宋体"/>
          <w:spacing w:val="6"/>
          <w:sz w:val="28"/>
          <w:szCs w:val="28"/>
          <w:lang w:eastAsia="zh-CN"/>
        </w:rPr>
        <w:t>岗位安全操作规程；编制</w:t>
      </w:r>
      <w:r>
        <w:rPr>
          <w:rFonts w:ascii="宋体" w:hAnsi="宋体" w:eastAsia="宋体" w:cs="宋体"/>
          <w:spacing w:val="7"/>
          <w:sz w:val="28"/>
          <w:szCs w:val="28"/>
          <w:lang w:eastAsia="zh-CN"/>
        </w:rPr>
        <w:t>了生产安全事故应急预案并在应急管理部门备</w:t>
      </w:r>
      <w:r>
        <w:rPr>
          <w:rFonts w:ascii="宋体" w:hAnsi="宋体" w:eastAsia="宋体" w:cs="宋体"/>
          <w:spacing w:val="6"/>
          <w:sz w:val="28"/>
          <w:szCs w:val="28"/>
          <w:lang w:eastAsia="zh-CN"/>
        </w:rPr>
        <w:t>案，定期组织应急演练；职</w:t>
      </w:r>
      <w:r>
        <w:rPr>
          <w:rFonts w:ascii="宋体" w:hAnsi="宋体" w:eastAsia="宋体" w:cs="宋体"/>
          <w:spacing w:val="7"/>
          <w:sz w:val="28"/>
          <w:szCs w:val="28"/>
          <w:lang w:eastAsia="zh-CN"/>
        </w:rPr>
        <w:t>工上岗前经过安全教育培训，尾矿库特种作业人</w:t>
      </w:r>
      <w:r>
        <w:rPr>
          <w:rFonts w:ascii="宋体" w:hAnsi="宋体" w:eastAsia="宋体" w:cs="宋体"/>
          <w:spacing w:val="6"/>
          <w:sz w:val="28"/>
          <w:szCs w:val="28"/>
          <w:lang w:eastAsia="zh-CN"/>
        </w:rPr>
        <w:t>员均持证上岗，安全管理</w:t>
      </w:r>
      <w:r>
        <w:rPr>
          <w:rFonts w:ascii="宋体" w:hAnsi="宋体" w:eastAsia="宋体" w:cs="宋体"/>
          <w:spacing w:val="7"/>
          <w:sz w:val="28"/>
          <w:szCs w:val="28"/>
          <w:lang w:eastAsia="zh-CN"/>
        </w:rPr>
        <w:t>人员</w:t>
      </w:r>
      <w:r>
        <w:rPr>
          <w:rFonts w:hint="eastAsia" w:ascii="宋体" w:hAnsi="宋体" w:eastAsia="宋体" w:cs="宋体"/>
          <w:spacing w:val="7"/>
          <w:sz w:val="28"/>
          <w:szCs w:val="28"/>
          <w:lang w:eastAsia="zh-CN"/>
        </w:rPr>
        <w:t>、</w:t>
      </w:r>
      <w:r>
        <w:rPr>
          <w:rFonts w:ascii="宋体" w:hAnsi="宋体" w:eastAsia="宋体" w:cs="宋体"/>
          <w:spacing w:val="7"/>
          <w:sz w:val="28"/>
          <w:szCs w:val="28"/>
          <w:lang w:eastAsia="zh-CN"/>
        </w:rPr>
        <w:t>技术人员</w:t>
      </w:r>
      <w:r>
        <w:rPr>
          <w:rFonts w:hint="eastAsia" w:ascii="宋体" w:hAnsi="宋体" w:eastAsia="宋体" w:cs="宋体"/>
          <w:spacing w:val="7"/>
          <w:sz w:val="28"/>
          <w:szCs w:val="28"/>
          <w:lang w:eastAsia="zh-CN"/>
        </w:rPr>
        <w:t>及注安人员</w:t>
      </w:r>
      <w:r>
        <w:rPr>
          <w:rFonts w:hint="eastAsia" w:ascii="宋体" w:hAnsi="宋体" w:eastAsia="宋体" w:cs="宋体"/>
          <w:spacing w:val="7"/>
          <w:sz w:val="28"/>
          <w:szCs w:val="28"/>
          <w:lang w:val="en-US" w:eastAsia="zh-CN"/>
        </w:rPr>
        <w:t>均</w:t>
      </w:r>
      <w:r>
        <w:rPr>
          <w:rFonts w:ascii="宋体" w:hAnsi="宋体" w:eastAsia="宋体" w:cs="宋体"/>
          <w:spacing w:val="7"/>
          <w:sz w:val="28"/>
          <w:szCs w:val="28"/>
          <w:lang w:eastAsia="zh-CN"/>
        </w:rPr>
        <w:t>持证上岗且具有丰富的实践经验</w:t>
      </w:r>
      <w:r>
        <w:rPr>
          <w:rFonts w:ascii="宋体" w:hAnsi="宋体" w:eastAsia="宋体" w:cs="宋体"/>
          <w:spacing w:val="6"/>
          <w:sz w:val="28"/>
          <w:szCs w:val="28"/>
          <w:lang w:eastAsia="zh-CN"/>
        </w:rPr>
        <w:t>；企业为从业人员缴纳了安全生产责任险。安全生产管理体系比较健全，符合规范要求，具备安全</w:t>
      </w:r>
      <w:r>
        <w:rPr>
          <w:rFonts w:ascii="宋体" w:hAnsi="宋体" w:eastAsia="宋体" w:cs="宋体"/>
          <w:spacing w:val="-2"/>
          <w:sz w:val="28"/>
          <w:szCs w:val="28"/>
          <w:lang w:eastAsia="zh-CN"/>
        </w:rPr>
        <w:t>生产条件。</w:t>
      </w:r>
    </w:p>
    <w:p w14:paraId="7DF7B3CB">
      <w:pPr>
        <w:spacing w:line="360" w:lineRule="auto"/>
        <w:jc w:val="center"/>
        <w:outlineLvl w:val="0"/>
        <w:rPr>
          <w:rFonts w:hint="eastAsia" w:ascii="黑体" w:hAnsi="黑体" w:eastAsia="黑体" w:cs="黑体"/>
          <w:sz w:val="30"/>
          <w:szCs w:val="30"/>
          <w:lang w:eastAsia="zh-CN"/>
        </w:rPr>
      </w:pPr>
      <w:bookmarkStart w:id="230" w:name="bookmark52"/>
      <w:bookmarkEnd w:id="230"/>
      <w:bookmarkStart w:id="231" w:name="_Toc4851"/>
      <w:bookmarkStart w:id="232" w:name="_Toc7503"/>
      <w:r>
        <w:rPr>
          <w:rFonts w:ascii="Times New Roman" w:hAnsi="Times New Roman" w:eastAsia="Times New Roman" w:cs="Times New Roman"/>
          <w:b/>
          <w:bCs/>
          <w:spacing w:val="-4"/>
          <w:sz w:val="30"/>
          <w:szCs w:val="30"/>
          <w:lang w:eastAsia="zh-CN"/>
        </w:rPr>
        <w:t xml:space="preserve">5.7 </w:t>
      </w:r>
      <w:r>
        <w:rPr>
          <w:rFonts w:ascii="黑体" w:hAnsi="黑体" w:eastAsia="黑体" w:cs="黑体"/>
          <w:b/>
          <w:bCs/>
          <w:spacing w:val="-4"/>
          <w:sz w:val="30"/>
          <w:szCs w:val="30"/>
          <w:lang w:eastAsia="zh-CN"/>
        </w:rPr>
        <w:t>重大事故隐患判定单元</w:t>
      </w:r>
      <w:bookmarkEnd w:id="231"/>
      <w:bookmarkEnd w:id="232"/>
    </w:p>
    <w:p w14:paraId="22B9634A">
      <w:pPr>
        <w:spacing w:line="360" w:lineRule="auto"/>
        <w:outlineLvl w:val="2"/>
        <w:rPr>
          <w:rFonts w:hint="eastAsia" w:ascii="宋体" w:hAnsi="宋体" w:eastAsia="宋体" w:cs="宋体"/>
          <w:sz w:val="28"/>
          <w:szCs w:val="28"/>
          <w:lang w:eastAsia="zh-CN"/>
        </w:rPr>
      </w:pPr>
      <w:bookmarkStart w:id="233" w:name="_Toc1075"/>
      <w:bookmarkStart w:id="234" w:name="_Toc13311"/>
      <w:bookmarkStart w:id="235" w:name="_Toc28222"/>
      <w:r>
        <w:rPr>
          <w:rFonts w:ascii="Times New Roman" w:hAnsi="Times New Roman" w:eastAsia="Times New Roman" w:cs="Times New Roman"/>
          <w:b/>
          <w:bCs/>
          <w:spacing w:val="-3"/>
          <w:sz w:val="28"/>
          <w:szCs w:val="28"/>
          <w:lang w:eastAsia="zh-CN"/>
        </w:rPr>
        <w:t xml:space="preserve">5.7.1 </w:t>
      </w:r>
      <w:r>
        <w:rPr>
          <w:rFonts w:ascii="宋体" w:hAnsi="宋体" w:eastAsia="宋体" w:cs="宋体"/>
          <w:b/>
          <w:bCs/>
          <w:spacing w:val="-3"/>
          <w:sz w:val="28"/>
          <w:szCs w:val="28"/>
          <w:lang w:eastAsia="zh-CN"/>
        </w:rPr>
        <w:t>安全检查表法评价</w:t>
      </w:r>
      <w:bookmarkEnd w:id="233"/>
      <w:bookmarkEnd w:id="234"/>
      <w:bookmarkEnd w:id="235"/>
    </w:p>
    <w:p w14:paraId="3D22E121">
      <w:pPr>
        <w:spacing w:line="360" w:lineRule="auto"/>
        <w:ind w:firstLine="568" w:firstLineChars="20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根据《国家矿山安全监察局关于印发</w:t>
      </w:r>
      <w:r>
        <w:rPr>
          <w:rFonts w:ascii="Times New Roman" w:hAnsi="Times New Roman" w:eastAsia="Times New Roman" w:cs="Times New Roman"/>
          <w:spacing w:val="2"/>
          <w:sz w:val="28"/>
          <w:szCs w:val="28"/>
          <w:lang w:eastAsia="zh-CN"/>
        </w:rPr>
        <w:t>&lt;</w:t>
      </w:r>
      <w:r>
        <w:rPr>
          <w:rFonts w:ascii="宋体" w:hAnsi="宋体" w:eastAsia="宋体" w:cs="宋体"/>
          <w:spacing w:val="2"/>
          <w:sz w:val="28"/>
          <w:szCs w:val="28"/>
          <w:lang w:eastAsia="zh-CN"/>
        </w:rPr>
        <w:t>金属非金属矿山</w:t>
      </w:r>
      <w:r>
        <w:rPr>
          <w:rFonts w:ascii="宋体" w:hAnsi="宋体" w:eastAsia="宋体" w:cs="宋体"/>
          <w:spacing w:val="1"/>
          <w:sz w:val="28"/>
          <w:szCs w:val="28"/>
          <w:lang w:eastAsia="zh-CN"/>
        </w:rPr>
        <w:t>重大事故隐患判</w:t>
      </w:r>
      <w:r>
        <w:rPr>
          <w:rFonts w:ascii="宋体" w:hAnsi="宋体" w:eastAsia="宋体" w:cs="宋体"/>
          <w:spacing w:val="4"/>
          <w:sz w:val="28"/>
          <w:szCs w:val="28"/>
          <w:lang w:eastAsia="zh-CN"/>
        </w:rPr>
        <w:t>定标准</w:t>
      </w:r>
      <w:r>
        <w:rPr>
          <w:rFonts w:ascii="Times New Roman" w:hAnsi="Times New Roman" w:eastAsia="Times New Roman" w:cs="Times New Roman"/>
          <w:spacing w:val="4"/>
          <w:sz w:val="28"/>
          <w:szCs w:val="28"/>
          <w:lang w:eastAsia="zh-CN"/>
        </w:rPr>
        <w:t>&gt;</w:t>
      </w:r>
      <w:r>
        <w:rPr>
          <w:rFonts w:ascii="Times New Roman" w:hAnsi="Times New Roman" w:eastAsia="Times New Roman" w:cs="Times New Roman"/>
          <w:spacing w:val="-27"/>
          <w:sz w:val="28"/>
          <w:szCs w:val="28"/>
          <w:lang w:eastAsia="zh-CN"/>
        </w:rPr>
        <w:t xml:space="preserve"> </w:t>
      </w:r>
      <w:r>
        <w:rPr>
          <w:rFonts w:ascii="宋体" w:hAnsi="宋体" w:eastAsia="宋体" w:cs="宋体"/>
          <w:spacing w:val="4"/>
          <w:sz w:val="28"/>
          <w:szCs w:val="28"/>
          <w:lang w:eastAsia="zh-CN"/>
        </w:rPr>
        <w:t>的通知》（矿安</w:t>
      </w:r>
      <w:r>
        <w:rPr>
          <w:rFonts w:ascii="Times New Roman" w:hAnsi="Times New Roman" w:eastAsia="Times New Roman" w:cs="Times New Roman"/>
          <w:spacing w:val="4"/>
          <w:sz w:val="28"/>
          <w:szCs w:val="28"/>
          <w:lang w:eastAsia="zh-CN"/>
        </w:rPr>
        <w:t>[2022]88</w:t>
      </w:r>
      <w:r>
        <w:rPr>
          <w:rFonts w:ascii="宋体" w:hAnsi="宋体" w:eastAsia="宋体" w:cs="宋体"/>
          <w:spacing w:val="4"/>
          <w:sz w:val="28"/>
          <w:szCs w:val="28"/>
          <w:lang w:eastAsia="zh-CN"/>
        </w:rPr>
        <w:t>号）、《国家矿山安全监察局关于印发</w:t>
      </w:r>
      <w:r>
        <w:rPr>
          <w:rFonts w:ascii="Times New Roman" w:hAnsi="Times New Roman" w:eastAsia="Times New Roman" w:cs="Times New Roman"/>
          <w:spacing w:val="4"/>
          <w:sz w:val="28"/>
          <w:szCs w:val="28"/>
          <w:lang w:eastAsia="zh-CN"/>
        </w:rPr>
        <w:t>&lt;</w:t>
      </w:r>
      <w:r>
        <w:rPr>
          <w:rFonts w:ascii="Times New Roman" w:hAnsi="Times New Roman" w:eastAsia="Times New Roman" w:cs="Times New Roman"/>
          <w:sz w:val="28"/>
          <w:szCs w:val="28"/>
          <w:lang w:eastAsia="zh-CN"/>
        </w:rPr>
        <w:t xml:space="preserve"> </w:t>
      </w:r>
      <w:r>
        <w:rPr>
          <w:rFonts w:ascii="宋体" w:hAnsi="宋体" w:eastAsia="宋体" w:cs="宋体"/>
          <w:spacing w:val="3"/>
          <w:sz w:val="28"/>
          <w:szCs w:val="28"/>
          <w:lang w:eastAsia="zh-CN"/>
        </w:rPr>
        <w:t>金属非金属矿山重大事故隐患判定标准补充情形</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31"/>
          <w:sz w:val="28"/>
          <w:szCs w:val="28"/>
          <w:lang w:eastAsia="zh-CN"/>
        </w:rPr>
        <w:t xml:space="preserve"> </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[20</w:t>
      </w:r>
      <w:r>
        <w:rPr>
          <w:rFonts w:ascii="Times New Roman" w:hAnsi="Times New Roman" w:eastAsia="Times New Roman" w:cs="Times New Roman"/>
          <w:spacing w:val="2"/>
          <w:sz w:val="28"/>
          <w:szCs w:val="28"/>
          <w:lang w:eastAsia="zh-CN"/>
        </w:rPr>
        <w:t>24]41</w:t>
      </w:r>
      <w:r>
        <w:rPr>
          <w:rFonts w:ascii="宋体" w:hAnsi="宋体" w:eastAsia="宋体" w:cs="宋体"/>
          <w:spacing w:val="6"/>
          <w:sz w:val="28"/>
          <w:szCs w:val="28"/>
          <w:lang w:eastAsia="zh-CN"/>
        </w:rPr>
        <w:t>号）的规定，运用安全检查表的评价方法对该尾矿库重大事故隐患判定单</w:t>
      </w:r>
      <w:r>
        <w:rPr>
          <w:rFonts w:ascii="宋体" w:hAnsi="宋体" w:eastAsia="宋体" w:cs="宋体"/>
          <w:spacing w:val="-2"/>
          <w:sz w:val="28"/>
          <w:szCs w:val="28"/>
          <w:lang w:eastAsia="zh-CN"/>
        </w:rPr>
        <w:t>元进行评价，详见表</w:t>
      </w:r>
      <w:r>
        <w:rPr>
          <w:rFonts w:ascii="宋体" w:hAnsi="宋体" w:eastAsia="宋体" w:cs="宋体"/>
          <w:spacing w:val="-54"/>
          <w:sz w:val="28"/>
          <w:szCs w:val="28"/>
          <w:lang w:eastAsia="zh-CN"/>
        </w:rPr>
        <w:t xml:space="preserve"> </w:t>
      </w:r>
      <w:r>
        <w:rPr>
          <w:rFonts w:ascii="Times New Roman" w:hAnsi="Times New Roman" w:eastAsia="Times New Roman" w:cs="Times New Roman"/>
          <w:spacing w:val="-2"/>
          <w:sz w:val="28"/>
          <w:szCs w:val="28"/>
          <w:lang w:eastAsia="zh-CN"/>
        </w:rPr>
        <w:t>5.7-1</w:t>
      </w:r>
      <w:r>
        <w:rPr>
          <w:rFonts w:ascii="宋体" w:hAnsi="宋体" w:eastAsia="宋体" w:cs="宋体"/>
          <w:spacing w:val="-2"/>
          <w:sz w:val="28"/>
          <w:szCs w:val="28"/>
          <w:lang w:eastAsia="zh-CN"/>
        </w:rPr>
        <w:t>。</w:t>
      </w:r>
    </w:p>
    <w:p w14:paraId="7E238142">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5.7-1 </w:t>
      </w:r>
      <w:r>
        <w:rPr>
          <w:rFonts w:ascii="宋体" w:hAnsi="宋体" w:eastAsia="宋体" w:cs="宋体"/>
          <w:spacing w:val="-2"/>
          <w:sz w:val="24"/>
          <w:szCs w:val="24"/>
          <w:lang w:eastAsia="zh-CN"/>
        </w:rPr>
        <w:t>重大事故隐患判定单元安全检查表</w:t>
      </w:r>
    </w:p>
    <w:p w14:paraId="1B53060F">
      <w:pPr>
        <w:spacing w:line="360" w:lineRule="auto"/>
        <w:outlineLvl w:val="2"/>
        <w:rPr>
          <w:rFonts w:hint="eastAsia" w:ascii="宋体" w:hAnsi="宋体" w:eastAsia="宋体" w:cs="宋体"/>
          <w:sz w:val="28"/>
          <w:szCs w:val="28"/>
        </w:rPr>
      </w:pPr>
      <w:bookmarkStart w:id="236" w:name="_Toc25356"/>
      <w:bookmarkStart w:id="237" w:name="_Toc25892"/>
      <w:bookmarkStart w:id="238" w:name="_Toc24312"/>
      <w:r>
        <w:rPr>
          <w:rFonts w:ascii="Times New Roman" w:hAnsi="Times New Roman" w:eastAsia="Times New Roman" w:cs="Times New Roman"/>
          <w:b/>
          <w:bCs/>
          <w:spacing w:val="-3"/>
          <w:sz w:val="28"/>
          <w:szCs w:val="28"/>
        </w:rPr>
        <w:t xml:space="preserve">5.7.2 </w:t>
      </w:r>
      <w:r>
        <w:rPr>
          <w:rFonts w:ascii="宋体" w:hAnsi="宋体" w:eastAsia="宋体" w:cs="宋体"/>
          <w:b/>
          <w:bCs/>
          <w:spacing w:val="-3"/>
          <w:sz w:val="28"/>
          <w:szCs w:val="28"/>
        </w:rPr>
        <w:t>评价单元小结</w:t>
      </w:r>
      <w:bookmarkEnd w:id="236"/>
      <w:bookmarkEnd w:id="237"/>
      <w:bookmarkEnd w:id="238"/>
    </w:p>
    <w:p w14:paraId="5B1C2532">
      <w:pPr>
        <w:spacing w:line="360" w:lineRule="auto"/>
        <w:ind w:firstLine="569"/>
        <w:rPr>
          <w:rFonts w:hint="eastAsia" w:ascii="宋体" w:hAnsi="宋体" w:eastAsia="宋体" w:cs="宋体"/>
          <w:sz w:val="28"/>
          <w:szCs w:val="28"/>
          <w:lang w:eastAsia="zh-CN"/>
        </w:rPr>
      </w:pPr>
      <w:r>
        <w:rPr>
          <w:rFonts w:hint="eastAsia" w:ascii="宋体" w:hAnsi="宋体" w:eastAsia="宋体" w:cs="宋体"/>
          <w:spacing w:val="7"/>
          <w:sz w:val="28"/>
          <w:szCs w:val="28"/>
          <w:lang w:eastAsia="zh-CN"/>
        </w:rPr>
        <w:t>绥中鑫源矿业有限责任公司</w:t>
      </w:r>
      <w:r>
        <w:rPr>
          <w:rFonts w:ascii="宋体" w:hAnsi="宋体" w:eastAsia="宋体" w:cs="宋体"/>
          <w:spacing w:val="7"/>
          <w:sz w:val="28"/>
          <w:szCs w:val="28"/>
          <w:lang w:eastAsia="zh-CN"/>
        </w:rPr>
        <w:t>严格按照设计</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建设</w:t>
      </w:r>
      <w:r>
        <w:rPr>
          <w:rFonts w:hint="eastAsia" w:ascii="宋体" w:hAnsi="宋体" w:eastAsia="宋体" w:cs="宋体"/>
          <w:spacing w:val="7"/>
          <w:sz w:val="28"/>
          <w:szCs w:val="28"/>
          <w:lang w:val="en-US" w:eastAsia="zh-CN"/>
        </w:rPr>
        <w:t>拦挡</w:t>
      </w:r>
      <w:r>
        <w:rPr>
          <w:rFonts w:ascii="宋体" w:hAnsi="宋体" w:eastAsia="宋体" w:cs="宋体"/>
          <w:spacing w:val="6"/>
          <w:sz w:val="28"/>
          <w:szCs w:val="28"/>
          <w:lang w:eastAsia="zh-CN"/>
        </w:rPr>
        <w:t>坝、</w:t>
      </w:r>
      <w:r>
        <w:rPr>
          <w:rFonts w:hint="eastAsia" w:ascii="宋体" w:hAnsi="宋体" w:eastAsia="宋体" w:cs="宋体"/>
          <w:spacing w:val="6"/>
          <w:sz w:val="28"/>
          <w:szCs w:val="28"/>
          <w:lang w:eastAsia="zh-CN"/>
        </w:rPr>
        <w:t>堆积体、</w:t>
      </w:r>
      <w:r>
        <w:rPr>
          <w:rFonts w:ascii="宋体" w:hAnsi="宋体" w:eastAsia="宋体" w:cs="宋体"/>
          <w:spacing w:val="6"/>
          <w:sz w:val="28"/>
          <w:szCs w:val="28"/>
          <w:lang w:eastAsia="zh-CN"/>
        </w:rPr>
        <w:t>排</w:t>
      </w:r>
      <w:r>
        <w:rPr>
          <w:rFonts w:ascii="宋体" w:hAnsi="宋体" w:eastAsia="宋体" w:cs="宋体"/>
          <w:spacing w:val="7"/>
          <w:sz w:val="28"/>
          <w:szCs w:val="28"/>
          <w:lang w:eastAsia="zh-CN"/>
        </w:rPr>
        <w:t>洪系统、安全监测系统</w:t>
      </w:r>
      <w:r>
        <w:rPr>
          <w:rFonts w:hint="eastAsia" w:ascii="宋体" w:hAnsi="宋体" w:eastAsia="宋体" w:cs="宋体"/>
          <w:spacing w:val="7"/>
          <w:sz w:val="28"/>
          <w:szCs w:val="28"/>
          <w:lang w:eastAsia="zh-CN"/>
        </w:rPr>
        <w:t>、辅助系统</w:t>
      </w:r>
      <w:r>
        <w:rPr>
          <w:rFonts w:ascii="宋体" w:hAnsi="宋体" w:eastAsia="宋体" w:cs="宋体"/>
          <w:spacing w:val="7"/>
          <w:sz w:val="28"/>
          <w:szCs w:val="28"/>
          <w:lang w:eastAsia="zh-CN"/>
        </w:rPr>
        <w:t>等设施；坝体没有出现严重的管涌、流土、坍塌、滑动等重大安全事故隐患的迹象；企业配备了</w:t>
      </w:r>
      <w:r>
        <w:rPr>
          <w:rFonts w:ascii="宋体" w:hAnsi="宋体" w:eastAsia="宋体" w:cs="宋体"/>
          <w:spacing w:val="6"/>
          <w:sz w:val="28"/>
          <w:szCs w:val="28"/>
          <w:lang w:eastAsia="zh-CN"/>
        </w:rPr>
        <w:t>尾矿库专职安全管理人员和</w:t>
      </w:r>
      <w:r>
        <w:rPr>
          <w:rFonts w:ascii="宋体" w:hAnsi="宋体" w:eastAsia="宋体" w:cs="宋体"/>
          <w:spacing w:val="2"/>
          <w:sz w:val="28"/>
          <w:szCs w:val="28"/>
          <w:lang w:eastAsia="zh-CN"/>
        </w:rPr>
        <w:t>专业技术人员；尾矿库符</w:t>
      </w:r>
      <w:r>
        <w:rPr>
          <w:rFonts w:ascii="Times New Roman" w:hAnsi="Times New Roman" w:eastAsia="宋体" w:cs="Times New Roman"/>
          <w:spacing w:val="2"/>
          <w:sz w:val="28"/>
          <w:szCs w:val="28"/>
          <w:lang w:eastAsia="zh-CN"/>
        </w:rPr>
        <w:t>合《国家矿山安全监察局关于印发</w:t>
      </w:r>
      <w:r>
        <w:rPr>
          <w:rFonts w:ascii="Times New Roman" w:hAnsi="Times New Roman" w:eastAsia="Calibri" w:cs="Times New Roman"/>
          <w:spacing w:val="2"/>
          <w:sz w:val="28"/>
          <w:szCs w:val="28"/>
          <w:lang w:eastAsia="zh-CN"/>
        </w:rPr>
        <w:t>&lt;</w:t>
      </w:r>
      <w:r>
        <w:rPr>
          <w:rFonts w:ascii="Times New Roman" w:hAnsi="Times New Roman" w:eastAsia="宋体" w:cs="Times New Roman"/>
          <w:spacing w:val="2"/>
          <w:sz w:val="28"/>
          <w:szCs w:val="28"/>
          <w:lang w:eastAsia="zh-CN"/>
        </w:rPr>
        <w:t>金属非金属矿</w:t>
      </w:r>
      <w:r>
        <w:rPr>
          <w:rFonts w:ascii="Times New Roman" w:hAnsi="Times New Roman" w:eastAsia="宋体" w:cs="Times New Roman"/>
          <w:spacing w:val="3"/>
          <w:sz w:val="28"/>
          <w:szCs w:val="28"/>
          <w:lang w:eastAsia="zh-CN"/>
        </w:rPr>
        <w:t>山重大事故隐患判定标准&gt;</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[2</w:t>
      </w:r>
      <w:r>
        <w:rPr>
          <w:rFonts w:ascii="Times New Roman" w:hAnsi="Times New Roman" w:eastAsia="Times New Roman" w:cs="Times New Roman"/>
          <w:spacing w:val="2"/>
          <w:sz w:val="28"/>
          <w:szCs w:val="28"/>
          <w:lang w:eastAsia="zh-CN"/>
        </w:rPr>
        <w:t>022]88</w:t>
      </w:r>
      <w:r>
        <w:rPr>
          <w:rFonts w:ascii="宋体" w:hAnsi="宋体" w:eastAsia="宋体" w:cs="宋体"/>
          <w:spacing w:val="2"/>
          <w:sz w:val="28"/>
          <w:szCs w:val="28"/>
          <w:lang w:eastAsia="zh-CN"/>
        </w:rPr>
        <w:t>号）、《国家矿山安全</w:t>
      </w:r>
      <w:r>
        <w:rPr>
          <w:rFonts w:ascii="宋体" w:hAnsi="宋体" w:eastAsia="宋体" w:cs="宋体"/>
          <w:spacing w:val="-2"/>
          <w:sz w:val="28"/>
          <w:szCs w:val="28"/>
          <w:lang w:eastAsia="zh-CN"/>
        </w:rPr>
        <w:t>监察局关于印发</w:t>
      </w:r>
      <w:r>
        <w:rPr>
          <w:rFonts w:ascii="Times New Roman" w:hAnsi="Times New Roman" w:eastAsia="Times New Roman" w:cs="Times New Roman"/>
          <w:spacing w:val="-2"/>
          <w:sz w:val="28"/>
          <w:szCs w:val="28"/>
          <w:lang w:eastAsia="zh-CN"/>
        </w:rPr>
        <w:t>&lt;</w:t>
      </w:r>
      <w:r>
        <w:rPr>
          <w:rFonts w:ascii="宋体" w:hAnsi="宋体" w:eastAsia="宋体" w:cs="宋体"/>
          <w:spacing w:val="-2"/>
          <w:sz w:val="28"/>
          <w:szCs w:val="28"/>
          <w:lang w:eastAsia="zh-CN"/>
        </w:rPr>
        <w:t>金属非金属矿山重大事故隐患判定标准补充情形</w:t>
      </w:r>
      <w:r>
        <w:rPr>
          <w:rFonts w:ascii="Times New Roman" w:hAnsi="Times New Roman" w:eastAsia="Times New Roman" w:cs="Times New Roman"/>
          <w:spacing w:val="-2"/>
          <w:sz w:val="28"/>
          <w:szCs w:val="28"/>
          <w:lang w:eastAsia="zh-CN"/>
        </w:rPr>
        <w:t>&gt;</w:t>
      </w:r>
      <w:r>
        <w:rPr>
          <w:rFonts w:ascii="Times New Roman" w:hAnsi="Times New Roman" w:eastAsia="Times New Roman" w:cs="Times New Roman"/>
          <w:spacing w:val="-26"/>
          <w:sz w:val="28"/>
          <w:szCs w:val="28"/>
          <w:lang w:eastAsia="zh-CN"/>
        </w:rPr>
        <w:t xml:space="preserve"> </w:t>
      </w:r>
      <w:r>
        <w:rPr>
          <w:rFonts w:ascii="宋体" w:hAnsi="宋体" w:eastAsia="宋体" w:cs="宋体"/>
          <w:spacing w:val="-2"/>
          <w:sz w:val="28"/>
          <w:szCs w:val="28"/>
          <w:lang w:eastAsia="zh-CN"/>
        </w:rPr>
        <w:t>的通知》</w:t>
      </w:r>
      <w:r>
        <w:rPr>
          <w:rFonts w:ascii="宋体" w:hAnsi="宋体" w:eastAsia="宋体" w:cs="宋体"/>
          <w:spacing w:val="1"/>
          <w:sz w:val="28"/>
          <w:szCs w:val="28"/>
          <w:lang w:eastAsia="zh-CN"/>
        </w:rPr>
        <w:t>（矿安</w:t>
      </w:r>
      <w:r>
        <w:rPr>
          <w:rFonts w:ascii="Times New Roman" w:hAnsi="Times New Roman" w:eastAsia="Times New Roman" w:cs="Times New Roman"/>
          <w:spacing w:val="1"/>
          <w:sz w:val="28"/>
          <w:szCs w:val="28"/>
          <w:lang w:eastAsia="zh-CN"/>
        </w:rPr>
        <w:t>[2024]41</w:t>
      </w:r>
      <w:r>
        <w:rPr>
          <w:rFonts w:ascii="宋体" w:hAnsi="宋体" w:eastAsia="宋体" w:cs="宋体"/>
          <w:spacing w:val="1"/>
          <w:sz w:val="28"/>
          <w:szCs w:val="28"/>
          <w:lang w:eastAsia="zh-CN"/>
        </w:rPr>
        <w:t>号）的规定，不存在重大隐患，具备安全生产条件。</w:t>
      </w:r>
    </w:p>
    <w:p w14:paraId="61CBCE65">
      <w:pPr>
        <w:spacing w:line="360" w:lineRule="auto"/>
        <w:jc w:val="center"/>
        <w:outlineLvl w:val="0"/>
        <w:rPr>
          <w:rFonts w:hint="eastAsia" w:ascii="黑体" w:hAnsi="黑体" w:eastAsia="黑体" w:cs="黑体"/>
          <w:sz w:val="30"/>
          <w:szCs w:val="30"/>
          <w:lang w:eastAsia="zh-CN"/>
        </w:rPr>
      </w:pPr>
      <w:bookmarkStart w:id="239" w:name="bookmark54"/>
      <w:bookmarkEnd w:id="239"/>
      <w:bookmarkStart w:id="240" w:name="_Toc17607"/>
      <w:bookmarkStart w:id="241" w:name="_Toc19135"/>
      <w:r>
        <w:rPr>
          <w:rFonts w:ascii="Times New Roman" w:hAnsi="Times New Roman" w:eastAsia="Times New Roman" w:cs="Times New Roman"/>
          <w:b/>
          <w:bCs/>
          <w:spacing w:val="-3"/>
          <w:sz w:val="30"/>
          <w:szCs w:val="30"/>
          <w:lang w:eastAsia="zh-CN"/>
        </w:rPr>
        <w:t>5.8</w:t>
      </w:r>
      <w:r>
        <w:rPr>
          <w:rFonts w:ascii="黑体" w:hAnsi="黑体" w:eastAsia="黑体" w:cs="黑体"/>
          <w:b/>
          <w:bCs/>
          <w:spacing w:val="-3"/>
          <w:sz w:val="30"/>
          <w:szCs w:val="30"/>
          <w:lang w:eastAsia="zh-CN"/>
        </w:rPr>
        <w:t>“延期换证审核”单元</w:t>
      </w:r>
      <w:bookmarkEnd w:id="240"/>
      <w:bookmarkEnd w:id="241"/>
    </w:p>
    <w:p w14:paraId="62B9F3B9">
      <w:pPr>
        <w:spacing w:line="360" w:lineRule="auto"/>
        <w:outlineLvl w:val="2"/>
        <w:rPr>
          <w:rFonts w:hint="eastAsia" w:ascii="宋体" w:hAnsi="宋体" w:eastAsia="宋体" w:cs="宋体"/>
          <w:sz w:val="28"/>
          <w:szCs w:val="28"/>
          <w:lang w:eastAsia="zh-CN"/>
        </w:rPr>
      </w:pPr>
      <w:bookmarkStart w:id="242" w:name="_Toc29374"/>
      <w:bookmarkStart w:id="243" w:name="_Toc16594"/>
      <w:bookmarkStart w:id="244" w:name="_Toc5274"/>
      <w:r>
        <w:rPr>
          <w:rFonts w:ascii="Times New Roman" w:hAnsi="Times New Roman" w:eastAsia="Times New Roman" w:cs="Times New Roman"/>
          <w:b/>
          <w:bCs/>
          <w:spacing w:val="-3"/>
          <w:sz w:val="28"/>
          <w:szCs w:val="28"/>
          <w:lang w:eastAsia="zh-CN"/>
        </w:rPr>
        <w:t xml:space="preserve">5.8.1 </w:t>
      </w:r>
      <w:r>
        <w:rPr>
          <w:rFonts w:ascii="宋体" w:hAnsi="宋体" w:eastAsia="宋体" w:cs="宋体"/>
          <w:b/>
          <w:bCs/>
          <w:spacing w:val="-3"/>
          <w:sz w:val="28"/>
          <w:szCs w:val="28"/>
          <w:lang w:eastAsia="zh-CN"/>
        </w:rPr>
        <w:t>安全检查表法评价</w:t>
      </w:r>
      <w:bookmarkEnd w:id="242"/>
      <w:bookmarkEnd w:id="243"/>
      <w:bookmarkEnd w:id="244"/>
    </w:p>
    <w:p w14:paraId="12C7E3CA">
      <w:pPr>
        <w:spacing w:line="360" w:lineRule="auto"/>
        <w:ind w:firstLine="553"/>
        <w:jc w:val="both"/>
        <w:rPr>
          <w:rFonts w:hint="eastAsia" w:ascii="宋体" w:hAnsi="宋体" w:eastAsia="宋体" w:cs="宋体"/>
          <w:sz w:val="28"/>
          <w:szCs w:val="28"/>
          <w:lang w:eastAsia="zh-CN"/>
        </w:rPr>
      </w:pPr>
      <w:r>
        <w:rPr>
          <w:rFonts w:hint="eastAsia" w:ascii="宋体" w:hAnsi="宋体" w:eastAsia="宋体" w:cs="宋体"/>
          <w:spacing w:val="-1"/>
          <w:sz w:val="28"/>
          <w:szCs w:val="28"/>
          <w:lang w:eastAsia="zh-CN"/>
        </w:rPr>
        <w:t>根据</w:t>
      </w:r>
      <w:r>
        <w:rPr>
          <w:rFonts w:ascii="宋体" w:hAnsi="宋体" w:eastAsia="宋体" w:cs="宋体"/>
          <w:spacing w:val="-1"/>
          <w:sz w:val="28"/>
          <w:szCs w:val="28"/>
          <w:lang w:eastAsia="zh-CN"/>
        </w:rPr>
        <w:t>《辽宁省安全生产监督管理局关于进一步规范非煤矿矿山安全生产行政许可管理工作的通知》（辽安监非煤</w:t>
      </w:r>
      <w:r>
        <w:rPr>
          <w:rFonts w:ascii="Times New Roman" w:hAnsi="Times New Roman" w:eastAsia="Times New Roman" w:cs="Times New Roman"/>
          <w:spacing w:val="-1"/>
          <w:sz w:val="28"/>
          <w:szCs w:val="28"/>
          <w:lang w:eastAsia="zh-CN"/>
        </w:rPr>
        <w:t>[2018]29</w:t>
      </w:r>
      <w:r>
        <w:rPr>
          <w:rFonts w:hint="eastAsia" w:ascii="Times New Roman" w:hAnsi="Times New Roman" w:eastAsia="宋体" w:cs="Times New Roman"/>
          <w:spacing w:val="-1"/>
          <w:sz w:val="28"/>
          <w:szCs w:val="28"/>
          <w:lang w:eastAsia="zh-CN"/>
        </w:rPr>
        <w:t>号</w:t>
      </w:r>
      <w:r>
        <w:rPr>
          <w:rFonts w:ascii="宋体" w:hAnsi="宋体" w:eastAsia="宋体" w:cs="宋体"/>
          <w:spacing w:val="-1"/>
          <w:sz w:val="28"/>
          <w:szCs w:val="28"/>
          <w:lang w:eastAsia="zh-CN"/>
        </w:rPr>
        <w:t>）</w:t>
      </w:r>
      <w:r>
        <w:rPr>
          <w:rFonts w:hint="eastAsia" w:ascii="宋体" w:hAnsi="宋体" w:eastAsia="宋体" w:cs="宋体"/>
          <w:spacing w:val="-1"/>
          <w:sz w:val="28"/>
          <w:szCs w:val="28"/>
          <w:lang w:eastAsia="zh-CN"/>
        </w:rPr>
        <w:t>，</w:t>
      </w:r>
      <w:r>
        <w:rPr>
          <w:rFonts w:ascii="宋体" w:hAnsi="宋体" w:eastAsia="宋体" w:cs="宋体"/>
          <w:spacing w:val="-1"/>
          <w:sz w:val="28"/>
          <w:szCs w:val="28"/>
          <w:lang w:eastAsia="zh-CN"/>
        </w:rPr>
        <w:t>采用安全检查表法对</w:t>
      </w:r>
      <w:r>
        <w:rPr>
          <w:rFonts w:hint="eastAsia" w:ascii="宋体" w:hAnsi="宋体" w:eastAsia="宋体" w:cs="宋体"/>
          <w:spacing w:val="-1"/>
          <w:sz w:val="28"/>
          <w:szCs w:val="28"/>
          <w:lang w:val="en-US" w:eastAsia="zh-CN"/>
        </w:rPr>
        <w:t>该尾矿库</w:t>
      </w:r>
      <w:r>
        <w:rPr>
          <w:rFonts w:ascii="宋体" w:hAnsi="宋体" w:eastAsia="宋体" w:cs="宋体"/>
          <w:spacing w:val="-1"/>
          <w:sz w:val="28"/>
          <w:szCs w:val="28"/>
          <w:lang w:eastAsia="zh-CN"/>
        </w:rPr>
        <w:t>安全生产许可证相关延期内容进行符合性评价，详见表</w:t>
      </w:r>
      <w:r>
        <w:rPr>
          <w:rFonts w:ascii="Times New Roman" w:hAnsi="Times New Roman" w:eastAsia="Times New Roman" w:cs="Times New Roman"/>
          <w:spacing w:val="-1"/>
          <w:sz w:val="28"/>
          <w:szCs w:val="28"/>
          <w:lang w:eastAsia="zh-CN"/>
        </w:rPr>
        <w:t>5.</w:t>
      </w:r>
      <w:r>
        <w:rPr>
          <w:rFonts w:hint="eastAsia" w:ascii="Times New Roman" w:hAnsi="Times New Roman" w:eastAsia="宋体" w:cs="Times New Roman"/>
          <w:spacing w:val="-1"/>
          <w:sz w:val="28"/>
          <w:szCs w:val="28"/>
          <w:lang w:eastAsia="zh-CN"/>
        </w:rPr>
        <w:t>8</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w:t>
      </w:r>
    </w:p>
    <w:p w14:paraId="197A7F39">
      <w:pPr>
        <w:jc w:val="center"/>
        <w:rPr>
          <w:rFonts w:hint="eastAsia" w:ascii="宋体" w:hAnsi="宋体" w:eastAsia="宋体" w:cs="宋体"/>
          <w:sz w:val="24"/>
          <w:szCs w:val="24"/>
          <w:lang w:eastAsia="zh-CN"/>
        </w:rPr>
      </w:pPr>
      <w:r>
        <w:rPr>
          <w:rFonts w:ascii="宋体" w:hAnsi="宋体" w:eastAsia="宋体" w:cs="宋体"/>
          <w:spacing w:val="-3"/>
          <w:sz w:val="24"/>
          <w:szCs w:val="24"/>
          <w:lang w:eastAsia="zh-CN"/>
        </w:rPr>
        <w:t>表</w:t>
      </w:r>
      <w:r>
        <w:rPr>
          <w:rFonts w:ascii="宋体" w:hAnsi="宋体" w:eastAsia="宋体" w:cs="宋体"/>
          <w:spacing w:val="-37"/>
          <w:sz w:val="24"/>
          <w:szCs w:val="24"/>
          <w:lang w:eastAsia="zh-CN"/>
        </w:rPr>
        <w:t xml:space="preserve"> </w:t>
      </w:r>
      <w:r>
        <w:rPr>
          <w:rFonts w:ascii="Times New Roman" w:hAnsi="Times New Roman" w:eastAsia="Times New Roman" w:cs="Times New Roman"/>
          <w:spacing w:val="-3"/>
          <w:sz w:val="24"/>
          <w:szCs w:val="24"/>
          <w:lang w:eastAsia="zh-CN"/>
        </w:rPr>
        <w:t xml:space="preserve">5.8-1 </w:t>
      </w:r>
      <w:r>
        <w:rPr>
          <w:rFonts w:ascii="宋体" w:hAnsi="宋体" w:eastAsia="宋体" w:cs="宋体"/>
          <w:spacing w:val="-3"/>
          <w:sz w:val="24"/>
          <w:szCs w:val="24"/>
          <w:lang w:eastAsia="zh-CN"/>
        </w:rPr>
        <w:t>“延期换证审核</w:t>
      </w:r>
      <w:r>
        <w:rPr>
          <w:rFonts w:ascii="宋体" w:hAnsi="宋体" w:eastAsia="宋体" w:cs="宋体"/>
          <w:spacing w:val="-88"/>
          <w:sz w:val="24"/>
          <w:szCs w:val="24"/>
          <w:lang w:eastAsia="zh-CN"/>
        </w:rPr>
        <w:t xml:space="preserve"> </w:t>
      </w:r>
      <w:r>
        <w:rPr>
          <w:rFonts w:ascii="宋体" w:hAnsi="宋体" w:eastAsia="宋体" w:cs="宋体"/>
          <w:spacing w:val="-3"/>
          <w:sz w:val="24"/>
          <w:szCs w:val="24"/>
          <w:lang w:eastAsia="zh-CN"/>
        </w:rPr>
        <w:t>”单元安全检查表</w:t>
      </w:r>
    </w:p>
    <w:p w14:paraId="6A952966">
      <w:pPr>
        <w:spacing w:line="360" w:lineRule="auto"/>
        <w:outlineLvl w:val="2"/>
        <w:rPr>
          <w:rFonts w:hint="eastAsia" w:ascii="宋体" w:hAnsi="宋体" w:eastAsia="宋体" w:cs="宋体"/>
          <w:sz w:val="28"/>
          <w:szCs w:val="28"/>
        </w:rPr>
      </w:pPr>
      <w:bookmarkStart w:id="245" w:name="_Toc2347"/>
      <w:bookmarkStart w:id="246" w:name="_Toc19227"/>
      <w:bookmarkStart w:id="247" w:name="_Toc16668"/>
      <w:bookmarkStart w:id="284" w:name="_GoBack"/>
      <w:bookmarkEnd w:id="284"/>
      <w:r>
        <w:rPr>
          <w:rFonts w:ascii="Times New Roman" w:hAnsi="Times New Roman" w:eastAsia="Times New Roman" w:cs="Times New Roman"/>
          <w:b/>
          <w:bCs/>
          <w:spacing w:val="-3"/>
          <w:sz w:val="28"/>
          <w:szCs w:val="28"/>
        </w:rPr>
        <w:t xml:space="preserve">5.8.2 </w:t>
      </w:r>
      <w:r>
        <w:rPr>
          <w:rFonts w:ascii="宋体" w:hAnsi="宋体" w:eastAsia="宋体" w:cs="宋体"/>
          <w:b/>
          <w:bCs/>
          <w:spacing w:val="-3"/>
          <w:sz w:val="28"/>
          <w:szCs w:val="28"/>
        </w:rPr>
        <w:t>评价单元小结</w:t>
      </w:r>
      <w:bookmarkEnd w:id="245"/>
      <w:bookmarkEnd w:id="246"/>
      <w:bookmarkEnd w:id="247"/>
    </w:p>
    <w:p w14:paraId="776218AD">
      <w:pPr>
        <w:spacing w:line="360" w:lineRule="auto"/>
        <w:ind w:firstLine="562"/>
        <w:rPr>
          <w:rFonts w:hint="eastAsia" w:ascii="宋体" w:hAnsi="宋体" w:eastAsia="宋体" w:cs="宋体"/>
          <w:sz w:val="28"/>
          <w:szCs w:val="28"/>
          <w:lang w:eastAsia="zh-CN"/>
        </w:rPr>
      </w:pPr>
      <w:r>
        <w:rPr>
          <w:rFonts w:hint="eastAsia" w:ascii="宋体" w:hAnsi="宋体" w:eastAsia="宋体" w:cs="宋体"/>
          <w:spacing w:val="7"/>
          <w:sz w:val="28"/>
          <w:szCs w:val="28"/>
          <w:lang w:eastAsia="zh-CN"/>
        </w:rPr>
        <w:t>绥中鑫源矿业有限责任公司</w:t>
      </w:r>
      <w:r>
        <w:rPr>
          <w:rFonts w:ascii="宋体" w:hAnsi="宋体" w:eastAsia="宋体" w:cs="宋体"/>
          <w:spacing w:val="7"/>
          <w:sz w:val="28"/>
          <w:szCs w:val="28"/>
          <w:lang w:eastAsia="zh-CN"/>
        </w:rPr>
        <w:t>严格按照《辽宁</w:t>
      </w:r>
      <w:r>
        <w:rPr>
          <w:rFonts w:ascii="宋体" w:hAnsi="宋体" w:eastAsia="宋体" w:cs="宋体"/>
          <w:spacing w:val="6"/>
          <w:sz w:val="28"/>
          <w:szCs w:val="28"/>
          <w:lang w:eastAsia="zh-CN"/>
        </w:rPr>
        <w:t>省安全生产监督</w:t>
      </w:r>
      <w:r>
        <w:rPr>
          <w:rFonts w:ascii="宋体" w:hAnsi="宋体" w:eastAsia="宋体" w:cs="宋体"/>
          <w:spacing w:val="15"/>
          <w:sz w:val="28"/>
          <w:szCs w:val="28"/>
          <w:lang w:eastAsia="zh-CN"/>
        </w:rPr>
        <w:t>管理局关于进一步规范非煤矿矿山安全生产行政许可管理工作的通知》</w:t>
      </w:r>
      <w:r>
        <w:rPr>
          <w:rFonts w:ascii="宋体" w:hAnsi="宋体" w:eastAsia="宋体" w:cs="宋体"/>
          <w:spacing w:val="-1"/>
          <w:sz w:val="28"/>
          <w:szCs w:val="28"/>
          <w:lang w:eastAsia="zh-CN"/>
        </w:rPr>
        <w:t>（辽安监非煤</w:t>
      </w:r>
      <w:r>
        <w:rPr>
          <w:rFonts w:ascii="Times New Roman" w:hAnsi="Times New Roman" w:eastAsia="Times New Roman" w:cs="Times New Roman"/>
          <w:spacing w:val="-1"/>
          <w:sz w:val="28"/>
          <w:szCs w:val="28"/>
          <w:lang w:eastAsia="zh-CN"/>
        </w:rPr>
        <w:t>[2018]29</w:t>
      </w:r>
      <w:r>
        <w:rPr>
          <w:rFonts w:ascii="宋体" w:hAnsi="宋体" w:eastAsia="宋体" w:cs="宋体"/>
          <w:spacing w:val="-1"/>
          <w:sz w:val="28"/>
          <w:szCs w:val="28"/>
          <w:lang w:eastAsia="zh-CN"/>
        </w:rPr>
        <w:t>号）</w:t>
      </w:r>
      <w:r>
        <w:rPr>
          <w:rFonts w:hint="eastAsia" w:ascii="宋体" w:hAnsi="宋体" w:eastAsia="宋体" w:cs="宋体"/>
          <w:spacing w:val="-1"/>
          <w:sz w:val="28"/>
          <w:szCs w:val="28"/>
          <w:lang w:eastAsia="zh-CN"/>
        </w:rPr>
        <w:t>的</w:t>
      </w:r>
      <w:r>
        <w:rPr>
          <w:rFonts w:ascii="宋体" w:hAnsi="宋体" w:eastAsia="宋体" w:cs="宋体"/>
          <w:spacing w:val="-1"/>
          <w:sz w:val="28"/>
          <w:szCs w:val="28"/>
          <w:lang w:eastAsia="zh-CN"/>
        </w:rPr>
        <w:t>相关规定，准备</w:t>
      </w:r>
      <w:r>
        <w:rPr>
          <w:rFonts w:ascii="宋体" w:hAnsi="宋体" w:eastAsia="宋体" w:cs="宋体"/>
          <w:spacing w:val="7"/>
          <w:sz w:val="28"/>
          <w:szCs w:val="28"/>
          <w:lang w:eastAsia="zh-CN"/>
        </w:rPr>
        <w:t>尾矿库</w:t>
      </w:r>
      <w:r>
        <w:rPr>
          <w:rFonts w:ascii="宋体" w:hAnsi="宋体" w:eastAsia="宋体" w:cs="宋体"/>
          <w:spacing w:val="-1"/>
          <w:sz w:val="28"/>
          <w:szCs w:val="28"/>
          <w:lang w:eastAsia="zh-CN"/>
        </w:rPr>
        <w:t>安全生产许可证的延期</w:t>
      </w:r>
      <w:r>
        <w:rPr>
          <w:rFonts w:hint="eastAsia" w:ascii="宋体" w:hAnsi="宋体" w:eastAsia="宋体" w:cs="宋体"/>
          <w:spacing w:val="-1"/>
          <w:sz w:val="28"/>
          <w:szCs w:val="28"/>
          <w:lang w:val="en-US" w:eastAsia="zh-CN"/>
        </w:rPr>
        <w:t>申请</w:t>
      </w:r>
      <w:r>
        <w:rPr>
          <w:rFonts w:ascii="宋体" w:hAnsi="宋体" w:eastAsia="宋体" w:cs="宋体"/>
          <w:spacing w:val="-1"/>
          <w:sz w:val="28"/>
          <w:szCs w:val="28"/>
          <w:lang w:eastAsia="zh-CN"/>
        </w:rPr>
        <w:t>材料。</w:t>
      </w:r>
    </w:p>
    <w:p w14:paraId="095990E6">
      <w:pPr>
        <w:spacing w:line="360" w:lineRule="auto"/>
        <w:rPr>
          <w:rFonts w:hint="eastAsia" w:ascii="宋体" w:hAnsi="宋体" w:eastAsia="宋体" w:cs="宋体"/>
          <w:sz w:val="28"/>
          <w:szCs w:val="28"/>
          <w:lang w:eastAsia="zh-CN"/>
        </w:rPr>
        <w:sectPr>
          <w:headerReference r:id="rId33" w:type="default"/>
          <w:footerReference r:id="rId34" w:type="default"/>
          <w:pgSz w:w="11906" w:h="16839"/>
          <w:pgMar w:top="1150" w:right="932" w:bottom="1315" w:left="1385" w:header="868" w:footer="986" w:gutter="0"/>
          <w:cols w:space="720" w:num="1"/>
        </w:sectPr>
      </w:pPr>
    </w:p>
    <w:p w14:paraId="4C187855">
      <w:pPr>
        <w:spacing w:line="360" w:lineRule="auto"/>
        <w:jc w:val="center"/>
        <w:outlineLvl w:val="0"/>
        <w:rPr>
          <w:rFonts w:hint="eastAsia" w:ascii="黑体" w:hAnsi="黑体" w:eastAsia="黑体" w:cs="黑体"/>
          <w:sz w:val="31"/>
          <w:szCs w:val="31"/>
          <w:lang w:eastAsia="zh-CN"/>
        </w:rPr>
      </w:pPr>
      <w:bookmarkStart w:id="248" w:name="bookmark56"/>
      <w:bookmarkEnd w:id="248"/>
      <w:bookmarkStart w:id="249" w:name="_Toc22421"/>
      <w:bookmarkStart w:id="250" w:name="_Toc28438"/>
      <w:r>
        <w:rPr>
          <w:rFonts w:ascii="Times New Roman" w:hAnsi="Times New Roman" w:eastAsia="Times New Roman" w:cs="Times New Roman"/>
          <w:b/>
          <w:bCs/>
          <w:spacing w:val="5"/>
          <w:sz w:val="31"/>
          <w:szCs w:val="31"/>
          <w:lang w:eastAsia="zh-CN"/>
        </w:rPr>
        <w:t xml:space="preserve">6 </w:t>
      </w:r>
      <w:r>
        <w:rPr>
          <w:rFonts w:ascii="黑体" w:hAnsi="黑体" w:eastAsia="黑体" w:cs="黑体"/>
          <w:b/>
          <w:bCs/>
          <w:spacing w:val="5"/>
          <w:sz w:val="31"/>
          <w:szCs w:val="31"/>
          <w:lang w:eastAsia="zh-CN"/>
        </w:rPr>
        <w:t>建议补充的安全对策措施</w:t>
      </w:r>
      <w:bookmarkEnd w:id="249"/>
      <w:bookmarkEnd w:id="250"/>
    </w:p>
    <w:p w14:paraId="61CD383B">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针对该尾矿库存在的危险、有害因素和安全分析与评价结果，依据国</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家相关安全法律法规、标准和规范的要求，借鉴类似尾矿库的安</w:t>
      </w:r>
      <w:r>
        <w:rPr>
          <w:rFonts w:ascii="宋体" w:hAnsi="宋体" w:eastAsia="宋体" w:cs="宋体"/>
          <w:spacing w:val="1"/>
          <w:sz w:val="28"/>
          <w:szCs w:val="28"/>
          <w:lang w:eastAsia="zh-CN"/>
        </w:rPr>
        <w:t>全生产经</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验，分单元提出以下对应的安全对策措施建议。</w:t>
      </w:r>
    </w:p>
    <w:p w14:paraId="18F32A18">
      <w:pPr>
        <w:spacing w:line="360" w:lineRule="auto"/>
        <w:jc w:val="center"/>
        <w:outlineLvl w:val="1"/>
        <w:rPr>
          <w:rFonts w:hint="eastAsia" w:ascii="黑体" w:hAnsi="黑体" w:eastAsia="黑体" w:cs="黑体"/>
          <w:sz w:val="30"/>
          <w:szCs w:val="30"/>
          <w:lang w:eastAsia="zh-CN"/>
        </w:rPr>
      </w:pPr>
      <w:bookmarkStart w:id="251" w:name="bookmark58"/>
      <w:bookmarkEnd w:id="251"/>
      <w:bookmarkStart w:id="252" w:name="_Toc29788"/>
      <w:bookmarkStart w:id="253" w:name="_Toc16501"/>
      <w:r>
        <w:rPr>
          <w:rFonts w:ascii="Times New Roman" w:hAnsi="Times New Roman" w:eastAsia="Times New Roman" w:cs="Times New Roman"/>
          <w:b/>
          <w:bCs/>
          <w:spacing w:val="-4"/>
          <w:sz w:val="30"/>
          <w:szCs w:val="30"/>
          <w:lang w:eastAsia="zh-CN"/>
        </w:rPr>
        <w:t xml:space="preserve">6.1 </w:t>
      </w:r>
      <w:r>
        <w:rPr>
          <w:rFonts w:ascii="黑体" w:hAnsi="黑体" w:eastAsia="黑体" w:cs="黑体"/>
          <w:b/>
          <w:bCs/>
          <w:spacing w:val="-4"/>
          <w:sz w:val="30"/>
          <w:szCs w:val="30"/>
          <w:lang w:eastAsia="zh-CN"/>
        </w:rPr>
        <w:t>周边环境单元</w:t>
      </w:r>
      <w:bookmarkEnd w:id="252"/>
      <w:bookmarkEnd w:id="253"/>
    </w:p>
    <w:p w14:paraId="43A29B75">
      <w:pPr>
        <w:spacing w:line="360" w:lineRule="auto"/>
        <w:ind w:firstLine="564"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）加强库区周边环境的巡视检查，发现滑坡及异常</w:t>
      </w:r>
      <w:r>
        <w:rPr>
          <w:rFonts w:ascii="宋体" w:hAnsi="宋体" w:eastAsia="宋体" w:cs="宋体"/>
          <w:sz w:val="28"/>
          <w:szCs w:val="28"/>
          <w:lang w:eastAsia="zh-CN"/>
        </w:rPr>
        <w:t xml:space="preserve">现象及时处理。 </w:t>
      </w:r>
      <w:r>
        <w:rPr>
          <w:rFonts w:ascii="宋体" w:hAnsi="宋体" w:eastAsia="宋体" w:cs="宋体"/>
          <w:spacing w:val="-1"/>
          <w:sz w:val="28"/>
          <w:szCs w:val="28"/>
          <w:lang w:eastAsia="zh-CN"/>
        </w:rPr>
        <w:t>坝顶及库区内严禁设计以外的其他任何建筑物或设施的建设；</w:t>
      </w:r>
    </w:p>
    <w:p w14:paraId="5032AEF2">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2</w:t>
      </w:r>
      <w:r>
        <w:rPr>
          <w:rFonts w:ascii="宋体" w:hAnsi="宋体" w:eastAsia="宋体" w:cs="宋体"/>
          <w:spacing w:val="-1"/>
          <w:sz w:val="28"/>
          <w:szCs w:val="28"/>
          <w:lang w:eastAsia="zh-CN"/>
        </w:rPr>
        <w:t>）严禁在库区范围内违章爆破、采石、放牧、取土等；</w:t>
      </w:r>
    </w:p>
    <w:p w14:paraId="436E52C7">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）加强对上坝道路的维护和道路运输安全管理，确保上坝道路通畅</w:t>
      </w:r>
      <w:r>
        <w:rPr>
          <w:rFonts w:ascii="宋体" w:hAnsi="宋体" w:eastAsia="宋体" w:cs="宋体"/>
          <w:spacing w:val="3"/>
          <w:sz w:val="28"/>
          <w:szCs w:val="28"/>
          <w:lang w:eastAsia="zh-CN"/>
        </w:rPr>
        <w:t xml:space="preserve"> </w:t>
      </w:r>
      <w:r>
        <w:rPr>
          <w:rFonts w:ascii="宋体" w:hAnsi="宋体" w:eastAsia="宋体" w:cs="宋体"/>
          <w:spacing w:val="-1"/>
          <w:sz w:val="28"/>
          <w:szCs w:val="28"/>
          <w:lang w:eastAsia="zh-CN"/>
        </w:rPr>
        <w:t>和运输安全，冰雪或多雨季节道路较滑时，应有防滑措施并减速行驶；</w:t>
      </w:r>
    </w:p>
    <w:p w14:paraId="7A6A8677">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）加强库区周边的安全警示标志和坝上照明设施的巡视检查，确保</w:t>
      </w:r>
      <w:r>
        <w:rPr>
          <w:rFonts w:ascii="宋体" w:hAnsi="宋体" w:eastAsia="宋体" w:cs="宋体"/>
          <w:spacing w:val="3"/>
          <w:sz w:val="28"/>
          <w:szCs w:val="28"/>
          <w:lang w:eastAsia="zh-CN"/>
        </w:rPr>
        <w:t xml:space="preserve"> </w:t>
      </w:r>
      <w:r>
        <w:rPr>
          <w:rFonts w:ascii="宋体" w:hAnsi="宋体" w:eastAsia="宋体" w:cs="宋体"/>
          <w:spacing w:val="-1"/>
          <w:sz w:val="28"/>
          <w:szCs w:val="28"/>
          <w:lang w:eastAsia="zh-CN"/>
        </w:rPr>
        <w:t>其完整性和适应性，发现破损、丢失的，及时更换；</w:t>
      </w:r>
    </w:p>
    <w:p w14:paraId="63B56BD4">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5</w:t>
      </w:r>
      <w:r>
        <w:rPr>
          <w:rFonts w:ascii="宋体" w:hAnsi="宋体" w:eastAsia="宋体" w:cs="宋体"/>
          <w:spacing w:val="-1"/>
          <w:sz w:val="28"/>
          <w:szCs w:val="28"/>
          <w:lang w:eastAsia="zh-CN"/>
        </w:rPr>
        <w:t>）加强库区管理，防止无关人员进入。</w:t>
      </w:r>
    </w:p>
    <w:p w14:paraId="41F693BC">
      <w:pPr>
        <w:spacing w:line="360" w:lineRule="auto"/>
        <w:jc w:val="center"/>
        <w:outlineLvl w:val="1"/>
        <w:rPr>
          <w:rFonts w:ascii="Times New Roman" w:hAnsi="Times New Roman" w:eastAsia="Times New Roman" w:cs="Times New Roman"/>
          <w:b/>
          <w:bCs/>
          <w:spacing w:val="-4"/>
          <w:sz w:val="30"/>
          <w:szCs w:val="30"/>
          <w:lang w:eastAsia="zh-CN"/>
        </w:rPr>
      </w:pPr>
      <w:bookmarkStart w:id="254" w:name="bookmark60"/>
      <w:bookmarkEnd w:id="254"/>
      <w:bookmarkStart w:id="255" w:name="_Toc11756"/>
      <w:bookmarkStart w:id="256" w:name="_Toc31197"/>
      <w:r>
        <w:rPr>
          <w:rFonts w:ascii="Times New Roman" w:hAnsi="Times New Roman" w:eastAsia="Times New Roman" w:cs="Times New Roman"/>
          <w:b/>
          <w:bCs/>
          <w:spacing w:val="-4"/>
          <w:sz w:val="30"/>
          <w:szCs w:val="30"/>
          <w:lang w:eastAsia="zh-CN"/>
        </w:rPr>
        <w:t xml:space="preserve">6.2 </w:t>
      </w:r>
      <w:r>
        <w:rPr>
          <w:rFonts w:hint="eastAsia" w:ascii="黑体" w:hAnsi="黑体" w:eastAsia="黑体" w:cs="黑体"/>
          <w:b/>
          <w:bCs/>
          <w:spacing w:val="-4"/>
          <w:sz w:val="30"/>
          <w:szCs w:val="30"/>
          <w:lang w:eastAsia="zh-CN"/>
        </w:rPr>
        <w:t>尾矿坝单元</w:t>
      </w:r>
      <w:bookmarkEnd w:id="255"/>
      <w:bookmarkEnd w:id="256"/>
    </w:p>
    <w:p w14:paraId="2B8E6678">
      <w:pPr>
        <w:spacing w:line="360" w:lineRule="auto"/>
        <w:ind w:firstLine="566"/>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）经常检查坝体位移和坝体沉降。要求坝体位移量和沉降量变化应</w:t>
      </w:r>
      <w:r>
        <w:rPr>
          <w:rFonts w:ascii="宋体" w:hAnsi="宋体" w:eastAsia="宋体" w:cs="宋体"/>
          <w:spacing w:val="3"/>
          <w:sz w:val="28"/>
          <w:szCs w:val="28"/>
          <w:lang w:eastAsia="zh-CN"/>
        </w:rPr>
        <w:t xml:space="preserve"> </w:t>
      </w:r>
      <w:r>
        <w:rPr>
          <w:rFonts w:ascii="宋体" w:hAnsi="宋体" w:eastAsia="宋体" w:cs="宋体"/>
          <w:spacing w:val="7"/>
          <w:sz w:val="28"/>
          <w:szCs w:val="28"/>
          <w:lang w:eastAsia="zh-CN"/>
        </w:rPr>
        <w:t>均衡，无突变现象，且应逐年减小。当位移</w:t>
      </w:r>
      <w:r>
        <w:rPr>
          <w:rFonts w:ascii="宋体" w:hAnsi="宋体" w:eastAsia="宋体" w:cs="宋体"/>
          <w:spacing w:val="6"/>
          <w:sz w:val="28"/>
          <w:szCs w:val="28"/>
          <w:lang w:eastAsia="zh-CN"/>
        </w:rPr>
        <w:t>量和沉降量变化出现突变或有</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增大趋势时，应查明原因，妥善处理；</w:t>
      </w:r>
    </w:p>
    <w:p w14:paraId="10FDD4E6">
      <w:pPr>
        <w:spacing w:line="360" w:lineRule="auto"/>
        <w:ind w:firstLine="544"/>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）经常检查坝体有无纵、横向裂缝。坝体出现裂缝时，应查明裂缝</w:t>
      </w:r>
      <w:r>
        <w:rPr>
          <w:rFonts w:ascii="宋体" w:hAnsi="宋体" w:eastAsia="宋体" w:cs="宋体"/>
          <w:spacing w:val="3"/>
          <w:sz w:val="28"/>
          <w:szCs w:val="28"/>
          <w:lang w:eastAsia="zh-CN"/>
        </w:rPr>
        <w:t xml:space="preserve"> </w:t>
      </w:r>
      <w:r>
        <w:rPr>
          <w:rFonts w:ascii="宋体" w:hAnsi="宋体" w:eastAsia="宋体" w:cs="宋体"/>
          <w:spacing w:val="-1"/>
          <w:sz w:val="28"/>
          <w:szCs w:val="28"/>
          <w:lang w:eastAsia="zh-CN"/>
        </w:rPr>
        <w:t>的长度、宽度、深度、走向、形态和成因，判断危害程度，妥</w:t>
      </w:r>
      <w:r>
        <w:rPr>
          <w:rFonts w:ascii="宋体" w:hAnsi="宋体" w:eastAsia="宋体" w:cs="宋体"/>
          <w:spacing w:val="-2"/>
          <w:sz w:val="28"/>
          <w:szCs w:val="28"/>
          <w:lang w:eastAsia="zh-CN"/>
        </w:rPr>
        <w:t>善处理；</w:t>
      </w:r>
    </w:p>
    <w:p w14:paraId="74DD4415">
      <w:pPr>
        <w:spacing w:line="360" w:lineRule="auto"/>
        <w:jc w:val="center"/>
        <w:outlineLvl w:val="1"/>
        <w:rPr>
          <w:rFonts w:ascii="Times New Roman" w:hAnsi="Times New Roman" w:eastAsia="Times New Roman" w:cs="Times New Roman"/>
          <w:b/>
          <w:bCs/>
          <w:spacing w:val="-4"/>
          <w:sz w:val="30"/>
          <w:szCs w:val="30"/>
          <w:lang w:eastAsia="zh-CN"/>
        </w:rPr>
      </w:pPr>
      <w:bookmarkStart w:id="257" w:name="bookmark62"/>
      <w:bookmarkEnd w:id="257"/>
      <w:bookmarkStart w:id="258" w:name="_Toc16376"/>
      <w:bookmarkStart w:id="259" w:name="_Toc8334"/>
      <w:r>
        <w:rPr>
          <w:rFonts w:ascii="Times New Roman" w:hAnsi="Times New Roman" w:eastAsia="Times New Roman" w:cs="Times New Roman"/>
          <w:b/>
          <w:bCs/>
          <w:spacing w:val="-4"/>
          <w:sz w:val="30"/>
          <w:szCs w:val="30"/>
          <w:lang w:eastAsia="zh-CN"/>
        </w:rPr>
        <w:t xml:space="preserve">6.3 </w:t>
      </w:r>
      <w:r>
        <w:rPr>
          <w:rFonts w:hint="eastAsia" w:ascii="黑体" w:hAnsi="黑体" w:eastAsia="黑体" w:cs="黑体"/>
          <w:b/>
          <w:bCs/>
          <w:spacing w:val="-4"/>
          <w:sz w:val="30"/>
          <w:szCs w:val="30"/>
          <w:lang w:eastAsia="zh-CN"/>
        </w:rPr>
        <w:t>排洪系统单元</w:t>
      </w:r>
      <w:bookmarkEnd w:id="258"/>
      <w:bookmarkEnd w:id="259"/>
    </w:p>
    <w:p w14:paraId="6789D33C">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）加强对排水构筑物的动态监测，发现异常情况应及时处理。</w:t>
      </w:r>
    </w:p>
    <w:p w14:paraId="2D799D82">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）加强汛期库、坝的防汛工作，了解和掌握汛期水情和气象预报，</w:t>
      </w:r>
      <w:r>
        <w:rPr>
          <w:rFonts w:ascii="宋体" w:hAnsi="宋体" w:eastAsia="宋体" w:cs="宋体"/>
          <w:spacing w:val="7"/>
          <w:sz w:val="28"/>
          <w:szCs w:val="28"/>
          <w:lang w:eastAsia="zh-CN"/>
        </w:rPr>
        <w:t>切实落实防汛措施。对排洪系统及坝体必须进行详</w:t>
      </w:r>
      <w:r>
        <w:rPr>
          <w:rFonts w:ascii="宋体" w:hAnsi="宋体" w:eastAsia="宋体" w:cs="宋体"/>
          <w:spacing w:val="6"/>
          <w:sz w:val="28"/>
          <w:szCs w:val="28"/>
          <w:lang w:eastAsia="zh-CN"/>
        </w:rPr>
        <w:t>细检查和维护，疏浚排</w:t>
      </w:r>
      <w:r>
        <w:rPr>
          <w:rFonts w:ascii="宋体" w:hAnsi="宋体" w:eastAsia="宋体" w:cs="宋体"/>
          <w:spacing w:val="7"/>
          <w:sz w:val="28"/>
          <w:szCs w:val="28"/>
          <w:lang w:eastAsia="zh-CN"/>
        </w:rPr>
        <w:t>洪通道。对检查中发现的问题要立即采取有效措施</w:t>
      </w:r>
      <w:r>
        <w:rPr>
          <w:rFonts w:ascii="宋体" w:hAnsi="宋体" w:eastAsia="宋体" w:cs="宋体"/>
          <w:spacing w:val="6"/>
          <w:sz w:val="28"/>
          <w:szCs w:val="28"/>
          <w:lang w:eastAsia="zh-CN"/>
        </w:rPr>
        <w:t>进行解决，确保尾矿库</w:t>
      </w:r>
      <w:r>
        <w:rPr>
          <w:rFonts w:ascii="宋体" w:hAnsi="宋体" w:eastAsia="宋体" w:cs="宋体"/>
          <w:spacing w:val="-2"/>
          <w:sz w:val="28"/>
          <w:szCs w:val="28"/>
          <w:lang w:eastAsia="zh-CN"/>
        </w:rPr>
        <w:t>安全度汛；</w:t>
      </w:r>
    </w:p>
    <w:p w14:paraId="2D9C4F9B">
      <w:pPr>
        <w:spacing w:line="360" w:lineRule="auto"/>
        <w:rPr>
          <w:rFonts w:hint="eastAsia" w:ascii="宋体" w:hAnsi="宋体" w:eastAsia="宋体" w:cs="宋体"/>
          <w:sz w:val="28"/>
          <w:szCs w:val="28"/>
          <w:lang w:eastAsia="zh-CN"/>
        </w:rPr>
      </w:pPr>
    </w:p>
    <w:p w14:paraId="75247211">
      <w:pPr>
        <w:spacing w:line="360" w:lineRule="auto"/>
        <w:ind w:firstLine="556" w:firstLineChars="200"/>
        <w:rPr>
          <w:rFonts w:hint="default" w:ascii="Times New Roman" w:hAnsi="Times New Roman" w:eastAsia="宋体" w:cs="Times New Roman"/>
          <w:spacing w:val="-1"/>
          <w:sz w:val="28"/>
          <w:szCs w:val="28"/>
          <w:lang w:val="en-US" w:eastAsia="zh-CN"/>
        </w:rPr>
      </w:pPr>
      <w:r>
        <w:rPr>
          <w:rFonts w:hint="default" w:ascii="Times New Roman" w:hAnsi="Times New Roman" w:eastAsia="宋体" w:cs="Times New Roman"/>
          <w:spacing w:val="-1"/>
          <w:sz w:val="28"/>
          <w:szCs w:val="28"/>
          <w:lang w:val="en-US" w:eastAsia="zh-CN"/>
        </w:rPr>
        <w:t>（3）排水井进水口应进行定期检查和清理，发现问题及时修复；</w:t>
      </w:r>
    </w:p>
    <w:p w14:paraId="60A6BCCE">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4）</w:t>
      </w:r>
      <w:r>
        <w:rPr>
          <w:rFonts w:hint="default" w:ascii="Times New Roman" w:hAnsi="Times New Roman" w:eastAsia="宋体" w:cs="Times New Roman"/>
          <w:spacing w:val="-1"/>
          <w:sz w:val="28"/>
          <w:szCs w:val="28"/>
          <w:lang w:eastAsia="zh-CN"/>
        </w:rPr>
        <w:t>尾矿库在正常使用过程中，必需保证尾矿库的水面标高与坝顶的安全超高及防洪宽度满足规范要求；</w:t>
      </w:r>
    </w:p>
    <w:p w14:paraId="77A62052">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5</w:t>
      </w:r>
      <w:r>
        <w:rPr>
          <w:rFonts w:hint="default" w:ascii="Times New Roman" w:hAnsi="Times New Roman" w:eastAsia="宋体" w:cs="Times New Roman"/>
          <w:spacing w:val="-1"/>
          <w:sz w:val="28"/>
          <w:szCs w:val="28"/>
          <w:lang w:eastAsia="zh-CN"/>
        </w:rPr>
        <w:t>）洪水过后应对坝体和排洪构筑物进行全面认真的检查与清理，发 现问题及时修复。同时，采取措施降低库内水位，防止连续降雨后发生溃 坝事故；</w:t>
      </w:r>
    </w:p>
    <w:p w14:paraId="3B32E2CD">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6</w:t>
      </w:r>
      <w:r>
        <w:rPr>
          <w:rFonts w:hint="default" w:ascii="Times New Roman" w:hAnsi="Times New Roman" w:eastAsia="宋体" w:cs="Times New Roman"/>
          <w:spacing w:val="-1"/>
          <w:sz w:val="28"/>
          <w:szCs w:val="28"/>
          <w:lang w:eastAsia="zh-CN"/>
        </w:rPr>
        <w:t>）每年汛期前应进行调洪演算，复核尾矿库的防洪能力，提出防洪 安全控制参数；</w:t>
      </w:r>
    </w:p>
    <w:p w14:paraId="2A339370">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7</w:t>
      </w:r>
      <w:r>
        <w:rPr>
          <w:rFonts w:hint="default" w:ascii="Times New Roman" w:hAnsi="Times New Roman" w:eastAsia="宋体" w:cs="Times New Roman"/>
          <w:spacing w:val="-1"/>
          <w:sz w:val="28"/>
          <w:szCs w:val="28"/>
          <w:lang w:eastAsia="zh-CN"/>
        </w:rPr>
        <w:t>）每隔3年应进行一次排洪构筑物检测；</w:t>
      </w:r>
    </w:p>
    <w:p w14:paraId="17ABF5AC">
      <w:pPr>
        <w:spacing w:line="360" w:lineRule="auto"/>
        <w:ind w:firstLine="556" w:firstLineChars="200"/>
        <w:rPr>
          <w:rFonts w:hint="default" w:ascii="Times New Roman" w:hAnsi="Times New Roman" w:eastAsia="宋体" w:cs="Times New Roman"/>
          <w:spacing w:val="-1"/>
          <w:sz w:val="28"/>
          <w:szCs w:val="28"/>
          <w:lang w:eastAsia="zh-CN"/>
        </w:rPr>
      </w:pPr>
      <w:r>
        <w:rPr>
          <w:rFonts w:hint="default" w:ascii="Times New Roman" w:hAnsi="Times New Roman" w:eastAsia="宋体" w:cs="Times New Roman"/>
          <w:spacing w:val="-1"/>
          <w:sz w:val="28"/>
          <w:szCs w:val="28"/>
          <w:lang w:eastAsia="zh-CN"/>
        </w:rPr>
        <w:t>（</w:t>
      </w:r>
      <w:r>
        <w:rPr>
          <w:rFonts w:hint="default" w:ascii="Times New Roman" w:hAnsi="Times New Roman" w:eastAsia="宋体" w:cs="Times New Roman"/>
          <w:spacing w:val="-1"/>
          <w:sz w:val="28"/>
          <w:szCs w:val="28"/>
          <w:lang w:val="en-US" w:eastAsia="zh-CN"/>
        </w:rPr>
        <w:t>8</w:t>
      </w:r>
      <w:r>
        <w:rPr>
          <w:rFonts w:hint="default" w:ascii="Times New Roman" w:hAnsi="Times New Roman" w:eastAsia="宋体" w:cs="Times New Roman"/>
          <w:spacing w:val="-1"/>
          <w:sz w:val="28"/>
          <w:szCs w:val="28"/>
          <w:lang w:eastAsia="zh-CN"/>
        </w:rPr>
        <w:t>）冬季尾矿库的排洪、回水系统应经常检查进出口结冰情况，及时 破除排水系统周边浮冰，破冰时应避免对排水系统结构造成破坏。</w:t>
      </w:r>
    </w:p>
    <w:p w14:paraId="3AFC93FD">
      <w:pPr>
        <w:spacing w:line="360" w:lineRule="auto"/>
        <w:jc w:val="center"/>
        <w:outlineLvl w:val="1"/>
        <w:rPr>
          <w:rFonts w:ascii="Times New Roman" w:hAnsi="Times New Roman" w:eastAsia="黑体" w:cs="Times New Roman"/>
          <w:b/>
          <w:bCs/>
          <w:spacing w:val="-4"/>
          <w:sz w:val="30"/>
          <w:szCs w:val="30"/>
          <w:lang w:eastAsia="zh-CN"/>
        </w:rPr>
      </w:pPr>
      <w:bookmarkStart w:id="260" w:name="bookmark64"/>
      <w:bookmarkEnd w:id="260"/>
      <w:bookmarkStart w:id="261" w:name="_Toc24913"/>
      <w:bookmarkStart w:id="262" w:name="_Toc17008"/>
      <w:r>
        <w:rPr>
          <w:rFonts w:ascii="Times New Roman" w:hAnsi="Times New Roman" w:eastAsia="黑体" w:cs="Times New Roman"/>
          <w:b/>
          <w:bCs/>
          <w:spacing w:val="-4"/>
          <w:sz w:val="30"/>
          <w:szCs w:val="30"/>
          <w:lang w:eastAsia="zh-CN"/>
        </w:rPr>
        <w:t>6.4 安全监测设施单元</w:t>
      </w:r>
      <w:bookmarkEnd w:id="261"/>
      <w:bookmarkEnd w:id="262"/>
    </w:p>
    <w:p w14:paraId="06C615D9">
      <w:pPr>
        <w:spacing w:line="360" w:lineRule="auto"/>
        <w:ind w:firstLine="561"/>
        <w:jc w:val="both"/>
        <w:rPr>
          <w:rFonts w:hint="eastAsia" w:ascii="宋体" w:hAnsi="宋体" w:eastAsia="宋体" w:cs="宋体"/>
          <w:sz w:val="28"/>
          <w:szCs w:val="28"/>
          <w:lang w:eastAsia="zh-CN"/>
        </w:rPr>
      </w:pPr>
      <w:r>
        <w:rPr>
          <w:rFonts w:ascii="宋体" w:hAnsi="宋体" w:eastAsia="宋体" w:cs="宋体"/>
          <w:spacing w:val="7"/>
          <w:sz w:val="28"/>
          <w:szCs w:val="28"/>
          <w:lang w:eastAsia="zh-CN"/>
        </w:rPr>
        <w:t>监测设施作为重要的安全设施，应建立健全相应的定期观测、观测数</w:t>
      </w:r>
      <w:r>
        <w:rPr>
          <w:rFonts w:ascii="宋体" w:hAnsi="宋体" w:eastAsia="宋体" w:cs="宋体"/>
          <w:spacing w:val="2"/>
          <w:sz w:val="28"/>
          <w:szCs w:val="28"/>
          <w:lang w:eastAsia="zh-CN"/>
        </w:rPr>
        <w:t xml:space="preserve"> </w:t>
      </w:r>
      <w:r>
        <w:rPr>
          <w:rFonts w:ascii="宋体" w:hAnsi="宋体" w:eastAsia="宋体" w:cs="宋体"/>
          <w:spacing w:val="7"/>
          <w:sz w:val="28"/>
          <w:szCs w:val="28"/>
          <w:lang w:eastAsia="zh-CN"/>
        </w:rPr>
        <w:t>据记录与分析、设施维护等各项管理制度和档案；</w:t>
      </w:r>
      <w:r>
        <w:rPr>
          <w:rFonts w:ascii="宋体" w:hAnsi="宋体" w:eastAsia="宋体" w:cs="宋体"/>
          <w:spacing w:val="6"/>
          <w:sz w:val="28"/>
          <w:szCs w:val="28"/>
          <w:lang w:eastAsia="zh-CN"/>
        </w:rPr>
        <w:t>发现诸如坝体变形及检</w:t>
      </w:r>
      <w:r>
        <w:rPr>
          <w:rFonts w:ascii="宋体" w:hAnsi="宋体" w:eastAsia="宋体" w:cs="宋体"/>
          <w:sz w:val="28"/>
          <w:szCs w:val="28"/>
          <w:lang w:eastAsia="zh-CN"/>
        </w:rPr>
        <w:t xml:space="preserve"> </w:t>
      </w:r>
      <w:r>
        <w:rPr>
          <w:rFonts w:ascii="宋体" w:hAnsi="宋体" w:eastAsia="宋体" w:cs="宋体"/>
          <w:spacing w:val="7"/>
          <w:sz w:val="28"/>
          <w:szCs w:val="28"/>
          <w:lang w:eastAsia="zh-CN"/>
        </w:rPr>
        <w:t>测数据有突变或逐年增大等问题时，要及时分析研</w:t>
      </w:r>
      <w:r>
        <w:rPr>
          <w:rFonts w:ascii="宋体" w:hAnsi="宋体" w:eastAsia="宋体" w:cs="宋体"/>
          <w:spacing w:val="6"/>
          <w:sz w:val="28"/>
          <w:szCs w:val="28"/>
          <w:lang w:eastAsia="zh-CN"/>
        </w:rPr>
        <w:t>究，查明原因，采取有</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效措施，妥善处理。</w:t>
      </w:r>
    </w:p>
    <w:p w14:paraId="7840DD80">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）企业在后续的使用过程中，不仅应按照设计要求也要满足现行规</w:t>
      </w:r>
      <w:r>
        <w:rPr>
          <w:rFonts w:ascii="宋体" w:hAnsi="宋体" w:eastAsia="宋体" w:cs="宋体"/>
          <w:spacing w:val="3"/>
          <w:sz w:val="28"/>
          <w:szCs w:val="28"/>
          <w:lang w:eastAsia="zh-CN"/>
        </w:rPr>
        <w:t xml:space="preserve"> </w:t>
      </w:r>
      <w:r>
        <w:rPr>
          <w:rFonts w:ascii="宋体" w:hAnsi="宋体" w:eastAsia="宋体" w:cs="宋体"/>
          <w:spacing w:val="-2"/>
          <w:sz w:val="28"/>
          <w:szCs w:val="28"/>
          <w:lang w:eastAsia="zh-CN"/>
        </w:rPr>
        <w:t>范要求设置监测设施；</w:t>
      </w:r>
    </w:p>
    <w:p w14:paraId="6B7E7620">
      <w:pPr>
        <w:spacing w:line="360" w:lineRule="auto"/>
        <w:ind w:firstLine="535"/>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2</w:t>
      </w:r>
      <w:r>
        <w:rPr>
          <w:rFonts w:ascii="宋体" w:hAnsi="宋体" w:eastAsia="宋体" w:cs="宋体"/>
          <w:sz w:val="28"/>
          <w:szCs w:val="28"/>
          <w:lang w:eastAsia="zh-CN"/>
        </w:rPr>
        <w:t>）企业应加强监测设施的检查维护，加强对监测结果的统计分析，</w:t>
      </w:r>
      <w:r>
        <w:rPr>
          <w:rFonts w:ascii="宋体" w:hAnsi="宋体" w:eastAsia="宋体" w:cs="宋体"/>
          <w:spacing w:val="2"/>
          <w:sz w:val="28"/>
          <w:szCs w:val="28"/>
          <w:lang w:eastAsia="zh-CN"/>
        </w:rPr>
        <w:t xml:space="preserve"> </w:t>
      </w:r>
      <w:r>
        <w:rPr>
          <w:rFonts w:ascii="宋体" w:hAnsi="宋体" w:eastAsia="宋体" w:cs="宋体"/>
          <w:spacing w:val="-4"/>
          <w:sz w:val="28"/>
          <w:szCs w:val="28"/>
          <w:lang w:eastAsia="zh-CN"/>
        </w:rPr>
        <w:t>以指导尾矿库的正常运行。</w:t>
      </w:r>
    </w:p>
    <w:p w14:paraId="6D86A8ED">
      <w:pPr>
        <w:spacing w:line="360" w:lineRule="auto"/>
        <w:jc w:val="center"/>
        <w:outlineLvl w:val="1"/>
        <w:rPr>
          <w:rFonts w:hint="eastAsia" w:ascii="黑体" w:hAnsi="黑体" w:eastAsia="黑体" w:cs="黑体"/>
          <w:sz w:val="30"/>
          <w:szCs w:val="30"/>
          <w:lang w:eastAsia="zh-CN"/>
        </w:rPr>
      </w:pPr>
      <w:bookmarkStart w:id="263" w:name="bookmark66"/>
      <w:bookmarkEnd w:id="263"/>
      <w:bookmarkStart w:id="264" w:name="_Toc31074"/>
      <w:bookmarkStart w:id="265" w:name="_Toc12602"/>
      <w:r>
        <w:rPr>
          <w:rFonts w:ascii="Times New Roman" w:hAnsi="Times New Roman" w:eastAsia="Times New Roman" w:cs="Times New Roman"/>
          <w:b/>
          <w:bCs/>
          <w:spacing w:val="-4"/>
          <w:sz w:val="30"/>
          <w:szCs w:val="30"/>
          <w:lang w:eastAsia="zh-CN"/>
        </w:rPr>
        <w:t xml:space="preserve">6.5 </w:t>
      </w:r>
      <w:r>
        <w:rPr>
          <w:rFonts w:ascii="黑体" w:hAnsi="黑体" w:eastAsia="黑体" w:cs="黑体"/>
          <w:b/>
          <w:bCs/>
          <w:spacing w:val="-4"/>
          <w:sz w:val="30"/>
          <w:szCs w:val="30"/>
          <w:lang w:eastAsia="zh-CN"/>
        </w:rPr>
        <w:t>安全管理单元</w:t>
      </w:r>
      <w:bookmarkEnd w:id="264"/>
      <w:bookmarkEnd w:id="265"/>
    </w:p>
    <w:p w14:paraId="620B7D50">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）编制年、季作业计划和详细运行图表，并配备懂尾矿库技术方</w:t>
      </w:r>
      <w:r>
        <w:rPr>
          <w:rFonts w:ascii="宋体" w:hAnsi="宋体" w:eastAsia="宋体" w:cs="宋体"/>
          <w:spacing w:val="9"/>
          <w:sz w:val="28"/>
          <w:szCs w:val="28"/>
          <w:lang w:eastAsia="zh-CN"/>
        </w:rPr>
        <w:t xml:space="preserve"> </w:t>
      </w:r>
      <w:r>
        <w:rPr>
          <w:rFonts w:ascii="宋体" w:hAnsi="宋体" w:eastAsia="宋体" w:cs="宋体"/>
          <w:spacing w:val="-2"/>
          <w:sz w:val="28"/>
          <w:szCs w:val="28"/>
          <w:lang w:eastAsia="zh-CN"/>
        </w:rPr>
        <w:t>面的技术人员；</w:t>
      </w:r>
    </w:p>
    <w:p w14:paraId="6DD35195">
      <w:pPr>
        <w:spacing w:line="360" w:lineRule="auto"/>
        <w:ind w:firstLine="565"/>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）后续的安全管理要求应及时按照现行的法律法规进行更新和完</w:t>
      </w:r>
      <w:r>
        <w:rPr>
          <w:rFonts w:ascii="宋体" w:hAnsi="宋体" w:eastAsia="宋体" w:cs="宋体"/>
          <w:spacing w:val="12"/>
          <w:sz w:val="28"/>
          <w:szCs w:val="28"/>
          <w:lang w:eastAsia="zh-CN"/>
        </w:rPr>
        <w:t xml:space="preserve"> </w:t>
      </w:r>
      <w:r>
        <w:rPr>
          <w:rFonts w:ascii="宋体" w:hAnsi="宋体" w:eastAsia="宋体" w:cs="宋体"/>
          <w:spacing w:val="-7"/>
          <w:sz w:val="28"/>
          <w:szCs w:val="28"/>
          <w:lang w:eastAsia="zh-CN"/>
        </w:rPr>
        <w:t>善；</w:t>
      </w:r>
    </w:p>
    <w:p w14:paraId="5EEDB411">
      <w:pPr>
        <w:spacing w:line="360" w:lineRule="auto"/>
        <w:ind w:firstLine="561"/>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3</w:t>
      </w:r>
      <w:r>
        <w:rPr>
          <w:rFonts w:ascii="宋体" w:hAnsi="宋体" w:eastAsia="宋体" w:cs="宋体"/>
          <w:spacing w:val="6"/>
          <w:sz w:val="28"/>
          <w:szCs w:val="28"/>
          <w:lang w:eastAsia="zh-CN"/>
        </w:rPr>
        <w:t>）加强生产运行期间的管理，严格巡查制度，发现安全隐患及时</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处理，做好抢险应急预案及演练工作；</w:t>
      </w:r>
    </w:p>
    <w:p w14:paraId="0EFEA2B6">
      <w:pPr>
        <w:spacing w:line="360" w:lineRule="auto"/>
        <w:ind w:firstLine="584" w:firstLineChars="200"/>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4</w:t>
      </w:r>
      <w:r>
        <w:rPr>
          <w:rFonts w:ascii="宋体" w:hAnsi="宋体" w:eastAsia="宋体" w:cs="宋体"/>
          <w:spacing w:val="6"/>
          <w:sz w:val="28"/>
          <w:szCs w:val="28"/>
          <w:lang w:eastAsia="zh-CN"/>
        </w:rPr>
        <w:t>）加强企业法人是尾矿库安全生产第一责任人</w:t>
      </w:r>
      <w:r>
        <w:rPr>
          <w:rFonts w:hint="eastAsia" w:ascii="宋体" w:hAnsi="宋体" w:eastAsia="宋体" w:cs="宋体"/>
          <w:spacing w:val="6"/>
          <w:sz w:val="28"/>
          <w:szCs w:val="28"/>
          <w:lang w:eastAsia="zh-CN"/>
        </w:rPr>
        <w:t>，</w:t>
      </w:r>
      <w:r>
        <w:rPr>
          <w:rFonts w:ascii="宋体" w:hAnsi="宋体" w:eastAsia="宋体" w:cs="宋体"/>
          <w:spacing w:val="6"/>
          <w:sz w:val="28"/>
          <w:szCs w:val="28"/>
          <w:lang w:eastAsia="zh-CN"/>
        </w:rPr>
        <w:t>对尾矿库的安全</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生产负主要责任的意识；</w:t>
      </w:r>
    </w:p>
    <w:p w14:paraId="59B4CA27">
      <w:pPr>
        <w:spacing w:line="360" w:lineRule="auto"/>
        <w:ind w:firstLine="567"/>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5</w:t>
      </w:r>
      <w:r>
        <w:rPr>
          <w:rFonts w:ascii="宋体" w:hAnsi="宋体" w:eastAsia="宋体" w:cs="宋体"/>
          <w:spacing w:val="6"/>
          <w:sz w:val="28"/>
          <w:szCs w:val="28"/>
          <w:lang w:eastAsia="zh-CN"/>
        </w:rPr>
        <w:t>）加强尾矿库管理机构各岗位人员的培训工作，培训内容包括：</w:t>
      </w:r>
      <w:r>
        <w:rPr>
          <w:rFonts w:ascii="宋体" w:hAnsi="宋体" w:eastAsia="宋体" w:cs="宋体"/>
          <w:spacing w:val="4"/>
          <w:sz w:val="28"/>
          <w:szCs w:val="28"/>
          <w:lang w:eastAsia="zh-CN"/>
        </w:rPr>
        <w:t xml:space="preserve"> </w:t>
      </w:r>
      <w:r>
        <w:rPr>
          <w:rFonts w:ascii="宋体" w:hAnsi="宋体" w:eastAsia="宋体" w:cs="宋体"/>
          <w:spacing w:val="2"/>
          <w:sz w:val="28"/>
          <w:szCs w:val="28"/>
          <w:lang w:eastAsia="zh-CN"/>
        </w:rPr>
        <w:t>尾矿库安全管理方面的各项管理制度、岗位职责、尾矿库专业</w:t>
      </w:r>
      <w:r>
        <w:rPr>
          <w:rFonts w:ascii="宋体" w:hAnsi="宋体" w:eastAsia="宋体" w:cs="宋体"/>
          <w:spacing w:val="1"/>
          <w:sz w:val="28"/>
          <w:szCs w:val="28"/>
          <w:lang w:eastAsia="zh-CN"/>
        </w:rPr>
        <w:t>知识，掌握</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设计文件及有关规定，了解尾矿处理的工艺，熟悉国家或部门</w:t>
      </w:r>
      <w:r>
        <w:rPr>
          <w:rFonts w:ascii="宋体" w:hAnsi="宋体" w:eastAsia="宋体" w:cs="宋体"/>
          <w:spacing w:val="1"/>
          <w:sz w:val="28"/>
          <w:szCs w:val="28"/>
          <w:lang w:eastAsia="zh-CN"/>
        </w:rPr>
        <w:t>有关标准及</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规定、规范等；</w:t>
      </w:r>
    </w:p>
    <w:p w14:paraId="07BC1030">
      <w:pPr>
        <w:spacing w:line="360" w:lineRule="auto"/>
        <w:ind w:firstLine="55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6</w:t>
      </w:r>
      <w:r>
        <w:rPr>
          <w:rFonts w:ascii="宋体" w:hAnsi="宋体" w:eastAsia="宋体" w:cs="宋体"/>
          <w:spacing w:val="6"/>
          <w:sz w:val="28"/>
          <w:szCs w:val="28"/>
          <w:lang w:eastAsia="zh-CN"/>
        </w:rPr>
        <w:t>）按时修订应急预案，并在日常工作中注重预案的演练工作，不</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断提高各级人员的应变能力和事故处理能力，并根据演练结果不断完善应</w:t>
      </w:r>
    </w:p>
    <w:p w14:paraId="54C5C8FE">
      <w:pPr>
        <w:spacing w:line="360" w:lineRule="auto"/>
        <w:rPr>
          <w:rFonts w:hint="eastAsia" w:ascii="宋体" w:hAnsi="宋体" w:eastAsia="宋体" w:cs="宋体"/>
          <w:sz w:val="28"/>
          <w:szCs w:val="28"/>
          <w:lang w:eastAsia="zh-CN"/>
        </w:rPr>
      </w:pPr>
      <w:r>
        <w:rPr>
          <w:rFonts w:ascii="宋体" w:hAnsi="宋体" w:eastAsia="宋体" w:cs="宋体"/>
          <w:spacing w:val="-5"/>
          <w:sz w:val="28"/>
          <w:szCs w:val="28"/>
          <w:lang w:eastAsia="zh-CN"/>
        </w:rPr>
        <w:t>急预案。</w:t>
      </w:r>
    </w:p>
    <w:p w14:paraId="42BCA405">
      <w:pPr>
        <w:spacing w:line="360" w:lineRule="auto"/>
        <w:rPr>
          <w:rFonts w:hint="eastAsia" w:ascii="宋体" w:hAnsi="宋体" w:eastAsia="宋体" w:cs="宋体"/>
          <w:sz w:val="28"/>
          <w:szCs w:val="28"/>
          <w:lang w:eastAsia="zh-CN"/>
        </w:rPr>
        <w:sectPr>
          <w:headerReference r:id="rId35" w:type="default"/>
          <w:footerReference r:id="rId36" w:type="default"/>
          <w:pgSz w:w="11906" w:h="16839"/>
          <w:pgMar w:top="1150" w:right="1133" w:bottom="1315" w:left="1588" w:header="868" w:footer="986" w:gutter="0"/>
          <w:cols w:space="720" w:num="1"/>
        </w:sectPr>
      </w:pPr>
    </w:p>
    <w:p w14:paraId="59ED354C">
      <w:pPr>
        <w:spacing w:line="360" w:lineRule="auto"/>
        <w:jc w:val="center"/>
        <w:outlineLvl w:val="0"/>
        <w:rPr>
          <w:rFonts w:hint="eastAsia" w:ascii="黑体" w:hAnsi="黑体" w:eastAsia="黑体" w:cs="黑体"/>
          <w:sz w:val="31"/>
          <w:szCs w:val="31"/>
          <w:lang w:eastAsia="zh-CN"/>
        </w:rPr>
      </w:pPr>
      <w:bookmarkStart w:id="266" w:name="bookmark68"/>
      <w:bookmarkEnd w:id="266"/>
      <w:bookmarkStart w:id="267" w:name="_Toc8426"/>
      <w:bookmarkStart w:id="268" w:name="_Toc14549"/>
      <w:r>
        <w:rPr>
          <w:rFonts w:ascii="Times New Roman" w:hAnsi="Times New Roman" w:eastAsia="Times New Roman" w:cs="Times New Roman"/>
          <w:b/>
          <w:bCs/>
          <w:spacing w:val="2"/>
          <w:sz w:val="31"/>
          <w:szCs w:val="31"/>
          <w:lang w:eastAsia="zh-CN"/>
        </w:rPr>
        <w:t xml:space="preserve">7 </w:t>
      </w:r>
      <w:r>
        <w:rPr>
          <w:rFonts w:ascii="黑体" w:hAnsi="黑体" w:eastAsia="黑体" w:cs="黑体"/>
          <w:b/>
          <w:bCs/>
          <w:spacing w:val="2"/>
          <w:sz w:val="31"/>
          <w:szCs w:val="31"/>
          <w:lang w:eastAsia="zh-CN"/>
        </w:rPr>
        <w:t>评价结论</w:t>
      </w:r>
      <w:bookmarkEnd w:id="267"/>
      <w:bookmarkEnd w:id="268"/>
    </w:p>
    <w:p w14:paraId="7C228A82">
      <w:pPr>
        <w:spacing w:line="360" w:lineRule="auto"/>
        <w:jc w:val="center"/>
        <w:outlineLvl w:val="1"/>
        <w:rPr>
          <w:rFonts w:hint="eastAsia" w:ascii="黑体" w:hAnsi="黑体" w:eastAsia="黑体" w:cs="黑体"/>
          <w:sz w:val="30"/>
          <w:szCs w:val="30"/>
          <w:lang w:eastAsia="zh-CN"/>
        </w:rPr>
      </w:pPr>
      <w:bookmarkStart w:id="269" w:name="bookmark70"/>
      <w:bookmarkEnd w:id="269"/>
      <w:bookmarkStart w:id="270" w:name="_Toc28391"/>
      <w:bookmarkStart w:id="271" w:name="_Toc29228"/>
      <w:r>
        <w:rPr>
          <w:rFonts w:ascii="Times New Roman" w:hAnsi="Times New Roman" w:eastAsia="Times New Roman" w:cs="Times New Roman"/>
          <w:b/>
          <w:bCs/>
          <w:spacing w:val="-4"/>
          <w:sz w:val="30"/>
          <w:szCs w:val="30"/>
          <w:lang w:eastAsia="zh-CN"/>
        </w:rPr>
        <w:t xml:space="preserve">7.1 </w:t>
      </w:r>
      <w:r>
        <w:rPr>
          <w:rFonts w:ascii="黑体" w:hAnsi="黑体" w:eastAsia="黑体" w:cs="黑体"/>
          <w:b/>
          <w:bCs/>
          <w:spacing w:val="-4"/>
          <w:sz w:val="30"/>
          <w:szCs w:val="30"/>
          <w:lang w:eastAsia="zh-CN"/>
        </w:rPr>
        <w:t>安全现状综合评述</w:t>
      </w:r>
      <w:bookmarkEnd w:id="270"/>
      <w:bookmarkEnd w:id="271"/>
    </w:p>
    <w:p w14:paraId="54289EA0">
      <w:pPr>
        <w:spacing w:line="360" w:lineRule="auto"/>
        <w:ind w:firstLine="559"/>
        <w:rPr>
          <w:rFonts w:hint="eastAsia" w:ascii="宋体" w:hAnsi="宋体" w:eastAsia="宋体" w:cs="宋体"/>
          <w:sz w:val="28"/>
          <w:szCs w:val="28"/>
          <w:lang w:eastAsia="zh-CN"/>
        </w:rPr>
      </w:pPr>
      <w:r>
        <w:rPr>
          <w:rFonts w:ascii="宋体" w:hAnsi="宋体" w:eastAsia="宋体" w:cs="宋体"/>
          <w:spacing w:val="2"/>
          <w:sz w:val="28"/>
          <w:szCs w:val="28"/>
          <w:lang w:eastAsia="zh-CN"/>
        </w:rPr>
        <w:t>通过本次安全评价可以确认，</w:t>
      </w:r>
      <w:r>
        <w:rPr>
          <w:rFonts w:hint="eastAsia" w:ascii="宋体" w:hAnsi="宋体" w:eastAsia="宋体" w:cs="宋体"/>
          <w:spacing w:val="2"/>
          <w:sz w:val="28"/>
          <w:szCs w:val="28"/>
          <w:lang w:eastAsia="zh-CN"/>
        </w:rPr>
        <w:t>绥中鑫源矿业有限责任公司干式</w:t>
      </w:r>
      <w:r>
        <w:rPr>
          <w:rFonts w:ascii="宋体" w:hAnsi="宋体" w:eastAsia="宋体" w:cs="宋体"/>
          <w:spacing w:val="2"/>
          <w:sz w:val="28"/>
          <w:szCs w:val="28"/>
          <w:lang w:eastAsia="zh-CN"/>
        </w:rPr>
        <w:t>尾</w:t>
      </w:r>
      <w:r>
        <w:rPr>
          <w:rFonts w:ascii="宋体" w:hAnsi="宋体" w:eastAsia="宋体" w:cs="宋体"/>
          <w:spacing w:val="1"/>
          <w:sz w:val="28"/>
          <w:szCs w:val="28"/>
          <w:lang w:eastAsia="zh-CN"/>
        </w:rPr>
        <w:t>矿库安</w:t>
      </w:r>
      <w:r>
        <w:rPr>
          <w:rFonts w:ascii="宋体" w:hAnsi="宋体" w:eastAsia="宋体" w:cs="宋体"/>
          <w:spacing w:val="-1"/>
          <w:sz w:val="28"/>
          <w:szCs w:val="28"/>
          <w:lang w:eastAsia="zh-CN"/>
        </w:rPr>
        <w:t>全设施健全，安全生产管理满足要求。</w:t>
      </w:r>
    </w:p>
    <w:p w14:paraId="355A54A4">
      <w:pPr>
        <w:spacing w:line="360" w:lineRule="auto"/>
        <w:jc w:val="center"/>
        <w:outlineLvl w:val="1"/>
        <w:rPr>
          <w:rFonts w:ascii="Times New Roman" w:hAnsi="Times New Roman" w:eastAsia="Times New Roman" w:cs="Times New Roman"/>
          <w:b/>
          <w:bCs/>
          <w:spacing w:val="-4"/>
          <w:sz w:val="30"/>
          <w:szCs w:val="30"/>
          <w:lang w:eastAsia="zh-CN"/>
        </w:rPr>
      </w:pPr>
      <w:bookmarkStart w:id="272" w:name="bookmark72"/>
      <w:bookmarkEnd w:id="272"/>
      <w:bookmarkStart w:id="273" w:name="_Toc31269"/>
      <w:bookmarkStart w:id="274" w:name="_Toc29470"/>
      <w:r>
        <w:rPr>
          <w:rFonts w:ascii="Times New Roman" w:hAnsi="Times New Roman" w:eastAsia="Times New Roman" w:cs="Times New Roman"/>
          <w:b/>
          <w:bCs/>
          <w:spacing w:val="-4"/>
          <w:sz w:val="30"/>
          <w:szCs w:val="30"/>
          <w:lang w:eastAsia="zh-CN"/>
        </w:rPr>
        <w:t xml:space="preserve">7.2 </w:t>
      </w:r>
      <w:r>
        <w:rPr>
          <w:rFonts w:hint="eastAsia" w:ascii="黑体" w:hAnsi="黑体" w:eastAsia="黑体" w:cs="黑体"/>
          <w:b/>
          <w:bCs/>
          <w:spacing w:val="-4"/>
          <w:sz w:val="30"/>
          <w:szCs w:val="30"/>
          <w:lang w:eastAsia="zh-CN"/>
        </w:rPr>
        <w:t>各评价单元评价结果</w:t>
      </w:r>
      <w:bookmarkEnd w:id="273"/>
      <w:bookmarkEnd w:id="274"/>
    </w:p>
    <w:p w14:paraId="656DDC5C">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）周边环境单元</w:t>
      </w:r>
    </w:p>
    <w:p w14:paraId="42ABABE2">
      <w:pPr>
        <w:spacing w:line="360" w:lineRule="auto"/>
        <w:ind w:firstLine="560"/>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评价组采用</w:t>
      </w:r>
      <w:r>
        <w:rPr>
          <w:rFonts w:ascii="宋体" w:hAnsi="宋体" w:eastAsia="宋体" w:cs="宋体"/>
          <w:spacing w:val="2"/>
          <w:sz w:val="28"/>
          <w:szCs w:val="28"/>
          <w:lang w:eastAsia="zh-CN"/>
        </w:rPr>
        <w:t>安全检查表法对尾矿库周边环境单元进行评价</w:t>
      </w:r>
      <w:r>
        <w:rPr>
          <w:rFonts w:ascii="宋体" w:hAnsi="宋体" w:eastAsia="宋体" w:cs="宋体"/>
          <w:spacing w:val="1"/>
          <w:sz w:val="28"/>
          <w:szCs w:val="28"/>
          <w:lang w:eastAsia="zh-CN"/>
        </w:rPr>
        <w:t>：该尾</w:t>
      </w:r>
      <w:r>
        <w:rPr>
          <w:rFonts w:ascii="宋体" w:hAnsi="宋体" w:eastAsia="宋体" w:cs="宋体"/>
          <w:spacing w:val="2"/>
          <w:sz w:val="28"/>
          <w:szCs w:val="28"/>
          <w:lang w:eastAsia="zh-CN"/>
        </w:rPr>
        <w:t>矿库区域构造稳定，库区周边没有发现诸如爆破、采石、挖砂、</w:t>
      </w:r>
      <w:r>
        <w:rPr>
          <w:rFonts w:ascii="宋体" w:hAnsi="宋体" w:eastAsia="宋体" w:cs="宋体"/>
          <w:spacing w:val="1"/>
          <w:sz w:val="28"/>
          <w:szCs w:val="28"/>
          <w:lang w:eastAsia="zh-CN"/>
        </w:rPr>
        <w:t>取水、放</w:t>
      </w:r>
      <w:r>
        <w:rPr>
          <w:rFonts w:ascii="宋体" w:hAnsi="宋体" w:eastAsia="宋体" w:cs="宋体"/>
          <w:spacing w:val="2"/>
          <w:sz w:val="28"/>
          <w:szCs w:val="28"/>
          <w:lang w:eastAsia="zh-CN"/>
        </w:rPr>
        <w:t>牧、开垦等违章活动。尾矿库内未发现大面积滑坡、塌方及泥石</w:t>
      </w:r>
      <w:r>
        <w:rPr>
          <w:rFonts w:ascii="宋体" w:hAnsi="宋体" w:eastAsia="宋体" w:cs="宋体"/>
          <w:spacing w:val="1"/>
          <w:sz w:val="28"/>
          <w:szCs w:val="28"/>
          <w:lang w:eastAsia="zh-CN"/>
        </w:rPr>
        <w:t>流迹象，</w:t>
      </w:r>
      <w:r>
        <w:rPr>
          <w:rFonts w:ascii="宋体" w:hAnsi="宋体" w:eastAsia="宋体" w:cs="宋体"/>
          <w:spacing w:val="2"/>
          <w:sz w:val="28"/>
          <w:szCs w:val="28"/>
          <w:lang w:eastAsia="zh-CN"/>
        </w:rPr>
        <w:t>库区边坡整体稳定性较好，尾矿库与周边环境的相互影响在可控范围内。周边环境单元满足规</w:t>
      </w:r>
      <w:r>
        <w:rPr>
          <w:rFonts w:ascii="宋体" w:hAnsi="宋体" w:eastAsia="宋体" w:cs="宋体"/>
          <w:spacing w:val="1"/>
          <w:sz w:val="28"/>
          <w:szCs w:val="28"/>
          <w:lang w:eastAsia="zh-CN"/>
        </w:rPr>
        <w:t>范、规程</w:t>
      </w:r>
      <w:r>
        <w:rPr>
          <w:rFonts w:ascii="宋体" w:hAnsi="宋体" w:eastAsia="宋体" w:cs="宋体"/>
          <w:sz w:val="28"/>
          <w:szCs w:val="28"/>
          <w:lang w:eastAsia="zh-CN"/>
        </w:rPr>
        <w:t>要求，具备安全生产条件。</w:t>
      </w:r>
    </w:p>
    <w:p w14:paraId="4EEDDD9C">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）尾矿坝单元</w:t>
      </w:r>
    </w:p>
    <w:p w14:paraId="165B81B7">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评价组采用安全检查表法和定量分析法对尾矿坝单元进行评价：该尾</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矿库坝体结构完好，轮廓尺寸符合设计要求，无渗漏、管涌、沼</w:t>
      </w:r>
      <w:r>
        <w:rPr>
          <w:rFonts w:ascii="宋体" w:hAnsi="宋体" w:eastAsia="宋体" w:cs="宋体"/>
          <w:spacing w:val="1"/>
          <w:sz w:val="28"/>
          <w:szCs w:val="28"/>
          <w:lang w:eastAsia="zh-CN"/>
        </w:rPr>
        <w:t>泽化、裂</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缝和滑坡现象。尾矿坝现状的渗流稳定性良好，</w:t>
      </w:r>
      <w:r>
        <w:rPr>
          <w:rFonts w:ascii="宋体" w:hAnsi="宋体" w:eastAsia="宋体" w:cs="宋体"/>
          <w:spacing w:val="1"/>
          <w:sz w:val="28"/>
          <w:szCs w:val="28"/>
          <w:lang w:eastAsia="zh-CN"/>
        </w:rPr>
        <w:t>不会发生</w:t>
      </w:r>
      <w:r>
        <w:rPr>
          <w:rFonts w:ascii="宋体" w:hAnsi="宋体" w:eastAsia="宋体" w:cs="宋体"/>
          <w:spacing w:val="2"/>
          <w:sz w:val="28"/>
          <w:szCs w:val="28"/>
          <w:lang w:eastAsia="zh-CN"/>
        </w:rPr>
        <w:t>渗流破坏。尾矿坝现状的边坡抗滑稳定性满足设计及规范要求。</w:t>
      </w:r>
      <w:r>
        <w:rPr>
          <w:rFonts w:ascii="宋体" w:hAnsi="宋体" w:eastAsia="宋体" w:cs="宋体"/>
          <w:spacing w:val="1"/>
          <w:sz w:val="28"/>
          <w:szCs w:val="28"/>
          <w:lang w:eastAsia="zh-CN"/>
        </w:rPr>
        <w:t>尾矿库坝</w:t>
      </w:r>
      <w:r>
        <w:rPr>
          <w:rFonts w:ascii="宋体" w:hAnsi="宋体" w:eastAsia="宋体" w:cs="宋体"/>
          <w:spacing w:val="2"/>
          <w:sz w:val="28"/>
          <w:szCs w:val="28"/>
          <w:lang w:eastAsia="zh-CN"/>
        </w:rPr>
        <w:t>体符合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安全生产法律法规、规章、规范性文件和标准的规定</w:t>
      </w:r>
      <w:r>
        <w:rPr>
          <w:rFonts w:ascii="宋体" w:hAnsi="宋体" w:eastAsia="宋体" w:cs="宋体"/>
          <w:spacing w:val="1"/>
          <w:sz w:val="28"/>
          <w:szCs w:val="28"/>
          <w:lang w:eastAsia="zh-CN"/>
        </w:rPr>
        <w:t>，具备安</w:t>
      </w:r>
      <w:r>
        <w:rPr>
          <w:rFonts w:ascii="宋体" w:hAnsi="宋体" w:eastAsia="宋体" w:cs="宋体"/>
          <w:spacing w:val="-1"/>
          <w:sz w:val="28"/>
          <w:szCs w:val="28"/>
          <w:lang w:eastAsia="zh-CN"/>
        </w:rPr>
        <w:t>全生产条件。</w:t>
      </w:r>
    </w:p>
    <w:p w14:paraId="4F8C0D5D">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3</w:t>
      </w:r>
      <w:r>
        <w:rPr>
          <w:rFonts w:ascii="宋体" w:hAnsi="宋体" w:eastAsia="宋体" w:cs="宋体"/>
          <w:spacing w:val="-3"/>
          <w:sz w:val="28"/>
          <w:szCs w:val="28"/>
          <w:lang w:eastAsia="zh-CN"/>
        </w:rPr>
        <w:t>）排洪系统单元</w:t>
      </w:r>
    </w:p>
    <w:p w14:paraId="4AE9985A">
      <w:pPr>
        <w:keepNext w:val="0"/>
        <w:keepLines w:val="0"/>
        <w:pageBreakBefore w:val="0"/>
        <w:widowControl/>
        <w:kinsoku w:val="0"/>
        <w:wordWrap/>
        <w:overflowPunct/>
        <w:topLinePunct w:val="0"/>
        <w:autoSpaceDE w:val="0"/>
        <w:autoSpaceDN w:val="0"/>
        <w:bidi w:val="0"/>
        <w:adjustRightInd w:val="0"/>
        <w:snapToGrid w:val="0"/>
        <w:spacing w:line="360" w:lineRule="auto"/>
        <w:ind w:firstLine="568" w:firstLineChars="200"/>
        <w:textAlignment w:val="baseline"/>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评价组采用安全检查表法和定量分析法对排洪系统单元进行评价</w:t>
      </w:r>
      <w:r>
        <w:rPr>
          <w:rFonts w:ascii="宋体" w:hAnsi="宋体" w:eastAsia="宋体" w:cs="宋体"/>
          <w:spacing w:val="1"/>
          <w:sz w:val="28"/>
          <w:szCs w:val="28"/>
          <w:lang w:eastAsia="zh-CN"/>
        </w:rPr>
        <w:t>：该</w:t>
      </w:r>
      <w:r>
        <w:rPr>
          <w:rFonts w:ascii="宋体" w:hAnsi="宋体" w:eastAsia="宋体" w:cs="宋体"/>
          <w:spacing w:val="-2"/>
          <w:sz w:val="28"/>
          <w:szCs w:val="28"/>
          <w:lang w:eastAsia="zh-CN"/>
        </w:rPr>
        <w:t>尾矿库排洪系统结构完好，断面尺寸符合设计要求，排洪构筑物运行正常。</w:t>
      </w:r>
      <w:r>
        <w:rPr>
          <w:rFonts w:ascii="宋体" w:hAnsi="宋体" w:eastAsia="宋体" w:cs="宋体"/>
          <w:spacing w:val="2"/>
          <w:sz w:val="28"/>
          <w:szCs w:val="28"/>
          <w:lang w:eastAsia="zh-CN"/>
        </w:rPr>
        <w:t>尾矿库现状的防洪能力符合设计及规范要求。排洪系统符合有关安全生产法律法规、规章、规范性</w:t>
      </w:r>
      <w:r>
        <w:rPr>
          <w:rFonts w:ascii="宋体" w:hAnsi="宋体" w:eastAsia="宋体" w:cs="宋体"/>
          <w:spacing w:val="1"/>
          <w:sz w:val="28"/>
          <w:szCs w:val="28"/>
          <w:lang w:eastAsia="zh-CN"/>
        </w:rPr>
        <w:t>文件和标准的</w:t>
      </w:r>
      <w:r>
        <w:rPr>
          <w:rFonts w:ascii="宋体" w:hAnsi="宋体" w:eastAsia="宋体" w:cs="宋体"/>
          <w:spacing w:val="-1"/>
          <w:sz w:val="28"/>
          <w:szCs w:val="28"/>
          <w:lang w:eastAsia="zh-CN"/>
        </w:rPr>
        <w:t>规定，具备安全生产条件。</w:t>
      </w:r>
    </w:p>
    <w:p w14:paraId="7E86A04A">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）安全监测设施单元</w:t>
      </w:r>
    </w:p>
    <w:p w14:paraId="0DC030CB">
      <w:pPr>
        <w:spacing w:line="360" w:lineRule="auto"/>
        <w:ind w:firstLine="568" w:firstLineChars="200"/>
        <w:jc w:val="both"/>
        <w:rPr>
          <w:rFonts w:hint="eastAsia" w:ascii="宋体" w:hAnsi="宋体" w:eastAsia="宋体" w:cs="宋体"/>
          <w:sz w:val="28"/>
          <w:szCs w:val="28"/>
          <w:lang w:eastAsia="zh-CN"/>
        </w:rPr>
        <w:sectPr>
          <w:headerReference r:id="rId37" w:type="default"/>
          <w:footerReference r:id="rId38" w:type="default"/>
          <w:pgSz w:w="11906" w:h="16839"/>
          <w:pgMar w:top="1150" w:right="1133" w:bottom="1315" w:left="1588" w:header="868" w:footer="986" w:gutter="0"/>
          <w:cols w:space="720" w:num="1"/>
        </w:sectPr>
      </w:pPr>
      <w:r>
        <w:rPr>
          <w:rFonts w:ascii="宋体" w:hAnsi="宋体" w:eastAsia="宋体" w:cs="宋体"/>
          <w:spacing w:val="2"/>
          <w:sz w:val="28"/>
          <w:szCs w:val="28"/>
          <w:lang w:eastAsia="zh-CN"/>
        </w:rPr>
        <w:t>评价组采用安全检查表法对尾矿库安全监测设施单元进行评价：该尾</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矿库安全监测系统运行正常，监测设施无损坏，监测点布置、监</w:t>
      </w:r>
      <w:r>
        <w:rPr>
          <w:rFonts w:ascii="宋体" w:hAnsi="宋体" w:eastAsia="宋体" w:cs="宋体"/>
          <w:spacing w:val="1"/>
          <w:sz w:val="28"/>
          <w:szCs w:val="28"/>
          <w:lang w:eastAsia="zh-CN"/>
        </w:rPr>
        <w:t>测内容等</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符合设计及规范要求。</w:t>
      </w:r>
      <w:r>
        <w:rPr>
          <w:rFonts w:hint="eastAsia" w:ascii="宋体" w:hAnsi="宋体" w:eastAsia="宋体" w:cs="宋体"/>
          <w:spacing w:val="2"/>
          <w:sz w:val="28"/>
          <w:szCs w:val="28"/>
          <w:lang w:val="en-US" w:eastAsia="zh-CN"/>
        </w:rPr>
        <w:t>坝体</w:t>
      </w:r>
      <w:r>
        <w:rPr>
          <w:rFonts w:ascii="宋体" w:hAnsi="宋体" w:eastAsia="宋体" w:cs="宋体"/>
          <w:spacing w:val="2"/>
          <w:sz w:val="28"/>
          <w:szCs w:val="28"/>
          <w:lang w:eastAsia="zh-CN"/>
        </w:rPr>
        <w:t>位移量较小且无突变现象，坝体逐</w:t>
      </w:r>
      <w:r>
        <w:rPr>
          <w:rFonts w:ascii="宋体" w:hAnsi="宋体" w:eastAsia="宋体" w:cs="宋体"/>
          <w:spacing w:val="1"/>
          <w:sz w:val="28"/>
          <w:szCs w:val="28"/>
          <w:lang w:eastAsia="zh-CN"/>
        </w:rPr>
        <w:t>渐趋于稳</w:t>
      </w:r>
    </w:p>
    <w:p w14:paraId="211CA39B">
      <w:pPr>
        <w:spacing w:line="360" w:lineRule="auto"/>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定。安全监测设施符合有关安全生产法律法规、规章、规范性文</w:t>
      </w:r>
      <w:r>
        <w:rPr>
          <w:rFonts w:ascii="宋体" w:hAnsi="宋体" w:eastAsia="宋体" w:cs="宋体"/>
          <w:spacing w:val="1"/>
          <w:sz w:val="28"/>
          <w:szCs w:val="28"/>
          <w:lang w:eastAsia="zh-CN"/>
        </w:rPr>
        <w:t>件和标准</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的规定，具备安全生产条件。</w:t>
      </w:r>
    </w:p>
    <w:p w14:paraId="62BD2C33">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5</w:t>
      </w:r>
      <w:r>
        <w:rPr>
          <w:rFonts w:ascii="宋体" w:hAnsi="宋体" w:eastAsia="宋体" w:cs="宋体"/>
          <w:spacing w:val="-3"/>
          <w:sz w:val="28"/>
          <w:szCs w:val="28"/>
          <w:lang w:eastAsia="zh-CN"/>
        </w:rPr>
        <w:t>）辅助设施单元</w:t>
      </w:r>
    </w:p>
    <w:p w14:paraId="0E5597E4">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评价组采用安全检查表法对尾矿库辅助设施单元进行评价：尾矿库已</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按设计要求建设上坝道路、库区通讯、照明、</w:t>
      </w:r>
      <w:r>
        <w:rPr>
          <w:rFonts w:hint="eastAsia" w:ascii="宋体" w:hAnsi="宋体" w:eastAsia="宋体" w:cs="宋体"/>
          <w:spacing w:val="2"/>
          <w:sz w:val="28"/>
          <w:szCs w:val="28"/>
          <w:lang w:eastAsia="zh-CN"/>
        </w:rPr>
        <w:t>值班室</w:t>
      </w:r>
      <w:r>
        <w:rPr>
          <w:rFonts w:ascii="宋体" w:hAnsi="宋体" w:eastAsia="宋体" w:cs="宋体"/>
          <w:spacing w:val="2"/>
          <w:sz w:val="28"/>
          <w:szCs w:val="28"/>
          <w:lang w:eastAsia="zh-CN"/>
        </w:rPr>
        <w:t>等设施</w:t>
      </w:r>
      <w:r>
        <w:rPr>
          <w:rFonts w:ascii="宋体" w:hAnsi="宋体" w:eastAsia="宋体" w:cs="宋体"/>
          <w:spacing w:val="1"/>
          <w:sz w:val="28"/>
          <w:szCs w:val="28"/>
          <w:lang w:eastAsia="zh-CN"/>
        </w:rPr>
        <w:t>，各设施安全有</w:t>
      </w:r>
      <w:r>
        <w:rPr>
          <w:rFonts w:ascii="宋体" w:hAnsi="宋体" w:eastAsia="宋体" w:cs="宋体"/>
          <w:spacing w:val="-1"/>
          <w:sz w:val="28"/>
          <w:szCs w:val="28"/>
          <w:lang w:eastAsia="zh-CN"/>
        </w:rPr>
        <w:t>效，符合规范及设计要求，具备安全生产条件。</w:t>
      </w:r>
    </w:p>
    <w:p w14:paraId="04B0C6DF">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6</w:t>
      </w:r>
      <w:r>
        <w:rPr>
          <w:rFonts w:ascii="宋体" w:hAnsi="宋体" w:eastAsia="宋体" w:cs="宋体"/>
          <w:spacing w:val="-3"/>
          <w:sz w:val="28"/>
          <w:szCs w:val="28"/>
          <w:lang w:eastAsia="zh-CN"/>
        </w:rPr>
        <w:t>）安全管理单元</w:t>
      </w:r>
    </w:p>
    <w:p w14:paraId="0CC9FF9A">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评价组采用安全检查表法对尾矿库安全管理单元进行评价：企业设立</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安全科，制定了全员安全生产责任制、安全生产规章制度</w:t>
      </w:r>
      <w:r>
        <w:rPr>
          <w:rFonts w:ascii="宋体" w:hAnsi="宋体" w:eastAsia="宋体" w:cs="宋体"/>
          <w:spacing w:val="-3"/>
          <w:sz w:val="28"/>
          <w:szCs w:val="28"/>
          <w:lang w:eastAsia="zh-CN"/>
        </w:rPr>
        <w:t>和岗位操作规程，</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制定应急预案并定期组织应急演练。职工上岗经过安全教育培训</w:t>
      </w:r>
      <w:r>
        <w:rPr>
          <w:rFonts w:ascii="宋体" w:hAnsi="宋体" w:eastAsia="宋体" w:cs="宋体"/>
          <w:spacing w:val="1"/>
          <w:sz w:val="28"/>
          <w:szCs w:val="28"/>
          <w:lang w:eastAsia="zh-CN"/>
        </w:rPr>
        <w:t>，特种作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业人员</w:t>
      </w:r>
      <w:r>
        <w:rPr>
          <w:rFonts w:hint="eastAsia" w:ascii="宋体" w:hAnsi="宋体" w:eastAsia="宋体" w:cs="宋体"/>
          <w:spacing w:val="2"/>
          <w:sz w:val="28"/>
          <w:szCs w:val="28"/>
          <w:lang w:eastAsia="zh-CN"/>
        </w:rPr>
        <w:t>均</w:t>
      </w:r>
      <w:r>
        <w:rPr>
          <w:rFonts w:ascii="宋体" w:hAnsi="宋体" w:eastAsia="宋体" w:cs="宋体"/>
          <w:spacing w:val="2"/>
          <w:sz w:val="28"/>
          <w:szCs w:val="28"/>
          <w:lang w:eastAsia="zh-CN"/>
        </w:rPr>
        <w:t>持证上岗，管理人员</w:t>
      </w:r>
      <w:r>
        <w:rPr>
          <w:rFonts w:hint="eastAsia" w:ascii="宋体" w:hAnsi="宋体" w:eastAsia="宋体" w:cs="宋体"/>
          <w:spacing w:val="2"/>
          <w:sz w:val="28"/>
          <w:szCs w:val="28"/>
          <w:lang w:eastAsia="zh-CN"/>
        </w:rPr>
        <w:t>、</w:t>
      </w:r>
      <w:r>
        <w:rPr>
          <w:rFonts w:ascii="宋体" w:hAnsi="宋体" w:eastAsia="宋体" w:cs="宋体"/>
          <w:spacing w:val="2"/>
          <w:sz w:val="28"/>
          <w:szCs w:val="28"/>
          <w:lang w:eastAsia="zh-CN"/>
        </w:rPr>
        <w:t>技术人员</w:t>
      </w:r>
      <w:r>
        <w:rPr>
          <w:rFonts w:hint="eastAsia" w:ascii="宋体" w:hAnsi="宋体" w:eastAsia="宋体" w:cs="宋体"/>
          <w:spacing w:val="2"/>
          <w:sz w:val="28"/>
          <w:szCs w:val="28"/>
          <w:lang w:eastAsia="zh-CN"/>
        </w:rPr>
        <w:t>及注安人员</w:t>
      </w:r>
      <w:r>
        <w:rPr>
          <w:rFonts w:ascii="宋体" w:hAnsi="宋体" w:eastAsia="宋体" w:cs="宋体"/>
          <w:spacing w:val="2"/>
          <w:sz w:val="28"/>
          <w:szCs w:val="28"/>
          <w:lang w:eastAsia="zh-CN"/>
        </w:rPr>
        <w:t>具有丰富的实践经验。安</w:t>
      </w:r>
      <w:r>
        <w:rPr>
          <w:rFonts w:ascii="宋体" w:hAnsi="宋体" w:eastAsia="宋体" w:cs="宋体"/>
          <w:spacing w:val="1"/>
          <w:sz w:val="28"/>
          <w:szCs w:val="28"/>
          <w:lang w:eastAsia="zh-CN"/>
        </w:rPr>
        <w:t>全管理单</w:t>
      </w:r>
      <w:r>
        <w:rPr>
          <w:rFonts w:ascii="宋体" w:hAnsi="宋体" w:eastAsia="宋体" w:cs="宋体"/>
          <w:spacing w:val="-1"/>
          <w:sz w:val="28"/>
          <w:szCs w:val="28"/>
          <w:lang w:eastAsia="zh-CN"/>
        </w:rPr>
        <w:t>元满足规范、规程要求，具备安全生产条件。</w:t>
      </w:r>
    </w:p>
    <w:p w14:paraId="3C5F7F54">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7</w:t>
      </w:r>
      <w:r>
        <w:rPr>
          <w:rFonts w:ascii="宋体" w:hAnsi="宋体" w:eastAsia="宋体" w:cs="宋体"/>
          <w:spacing w:val="-2"/>
          <w:sz w:val="28"/>
          <w:szCs w:val="28"/>
          <w:lang w:eastAsia="zh-CN"/>
        </w:rPr>
        <w:t>）重大隐患判定单元</w:t>
      </w:r>
    </w:p>
    <w:p w14:paraId="36A47ED3">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评价组采用安全检查表法对尾矿库重大隐患判定单元进行评价：</w:t>
      </w:r>
      <w:r>
        <w:rPr>
          <w:rFonts w:hint="eastAsia" w:ascii="宋体" w:hAnsi="宋体" w:eastAsia="宋体" w:cs="宋体"/>
          <w:spacing w:val="2"/>
          <w:sz w:val="28"/>
          <w:szCs w:val="28"/>
          <w:lang w:eastAsia="zh-CN"/>
        </w:rPr>
        <w:t>企业</w:t>
      </w:r>
      <w:r>
        <w:rPr>
          <w:rFonts w:ascii="宋体" w:hAnsi="宋体" w:eastAsia="宋体" w:cs="宋体"/>
          <w:spacing w:val="7"/>
          <w:sz w:val="28"/>
          <w:szCs w:val="28"/>
          <w:lang w:eastAsia="zh-CN"/>
        </w:rPr>
        <w:t>按照设计</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建设</w:t>
      </w:r>
      <w:r>
        <w:rPr>
          <w:rFonts w:hint="eastAsia" w:ascii="宋体" w:hAnsi="宋体" w:eastAsia="宋体" w:cs="宋体"/>
          <w:spacing w:val="7"/>
          <w:sz w:val="28"/>
          <w:szCs w:val="28"/>
          <w:lang w:val="en-US" w:eastAsia="zh-CN"/>
        </w:rPr>
        <w:t>拦挡</w:t>
      </w:r>
      <w:r>
        <w:rPr>
          <w:rFonts w:ascii="宋体" w:hAnsi="宋体" w:eastAsia="宋体" w:cs="宋体"/>
          <w:spacing w:val="6"/>
          <w:sz w:val="28"/>
          <w:szCs w:val="28"/>
          <w:lang w:eastAsia="zh-CN"/>
        </w:rPr>
        <w:t>坝、</w:t>
      </w:r>
      <w:r>
        <w:rPr>
          <w:rFonts w:hint="eastAsia" w:ascii="宋体" w:hAnsi="宋体" w:eastAsia="宋体" w:cs="宋体"/>
          <w:spacing w:val="6"/>
          <w:sz w:val="28"/>
          <w:szCs w:val="28"/>
          <w:lang w:eastAsia="zh-CN"/>
        </w:rPr>
        <w:t>堆积体、</w:t>
      </w:r>
      <w:r>
        <w:rPr>
          <w:rFonts w:ascii="宋体" w:hAnsi="宋体" w:eastAsia="宋体" w:cs="宋体"/>
          <w:spacing w:val="6"/>
          <w:sz w:val="28"/>
          <w:szCs w:val="28"/>
          <w:lang w:eastAsia="zh-CN"/>
        </w:rPr>
        <w:t>排</w:t>
      </w:r>
      <w:r>
        <w:rPr>
          <w:rFonts w:ascii="宋体" w:hAnsi="宋体" w:eastAsia="宋体" w:cs="宋体"/>
          <w:spacing w:val="7"/>
          <w:sz w:val="28"/>
          <w:szCs w:val="28"/>
          <w:lang w:eastAsia="zh-CN"/>
        </w:rPr>
        <w:t>洪系统、安全监测系统</w:t>
      </w:r>
      <w:r>
        <w:rPr>
          <w:rFonts w:hint="eastAsia" w:ascii="宋体" w:hAnsi="宋体" w:eastAsia="宋体" w:cs="宋体"/>
          <w:spacing w:val="7"/>
          <w:sz w:val="28"/>
          <w:szCs w:val="28"/>
          <w:lang w:eastAsia="zh-CN"/>
        </w:rPr>
        <w:t>、辅助系统</w:t>
      </w:r>
      <w:r>
        <w:rPr>
          <w:rFonts w:ascii="宋体" w:hAnsi="宋体" w:eastAsia="宋体" w:cs="宋体"/>
          <w:spacing w:val="7"/>
          <w:sz w:val="28"/>
          <w:szCs w:val="28"/>
          <w:lang w:eastAsia="zh-CN"/>
        </w:rPr>
        <w:t>等设施；坝体没有出现严重的管涌、流土、坍塌、滑动等重大安全事故隐患的迹象；</w:t>
      </w:r>
      <w:r>
        <w:rPr>
          <w:rFonts w:ascii="宋体" w:hAnsi="宋体" w:eastAsia="宋体" w:cs="宋体"/>
          <w:spacing w:val="1"/>
          <w:sz w:val="28"/>
          <w:szCs w:val="28"/>
          <w:lang w:eastAsia="zh-CN"/>
        </w:rPr>
        <w:t>企业</w:t>
      </w:r>
      <w:r>
        <w:rPr>
          <w:rFonts w:ascii="宋体" w:hAnsi="宋体" w:eastAsia="宋体" w:cs="宋体"/>
          <w:spacing w:val="2"/>
          <w:sz w:val="28"/>
          <w:szCs w:val="28"/>
          <w:lang w:eastAsia="zh-CN"/>
        </w:rPr>
        <w:t>配备尾矿库专职安全管理人员和专业技术人员；该尾矿库符</w:t>
      </w:r>
      <w:r>
        <w:rPr>
          <w:rFonts w:ascii="宋体" w:hAnsi="宋体" w:eastAsia="宋体" w:cs="宋体"/>
          <w:spacing w:val="1"/>
          <w:sz w:val="28"/>
          <w:szCs w:val="28"/>
          <w:lang w:eastAsia="zh-CN"/>
        </w:rPr>
        <w:t>合《国家矿</w:t>
      </w:r>
      <w:r>
        <w:rPr>
          <w:rFonts w:ascii="宋体" w:hAnsi="宋体" w:eastAsia="宋体" w:cs="宋体"/>
          <w:spacing w:val="-1"/>
          <w:sz w:val="28"/>
          <w:szCs w:val="28"/>
          <w:lang w:eastAsia="zh-CN"/>
        </w:rPr>
        <w:t>山安全监察局关于印发</w:t>
      </w:r>
      <w:r>
        <w:rPr>
          <w:rFonts w:ascii="Times New Roman" w:hAnsi="Times New Roman" w:eastAsia="Times New Roman" w:cs="Times New Roman"/>
          <w:spacing w:val="-1"/>
          <w:sz w:val="28"/>
          <w:szCs w:val="28"/>
          <w:lang w:eastAsia="zh-CN"/>
        </w:rPr>
        <w:t>&lt;</w:t>
      </w:r>
      <w:r>
        <w:rPr>
          <w:rFonts w:ascii="宋体" w:hAnsi="宋体" w:eastAsia="宋体" w:cs="宋体"/>
          <w:spacing w:val="-1"/>
          <w:sz w:val="28"/>
          <w:szCs w:val="28"/>
          <w:lang w:eastAsia="zh-CN"/>
        </w:rPr>
        <w:t>金属非金属矿山重大事故隐患判定标准</w:t>
      </w:r>
      <w:r>
        <w:rPr>
          <w:rFonts w:ascii="Times New Roman" w:hAnsi="Times New Roman" w:eastAsia="Times New Roman" w:cs="Times New Roman"/>
          <w:spacing w:val="-1"/>
          <w:sz w:val="28"/>
          <w:szCs w:val="28"/>
          <w:lang w:eastAsia="zh-CN"/>
        </w:rPr>
        <w:t>&gt;</w:t>
      </w:r>
      <w:r>
        <w:rPr>
          <w:rFonts w:ascii="Times New Roman" w:hAnsi="Times New Roman" w:eastAsia="Times New Roman" w:cs="Times New Roman"/>
          <w:spacing w:val="-28"/>
          <w:sz w:val="28"/>
          <w:szCs w:val="28"/>
          <w:lang w:eastAsia="zh-CN"/>
        </w:rPr>
        <w:t xml:space="preserve"> </w:t>
      </w:r>
      <w:r>
        <w:rPr>
          <w:rFonts w:ascii="宋体" w:hAnsi="宋体" w:eastAsia="宋体" w:cs="宋体"/>
          <w:spacing w:val="-1"/>
          <w:sz w:val="28"/>
          <w:szCs w:val="28"/>
          <w:lang w:eastAsia="zh-CN"/>
        </w:rPr>
        <w:t>的通知》</w:t>
      </w:r>
      <w:r>
        <w:rPr>
          <w:rFonts w:ascii="宋体" w:hAnsi="宋体" w:eastAsia="宋体" w:cs="宋体"/>
          <w:spacing w:val="6"/>
          <w:sz w:val="28"/>
          <w:szCs w:val="28"/>
          <w:lang w:eastAsia="zh-CN"/>
        </w:rPr>
        <w:t>（矿安</w:t>
      </w:r>
      <w:r>
        <w:rPr>
          <w:rFonts w:ascii="Times New Roman" w:hAnsi="Times New Roman" w:eastAsia="Times New Roman" w:cs="Times New Roman"/>
          <w:spacing w:val="6"/>
          <w:sz w:val="28"/>
          <w:szCs w:val="28"/>
          <w:lang w:eastAsia="zh-CN"/>
        </w:rPr>
        <w:t>[2022]88</w:t>
      </w:r>
      <w:r>
        <w:rPr>
          <w:rFonts w:ascii="宋体" w:hAnsi="宋体" w:eastAsia="宋体" w:cs="宋体"/>
          <w:spacing w:val="6"/>
          <w:sz w:val="28"/>
          <w:szCs w:val="28"/>
          <w:lang w:eastAsia="zh-CN"/>
        </w:rPr>
        <w:t>号）、《国家矿山</w:t>
      </w:r>
      <w:r>
        <w:rPr>
          <w:rFonts w:ascii="宋体" w:hAnsi="宋体" w:eastAsia="宋体" w:cs="宋体"/>
          <w:spacing w:val="5"/>
          <w:sz w:val="28"/>
          <w:szCs w:val="28"/>
          <w:lang w:eastAsia="zh-CN"/>
        </w:rPr>
        <w:t>安全监察局关于印发</w:t>
      </w:r>
      <w:r>
        <w:rPr>
          <w:rFonts w:ascii="Times New Roman" w:hAnsi="Times New Roman" w:eastAsia="Times New Roman" w:cs="Times New Roman"/>
          <w:spacing w:val="5"/>
          <w:sz w:val="28"/>
          <w:szCs w:val="28"/>
          <w:lang w:eastAsia="zh-CN"/>
        </w:rPr>
        <w:t>&lt;</w:t>
      </w:r>
      <w:r>
        <w:rPr>
          <w:rFonts w:ascii="宋体" w:hAnsi="宋体" w:eastAsia="宋体" w:cs="宋体"/>
          <w:spacing w:val="5"/>
          <w:sz w:val="28"/>
          <w:szCs w:val="28"/>
          <w:lang w:eastAsia="zh-CN"/>
        </w:rPr>
        <w:t>金属非金属矿山</w:t>
      </w:r>
      <w:r>
        <w:rPr>
          <w:rFonts w:ascii="宋体" w:hAnsi="宋体" w:eastAsia="宋体" w:cs="宋体"/>
          <w:spacing w:val="6"/>
          <w:sz w:val="28"/>
          <w:szCs w:val="28"/>
          <w:lang w:eastAsia="zh-CN"/>
        </w:rPr>
        <w:t>重大事故隐患判定标准补充情形</w:t>
      </w:r>
      <w:r>
        <w:rPr>
          <w:rFonts w:ascii="Times New Roman" w:hAnsi="Times New Roman" w:eastAsia="Times New Roman" w:cs="Times New Roman"/>
          <w:spacing w:val="6"/>
          <w:sz w:val="28"/>
          <w:szCs w:val="28"/>
          <w:lang w:eastAsia="zh-CN"/>
        </w:rPr>
        <w:t>&gt;</w:t>
      </w:r>
      <w:r>
        <w:rPr>
          <w:rFonts w:ascii="Times New Roman" w:hAnsi="Times New Roman" w:eastAsia="Times New Roman" w:cs="Times New Roman"/>
          <w:spacing w:val="-15"/>
          <w:sz w:val="28"/>
          <w:szCs w:val="28"/>
          <w:lang w:eastAsia="zh-CN"/>
        </w:rPr>
        <w:t xml:space="preserve"> </w:t>
      </w:r>
      <w:r>
        <w:rPr>
          <w:rFonts w:ascii="宋体" w:hAnsi="宋体" w:eastAsia="宋体" w:cs="宋体"/>
          <w:spacing w:val="6"/>
          <w:sz w:val="28"/>
          <w:szCs w:val="28"/>
          <w:lang w:eastAsia="zh-CN"/>
        </w:rPr>
        <w:t>的通知》（矿安</w:t>
      </w:r>
      <w:r>
        <w:rPr>
          <w:rFonts w:ascii="Times New Roman" w:hAnsi="Times New Roman" w:eastAsia="Times New Roman" w:cs="Times New Roman"/>
          <w:spacing w:val="6"/>
          <w:sz w:val="28"/>
          <w:szCs w:val="28"/>
          <w:lang w:eastAsia="zh-CN"/>
        </w:rPr>
        <w:t>[2024]41</w:t>
      </w:r>
      <w:r>
        <w:rPr>
          <w:rFonts w:ascii="宋体" w:hAnsi="宋体" w:eastAsia="宋体" w:cs="宋体"/>
          <w:spacing w:val="6"/>
          <w:sz w:val="28"/>
          <w:szCs w:val="28"/>
          <w:lang w:eastAsia="zh-CN"/>
        </w:rPr>
        <w:t>号）中各项规</w:t>
      </w:r>
      <w:r>
        <w:rPr>
          <w:rFonts w:ascii="宋体" w:hAnsi="宋体" w:eastAsia="宋体" w:cs="宋体"/>
          <w:spacing w:val="-1"/>
          <w:sz w:val="28"/>
          <w:szCs w:val="28"/>
          <w:lang w:eastAsia="zh-CN"/>
        </w:rPr>
        <w:t>定。尾矿库无重大隐患，具备安全生产条件。</w:t>
      </w:r>
    </w:p>
    <w:p w14:paraId="5FA23F2A">
      <w:pPr>
        <w:spacing w:line="360" w:lineRule="auto"/>
        <w:ind w:firstLine="540" w:firstLineChars="200"/>
        <w:rPr>
          <w:rFonts w:hint="eastAsia" w:ascii="宋体" w:hAnsi="宋体" w:eastAsia="宋体" w:cs="宋体"/>
          <w:sz w:val="28"/>
          <w:szCs w:val="28"/>
          <w:lang w:eastAsia="zh-CN"/>
        </w:rPr>
      </w:pPr>
      <w:r>
        <w:rPr>
          <w:rFonts w:ascii="宋体" w:hAnsi="宋体" w:eastAsia="宋体" w:cs="宋体"/>
          <w:spacing w:val="-5"/>
          <w:sz w:val="28"/>
          <w:szCs w:val="28"/>
          <w:lang w:eastAsia="zh-CN"/>
        </w:rPr>
        <w:t>（</w:t>
      </w:r>
      <w:r>
        <w:rPr>
          <w:rFonts w:ascii="Times New Roman" w:hAnsi="Times New Roman" w:eastAsia="Times New Roman" w:cs="Times New Roman"/>
          <w:spacing w:val="-5"/>
          <w:sz w:val="28"/>
          <w:szCs w:val="28"/>
          <w:lang w:eastAsia="zh-CN"/>
        </w:rPr>
        <w:t>8</w:t>
      </w:r>
      <w:r>
        <w:rPr>
          <w:rFonts w:ascii="宋体" w:hAnsi="宋体" w:eastAsia="宋体" w:cs="宋体"/>
          <w:spacing w:val="-5"/>
          <w:sz w:val="28"/>
          <w:szCs w:val="28"/>
          <w:lang w:eastAsia="zh-CN"/>
        </w:rPr>
        <w:t>）“延期换证审核</w:t>
      </w:r>
      <w:r>
        <w:rPr>
          <w:rFonts w:ascii="宋体" w:hAnsi="宋体" w:eastAsia="宋体" w:cs="宋体"/>
          <w:spacing w:val="-94"/>
          <w:sz w:val="28"/>
          <w:szCs w:val="28"/>
          <w:lang w:eastAsia="zh-CN"/>
        </w:rPr>
        <w:t xml:space="preserve"> </w:t>
      </w:r>
      <w:r>
        <w:rPr>
          <w:rFonts w:ascii="宋体" w:hAnsi="宋体" w:eastAsia="宋体" w:cs="宋体"/>
          <w:spacing w:val="-5"/>
          <w:sz w:val="28"/>
          <w:szCs w:val="28"/>
          <w:lang w:eastAsia="zh-CN"/>
        </w:rPr>
        <w:t>”单元</w:t>
      </w:r>
    </w:p>
    <w:p w14:paraId="6E5E1847">
      <w:pPr>
        <w:spacing w:line="360" w:lineRule="auto"/>
        <w:ind w:firstLine="564"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评价组采用安全检查表法对“延期换证审核</w:t>
      </w:r>
      <w:r>
        <w:rPr>
          <w:rFonts w:ascii="宋体" w:hAnsi="宋体" w:eastAsia="宋体" w:cs="宋体"/>
          <w:spacing w:val="-100"/>
          <w:sz w:val="28"/>
          <w:szCs w:val="28"/>
          <w:lang w:eastAsia="zh-CN"/>
        </w:rPr>
        <w:t xml:space="preserve"> </w:t>
      </w:r>
      <w:r>
        <w:rPr>
          <w:rFonts w:ascii="宋体" w:hAnsi="宋体" w:eastAsia="宋体" w:cs="宋体"/>
          <w:spacing w:val="1"/>
          <w:sz w:val="28"/>
          <w:szCs w:val="28"/>
          <w:lang w:eastAsia="zh-CN"/>
        </w:rPr>
        <w:t>”单</w:t>
      </w:r>
      <w:r>
        <w:rPr>
          <w:rFonts w:ascii="宋体" w:hAnsi="宋体" w:eastAsia="宋体" w:cs="宋体"/>
          <w:sz w:val="28"/>
          <w:szCs w:val="28"/>
          <w:lang w:eastAsia="zh-CN"/>
        </w:rPr>
        <w:t xml:space="preserve">元进行符合性评价， </w:t>
      </w:r>
      <w:r>
        <w:rPr>
          <w:rFonts w:ascii="宋体" w:hAnsi="宋体" w:eastAsia="宋体" w:cs="宋体"/>
          <w:spacing w:val="2"/>
          <w:sz w:val="28"/>
          <w:szCs w:val="28"/>
          <w:lang w:eastAsia="zh-CN"/>
        </w:rPr>
        <w:t>该尾矿库延期安全生产许可证材料符合《辽宁省安全生产监督管理</w:t>
      </w:r>
      <w:r>
        <w:rPr>
          <w:rFonts w:ascii="宋体" w:hAnsi="宋体" w:eastAsia="宋体" w:cs="宋体"/>
          <w:spacing w:val="1"/>
          <w:sz w:val="28"/>
          <w:szCs w:val="28"/>
          <w:lang w:eastAsia="zh-CN"/>
        </w:rPr>
        <w:t>局关于</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进一步规范非煤矿矿山安全生产行政许可管理工作的通知》（辽安</w:t>
      </w:r>
      <w:r>
        <w:rPr>
          <w:rFonts w:ascii="宋体" w:hAnsi="宋体" w:eastAsia="宋体" w:cs="宋体"/>
          <w:spacing w:val="1"/>
          <w:sz w:val="28"/>
          <w:szCs w:val="28"/>
          <w:lang w:eastAsia="zh-CN"/>
        </w:rPr>
        <w:t>监非煤</w:t>
      </w:r>
      <w:r>
        <w:rPr>
          <w:rFonts w:ascii="宋体" w:hAnsi="宋体" w:eastAsia="宋体" w:cs="宋体"/>
          <w:sz w:val="28"/>
          <w:szCs w:val="28"/>
          <w:lang w:eastAsia="zh-CN"/>
        </w:rPr>
        <w:t xml:space="preserve"> </w:t>
      </w:r>
      <w:r>
        <w:rPr>
          <w:rFonts w:ascii="Times New Roman" w:hAnsi="Times New Roman" w:eastAsia="Times New Roman" w:cs="Times New Roman"/>
          <w:spacing w:val="-3"/>
          <w:sz w:val="28"/>
          <w:szCs w:val="28"/>
          <w:lang w:eastAsia="zh-CN"/>
        </w:rPr>
        <w:t xml:space="preserve">[2018]29 </w:t>
      </w:r>
      <w:r>
        <w:rPr>
          <w:rFonts w:ascii="宋体" w:hAnsi="宋体" w:eastAsia="宋体" w:cs="宋体"/>
          <w:spacing w:val="-3"/>
          <w:sz w:val="28"/>
          <w:szCs w:val="28"/>
          <w:lang w:eastAsia="zh-CN"/>
        </w:rPr>
        <w:t>号）。</w:t>
      </w:r>
    </w:p>
    <w:p w14:paraId="2AD65CD2">
      <w:pPr>
        <w:spacing w:line="360" w:lineRule="auto"/>
        <w:jc w:val="center"/>
        <w:outlineLvl w:val="1"/>
        <w:rPr>
          <w:rFonts w:ascii="Times New Roman" w:hAnsi="Times New Roman" w:eastAsia="Times New Roman" w:cs="Times New Roman"/>
          <w:b/>
          <w:bCs/>
          <w:spacing w:val="-4"/>
          <w:sz w:val="30"/>
          <w:szCs w:val="30"/>
          <w:lang w:eastAsia="zh-CN"/>
        </w:rPr>
        <w:sectPr>
          <w:footerReference r:id="rId39" w:type="default"/>
          <w:pgSz w:w="11906" w:h="16839"/>
          <w:pgMar w:top="1150" w:right="1133" w:bottom="1315" w:left="1588" w:header="868" w:footer="986" w:gutter="0"/>
          <w:cols w:space="720" w:num="1"/>
        </w:sectPr>
      </w:pPr>
      <w:bookmarkStart w:id="275" w:name="bookmark74"/>
      <w:bookmarkEnd w:id="275"/>
      <w:bookmarkStart w:id="276" w:name="_Toc20756"/>
    </w:p>
    <w:p w14:paraId="7CB3B608">
      <w:pPr>
        <w:spacing w:line="360" w:lineRule="auto"/>
        <w:jc w:val="center"/>
        <w:outlineLvl w:val="1"/>
        <w:rPr>
          <w:rFonts w:ascii="Times New Roman" w:hAnsi="Times New Roman" w:eastAsia="Times New Roman" w:cs="Times New Roman"/>
          <w:b/>
          <w:bCs/>
          <w:spacing w:val="-4"/>
          <w:sz w:val="30"/>
          <w:szCs w:val="30"/>
          <w:lang w:eastAsia="zh-CN"/>
        </w:rPr>
      </w:pPr>
      <w:bookmarkStart w:id="277" w:name="_Toc28671"/>
      <w:r>
        <w:rPr>
          <w:rFonts w:ascii="Times New Roman" w:hAnsi="Times New Roman" w:eastAsia="Times New Roman" w:cs="Times New Roman"/>
          <w:b/>
          <w:bCs/>
          <w:spacing w:val="-4"/>
          <w:sz w:val="30"/>
          <w:szCs w:val="30"/>
          <w:lang w:eastAsia="zh-CN"/>
        </w:rPr>
        <w:t xml:space="preserve">7.3 </w:t>
      </w:r>
      <w:r>
        <w:rPr>
          <w:rFonts w:hint="eastAsia" w:ascii="黑体" w:hAnsi="黑体" w:eastAsia="黑体" w:cs="黑体"/>
          <w:b/>
          <w:bCs/>
          <w:spacing w:val="-4"/>
          <w:sz w:val="30"/>
          <w:szCs w:val="30"/>
          <w:lang w:eastAsia="zh-CN"/>
        </w:rPr>
        <w:t>总体评价结论</w:t>
      </w:r>
      <w:bookmarkEnd w:id="276"/>
      <w:bookmarkEnd w:id="277"/>
    </w:p>
    <w:p w14:paraId="155B57A1">
      <w:pPr>
        <w:spacing w:line="360" w:lineRule="auto"/>
        <w:ind w:firstLine="562"/>
        <w:rPr>
          <w:rFonts w:hint="eastAsia" w:ascii="宋体" w:hAnsi="宋体" w:eastAsia="宋体" w:cs="宋体"/>
          <w:sz w:val="28"/>
          <w:szCs w:val="28"/>
          <w:lang w:eastAsia="zh-CN"/>
        </w:rPr>
      </w:pPr>
      <w:r>
        <w:rPr>
          <w:rFonts w:ascii="宋体" w:hAnsi="宋体" w:eastAsia="宋体" w:cs="宋体"/>
          <w:spacing w:val="2"/>
          <w:sz w:val="28"/>
          <w:szCs w:val="28"/>
          <w:lang w:eastAsia="zh-CN"/>
        </w:rPr>
        <w:t>按照科学、严谨、客观、公正的原则，本着对工作高度负责的</w:t>
      </w:r>
      <w:r>
        <w:rPr>
          <w:rFonts w:ascii="宋体" w:hAnsi="宋体" w:eastAsia="宋体" w:cs="宋体"/>
          <w:spacing w:val="1"/>
          <w:sz w:val="28"/>
          <w:szCs w:val="28"/>
          <w:lang w:eastAsia="zh-CN"/>
        </w:rPr>
        <w:t>精神，</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依据国家及地方政府的相关法律法规、标准、规程的规定，本次</w:t>
      </w:r>
      <w:r>
        <w:rPr>
          <w:rFonts w:ascii="宋体" w:hAnsi="宋体" w:eastAsia="宋体" w:cs="宋体"/>
          <w:spacing w:val="1"/>
          <w:sz w:val="28"/>
          <w:szCs w:val="28"/>
          <w:lang w:eastAsia="zh-CN"/>
        </w:rPr>
        <w:t>评价认定</w:t>
      </w:r>
      <w:r>
        <w:rPr>
          <w:rFonts w:ascii="宋体" w:hAnsi="宋体" w:eastAsia="宋体" w:cs="宋体"/>
          <w:sz w:val="28"/>
          <w:szCs w:val="28"/>
          <w:lang w:eastAsia="zh-CN"/>
        </w:rPr>
        <w:t xml:space="preserve"> </w:t>
      </w:r>
      <w:r>
        <w:rPr>
          <w:rFonts w:hint="eastAsia" w:ascii="宋体" w:hAnsi="宋体" w:eastAsia="宋体" w:cs="宋体"/>
          <w:spacing w:val="2"/>
          <w:sz w:val="28"/>
          <w:szCs w:val="28"/>
          <w:lang w:eastAsia="zh-CN"/>
        </w:rPr>
        <w:t>绥中鑫源矿业有限责任公司干式</w:t>
      </w:r>
      <w:r>
        <w:rPr>
          <w:rFonts w:ascii="宋体" w:hAnsi="宋体" w:eastAsia="宋体" w:cs="宋体"/>
          <w:spacing w:val="2"/>
          <w:sz w:val="28"/>
          <w:szCs w:val="28"/>
          <w:lang w:eastAsia="zh-CN"/>
        </w:rPr>
        <w:t>尾矿库现状具备继续生产运行</w:t>
      </w:r>
      <w:r>
        <w:rPr>
          <w:rFonts w:ascii="宋体" w:hAnsi="宋体" w:eastAsia="宋体" w:cs="宋体"/>
          <w:spacing w:val="1"/>
          <w:sz w:val="28"/>
          <w:szCs w:val="28"/>
          <w:lang w:eastAsia="zh-CN"/>
        </w:rPr>
        <w:t>的安全生产条</w:t>
      </w:r>
      <w:r>
        <w:rPr>
          <w:rFonts w:ascii="宋体" w:hAnsi="宋体" w:eastAsia="宋体" w:cs="宋体"/>
          <w:spacing w:val="-1"/>
          <w:sz w:val="28"/>
          <w:szCs w:val="28"/>
          <w:lang w:eastAsia="zh-CN"/>
        </w:rPr>
        <w:t>件，符合延期换发安全生产许可证的要求。</w:t>
      </w:r>
    </w:p>
    <w:p w14:paraId="6C3D85BD">
      <w:pPr>
        <w:spacing w:line="360" w:lineRule="auto"/>
        <w:rPr>
          <w:rFonts w:hint="eastAsia" w:ascii="宋体" w:hAnsi="宋体" w:eastAsia="宋体" w:cs="宋体"/>
          <w:sz w:val="28"/>
          <w:szCs w:val="28"/>
          <w:lang w:eastAsia="zh-CN"/>
        </w:rPr>
        <w:sectPr>
          <w:footerReference r:id="rId40" w:type="default"/>
          <w:pgSz w:w="11906" w:h="16839"/>
          <w:pgMar w:top="1150" w:right="1133" w:bottom="1315" w:left="1588" w:header="868" w:footer="986" w:gutter="0"/>
          <w:cols w:space="720" w:num="1"/>
        </w:sectPr>
      </w:pPr>
    </w:p>
    <w:p w14:paraId="0F40A417">
      <w:pPr>
        <w:spacing w:line="360" w:lineRule="auto"/>
        <w:jc w:val="center"/>
        <w:outlineLvl w:val="0"/>
        <w:rPr>
          <w:rFonts w:hint="eastAsia" w:ascii="黑体" w:hAnsi="黑体" w:eastAsia="黑体" w:cs="黑体"/>
          <w:sz w:val="31"/>
          <w:szCs w:val="31"/>
          <w:lang w:eastAsia="zh-CN"/>
        </w:rPr>
      </w:pPr>
      <w:bookmarkStart w:id="278" w:name="bookmark76"/>
      <w:bookmarkEnd w:id="278"/>
      <w:bookmarkStart w:id="279" w:name="_Toc7610"/>
      <w:bookmarkStart w:id="280" w:name="_Toc8740"/>
      <w:r>
        <w:rPr>
          <w:rFonts w:ascii="Times New Roman" w:hAnsi="Times New Roman" w:eastAsia="Times New Roman" w:cs="Times New Roman"/>
          <w:b/>
          <w:bCs/>
          <w:spacing w:val="-8"/>
          <w:sz w:val="31"/>
          <w:szCs w:val="31"/>
          <w:lang w:eastAsia="zh-CN"/>
        </w:rPr>
        <w:t>8</w:t>
      </w:r>
      <w:r>
        <w:rPr>
          <w:rFonts w:ascii="Times New Roman" w:hAnsi="Times New Roman" w:eastAsia="Times New Roman" w:cs="Times New Roman"/>
          <w:b/>
          <w:bCs/>
          <w:spacing w:val="21"/>
          <w:sz w:val="31"/>
          <w:szCs w:val="31"/>
          <w:lang w:eastAsia="zh-CN"/>
        </w:rPr>
        <w:t xml:space="preserve"> </w:t>
      </w:r>
      <w:r>
        <w:rPr>
          <w:rFonts w:ascii="黑体" w:hAnsi="黑体" w:eastAsia="黑体" w:cs="黑体"/>
          <w:b/>
          <w:bCs/>
          <w:spacing w:val="-8"/>
          <w:sz w:val="31"/>
          <w:szCs w:val="31"/>
          <w:lang w:eastAsia="zh-CN"/>
        </w:rPr>
        <w:t>附件</w:t>
      </w:r>
      <w:bookmarkEnd w:id="279"/>
      <w:bookmarkEnd w:id="280"/>
    </w:p>
    <w:p w14:paraId="3DE3C6B8">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）营业执照；</w:t>
      </w:r>
    </w:p>
    <w:p w14:paraId="664B5BCE">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）安全生产许可证；</w:t>
      </w:r>
    </w:p>
    <w:p w14:paraId="740DDB4E">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）关于</w:t>
      </w:r>
      <w:r>
        <w:rPr>
          <w:rFonts w:hint="eastAsia" w:ascii="宋体" w:hAnsi="宋体" w:eastAsia="宋体" w:cs="宋体"/>
          <w:spacing w:val="-2"/>
          <w:sz w:val="28"/>
          <w:szCs w:val="28"/>
          <w:lang w:eastAsia="zh-CN"/>
        </w:rPr>
        <w:t>尾矿库</w:t>
      </w:r>
      <w:r>
        <w:rPr>
          <w:rFonts w:ascii="宋体" w:hAnsi="宋体" w:eastAsia="宋体" w:cs="宋体"/>
          <w:spacing w:val="-2"/>
          <w:sz w:val="28"/>
          <w:szCs w:val="28"/>
          <w:lang w:eastAsia="zh-CN"/>
        </w:rPr>
        <w:t>安全科人员任命的通知；</w:t>
      </w:r>
    </w:p>
    <w:p w14:paraId="52A327A3">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4</w:t>
      </w:r>
      <w:r>
        <w:rPr>
          <w:rFonts w:ascii="宋体" w:hAnsi="宋体" w:eastAsia="宋体" w:cs="宋体"/>
          <w:spacing w:val="-1"/>
          <w:sz w:val="28"/>
          <w:szCs w:val="28"/>
          <w:lang w:eastAsia="zh-CN"/>
        </w:rPr>
        <w:t>）主要负责人、安全管理人员证件；</w:t>
      </w:r>
    </w:p>
    <w:p w14:paraId="58346C0F">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5</w:t>
      </w:r>
      <w:r>
        <w:rPr>
          <w:rFonts w:ascii="宋体" w:hAnsi="宋体" w:eastAsia="宋体" w:cs="宋体"/>
          <w:spacing w:val="-2"/>
          <w:sz w:val="28"/>
          <w:szCs w:val="28"/>
          <w:lang w:eastAsia="zh-CN"/>
        </w:rPr>
        <w:t>）特种作业人员操作资格证书；</w:t>
      </w:r>
    </w:p>
    <w:p w14:paraId="6E225F1A">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6</w:t>
      </w:r>
      <w:r>
        <w:rPr>
          <w:rFonts w:ascii="宋体" w:hAnsi="宋体" w:eastAsia="宋体" w:cs="宋体"/>
          <w:spacing w:val="-2"/>
          <w:sz w:val="28"/>
          <w:szCs w:val="28"/>
          <w:lang w:eastAsia="zh-CN"/>
        </w:rPr>
        <w:t>）安全生产责任制文件及目录；</w:t>
      </w:r>
    </w:p>
    <w:p w14:paraId="37A7589D">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7</w:t>
      </w:r>
      <w:r>
        <w:rPr>
          <w:rFonts w:ascii="宋体" w:hAnsi="宋体" w:eastAsia="宋体" w:cs="宋体"/>
          <w:spacing w:val="-1"/>
          <w:sz w:val="28"/>
          <w:szCs w:val="28"/>
          <w:lang w:eastAsia="zh-CN"/>
        </w:rPr>
        <w:t>）安全管理规章制度及岗位操作规程文件及目录；</w:t>
      </w:r>
    </w:p>
    <w:p w14:paraId="29FF55BB">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8</w:t>
      </w: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202</w:t>
      </w:r>
      <w:r>
        <w:rPr>
          <w:rFonts w:hint="eastAsia" w:ascii="Times New Roman" w:hAnsi="Times New Roman" w:eastAsia="宋体" w:cs="Times New Roman"/>
          <w:spacing w:val="-2"/>
          <w:sz w:val="28"/>
          <w:szCs w:val="28"/>
          <w:lang w:eastAsia="zh-CN"/>
        </w:rPr>
        <w:t>5</w:t>
      </w:r>
      <w:r>
        <w:rPr>
          <w:rFonts w:ascii="宋体" w:hAnsi="宋体" w:eastAsia="宋体" w:cs="宋体"/>
          <w:spacing w:val="-2"/>
          <w:sz w:val="28"/>
          <w:szCs w:val="28"/>
          <w:lang w:eastAsia="zh-CN"/>
        </w:rPr>
        <w:t>年提取安全生产费用计划和使用明细；</w:t>
      </w:r>
    </w:p>
    <w:p w14:paraId="4388A07B">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9</w:t>
      </w:r>
      <w:r>
        <w:rPr>
          <w:rFonts w:ascii="宋体" w:hAnsi="宋体" w:eastAsia="宋体" w:cs="宋体"/>
          <w:spacing w:val="-2"/>
          <w:sz w:val="28"/>
          <w:szCs w:val="28"/>
          <w:lang w:eastAsia="zh-CN"/>
        </w:rPr>
        <w:t>）安全生产责任险保单；</w:t>
      </w:r>
    </w:p>
    <w:p w14:paraId="6B815557">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10</w:t>
      </w:r>
      <w:r>
        <w:rPr>
          <w:rFonts w:ascii="宋体" w:hAnsi="宋体" w:eastAsia="宋体" w:cs="宋体"/>
          <w:spacing w:val="-2"/>
          <w:sz w:val="28"/>
          <w:szCs w:val="28"/>
          <w:lang w:eastAsia="zh-CN"/>
        </w:rPr>
        <w:t>）事故应急预案备案登记表；</w:t>
      </w:r>
    </w:p>
    <w:p w14:paraId="5BB3CF75">
      <w:pPr>
        <w:spacing w:line="360" w:lineRule="auto"/>
        <w:ind w:firstLine="544" w:firstLineChars="200"/>
        <w:rPr>
          <w:rFonts w:hint="eastAsia" w:ascii="宋体" w:hAnsi="宋体" w:eastAsia="宋体" w:cs="宋体"/>
          <w:sz w:val="28"/>
          <w:szCs w:val="28"/>
          <w:lang w:eastAsia="zh-CN"/>
        </w:rPr>
      </w:pPr>
      <w:r>
        <w:rPr>
          <w:rFonts w:ascii="宋体" w:hAnsi="宋体" w:eastAsia="宋体" w:cs="宋体"/>
          <w:spacing w:val="-4"/>
          <w:sz w:val="28"/>
          <w:szCs w:val="28"/>
          <w:lang w:eastAsia="zh-CN"/>
        </w:rPr>
        <w:t>（</w:t>
      </w:r>
      <w:r>
        <w:rPr>
          <w:rFonts w:ascii="Times New Roman" w:hAnsi="Times New Roman" w:eastAsia="Times New Roman" w:cs="Times New Roman"/>
          <w:spacing w:val="-4"/>
          <w:sz w:val="28"/>
          <w:szCs w:val="28"/>
          <w:lang w:eastAsia="zh-CN"/>
        </w:rPr>
        <w:t>11</w:t>
      </w:r>
      <w:r>
        <w:rPr>
          <w:rFonts w:ascii="宋体" w:hAnsi="宋体" w:eastAsia="宋体" w:cs="宋体"/>
          <w:spacing w:val="-4"/>
          <w:sz w:val="28"/>
          <w:szCs w:val="28"/>
          <w:lang w:eastAsia="zh-CN"/>
        </w:rPr>
        <w:t>）救护协议；</w:t>
      </w:r>
    </w:p>
    <w:p w14:paraId="1C2AA83A">
      <w:pPr>
        <w:spacing w:line="360" w:lineRule="auto"/>
        <w:ind w:firstLine="556" w:firstLineChars="200"/>
        <w:rPr>
          <w:rFonts w:hint="eastAsia" w:ascii="宋体" w:hAnsi="宋体" w:eastAsia="宋体" w:cs="宋体"/>
          <w:spacing w:val="-1"/>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12</w:t>
      </w:r>
      <w:r>
        <w:rPr>
          <w:rFonts w:ascii="宋体" w:hAnsi="宋体" w:eastAsia="宋体" w:cs="宋体"/>
          <w:spacing w:val="-1"/>
          <w:sz w:val="28"/>
          <w:szCs w:val="28"/>
          <w:lang w:eastAsia="zh-CN"/>
        </w:rPr>
        <w:t>）关于任命尾矿库技术负责人的通知；</w:t>
      </w:r>
    </w:p>
    <w:p w14:paraId="1CBE0C37">
      <w:pPr>
        <w:spacing w:line="360" w:lineRule="auto"/>
        <w:ind w:firstLine="556" w:firstLineChars="200"/>
        <w:rPr>
          <w:rFonts w:hint="eastAsia" w:ascii="宋体" w:hAnsi="宋体" w:eastAsia="宋体" w:cs="宋体"/>
          <w:spacing w:val="-1"/>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hint="eastAsia" w:ascii="Times New Roman" w:hAnsi="Times New Roman" w:eastAsia="宋体" w:cs="Times New Roman"/>
          <w:spacing w:val="-1"/>
          <w:sz w:val="28"/>
          <w:szCs w:val="28"/>
          <w:lang w:val="en-US" w:eastAsia="zh-CN"/>
        </w:rPr>
        <w:t>3</w:t>
      </w:r>
      <w:r>
        <w:rPr>
          <w:rFonts w:ascii="宋体" w:hAnsi="宋体" w:eastAsia="宋体" w:cs="宋体"/>
          <w:spacing w:val="-1"/>
          <w:sz w:val="28"/>
          <w:szCs w:val="28"/>
          <w:lang w:eastAsia="zh-CN"/>
        </w:rPr>
        <w:t>）关于任命尾矿库</w:t>
      </w:r>
      <w:r>
        <w:rPr>
          <w:rFonts w:hint="eastAsia" w:ascii="宋体" w:hAnsi="宋体" w:eastAsia="宋体" w:cs="宋体"/>
          <w:spacing w:val="-1"/>
          <w:sz w:val="28"/>
          <w:szCs w:val="28"/>
          <w:lang w:eastAsia="zh-CN"/>
        </w:rPr>
        <w:t>注安人员</w:t>
      </w:r>
      <w:r>
        <w:rPr>
          <w:rFonts w:ascii="宋体" w:hAnsi="宋体" w:eastAsia="宋体" w:cs="宋体"/>
          <w:spacing w:val="-1"/>
          <w:sz w:val="28"/>
          <w:szCs w:val="28"/>
          <w:lang w:eastAsia="zh-CN"/>
        </w:rPr>
        <w:t>的通知；</w:t>
      </w:r>
    </w:p>
    <w:p w14:paraId="06781058">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hint="eastAsia" w:ascii="Times New Roman" w:hAnsi="Times New Roman" w:eastAsia="宋体" w:cs="Times New Roman"/>
          <w:spacing w:val="-2"/>
          <w:sz w:val="28"/>
          <w:szCs w:val="28"/>
          <w:lang w:val="en-US" w:eastAsia="zh-CN"/>
        </w:rPr>
        <w:t>4</w:t>
      </w:r>
      <w:r>
        <w:rPr>
          <w:rFonts w:ascii="宋体" w:hAnsi="宋体" w:eastAsia="宋体" w:cs="宋体"/>
          <w:spacing w:val="-2"/>
          <w:sz w:val="28"/>
          <w:szCs w:val="28"/>
          <w:lang w:eastAsia="zh-CN"/>
        </w:rPr>
        <w:t>）技术负责人证件；</w:t>
      </w:r>
    </w:p>
    <w:p w14:paraId="1E55D96B">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hint="eastAsia" w:ascii="Times New Roman" w:hAnsi="Times New Roman" w:eastAsia="宋体" w:cs="Times New Roman"/>
          <w:spacing w:val="-2"/>
          <w:sz w:val="28"/>
          <w:szCs w:val="28"/>
          <w:lang w:eastAsia="zh-CN"/>
        </w:rPr>
        <w:t>5</w:t>
      </w:r>
      <w:r>
        <w:rPr>
          <w:rFonts w:ascii="宋体" w:hAnsi="宋体" w:eastAsia="宋体" w:cs="宋体"/>
          <w:spacing w:val="-2"/>
          <w:sz w:val="28"/>
          <w:szCs w:val="28"/>
          <w:lang w:eastAsia="zh-CN"/>
        </w:rPr>
        <w:t>）注安人员证件；</w:t>
      </w:r>
    </w:p>
    <w:p w14:paraId="53A1F10E">
      <w:pPr>
        <w:spacing w:line="360" w:lineRule="auto"/>
        <w:ind w:firstLine="556" w:firstLineChars="200"/>
        <w:rPr>
          <w:rFonts w:hint="default" w:ascii="宋体" w:hAnsi="宋体" w:eastAsia="宋体" w:cs="宋体"/>
          <w:spacing w:val="-1"/>
          <w:sz w:val="28"/>
          <w:szCs w:val="28"/>
          <w:lang w:val="en-US" w:eastAsia="zh-CN"/>
        </w:rPr>
        <w:sectPr>
          <w:headerReference r:id="rId41" w:type="default"/>
          <w:footerReference r:id="rId42" w:type="default"/>
          <w:pgSz w:w="11906" w:h="16839"/>
          <w:pgMar w:top="1150" w:right="1785" w:bottom="1315" w:left="1785" w:header="868" w:footer="986" w:gutter="0"/>
          <w:cols w:space="720" w:num="1"/>
        </w:sectPr>
      </w:pPr>
      <w:r>
        <w:rPr>
          <w:rFonts w:hint="eastAsia" w:ascii="宋体" w:hAnsi="宋体" w:eastAsia="宋体" w:cs="宋体"/>
          <w:spacing w:val="-1"/>
          <w:sz w:val="28"/>
          <w:szCs w:val="28"/>
          <w:lang w:eastAsia="zh-CN"/>
        </w:rPr>
        <w:t>（</w:t>
      </w:r>
      <w:r>
        <w:rPr>
          <w:rFonts w:hint="default" w:ascii="Times New Roman" w:hAnsi="Times New Roman" w:eastAsia="宋体" w:cs="Times New Roman"/>
          <w:spacing w:val="-1"/>
          <w:sz w:val="28"/>
          <w:szCs w:val="28"/>
          <w:lang w:val="en-US" w:eastAsia="zh-CN"/>
        </w:rPr>
        <w:t>16</w:t>
      </w:r>
      <w:r>
        <w:rPr>
          <w:rFonts w:hint="eastAsia" w:ascii="宋体" w:hAnsi="宋体" w:eastAsia="宋体" w:cs="宋体"/>
          <w:spacing w:val="-1"/>
          <w:sz w:val="28"/>
          <w:szCs w:val="28"/>
          <w:lang w:val="en-US" w:eastAsia="zh-CN"/>
        </w:rPr>
        <w:t>）任命主要负责人的文件。</w:t>
      </w:r>
    </w:p>
    <w:p w14:paraId="54EEB3E5">
      <w:pPr>
        <w:spacing w:line="360" w:lineRule="auto"/>
        <w:jc w:val="center"/>
        <w:outlineLvl w:val="0"/>
        <w:rPr>
          <w:rFonts w:hint="eastAsia" w:ascii="宋体" w:hAnsi="宋体" w:eastAsia="宋体" w:cs="宋体"/>
          <w:sz w:val="31"/>
          <w:szCs w:val="31"/>
          <w:lang w:eastAsia="zh-CN"/>
        </w:rPr>
      </w:pPr>
      <w:bookmarkStart w:id="281" w:name="bookmark78"/>
      <w:bookmarkEnd w:id="281"/>
      <w:bookmarkStart w:id="282" w:name="_Toc329"/>
      <w:bookmarkStart w:id="283" w:name="_Toc10595"/>
      <w:r>
        <w:rPr>
          <w:rFonts w:ascii="Times New Roman" w:hAnsi="Times New Roman" w:eastAsia="Times New Roman" w:cs="Times New Roman"/>
          <w:b/>
          <w:bCs/>
          <w:spacing w:val="-10"/>
          <w:sz w:val="31"/>
          <w:szCs w:val="31"/>
          <w:lang w:eastAsia="zh-CN"/>
        </w:rPr>
        <w:t>9</w:t>
      </w:r>
      <w:r>
        <w:rPr>
          <w:rFonts w:ascii="Times New Roman" w:hAnsi="Times New Roman" w:eastAsia="Times New Roman" w:cs="Times New Roman"/>
          <w:b/>
          <w:bCs/>
          <w:spacing w:val="28"/>
          <w:sz w:val="31"/>
          <w:szCs w:val="31"/>
          <w:lang w:eastAsia="zh-CN"/>
        </w:rPr>
        <w:t xml:space="preserve"> </w:t>
      </w:r>
      <w:r>
        <w:rPr>
          <w:rFonts w:ascii="宋体" w:hAnsi="宋体" w:eastAsia="宋体" w:cs="宋体"/>
          <w:b/>
          <w:bCs/>
          <w:spacing w:val="-10"/>
          <w:sz w:val="31"/>
          <w:szCs w:val="31"/>
          <w:lang w:eastAsia="zh-CN"/>
        </w:rPr>
        <w:t>附图</w:t>
      </w:r>
      <w:bookmarkEnd w:id="282"/>
      <w:bookmarkEnd w:id="283"/>
    </w:p>
    <w:p w14:paraId="647844C3">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）尾矿库现状平面图；</w:t>
      </w:r>
    </w:p>
    <w:p w14:paraId="74F2CE3E">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）尾矿坝现状剖面图；</w:t>
      </w:r>
    </w:p>
    <w:sectPr>
      <w:footerReference r:id="rId43" w:type="default"/>
      <w:pgSz w:w="11906" w:h="16839"/>
      <w:pgMar w:top="1150" w:right="1785" w:bottom="1315" w:left="1785" w:header="868" w:footer="986"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17ECF4">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5" name="文本框 1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EEA048">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eFEvQ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lGimULJzz++&#10;n3/+Pv/6RuIhJGqsnyPywSI2tO9Mi/Dh3OMwMm9Lp+IXnAj8EPh0EVi0gfB4aTadzcZwcfiGDfCz&#10;p+vW+fBeGEWikVOHCiZh2XHrQxc6hMRs2mxqKVMVpSZNTq/fXo3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eFEvQtAgAAWQQAAA4AAAAAAAAAAQAgAAAAHwEAAGRycy9lMm9Eb2MueG1sUEsFBgAAAAAG&#10;AAYAWQEAAL4FAAAAAA==&#10;">
              <v:fill on="f" focussize="0,0"/>
              <v:stroke on="f" weight="0.5pt"/>
              <v:imagedata o:title=""/>
              <o:lock v:ext="edit" aspectratio="f"/>
              <v:textbox inset="0mm,0mm,0mm,0mm" style="mso-fit-shape-to-text:t;">
                <w:txbxContent>
                  <w:p w14:paraId="63EEA048">
                    <w:pPr>
                      <w:pStyle w:val="10"/>
                    </w:pPr>
                    <w:r>
                      <w:fldChar w:fldCharType="begin"/>
                    </w:r>
                    <w:r>
                      <w:instrText xml:space="preserve"> PAGE  \* MERGEFORMAT </w:instrText>
                    </w:r>
                    <w:r>
                      <w:fldChar w:fldCharType="separate"/>
                    </w:r>
                    <w:r>
                      <w:t>1</w:t>
                    </w:r>
                    <w:r>
                      <w:fldChar w:fldCharType="end"/>
                    </w:r>
                  </w:p>
                </w:txbxContent>
              </v:textbox>
            </v:shape>
          </w:pict>
        </mc:Fallback>
      </mc:AlternateContent>
    </w:r>
    <w:r>
      <w:pict>
        <v:shape id="_x0000_s1026" o:spid="_x0000_s1026" style="position:absolute;left:0pt;margin-left:79.4pt;margin-top:776.2pt;height:0.5pt;width:459.25pt;mso-position-horizontal-relative:page;mso-position-vertical-relative:page;z-index:25168793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4"/>
        <w:position w:val="-1"/>
        <w:sz w:val="18"/>
        <w:szCs w:val="18"/>
        <w:lang w:eastAsia="zh-CN"/>
      </w:rPr>
      <w:t xml:space="preserve">                  </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237E3">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0528" behindDoc="0" locked="0" layoutInCell="1" allowOverlap="1">
              <wp:simplePos x="0" y="0"/>
              <wp:positionH relativeFrom="margin">
                <wp:posOffset>2929255</wp:posOffset>
              </wp:positionH>
              <wp:positionV relativeFrom="paragraph">
                <wp:posOffset>6985</wp:posOffset>
              </wp:positionV>
              <wp:extent cx="1828800" cy="1828800"/>
              <wp:effectExtent l="0" t="0" r="0" b="0"/>
              <wp:wrapNone/>
              <wp:docPr id="147" name="文本框 1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8842CC">
                          <w:pPr>
                            <w:pStyle w:val="10"/>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230.65pt;margin-top:0.55pt;height:144pt;width:144pt;mso-position-horizontal-relative:margin;mso-wrap-style:none;z-index:251670528;mso-width-relative:page;mso-height-relative:page;" filled="f" stroked="f" coordsize="21600,21600" o:gfxdata="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nIc39YAAAAJAQAADwAAAAAAAAABACAAAAAiAAAAZHJzL2Rvd25yZXYueG1sUEsBAhQA&#10;FAAAAAgAh07iQLp2WwUtAgAAWQQAAA4AAAAAAAAAAQAgAAAAJQEAAGRycy9lMm9Eb2MueG1sUEsF&#10;BgAAAAAGAAYAWQEAAMQFAAAAAA==&#10;">
              <v:fill on="f" focussize="0,0"/>
              <v:stroke on="f" weight="0.5pt"/>
              <v:imagedata o:title=""/>
              <o:lock v:ext="edit" aspectratio="f"/>
              <v:textbox inset="0mm,0mm,0mm,0mm" style="mso-fit-shape-to-text:t;">
                <w:txbxContent>
                  <w:p w14:paraId="6D8842CC">
                    <w:pPr>
                      <w:pStyle w:val="10"/>
                    </w:pPr>
                    <w:r>
                      <w:fldChar w:fldCharType="begin"/>
                    </w:r>
                    <w:r>
                      <w:instrText xml:space="preserve"> PAGE  \* MERGEFORMAT </w:instrText>
                    </w:r>
                    <w:r>
                      <w:fldChar w:fldCharType="separate"/>
                    </w:r>
                    <w:r>
                      <w:t>36</w:t>
                    </w:r>
                    <w:r>
                      <w:fldChar w:fldCharType="end"/>
                    </w:r>
                  </w:p>
                </w:txbxContent>
              </v:textbox>
            </v:shape>
          </w:pict>
        </mc:Fallback>
      </mc:AlternateContent>
    </w:r>
    <w:r>
      <w:pict>
        <v:shape id="_x0000_s1090" o:spid="_x0000_s1090" style="position:absolute;left:0pt;margin-left:79.4pt;margin-top:776.15pt;height:0.5pt;width:459.25pt;mso-position-horizontal-relative:page;mso-position-vertical-relative:page;z-index:25170841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36" name="IM 136"/>
          <wp:cNvGraphicFramePr/>
          <a:graphic xmlns:a="http://schemas.openxmlformats.org/drawingml/2006/main">
            <a:graphicData uri="http://schemas.openxmlformats.org/drawingml/2006/picture">
              <pic:pic xmlns:pic="http://schemas.openxmlformats.org/drawingml/2006/picture">
                <pic:nvPicPr>
                  <pic:cNvPr id="136" name="IM 136"/>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BD9DD">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5DB821">
                          <w:pPr>
                            <w:pStyle w:val="10"/>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xFMpQtAgAAWQQAAA4AAABkcnMvZTJvRG9jLnhtbK1UzY7TMBC+I/EO&#10;lu80aYFV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xFMpQtAgAAWQQAAA4AAAAAAAAAAQAgAAAAHwEAAGRycy9lMm9Eb2MueG1sUEsFBgAAAAAG&#10;AAYAWQEAAL4FAAAAAA==&#10;">
              <v:fill on="f" focussize="0,0"/>
              <v:stroke on="f" weight="0.5pt"/>
              <v:imagedata o:title=""/>
              <o:lock v:ext="edit" aspectratio="f"/>
              <v:textbox inset="0mm,0mm,0mm,0mm" style="mso-fit-shape-to-text:t;">
                <w:txbxContent>
                  <w:p w14:paraId="445DB821">
                    <w:pPr>
                      <w:pStyle w:val="10"/>
                    </w:pPr>
                    <w:r>
                      <w:fldChar w:fldCharType="begin"/>
                    </w:r>
                    <w:r>
                      <w:instrText xml:space="preserve"> PAGE  \* MERGEFORMAT </w:instrText>
                    </w:r>
                    <w:r>
                      <w:fldChar w:fldCharType="separate"/>
                    </w:r>
                    <w:r>
                      <w:t>37</w:t>
                    </w:r>
                    <w:r>
                      <w:fldChar w:fldCharType="end"/>
                    </w:r>
                  </w:p>
                </w:txbxContent>
              </v:textbox>
            </v:shape>
          </w:pict>
        </mc:Fallback>
      </mc:AlternateContent>
    </w:r>
    <w:r>
      <w:pict>
        <v:shape id="_x0000_s1092" o:spid="_x0000_s1092" style="position:absolute;left:0pt;margin-left:79.4pt;margin-top:776.15pt;height:0.5pt;width:459.25pt;mso-position-horizontal-relative:page;mso-position-vertical-relative:page;z-index:251709440;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38" name="IM 138"/>
          <wp:cNvGraphicFramePr/>
          <a:graphic xmlns:a="http://schemas.openxmlformats.org/drawingml/2006/main">
            <a:graphicData uri="http://schemas.openxmlformats.org/drawingml/2006/picture">
              <pic:pic xmlns:pic="http://schemas.openxmlformats.org/drawingml/2006/picture">
                <pic:nvPicPr>
                  <pic:cNvPr id="138" name="IM 13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4EF83">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6F81FE">
                          <w:pPr>
                            <w:pStyle w:val="10"/>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9TLFctAgAAWQ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9TLFctAgAAWQQAAA4AAAAAAAAAAQAgAAAAHwEAAGRycy9lMm9Eb2MueG1sUEsFBgAAAAAG&#10;AAYAWQEAAL4FAAAAAA==&#10;">
              <v:fill on="f" focussize="0,0"/>
              <v:stroke on="f" weight="0.5pt"/>
              <v:imagedata o:title=""/>
              <o:lock v:ext="edit" aspectratio="f"/>
              <v:textbox inset="0mm,0mm,0mm,0mm" style="mso-fit-shape-to-text:t;">
                <w:txbxContent>
                  <w:p w14:paraId="396F81FE">
                    <w:pPr>
                      <w:pStyle w:val="10"/>
                    </w:pPr>
                    <w:r>
                      <w:fldChar w:fldCharType="begin"/>
                    </w:r>
                    <w:r>
                      <w:instrText xml:space="preserve"> PAGE  \* MERGEFORMAT </w:instrText>
                    </w:r>
                    <w:r>
                      <w:fldChar w:fldCharType="separate"/>
                    </w:r>
                    <w:r>
                      <w:t>38</w:t>
                    </w:r>
                    <w:r>
                      <w:fldChar w:fldCharType="end"/>
                    </w:r>
                  </w:p>
                </w:txbxContent>
              </v:textbox>
            </v:shape>
          </w:pict>
        </mc:Fallback>
      </mc:AlternateContent>
    </w:r>
    <w:r>
      <w:pict>
        <v:shape id="_x0000_s1094" o:spid="_x0000_s1094" style="position:absolute;left:0pt;margin-left:79.4pt;margin-top:776.15pt;height:0.5pt;width:459.25pt;mso-position-horizontal-relative:page;mso-position-vertical-relative:page;z-index:25171046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40" name="IM 140"/>
          <wp:cNvGraphicFramePr/>
          <a:graphic xmlns:a="http://schemas.openxmlformats.org/drawingml/2006/main">
            <a:graphicData uri="http://schemas.openxmlformats.org/drawingml/2006/picture">
              <pic:pic xmlns:pic="http://schemas.openxmlformats.org/drawingml/2006/picture">
                <pic:nvPicPr>
                  <pic:cNvPr id="140" name="IM 140"/>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265F5">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3" name="文本框 1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3DDEE8">
                          <w:pPr>
                            <w:pStyle w:val="10"/>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PsdO0tAgAAWQ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PsdO0tAgAAWQQAAA4AAAAAAAAAAQAgAAAAHwEAAGRycy9lMm9Eb2MueG1sUEsFBgAAAAAG&#10;AAYAWQEAAL4FAAAAAA==&#10;">
              <v:fill on="f" focussize="0,0"/>
              <v:stroke on="f" weight="0.5pt"/>
              <v:imagedata o:title=""/>
              <o:lock v:ext="edit" aspectratio="f"/>
              <v:textbox inset="0mm,0mm,0mm,0mm" style="mso-fit-shape-to-text:t;">
                <w:txbxContent>
                  <w:p w14:paraId="343DDEE8">
                    <w:pPr>
                      <w:pStyle w:val="10"/>
                    </w:pPr>
                    <w:r>
                      <w:fldChar w:fldCharType="begin"/>
                    </w:r>
                    <w:r>
                      <w:instrText xml:space="preserve"> PAGE  \* MERGEFORMAT </w:instrText>
                    </w:r>
                    <w:r>
                      <w:fldChar w:fldCharType="separate"/>
                    </w:r>
                    <w:r>
                      <w:t>39</w:t>
                    </w:r>
                    <w:r>
                      <w:fldChar w:fldCharType="end"/>
                    </w:r>
                  </w:p>
                </w:txbxContent>
              </v:textbox>
            </v:shape>
          </w:pict>
        </mc:Fallback>
      </mc:AlternateContent>
    </w:r>
    <w:r>
      <w:pict>
        <v:shape id="_x0000_s1096" o:spid="_x0000_s1096" style="position:absolute;left:0pt;margin-left:79.4pt;margin-top:776.15pt;height:0.5pt;width:459.25pt;mso-position-horizontal-relative:page;mso-position-vertical-relative:page;z-index:251712512;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42" name="IM 142"/>
          <wp:cNvGraphicFramePr/>
          <a:graphic xmlns:a="http://schemas.openxmlformats.org/drawingml/2006/main">
            <a:graphicData uri="http://schemas.openxmlformats.org/drawingml/2006/picture">
              <pic:pic xmlns:pic="http://schemas.openxmlformats.org/drawingml/2006/picture">
                <pic:nvPicPr>
                  <pic:cNvPr id="142" name="IM 14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7C4DD">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6" name="文本框 1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3CCCB5">
                          <w:pPr>
                            <w:pStyle w:val="10"/>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KmB8tAgAAWQQAAA4AAABkcnMvZTJvRG9jLnhtbK1UzY7TMBC+I/EO&#10;lu80adFW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TKmB8tAgAAWQQAAA4AAAAAAAAAAQAgAAAAHwEAAGRycy9lMm9Eb2MueG1sUEsFBgAAAAAG&#10;AAYAWQEAAL4FAAAAAA==&#10;">
              <v:fill on="f" focussize="0,0"/>
              <v:stroke on="f" weight="0.5pt"/>
              <v:imagedata o:title=""/>
              <o:lock v:ext="edit" aspectratio="f"/>
              <v:textbox inset="0mm,0mm,0mm,0mm" style="mso-fit-shape-to-text:t;">
                <w:txbxContent>
                  <w:p w14:paraId="0E3CCCB5">
                    <w:pPr>
                      <w:pStyle w:val="10"/>
                    </w:pPr>
                    <w:r>
                      <w:fldChar w:fldCharType="begin"/>
                    </w:r>
                    <w:r>
                      <w:instrText xml:space="preserve"> PAGE  \* MERGEFORMAT </w:instrText>
                    </w:r>
                    <w:r>
                      <w:fldChar w:fldCharType="separate"/>
                    </w:r>
                    <w:r>
                      <w:t>42</w:t>
                    </w:r>
                    <w:r>
                      <w:fldChar w:fldCharType="end"/>
                    </w:r>
                  </w:p>
                </w:txbxContent>
              </v:textbox>
            </v:shape>
          </w:pict>
        </mc:Fallback>
      </mc:AlternateContent>
    </w:r>
    <w:r>
      <w:pict>
        <v:shape id="_x0000_s1101" o:spid="_x0000_s1101" style="position:absolute;left:0pt;margin-left:79.4pt;margin-top:776.15pt;height:0.5pt;width:459.25pt;mso-position-horizontal-relative:page;mso-position-vertical-relative:page;z-index:25171353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48" name="IM 148"/>
          <wp:cNvGraphicFramePr/>
          <a:graphic xmlns:a="http://schemas.openxmlformats.org/drawingml/2006/main">
            <a:graphicData uri="http://schemas.openxmlformats.org/drawingml/2006/picture">
              <pic:pic xmlns:pic="http://schemas.openxmlformats.org/drawingml/2006/picture">
                <pic:nvPicPr>
                  <pic:cNvPr id="148" name="IM 14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92A7A">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7" name="文本框 1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5491D6">
                          <w:pPr>
                            <w:pStyle w:val="10"/>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VtEItAgAAWQ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VtEItAgAAWQQAAA4AAAAAAAAAAQAgAAAAHwEAAGRycy9lMm9Eb2MueG1sUEsFBgAAAAAG&#10;AAYAWQEAAL4FAAAAAA==&#10;">
              <v:fill on="f" focussize="0,0"/>
              <v:stroke on="f" weight="0.5pt"/>
              <v:imagedata o:title=""/>
              <o:lock v:ext="edit" aspectratio="f"/>
              <v:textbox inset="0mm,0mm,0mm,0mm" style="mso-fit-shape-to-text:t;">
                <w:txbxContent>
                  <w:p w14:paraId="245491D6">
                    <w:pPr>
                      <w:pStyle w:val="10"/>
                    </w:pPr>
                    <w:r>
                      <w:fldChar w:fldCharType="begin"/>
                    </w:r>
                    <w:r>
                      <w:instrText xml:space="preserve"> PAGE  \* MERGEFORMAT </w:instrText>
                    </w:r>
                    <w:r>
                      <w:fldChar w:fldCharType="separate"/>
                    </w:r>
                    <w:r>
                      <w:t>43</w:t>
                    </w:r>
                    <w:r>
                      <w:fldChar w:fldCharType="end"/>
                    </w:r>
                  </w:p>
                </w:txbxContent>
              </v:textbox>
            </v:shape>
          </w:pict>
        </mc:Fallback>
      </mc:AlternateContent>
    </w:r>
    <w:r>
      <w:pict>
        <v:shape id="_x0000_s1103" o:spid="_x0000_s1103" style="position:absolute;left:0pt;margin-left:79.4pt;margin-top:776.15pt;height:0.5pt;width:459.25pt;mso-position-horizontal-relative:page;mso-position-vertical-relative:page;z-index:251714560;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50" name="IM 150"/>
          <wp:cNvGraphicFramePr/>
          <a:graphic xmlns:a="http://schemas.openxmlformats.org/drawingml/2006/main">
            <a:graphicData uri="http://schemas.openxmlformats.org/drawingml/2006/picture">
              <pic:pic xmlns:pic="http://schemas.openxmlformats.org/drawingml/2006/picture">
                <pic:nvPicPr>
                  <pic:cNvPr id="150" name="IM 150"/>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51E5C9">
    <w:pPr>
      <w:spacing w:before="46" w:line="228" w:lineRule="auto"/>
      <w:ind w:left="135"/>
      <w:rPr>
        <w:rFonts w:ascii="Calibri" w:hAnsi="Calibri" w:eastAsia="Calibri" w:cs="Calibri"/>
        <w:sz w:val="18"/>
        <w:szCs w:val="18"/>
        <w:lang w:eastAsia="zh-CN"/>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8" name="文本框 1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3D5DB0">
                          <w:pPr>
                            <w:pStyle w:val="10"/>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L58Y4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L58Y4tAgAAWQQAAA4AAAAAAAAAAQAgAAAAHwEAAGRycy9lMm9Eb2MueG1sUEsFBgAAAAAG&#10;AAYAWQEAAL4FAAAAAA==&#10;">
              <v:fill on="f" focussize="0,0"/>
              <v:stroke on="f" weight="0.5pt"/>
              <v:imagedata o:title=""/>
              <o:lock v:ext="edit" aspectratio="f"/>
              <v:textbox inset="0mm,0mm,0mm,0mm" style="mso-fit-shape-to-text:t;">
                <w:txbxContent>
                  <w:p w14:paraId="443D5DB0">
                    <w:pPr>
                      <w:pStyle w:val="10"/>
                    </w:pPr>
                    <w:r>
                      <w:fldChar w:fldCharType="begin"/>
                    </w:r>
                    <w:r>
                      <w:instrText xml:space="preserve"> PAGE  \* MERGEFORMAT </w:instrText>
                    </w:r>
                    <w:r>
                      <w:fldChar w:fldCharType="separate"/>
                    </w:r>
                    <w:r>
                      <w:t>44</w:t>
                    </w:r>
                    <w:r>
                      <w:fldChar w:fldCharType="end"/>
                    </w:r>
                  </w:p>
                </w:txbxContent>
              </v:textbox>
            </v:shape>
          </w:pict>
        </mc:Fallback>
      </mc:AlternateContent>
    </w:r>
    <w:r>
      <w:pict>
        <v:shape id="_x0000_s1105" o:spid="_x0000_s1105" style="position:absolute;left:0pt;margin-left:79.4pt;margin-top:776.15pt;height:0.5pt;width:459.25pt;mso-position-horizontal-relative:page;mso-position-vertical-relative:page;z-index:251716608;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52" name="IM 152"/>
          <wp:cNvGraphicFramePr/>
          <a:graphic xmlns:a="http://schemas.openxmlformats.org/drawingml/2006/main">
            <a:graphicData uri="http://schemas.openxmlformats.org/drawingml/2006/picture">
              <pic:pic xmlns:pic="http://schemas.openxmlformats.org/drawingml/2006/picture">
                <pic:nvPicPr>
                  <pic:cNvPr id="152" name="IM 15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C6A0B1">
    <w:pPr>
      <w:spacing w:before="46" w:line="228" w:lineRule="auto"/>
      <w:ind w:left="223"/>
      <w:rPr>
        <w:rFonts w:ascii="Calibri" w:hAnsi="Calibri" w:eastAsia="Calibri" w:cs="Calibri"/>
        <w:sz w:val="18"/>
        <w:szCs w:val="18"/>
        <w:lang w:eastAsia="zh-CN"/>
      </w:rP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0" name="文本框 1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07DA59">
                          <w:pPr>
                            <w:pStyle w:val="10"/>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EpMMI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SkwwiwCAABZBAAADgAAAAAAAAABACAAAAAfAQAAZHJzL2Uyb0RvYy54bWxQSwUGAAAAAAYA&#10;BgBZAQAAvQUAAAAA&#10;">
              <v:fill on="f" focussize="0,0"/>
              <v:stroke on="f" weight="0.5pt"/>
              <v:imagedata o:title=""/>
              <o:lock v:ext="edit" aspectratio="f"/>
              <v:textbox inset="0mm,0mm,0mm,0mm" style="mso-fit-shape-to-text:t;">
                <w:txbxContent>
                  <w:p w14:paraId="1007DA59">
                    <w:pPr>
                      <w:pStyle w:val="10"/>
                    </w:pPr>
                    <w:r>
                      <w:fldChar w:fldCharType="begin"/>
                    </w:r>
                    <w:r>
                      <w:instrText xml:space="preserve"> PAGE  \* MERGEFORMAT </w:instrText>
                    </w:r>
                    <w:r>
                      <w:fldChar w:fldCharType="separate"/>
                    </w:r>
                    <w:r>
                      <w:t>51</w:t>
                    </w:r>
                    <w:r>
                      <w:fldChar w:fldCharType="end"/>
                    </w:r>
                  </w:p>
                </w:txbxContent>
              </v:textbox>
            </v:shape>
          </w:pict>
        </mc:Fallback>
      </mc:AlternateContent>
    </w:r>
    <w:r>
      <w:pict>
        <v:shape id="_x0000_s1143" o:spid="_x0000_s1143" style="position:absolute;left:0pt;margin-left:79.4pt;margin-top:776.15pt;height:0.5pt;width:459.25pt;mso-position-horizontal-relative:page;mso-position-vertical-relative:page;z-index:25171865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242" name="IM 242"/>
          <wp:cNvGraphicFramePr/>
          <a:graphic xmlns:a="http://schemas.openxmlformats.org/drawingml/2006/main">
            <a:graphicData uri="http://schemas.openxmlformats.org/drawingml/2006/picture">
              <pic:pic xmlns:pic="http://schemas.openxmlformats.org/drawingml/2006/picture">
                <pic:nvPicPr>
                  <pic:cNvPr id="242" name="IM 24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E1741">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4" name="文本框 16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D712BD">
                          <w:pPr>
                            <w:pStyle w:val="10"/>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Q8G0tAgAAWQ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hQ8G0tAgAAWQQAAA4AAAAAAAAAAQAgAAAAHwEAAGRycy9lMm9Eb2MueG1sUEsFBgAAAAAG&#10;AAYAWQEAAL4FAAAAAA==&#10;">
              <v:fill on="f" focussize="0,0"/>
              <v:stroke on="f" weight="0.5pt"/>
              <v:imagedata o:title=""/>
              <o:lock v:ext="edit" aspectratio="f"/>
              <v:textbox inset="0mm,0mm,0mm,0mm" style="mso-fit-shape-to-text:t;">
                <w:txbxContent>
                  <w:p w14:paraId="5DD712BD">
                    <w:pPr>
                      <w:pStyle w:val="10"/>
                    </w:pPr>
                    <w:r>
                      <w:fldChar w:fldCharType="begin"/>
                    </w:r>
                    <w:r>
                      <w:instrText xml:space="preserve"> PAGE  \* MERGEFORMAT </w:instrText>
                    </w:r>
                    <w:r>
                      <w:fldChar w:fldCharType="separate"/>
                    </w:r>
                    <w:r>
                      <w:t>70</w:t>
                    </w:r>
                    <w:r>
                      <w:fldChar w:fldCharType="end"/>
                    </w:r>
                  </w:p>
                </w:txbxContent>
              </v:textbox>
            </v:shape>
          </w:pict>
        </mc:Fallback>
      </mc:AlternateContent>
    </w:r>
    <w:r>
      <w:pict>
        <v:shape id="_x0000_s1149" o:spid="_x0000_s1149" style="position:absolute;left:0pt;margin-left:79.4pt;margin-top:776.15pt;height:0.5pt;width:459.25pt;mso-position-horizontal-relative:page;mso-position-vertical-relative:page;z-index:251719680;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248" name="IM 248"/>
          <wp:cNvGraphicFramePr/>
          <a:graphic xmlns:a="http://schemas.openxmlformats.org/drawingml/2006/main">
            <a:graphicData uri="http://schemas.openxmlformats.org/drawingml/2006/picture">
              <pic:pic xmlns:pic="http://schemas.openxmlformats.org/drawingml/2006/picture">
                <pic:nvPicPr>
                  <pic:cNvPr id="248" name="IM 24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7FEF63">
    <w:pPr>
      <w:spacing w:before="46" w:line="228" w:lineRule="auto"/>
      <w:ind w:left="20"/>
      <w:rPr>
        <w:rFonts w:ascii="Calibri" w:hAnsi="Calibri" w:eastAsia="宋体" w:cs="Calibri"/>
        <w:sz w:val="18"/>
        <w:szCs w:val="18"/>
        <w:lang w:eastAsia="zh-CN"/>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5" name="文本框 1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655970">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YP3DAtAgAAWQQAAA4AAABkcnMvZTJvRG9jLnhtbK1UzY7TMBC+I/EO&#10;lu80adFW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YP3DAtAgAAWQQAAA4AAAAAAAAAAQAgAAAAHwEAAGRycy9lMm9Eb2MueG1sUEsFBgAAAAAG&#10;AAYAWQEAAL4FAAAAAA==&#10;">
              <v:fill on="f" focussize="0,0"/>
              <v:stroke on="f" weight="0.5pt"/>
              <v:imagedata o:title=""/>
              <o:lock v:ext="edit" aspectratio="f"/>
              <v:textbox inset="0mm,0mm,0mm,0mm" style="mso-fit-shape-to-text:t;">
                <w:txbxContent>
                  <w:p w14:paraId="79655970">
                    <w:pPr>
                      <w:pStyle w:val="10"/>
                    </w:pPr>
                    <w:r>
                      <w:fldChar w:fldCharType="begin"/>
                    </w:r>
                    <w:r>
                      <w:instrText xml:space="preserve"> PAGE  \* MERGEFORMAT </w:instrText>
                    </w:r>
                    <w:r>
                      <w:fldChar w:fldCharType="separate"/>
                    </w:r>
                    <w:r>
                      <w:t>1</w:t>
                    </w:r>
                    <w:r>
                      <w:fldChar w:fldCharType="end"/>
                    </w:r>
                  </w:p>
                </w:txbxContent>
              </v:textbox>
            </v:shape>
          </w:pict>
        </mc:Fallback>
      </mc:AlternateContent>
    </w:r>
    <w:r>
      <w:pict>
        <v:shape id="_x0000_s1154" o:spid="_x0000_s1154" style="position:absolute;left:0pt;margin-left:79.4pt;margin-top:776.15pt;height:0.5pt;width:459.25pt;mso-position-horizontal-relative:page;mso-position-vertical-relative:page;z-index:25172070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254" name="IM 254"/>
          <wp:cNvGraphicFramePr/>
          <a:graphic xmlns:a="http://schemas.openxmlformats.org/drawingml/2006/main">
            <a:graphicData uri="http://schemas.openxmlformats.org/drawingml/2006/picture">
              <pic:pic xmlns:pic="http://schemas.openxmlformats.org/drawingml/2006/picture">
                <pic:nvPicPr>
                  <pic:cNvPr id="254" name="IM 254"/>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56F86">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6" name="文本框 1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8DBE3A">
                          <w:pPr>
                            <w:pStyle w:val="10"/>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VlZhM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1WVmEywCAABZBAAADgAAAAAAAAABACAAAAAfAQAAZHJzL2Uyb0RvYy54bWxQSwUGAAAAAAYA&#10;BgBZAQAAvQUAAAAA&#10;">
              <v:fill on="f" focussize="0,0"/>
              <v:stroke on="f" weight="0.5pt"/>
              <v:imagedata o:title=""/>
              <o:lock v:ext="edit" aspectratio="f"/>
              <v:textbox inset="0mm,0mm,0mm,0mm" style="mso-fit-shape-to-text:t;">
                <w:txbxContent>
                  <w:p w14:paraId="788DBE3A">
                    <w:pPr>
                      <w:pStyle w:val="10"/>
                    </w:pPr>
                    <w:r>
                      <w:fldChar w:fldCharType="begin"/>
                    </w:r>
                    <w:r>
                      <w:instrText xml:space="preserve"> PAGE  \* MERGEFORMAT </w:instrText>
                    </w:r>
                    <w:r>
                      <w:fldChar w:fldCharType="separate"/>
                    </w:r>
                    <w:r>
                      <w:t>2</w:t>
                    </w:r>
                    <w:r>
                      <w:fldChar w:fldCharType="end"/>
                    </w:r>
                  </w:p>
                </w:txbxContent>
              </v:textbox>
            </v:shape>
          </w:pict>
        </mc:Fallback>
      </mc:AlternateContent>
    </w:r>
    <w:r>
      <w:pict>
        <v:shape id="_x0000_s1028" o:spid="_x0000_s1028" style="position:absolute;left:0pt;margin-left:79.4pt;margin-top:776.2pt;height:0.5pt;width:459.25pt;mso-position-horizontal-relative:page;mso-position-vertical-relative:page;z-index:25169510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19BF00">
    <w:pPr>
      <w:spacing w:before="46" w:line="228" w:lineRule="auto"/>
      <w:ind w:left="20"/>
      <w:rPr>
        <w:rFonts w:ascii="Calibri" w:hAnsi="Calibri" w:eastAsia="宋体" w:cs="Calibri"/>
        <w:sz w:val="18"/>
        <w:szCs w:val="18"/>
        <w:lang w:eastAsia="zh-CN"/>
      </w:rPr>
    </w:pPr>
    <w: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6" name="文本框 1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AD71EA">
                          <w:pPr>
                            <w:pStyle w:val="10"/>
                          </w:pPr>
                          <w:r>
                            <w:fldChar w:fldCharType="begin"/>
                          </w:r>
                          <w:r>
                            <w:instrText xml:space="preserve"> PAGE  \* MERGEFORMAT </w:instrText>
                          </w:r>
                          <w:r>
                            <w:fldChar w:fldCharType="separate"/>
                          </w:r>
                          <w:r>
                            <w:t>72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TvqNc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O+o1ywCAABZBAAADgAAAAAAAAABACAAAAAfAQAAZHJzL2Uyb0RvYy54bWxQSwUGAAAAAAYA&#10;BgBZAQAAvQUAAAAA&#10;">
              <v:fill on="f" focussize="0,0"/>
              <v:stroke on="f" weight="0.5pt"/>
              <v:imagedata o:title=""/>
              <o:lock v:ext="edit" aspectratio="f"/>
              <v:textbox inset="0mm,0mm,0mm,0mm" style="mso-fit-shape-to-text:t;">
                <w:txbxContent>
                  <w:p w14:paraId="6CAD71EA">
                    <w:pPr>
                      <w:pStyle w:val="10"/>
                    </w:pPr>
                    <w:r>
                      <w:fldChar w:fldCharType="begin"/>
                    </w:r>
                    <w:r>
                      <w:instrText xml:space="preserve"> PAGE  \* MERGEFORMAT </w:instrText>
                    </w:r>
                    <w:r>
                      <w:fldChar w:fldCharType="separate"/>
                    </w:r>
                    <w:r>
                      <w:t>72</w:t>
                    </w:r>
                    <w:r>
                      <w:fldChar w:fldCharType="end"/>
                    </w:r>
                  </w:p>
                </w:txbxContent>
              </v:textbox>
            </v:shape>
          </w:pict>
        </mc:Fallback>
      </mc:AlternateContent>
    </w:r>
    <w:r>
      <mc:AlternateContent>
        <mc:Choice Requires="wps">
          <w:drawing>
            <wp:anchor distT="0" distB="0" distL="114300" distR="114300" simplePos="0" relativeHeight="251659264" behindDoc="0" locked="0" layoutInCell="0" allowOverlap="1">
              <wp:simplePos x="0" y="0"/>
              <wp:positionH relativeFrom="page">
                <wp:posOffset>1008380</wp:posOffset>
              </wp:positionH>
              <wp:positionV relativeFrom="page">
                <wp:posOffset>9857105</wp:posOffset>
              </wp:positionV>
              <wp:extent cx="5832475" cy="6350"/>
              <wp:effectExtent l="0" t="0" r="0" b="0"/>
              <wp:wrapNone/>
              <wp:docPr id="106" name="任意多边形 106"/>
              <wp:cNvGraphicFramePr/>
              <a:graphic xmlns:a="http://schemas.openxmlformats.org/drawingml/2006/main">
                <a:graphicData uri="http://schemas.microsoft.com/office/word/2010/wordprocessingShape">
                  <wps:wsp>
                    <wps:cNvSpPr/>
                    <wps:spPr>
                      <a:xfrm>
                        <a:off x="0" y="0"/>
                        <a:ext cx="5832475" cy="6350"/>
                      </a:xfrm>
                      <a:custGeom>
                        <a:avLst/>
                        <a:gdLst/>
                        <a:ahLst/>
                        <a:cxnLst/>
                        <a:rect l="0" t="0" r="0" b="0"/>
                        <a:pathLst>
                          <a:path w="9185" h="10">
                            <a:moveTo>
                              <a:pt x="0" y="0"/>
                            </a:moveTo>
                            <a:lnTo>
                              <a:pt x="9184" y="0"/>
                            </a:lnTo>
                            <a:lnTo>
                              <a:pt x="9184"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4pt;margin-top:776.15pt;height:0.5pt;width:459.25pt;mso-position-horizontal-relative:page;mso-position-vertical-relative:page;z-index:251659264;mso-width-relative:page;mso-height-relative:page;" fillcolor="#000000" filled="t" stroked="f" coordsize="9185,10" o:allowincell="f" o:gfxdata="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sTLe1dcAAAAOAQAADwAA&#10;AAAAAAABACAAAAAiAAAAZHJzL2Rvd25yZXYueG1sUEsBAhQAFAAAAAgAh07iQMxMpEIXAgAAngQA&#10;AA4AAAAAAAAAAQAgAAAAJgEAAGRycy9lMm9Eb2MueG1sUEsFBgAAAAAGAAYAWQEAAK8FAAAAAA==&#10;" path="m0,0l9184,0,9184,9,0,9,0,0xe">
              <v:fill on="t" focussize="0,0"/>
              <v:stroke on="f"/>
              <v:imagedata o:title=""/>
              <o:lock v:ext="edit" aspectratio="f"/>
            </v:shape>
          </w:pict>
        </mc:Fallback>
      </mc:AlternateContent>
    </w:r>
    <w:r>
      <w:rPr>
        <w:rFonts w:ascii="宋体" w:hAnsi="宋体" w:eastAsia="宋体" w:cs="宋体"/>
        <w:position w:val="2"/>
        <w:sz w:val="18"/>
        <w:szCs w:val="18"/>
      </w:rPr>
      <w:drawing>
        <wp:inline distT="0" distB="0" distL="0" distR="0">
          <wp:extent cx="312420" cy="117475"/>
          <wp:effectExtent l="0" t="0" r="11430" b="15875"/>
          <wp:docPr id="88" name="IM 254"/>
          <wp:cNvGraphicFramePr/>
          <a:graphic xmlns:a="http://schemas.openxmlformats.org/drawingml/2006/main">
            <a:graphicData uri="http://schemas.openxmlformats.org/drawingml/2006/picture">
              <pic:pic xmlns:pic="http://schemas.openxmlformats.org/drawingml/2006/picture">
                <pic:nvPicPr>
                  <pic:cNvPr id="88" name="IM 254"/>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FD9BAB">
    <w:pPr>
      <w:spacing w:before="46" w:line="228" w:lineRule="auto"/>
      <w:ind w:left="20"/>
      <w:rPr>
        <w:rFonts w:ascii="Calibri" w:hAnsi="Calibri" w:eastAsia="宋体" w:cs="Calibri"/>
        <w:sz w:val="18"/>
        <w:szCs w:val="18"/>
        <w:lang w:eastAsia="zh-CN"/>
      </w:rPr>
    </w:pPr>
    <w: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7" name="文本框 1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C2F9EA">
                          <w:pPr>
                            <w:pStyle w:val="10"/>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qwhIotAgAAWQQAAA4AAABkcnMvZTJvRG9jLnhtbK1UzY7TMBC+I/EO&#10;lu80aRGl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qwhIotAgAAWQQAAA4AAAAAAAAAAQAgAAAAHwEAAGRycy9lMm9Eb2MueG1sUEsFBgAAAAAG&#10;AAYAWQEAAL4FAAAAAA==&#10;">
              <v:fill on="f" focussize="0,0"/>
              <v:stroke on="f" weight="0.5pt"/>
              <v:imagedata o:title=""/>
              <o:lock v:ext="edit" aspectratio="f"/>
              <v:textbox inset="0mm,0mm,0mm,0mm" style="mso-fit-shape-to-text:t;">
                <w:txbxContent>
                  <w:p w14:paraId="4CC2F9EA">
                    <w:pPr>
                      <w:pStyle w:val="10"/>
                    </w:pPr>
                    <w:r>
                      <w:fldChar w:fldCharType="begin"/>
                    </w:r>
                    <w:r>
                      <w:instrText xml:space="preserve"> PAGE  \* MERGEFORMAT </w:instrText>
                    </w:r>
                    <w:r>
                      <w:fldChar w:fldCharType="separate"/>
                    </w:r>
                    <w:r>
                      <w:t>73</w:t>
                    </w:r>
                    <w:r>
                      <w:fldChar w:fldCharType="end"/>
                    </w:r>
                  </w:p>
                </w:txbxContent>
              </v:textbox>
            </v:shape>
          </w:pict>
        </mc:Fallback>
      </mc:AlternateContent>
    </w:r>
    <w:r>
      <mc:AlternateContent>
        <mc:Choice Requires="wps">
          <w:drawing>
            <wp:anchor distT="0" distB="0" distL="114300" distR="114300" simplePos="0" relativeHeight="251660288" behindDoc="0" locked="0" layoutInCell="0" allowOverlap="1">
              <wp:simplePos x="0" y="0"/>
              <wp:positionH relativeFrom="page">
                <wp:posOffset>1008380</wp:posOffset>
              </wp:positionH>
              <wp:positionV relativeFrom="page">
                <wp:posOffset>9857105</wp:posOffset>
              </wp:positionV>
              <wp:extent cx="5832475" cy="6350"/>
              <wp:effectExtent l="0" t="0" r="0" b="0"/>
              <wp:wrapNone/>
              <wp:docPr id="115" name="任意多边形 115"/>
              <wp:cNvGraphicFramePr/>
              <a:graphic xmlns:a="http://schemas.openxmlformats.org/drawingml/2006/main">
                <a:graphicData uri="http://schemas.microsoft.com/office/word/2010/wordprocessingShape">
                  <wps:wsp>
                    <wps:cNvSpPr/>
                    <wps:spPr>
                      <a:xfrm>
                        <a:off x="0" y="0"/>
                        <a:ext cx="5832475" cy="6350"/>
                      </a:xfrm>
                      <a:custGeom>
                        <a:avLst/>
                        <a:gdLst/>
                        <a:ahLst/>
                        <a:cxnLst/>
                        <a:rect l="0" t="0" r="0" b="0"/>
                        <a:pathLst>
                          <a:path w="9185" h="10">
                            <a:moveTo>
                              <a:pt x="0" y="0"/>
                            </a:moveTo>
                            <a:lnTo>
                              <a:pt x="9184" y="0"/>
                            </a:lnTo>
                            <a:lnTo>
                              <a:pt x="9184"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4pt;margin-top:776.15pt;height:0.5pt;width:459.25pt;mso-position-horizontal-relative:page;mso-position-vertical-relative:page;z-index:251660288;mso-width-relative:page;mso-height-relative:page;" fillcolor="#000000" filled="t" stroked="f" coordsize="9185,10" o:allowincell="f" o:gfxdata="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LEy3tXXAAAADgEAAA8A&#10;AAAAAAAAAQAgAAAAIgAAAGRycy9kb3ducmV2LnhtbFBLAQIUABQAAAAIAIdO4kCrL0fYGAIAAJ4E&#10;AAAOAAAAAAAAAAEAIAAAACYBAABkcnMvZTJvRG9jLnhtbFBLBQYAAAAABgAGAFkBAACwBQAAAAA=&#10;" path="m0,0l9184,0,9184,9,0,9,0,0xe">
              <v:fill on="t" focussize="0,0"/>
              <v:stroke on="f"/>
              <v:imagedata o:title=""/>
              <o:lock v:ext="edit" aspectratio="f"/>
            </v:shape>
          </w:pict>
        </mc:Fallback>
      </mc:AlternateContent>
    </w:r>
    <w:r>
      <w:rPr>
        <w:rFonts w:ascii="宋体" w:hAnsi="宋体" w:eastAsia="宋体" w:cs="宋体"/>
        <w:position w:val="2"/>
        <w:sz w:val="18"/>
        <w:szCs w:val="18"/>
      </w:rPr>
      <w:drawing>
        <wp:inline distT="0" distB="0" distL="0" distR="0">
          <wp:extent cx="312420" cy="117475"/>
          <wp:effectExtent l="0" t="0" r="11430" b="15875"/>
          <wp:docPr id="116" name="IM 254"/>
          <wp:cNvGraphicFramePr/>
          <a:graphic xmlns:a="http://schemas.openxmlformats.org/drawingml/2006/main">
            <a:graphicData uri="http://schemas.openxmlformats.org/drawingml/2006/picture">
              <pic:pic xmlns:pic="http://schemas.openxmlformats.org/drawingml/2006/picture">
                <pic:nvPicPr>
                  <pic:cNvPr id="116" name="IM 254"/>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69876">
    <w:pPr>
      <w:spacing w:before="46" w:line="228" w:lineRule="auto"/>
      <w:ind w:left="33"/>
      <w:rPr>
        <w:rFonts w:ascii="Calibri" w:hAnsi="Calibri" w:eastAsia="Calibri" w:cs="Calibri"/>
        <w:sz w:val="18"/>
        <w:szCs w:val="18"/>
        <w:lang w:eastAsia="zh-CN"/>
      </w:rPr>
    </w:pPr>
    <w: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8" name="文本框 1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897604">
                          <w:pPr>
                            <w:pStyle w:val="10"/>
                          </w:pPr>
                          <w:r>
                            <w:fldChar w:fldCharType="begin"/>
                          </w:r>
                          <w:r>
                            <w:instrText xml:space="preserve"> PAGE  \* MERGEFORMAT </w:instrText>
                          </w:r>
                          <w:r>
                            <w:fldChar w:fldCharType="separate"/>
                          </w:r>
                          <w:r>
                            <w:t>74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LcwUY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tzBRiwCAABZBAAADgAAAAAAAAABACAAAAAfAQAAZHJzL2Uyb0RvYy54bWxQSwUGAAAAAAYA&#10;BgBZAQAAvQUAAAAA&#10;">
              <v:fill on="f" focussize="0,0"/>
              <v:stroke on="f" weight="0.5pt"/>
              <v:imagedata o:title=""/>
              <o:lock v:ext="edit" aspectratio="f"/>
              <v:textbox inset="0mm,0mm,0mm,0mm" style="mso-fit-shape-to-text:t;">
                <w:txbxContent>
                  <w:p w14:paraId="16897604">
                    <w:pPr>
                      <w:pStyle w:val="10"/>
                    </w:pPr>
                    <w:r>
                      <w:fldChar w:fldCharType="begin"/>
                    </w:r>
                    <w:r>
                      <w:instrText xml:space="preserve"> PAGE  \* MERGEFORMAT </w:instrText>
                    </w:r>
                    <w:r>
                      <w:fldChar w:fldCharType="separate"/>
                    </w:r>
                    <w:r>
                      <w:t>74</w:t>
                    </w:r>
                    <w:r>
                      <w:fldChar w:fldCharType="end"/>
                    </w:r>
                  </w:p>
                </w:txbxContent>
              </v:textbox>
            </v:shape>
          </w:pict>
        </mc:Fallback>
      </mc:AlternateContent>
    </w:r>
    <w:r>
      <w:pict>
        <v:shape id="_x0000_s1156" o:spid="_x0000_s1156" style="position:absolute;left:0pt;margin-left:90pt;margin-top:776.15pt;height:0.5pt;width:415.3pt;mso-position-horizontal-relative:page;mso-position-vertical-relative:page;z-index:251722752;mso-width-relative:page;mso-height-relative:page;" fillcolor="#000000" filled="t" stroked="f" coordsize="8305,10" o:allowincell="f" path="m0,0l8305,0,8305,9,0,9,0,0xe">
          <v:path/>
          <v:fill on="t" focussize="0,0"/>
          <v:stroke on="f"/>
          <v:imagedata o:title=""/>
          <o:lock v:ext="edit"/>
        </v:shape>
      </w:pict>
    </w:r>
    <w:r>
      <w:rPr>
        <w:rFonts w:ascii="宋体" w:hAnsi="宋体" w:eastAsia="宋体" w:cs="宋体"/>
        <w:position w:val="2"/>
        <w:sz w:val="18"/>
        <w:szCs w:val="18"/>
      </w:rPr>
      <w:drawing>
        <wp:inline distT="0" distB="0" distL="0" distR="0">
          <wp:extent cx="299720" cy="117475"/>
          <wp:effectExtent l="0" t="0" r="0" b="0"/>
          <wp:docPr id="256" name="IM 256"/>
          <wp:cNvGraphicFramePr/>
          <a:graphic xmlns:a="http://schemas.openxmlformats.org/drawingml/2006/main">
            <a:graphicData uri="http://schemas.openxmlformats.org/drawingml/2006/picture">
              <pic:pic xmlns:pic="http://schemas.openxmlformats.org/drawingml/2006/picture">
                <pic:nvPicPr>
                  <pic:cNvPr id="256" name="IM 256"/>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sz w:val="18"/>
        <w:szCs w:val="18"/>
        <w:lang w:eastAsia="zh-CN"/>
      </w:rPr>
      <w:t xml:space="preserve"> </w:t>
    </w:r>
    <w:r>
      <w:rPr>
        <w:rFonts w:ascii="宋体" w:hAnsi="宋体" w:eastAsia="宋体" w:cs="宋体"/>
        <w:spacing w:val="-1"/>
        <w:sz w:val="18"/>
        <w:szCs w:val="18"/>
        <w:lang w:eastAsia="zh-CN"/>
      </w:rPr>
      <w:t xml:space="preserve">辽宁诺诚安全科技有限公司               </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27973">
    <w:pPr>
      <w:spacing w:before="46" w:line="228" w:lineRule="auto"/>
      <w:ind w:left="33"/>
      <w:rPr>
        <w:rFonts w:ascii="Calibri" w:hAnsi="Calibri" w:eastAsia="Calibri" w:cs="Calibri"/>
        <w:sz w:val="18"/>
        <w:szCs w:val="18"/>
        <w:lang w:eastAsia="zh-CN"/>
      </w:rPr>
    </w:pPr>
    <w: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 name="文本框 1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DCF830">
                          <w:pPr>
                            <w:pStyle w:val="10"/>
                          </w:pPr>
                          <w:r>
                            <w:fldChar w:fldCharType="begin"/>
                          </w:r>
                          <w:r>
                            <w:instrText xml:space="preserve"> PAGE  \* MERGEFORMAT </w:instrText>
                          </w:r>
                          <w:r>
                            <w:fldChar w:fldCharType="separate"/>
                          </w:r>
                          <w:r>
                            <w:t>75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yD7RstAgAAWQQAAA4AAABkcnMvZTJvRG9jLnhtbK1UzY7TMBC+I/EO&#10;lu80aRFVqZ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yD7RstAgAAWQQAAA4AAAAAAAAAAQAgAAAAHwEAAGRycy9lMm9Eb2MueG1sUEsFBgAAAAAG&#10;AAYAWQEAAL4FAAAAAA==&#10;">
              <v:fill on="f" focussize="0,0"/>
              <v:stroke on="f" weight="0.5pt"/>
              <v:imagedata o:title=""/>
              <o:lock v:ext="edit" aspectratio="f"/>
              <v:textbox inset="0mm,0mm,0mm,0mm" style="mso-fit-shape-to-text:t;">
                <w:txbxContent>
                  <w:p w14:paraId="20DCF830">
                    <w:pPr>
                      <w:pStyle w:val="10"/>
                    </w:pPr>
                    <w:r>
                      <w:fldChar w:fldCharType="begin"/>
                    </w:r>
                    <w:r>
                      <w:instrText xml:space="preserve"> PAGE  \* MERGEFORMAT </w:instrText>
                    </w:r>
                    <w:r>
                      <w:fldChar w:fldCharType="separate"/>
                    </w:r>
                    <w:r>
                      <w:t>75</w:t>
                    </w:r>
                    <w:r>
                      <w:fldChar w:fldCharType="end"/>
                    </w:r>
                  </w:p>
                </w:txbxContent>
              </v:textbox>
            </v:shape>
          </w:pict>
        </mc:Fallback>
      </mc:AlternateContent>
    </w:r>
    <w:r>
      <w:pict>
        <v:shape id="_x0000_s1157" o:spid="_x0000_s1157" style="position:absolute;left:0pt;margin-left:90pt;margin-top:776.15pt;height:0.5pt;width:415.3pt;mso-position-horizontal-relative:page;mso-position-vertical-relative:page;z-index:251723776;mso-width-relative:page;mso-height-relative:page;" fillcolor="#000000" filled="t" stroked="f" coordsize="8305,10" o:allowincell="f" path="m0,0l8305,0,8305,9,0,9,0,0xe">
          <v:path/>
          <v:fill on="t" focussize="0,0"/>
          <v:stroke on="f"/>
          <v:imagedata o:title=""/>
          <o:lock v:ext="edit"/>
        </v:shape>
      </w:pict>
    </w:r>
    <w:r>
      <w:rPr>
        <w:rFonts w:ascii="宋体" w:hAnsi="宋体" w:eastAsia="宋体" w:cs="宋体"/>
        <w:position w:val="2"/>
        <w:sz w:val="18"/>
        <w:szCs w:val="18"/>
      </w:rPr>
      <w:drawing>
        <wp:inline distT="0" distB="0" distL="0" distR="0">
          <wp:extent cx="299720" cy="117475"/>
          <wp:effectExtent l="0" t="0" r="0" b="0"/>
          <wp:docPr id="258" name="IM 258"/>
          <wp:cNvGraphicFramePr/>
          <a:graphic xmlns:a="http://schemas.openxmlformats.org/drawingml/2006/main">
            <a:graphicData uri="http://schemas.openxmlformats.org/drawingml/2006/picture">
              <pic:pic xmlns:pic="http://schemas.openxmlformats.org/drawingml/2006/picture">
                <pic:nvPicPr>
                  <pic:cNvPr id="258" name="IM 258"/>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sz w:val="18"/>
        <w:szCs w:val="18"/>
        <w:lang w:eastAsia="zh-CN"/>
      </w:rPr>
      <w:t xml:space="preserve"> </w:t>
    </w:r>
    <w:r>
      <w:rPr>
        <w:rFonts w:ascii="宋体" w:hAnsi="宋体" w:eastAsia="宋体" w:cs="宋体"/>
        <w:spacing w:val="-1"/>
        <w:sz w:val="18"/>
        <w:szCs w:val="18"/>
        <w:lang w:eastAsia="zh-CN"/>
      </w:rPr>
      <w:t xml:space="preserve">辽宁诺诚安全科技有限公司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58353">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7" name="文本框 1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1FF499">
                          <w:pPr>
                            <w:pStyle w:val="10"/>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s6Sk4tAgAAWQ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kLSWaKZT89OP7&#10;6efD6dc3Eg8hUWv9DJH3FrGhe2c6hA/nHoeReVc5Fb/gROCHwMeLwKILhMdL08l0msPF4Rs2wM8e&#10;r1vnw3thFIlGQR0qmIRlh40PfegQErNps26kTFWUmrQFvXr9J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s6Sk4tAgAAWQQAAA4AAAAAAAAAAQAgAAAAHwEAAGRycy9lMm9Eb2MueG1sUEsFBgAAAAAG&#10;AAYAWQEAAL4FAAAAAA==&#10;">
              <v:fill on="f" focussize="0,0"/>
              <v:stroke on="f" weight="0.5pt"/>
              <v:imagedata o:title=""/>
              <o:lock v:ext="edit" aspectratio="f"/>
              <v:textbox inset="0mm,0mm,0mm,0mm" style="mso-fit-shape-to-text:t;">
                <w:txbxContent>
                  <w:p w14:paraId="351FF499">
                    <w:pPr>
                      <w:pStyle w:val="10"/>
                    </w:pPr>
                    <w:r>
                      <w:fldChar w:fldCharType="begin"/>
                    </w:r>
                    <w:r>
                      <w:instrText xml:space="preserve"> PAGE  \* MERGEFORMAT </w:instrText>
                    </w:r>
                    <w:r>
                      <w:fldChar w:fldCharType="separate"/>
                    </w:r>
                    <w:r>
                      <w:t>3</w:t>
                    </w:r>
                    <w:r>
                      <w:fldChar w:fldCharType="end"/>
                    </w:r>
                  </w:p>
                </w:txbxContent>
              </v:textbox>
            </v:shape>
          </w:pict>
        </mc:Fallback>
      </mc:AlternateContent>
    </w:r>
    <w:r>
      <w:pict>
        <v:shape id="_x0000_s1030" o:spid="_x0000_s1030" style="position:absolute;left:0pt;margin-left:79.4pt;margin-top:776.2pt;height:0.5pt;width:459.25pt;mso-position-horizontal-relative:page;mso-position-vertical-relative:page;z-index:251696128;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9CAEB">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8" name="文本框 1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770739">
                          <w:pPr>
                            <w:pStyle w:val="1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NWD4I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Q1YPgiwCAABZBAAADgAAAAAAAAABACAAAAAfAQAAZHJzL2Uyb0RvYy54bWxQSwUGAAAAAAYA&#10;BgBZAQAAvQUAAAAA&#10;">
              <v:fill on="f" focussize="0,0"/>
              <v:stroke on="f" weight="0.5pt"/>
              <v:imagedata o:title=""/>
              <o:lock v:ext="edit" aspectratio="f"/>
              <v:textbox inset="0mm,0mm,0mm,0mm" style="mso-fit-shape-to-text:t;">
                <w:txbxContent>
                  <w:p w14:paraId="1C770739">
                    <w:pPr>
                      <w:pStyle w:val="10"/>
                    </w:pPr>
                    <w:r>
                      <w:fldChar w:fldCharType="begin"/>
                    </w:r>
                    <w:r>
                      <w:instrText xml:space="preserve"> PAGE  \* MERGEFORMAT </w:instrText>
                    </w:r>
                    <w:r>
                      <w:fldChar w:fldCharType="separate"/>
                    </w:r>
                    <w:r>
                      <w:t>5</w:t>
                    </w:r>
                    <w:r>
                      <w:fldChar w:fldCharType="end"/>
                    </w:r>
                  </w:p>
                </w:txbxContent>
              </v:textbox>
            </v:shape>
          </w:pict>
        </mc:Fallback>
      </mc:AlternateContent>
    </w:r>
    <w:r>
      <w:pict>
        <v:shape id="_x0000_s1032" o:spid="_x0000_s1032" style="position:absolute;left:0pt;margin-left:79.4pt;margin-top:776.2pt;height:0.5pt;width:459.25pt;mso-position-horizontal-relative:page;mso-position-vertical-relative:page;z-index:25169817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7C1FE">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9" name="文本框 1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537712">
                          <w:pPr>
                            <w:pStyle w:val="10"/>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0JI98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kLSWaKZT89OP7&#10;6efD6dc3Eg8hUWv9DJH3FrGhe2c6hA/nHoeReVc5Fb/gROCHwMeLwKILhMdL08l0msPF4Rs2wM8e&#10;r1vnw3thFIlGQR0qmIRlh40PfegQErNps26kTFWUmrQFvXr9J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0JI98tAgAAWQQAAA4AAAAAAAAAAQAgAAAAHwEAAGRycy9lMm9Eb2MueG1sUEsFBgAAAAAG&#10;AAYAWQEAAL4FAAAAAA==&#10;">
              <v:fill on="f" focussize="0,0"/>
              <v:stroke on="f" weight="0.5pt"/>
              <v:imagedata o:title=""/>
              <o:lock v:ext="edit" aspectratio="f"/>
              <v:textbox inset="0mm,0mm,0mm,0mm" style="mso-fit-shape-to-text:t;">
                <w:txbxContent>
                  <w:p w14:paraId="0F537712">
                    <w:pPr>
                      <w:pStyle w:val="10"/>
                    </w:pPr>
                    <w:r>
                      <w:fldChar w:fldCharType="begin"/>
                    </w:r>
                    <w:r>
                      <w:instrText xml:space="preserve"> PAGE  \* MERGEFORMAT </w:instrText>
                    </w:r>
                    <w:r>
                      <w:fldChar w:fldCharType="separate"/>
                    </w:r>
                    <w:r>
                      <w:t>6</w:t>
                    </w:r>
                    <w:r>
                      <w:fldChar w:fldCharType="end"/>
                    </w:r>
                  </w:p>
                </w:txbxContent>
              </v:textbox>
            </v:shape>
          </w:pict>
        </mc:Fallback>
      </mc:AlternateContent>
    </w:r>
    <w:r>
      <w:pict>
        <v:shape id="_x0000_s1036" o:spid="_x0000_s1036" style="position:absolute;left:0pt;margin-left:79.4pt;margin-top:776.2pt;height:0.5pt;width:459.25pt;mso-position-horizontal-relative:page;mso-position-vertical-relative:page;z-index:251699200;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F9651">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0" name="文本框 1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46446F">
                          <w:pPr>
                            <w:pStyle w:val="10"/>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BAEUEsAgAAWQ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EARQSwCAABZBAAADgAAAAAAAAABACAAAAAfAQAAZHJzL2Uyb0RvYy54bWxQSwUGAAAAAAYA&#10;BgBZAQAAvQUAAAAA&#10;">
              <v:fill on="f" focussize="0,0"/>
              <v:stroke on="f" weight="0.5pt"/>
              <v:imagedata o:title=""/>
              <o:lock v:ext="edit" aspectratio="f"/>
              <v:textbox inset="0mm,0mm,0mm,0mm" style="mso-fit-shape-to-text:t;">
                <w:txbxContent>
                  <w:p w14:paraId="2C46446F">
                    <w:pPr>
                      <w:pStyle w:val="10"/>
                    </w:pPr>
                    <w:r>
                      <w:fldChar w:fldCharType="begin"/>
                    </w:r>
                    <w:r>
                      <w:instrText xml:space="preserve"> PAGE  \* MERGEFORMAT </w:instrText>
                    </w:r>
                    <w:r>
                      <w:fldChar w:fldCharType="separate"/>
                    </w:r>
                    <w:r>
                      <w:t>8</w:t>
                    </w:r>
                    <w:r>
                      <w:fldChar w:fldCharType="end"/>
                    </w:r>
                  </w:p>
                </w:txbxContent>
              </v:textbox>
            </v:shape>
          </w:pict>
        </mc:Fallback>
      </mc:AlternateContent>
    </w:r>
    <w:r>
      <w:pict>
        <v:shape id="_x0000_s1038" o:spid="_x0000_s1038" style="position:absolute;left:0pt;margin-left:79.4pt;margin-top:776.2pt;height:0.5pt;width:459.25pt;mso-position-horizontal-relative:page;mso-position-vertical-relative:page;z-index:25170022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258F63">
    <w:pPr>
      <w:spacing w:before="48" w:line="272"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1" name="文本框 1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C4F8A5">
                          <w:pPr>
                            <w:pStyle w:val="10"/>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4fPRwtAgAAWQ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4fPRwtAgAAWQQAAA4AAAAAAAAAAQAgAAAAHwEAAGRycy9lMm9Eb2MueG1sUEsFBgAAAAAG&#10;AAYAWQEAAL4FAAAAAA==&#10;">
              <v:fill on="f" focussize="0,0"/>
              <v:stroke on="f" weight="0.5pt"/>
              <v:imagedata o:title=""/>
              <o:lock v:ext="edit" aspectratio="f"/>
              <v:textbox inset="0mm,0mm,0mm,0mm" style="mso-fit-shape-to-text:t;">
                <w:txbxContent>
                  <w:p w14:paraId="30C4F8A5">
                    <w:pPr>
                      <w:pStyle w:val="10"/>
                    </w:pPr>
                    <w:r>
                      <w:fldChar w:fldCharType="begin"/>
                    </w:r>
                    <w:r>
                      <w:instrText xml:space="preserve"> PAGE  \* MERGEFORMAT </w:instrText>
                    </w:r>
                    <w:r>
                      <w:fldChar w:fldCharType="separate"/>
                    </w:r>
                    <w:r>
                      <w:t>9</w:t>
                    </w:r>
                    <w:r>
                      <w:fldChar w:fldCharType="end"/>
                    </w:r>
                  </w:p>
                </w:txbxContent>
              </v:textbox>
            </v:shape>
          </w:pict>
        </mc:Fallback>
      </mc:AlternateContent>
    </w:r>
    <w:r>
      <w:pict>
        <v:shape id="_x0000_s1041" o:spid="_x0000_s1041" style="position:absolute;left:0pt;margin-left:85.05pt;margin-top:769.1pt;height:0.5pt;width:425.25pt;mso-position-horizontal-relative:page;mso-position-vertical-relative:page;z-index:251702272;mso-width-relative:page;mso-height-relative:page;" fillcolor="#000000" filled="t" stroked="f" coordsize="8505,10" o:allowincell="f" path="m0,0l8504,0,8504,9,0,9,0,0xe">
          <v:path/>
          <v:fill on="t" focussize="0,0"/>
          <v:stroke on="f"/>
          <v:imagedata o:title=""/>
          <o:lock v:ext="edit"/>
        </v:shape>
      </w:pict>
    </w:r>
    <w:r>
      <w:rPr>
        <w:rFonts w:ascii="宋体" w:hAnsi="宋体" w:eastAsia="宋体" w:cs="宋体"/>
        <w:position w:val="1"/>
        <w:sz w:val="18"/>
        <w:szCs w:val="18"/>
      </w:rPr>
      <w:drawing>
        <wp:inline distT="0" distB="0" distL="0" distR="0">
          <wp:extent cx="299720" cy="117475"/>
          <wp:effectExtent l="0" t="0" r="0" b="0"/>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position w:val="-1"/>
        <w:sz w:val="18"/>
        <w:szCs w:val="18"/>
        <w:lang w:eastAsia="zh-CN"/>
      </w:rPr>
      <w:t xml:space="preserve"> </w:t>
    </w:r>
    <w:r>
      <w:rPr>
        <w:rFonts w:ascii="宋体" w:hAnsi="宋体" w:eastAsia="宋体" w:cs="宋体"/>
        <w:spacing w:val="-1"/>
        <w:position w:val="-1"/>
        <w:sz w:val="18"/>
        <w:szCs w:val="18"/>
        <w:lang w:eastAsia="zh-CN"/>
      </w:rPr>
      <w:t xml:space="preserve">辽宁诺诚安全科技有限公司              </w:t>
    </w:r>
    <w:r>
      <w:rPr>
        <w:rFonts w:ascii="宋体" w:hAnsi="宋体" w:eastAsia="宋体" w:cs="宋体"/>
        <w:spacing w:val="-2"/>
        <w:position w:val="-1"/>
        <w:sz w:val="18"/>
        <w:szCs w:val="18"/>
        <w:lang w:eastAsia="zh-CN"/>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742421">
    <w:pPr>
      <w:spacing w:before="48" w:line="272"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2" name="文本框 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5717E3">
                          <w:pPr>
                            <w:pStyle w:val="10"/>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z/SfstAgAAWQ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mlKimULJzz++&#10;n3/+Pv/6RuIhJGqsnyPywSI2tO9Mi/Dh3OMwMm9Lp+IXnAj8EPh0EVi0gfB4aTadzcZwcfiGDfCz&#10;p+vW+fBeGEWikVOHCiZh2XHrQxc6hMRs2mxqKVMVpSZNTq+v3o7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Az/SfstAgAAWQQAAA4AAAAAAAAAAQAgAAAAHwEAAGRycy9lMm9Eb2MueG1sUEsFBgAAAAAG&#10;AAYAWQEAAL4FAAAAAA==&#10;">
              <v:fill on="f" focussize="0,0"/>
              <v:stroke on="f" weight="0.5pt"/>
              <v:imagedata o:title=""/>
              <o:lock v:ext="edit" aspectratio="f"/>
              <v:textbox inset="0mm,0mm,0mm,0mm" style="mso-fit-shape-to-text:t;">
                <w:txbxContent>
                  <w:p w14:paraId="455717E3">
                    <w:pPr>
                      <w:pStyle w:val="10"/>
                    </w:pPr>
                    <w:r>
                      <w:fldChar w:fldCharType="begin"/>
                    </w:r>
                    <w:r>
                      <w:instrText xml:space="preserve"> PAGE  \* MERGEFORMAT </w:instrText>
                    </w:r>
                    <w:r>
                      <w:fldChar w:fldCharType="separate"/>
                    </w:r>
                    <w:r>
                      <w:t>10</w:t>
                    </w:r>
                    <w:r>
                      <w:fldChar w:fldCharType="end"/>
                    </w:r>
                  </w:p>
                </w:txbxContent>
              </v:textbox>
            </v:shape>
          </w:pict>
        </mc:Fallback>
      </mc:AlternateContent>
    </w:r>
    <w:r>
      <w:pict>
        <v:shape id="_x0000_s1049" o:spid="_x0000_s1049" style="position:absolute;left:0pt;margin-left:85.05pt;margin-top:769.1pt;height:0.5pt;width:425.25pt;mso-position-horizontal-relative:page;mso-position-vertical-relative:page;z-index:251704320;mso-width-relative:page;mso-height-relative:page;" fillcolor="#000000" filled="t" stroked="f" coordsize="8505,10" o:allowincell="f" path="m0,0l8504,0,8504,9,0,9,0,0xe">
          <v:path/>
          <v:fill on="t" focussize="0,0"/>
          <v:stroke on="f"/>
          <v:imagedata o:title=""/>
          <o:lock v:ext="edit"/>
        </v:shape>
      </w:pict>
    </w:r>
    <w:r>
      <w:rPr>
        <w:rFonts w:ascii="宋体" w:hAnsi="宋体" w:eastAsia="宋体" w:cs="宋体"/>
        <w:position w:val="1"/>
        <w:sz w:val="18"/>
        <w:szCs w:val="18"/>
      </w:rPr>
      <w:drawing>
        <wp:inline distT="0" distB="0" distL="0" distR="0">
          <wp:extent cx="299720" cy="117475"/>
          <wp:effectExtent l="0" t="0" r="0" b="0"/>
          <wp:docPr id="38" name="IM 38"/>
          <wp:cNvGraphicFramePr/>
          <a:graphic xmlns:a="http://schemas.openxmlformats.org/drawingml/2006/main">
            <a:graphicData uri="http://schemas.openxmlformats.org/drawingml/2006/picture">
              <pic:pic xmlns:pic="http://schemas.openxmlformats.org/drawingml/2006/picture">
                <pic:nvPicPr>
                  <pic:cNvPr id="38" name="IM 38"/>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position w:val="-1"/>
        <w:sz w:val="18"/>
        <w:szCs w:val="18"/>
        <w:lang w:eastAsia="zh-CN"/>
      </w:rPr>
      <w:t xml:space="preserve"> </w:t>
    </w:r>
    <w:r>
      <w:rPr>
        <w:rFonts w:ascii="宋体" w:hAnsi="宋体" w:eastAsia="宋体" w:cs="宋体"/>
        <w:spacing w:val="-1"/>
        <w:position w:val="-1"/>
        <w:sz w:val="18"/>
        <w:szCs w:val="18"/>
        <w:lang w:eastAsia="zh-CN"/>
      </w:rPr>
      <w:t xml:space="preserve">辽宁诺诚安全科技有限公司              </w:t>
    </w:r>
    <w:r>
      <w:rPr>
        <w:rFonts w:ascii="宋体" w:hAnsi="宋体" w:eastAsia="宋体" w:cs="宋体"/>
        <w:spacing w:val="-2"/>
        <w:position w:val="-1"/>
        <w:sz w:val="18"/>
        <w:szCs w:val="18"/>
        <w:lang w:eastAsia="zh-CN"/>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6FA48">
    <w:pPr>
      <w:spacing w:before="48" w:line="272"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5" name="文本框 1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812A7E">
                          <w:pPr>
                            <w:pStyle w:val="10"/>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JA78tAgAAWQ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bJA78tAgAAWQQAAA4AAAAAAAAAAQAgAAAAHwEAAGRycy9lMm9Eb2MueG1sUEsFBgAAAAAG&#10;AAYAWQEAAL4FAAAAAA==&#10;">
              <v:fill on="f" focussize="0,0"/>
              <v:stroke on="f" weight="0.5pt"/>
              <v:imagedata o:title=""/>
              <o:lock v:ext="edit" aspectratio="f"/>
              <v:textbox inset="0mm,0mm,0mm,0mm" style="mso-fit-shape-to-text:t;">
                <w:txbxContent>
                  <w:p w14:paraId="68812A7E">
                    <w:pPr>
                      <w:pStyle w:val="10"/>
                    </w:pPr>
                    <w:r>
                      <w:fldChar w:fldCharType="begin"/>
                    </w:r>
                    <w:r>
                      <w:instrText xml:space="preserve"> PAGE  \* MERGEFORMAT </w:instrText>
                    </w:r>
                    <w:r>
                      <w:fldChar w:fldCharType="separate"/>
                    </w:r>
                    <w:r>
                      <w:t>33</w:t>
                    </w:r>
                    <w:r>
                      <w:fldChar w:fldCharType="end"/>
                    </w:r>
                  </w:p>
                </w:txbxContent>
              </v:textbox>
            </v:shape>
          </w:pict>
        </mc:Fallback>
      </mc:AlternateContent>
    </w:r>
    <w:r>
      <w:pict>
        <v:shape id="_x0000_s1088" o:spid="_x0000_s1088" style="position:absolute;left:0pt;margin-left:85.05pt;margin-top:769.1pt;height:0.5pt;width:425.25pt;mso-position-horizontal-relative:page;mso-position-vertical-relative:page;z-index:251706368;mso-width-relative:page;mso-height-relative:page;" fillcolor="#000000" filled="t" stroked="f" coordsize="8505,10" o:allowincell="f" path="m0,0l8504,0,8504,9,0,9,0,0xe">
          <v:path/>
          <v:fill on="t" focussize="0,0"/>
          <v:stroke on="f"/>
          <v:imagedata o:title=""/>
          <o:lock v:ext="edit"/>
        </v:shape>
      </w:pict>
    </w:r>
    <w:r>
      <w:rPr>
        <w:rFonts w:ascii="宋体" w:hAnsi="宋体" w:eastAsia="宋体" w:cs="宋体"/>
        <w:position w:val="1"/>
        <w:sz w:val="18"/>
        <w:szCs w:val="18"/>
      </w:rPr>
      <w:drawing>
        <wp:inline distT="0" distB="0" distL="0" distR="0">
          <wp:extent cx="299720" cy="117475"/>
          <wp:effectExtent l="0" t="0" r="0" b="0"/>
          <wp:docPr id="134" name="IM 134"/>
          <wp:cNvGraphicFramePr/>
          <a:graphic xmlns:a="http://schemas.openxmlformats.org/drawingml/2006/main">
            <a:graphicData uri="http://schemas.openxmlformats.org/drawingml/2006/picture">
              <pic:pic xmlns:pic="http://schemas.openxmlformats.org/drawingml/2006/picture">
                <pic:nvPicPr>
                  <pic:cNvPr id="134" name="IM 134"/>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4"/>
        <w:position w:val="-1"/>
        <w:sz w:val="18"/>
        <w:szCs w:val="18"/>
        <w:lang w:eastAsia="zh-CN"/>
      </w:rPr>
      <w:t xml:space="preserve"> </w:t>
    </w:r>
    <w:r>
      <w:rPr>
        <w:rFonts w:ascii="宋体" w:hAnsi="宋体" w:eastAsia="宋体" w:cs="宋体"/>
        <w:spacing w:val="-2"/>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2B064">
    <w:pPr>
      <w:spacing w:before="14" w:line="229" w:lineRule="auto"/>
      <w:ind w:left="2093"/>
      <w:rPr>
        <w:rFonts w:hint="eastAsia" w:ascii="楷体" w:hAnsi="楷体" w:eastAsia="楷体" w:cs="楷体"/>
        <w:sz w:val="20"/>
        <w:szCs w:val="20"/>
        <w:lang w:eastAsia="zh-CN"/>
      </w:rPr>
    </w:pPr>
    <w:r>
      <w:rPr>
        <w:rFonts w:hint="eastAsia" w:ascii="宋体" w:hAnsi="宋体" w:eastAsia="宋体" w:cs="宋体"/>
      </w:rPr>
      <w:pict>
        <v:shape id="_x0000_s1025" o:spid="_x0000_s1025" style="position:absolute;left:0pt;margin-left:79.4pt;margin-top:56.15pt;height:0.75pt;width:459.25pt;mso-position-horizontal-relative:page;mso-position-vertical-relative:page;z-index:251684864;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FF639">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93" o:spid="_x0000_s1093" style="position:absolute;left:0pt;margin-left:79.4pt;margin-top:56.15pt;height:0.75pt;width:459.25pt;mso-position-horizontal-relative:page;mso-position-vertical-relative:page;z-index:251685888;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B2C6E">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95" o:spid="_x0000_s1095" style="position:absolute;left:0pt;margin-left:79.4pt;margin-top:56.15pt;height:0.75pt;width:459.25pt;mso-position-horizontal-relative:page;mso-position-vertical-relative:page;z-index:251711488;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A32E9">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100" o:spid="_x0000_s1100" style="position:absolute;left:0pt;margin-left:79.4pt;margin-top:56.15pt;height:0.75pt;width:459.25pt;mso-position-horizontal-relative:page;mso-position-vertical-relative:page;z-index:25168691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5A0766">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102" o:spid="_x0000_s1102" style="position:absolute;left:0pt;margin-left:79.4pt;margin-top:56.15pt;height:0.75pt;width:459.25pt;mso-position-horizontal-relative:page;mso-position-vertical-relative:page;z-index:25169203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600208">
    <w:pPr>
      <w:spacing w:before="14" w:line="229" w:lineRule="auto"/>
      <w:ind w:left="2208"/>
      <w:rPr>
        <w:rFonts w:hint="eastAsia" w:ascii="宋体" w:hAnsi="宋体" w:eastAsia="宋体" w:cs="宋体"/>
        <w:sz w:val="20"/>
        <w:szCs w:val="20"/>
        <w:lang w:eastAsia="zh-CN"/>
      </w:rPr>
    </w:pPr>
    <w:r>
      <w:rPr>
        <w:rFonts w:hint="eastAsia" w:ascii="宋体" w:hAnsi="宋体" w:eastAsia="宋体" w:cs="宋体"/>
      </w:rPr>
      <w:pict>
        <v:shape id="_x0000_s1104" o:spid="_x0000_s1104" style="position:absolute;left:0pt;margin-left:79.4pt;margin-top:56.15pt;height:0.75pt;width:459.25pt;mso-position-horizontal-relative:page;mso-position-vertical-relative:page;z-index:251715584;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50ACA">
    <w:pPr>
      <w:spacing w:before="14" w:line="229" w:lineRule="auto"/>
      <w:ind w:left="2296"/>
      <w:rPr>
        <w:rFonts w:hint="eastAsia" w:ascii="宋体" w:hAnsi="宋体" w:eastAsia="宋体" w:cs="宋体"/>
        <w:sz w:val="20"/>
        <w:szCs w:val="20"/>
        <w:lang w:eastAsia="zh-CN"/>
      </w:rPr>
    </w:pPr>
    <w:r>
      <w:rPr>
        <w:rFonts w:hint="eastAsia" w:ascii="宋体" w:hAnsi="宋体" w:eastAsia="宋体" w:cs="宋体"/>
      </w:rPr>
      <w:pict>
        <v:shape id="_x0000_s1141" o:spid="_x0000_s1141" style="position:absolute;left:0pt;margin-left:79.4pt;margin-top:56.15pt;height:0.75pt;width:459.25pt;mso-position-horizontal-relative:page;mso-position-vertical-relative:page;z-index:25171763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6DB25">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148" o:spid="_x0000_s1148" style="position:absolute;left:0pt;margin-left:79.4pt;margin-top:56.15pt;height:0.75pt;width:459.25pt;mso-position-horizontal-relative:page;mso-position-vertical-relative:page;z-index:251693056;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937AD">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152" o:spid="_x0000_s1152" style="position:absolute;left:0pt;margin-left:79.4pt;margin-top:56.15pt;height:0.75pt;width:459.25pt;mso-position-horizontal-relative:page;mso-position-vertical-relative:page;z-index:251694080;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589863">
    <w:pPr>
      <w:spacing w:before="14" w:line="229" w:lineRule="auto"/>
      <w:ind w:left="1667"/>
      <w:rPr>
        <w:rFonts w:hint="eastAsia" w:ascii="宋体" w:hAnsi="宋体" w:eastAsia="宋体" w:cs="宋体"/>
        <w:sz w:val="20"/>
        <w:szCs w:val="20"/>
        <w:lang w:eastAsia="zh-CN"/>
      </w:rPr>
    </w:pPr>
    <w:r>
      <w:rPr>
        <w:rFonts w:hint="eastAsia" w:ascii="宋体" w:hAnsi="宋体" w:eastAsia="宋体" w:cs="宋体"/>
      </w:rPr>
      <w:pict>
        <v:shape id="_x0000_s1155" o:spid="_x0000_s1155" style="position:absolute;left:0pt;margin-left:90pt;margin-top:56.15pt;height:0.75pt;width:415.3pt;mso-position-horizontal-relative:page;mso-position-vertical-relative:page;z-index:251721728;mso-width-relative:page;mso-height-relative:page;" fillcolor="#000000" filled="t" stroked="f" coordsize="8305,15" o:allowincell="f" path="m0,0l8305,0,8305,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0BB6B">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27" o:spid="_x0000_s1027" style="position:absolute;left:0pt;margin-left:79.4pt;margin-top:56.15pt;height:0.75pt;width:459.25pt;mso-position-horizontal-relative:page;mso-position-vertical-relative:page;z-index:251688960;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8F123">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31" o:spid="_x0000_s1031" style="position:absolute;left:0pt;margin-left:79.4pt;margin-top:56.15pt;height:0.75pt;width:459.25pt;mso-position-horizontal-relative:page;mso-position-vertical-relative:page;z-index:25169715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DD43E">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37" o:spid="_x0000_s1037" style="position:absolute;left:0pt;margin-left:79.4pt;margin-top:56.15pt;height:0.75pt;width:459.25pt;mso-position-horizontal-relative:page;mso-position-vertical-relative:page;z-index:251689984;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F7078D">
    <w:pPr>
      <w:spacing w:before="14" w:line="229" w:lineRule="auto"/>
      <w:ind w:left="1752"/>
      <w:rPr>
        <w:rFonts w:hint="eastAsia" w:ascii="宋体" w:hAnsi="宋体" w:eastAsia="宋体" w:cs="宋体"/>
        <w:sz w:val="20"/>
        <w:szCs w:val="20"/>
        <w:lang w:eastAsia="zh-CN"/>
      </w:rPr>
    </w:pPr>
    <w:r>
      <w:rPr>
        <w:rFonts w:hint="eastAsia" w:ascii="宋体" w:hAnsi="宋体" w:eastAsia="宋体" w:cs="宋体"/>
      </w:rPr>
      <w:pict>
        <v:shape id="_x0000_s1040" o:spid="_x0000_s1040" style="position:absolute;left:0pt;margin-left:85.05pt;margin-top:70.3pt;height:0.75pt;width:425.25pt;mso-position-horizontal-relative:page;mso-position-vertical-relative:page;z-index:251701248;mso-width-relative:page;mso-height-relative:page;" fillcolor="#000000" filled="t" stroked="f" coordsize="8505,15" o:allowincell="f" path="m0,0l8504,0,850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13D838">
    <w:pPr>
      <w:spacing w:before="14" w:line="229" w:lineRule="auto"/>
      <w:ind w:left="1752"/>
      <w:rPr>
        <w:rFonts w:hint="eastAsia" w:ascii="宋体" w:hAnsi="宋体" w:eastAsia="宋体" w:cs="宋体"/>
        <w:sz w:val="20"/>
        <w:szCs w:val="20"/>
        <w:lang w:eastAsia="zh-CN"/>
      </w:rPr>
    </w:pPr>
    <w:r>
      <w:rPr>
        <w:rFonts w:hint="eastAsia" w:ascii="宋体" w:hAnsi="宋体" w:eastAsia="宋体" w:cs="宋体"/>
      </w:rPr>
      <w:pict>
        <v:shape id="_x0000_s1048" o:spid="_x0000_s1048" style="position:absolute;left:0pt;margin-left:85.05pt;margin-top:70.3pt;height:0.75pt;width:425.25pt;mso-position-horizontal-relative:page;mso-position-vertical-relative:page;z-index:251703296;mso-width-relative:page;mso-height-relative:page;" fillcolor="#000000" filled="t" stroked="f" coordsize="8505,15" o:allowincell="f" path="m0,0l8504,0,850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F058D">
    <w:pPr>
      <w:spacing w:before="14" w:line="229" w:lineRule="auto"/>
      <w:ind w:left="1752"/>
      <w:rPr>
        <w:rFonts w:hint="eastAsia" w:ascii="宋体" w:hAnsi="宋体" w:eastAsia="宋体" w:cs="宋体"/>
        <w:sz w:val="20"/>
        <w:szCs w:val="20"/>
        <w:lang w:eastAsia="zh-CN"/>
      </w:rPr>
    </w:pPr>
    <w:r>
      <w:rPr>
        <w:rFonts w:hint="eastAsia" w:ascii="宋体" w:hAnsi="宋体" w:eastAsia="宋体" w:cs="宋体"/>
      </w:rPr>
      <w:pict>
        <v:shape id="_x0000_s1087" o:spid="_x0000_s1087" style="position:absolute;left:0pt;margin-left:85.05pt;margin-top:70.3pt;height:0.75pt;width:425.25pt;mso-position-horizontal-relative:page;mso-position-vertical-relative:page;z-index:251705344;mso-width-relative:page;mso-height-relative:page;" fillcolor="#000000" filled="t" stroked="f" coordsize="8505,15" o:allowincell="f" path="m0,0l8504,0,850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73BB16">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89" o:spid="_x0000_s1089" style="position:absolute;left:0pt;margin-left:79.4pt;margin-top:56.15pt;height:0.75pt;width:459.25pt;mso-position-horizontal-relative:page;mso-position-vertical-relative:page;z-index:25170739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EF35CA">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91" o:spid="_x0000_s1091" style="position:absolute;left:0pt;margin-left:79.4pt;margin-top:56.15pt;height:0.75pt;width:459.25pt;mso-position-horizontal-relative:page;mso-position-vertical-relative:page;z-index:251691008;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绥中鑫源矿业有限责任公司干式尾矿库安全现状评价</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566684"/>
    <w:multiLevelType w:val="multilevel"/>
    <w:tmpl w:val="FB566684"/>
    <w:lvl w:ilvl="0" w:tentative="0">
      <w:start w:val="1"/>
      <w:numFmt w:val="decimal"/>
      <w:lvlText w:val="%1."/>
      <w:lvlJc w:val="left"/>
      <w:pPr>
        <w:ind w:left="432" w:hanging="432"/>
      </w:pPr>
      <w:rPr>
        <w:rFonts w:hint="default"/>
        <w:sz w:val="36"/>
        <w:szCs w:val="36"/>
      </w:rPr>
    </w:lvl>
    <w:lvl w:ilvl="1" w:tentative="0">
      <w:start w:val="1"/>
      <w:numFmt w:val="decimal"/>
      <w:pStyle w:val="2"/>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1">
    <w:nsid w:val="2DFA3203"/>
    <w:multiLevelType w:val="singleLevel"/>
    <w:tmpl w:val="2DFA3203"/>
    <w:lvl w:ilvl="0" w:tentative="0">
      <w:start w:val="6"/>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1"/>
  <w:bordersDoNotSurroundFooter w:val="1"/>
  <w:documentProtection w:enforcement="0"/>
  <w:defaultTabStop w:val="420"/>
  <w:characterSpacingControl w:val="doNotCompress"/>
  <w:hdrShapeDefaults>
    <o:shapelayout v:ext="edit">
      <o:idmap v:ext="edit" data="1"/>
    </o:shapelayout>
  </w:hdrShapeDefaults>
  <w:compat>
    <w:spaceForUL/>
    <w:ulTrailSpace/>
    <w:useFELayout/>
    <w:compatSetting w:name="compatibilityMode" w:uri="http://schemas.microsoft.com/office/word" w:val="14"/>
  </w:compat>
  <w:rsids>
    <w:rsidRoot w:val="000463FD"/>
    <w:rsid w:val="000463FD"/>
    <w:rsid w:val="0025141C"/>
    <w:rsid w:val="00544E86"/>
    <w:rsid w:val="008B2702"/>
    <w:rsid w:val="00A32A0F"/>
    <w:rsid w:val="00AE0B90"/>
    <w:rsid w:val="00BB138A"/>
    <w:rsid w:val="00C451A5"/>
    <w:rsid w:val="00D15BC1"/>
    <w:rsid w:val="00E26F2E"/>
    <w:rsid w:val="00F55858"/>
    <w:rsid w:val="04385456"/>
    <w:rsid w:val="04673634"/>
    <w:rsid w:val="04DF7CDC"/>
    <w:rsid w:val="05024B7F"/>
    <w:rsid w:val="08872B64"/>
    <w:rsid w:val="0A7B04A7"/>
    <w:rsid w:val="0B023A15"/>
    <w:rsid w:val="0C974938"/>
    <w:rsid w:val="0D0758F2"/>
    <w:rsid w:val="0F5C08A7"/>
    <w:rsid w:val="10640357"/>
    <w:rsid w:val="115F467E"/>
    <w:rsid w:val="120B2110"/>
    <w:rsid w:val="13257202"/>
    <w:rsid w:val="14EE172C"/>
    <w:rsid w:val="15307CC4"/>
    <w:rsid w:val="15AB474B"/>
    <w:rsid w:val="169D3E34"/>
    <w:rsid w:val="171E67A4"/>
    <w:rsid w:val="17496CF0"/>
    <w:rsid w:val="17945F4E"/>
    <w:rsid w:val="18544C40"/>
    <w:rsid w:val="19824AD2"/>
    <w:rsid w:val="1A6E5932"/>
    <w:rsid w:val="1B634D6B"/>
    <w:rsid w:val="1B7A3E63"/>
    <w:rsid w:val="1E026ABD"/>
    <w:rsid w:val="1EB1403F"/>
    <w:rsid w:val="1EBF49AE"/>
    <w:rsid w:val="1F745799"/>
    <w:rsid w:val="1FFE32B4"/>
    <w:rsid w:val="20BD232A"/>
    <w:rsid w:val="215D400B"/>
    <w:rsid w:val="238735C1"/>
    <w:rsid w:val="26C843E6"/>
    <w:rsid w:val="279C5427"/>
    <w:rsid w:val="27F47EBE"/>
    <w:rsid w:val="288B3EF1"/>
    <w:rsid w:val="298F31CF"/>
    <w:rsid w:val="29DD03DE"/>
    <w:rsid w:val="2A094D30"/>
    <w:rsid w:val="2A4C079A"/>
    <w:rsid w:val="2A61691A"/>
    <w:rsid w:val="2A800ABA"/>
    <w:rsid w:val="2BD05317"/>
    <w:rsid w:val="2F1321AD"/>
    <w:rsid w:val="2F68317C"/>
    <w:rsid w:val="2FCF3C2C"/>
    <w:rsid w:val="30C14964"/>
    <w:rsid w:val="31B954E7"/>
    <w:rsid w:val="321B1AA4"/>
    <w:rsid w:val="337E053C"/>
    <w:rsid w:val="342C5338"/>
    <w:rsid w:val="34853B4C"/>
    <w:rsid w:val="37071D00"/>
    <w:rsid w:val="373D24BC"/>
    <w:rsid w:val="45034D45"/>
    <w:rsid w:val="48934101"/>
    <w:rsid w:val="48F350D1"/>
    <w:rsid w:val="49507E2D"/>
    <w:rsid w:val="49A040E1"/>
    <w:rsid w:val="4AEC73BE"/>
    <w:rsid w:val="4AFF1B0B"/>
    <w:rsid w:val="4BFB6776"/>
    <w:rsid w:val="4DBA440F"/>
    <w:rsid w:val="4E451F2B"/>
    <w:rsid w:val="4E8E1743"/>
    <w:rsid w:val="4F1D1BC7"/>
    <w:rsid w:val="50701184"/>
    <w:rsid w:val="55364A75"/>
    <w:rsid w:val="554C0D69"/>
    <w:rsid w:val="57604EF0"/>
    <w:rsid w:val="58A02683"/>
    <w:rsid w:val="59210B12"/>
    <w:rsid w:val="59380E82"/>
    <w:rsid w:val="5C4E0948"/>
    <w:rsid w:val="5CCE758F"/>
    <w:rsid w:val="5E2B62FF"/>
    <w:rsid w:val="5E5F293B"/>
    <w:rsid w:val="5F28482B"/>
    <w:rsid w:val="5FBC5DC5"/>
    <w:rsid w:val="60536729"/>
    <w:rsid w:val="66D14589"/>
    <w:rsid w:val="6A401E6D"/>
    <w:rsid w:val="6C8934D3"/>
    <w:rsid w:val="6CD604AE"/>
    <w:rsid w:val="6EA41DB6"/>
    <w:rsid w:val="70C76378"/>
    <w:rsid w:val="72EA3C3A"/>
    <w:rsid w:val="737F2F3A"/>
    <w:rsid w:val="76576448"/>
    <w:rsid w:val="771340C5"/>
    <w:rsid w:val="78453910"/>
    <w:rsid w:val="78E84F31"/>
    <w:rsid w:val="7BD2334F"/>
    <w:rsid w:val="7CAD7E91"/>
    <w:rsid w:val="7D501861"/>
    <w:rsid w:val="7DC52B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numPr>
        <w:ilvl w:val="1"/>
        <w:numId w:val="1"/>
      </w:numPr>
      <w:spacing w:before="260" w:after="260"/>
      <w:outlineLvl w:val="1"/>
    </w:pPr>
    <w:rPr>
      <w:rFonts w:ascii="Times New Roman" w:hAnsi="Times New Roman" w:eastAsia="宋体"/>
      <w:b/>
      <w:bCs/>
      <w:sz w:val="30"/>
      <w:szCs w:val="32"/>
    </w:rPr>
  </w:style>
  <w:style w:type="paragraph" w:styleId="3">
    <w:name w:val="heading 3"/>
    <w:basedOn w:val="1"/>
    <w:next w:val="1"/>
    <w:semiHidden/>
    <w:unhideWhenUsed/>
    <w:qFormat/>
    <w:uiPriority w:val="0"/>
    <w:pPr>
      <w:keepNext/>
      <w:keepLines/>
      <w:spacing w:before="260" w:after="260" w:line="413" w:lineRule="auto"/>
      <w:outlineLvl w:val="2"/>
    </w:pPr>
    <w:rPr>
      <w:b/>
      <w:sz w:val="32"/>
    </w:rPr>
  </w:style>
  <w:style w:type="paragraph" w:styleId="4">
    <w:name w:val="heading 4"/>
    <w:basedOn w:val="1"/>
    <w:next w:val="1"/>
    <w:semiHidden/>
    <w:unhideWhenUsed/>
    <w:qFormat/>
    <w:uiPriority w:val="0"/>
    <w:pPr>
      <w:keepNext/>
      <w:keepLines/>
      <w:spacing w:before="280" w:after="290" w:line="372" w:lineRule="auto"/>
      <w:outlineLvl w:val="3"/>
    </w:pPr>
    <w:rPr>
      <w:rFonts w:eastAsia="黑体"/>
      <w:b/>
      <w:sz w:val="28"/>
    </w:rPr>
  </w:style>
  <w:style w:type="character" w:default="1" w:styleId="18">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23"/>
    <w:qFormat/>
    <w:uiPriority w:val="0"/>
  </w:style>
  <w:style w:type="paragraph" w:styleId="6">
    <w:name w:val="Body Text"/>
    <w:basedOn w:val="1"/>
    <w:semiHidden/>
    <w:qFormat/>
    <w:uiPriority w:val="0"/>
  </w:style>
  <w:style w:type="paragraph" w:styleId="7">
    <w:name w:val="Body Text Indent"/>
    <w:basedOn w:val="1"/>
    <w:qFormat/>
    <w:uiPriority w:val="0"/>
    <w:pPr>
      <w:spacing w:line="380" w:lineRule="exact"/>
      <w:ind w:firstLine="480" w:firstLineChars="200"/>
    </w:pPr>
    <w:rPr>
      <w:sz w:val="24"/>
    </w:rPr>
  </w:style>
  <w:style w:type="paragraph" w:styleId="8">
    <w:name w:val="toc 3"/>
    <w:basedOn w:val="1"/>
    <w:next w:val="1"/>
    <w:qFormat/>
    <w:uiPriority w:val="0"/>
    <w:pPr>
      <w:ind w:left="840" w:leftChars="400"/>
    </w:pPr>
  </w:style>
  <w:style w:type="paragraph" w:styleId="9">
    <w:name w:val="Plain Text"/>
    <w:basedOn w:val="1"/>
    <w:qFormat/>
    <w:uiPriority w:val="0"/>
    <w:rPr>
      <w:rFonts w:ascii="宋体" w:hAnsi="Courier New"/>
      <w:szCs w:val="20"/>
    </w:rPr>
  </w:style>
  <w:style w:type="paragraph" w:styleId="10">
    <w:name w:val="footer"/>
    <w:basedOn w:val="1"/>
    <w:qFormat/>
    <w:uiPriority w:val="0"/>
    <w:pPr>
      <w:tabs>
        <w:tab w:val="center" w:pos="4153"/>
        <w:tab w:val="right" w:pos="8306"/>
      </w:tabs>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2">
    <w:name w:val="toc 1"/>
    <w:basedOn w:val="1"/>
    <w:next w:val="1"/>
    <w:qFormat/>
    <w:uiPriority w:val="0"/>
  </w:style>
  <w:style w:type="paragraph" w:styleId="13">
    <w:name w:val="Subtitle"/>
    <w:basedOn w:val="1"/>
    <w:next w:val="1"/>
    <w:qFormat/>
    <w:uiPriority w:val="0"/>
    <w:pPr>
      <w:spacing w:line="300" w:lineRule="auto"/>
      <w:jc w:val="center"/>
    </w:pPr>
    <w:rPr>
      <w:bCs/>
      <w:kern w:val="28"/>
      <w:szCs w:val="32"/>
    </w:rPr>
  </w:style>
  <w:style w:type="paragraph" w:styleId="14">
    <w:name w:val="toc 2"/>
    <w:basedOn w:val="1"/>
    <w:next w:val="1"/>
    <w:qFormat/>
    <w:uiPriority w:val="0"/>
    <w:pPr>
      <w:ind w:left="420" w:leftChars="200"/>
    </w:pPr>
  </w:style>
  <w:style w:type="paragraph" w:styleId="15">
    <w:name w:val="annotation subject"/>
    <w:basedOn w:val="5"/>
    <w:next w:val="5"/>
    <w:link w:val="24"/>
    <w:qFormat/>
    <w:uiPriority w:val="0"/>
    <w:rPr>
      <w:b/>
      <w:bCs/>
    </w:rPr>
  </w:style>
  <w:style w:type="paragraph" w:styleId="16">
    <w:name w:val="Body Text First Indent 2"/>
    <w:basedOn w:val="7"/>
    <w:next w:val="7"/>
    <w:unhideWhenUsed/>
    <w:qFormat/>
    <w:uiPriority w:val="0"/>
    <w:pPr>
      <w:widowControl w:val="0"/>
      <w:spacing w:after="120" w:line="240" w:lineRule="auto"/>
      <w:ind w:left="420" w:leftChars="200" w:firstLine="420"/>
      <w:jc w:val="both"/>
    </w:pPr>
    <w:rPr>
      <w:rFonts w:ascii="Times New Roman" w:hAnsi="Times New Roman" w:eastAsia="宋体" w:cs="Times New Roman"/>
      <w:kern w:val="2"/>
      <w:sz w:val="21"/>
      <w:szCs w:val="24"/>
      <w:lang w:eastAsia="zh-CN"/>
    </w:rPr>
  </w:style>
  <w:style w:type="character" w:styleId="19">
    <w:name w:val="annotation reference"/>
    <w:basedOn w:val="18"/>
    <w:qFormat/>
    <w:uiPriority w:val="0"/>
    <w:rPr>
      <w:sz w:val="21"/>
      <w:szCs w:val="21"/>
    </w:rPr>
  </w:style>
  <w:style w:type="table" w:customStyle="1" w:styleId="20">
    <w:name w:val="Table Normal"/>
    <w:semiHidden/>
    <w:unhideWhenUsed/>
    <w:qFormat/>
    <w:uiPriority w:val="0"/>
    <w:tblPr>
      <w:tblCellMar>
        <w:top w:w="0" w:type="dxa"/>
        <w:left w:w="0" w:type="dxa"/>
        <w:bottom w:w="0" w:type="dxa"/>
        <w:right w:w="0" w:type="dxa"/>
      </w:tblCellMar>
    </w:tblPr>
  </w:style>
  <w:style w:type="paragraph" w:customStyle="1" w:styleId="21">
    <w:name w:val="Table Text"/>
    <w:basedOn w:val="1"/>
    <w:semiHidden/>
    <w:qFormat/>
    <w:uiPriority w:val="0"/>
    <w:rPr>
      <w:rFonts w:ascii="Times New Roman" w:hAnsi="Times New Roman" w:eastAsia="Times New Roman" w:cs="Times New Roman"/>
      <w:sz w:val="20"/>
      <w:szCs w:val="20"/>
    </w:rPr>
  </w:style>
  <w:style w:type="paragraph" w:customStyle="1" w:styleId="22">
    <w:name w:val="表格居中"/>
    <w:qFormat/>
    <w:uiPriority w:val="0"/>
    <w:pPr>
      <w:tabs>
        <w:tab w:val="left" w:pos="369"/>
      </w:tabs>
      <w:wordWrap w:val="0"/>
      <w:jc w:val="center"/>
    </w:pPr>
    <w:rPr>
      <w:rFonts w:ascii="Times New Roman" w:hAnsi="Times New Roman" w:eastAsia="宋体" w:cs="Times New Roman"/>
      <w:kern w:val="21"/>
      <w:sz w:val="21"/>
      <w:szCs w:val="24"/>
      <w:lang w:val="en-US" w:eastAsia="zh-CN" w:bidi="ar-SA"/>
    </w:rPr>
  </w:style>
  <w:style w:type="character" w:customStyle="1" w:styleId="23">
    <w:name w:val="批注文字 字符"/>
    <w:basedOn w:val="18"/>
    <w:link w:val="5"/>
    <w:qFormat/>
    <w:uiPriority w:val="0"/>
    <w:rPr>
      <w:rFonts w:eastAsia="Arial"/>
      <w:snapToGrid w:val="0"/>
      <w:color w:val="000000"/>
      <w:sz w:val="21"/>
      <w:szCs w:val="21"/>
      <w:lang w:eastAsia="en-US"/>
    </w:rPr>
  </w:style>
  <w:style w:type="character" w:customStyle="1" w:styleId="24">
    <w:name w:val="批注主题 字符"/>
    <w:basedOn w:val="23"/>
    <w:link w:val="15"/>
    <w:qFormat/>
    <w:uiPriority w:val="0"/>
    <w:rPr>
      <w:rFonts w:eastAsia="Arial"/>
      <w:b/>
      <w:bCs/>
      <w:snapToGrid w:val="0"/>
      <w:color w:val="000000"/>
      <w:sz w:val="21"/>
      <w:szCs w:val="21"/>
      <w:lang w:eastAsia="en-US"/>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0" Type="http://schemas.openxmlformats.org/officeDocument/2006/relationships/fontTable" Target="fontTable.xml"/><Relationship Id="rId5" Type="http://schemas.openxmlformats.org/officeDocument/2006/relationships/header" Target="header2.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image" Target="media/image6.png"/><Relationship Id="rId46" Type="http://schemas.openxmlformats.org/officeDocument/2006/relationships/image" Target="media/image5.png"/><Relationship Id="rId45" Type="http://schemas.openxmlformats.org/officeDocument/2006/relationships/image" Target="media/image4.png"/><Relationship Id="rId44" Type="http://schemas.openxmlformats.org/officeDocument/2006/relationships/theme" Target="theme/theme1.xml"/><Relationship Id="rId43" Type="http://schemas.openxmlformats.org/officeDocument/2006/relationships/footer" Target="footer23.xml"/><Relationship Id="rId42" Type="http://schemas.openxmlformats.org/officeDocument/2006/relationships/footer" Target="footer22.xml"/><Relationship Id="rId41" Type="http://schemas.openxmlformats.org/officeDocument/2006/relationships/header" Target="header18.xml"/><Relationship Id="rId40" Type="http://schemas.openxmlformats.org/officeDocument/2006/relationships/footer" Target="footer21.xml"/><Relationship Id="rId4" Type="http://schemas.openxmlformats.org/officeDocument/2006/relationships/footer" Target="footer1.xml"/><Relationship Id="rId39" Type="http://schemas.openxmlformats.org/officeDocument/2006/relationships/footer" Target="footer20.xml"/><Relationship Id="rId38" Type="http://schemas.openxmlformats.org/officeDocument/2006/relationships/footer" Target="footer19.xml"/><Relationship Id="rId37" Type="http://schemas.openxmlformats.org/officeDocument/2006/relationships/header" Target="header17.xml"/><Relationship Id="rId36" Type="http://schemas.openxmlformats.org/officeDocument/2006/relationships/footer" Target="footer18.xml"/><Relationship Id="rId35" Type="http://schemas.openxmlformats.org/officeDocument/2006/relationships/header" Target="header16.xml"/><Relationship Id="rId34" Type="http://schemas.openxmlformats.org/officeDocument/2006/relationships/footer" Target="footer17.xml"/><Relationship Id="rId33" Type="http://schemas.openxmlformats.org/officeDocument/2006/relationships/header" Target="header15.xml"/><Relationship Id="rId32" Type="http://schemas.openxmlformats.org/officeDocument/2006/relationships/footer" Target="footer16.xml"/><Relationship Id="rId31" Type="http://schemas.openxmlformats.org/officeDocument/2006/relationships/header" Target="header14.xml"/><Relationship Id="rId30" Type="http://schemas.openxmlformats.org/officeDocument/2006/relationships/footer" Target="footer15.xml"/><Relationship Id="rId3" Type="http://schemas.openxmlformats.org/officeDocument/2006/relationships/header" Target="header1.xml"/><Relationship Id="rId29" Type="http://schemas.openxmlformats.org/officeDocument/2006/relationships/header" Target="header13.xml"/><Relationship Id="rId28" Type="http://schemas.openxmlformats.org/officeDocument/2006/relationships/footer" Target="footer14.xml"/><Relationship Id="rId27" Type="http://schemas.openxmlformats.org/officeDocument/2006/relationships/header" Target="header12.xml"/><Relationship Id="rId26" Type="http://schemas.openxmlformats.org/officeDocument/2006/relationships/footer" Target="footer13.xml"/><Relationship Id="rId25" Type="http://schemas.openxmlformats.org/officeDocument/2006/relationships/header" Target="header11.xml"/><Relationship Id="rId24" Type="http://schemas.openxmlformats.org/officeDocument/2006/relationships/footer" Target="footer12.xml"/><Relationship Id="rId23" Type="http://schemas.openxmlformats.org/officeDocument/2006/relationships/header" Target="header10.xml"/><Relationship Id="rId22" Type="http://schemas.openxmlformats.org/officeDocument/2006/relationships/footer" Target="footer11.xml"/><Relationship Id="rId21" Type="http://schemas.openxmlformats.org/officeDocument/2006/relationships/header" Target="header9.xml"/><Relationship Id="rId20" Type="http://schemas.openxmlformats.org/officeDocument/2006/relationships/footer" Target="footer10.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9.xml"/><Relationship Id="rId17" Type="http://schemas.openxmlformats.org/officeDocument/2006/relationships/header" Target="header7.xml"/><Relationship Id="rId16" Type="http://schemas.openxmlformats.org/officeDocument/2006/relationships/footer" Target="footer8.xml"/><Relationship Id="rId15" Type="http://schemas.openxmlformats.org/officeDocument/2006/relationships/header" Target="header6.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12.xml.rels><?xml version="1.0" encoding="UTF-8" standalone="yes"?>
<Relationships xmlns="http://schemas.openxmlformats.org/package/2006/relationships"><Relationship Id="rId1" Type="http://schemas.openxmlformats.org/officeDocument/2006/relationships/image" Target="media/image1.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s>
</file>

<file path=word/_rels/footer14.xml.rels><?xml version="1.0" encoding="UTF-8" standalone="yes"?>
<Relationships xmlns="http://schemas.openxmlformats.org/package/2006/relationships"><Relationship Id="rId1" Type="http://schemas.openxmlformats.org/officeDocument/2006/relationships/image" Target="media/image1.png"/></Relationships>
</file>

<file path=word/_rels/footer15.xml.rels><?xml version="1.0" encoding="UTF-8" standalone="yes"?>
<Relationships xmlns="http://schemas.openxmlformats.org/package/2006/relationships"><Relationship Id="rId1" Type="http://schemas.openxmlformats.org/officeDocument/2006/relationships/image" Target="media/image1.png"/></Relationships>
</file>

<file path=word/_rels/footer16.xml.rels><?xml version="1.0" encoding="UTF-8" standalone="yes"?>
<Relationships xmlns="http://schemas.openxmlformats.org/package/2006/relationships"><Relationship Id="rId1" Type="http://schemas.openxmlformats.org/officeDocument/2006/relationships/image" Target="media/image1.png"/></Relationships>
</file>

<file path=word/_rels/footer17.xml.rels><?xml version="1.0" encoding="UTF-8" standalone="yes"?>
<Relationships xmlns="http://schemas.openxmlformats.org/package/2006/relationships"><Relationship Id="rId1" Type="http://schemas.openxmlformats.org/officeDocument/2006/relationships/image" Target="media/image1.png"/></Relationships>
</file>

<file path=word/_rels/footer18.xml.rels><?xml version="1.0" encoding="UTF-8" standalone="yes"?>
<Relationships xmlns="http://schemas.openxmlformats.org/package/2006/relationships"><Relationship Id="rId1" Type="http://schemas.openxmlformats.org/officeDocument/2006/relationships/image" Target="media/image1.png"/></Relationships>
</file>

<file path=word/_rels/footer19.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20.xml.rels><?xml version="1.0" encoding="UTF-8" standalone="yes"?>
<Relationships xmlns="http://schemas.openxmlformats.org/package/2006/relationships"><Relationship Id="rId1" Type="http://schemas.openxmlformats.org/officeDocument/2006/relationships/image" Target="media/image1.png"/></Relationships>
</file>

<file path=word/_rels/footer21.xml.rels><?xml version="1.0" encoding="UTF-8" standalone="yes"?>
<Relationships xmlns="http://schemas.openxmlformats.org/package/2006/relationships"><Relationship Id="rId1" Type="http://schemas.openxmlformats.org/officeDocument/2006/relationships/image" Target="media/image1.png"/></Relationships>
</file>

<file path=word/_rels/footer22.xml.rels><?xml version="1.0" encoding="UTF-8" standalone="yes"?>
<Relationships xmlns="http://schemas.openxmlformats.org/package/2006/relationships"><Relationship Id="rId1" Type="http://schemas.openxmlformats.org/officeDocument/2006/relationships/image" Target="media/image3.png"/></Relationships>
</file>

<file path=word/_rels/footer23.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customShpInfo spid="_x0000_s1026" textRotate="1"/>
    <customShpInfo spid="_x0000_s1027"/>
    <customShpInfo spid="_x0000_s1028"/>
    <customShpInfo spid="_x0000_s1030"/>
    <customShpInfo spid="_x0000_s1031"/>
    <customShpInfo spid="_x0000_s1032"/>
    <customShpInfo spid="_x0000_s1036"/>
    <customShpInfo spid="_x0000_s1037"/>
    <customShpInfo spid="_x0000_s1038"/>
    <customShpInfo spid="_x0000_s1040"/>
    <customShpInfo spid="_x0000_s1041"/>
    <customShpInfo spid="_x0000_s1048"/>
    <customShpInfo spid="_x0000_s1049"/>
    <customShpInfo spid="_x0000_s1087"/>
    <customShpInfo spid="_x0000_s1088"/>
    <customShpInfo spid="_x0000_s1089"/>
    <customShpInfo spid="_x0000_s1090"/>
    <customShpInfo spid="_x0000_s1091"/>
    <customShpInfo spid="_x0000_s1092"/>
    <customShpInfo spid="_x0000_s1093"/>
    <customShpInfo spid="_x0000_s1094"/>
    <customShpInfo spid="_x0000_s1095"/>
    <customShpInfo spid="_x0000_s1096"/>
    <customShpInfo spid="_x0000_s1100"/>
    <customShpInfo spid="_x0000_s1101"/>
    <customShpInfo spid="_x0000_s1102"/>
    <customShpInfo spid="_x0000_s1103"/>
    <customShpInfo spid="_x0000_s1104"/>
    <customShpInfo spid="_x0000_s1105"/>
    <customShpInfo spid="_x0000_s1141"/>
    <customShpInfo spid="_x0000_s1143"/>
    <customShpInfo spid="_x0000_s1148"/>
    <customShpInfo spid="_x0000_s1149"/>
    <customShpInfo spid="_x0000_s1152"/>
    <customShpInfo spid="_x0000_s1154"/>
    <customShpInfo spid="_x0000_s1155"/>
    <customShpInfo spid="_x0000_s1156"/>
    <customShpInfo spid="_x0000_s115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47</Pages>
  <Words>11144</Words>
  <Characters>13461</Characters>
  <Lines>1846</Lines>
  <Paragraphs>1797</Paragraphs>
  <TotalTime>8</TotalTime>
  <ScaleCrop>false</ScaleCrop>
  <LinksUpToDate>false</LinksUpToDate>
  <CharactersWithSpaces>13843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2024-11-01T15:50:00Z</dcterms:created>
  <dc:creator>Administrator</dc:creator>
  <cp:lastModifiedBy>真高兴。</cp:lastModifiedBy>
  <dcterms:modified xsi:type="dcterms:W3CDTF">2026-04-23T05:37:51Z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2024-12-12T13:13:27Z</vt:filetime>
  </property>
  <property fmtid="{D5CDD505-2E9C-101B-9397-08002B2CF9AE}" pid="4" name="KSOProductBuildVer">
    <vt:lpwstr>2052-12.1.0.25865</vt:lpwstr>
  </property>
  <property fmtid="{D5CDD505-2E9C-101B-9397-08002B2CF9AE}" pid="5" name="ICV">
    <vt:lpwstr>22DF4F6AB1C44CC3BF31922CFF5901E4_13</vt:lpwstr>
  </property>
  <property fmtid="{D5CDD505-2E9C-101B-9397-08002B2CF9AE}" pid="6" name="KSOTemplateDocerSaveRecord">
    <vt:lpwstr>eyJoZGlkIjoiNTc1ZDQzMzRiMzI4ODBiMDViN2JjZTNlZmNiZWI0YjgiLCJ1c2VySWQiOiIyNzQ3NzIxNDMifQ==</vt:lpwstr>
  </property>
</Properties>
</file>