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90880F">
      <w:pPr>
        <w:spacing w:before="8" w:line="2331" w:lineRule="exact"/>
        <w:ind w:firstLine="4866"/>
      </w:pPr>
      <w:r>
        <w:rPr>
          <w:position w:val="-46"/>
        </w:rPr>
        <w:drawing>
          <wp:inline distT="0" distB="0" distL="0" distR="0">
            <wp:extent cx="2564765" cy="147955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37"/>
                    <a:stretch>
                      <a:fillRect/>
                    </a:stretch>
                  </pic:blipFill>
                  <pic:spPr>
                    <a:xfrm>
                      <a:off x="0" y="0"/>
                      <a:ext cx="2564891" cy="1479804"/>
                    </a:xfrm>
                    <a:prstGeom prst="rect">
                      <a:avLst/>
                    </a:prstGeom>
                  </pic:spPr>
                </pic:pic>
              </a:graphicData>
            </a:graphic>
          </wp:inline>
        </w:drawing>
      </w:r>
    </w:p>
    <w:p w14:paraId="0610962C">
      <w:pPr>
        <w:pStyle w:val="2"/>
        <w:spacing w:line="267" w:lineRule="auto"/>
      </w:pPr>
    </w:p>
    <w:p w14:paraId="26653BC0">
      <w:pPr>
        <w:pStyle w:val="2"/>
        <w:spacing w:line="267" w:lineRule="auto"/>
      </w:pPr>
    </w:p>
    <w:p w14:paraId="5323AB67">
      <w:pPr>
        <w:pStyle w:val="2"/>
        <w:spacing w:line="267" w:lineRule="auto"/>
      </w:pPr>
    </w:p>
    <w:p w14:paraId="10D7B0E7">
      <w:pPr>
        <w:pStyle w:val="2"/>
        <w:spacing w:line="267" w:lineRule="auto"/>
      </w:pPr>
    </w:p>
    <w:p w14:paraId="7F002724">
      <w:pPr>
        <w:pStyle w:val="2"/>
        <w:spacing w:line="267" w:lineRule="auto"/>
      </w:pPr>
    </w:p>
    <w:p w14:paraId="4176D668">
      <w:pPr>
        <w:pStyle w:val="2"/>
        <w:spacing w:line="267" w:lineRule="auto"/>
      </w:pPr>
    </w:p>
    <w:p w14:paraId="4202D28C">
      <w:pPr>
        <w:pStyle w:val="2"/>
        <w:spacing w:line="268" w:lineRule="auto"/>
      </w:pPr>
    </w:p>
    <w:p w14:paraId="4B4A1FDD">
      <w:pPr>
        <w:spacing w:before="101" w:line="224" w:lineRule="auto"/>
        <w:ind w:left="1887"/>
        <w:rPr>
          <w:rFonts w:ascii="宋体" w:hAnsi="宋体" w:eastAsia="宋体" w:cs="宋体"/>
          <w:sz w:val="31"/>
          <w:szCs w:val="31"/>
        </w:rPr>
      </w:pPr>
      <w:r>
        <w:rPr>
          <w:rFonts w:ascii="宋体" w:hAnsi="宋体" w:eastAsia="宋体" w:cs="宋体"/>
          <w:b/>
          <w:bCs/>
          <w:spacing w:val="6"/>
          <w:sz w:val="31"/>
          <w:szCs w:val="31"/>
        </w:rPr>
        <w:t>本溪市溪湖区积磊鑫选矿厂尾矿库</w:t>
      </w:r>
    </w:p>
    <w:p w14:paraId="306CFF0C">
      <w:pPr>
        <w:spacing w:before="261" w:line="222" w:lineRule="auto"/>
        <w:ind w:left="2133"/>
        <w:rPr>
          <w:rFonts w:ascii="宋体" w:hAnsi="宋体" w:eastAsia="宋体" w:cs="宋体"/>
          <w:sz w:val="43"/>
          <w:szCs w:val="43"/>
        </w:rPr>
      </w:pPr>
      <w:r>
        <w:rPr>
          <w:rFonts w:ascii="宋体" w:hAnsi="宋体" w:eastAsia="宋体" w:cs="宋体"/>
          <w:b/>
          <w:bCs/>
          <w:sz w:val="43"/>
          <w:szCs w:val="43"/>
        </w:rPr>
        <w:t>闭库工程安全现状评价</w:t>
      </w:r>
    </w:p>
    <w:p w14:paraId="30B27FFE">
      <w:pPr>
        <w:spacing w:before="18" w:line="219" w:lineRule="auto"/>
        <w:ind w:left="3539"/>
        <w:rPr>
          <w:rFonts w:ascii="宋体" w:hAnsi="宋体" w:eastAsia="宋体" w:cs="宋体"/>
          <w:sz w:val="32"/>
          <w:szCs w:val="32"/>
        </w:rPr>
      </w:pPr>
      <w:r>
        <w:rPr>
          <w:rFonts w:ascii="宋体" w:hAnsi="宋体" w:eastAsia="宋体" w:cs="宋体"/>
          <w:b/>
          <w:bCs/>
          <w:spacing w:val="-9"/>
          <w:sz w:val="32"/>
          <w:szCs w:val="32"/>
        </w:rPr>
        <w:t>（备案稿）</w:t>
      </w:r>
    </w:p>
    <w:p w14:paraId="03D04AC3">
      <w:pPr>
        <w:pStyle w:val="2"/>
        <w:spacing w:line="248" w:lineRule="auto"/>
      </w:pPr>
    </w:p>
    <w:p w14:paraId="04025BD0">
      <w:pPr>
        <w:pStyle w:val="2"/>
        <w:spacing w:line="248" w:lineRule="auto"/>
      </w:pPr>
    </w:p>
    <w:p w14:paraId="36EF5DF6">
      <w:pPr>
        <w:pStyle w:val="2"/>
        <w:spacing w:line="248" w:lineRule="auto"/>
      </w:pPr>
    </w:p>
    <w:p w14:paraId="39A65866">
      <w:pPr>
        <w:pStyle w:val="2"/>
        <w:spacing w:line="248" w:lineRule="auto"/>
      </w:pPr>
    </w:p>
    <w:p w14:paraId="28DD8ADD">
      <w:pPr>
        <w:pStyle w:val="2"/>
        <w:spacing w:line="248" w:lineRule="auto"/>
      </w:pPr>
    </w:p>
    <w:p w14:paraId="296F2861">
      <w:pPr>
        <w:pStyle w:val="2"/>
        <w:spacing w:line="248" w:lineRule="auto"/>
      </w:pPr>
    </w:p>
    <w:p w14:paraId="3C97F467">
      <w:pPr>
        <w:pStyle w:val="2"/>
        <w:spacing w:line="249" w:lineRule="auto"/>
      </w:pPr>
    </w:p>
    <w:p w14:paraId="5E177AD0">
      <w:pPr>
        <w:pStyle w:val="2"/>
        <w:spacing w:line="249" w:lineRule="auto"/>
      </w:pPr>
    </w:p>
    <w:p w14:paraId="405EC56B">
      <w:pPr>
        <w:pStyle w:val="2"/>
        <w:spacing w:line="249" w:lineRule="auto"/>
      </w:pPr>
    </w:p>
    <w:p w14:paraId="3041E1A3">
      <w:pPr>
        <w:pStyle w:val="2"/>
        <w:spacing w:line="249" w:lineRule="auto"/>
      </w:pPr>
    </w:p>
    <w:p w14:paraId="5BB60B86">
      <w:pPr>
        <w:pStyle w:val="2"/>
        <w:spacing w:line="249" w:lineRule="auto"/>
      </w:pPr>
    </w:p>
    <w:p w14:paraId="6A532E87">
      <w:pPr>
        <w:pStyle w:val="2"/>
        <w:spacing w:line="249" w:lineRule="auto"/>
      </w:pPr>
    </w:p>
    <w:p w14:paraId="121C8EEF">
      <w:pPr>
        <w:spacing w:line="1622" w:lineRule="exact"/>
        <w:ind w:firstLine="2412"/>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38"/>
                    <a:stretch>
                      <a:fillRect/>
                    </a:stretch>
                  </pic:blipFill>
                  <pic:spPr>
                    <a:xfrm>
                      <a:off x="0" y="0"/>
                      <a:ext cx="2427610" cy="1029956"/>
                    </a:xfrm>
                    <a:prstGeom prst="rect">
                      <a:avLst/>
                    </a:prstGeom>
                  </pic:spPr>
                </pic:pic>
              </a:graphicData>
            </a:graphic>
          </wp:inline>
        </w:drawing>
      </w:r>
    </w:p>
    <w:p w14:paraId="11623BA6">
      <w:pPr>
        <w:pStyle w:val="2"/>
        <w:spacing w:line="264" w:lineRule="auto"/>
      </w:pPr>
    </w:p>
    <w:p w14:paraId="0A51A743">
      <w:pPr>
        <w:pStyle w:val="2"/>
        <w:spacing w:line="264" w:lineRule="auto"/>
      </w:pPr>
    </w:p>
    <w:p w14:paraId="753DE12D">
      <w:pPr>
        <w:pStyle w:val="2"/>
        <w:spacing w:line="265" w:lineRule="auto"/>
      </w:pPr>
    </w:p>
    <w:p w14:paraId="0B8567E5">
      <w:pPr>
        <w:pStyle w:val="2"/>
        <w:spacing w:line="265" w:lineRule="auto"/>
      </w:pPr>
    </w:p>
    <w:p w14:paraId="5FF2B202">
      <w:pPr>
        <w:pStyle w:val="2"/>
        <w:spacing w:line="265" w:lineRule="auto"/>
      </w:pPr>
    </w:p>
    <w:p w14:paraId="39679B35">
      <w:pPr>
        <w:pStyle w:val="2"/>
        <w:spacing w:line="265" w:lineRule="auto"/>
      </w:pPr>
    </w:p>
    <w:p w14:paraId="03C3C870">
      <w:pPr>
        <w:pStyle w:val="2"/>
        <w:spacing w:line="265" w:lineRule="auto"/>
      </w:pPr>
    </w:p>
    <w:p w14:paraId="3AF75693">
      <w:pPr>
        <w:spacing w:before="140" w:line="222" w:lineRule="auto"/>
        <w:ind w:left="1659"/>
        <w:rPr>
          <w:rFonts w:ascii="宋体" w:hAnsi="宋体" w:eastAsia="宋体" w:cs="宋体"/>
          <w:sz w:val="43"/>
          <w:szCs w:val="43"/>
        </w:rPr>
      </w:pPr>
      <w:r>
        <w:rPr>
          <w:rFonts w:ascii="宋体" w:hAnsi="宋体" w:eastAsia="宋体" w:cs="宋体"/>
          <w:b/>
          <w:bCs/>
          <w:spacing w:val="4"/>
          <w:sz w:val="43"/>
          <w:szCs w:val="43"/>
        </w:rPr>
        <w:t>辽宁诺诚安全科技有限公司</w:t>
      </w:r>
    </w:p>
    <w:p w14:paraId="6F01FB56">
      <w:pPr>
        <w:spacing w:before="174" w:line="229" w:lineRule="auto"/>
        <w:ind w:left="2061"/>
        <w:rPr>
          <w:rFonts w:ascii="Times New Roman" w:hAnsi="Times New Roman" w:eastAsia="Times New Roman" w:cs="Times New Roman"/>
          <w:sz w:val="31"/>
          <w:szCs w:val="31"/>
        </w:rPr>
      </w:pPr>
      <w:r>
        <w:rPr>
          <w:rFonts w:ascii="宋体" w:hAnsi="宋体" w:eastAsia="宋体" w:cs="宋体"/>
          <w:b/>
          <w:bCs/>
          <w:spacing w:val="6"/>
          <w:sz w:val="31"/>
          <w:szCs w:val="31"/>
        </w:rPr>
        <w:t>资质证书编号</w:t>
      </w:r>
      <w:r>
        <w:rPr>
          <w:rFonts w:ascii="仿宋" w:hAnsi="仿宋" w:eastAsia="仿宋" w:cs="仿宋"/>
          <w:b/>
          <w:bCs/>
          <w:spacing w:val="6"/>
          <w:sz w:val="31"/>
          <w:szCs w:val="31"/>
        </w:rPr>
        <w:t>：</w:t>
      </w:r>
      <w:r>
        <w:rPr>
          <w:rFonts w:ascii="Times New Roman" w:hAnsi="Times New Roman" w:eastAsia="Times New Roman" w:cs="Times New Roman"/>
          <w:b/>
          <w:bCs/>
          <w:sz w:val="31"/>
          <w:szCs w:val="31"/>
        </w:rPr>
        <w:t>APJ</w:t>
      </w:r>
      <w:r>
        <w:rPr>
          <w:rFonts w:ascii="Times New Roman" w:hAnsi="Times New Roman" w:eastAsia="Times New Roman" w:cs="Times New Roman"/>
          <w:b/>
          <w:bCs/>
          <w:spacing w:val="6"/>
          <w:sz w:val="31"/>
          <w:szCs w:val="31"/>
        </w:rPr>
        <w:t>-</w:t>
      </w:r>
      <w:r>
        <w:rPr>
          <w:rFonts w:ascii="仿宋" w:hAnsi="仿宋" w:eastAsia="仿宋" w:cs="仿宋"/>
          <w:b/>
          <w:bCs/>
          <w:spacing w:val="6"/>
          <w:sz w:val="31"/>
          <w:szCs w:val="31"/>
        </w:rPr>
        <w:t>（</w:t>
      </w:r>
      <w:r>
        <w:rPr>
          <w:rFonts w:ascii="宋体" w:hAnsi="宋体" w:eastAsia="宋体" w:cs="宋体"/>
          <w:b/>
          <w:bCs/>
          <w:spacing w:val="6"/>
          <w:sz w:val="31"/>
          <w:szCs w:val="31"/>
        </w:rPr>
        <w:t>辽）</w:t>
      </w:r>
      <w:r>
        <w:rPr>
          <w:rFonts w:ascii="Times New Roman" w:hAnsi="Times New Roman" w:eastAsia="Times New Roman" w:cs="Times New Roman"/>
          <w:b/>
          <w:bCs/>
          <w:spacing w:val="6"/>
          <w:sz w:val="31"/>
          <w:szCs w:val="31"/>
        </w:rPr>
        <w:t>-021</w:t>
      </w:r>
    </w:p>
    <w:p w14:paraId="2DFCA113">
      <w:pPr>
        <w:spacing w:before="231" w:line="225" w:lineRule="auto"/>
        <w:ind w:left="2930"/>
        <w:rPr>
          <w:rFonts w:ascii="宋体" w:hAnsi="宋体" w:eastAsia="宋体" w:cs="宋体"/>
          <w:sz w:val="31"/>
          <w:szCs w:val="31"/>
        </w:rPr>
      </w:pPr>
      <w:r>
        <w:rPr>
          <w:rFonts w:ascii="Times New Roman" w:hAnsi="Times New Roman" w:eastAsia="Times New Roman" w:cs="Times New Roman"/>
          <w:b/>
          <w:bCs/>
          <w:spacing w:val="-2"/>
          <w:sz w:val="31"/>
          <w:szCs w:val="31"/>
        </w:rPr>
        <w:t xml:space="preserve">2025 </w:t>
      </w:r>
      <w:r>
        <w:rPr>
          <w:rFonts w:ascii="宋体" w:hAnsi="宋体" w:eastAsia="宋体" w:cs="宋体"/>
          <w:b/>
          <w:bCs/>
          <w:spacing w:val="-2"/>
          <w:sz w:val="31"/>
          <w:szCs w:val="31"/>
        </w:rPr>
        <w:t>年</w:t>
      </w:r>
      <w:r>
        <w:rPr>
          <w:rFonts w:ascii="宋体" w:hAnsi="宋体" w:eastAsia="宋体" w:cs="宋体"/>
          <w:spacing w:val="-51"/>
          <w:sz w:val="31"/>
          <w:szCs w:val="31"/>
        </w:rPr>
        <w:t xml:space="preserve"> </w:t>
      </w:r>
      <w:r>
        <w:rPr>
          <w:rFonts w:ascii="Times New Roman" w:hAnsi="Times New Roman" w:eastAsia="Times New Roman" w:cs="Times New Roman"/>
          <w:b/>
          <w:bCs/>
          <w:spacing w:val="-2"/>
          <w:sz w:val="31"/>
          <w:szCs w:val="31"/>
        </w:rPr>
        <w:t>10</w:t>
      </w:r>
      <w:r>
        <w:rPr>
          <w:rFonts w:ascii="Times New Roman" w:hAnsi="Times New Roman" w:eastAsia="Times New Roman" w:cs="Times New Roman"/>
          <w:b/>
          <w:bCs/>
          <w:spacing w:val="20"/>
          <w:w w:val="101"/>
          <w:sz w:val="31"/>
          <w:szCs w:val="31"/>
        </w:rPr>
        <w:t xml:space="preserve"> </w:t>
      </w:r>
      <w:r>
        <w:rPr>
          <w:rFonts w:ascii="宋体" w:hAnsi="宋体" w:eastAsia="宋体" w:cs="宋体"/>
          <w:b/>
          <w:bCs/>
          <w:spacing w:val="-2"/>
          <w:sz w:val="31"/>
          <w:szCs w:val="31"/>
        </w:rPr>
        <w:t>月</w:t>
      </w:r>
      <w:r>
        <w:rPr>
          <w:rFonts w:ascii="宋体" w:hAnsi="宋体" w:eastAsia="宋体" w:cs="宋体"/>
          <w:spacing w:val="-53"/>
          <w:sz w:val="31"/>
          <w:szCs w:val="31"/>
        </w:rPr>
        <w:t xml:space="preserve"> </w:t>
      </w:r>
      <w:r>
        <w:rPr>
          <w:rFonts w:ascii="Times New Roman" w:hAnsi="Times New Roman" w:eastAsia="Times New Roman" w:cs="Times New Roman"/>
          <w:b/>
          <w:bCs/>
          <w:spacing w:val="-2"/>
          <w:sz w:val="31"/>
          <w:szCs w:val="31"/>
        </w:rPr>
        <w:t xml:space="preserve">14  </w:t>
      </w:r>
      <w:r>
        <w:rPr>
          <w:rFonts w:ascii="宋体" w:hAnsi="宋体" w:eastAsia="宋体" w:cs="宋体"/>
          <w:b/>
          <w:bCs/>
          <w:spacing w:val="-2"/>
          <w:sz w:val="31"/>
          <w:szCs w:val="31"/>
        </w:rPr>
        <w:t>日</w:t>
      </w:r>
    </w:p>
    <w:p w14:paraId="3BF77E52">
      <w:pPr>
        <w:spacing w:line="225" w:lineRule="auto"/>
        <w:rPr>
          <w:rFonts w:ascii="宋体" w:hAnsi="宋体" w:eastAsia="宋体" w:cs="宋体"/>
          <w:sz w:val="31"/>
          <w:szCs w:val="31"/>
        </w:rPr>
        <w:sectPr>
          <w:pgSz w:w="11906" w:h="16839"/>
          <w:pgMar w:top="1431" w:right="1214" w:bottom="0" w:left="1785" w:header="0" w:footer="0" w:gutter="0"/>
          <w:cols w:space="720" w:num="1"/>
        </w:sectPr>
      </w:pPr>
    </w:p>
    <w:p w14:paraId="6D463AF8">
      <w:pPr>
        <w:spacing w:before="210" w:line="189" w:lineRule="auto"/>
        <w:jc w:val="right"/>
        <w:rPr>
          <w:rFonts w:ascii="Times New Roman" w:hAnsi="Times New Roman" w:eastAsia="Times New Roman" w:cs="Times New Roman"/>
          <w:sz w:val="28"/>
          <w:szCs w:val="28"/>
        </w:rPr>
      </w:pPr>
      <w:r>
        <w:rPr>
          <w:rFonts w:ascii="Times New Roman" w:hAnsi="Times New Roman" w:eastAsia="Times New Roman" w:cs="Times New Roman"/>
          <w:b/>
          <w:bCs/>
          <w:spacing w:val="-1"/>
          <w:sz w:val="28"/>
          <w:szCs w:val="28"/>
        </w:rPr>
        <w:t>NCAP/KS-XZ-2025-026</w:t>
      </w:r>
    </w:p>
    <w:p w14:paraId="1B936C10">
      <w:pPr>
        <w:pStyle w:val="2"/>
        <w:spacing w:line="243" w:lineRule="auto"/>
      </w:pPr>
    </w:p>
    <w:p w14:paraId="6332DE9E">
      <w:pPr>
        <w:pStyle w:val="2"/>
        <w:spacing w:line="243" w:lineRule="auto"/>
      </w:pPr>
    </w:p>
    <w:p w14:paraId="19F4C222">
      <w:pPr>
        <w:pStyle w:val="2"/>
        <w:spacing w:line="243" w:lineRule="auto"/>
      </w:pPr>
    </w:p>
    <w:p w14:paraId="06E4DCD8">
      <w:pPr>
        <w:pStyle w:val="2"/>
        <w:spacing w:line="243" w:lineRule="auto"/>
      </w:pPr>
    </w:p>
    <w:p w14:paraId="13637D79">
      <w:pPr>
        <w:pStyle w:val="2"/>
        <w:spacing w:line="243" w:lineRule="auto"/>
      </w:pPr>
    </w:p>
    <w:p w14:paraId="54D0DE8A">
      <w:pPr>
        <w:pStyle w:val="2"/>
        <w:spacing w:line="243" w:lineRule="auto"/>
      </w:pPr>
    </w:p>
    <w:p w14:paraId="0971AD41">
      <w:pPr>
        <w:pStyle w:val="2"/>
        <w:spacing w:line="243" w:lineRule="auto"/>
      </w:pPr>
    </w:p>
    <w:p w14:paraId="2AE56D0A">
      <w:pPr>
        <w:pStyle w:val="2"/>
        <w:spacing w:line="243" w:lineRule="auto"/>
      </w:pPr>
    </w:p>
    <w:p w14:paraId="4A7B82CD">
      <w:pPr>
        <w:pStyle w:val="2"/>
        <w:spacing w:line="243" w:lineRule="auto"/>
      </w:pPr>
    </w:p>
    <w:p w14:paraId="139D4717">
      <w:pPr>
        <w:pStyle w:val="2"/>
        <w:spacing w:line="244" w:lineRule="auto"/>
      </w:pPr>
    </w:p>
    <w:p w14:paraId="36C8C9B9">
      <w:pPr>
        <w:pStyle w:val="2"/>
        <w:spacing w:line="244" w:lineRule="auto"/>
      </w:pPr>
    </w:p>
    <w:p w14:paraId="59F3A805">
      <w:pPr>
        <w:spacing w:before="101" w:line="224" w:lineRule="auto"/>
        <w:ind w:left="2206"/>
        <w:rPr>
          <w:rFonts w:ascii="宋体" w:hAnsi="宋体" w:eastAsia="宋体" w:cs="宋体"/>
          <w:sz w:val="31"/>
          <w:szCs w:val="31"/>
        </w:rPr>
      </w:pPr>
      <w:r>
        <w:rPr>
          <w:rFonts w:ascii="宋体" w:hAnsi="宋体" w:eastAsia="宋体" w:cs="宋体"/>
          <w:b/>
          <w:bCs/>
          <w:spacing w:val="6"/>
          <w:sz w:val="31"/>
          <w:szCs w:val="31"/>
        </w:rPr>
        <w:t>本溪市溪湖区积磊鑫选矿厂尾矿库</w:t>
      </w:r>
    </w:p>
    <w:p w14:paraId="5247438D">
      <w:pPr>
        <w:spacing w:before="261" w:line="214" w:lineRule="auto"/>
        <w:ind w:left="2575"/>
        <w:rPr>
          <w:rFonts w:ascii="宋体" w:hAnsi="宋体" w:eastAsia="宋体" w:cs="宋体"/>
          <w:sz w:val="43"/>
          <w:szCs w:val="43"/>
        </w:rPr>
      </w:pPr>
      <w:r>
        <w:rPr>
          <w:rFonts w:ascii="宋体" w:hAnsi="宋体" w:eastAsia="宋体" w:cs="宋体"/>
          <w:b/>
          <w:bCs/>
          <w:sz w:val="43"/>
          <w:szCs w:val="43"/>
        </w:rPr>
        <w:t>闭库工程安全现状评价</w:t>
      </w:r>
    </w:p>
    <w:p w14:paraId="602C1E8E">
      <w:pPr>
        <w:spacing w:line="219" w:lineRule="auto"/>
        <w:ind w:left="3858"/>
        <w:rPr>
          <w:rFonts w:ascii="宋体" w:hAnsi="宋体" w:eastAsia="宋体" w:cs="宋体"/>
          <w:sz w:val="32"/>
          <w:szCs w:val="32"/>
        </w:rPr>
      </w:pPr>
      <w:r>
        <w:rPr>
          <w:rFonts w:ascii="宋体" w:hAnsi="宋体" w:eastAsia="宋体" w:cs="宋体"/>
          <w:b/>
          <w:bCs/>
          <w:spacing w:val="-9"/>
          <w:sz w:val="32"/>
          <w:szCs w:val="32"/>
        </w:rPr>
        <w:t>（备案稿）</w:t>
      </w:r>
    </w:p>
    <w:p w14:paraId="63D549C4">
      <w:pPr>
        <w:pStyle w:val="2"/>
        <w:spacing w:line="247" w:lineRule="auto"/>
      </w:pPr>
    </w:p>
    <w:p w14:paraId="172D9E53">
      <w:pPr>
        <w:pStyle w:val="2"/>
        <w:spacing w:line="247" w:lineRule="auto"/>
      </w:pPr>
    </w:p>
    <w:p w14:paraId="4F5A577B">
      <w:pPr>
        <w:pStyle w:val="2"/>
        <w:spacing w:line="247" w:lineRule="auto"/>
      </w:pPr>
    </w:p>
    <w:p w14:paraId="43E1CB13">
      <w:pPr>
        <w:pStyle w:val="2"/>
        <w:spacing w:line="247" w:lineRule="auto"/>
      </w:pPr>
    </w:p>
    <w:p w14:paraId="310B878A">
      <w:pPr>
        <w:pStyle w:val="2"/>
        <w:spacing w:line="247" w:lineRule="auto"/>
      </w:pPr>
    </w:p>
    <w:p w14:paraId="6A9B37A4">
      <w:pPr>
        <w:pStyle w:val="2"/>
        <w:spacing w:line="247" w:lineRule="auto"/>
      </w:pPr>
    </w:p>
    <w:p w14:paraId="3C44293F">
      <w:pPr>
        <w:pStyle w:val="2"/>
        <w:spacing w:line="247" w:lineRule="auto"/>
      </w:pPr>
    </w:p>
    <w:p w14:paraId="0451B317">
      <w:pPr>
        <w:pStyle w:val="2"/>
        <w:spacing w:line="248" w:lineRule="auto"/>
      </w:pPr>
    </w:p>
    <w:p w14:paraId="43629090">
      <w:pPr>
        <w:pStyle w:val="2"/>
        <w:spacing w:line="248" w:lineRule="auto"/>
      </w:pPr>
    </w:p>
    <w:p w14:paraId="62ABE5C6">
      <w:pPr>
        <w:pStyle w:val="2"/>
        <w:spacing w:line="248" w:lineRule="auto"/>
      </w:pPr>
    </w:p>
    <w:p w14:paraId="4B6D3FFF">
      <w:pPr>
        <w:pStyle w:val="2"/>
        <w:spacing w:line="248" w:lineRule="auto"/>
      </w:pPr>
    </w:p>
    <w:p w14:paraId="5712E2B5">
      <w:pPr>
        <w:pStyle w:val="2"/>
        <w:spacing w:line="248" w:lineRule="auto"/>
      </w:pPr>
    </w:p>
    <w:p w14:paraId="52CE1569">
      <w:pPr>
        <w:pStyle w:val="2"/>
        <w:spacing w:line="248" w:lineRule="auto"/>
      </w:pPr>
    </w:p>
    <w:p w14:paraId="318178E6">
      <w:pPr>
        <w:pStyle w:val="2"/>
        <w:spacing w:line="248" w:lineRule="auto"/>
      </w:pPr>
    </w:p>
    <w:p w14:paraId="198FAE04">
      <w:pPr>
        <w:pStyle w:val="2"/>
        <w:spacing w:line="248" w:lineRule="auto"/>
      </w:pPr>
    </w:p>
    <w:p w14:paraId="3A07AFE2">
      <w:pPr>
        <w:pStyle w:val="2"/>
        <w:spacing w:line="248" w:lineRule="auto"/>
      </w:pPr>
    </w:p>
    <w:p w14:paraId="36F52962">
      <w:pPr>
        <w:pStyle w:val="2"/>
        <w:spacing w:line="248" w:lineRule="auto"/>
      </w:pPr>
    </w:p>
    <w:p w14:paraId="4CBF3885">
      <w:pPr>
        <w:pStyle w:val="2"/>
        <w:spacing w:line="248" w:lineRule="auto"/>
      </w:pPr>
    </w:p>
    <w:p w14:paraId="0F0EFF16">
      <w:pPr>
        <w:pStyle w:val="2"/>
        <w:spacing w:line="248" w:lineRule="auto"/>
      </w:pPr>
    </w:p>
    <w:p w14:paraId="0E1DB075">
      <w:pPr>
        <w:pStyle w:val="2"/>
        <w:spacing w:line="248" w:lineRule="auto"/>
      </w:pPr>
    </w:p>
    <w:p w14:paraId="6E516156">
      <w:pPr>
        <w:pStyle w:val="2"/>
        <w:spacing w:line="248" w:lineRule="auto"/>
      </w:pPr>
    </w:p>
    <w:p w14:paraId="45C5643A">
      <w:pPr>
        <w:pStyle w:val="2"/>
        <w:spacing w:line="248" w:lineRule="auto"/>
      </w:pPr>
    </w:p>
    <w:p w14:paraId="33639749">
      <w:pPr>
        <w:spacing w:before="91" w:line="220" w:lineRule="auto"/>
        <w:ind w:left="3314"/>
        <w:rPr>
          <w:rFonts w:ascii="宋体" w:hAnsi="宋体" w:eastAsia="宋体" w:cs="宋体"/>
          <w:sz w:val="28"/>
          <w:szCs w:val="28"/>
        </w:rPr>
      </w:pPr>
      <w:r>
        <w:rPr>
          <w:rFonts w:ascii="宋体" w:hAnsi="宋体" w:eastAsia="宋体" w:cs="宋体"/>
          <w:spacing w:val="-2"/>
          <w:sz w:val="28"/>
          <w:szCs w:val="28"/>
        </w:rPr>
        <w:t>法定代表人：孙同辉</w:t>
      </w:r>
    </w:p>
    <w:p w14:paraId="543D1C8F">
      <w:pPr>
        <w:spacing w:before="291" w:line="220" w:lineRule="auto"/>
        <w:ind w:left="3314"/>
        <w:rPr>
          <w:rFonts w:ascii="宋体" w:hAnsi="宋体" w:eastAsia="宋体" w:cs="宋体"/>
          <w:sz w:val="28"/>
          <w:szCs w:val="28"/>
        </w:rPr>
      </w:pPr>
      <w:r>
        <w:rPr>
          <w:rFonts w:ascii="宋体" w:hAnsi="宋体" w:eastAsia="宋体" w:cs="宋体"/>
          <w:spacing w:val="-2"/>
          <w:sz w:val="28"/>
          <w:szCs w:val="28"/>
        </w:rPr>
        <w:t>技术负责人：张廷辉</w:t>
      </w:r>
    </w:p>
    <w:p w14:paraId="561AC335">
      <w:pPr>
        <w:spacing w:before="290" w:line="220" w:lineRule="auto"/>
        <w:ind w:left="3317"/>
        <w:rPr>
          <w:rFonts w:ascii="宋体" w:hAnsi="宋体" w:eastAsia="宋体" w:cs="宋体"/>
          <w:sz w:val="28"/>
          <w:szCs w:val="28"/>
        </w:rPr>
      </w:pPr>
      <w:r>
        <w:rPr>
          <w:rFonts w:ascii="宋体" w:hAnsi="宋体" w:eastAsia="宋体" w:cs="宋体"/>
          <w:spacing w:val="-2"/>
          <w:sz w:val="28"/>
          <w:szCs w:val="28"/>
        </w:rPr>
        <w:t>项目负责人：孙同辉</w:t>
      </w:r>
    </w:p>
    <w:p w14:paraId="5D35ABAF">
      <w:pPr>
        <w:pStyle w:val="2"/>
        <w:spacing w:line="271" w:lineRule="auto"/>
      </w:pPr>
    </w:p>
    <w:p w14:paraId="6BF96286">
      <w:pPr>
        <w:pStyle w:val="2"/>
        <w:spacing w:line="271" w:lineRule="auto"/>
      </w:pPr>
    </w:p>
    <w:p w14:paraId="2FC03D92">
      <w:pPr>
        <w:pStyle w:val="2"/>
        <w:spacing w:line="272" w:lineRule="auto"/>
      </w:pPr>
    </w:p>
    <w:p w14:paraId="29F88C0E">
      <w:pPr>
        <w:pStyle w:val="2"/>
        <w:spacing w:line="272" w:lineRule="auto"/>
      </w:pPr>
    </w:p>
    <w:p w14:paraId="0DA64C02">
      <w:pPr>
        <w:spacing w:before="78" w:line="219" w:lineRule="auto"/>
        <w:ind w:left="3599"/>
        <w:rPr>
          <w:rFonts w:ascii="宋体" w:hAnsi="宋体" w:eastAsia="宋体" w:cs="宋体"/>
          <w:sz w:val="24"/>
          <w:szCs w:val="24"/>
        </w:rPr>
      </w:pPr>
      <w:r>
        <w:rPr>
          <w:rFonts w:ascii="宋体" w:hAnsi="宋体" w:eastAsia="宋体" w:cs="宋体"/>
          <w:b/>
          <w:bCs/>
          <w:spacing w:val="-11"/>
          <w:sz w:val="24"/>
          <w:szCs w:val="24"/>
        </w:rPr>
        <w:t>2025</w:t>
      </w:r>
      <w:r>
        <w:rPr>
          <w:rFonts w:ascii="宋体" w:hAnsi="宋体" w:eastAsia="宋体" w:cs="宋体"/>
          <w:spacing w:val="-39"/>
          <w:sz w:val="24"/>
          <w:szCs w:val="24"/>
        </w:rPr>
        <w:t xml:space="preserve"> </w:t>
      </w:r>
      <w:r>
        <w:rPr>
          <w:rFonts w:ascii="宋体" w:hAnsi="宋体" w:eastAsia="宋体" w:cs="宋体"/>
          <w:b/>
          <w:bCs/>
          <w:spacing w:val="-11"/>
          <w:sz w:val="24"/>
          <w:szCs w:val="24"/>
        </w:rPr>
        <w:t>年</w:t>
      </w:r>
      <w:r>
        <w:rPr>
          <w:rFonts w:ascii="宋体" w:hAnsi="宋体" w:eastAsia="宋体" w:cs="宋体"/>
          <w:spacing w:val="-32"/>
          <w:sz w:val="24"/>
          <w:szCs w:val="24"/>
        </w:rPr>
        <w:t xml:space="preserve"> </w:t>
      </w:r>
      <w:r>
        <w:rPr>
          <w:rFonts w:ascii="宋体" w:hAnsi="宋体" w:eastAsia="宋体" w:cs="宋体"/>
          <w:b/>
          <w:bCs/>
          <w:spacing w:val="-11"/>
          <w:sz w:val="24"/>
          <w:szCs w:val="24"/>
        </w:rPr>
        <w:t>10</w:t>
      </w:r>
      <w:r>
        <w:rPr>
          <w:rFonts w:ascii="宋体" w:hAnsi="宋体" w:eastAsia="宋体" w:cs="宋体"/>
          <w:spacing w:val="-45"/>
          <w:sz w:val="24"/>
          <w:szCs w:val="24"/>
        </w:rPr>
        <w:t xml:space="preserve"> </w:t>
      </w:r>
      <w:r>
        <w:rPr>
          <w:rFonts w:ascii="宋体" w:hAnsi="宋体" w:eastAsia="宋体" w:cs="宋体"/>
          <w:b/>
          <w:bCs/>
          <w:spacing w:val="-11"/>
          <w:sz w:val="24"/>
          <w:szCs w:val="24"/>
        </w:rPr>
        <w:t>月</w:t>
      </w:r>
      <w:r>
        <w:rPr>
          <w:rFonts w:ascii="宋体" w:hAnsi="宋体" w:eastAsia="宋体" w:cs="宋体"/>
          <w:spacing w:val="-33"/>
          <w:sz w:val="24"/>
          <w:szCs w:val="24"/>
        </w:rPr>
        <w:t xml:space="preserve"> </w:t>
      </w:r>
      <w:r>
        <w:rPr>
          <w:rFonts w:ascii="宋体" w:hAnsi="宋体" w:eastAsia="宋体" w:cs="宋体"/>
          <w:b/>
          <w:bCs/>
          <w:spacing w:val="-11"/>
          <w:sz w:val="24"/>
          <w:szCs w:val="24"/>
        </w:rPr>
        <w:t>14</w:t>
      </w:r>
      <w:r>
        <w:rPr>
          <w:rFonts w:ascii="宋体" w:hAnsi="宋体" w:eastAsia="宋体" w:cs="宋体"/>
          <w:spacing w:val="-11"/>
          <w:sz w:val="24"/>
          <w:szCs w:val="24"/>
        </w:rPr>
        <w:t xml:space="preserve"> </w:t>
      </w:r>
      <w:r>
        <w:rPr>
          <w:rFonts w:ascii="宋体" w:hAnsi="宋体" w:eastAsia="宋体" w:cs="宋体"/>
          <w:b/>
          <w:bCs/>
          <w:spacing w:val="-11"/>
          <w:sz w:val="24"/>
          <w:szCs w:val="24"/>
        </w:rPr>
        <w:t>日</w:t>
      </w:r>
    </w:p>
    <w:p w14:paraId="47C978D9">
      <w:pPr>
        <w:spacing w:before="198" w:line="226" w:lineRule="auto"/>
        <w:ind w:left="3565"/>
        <w:rPr>
          <w:rFonts w:ascii="宋体" w:hAnsi="宋体" w:eastAsia="宋体" w:cs="宋体"/>
          <w:sz w:val="20"/>
          <w:szCs w:val="20"/>
        </w:rPr>
      </w:pPr>
      <w:r>
        <w:rPr>
          <w:rFonts w:ascii="宋体" w:hAnsi="宋体" w:eastAsia="宋体" w:cs="宋体"/>
          <w:spacing w:val="7"/>
          <w:sz w:val="20"/>
          <w:szCs w:val="20"/>
        </w:rPr>
        <w:t>（安全评价机构公章）</w:t>
      </w:r>
    </w:p>
    <w:p w14:paraId="4CC6EE42">
      <w:pPr>
        <w:spacing w:line="226" w:lineRule="auto"/>
        <w:rPr>
          <w:rFonts w:ascii="宋体" w:hAnsi="宋体" w:eastAsia="宋体" w:cs="宋体"/>
          <w:sz w:val="20"/>
          <w:szCs w:val="20"/>
        </w:rPr>
        <w:sectPr>
          <w:pgSz w:w="11906" w:h="16839"/>
          <w:pgMar w:top="1431" w:right="1356" w:bottom="0" w:left="1785" w:header="0" w:footer="0" w:gutter="0"/>
          <w:cols w:space="720" w:num="1"/>
        </w:sectPr>
      </w:pPr>
    </w:p>
    <w:p w14:paraId="32F70774">
      <w:pPr>
        <w:spacing w:before="157" w:line="221" w:lineRule="auto"/>
        <w:ind w:left="4489"/>
        <w:rPr>
          <w:rFonts w:ascii="宋体" w:hAnsi="宋体" w:eastAsia="宋体" w:cs="宋体"/>
          <w:sz w:val="28"/>
          <w:szCs w:val="28"/>
        </w:rPr>
      </w:pPr>
      <w:r>
        <w:rPr>
          <w:rFonts w:ascii="宋体" w:hAnsi="宋体" w:eastAsia="宋体" w:cs="宋体"/>
          <w:b/>
          <w:bCs/>
          <w:spacing w:val="-10"/>
          <w:sz w:val="28"/>
          <w:szCs w:val="28"/>
        </w:rPr>
        <w:t>前言</w:t>
      </w:r>
    </w:p>
    <w:p w14:paraId="64D7F0F9">
      <w:pPr>
        <w:spacing w:before="289" w:line="411" w:lineRule="auto"/>
        <w:ind w:left="8" w:right="97" w:firstLine="558"/>
        <w:rPr>
          <w:rFonts w:ascii="宋体" w:hAnsi="宋体" w:eastAsia="宋体" w:cs="宋体"/>
          <w:sz w:val="28"/>
          <w:szCs w:val="28"/>
        </w:rPr>
      </w:pPr>
      <w:r>
        <w:rPr>
          <w:rFonts w:ascii="宋体" w:hAnsi="宋体" w:eastAsia="宋体" w:cs="宋体"/>
          <w:sz w:val="28"/>
          <w:szCs w:val="28"/>
        </w:rPr>
        <w:t>本溪市溪湖区积磊鑫选矿厂位于本溪市溪湖</w:t>
      </w:r>
      <w:r>
        <w:rPr>
          <w:rFonts w:ascii="宋体" w:hAnsi="宋体" w:eastAsia="宋体" w:cs="宋体"/>
          <w:spacing w:val="-1"/>
          <w:sz w:val="28"/>
          <w:szCs w:val="28"/>
        </w:rPr>
        <w:t>区下堡二道沟，法定代表人：张雄华，公司主要经营范围：铁精粉加工、销售。</w:t>
      </w:r>
    </w:p>
    <w:p w14:paraId="191D441C">
      <w:pPr>
        <w:spacing w:before="1" w:line="411" w:lineRule="auto"/>
        <w:ind w:right="97" w:firstLine="566"/>
        <w:jc w:val="both"/>
        <w:rPr>
          <w:rFonts w:ascii="宋体" w:hAnsi="宋体" w:eastAsia="宋体" w:cs="宋体"/>
          <w:sz w:val="28"/>
          <w:szCs w:val="28"/>
        </w:rPr>
      </w:pPr>
      <w:r>
        <w:rPr>
          <w:rFonts w:ascii="宋体" w:hAnsi="宋体" w:eastAsia="宋体" w:cs="宋体"/>
          <w:sz w:val="28"/>
          <w:szCs w:val="28"/>
        </w:rPr>
        <w:t>本溪市溪湖区积磊鑫选矿厂尾矿库（以下简</w:t>
      </w:r>
      <w:r>
        <w:rPr>
          <w:rFonts w:ascii="宋体" w:hAnsi="宋体" w:eastAsia="宋体" w:cs="宋体"/>
          <w:spacing w:val="-1"/>
          <w:sz w:val="28"/>
          <w:szCs w:val="28"/>
        </w:rPr>
        <w:t>称：该尾矿库）位于</w:t>
      </w:r>
      <w:r>
        <w:rPr>
          <w:rFonts w:hint="eastAsia" w:ascii="宋体" w:hAnsi="宋体" w:eastAsia="宋体" w:cs="宋体"/>
          <w:spacing w:val="-1"/>
          <w:sz w:val="28"/>
          <w:szCs w:val="28"/>
          <w:lang w:val="en-US" w:eastAsia="zh-CN"/>
        </w:rPr>
        <w:t>xx</w:t>
      </w:r>
      <w:r>
        <w:rPr>
          <w:rFonts w:ascii="宋体" w:hAnsi="宋体" w:eastAsia="宋体" w:cs="宋体"/>
          <w:spacing w:val="-5"/>
          <w:sz w:val="28"/>
          <w:szCs w:val="28"/>
        </w:rPr>
        <w:t>。</w:t>
      </w:r>
    </w:p>
    <w:p w14:paraId="186FE440">
      <w:pPr>
        <w:spacing w:before="4" w:line="411" w:lineRule="auto"/>
        <w:ind w:left="6" w:right="97" w:firstLine="563"/>
        <w:jc w:val="both"/>
        <w:rPr>
          <w:rFonts w:ascii="宋体" w:hAnsi="宋体" w:eastAsia="宋体" w:cs="宋体"/>
          <w:sz w:val="28"/>
          <w:szCs w:val="28"/>
        </w:rPr>
      </w:pPr>
      <w:r>
        <w:rPr>
          <w:rFonts w:ascii="宋体" w:hAnsi="宋体" w:eastAsia="宋体" w:cs="宋体"/>
          <w:spacing w:val="-2"/>
          <w:sz w:val="28"/>
          <w:szCs w:val="28"/>
        </w:rPr>
        <w:t>企业于</w:t>
      </w:r>
      <w:r>
        <w:rPr>
          <w:rFonts w:ascii="宋体" w:hAnsi="宋体" w:eastAsia="宋体" w:cs="宋体"/>
          <w:spacing w:val="-58"/>
          <w:sz w:val="28"/>
          <w:szCs w:val="28"/>
        </w:rPr>
        <w:t xml:space="preserve"> </w:t>
      </w:r>
      <w:r>
        <w:rPr>
          <w:rFonts w:ascii="Times New Roman" w:hAnsi="Times New Roman" w:eastAsia="Times New Roman" w:cs="Times New Roman"/>
          <w:spacing w:val="-2"/>
          <w:sz w:val="28"/>
          <w:szCs w:val="28"/>
        </w:rPr>
        <w:t xml:space="preserve">2006 </w:t>
      </w:r>
      <w:r>
        <w:rPr>
          <w:rFonts w:ascii="宋体" w:hAnsi="宋体" w:eastAsia="宋体" w:cs="宋体"/>
          <w:spacing w:val="-2"/>
          <w:sz w:val="28"/>
          <w:szCs w:val="28"/>
        </w:rPr>
        <w:t>年</w:t>
      </w:r>
      <w:r>
        <w:rPr>
          <w:rFonts w:ascii="宋体" w:hAnsi="宋体" w:eastAsia="宋体" w:cs="宋体"/>
          <w:spacing w:val="-40"/>
          <w:sz w:val="28"/>
          <w:szCs w:val="28"/>
        </w:rPr>
        <w:t xml:space="preserve"> </w:t>
      </w:r>
      <w:r>
        <w:rPr>
          <w:rFonts w:ascii="Times New Roman" w:hAnsi="Times New Roman" w:eastAsia="Times New Roman" w:cs="Times New Roman"/>
          <w:spacing w:val="-2"/>
          <w:sz w:val="28"/>
          <w:szCs w:val="28"/>
        </w:rPr>
        <w:t xml:space="preserve">11 </w:t>
      </w:r>
      <w:r>
        <w:rPr>
          <w:rFonts w:ascii="宋体" w:hAnsi="宋体" w:eastAsia="宋体" w:cs="宋体"/>
          <w:spacing w:val="-2"/>
          <w:sz w:val="28"/>
          <w:szCs w:val="28"/>
        </w:rPr>
        <w:t>月委托鞍钢集团矿业设计院编制《本溪市溪湖区积磊鑫选矿厂尾矿库初步设计》；于</w:t>
      </w:r>
      <w:r>
        <w:rPr>
          <w:rFonts w:ascii="宋体" w:hAnsi="宋体" w:eastAsia="宋体" w:cs="宋体"/>
          <w:spacing w:val="-61"/>
          <w:sz w:val="28"/>
          <w:szCs w:val="28"/>
        </w:rPr>
        <w:t xml:space="preserve"> </w:t>
      </w:r>
      <w:r>
        <w:rPr>
          <w:rFonts w:ascii="Times New Roman" w:hAnsi="Times New Roman" w:eastAsia="Times New Roman" w:cs="Times New Roman"/>
          <w:spacing w:val="-2"/>
          <w:sz w:val="28"/>
          <w:szCs w:val="28"/>
        </w:rPr>
        <w:t xml:space="preserve">2019 </w:t>
      </w:r>
      <w:r>
        <w:rPr>
          <w:rFonts w:ascii="宋体" w:hAnsi="宋体" w:eastAsia="宋体" w:cs="宋体"/>
          <w:spacing w:val="-2"/>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2"/>
          <w:sz w:val="28"/>
          <w:szCs w:val="28"/>
        </w:rPr>
        <w:t>10</w:t>
      </w:r>
      <w:r>
        <w:rPr>
          <w:rFonts w:ascii="Times New Roman" w:hAnsi="Times New Roman" w:eastAsia="Times New Roman" w:cs="Times New Roman"/>
          <w:spacing w:val="18"/>
          <w:w w:val="101"/>
          <w:sz w:val="28"/>
          <w:szCs w:val="28"/>
        </w:rPr>
        <w:t xml:space="preserve"> </w:t>
      </w:r>
      <w:r>
        <w:rPr>
          <w:rFonts w:ascii="宋体" w:hAnsi="宋体" w:eastAsia="宋体" w:cs="宋体"/>
          <w:spacing w:val="-2"/>
          <w:sz w:val="28"/>
          <w:szCs w:val="28"/>
        </w:rPr>
        <w:t>月委托本钢设计研究院有限</w:t>
      </w:r>
      <w:r>
        <w:rPr>
          <w:rFonts w:ascii="宋体" w:hAnsi="宋体" w:eastAsia="宋体" w:cs="宋体"/>
          <w:spacing w:val="-11"/>
          <w:sz w:val="28"/>
          <w:szCs w:val="28"/>
        </w:rPr>
        <w:t>责任公司编制《本溪市溪湖区积磊鑫选矿厂尾矿库整改初步设计》；于</w:t>
      </w:r>
      <w:r>
        <w:rPr>
          <w:rFonts w:ascii="宋体" w:hAnsi="宋体" w:eastAsia="宋体" w:cs="宋体"/>
          <w:spacing w:val="-47"/>
          <w:sz w:val="28"/>
          <w:szCs w:val="28"/>
        </w:rPr>
        <w:t xml:space="preserve"> </w:t>
      </w:r>
      <w:r>
        <w:rPr>
          <w:rFonts w:ascii="Times New Roman" w:hAnsi="Times New Roman" w:eastAsia="Times New Roman" w:cs="Times New Roman"/>
          <w:spacing w:val="-11"/>
          <w:sz w:val="28"/>
          <w:szCs w:val="28"/>
        </w:rPr>
        <w:t>2020</w:t>
      </w:r>
      <w:r>
        <w:rPr>
          <w:rFonts w:ascii="宋体" w:hAnsi="宋体" w:eastAsia="宋体" w:cs="宋体"/>
          <w:spacing w:val="-1"/>
          <w:sz w:val="28"/>
          <w:szCs w:val="28"/>
        </w:rPr>
        <w:t>年</w:t>
      </w:r>
      <w:r>
        <w:rPr>
          <w:rFonts w:ascii="宋体" w:hAnsi="宋体" w:eastAsia="宋体" w:cs="宋体"/>
          <w:spacing w:val="-62"/>
          <w:sz w:val="28"/>
          <w:szCs w:val="28"/>
        </w:rPr>
        <w:t xml:space="preserve"> </w:t>
      </w:r>
      <w:r>
        <w:rPr>
          <w:rFonts w:ascii="Times New Roman" w:hAnsi="Times New Roman" w:eastAsia="Times New Roman" w:cs="Times New Roman"/>
          <w:spacing w:val="-1"/>
          <w:sz w:val="28"/>
          <w:szCs w:val="28"/>
        </w:rPr>
        <w:t>7</w:t>
      </w:r>
      <w:r>
        <w:rPr>
          <w:rFonts w:ascii="Times New Roman" w:hAnsi="Times New Roman" w:eastAsia="Times New Roman" w:cs="Times New Roman"/>
          <w:spacing w:val="18"/>
          <w:w w:val="101"/>
          <w:sz w:val="28"/>
          <w:szCs w:val="28"/>
        </w:rPr>
        <w:t xml:space="preserve"> </w:t>
      </w:r>
      <w:r>
        <w:rPr>
          <w:rFonts w:ascii="宋体" w:hAnsi="宋体" w:eastAsia="宋体" w:cs="宋体"/>
          <w:spacing w:val="-1"/>
          <w:sz w:val="28"/>
          <w:szCs w:val="28"/>
        </w:rPr>
        <w:t>月委托本钢设计研究院有限责任公司编制《本溪市溪湖区</w:t>
      </w:r>
      <w:r>
        <w:rPr>
          <w:rFonts w:ascii="宋体" w:hAnsi="宋体" w:eastAsia="宋体" w:cs="宋体"/>
          <w:spacing w:val="-2"/>
          <w:sz w:val="28"/>
          <w:szCs w:val="28"/>
        </w:rPr>
        <w:t>积磊鑫选矿</w:t>
      </w:r>
      <w:r>
        <w:rPr>
          <w:rFonts w:ascii="宋体" w:hAnsi="宋体" w:eastAsia="宋体" w:cs="宋体"/>
          <w:sz w:val="28"/>
          <w:szCs w:val="28"/>
        </w:rPr>
        <w:t>厂尾矿库安全设施整改工程初期坝工程变更说明</w:t>
      </w:r>
      <w:r>
        <w:rPr>
          <w:rFonts w:ascii="宋体" w:hAnsi="宋体" w:eastAsia="宋体" w:cs="宋体"/>
          <w:spacing w:val="-1"/>
          <w:sz w:val="28"/>
          <w:szCs w:val="28"/>
        </w:rPr>
        <w:t>书》。本溪市溪湖区积磊</w:t>
      </w:r>
      <w:r>
        <w:rPr>
          <w:rFonts w:ascii="宋体" w:hAnsi="宋体" w:eastAsia="宋体" w:cs="宋体"/>
          <w:sz w:val="28"/>
          <w:szCs w:val="28"/>
        </w:rPr>
        <w:t>鑫选矿厂为了解现状尾矿库的安全状况，并</w:t>
      </w:r>
      <w:r>
        <w:rPr>
          <w:rFonts w:ascii="宋体" w:hAnsi="宋体" w:eastAsia="宋体" w:cs="宋体"/>
          <w:spacing w:val="-1"/>
          <w:sz w:val="28"/>
          <w:szCs w:val="28"/>
        </w:rPr>
        <w:t>为后续尾矿库闭库设计工程提供依据，委托我公司对该尾矿库进行闭库工程安全现状评价。</w:t>
      </w:r>
    </w:p>
    <w:p w14:paraId="11A22EAE">
      <w:pPr>
        <w:spacing w:before="3" w:line="411" w:lineRule="auto"/>
        <w:ind w:left="18" w:right="97" w:firstLine="542"/>
        <w:jc w:val="both"/>
        <w:rPr>
          <w:rFonts w:ascii="宋体" w:hAnsi="宋体" w:eastAsia="宋体" w:cs="宋体"/>
          <w:sz w:val="28"/>
          <w:szCs w:val="28"/>
        </w:rPr>
      </w:pPr>
      <w:r>
        <w:rPr>
          <w:rFonts w:hint="eastAsia" w:ascii="Times New Roman" w:hAnsi="Times New Roman" w:eastAsia="宋体" w:cs="Times New Roman"/>
          <w:spacing w:val="-4"/>
          <w:sz w:val="28"/>
          <w:szCs w:val="28"/>
          <w:lang w:val="en-US" w:eastAsia="zh-CN"/>
        </w:rPr>
        <w:t>xx</w:t>
      </w:r>
      <w:r>
        <w:rPr>
          <w:rFonts w:ascii="宋体" w:hAnsi="宋体" w:eastAsia="宋体" w:cs="宋体"/>
          <w:spacing w:val="-4"/>
          <w:sz w:val="28"/>
          <w:szCs w:val="28"/>
        </w:rPr>
        <w:t>，我公司评价组对该尾矿库进行实地勘察、测量和</w:t>
      </w:r>
      <w:r>
        <w:rPr>
          <w:rFonts w:ascii="宋体" w:hAnsi="宋体" w:eastAsia="宋体" w:cs="宋体"/>
          <w:spacing w:val="-1"/>
          <w:sz w:val="28"/>
          <w:szCs w:val="28"/>
        </w:rPr>
        <w:t>资料收集工作。在评价的基础上提出了相应的建议，最终得出了该项目的</w:t>
      </w:r>
      <w:r>
        <w:rPr>
          <w:rFonts w:ascii="宋体" w:hAnsi="宋体" w:eastAsia="宋体" w:cs="宋体"/>
          <w:spacing w:val="-2"/>
          <w:sz w:val="28"/>
          <w:szCs w:val="28"/>
        </w:rPr>
        <w:t>闭库工程安全现状评价结论，并于</w:t>
      </w:r>
      <w:r>
        <w:rPr>
          <w:rFonts w:ascii="宋体" w:hAnsi="宋体" w:eastAsia="宋体" w:cs="宋体"/>
          <w:spacing w:val="-53"/>
          <w:sz w:val="28"/>
          <w:szCs w:val="28"/>
        </w:rPr>
        <w:t xml:space="preserve"> </w:t>
      </w:r>
      <w:r>
        <w:rPr>
          <w:rFonts w:ascii="Times New Roman" w:hAnsi="Times New Roman" w:eastAsia="Times New Roman" w:cs="Times New Roman"/>
          <w:spacing w:val="-2"/>
          <w:sz w:val="28"/>
          <w:szCs w:val="28"/>
        </w:rPr>
        <w:t xml:space="preserve">2025 </w:t>
      </w:r>
      <w:r>
        <w:rPr>
          <w:rFonts w:ascii="宋体" w:hAnsi="宋体" w:eastAsia="宋体" w:cs="宋体"/>
          <w:spacing w:val="-2"/>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2"/>
          <w:sz w:val="28"/>
          <w:szCs w:val="28"/>
        </w:rPr>
        <w:t xml:space="preserve">10 </w:t>
      </w:r>
      <w:r>
        <w:rPr>
          <w:rFonts w:ascii="宋体" w:hAnsi="宋体" w:eastAsia="宋体" w:cs="宋体"/>
          <w:spacing w:val="-2"/>
          <w:sz w:val="28"/>
          <w:szCs w:val="28"/>
        </w:rPr>
        <w:t>月编制完成了《本溪市溪湖</w:t>
      </w:r>
      <w:r>
        <w:rPr>
          <w:rFonts w:ascii="宋体" w:hAnsi="宋体" w:eastAsia="宋体" w:cs="宋体"/>
          <w:spacing w:val="-1"/>
          <w:sz w:val="28"/>
          <w:szCs w:val="28"/>
        </w:rPr>
        <w:t>区积磊鑫选矿厂尾矿库闭库工程安全现状评</w:t>
      </w:r>
      <w:r>
        <w:rPr>
          <w:rFonts w:ascii="宋体" w:hAnsi="宋体" w:eastAsia="宋体" w:cs="宋体"/>
          <w:spacing w:val="-2"/>
          <w:sz w:val="28"/>
          <w:szCs w:val="28"/>
        </w:rPr>
        <w:t>价》。</w:t>
      </w:r>
    </w:p>
    <w:p w14:paraId="2588A6CD">
      <w:pPr>
        <w:spacing w:before="1" w:line="411" w:lineRule="auto"/>
        <w:ind w:left="14" w:firstLine="552"/>
        <w:rPr>
          <w:rFonts w:ascii="宋体" w:hAnsi="宋体" w:eastAsia="宋体" w:cs="宋体"/>
          <w:sz w:val="28"/>
          <w:szCs w:val="28"/>
        </w:rPr>
      </w:pPr>
      <w:r>
        <w:rPr>
          <w:rFonts w:ascii="宋体" w:hAnsi="宋体" w:eastAsia="宋体" w:cs="宋体"/>
          <w:spacing w:val="-1"/>
          <w:sz w:val="28"/>
          <w:szCs w:val="28"/>
        </w:rPr>
        <w:t>本闭库工程安全现状评价报告的格式和内容，按照《安全评价通则》</w:t>
      </w:r>
      <w:r>
        <w:rPr>
          <w:rFonts w:ascii="宋体" w:hAnsi="宋体" w:eastAsia="宋体" w:cs="宋体"/>
          <w:spacing w:val="5"/>
          <w:sz w:val="28"/>
          <w:szCs w:val="28"/>
        </w:rPr>
        <w:t xml:space="preserve"> </w:t>
      </w:r>
      <w:r>
        <w:rPr>
          <w:rFonts w:ascii="宋体" w:hAnsi="宋体" w:eastAsia="宋体" w:cs="宋体"/>
          <w:spacing w:val="-8"/>
          <w:sz w:val="28"/>
          <w:szCs w:val="28"/>
        </w:rPr>
        <w:t>（</w:t>
      </w:r>
      <w:r>
        <w:rPr>
          <w:rFonts w:ascii="Times New Roman" w:hAnsi="Times New Roman" w:eastAsia="Times New Roman" w:cs="Times New Roman"/>
          <w:spacing w:val="-8"/>
          <w:sz w:val="28"/>
          <w:szCs w:val="28"/>
        </w:rPr>
        <w:t>AQ</w:t>
      </w:r>
      <w:r>
        <w:rPr>
          <w:rFonts w:ascii="Times New Roman" w:hAnsi="Times New Roman" w:eastAsia="Times New Roman" w:cs="Times New Roman"/>
          <w:spacing w:val="19"/>
          <w:w w:val="101"/>
          <w:sz w:val="28"/>
          <w:szCs w:val="28"/>
        </w:rPr>
        <w:t xml:space="preserve"> </w:t>
      </w:r>
      <w:r>
        <w:rPr>
          <w:rFonts w:ascii="Times New Roman" w:hAnsi="Times New Roman" w:eastAsia="Times New Roman" w:cs="Times New Roman"/>
          <w:spacing w:val="-8"/>
          <w:sz w:val="28"/>
          <w:szCs w:val="28"/>
        </w:rPr>
        <w:t>8001-2007</w:t>
      </w:r>
      <w:r>
        <w:rPr>
          <w:rFonts w:ascii="宋体" w:hAnsi="宋体" w:eastAsia="宋体" w:cs="宋体"/>
          <w:spacing w:val="-8"/>
          <w:sz w:val="28"/>
          <w:szCs w:val="28"/>
        </w:rPr>
        <w:t>）以及《尾矿库安全规程》（</w:t>
      </w:r>
      <w:r>
        <w:rPr>
          <w:rFonts w:ascii="Times New Roman" w:hAnsi="Times New Roman" w:eastAsia="Times New Roman" w:cs="Times New Roman"/>
          <w:spacing w:val="-8"/>
          <w:sz w:val="28"/>
          <w:szCs w:val="28"/>
        </w:rPr>
        <w:t>GB 39496-2020</w:t>
      </w:r>
      <w:r>
        <w:rPr>
          <w:rFonts w:ascii="宋体" w:hAnsi="宋体" w:eastAsia="宋体" w:cs="宋体"/>
          <w:spacing w:val="-8"/>
          <w:sz w:val="28"/>
          <w:szCs w:val="28"/>
        </w:rPr>
        <w:t>）的要求确定。</w:t>
      </w:r>
    </w:p>
    <w:p w14:paraId="0CD65C27">
      <w:pPr>
        <w:spacing w:before="2" w:line="413" w:lineRule="auto"/>
        <w:ind w:left="10" w:right="98" w:firstLine="553"/>
        <w:rPr>
          <w:rFonts w:ascii="宋体" w:hAnsi="宋体" w:eastAsia="宋体" w:cs="宋体"/>
          <w:sz w:val="28"/>
          <w:szCs w:val="28"/>
        </w:rPr>
      </w:pPr>
      <w:r>
        <w:rPr>
          <w:rFonts w:ascii="宋体" w:hAnsi="宋体" w:eastAsia="宋体" w:cs="宋体"/>
          <w:sz w:val="28"/>
          <w:szCs w:val="28"/>
        </w:rPr>
        <w:t>在此，对评价过程中给予我公司评价组帮助和配</w:t>
      </w:r>
      <w:r>
        <w:rPr>
          <w:rFonts w:ascii="宋体" w:hAnsi="宋体" w:eastAsia="宋体" w:cs="宋体"/>
          <w:spacing w:val="-1"/>
          <w:sz w:val="28"/>
          <w:szCs w:val="28"/>
        </w:rPr>
        <w:t>合的各位领导、工程师、现场工作人员表示由衷的感谢！</w:t>
      </w:r>
    </w:p>
    <w:p w14:paraId="06257DE2">
      <w:pPr>
        <w:spacing w:line="413" w:lineRule="auto"/>
        <w:rPr>
          <w:rFonts w:ascii="宋体" w:hAnsi="宋体" w:eastAsia="宋体" w:cs="宋体"/>
          <w:sz w:val="28"/>
          <w:szCs w:val="28"/>
        </w:rPr>
        <w:sectPr>
          <w:pgSz w:w="11906" w:h="16839"/>
          <w:pgMar w:top="1431" w:right="1257" w:bottom="0" w:left="1593" w:header="0" w:footer="0" w:gutter="0"/>
          <w:cols w:space="720" w:num="1"/>
        </w:sectPr>
      </w:pPr>
    </w:p>
    <w:sdt>
      <w:sdtPr>
        <w:rPr>
          <w:rFonts w:ascii="宋体" w:hAnsi="宋体" w:eastAsia="宋体" w:cs="宋体"/>
          <w:sz w:val="31"/>
          <w:szCs w:val="31"/>
        </w:rPr>
        <w:id w:val="147482135"/>
        <w:docPartObj>
          <w:docPartGallery w:val="Table of Contents"/>
          <w:docPartUnique/>
        </w:docPartObj>
      </w:sdtPr>
      <w:sdtEndPr>
        <w:rPr>
          <w:rFonts w:ascii="Times New Roman" w:hAnsi="Times New Roman" w:eastAsia="Times New Roman" w:cs="Times New Roman"/>
          <w:sz w:val="31"/>
          <w:szCs w:val="31"/>
        </w:rPr>
      </w:sdtEndPr>
      <w:sdtContent>
        <w:p w14:paraId="7B1585C1">
          <w:pPr>
            <w:spacing w:before="141" w:line="227" w:lineRule="auto"/>
            <w:ind w:left="4227"/>
            <w:rPr>
              <w:rFonts w:ascii="宋体" w:hAnsi="宋体" w:eastAsia="宋体" w:cs="宋体"/>
              <w:sz w:val="31"/>
              <w:szCs w:val="31"/>
            </w:rPr>
          </w:pPr>
          <w:r>
            <w:rPr>
              <w:rFonts w:ascii="宋体" w:hAnsi="宋体" w:eastAsia="宋体" w:cs="宋体"/>
              <w:b/>
              <w:bCs/>
              <w:spacing w:val="-30"/>
              <w:sz w:val="31"/>
              <w:szCs w:val="31"/>
            </w:rPr>
            <w:t>目录</w:t>
          </w:r>
        </w:p>
        <w:p w14:paraId="0983F28F">
          <w:pPr>
            <w:tabs>
              <w:tab w:val="right" w:leader="dot" w:pos="9177"/>
            </w:tabs>
            <w:spacing w:before="242" w:line="190" w:lineRule="auto"/>
            <w:ind w:left="15"/>
            <w:rPr>
              <w:rFonts w:ascii="Times New Roman" w:hAnsi="Times New Roman" w:eastAsia="Times New Roman" w:cs="Times New Roman"/>
              <w:sz w:val="31"/>
              <w:szCs w:val="31"/>
            </w:rPr>
          </w:pPr>
          <w:r>
            <w:fldChar w:fldCharType="begin"/>
          </w:r>
          <w:r>
            <w:instrText xml:space="preserve"> HYPERLINK \l "bookmark1" </w:instrText>
          </w:r>
          <w:r>
            <w:fldChar w:fldCharType="separate"/>
          </w:r>
          <w:r>
            <w:rPr>
              <w:rFonts w:ascii="Times New Roman" w:hAnsi="Times New Roman" w:eastAsia="Times New Roman" w:cs="Times New Roman"/>
              <w:b/>
              <w:bCs/>
              <w:spacing w:val="6"/>
              <w:sz w:val="31"/>
              <w:szCs w:val="31"/>
            </w:rPr>
            <w:t xml:space="preserve">1 </w:t>
          </w:r>
          <w:r>
            <w:rPr>
              <w:rFonts w:ascii="宋体" w:hAnsi="宋体" w:eastAsia="宋体" w:cs="宋体"/>
              <w:b/>
              <w:bCs/>
              <w:spacing w:val="6"/>
              <w:sz w:val="31"/>
              <w:szCs w:val="31"/>
            </w:rPr>
            <w:t>安全评价的目的、依据及范围与工作程序</w:t>
          </w:r>
          <w:r>
            <w:rPr>
              <w:rFonts w:ascii="宋体" w:hAnsi="宋体" w:eastAsia="宋体" w:cs="宋体"/>
              <w:spacing w:val="-95"/>
              <w:sz w:val="31"/>
              <w:szCs w:val="31"/>
            </w:rPr>
            <w:t xml:space="preserve"> </w:t>
          </w:r>
          <w:r>
            <w:rPr>
              <w:rFonts w:ascii="宋体" w:hAnsi="宋体" w:eastAsia="宋体" w:cs="宋体"/>
              <w:sz w:val="31"/>
              <w:szCs w:val="31"/>
            </w:rPr>
            <w:tab/>
          </w:r>
          <w:r>
            <w:rPr>
              <w:rFonts w:ascii="宋体" w:hAnsi="宋体" w:eastAsia="宋体" w:cs="宋体"/>
              <w:spacing w:val="-94"/>
              <w:sz w:val="31"/>
              <w:szCs w:val="31"/>
            </w:rPr>
            <w:t xml:space="preserve"> </w:t>
          </w:r>
          <w:r>
            <w:rPr>
              <w:rFonts w:ascii="Times New Roman" w:hAnsi="Times New Roman" w:eastAsia="Times New Roman" w:cs="Times New Roman"/>
              <w:b/>
              <w:bCs/>
              <w:spacing w:val="-17"/>
              <w:sz w:val="31"/>
              <w:szCs w:val="31"/>
            </w:rPr>
            <w:t>1</w:t>
          </w:r>
          <w:r>
            <w:rPr>
              <w:rFonts w:ascii="Times New Roman" w:hAnsi="Times New Roman" w:eastAsia="Times New Roman" w:cs="Times New Roman"/>
              <w:b/>
              <w:bCs/>
              <w:spacing w:val="-17"/>
              <w:sz w:val="31"/>
              <w:szCs w:val="31"/>
            </w:rPr>
            <w:fldChar w:fldCharType="end"/>
          </w:r>
        </w:p>
        <w:p w14:paraId="69AD5F2C">
          <w:pPr>
            <w:tabs>
              <w:tab w:val="right" w:leader="dot" w:pos="9177"/>
            </w:tabs>
            <w:spacing w:before="304" w:line="190" w:lineRule="auto"/>
            <w:ind w:left="15"/>
            <w:rPr>
              <w:rFonts w:ascii="Times New Roman" w:hAnsi="Times New Roman" w:eastAsia="Times New Roman" w:cs="Times New Roman"/>
              <w:sz w:val="31"/>
              <w:szCs w:val="31"/>
            </w:rPr>
          </w:pPr>
          <w:r>
            <w:fldChar w:fldCharType="begin"/>
          </w:r>
          <w:r>
            <w:instrText xml:space="preserve"> HYPERLINK \l "bookmark3" </w:instrText>
          </w:r>
          <w:r>
            <w:fldChar w:fldCharType="separate"/>
          </w:r>
          <w:r>
            <w:rPr>
              <w:rFonts w:ascii="Times New Roman" w:hAnsi="Times New Roman" w:eastAsia="Times New Roman" w:cs="Times New Roman"/>
              <w:b/>
              <w:bCs/>
              <w:spacing w:val="4"/>
              <w:sz w:val="31"/>
              <w:szCs w:val="31"/>
            </w:rPr>
            <w:t xml:space="preserve">1.1 </w:t>
          </w:r>
          <w:r>
            <w:rPr>
              <w:rFonts w:ascii="宋体" w:hAnsi="宋体" w:eastAsia="宋体" w:cs="宋体"/>
              <w:b/>
              <w:bCs/>
              <w:spacing w:val="4"/>
              <w:sz w:val="31"/>
              <w:szCs w:val="31"/>
            </w:rPr>
            <w:t>安全评价的目的</w:t>
          </w:r>
          <w:r>
            <w:rPr>
              <w:rFonts w:ascii="宋体" w:hAnsi="宋体" w:eastAsia="宋体" w:cs="宋体"/>
              <w:spacing w:val="-98"/>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"bookmark2" </w:instrText>
          </w:r>
          <w:r>
            <w:fldChar w:fldCharType="separate"/>
          </w:r>
          <w:r>
            <w:rPr>
              <w:rFonts w:ascii="宋体" w:hAnsi="宋体" w:eastAsia="宋体" w:cs="宋体"/>
              <w:spacing w:val="-119"/>
              <w:sz w:val="31"/>
              <w:szCs w:val="31"/>
            </w:rPr>
            <w:t xml:space="preserve"> </w:t>
          </w:r>
          <w:r>
            <w:rPr>
              <w:rFonts w:ascii="Times New Roman" w:hAnsi="Times New Roman" w:eastAsia="Times New Roman" w:cs="Times New Roman"/>
              <w:b/>
              <w:bCs/>
              <w:spacing w:val="-17"/>
              <w:sz w:val="31"/>
              <w:szCs w:val="31"/>
            </w:rPr>
            <w:t>1</w:t>
          </w:r>
          <w:r>
            <w:rPr>
              <w:rFonts w:ascii="Times New Roman" w:hAnsi="Times New Roman" w:eastAsia="Times New Roman" w:cs="Times New Roman"/>
              <w:b/>
              <w:bCs/>
              <w:spacing w:val="-17"/>
              <w:sz w:val="31"/>
              <w:szCs w:val="31"/>
            </w:rPr>
            <w:fldChar w:fldCharType="end"/>
          </w:r>
        </w:p>
        <w:p w14:paraId="148FE5D0">
          <w:pPr>
            <w:tabs>
              <w:tab w:val="right" w:leader="dot" w:pos="9177"/>
            </w:tabs>
            <w:spacing w:before="304" w:line="190" w:lineRule="auto"/>
            <w:ind w:left="15"/>
            <w:rPr>
              <w:rFonts w:ascii="Times New Roman" w:hAnsi="Times New Roman" w:eastAsia="Times New Roman" w:cs="Times New Roman"/>
              <w:sz w:val="31"/>
              <w:szCs w:val="31"/>
            </w:rPr>
          </w:pPr>
          <w:r>
            <w:fldChar w:fldCharType="begin"/>
          </w:r>
          <w:r>
            <w:instrText xml:space="preserve"> HYPERLINK \l "bookmark5" </w:instrText>
          </w:r>
          <w:r>
            <w:fldChar w:fldCharType="separate"/>
          </w:r>
          <w:r>
            <w:rPr>
              <w:rFonts w:ascii="Times New Roman" w:hAnsi="Times New Roman" w:eastAsia="Times New Roman" w:cs="Times New Roman"/>
              <w:b/>
              <w:bCs/>
              <w:spacing w:val="4"/>
              <w:sz w:val="31"/>
              <w:szCs w:val="31"/>
            </w:rPr>
            <w:t xml:space="preserve">1.2 </w:t>
          </w:r>
          <w:r>
            <w:rPr>
              <w:rFonts w:ascii="宋体" w:hAnsi="宋体" w:eastAsia="宋体" w:cs="宋体"/>
              <w:b/>
              <w:bCs/>
              <w:spacing w:val="4"/>
              <w:sz w:val="31"/>
              <w:szCs w:val="31"/>
            </w:rPr>
            <w:t>安全评价的范围</w:t>
          </w:r>
          <w:r>
            <w:rPr>
              <w:rFonts w:ascii="宋体" w:hAnsi="宋体" w:eastAsia="宋体" w:cs="宋体"/>
              <w:spacing w:val="-98"/>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"bookmark4" </w:instrText>
          </w:r>
          <w:r>
            <w:fldChar w:fldCharType="separate"/>
          </w:r>
          <w:r>
            <w:rPr>
              <w:rFonts w:ascii="宋体" w:hAnsi="宋体" w:eastAsia="宋体" w:cs="宋体"/>
              <w:spacing w:val="-119"/>
              <w:sz w:val="31"/>
              <w:szCs w:val="31"/>
            </w:rPr>
            <w:t xml:space="preserve"> </w:t>
          </w:r>
          <w:r>
            <w:rPr>
              <w:rFonts w:ascii="Times New Roman" w:hAnsi="Times New Roman" w:eastAsia="Times New Roman" w:cs="Times New Roman"/>
              <w:b/>
              <w:bCs/>
              <w:spacing w:val="-17"/>
              <w:sz w:val="31"/>
              <w:szCs w:val="31"/>
            </w:rPr>
            <w:t>1</w:t>
          </w:r>
          <w:r>
            <w:rPr>
              <w:rFonts w:ascii="Times New Roman" w:hAnsi="Times New Roman" w:eastAsia="Times New Roman" w:cs="Times New Roman"/>
              <w:b/>
              <w:bCs/>
              <w:spacing w:val="-17"/>
              <w:sz w:val="31"/>
              <w:szCs w:val="31"/>
            </w:rPr>
            <w:fldChar w:fldCharType="end"/>
          </w:r>
        </w:p>
        <w:p w14:paraId="4C2F0ED1">
          <w:pPr>
            <w:tabs>
              <w:tab w:val="right" w:leader="dot" w:pos="9177"/>
            </w:tabs>
            <w:spacing w:before="305" w:line="190" w:lineRule="auto"/>
            <w:ind w:left="15"/>
            <w:rPr>
              <w:rFonts w:ascii="Times New Roman" w:hAnsi="Times New Roman" w:eastAsia="Times New Roman" w:cs="Times New Roman"/>
              <w:sz w:val="31"/>
              <w:szCs w:val="31"/>
            </w:rPr>
          </w:pPr>
          <w:r>
            <w:fldChar w:fldCharType="begin"/>
          </w:r>
          <w:r>
            <w:instrText xml:space="preserve"> HYPERLINK \l "bookmark7" </w:instrText>
          </w:r>
          <w:r>
            <w:fldChar w:fldCharType="separate"/>
          </w:r>
          <w:r>
            <w:rPr>
              <w:rFonts w:ascii="Times New Roman" w:hAnsi="Times New Roman" w:eastAsia="Times New Roman" w:cs="Times New Roman"/>
              <w:b/>
              <w:bCs/>
              <w:spacing w:val="4"/>
              <w:sz w:val="31"/>
              <w:szCs w:val="31"/>
            </w:rPr>
            <w:t xml:space="preserve">1.3 </w:t>
          </w:r>
          <w:r>
            <w:rPr>
              <w:rFonts w:ascii="宋体" w:hAnsi="宋体" w:eastAsia="宋体" w:cs="宋体"/>
              <w:b/>
              <w:bCs/>
              <w:spacing w:val="4"/>
              <w:sz w:val="31"/>
              <w:szCs w:val="31"/>
            </w:rPr>
            <w:t>安全评价的依据</w:t>
          </w:r>
          <w:r>
            <w:rPr>
              <w:rFonts w:ascii="宋体" w:hAnsi="宋体" w:eastAsia="宋体" w:cs="宋体"/>
              <w:spacing w:val="-98"/>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"bookmark6" </w:instrText>
          </w:r>
          <w:r>
            <w:fldChar w:fldCharType="separate"/>
          </w:r>
          <w:r>
            <w:rPr>
              <w:rFonts w:ascii="宋体" w:hAnsi="宋体" w:eastAsia="宋体" w:cs="宋体"/>
              <w:spacing w:val="-119"/>
              <w:sz w:val="31"/>
              <w:szCs w:val="31"/>
            </w:rPr>
            <w:t xml:space="preserve"> </w:t>
          </w:r>
          <w:r>
            <w:rPr>
              <w:rFonts w:ascii="Times New Roman" w:hAnsi="Times New Roman" w:eastAsia="Times New Roman" w:cs="Times New Roman"/>
              <w:b/>
              <w:bCs/>
              <w:spacing w:val="-17"/>
              <w:sz w:val="31"/>
              <w:szCs w:val="31"/>
            </w:rPr>
            <w:t>1</w:t>
          </w:r>
          <w:r>
            <w:rPr>
              <w:rFonts w:ascii="Times New Roman" w:hAnsi="Times New Roman" w:eastAsia="Times New Roman" w:cs="Times New Roman"/>
              <w:b/>
              <w:bCs/>
              <w:spacing w:val="-17"/>
              <w:sz w:val="31"/>
              <w:szCs w:val="31"/>
            </w:rPr>
            <w:fldChar w:fldCharType="end"/>
          </w:r>
        </w:p>
        <w:p w14:paraId="04073FAD">
          <w:pPr>
            <w:tabs>
              <w:tab w:val="right" w:leader="dot" w:pos="9177"/>
            </w:tabs>
            <w:spacing w:before="305" w:line="190" w:lineRule="auto"/>
            <w:ind w:left="15"/>
            <w:rPr>
              <w:rFonts w:ascii="Times New Roman" w:hAnsi="Times New Roman" w:eastAsia="Times New Roman" w:cs="Times New Roman"/>
              <w:sz w:val="31"/>
              <w:szCs w:val="31"/>
            </w:rPr>
          </w:pPr>
          <w:r>
            <w:fldChar w:fldCharType="begin"/>
          </w:r>
          <w:r>
            <w:instrText xml:space="preserve"> HYPERLINK \l "bookmark9" </w:instrText>
          </w:r>
          <w:r>
            <w:fldChar w:fldCharType="separate"/>
          </w:r>
          <w:r>
            <w:rPr>
              <w:rFonts w:ascii="Times New Roman" w:hAnsi="Times New Roman" w:eastAsia="Times New Roman" w:cs="Times New Roman"/>
              <w:b/>
              <w:bCs/>
              <w:spacing w:val="3"/>
              <w:sz w:val="31"/>
              <w:szCs w:val="31"/>
            </w:rPr>
            <w:t>1.4</w:t>
          </w:r>
          <w:r>
            <w:rPr>
              <w:rFonts w:ascii="Times New Roman" w:hAnsi="Times New Roman" w:eastAsia="Times New Roman" w:cs="Times New Roman"/>
              <w:b/>
              <w:bCs/>
              <w:spacing w:val="74"/>
              <w:w w:val="101"/>
              <w:sz w:val="31"/>
              <w:szCs w:val="31"/>
            </w:rPr>
            <w:t xml:space="preserve"> </w:t>
          </w:r>
          <w:r>
            <w:rPr>
              <w:rFonts w:ascii="宋体" w:hAnsi="宋体" w:eastAsia="宋体" w:cs="宋体"/>
              <w:b/>
              <w:bCs/>
              <w:spacing w:val="3"/>
              <w:sz w:val="31"/>
              <w:szCs w:val="31"/>
            </w:rPr>
            <w:t>安全评价的工作程序</w:t>
          </w:r>
          <w:r>
            <w:rPr>
              <w:rFonts w:ascii="宋体" w:hAnsi="宋体" w:eastAsia="宋体" w:cs="宋体"/>
              <w:spacing w:val="-103"/>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"bookmark8" </w:instrText>
          </w:r>
          <w:r>
            <w:fldChar w:fldCharType="separate"/>
          </w:r>
          <w:r>
            <w:rPr>
              <w:rFonts w:ascii="宋体" w:hAnsi="宋体" w:eastAsia="宋体" w:cs="宋体"/>
              <w:spacing w:val="-107"/>
              <w:sz w:val="31"/>
              <w:szCs w:val="31"/>
            </w:rPr>
            <w:t xml:space="preserve"> </w:t>
          </w:r>
          <w:r>
            <w:rPr>
              <w:rFonts w:ascii="Times New Roman" w:hAnsi="Times New Roman" w:eastAsia="Times New Roman" w:cs="Times New Roman"/>
              <w:b/>
              <w:bCs/>
              <w:spacing w:val="-7"/>
              <w:sz w:val="31"/>
              <w:szCs w:val="31"/>
            </w:rPr>
            <w:t>7</w:t>
          </w:r>
          <w:r>
            <w:rPr>
              <w:rFonts w:ascii="Times New Roman" w:hAnsi="Times New Roman" w:eastAsia="Times New Roman" w:cs="Times New Roman"/>
              <w:b/>
              <w:bCs/>
              <w:spacing w:val="-7"/>
              <w:sz w:val="31"/>
              <w:szCs w:val="31"/>
            </w:rPr>
            <w:fldChar w:fldCharType="end"/>
          </w:r>
        </w:p>
        <w:p w14:paraId="48D88D60">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"bookmark11" </w:instrText>
          </w:r>
          <w:r>
            <w:fldChar w:fldCharType="separate"/>
          </w:r>
          <w:r>
            <w:rPr>
              <w:rFonts w:ascii="Times New Roman" w:hAnsi="Times New Roman" w:eastAsia="Times New Roman" w:cs="Times New Roman"/>
              <w:b/>
              <w:bCs/>
              <w:spacing w:val="5"/>
              <w:sz w:val="31"/>
              <w:szCs w:val="31"/>
            </w:rPr>
            <w:t xml:space="preserve">2 </w:t>
          </w:r>
          <w:r>
            <w:rPr>
              <w:rFonts w:ascii="宋体" w:hAnsi="宋体" w:eastAsia="宋体" w:cs="宋体"/>
              <w:b/>
              <w:bCs/>
              <w:spacing w:val="5"/>
              <w:sz w:val="31"/>
              <w:szCs w:val="31"/>
            </w:rPr>
            <w:t>评价项目概况</w:t>
          </w:r>
          <w:r>
            <w:rPr>
              <w:rFonts w:ascii="宋体" w:hAnsi="宋体" w:eastAsia="宋体" w:cs="宋体"/>
              <w:spacing w:val="-97"/>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"bookmark10" </w:instrText>
          </w:r>
          <w:r>
            <w:fldChar w:fldCharType="separate"/>
          </w:r>
          <w:r>
            <w:rPr>
              <w:rFonts w:ascii="宋体" w:hAnsi="宋体" w:eastAsia="宋体" w:cs="宋体"/>
              <w:spacing w:val="-122"/>
              <w:sz w:val="31"/>
              <w:szCs w:val="31"/>
            </w:rPr>
            <w:t xml:space="preserve"> </w:t>
          </w:r>
          <w:r>
            <w:rPr>
              <w:rFonts w:ascii="Times New Roman" w:hAnsi="Times New Roman" w:eastAsia="Times New Roman" w:cs="Times New Roman"/>
              <w:b/>
              <w:bCs/>
              <w:spacing w:val="-6"/>
              <w:sz w:val="31"/>
              <w:szCs w:val="31"/>
            </w:rPr>
            <w:t>9</w:t>
          </w:r>
          <w:r>
            <w:rPr>
              <w:rFonts w:ascii="Times New Roman" w:hAnsi="Times New Roman" w:eastAsia="Times New Roman" w:cs="Times New Roman"/>
              <w:b/>
              <w:bCs/>
              <w:spacing w:val="-6"/>
              <w:sz w:val="31"/>
              <w:szCs w:val="31"/>
            </w:rPr>
            <w:fldChar w:fldCharType="end"/>
          </w:r>
        </w:p>
        <w:p w14:paraId="17B5B01A">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"bookmark13" </w:instrText>
          </w:r>
          <w:r>
            <w:fldChar w:fldCharType="separate"/>
          </w:r>
          <w:r>
            <w:rPr>
              <w:rFonts w:ascii="Times New Roman" w:hAnsi="Times New Roman" w:eastAsia="Times New Roman" w:cs="Times New Roman"/>
              <w:b/>
              <w:bCs/>
              <w:spacing w:val="2"/>
              <w:sz w:val="31"/>
              <w:szCs w:val="31"/>
            </w:rPr>
            <w:t>2.1</w:t>
          </w:r>
          <w:r>
            <w:rPr>
              <w:rFonts w:ascii="Times New Roman" w:hAnsi="Times New Roman" w:eastAsia="Times New Roman" w:cs="Times New Roman"/>
              <w:b/>
              <w:bCs/>
              <w:spacing w:val="23"/>
              <w:sz w:val="31"/>
              <w:szCs w:val="31"/>
            </w:rPr>
            <w:t xml:space="preserve"> </w:t>
          </w:r>
          <w:r>
            <w:rPr>
              <w:rFonts w:ascii="宋体" w:hAnsi="宋体" w:eastAsia="宋体" w:cs="宋体"/>
              <w:b/>
              <w:bCs/>
              <w:spacing w:val="2"/>
              <w:sz w:val="31"/>
              <w:szCs w:val="31"/>
            </w:rPr>
            <w:t>企业概况</w:t>
          </w:r>
          <w:r>
            <w:rPr>
              <w:rFonts w:ascii="宋体" w:hAnsi="宋体" w:eastAsia="宋体" w:cs="宋体"/>
              <w:spacing w:val="-103"/>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"bookmark12" </w:instrText>
          </w:r>
          <w:r>
            <w:fldChar w:fldCharType="separate"/>
          </w:r>
          <w:r>
            <w:rPr>
              <w:rFonts w:ascii="宋体" w:hAnsi="宋体" w:eastAsia="宋体" w:cs="宋体"/>
              <w:spacing w:val="-114"/>
              <w:sz w:val="31"/>
              <w:szCs w:val="31"/>
            </w:rPr>
            <w:t xml:space="preserve"> </w:t>
          </w:r>
          <w:r>
            <w:rPr>
              <w:rFonts w:ascii="Times New Roman" w:hAnsi="Times New Roman" w:eastAsia="Times New Roman" w:cs="Times New Roman"/>
              <w:b/>
              <w:bCs/>
              <w:spacing w:val="-6"/>
              <w:sz w:val="31"/>
              <w:szCs w:val="31"/>
            </w:rPr>
            <w:t>9</w:t>
          </w:r>
          <w:r>
            <w:rPr>
              <w:rFonts w:ascii="Times New Roman" w:hAnsi="Times New Roman" w:eastAsia="Times New Roman" w:cs="Times New Roman"/>
              <w:b/>
              <w:bCs/>
              <w:spacing w:val="-6"/>
              <w:sz w:val="31"/>
              <w:szCs w:val="31"/>
            </w:rPr>
            <w:fldChar w:fldCharType="end"/>
          </w:r>
        </w:p>
        <w:p w14:paraId="3CD3040E">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"bookmark15" </w:instrText>
          </w:r>
          <w:r>
            <w:fldChar w:fldCharType="separate"/>
          </w:r>
          <w:r>
            <w:rPr>
              <w:rFonts w:ascii="Times New Roman" w:hAnsi="Times New Roman" w:eastAsia="Times New Roman" w:cs="Times New Roman"/>
              <w:b/>
              <w:bCs/>
              <w:spacing w:val="-2"/>
              <w:sz w:val="31"/>
              <w:szCs w:val="31"/>
            </w:rPr>
            <w:t>2.2</w:t>
          </w:r>
          <w:r>
            <w:rPr>
              <w:rFonts w:ascii="Times New Roman" w:hAnsi="Times New Roman" w:eastAsia="Times New Roman" w:cs="Times New Roman"/>
              <w:b/>
              <w:bCs/>
              <w:spacing w:val="69"/>
              <w:sz w:val="31"/>
              <w:szCs w:val="31"/>
            </w:rPr>
            <w:t xml:space="preserve"> </w:t>
          </w:r>
          <w:r>
            <w:rPr>
              <w:rFonts w:ascii="宋体" w:hAnsi="宋体" w:eastAsia="宋体" w:cs="宋体"/>
              <w:b/>
              <w:bCs/>
              <w:spacing w:val="-2"/>
              <w:sz w:val="31"/>
              <w:szCs w:val="31"/>
            </w:rPr>
            <w:t>自然环境概况</w:t>
          </w:r>
          <w:r>
            <w:rPr>
              <w:rFonts w:ascii="宋体" w:hAnsi="宋体" w:eastAsia="宋体" w:cs="宋体"/>
              <w:spacing w:val="-100"/>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"bookmark14" </w:instrText>
          </w:r>
          <w:r>
            <w:fldChar w:fldCharType="separate"/>
          </w:r>
          <w:r>
            <w:rPr>
              <w:rFonts w:ascii="宋体" w:hAnsi="宋体" w:eastAsia="宋体" w:cs="宋体"/>
              <w:spacing w:val="-116"/>
              <w:sz w:val="31"/>
              <w:szCs w:val="31"/>
            </w:rPr>
            <w:t xml:space="preserve"> </w:t>
          </w:r>
          <w:r>
            <w:rPr>
              <w:rFonts w:ascii="Times New Roman" w:hAnsi="Times New Roman" w:eastAsia="Times New Roman" w:cs="Times New Roman"/>
              <w:b/>
              <w:bCs/>
              <w:spacing w:val="-6"/>
              <w:sz w:val="31"/>
              <w:szCs w:val="31"/>
            </w:rPr>
            <w:t>10</w:t>
          </w:r>
          <w:r>
            <w:rPr>
              <w:rFonts w:ascii="Times New Roman" w:hAnsi="Times New Roman" w:eastAsia="Times New Roman" w:cs="Times New Roman"/>
              <w:b/>
              <w:bCs/>
              <w:spacing w:val="-6"/>
              <w:sz w:val="31"/>
              <w:szCs w:val="31"/>
            </w:rPr>
            <w:fldChar w:fldCharType="end"/>
          </w:r>
        </w:p>
        <w:p w14:paraId="7AC4A2F4">
          <w:pPr>
            <w:tabs>
              <w:tab w:val="right" w:leader="dot" w:pos="9180"/>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"bookmark17" </w:instrText>
          </w:r>
          <w:r>
            <w:fldChar w:fldCharType="separate"/>
          </w:r>
          <w:r>
            <w:rPr>
              <w:rFonts w:ascii="Times New Roman" w:hAnsi="Times New Roman" w:eastAsia="Times New Roman" w:cs="Times New Roman"/>
              <w:b/>
              <w:bCs/>
              <w:spacing w:val="4"/>
              <w:sz w:val="31"/>
              <w:szCs w:val="31"/>
            </w:rPr>
            <w:t xml:space="preserve">2.3 </w:t>
          </w:r>
          <w:r>
            <w:rPr>
              <w:rFonts w:ascii="宋体" w:hAnsi="宋体" w:eastAsia="宋体" w:cs="宋体"/>
              <w:b/>
              <w:bCs/>
              <w:spacing w:val="4"/>
              <w:sz w:val="31"/>
              <w:szCs w:val="31"/>
            </w:rPr>
            <w:t>地质概况</w:t>
          </w:r>
          <w:r>
            <w:rPr>
              <w:rFonts w:ascii="宋体" w:hAnsi="宋体" w:eastAsia="宋体" w:cs="宋体"/>
              <w:spacing w:val="-98"/>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"bookmark16" </w:instrText>
          </w:r>
          <w:r>
            <w:fldChar w:fldCharType="separate"/>
          </w:r>
          <w:r>
            <w:rPr>
              <w:rFonts w:ascii="宋体" w:hAnsi="宋体" w:eastAsia="宋体" w:cs="宋体"/>
              <w:spacing w:val="-89"/>
              <w:sz w:val="31"/>
              <w:szCs w:val="31"/>
            </w:rPr>
            <w:t xml:space="preserve"> </w:t>
          </w:r>
          <w:r>
            <w:rPr>
              <w:rFonts w:ascii="Times New Roman" w:hAnsi="Times New Roman" w:eastAsia="Times New Roman" w:cs="Times New Roman"/>
              <w:b/>
              <w:bCs/>
              <w:spacing w:val="-13"/>
              <w:sz w:val="31"/>
              <w:szCs w:val="31"/>
            </w:rPr>
            <w:t>11</w:t>
          </w:r>
          <w:r>
            <w:rPr>
              <w:rFonts w:ascii="Times New Roman" w:hAnsi="Times New Roman" w:eastAsia="Times New Roman" w:cs="Times New Roman"/>
              <w:b/>
              <w:bCs/>
              <w:spacing w:val="-13"/>
              <w:sz w:val="31"/>
              <w:szCs w:val="31"/>
            </w:rPr>
            <w:fldChar w:fldCharType="end"/>
          </w:r>
        </w:p>
        <w:p w14:paraId="32586B5B">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"bookmark19" </w:instrText>
          </w:r>
          <w:r>
            <w:fldChar w:fldCharType="separate"/>
          </w:r>
          <w:r>
            <w:rPr>
              <w:rFonts w:ascii="Times New Roman" w:hAnsi="Times New Roman" w:eastAsia="Times New Roman" w:cs="Times New Roman"/>
              <w:b/>
              <w:bCs/>
              <w:spacing w:val="5"/>
              <w:sz w:val="31"/>
              <w:szCs w:val="31"/>
            </w:rPr>
            <w:t xml:space="preserve">2.4 </w:t>
          </w:r>
          <w:r>
            <w:rPr>
              <w:rFonts w:ascii="宋体" w:hAnsi="宋体" w:eastAsia="宋体" w:cs="宋体"/>
              <w:b/>
              <w:bCs/>
              <w:spacing w:val="5"/>
              <w:sz w:val="31"/>
              <w:szCs w:val="31"/>
            </w:rPr>
            <w:t>尾矿库设计概况</w:t>
          </w:r>
          <w:r>
            <w:rPr>
              <w:rFonts w:ascii="宋体" w:hAnsi="宋体" w:eastAsia="宋体" w:cs="宋体"/>
              <w:spacing w:val="-96"/>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"bookmark18" </w:instrText>
          </w:r>
          <w:r>
            <w:fldChar w:fldCharType="separate"/>
          </w:r>
          <w:r>
            <w:rPr>
              <w:rFonts w:ascii="宋体" w:hAnsi="宋体" w:eastAsia="宋体" w:cs="宋体"/>
              <w:spacing w:val="-121"/>
              <w:sz w:val="31"/>
              <w:szCs w:val="31"/>
            </w:rPr>
            <w:t xml:space="preserve"> </w:t>
          </w:r>
          <w:r>
            <w:rPr>
              <w:rFonts w:ascii="Times New Roman" w:hAnsi="Times New Roman" w:eastAsia="Times New Roman" w:cs="Times New Roman"/>
              <w:b/>
              <w:bCs/>
              <w:spacing w:val="-6"/>
              <w:sz w:val="31"/>
              <w:szCs w:val="31"/>
            </w:rPr>
            <w:t>14</w:t>
          </w:r>
          <w:r>
            <w:rPr>
              <w:rFonts w:ascii="Times New Roman" w:hAnsi="Times New Roman" w:eastAsia="Times New Roman" w:cs="Times New Roman"/>
              <w:b/>
              <w:bCs/>
              <w:spacing w:val="-6"/>
              <w:sz w:val="31"/>
              <w:szCs w:val="31"/>
            </w:rPr>
            <w:fldChar w:fldCharType="end"/>
          </w:r>
        </w:p>
        <w:p w14:paraId="4379AAFD">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"bookmark21" </w:instrText>
          </w:r>
          <w:r>
            <w:fldChar w:fldCharType="separate"/>
          </w:r>
          <w:r>
            <w:rPr>
              <w:rFonts w:ascii="Times New Roman" w:hAnsi="Times New Roman" w:eastAsia="Times New Roman" w:cs="Times New Roman"/>
              <w:b/>
              <w:bCs/>
              <w:spacing w:val="4"/>
              <w:sz w:val="31"/>
              <w:szCs w:val="31"/>
            </w:rPr>
            <w:t xml:space="preserve">2.5 </w:t>
          </w:r>
          <w:r>
            <w:rPr>
              <w:rFonts w:ascii="宋体" w:hAnsi="宋体" w:eastAsia="宋体" w:cs="宋体"/>
              <w:b/>
              <w:bCs/>
              <w:spacing w:val="4"/>
              <w:sz w:val="31"/>
              <w:szCs w:val="31"/>
            </w:rPr>
            <w:t>尾矿库现状</w:t>
          </w:r>
          <w:r>
            <w:rPr>
              <w:rFonts w:ascii="宋体" w:hAnsi="宋体" w:eastAsia="宋体" w:cs="宋体"/>
              <w:spacing w:val="-93"/>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"bookmark20" </w:instrText>
          </w:r>
          <w:r>
            <w:fldChar w:fldCharType="separate"/>
          </w:r>
          <w:r>
            <w:rPr>
              <w:rFonts w:ascii="宋体" w:hAnsi="宋体" w:eastAsia="宋体" w:cs="宋体"/>
              <w:spacing w:val="-124"/>
              <w:sz w:val="31"/>
              <w:szCs w:val="31"/>
            </w:rPr>
            <w:t xml:space="preserve"> </w:t>
          </w:r>
          <w:r>
            <w:rPr>
              <w:rFonts w:ascii="Times New Roman" w:hAnsi="Times New Roman" w:eastAsia="Times New Roman" w:cs="Times New Roman"/>
              <w:b/>
              <w:bCs/>
              <w:spacing w:val="1"/>
              <w:sz w:val="31"/>
              <w:szCs w:val="31"/>
            </w:rPr>
            <w:t>20</w:t>
          </w:r>
          <w:r>
            <w:rPr>
              <w:rFonts w:ascii="Times New Roman" w:hAnsi="Times New Roman" w:eastAsia="Times New Roman" w:cs="Times New Roman"/>
              <w:b/>
              <w:bCs/>
              <w:spacing w:val="1"/>
              <w:sz w:val="31"/>
              <w:szCs w:val="31"/>
            </w:rPr>
            <w:fldChar w:fldCharType="end"/>
          </w:r>
        </w:p>
        <w:p w14:paraId="49C7145D">
          <w:pPr>
            <w:tabs>
              <w:tab w:val="right" w:leader="dot" w:pos="9177"/>
            </w:tabs>
            <w:spacing w:before="305" w:line="190" w:lineRule="auto"/>
            <w:rPr>
              <w:rFonts w:ascii="Times New Roman" w:hAnsi="Times New Roman" w:eastAsia="Times New Roman" w:cs="Times New Roman"/>
              <w:sz w:val="31"/>
              <w:szCs w:val="31"/>
            </w:rPr>
          </w:pPr>
          <w:r>
            <w:fldChar w:fldCharType="begin"/>
          </w:r>
          <w:r>
            <w:instrText xml:space="preserve"> HYPERLINK \l "bookmark23" </w:instrText>
          </w:r>
          <w:r>
            <w:fldChar w:fldCharType="separate"/>
          </w:r>
          <w:r>
            <w:rPr>
              <w:rFonts w:ascii="Times New Roman" w:hAnsi="Times New Roman" w:eastAsia="Times New Roman" w:cs="Times New Roman"/>
              <w:b/>
              <w:bCs/>
              <w:spacing w:val="6"/>
              <w:sz w:val="31"/>
              <w:szCs w:val="31"/>
            </w:rPr>
            <w:t xml:space="preserve">3 </w:t>
          </w:r>
          <w:r>
            <w:rPr>
              <w:rFonts w:ascii="宋体" w:hAnsi="宋体" w:eastAsia="宋体" w:cs="宋体"/>
              <w:b/>
              <w:bCs/>
              <w:spacing w:val="6"/>
              <w:sz w:val="31"/>
              <w:szCs w:val="31"/>
            </w:rPr>
            <w:t>主要危险、有害因素辨识及分析</w:t>
          </w:r>
          <w:r>
            <w:rPr>
              <w:rFonts w:ascii="宋体" w:hAnsi="宋体" w:eastAsia="宋体" w:cs="宋体"/>
              <w:spacing w:val="-86"/>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"bookmark22" </w:instrText>
          </w:r>
          <w:r>
            <w:fldChar w:fldCharType="separate"/>
          </w:r>
          <w:r>
            <w:rPr>
              <w:rFonts w:ascii="宋体" w:hAnsi="宋体" w:eastAsia="宋体" w:cs="宋体"/>
              <w:spacing w:val="-92"/>
              <w:sz w:val="31"/>
              <w:szCs w:val="31"/>
            </w:rPr>
            <w:t xml:space="preserve"> </w:t>
          </w:r>
          <w:r>
            <w:rPr>
              <w:rFonts w:ascii="Times New Roman" w:hAnsi="Times New Roman" w:eastAsia="Times New Roman" w:cs="Times New Roman"/>
              <w:b/>
              <w:bCs/>
              <w:spacing w:val="2"/>
              <w:sz w:val="31"/>
              <w:szCs w:val="31"/>
            </w:rPr>
            <w:t>32</w:t>
          </w:r>
          <w:r>
            <w:rPr>
              <w:rFonts w:ascii="Times New Roman" w:hAnsi="Times New Roman" w:eastAsia="Times New Roman" w:cs="Times New Roman"/>
              <w:b/>
              <w:bCs/>
              <w:spacing w:val="2"/>
              <w:sz w:val="31"/>
              <w:szCs w:val="31"/>
            </w:rPr>
            <w:fldChar w:fldCharType="end"/>
          </w:r>
        </w:p>
        <w:p w14:paraId="3E15AE43">
          <w:pPr>
            <w:tabs>
              <w:tab w:val="right" w:leader="dot" w:pos="9177"/>
            </w:tabs>
            <w:spacing w:before="305" w:line="190" w:lineRule="auto"/>
            <w:rPr>
              <w:rFonts w:ascii="Times New Roman" w:hAnsi="Times New Roman" w:eastAsia="Times New Roman" w:cs="Times New Roman"/>
              <w:sz w:val="31"/>
              <w:szCs w:val="31"/>
            </w:rPr>
          </w:pPr>
          <w:r>
            <w:fldChar w:fldCharType="begin"/>
          </w:r>
          <w:r>
            <w:instrText xml:space="preserve"> HYPERLINK \l "bookmark25" </w:instrText>
          </w:r>
          <w:r>
            <w:fldChar w:fldCharType="separate"/>
          </w:r>
          <w:r>
            <w:rPr>
              <w:rFonts w:ascii="Times New Roman" w:hAnsi="Times New Roman" w:eastAsia="Times New Roman" w:cs="Times New Roman"/>
              <w:b/>
              <w:bCs/>
              <w:spacing w:val="6"/>
              <w:sz w:val="31"/>
              <w:szCs w:val="31"/>
            </w:rPr>
            <w:t xml:space="preserve">3.1 </w:t>
          </w:r>
          <w:r>
            <w:rPr>
              <w:rFonts w:ascii="宋体" w:hAnsi="宋体" w:eastAsia="宋体" w:cs="宋体"/>
              <w:b/>
              <w:bCs/>
              <w:spacing w:val="6"/>
              <w:sz w:val="31"/>
              <w:szCs w:val="31"/>
            </w:rPr>
            <w:t>主要危险因素辨识及分析</w:t>
          </w:r>
          <w:r>
            <w:rPr>
              <w:rFonts w:ascii="宋体" w:hAnsi="宋体" w:eastAsia="宋体" w:cs="宋体"/>
              <w:spacing w:val="-97"/>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"bookmark24" </w:instrText>
          </w:r>
          <w:r>
            <w:fldChar w:fldCharType="separate"/>
          </w:r>
          <w:r>
            <w:rPr>
              <w:rFonts w:ascii="宋体" w:hAnsi="宋体" w:eastAsia="宋体" w:cs="宋体"/>
              <w:spacing w:val="-78"/>
              <w:sz w:val="31"/>
              <w:szCs w:val="31"/>
            </w:rPr>
            <w:t xml:space="preserve"> </w:t>
          </w:r>
          <w:r>
            <w:rPr>
              <w:rFonts w:ascii="Times New Roman" w:hAnsi="Times New Roman" w:eastAsia="Times New Roman" w:cs="Times New Roman"/>
              <w:b/>
              <w:bCs/>
              <w:spacing w:val="2"/>
              <w:sz w:val="31"/>
              <w:szCs w:val="31"/>
            </w:rPr>
            <w:t>32</w:t>
          </w:r>
          <w:r>
            <w:rPr>
              <w:rFonts w:ascii="Times New Roman" w:hAnsi="Times New Roman" w:eastAsia="Times New Roman" w:cs="Times New Roman"/>
              <w:b/>
              <w:bCs/>
              <w:spacing w:val="2"/>
              <w:sz w:val="31"/>
              <w:szCs w:val="31"/>
            </w:rPr>
            <w:fldChar w:fldCharType="end"/>
          </w:r>
        </w:p>
        <w:p w14:paraId="427445DD">
          <w:pPr>
            <w:tabs>
              <w:tab w:val="right" w:leader="dot" w:pos="9177"/>
            </w:tabs>
            <w:spacing w:before="305" w:line="190" w:lineRule="auto"/>
            <w:rPr>
              <w:rFonts w:ascii="Times New Roman" w:hAnsi="Times New Roman" w:eastAsia="Times New Roman" w:cs="Times New Roman"/>
              <w:sz w:val="31"/>
              <w:szCs w:val="31"/>
            </w:rPr>
          </w:pPr>
          <w:r>
            <w:fldChar w:fldCharType="begin"/>
          </w:r>
          <w:r>
            <w:instrText xml:space="preserve"> HYPERLINK \l "bookmark27" </w:instrText>
          </w:r>
          <w:r>
            <w:fldChar w:fldCharType="separate"/>
          </w:r>
          <w:r>
            <w:rPr>
              <w:rFonts w:ascii="Times New Roman" w:hAnsi="Times New Roman" w:eastAsia="Times New Roman" w:cs="Times New Roman"/>
              <w:b/>
              <w:bCs/>
              <w:spacing w:val="6"/>
              <w:sz w:val="31"/>
              <w:szCs w:val="31"/>
            </w:rPr>
            <w:t xml:space="preserve">3.2 </w:t>
          </w:r>
          <w:r>
            <w:rPr>
              <w:rFonts w:ascii="宋体" w:hAnsi="宋体" w:eastAsia="宋体" w:cs="宋体"/>
              <w:b/>
              <w:bCs/>
              <w:spacing w:val="6"/>
              <w:sz w:val="31"/>
              <w:szCs w:val="31"/>
            </w:rPr>
            <w:t>主要有害因素辨识及分析</w:t>
          </w:r>
          <w:r>
            <w:rPr>
              <w:rFonts w:ascii="宋体" w:hAnsi="宋体" w:eastAsia="宋体" w:cs="宋体"/>
              <w:spacing w:val="-97"/>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"bookmark26" </w:instrText>
          </w:r>
          <w:r>
            <w:fldChar w:fldCharType="separate"/>
          </w:r>
          <w:r>
            <w:rPr>
              <w:rFonts w:ascii="宋体" w:hAnsi="宋体" w:eastAsia="宋体" w:cs="宋体"/>
              <w:spacing w:val="-78"/>
              <w:sz w:val="31"/>
              <w:szCs w:val="31"/>
            </w:rPr>
            <w:t xml:space="preserve"> </w:t>
          </w:r>
          <w:r>
            <w:rPr>
              <w:rFonts w:ascii="Times New Roman" w:hAnsi="Times New Roman" w:eastAsia="Times New Roman" w:cs="Times New Roman"/>
              <w:b/>
              <w:bCs/>
              <w:spacing w:val="2"/>
              <w:sz w:val="31"/>
              <w:szCs w:val="31"/>
            </w:rPr>
            <w:t>38</w:t>
          </w:r>
          <w:r>
            <w:rPr>
              <w:rFonts w:ascii="Times New Roman" w:hAnsi="Times New Roman" w:eastAsia="Times New Roman" w:cs="Times New Roman"/>
              <w:b/>
              <w:bCs/>
              <w:spacing w:val="2"/>
              <w:sz w:val="31"/>
              <w:szCs w:val="31"/>
            </w:rPr>
            <w:fldChar w:fldCharType="end"/>
          </w:r>
        </w:p>
        <w:p w14:paraId="3BD2388A">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"bookmark29" </w:instrText>
          </w:r>
          <w:r>
            <w:fldChar w:fldCharType="separate"/>
          </w:r>
          <w:r>
            <w:rPr>
              <w:rFonts w:ascii="Times New Roman" w:hAnsi="Times New Roman" w:eastAsia="Times New Roman" w:cs="Times New Roman"/>
              <w:b/>
              <w:bCs/>
              <w:spacing w:val="6"/>
              <w:sz w:val="31"/>
              <w:szCs w:val="31"/>
            </w:rPr>
            <w:t xml:space="preserve">4 </w:t>
          </w:r>
          <w:r>
            <w:rPr>
              <w:rFonts w:ascii="宋体" w:hAnsi="宋体" w:eastAsia="宋体" w:cs="宋体"/>
              <w:b/>
              <w:bCs/>
              <w:spacing w:val="6"/>
              <w:sz w:val="31"/>
              <w:szCs w:val="31"/>
            </w:rPr>
            <w:t>评价单元划分与评价方法选择</w:t>
          </w:r>
          <w:r>
            <w:rPr>
              <w:rFonts w:ascii="宋体" w:hAnsi="宋体" w:eastAsia="宋体" w:cs="宋体"/>
              <w:spacing w:val="-91"/>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"bookmark28" </w:instrText>
          </w:r>
          <w:r>
            <w:fldChar w:fldCharType="separate"/>
          </w:r>
          <w:r>
            <w:rPr>
              <w:rFonts w:ascii="宋体" w:hAnsi="宋体" w:eastAsia="宋体" w:cs="宋体"/>
              <w:spacing w:val="-84"/>
              <w:sz w:val="31"/>
              <w:szCs w:val="31"/>
            </w:rPr>
            <w:t xml:space="preserve"> </w:t>
          </w:r>
          <w:r>
            <w:rPr>
              <w:rFonts w:ascii="Times New Roman" w:hAnsi="Times New Roman" w:eastAsia="Times New Roman" w:cs="Times New Roman"/>
              <w:b/>
              <w:bCs/>
              <w:spacing w:val="1"/>
              <w:sz w:val="31"/>
              <w:szCs w:val="31"/>
            </w:rPr>
            <w:t>40</w:t>
          </w:r>
          <w:r>
            <w:rPr>
              <w:rFonts w:ascii="Times New Roman" w:hAnsi="Times New Roman" w:eastAsia="Times New Roman" w:cs="Times New Roman"/>
              <w:b/>
              <w:bCs/>
              <w:spacing w:val="1"/>
              <w:sz w:val="31"/>
              <w:szCs w:val="31"/>
            </w:rPr>
            <w:fldChar w:fldCharType="end"/>
          </w:r>
        </w:p>
        <w:p w14:paraId="17206DBF">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"bookmark31" </w:instrText>
          </w:r>
          <w:r>
            <w:fldChar w:fldCharType="separate"/>
          </w:r>
          <w:r>
            <w:rPr>
              <w:rFonts w:ascii="Times New Roman" w:hAnsi="Times New Roman" w:eastAsia="Times New Roman" w:cs="Times New Roman"/>
              <w:b/>
              <w:bCs/>
              <w:spacing w:val="5"/>
              <w:sz w:val="31"/>
              <w:szCs w:val="31"/>
            </w:rPr>
            <w:t xml:space="preserve">4.1 </w:t>
          </w:r>
          <w:r>
            <w:rPr>
              <w:rFonts w:ascii="宋体" w:hAnsi="宋体" w:eastAsia="宋体" w:cs="宋体"/>
              <w:b/>
              <w:bCs/>
              <w:spacing w:val="5"/>
              <w:sz w:val="31"/>
              <w:szCs w:val="31"/>
            </w:rPr>
            <w:t>评价单元划分</w:t>
          </w:r>
          <w:r>
            <w:rPr>
              <w:rFonts w:ascii="宋体" w:hAnsi="宋体" w:eastAsia="宋体" w:cs="宋体"/>
              <w:spacing w:val="-99"/>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"bookmark30" </w:instrText>
          </w:r>
          <w:r>
            <w:fldChar w:fldCharType="separate"/>
          </w:r>
          <w:r>
            <w:rPr>
              <w:rFonts w:ascii="宋体" w:hAnsi="宋体" w:eastAsia="宋体" w:cs="宋体"/>
              <w:spacing w:val="-129"/>
              <w:sz w:val="31"/>
              <w:szCs w:val="31"/>
            </w:rPr>
            <w:t xml:space="preserve"> </w:t>
          </w:r>
          <w:r>
            <w:rPr>
              <w:rFonts w:ascii="Times New Roman" w:hAnsi="Times New Roman" w:eastAsia="Times New Roman" w:cs="Times New Roman"/>
              <w:b/>
              <w:bCs/>
              <w:spacing w:val="1"/>
              <w:sz w:val="31"/>
              <w:szCs w:val="31"/>
            </w:rPr>
            <w:t>40</w:t>
          </w:r>
          <w:r>
            <w:rPr>
              <w:rFonts w:ascii="Times New Roman" w:hAnsi="Times New Roman" w:eastAsia="Times New Roman" w:cs="Times New Roman"/>
              <w:b/>
              <w:bCs/>
              <w:spacing w:val="1"/>
              <w:sz w:val="31"/>
              <w:szCs w:val="31"/>
            </w:rPr>
            <w:fldChar w:fldCharType="end"/>
          </w:r>
        </w:p>
        <w:p w14:paraId="2E704C21">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"bookmark33" </w:instrText>
          </w:r>
          <w:r>
            <w:fldChar w:fldCharType="separate"/>
          </w:r>
          <w:r>
            <w:rPr>
              <w:rFonts w:ascii="Times New Roman" w:hAnsi="Times New Roman" w:eastAsia="Times New Roman" w:cs="Times New Roman"/>
              <w:b/>
              <w:bCs/>
              <w:spacing w:val="5"/>
              <w:sz w:val="31"/>
              <w:szCs w:val="31"/>
            </w:rPr>
            <w:t xml:space="preserve">4.2 </w:t>
          </w:r>
          <w:r>
            <w:rPr>
              <w:rFonts w:ascii="宋体" w:hAnsi="宋体" w:eastAsia="宋体" w:cs="宋体"/>
              <w:b/>
              <w:bCs/>
              <w:spacing w:val="5"/>
              <w:sz w:val="31"/>
              <w:szCs w:val="31"/>
            </w:rPr>
            <w:t>评价方法选择</w:t>
          </w:r>
          <w:r>
            <w:rPr>
              <w:rFonts w:ascii="宋体" w:hAnsi="宋体" w:eastAsia="宋体" w:cs="宋体"/>
              <w:spacing w:val="-99"/>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"bookmark32" </w:instrText>
          </w:r>
          <w:r>
            <w:fldChar w:fldCharType="separate"/>
          </w:r>
          <w:r>
            <w:rPr>
              <w:rFonts w:ascii="宋体" w:hAnsi="宋体" w:eastAsia="宋体" w:cs="宋体"/>
              <w:spacing w:val="-129"/>
              <w:sz w:val="31"/>
              <w:szCs w:val="31"/>
            </w:rPr>
            <w:t xml:space="preserve"> </w:t>
          </w:r>
          <w:r>
            <w:rPr>
              <w:rFonts w:ascii="Times New Roman" w:hAnsi="Times New Roman" w:eastAsia="Times New Roman" w:cs="Times New Roman"/>
              <w:b/>
              <w:bCs/>
              <w:spacing w:val="1"/>
              <w:sz w:val="31"/>
              <w:szCs w:val="31"/>
            </w:rPr>
            <w:t>40</w:t>
          </w:r>
          <w:r>
            <w:rPr>
              <w:rFonts w:ascii="Times New Roman" w:hAnsi="Times New Roman" w:eastAsia="Times New Roman" w:cs="Times New Roman"/>
              <w:b/>
              <w:bCs/>
              <w:spacing w:val="1"/>
              <w:sz w:val="31"/>
              <w:szCs w:val="31"/>
            </w:rPr>
            <w:fldChar w:fldCharType="end"/>
          </w:r>
        </w:p>
        <w:p w14:paraId="62EFFB72">
          <w:pPr>
            <w:tabs>
              <w:tab w:val="right" w:leader="dot" w:pos="9177"/>
            </w:tabs>
            <w:spacing w:before="305" w:line="190" w:lineRule="auto"/>
            <w:ind w:left="2"/>
            <w:rPr>
              <w:rFonts w:ascii="Times New Roman" w:hAnsi="Times New Roman" w:eastAsia="Times New Roman" w:cs="Times New Roman"/>
              <w:sz w:val="31"/>
              <w:szCs w:val="31"/>
            </w:rPr>
          </w:pPr>
          <w:r>
            <w:fldChar w:fldCharType="begin"/>
          </w:r>
          <w:r>
            <w:instrText xml:space="preserve"> HYPERLINK \l "bookmark35" </w:instrText>
          </w:r>
          <w:r>
            <w:fldChar w:fldCharType="separate"/>
          </w:r>
          <w:r>
            <w:rPr>
              <w:rFonts w:ascii="Times New Roman" w:hAnsi="Times New Roman" w:eastAsia="Times New Roman" w:cs="Times New Roman"/>
              <w:b/>
              <w:bCs/>
              <w:spacing w:val="6"/>
              <w:sz w:val="31"/>
              <w:szCs w:val="31"/>
            </w:rPr>
            <w:t xml:space="preserve">4.3 </w:t>
          </w:r>
          <w:r>
            <w:rPr>
              <w:rFonts w:ascii="宋体" w:hAnsi="宋体" w:eastAsia="宋体" w:cs="宋体"/>
              <w:b/>
              <w:bCs/>
              <w:spacing w:val="6"/>
              <w:sz w:val="31"/>
              <w:szCs w:val="31"/>
            </w:rPr>
            <w:t>各评价单元采用的评价方法</w:t>
          </w:r>
          <w:r>
            <w:rPr>
              <w:rFonts w:ascii="宋体" w:hAnsi="宋体" w:eastAsia="宋体" w:cs="宋体"/>
              <w:spacing w:val="-98"/>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"bookmark34" </w:instrText>
          </w:r>
          <w:r>
            <w:fldChar w:fldCharType="separate"/>
          </w:r>
          <w:r>
            <w:rPr>
              <w:rFonts w:ascii="宋体" w:hAnsi="宋体" w:eastAsia="宋体" w:cs="宋体"/>
              <w:spacing w:val="-81"/>
              <w:sz w:val="31"/>
              <w:szCs w:val="31"/>
            </w:rPr>
            <w:t xml:space="preserve"> </w:t>
          </w:r>
          <w:r>
            <w:rPr>
              <w:rFonts w:ascii="Times New Roman" w:hAnsi="Times New Roman" w:eastAsia="Times New Roman" w:cs="Times New Roman"/>
              <w:b/>
              <w:bCs/>
              <w:spacing w:val="1"/>
              <w:sz w:val="31"/>
              <w:szCs w:val="31"/>
            </w:rPr>
            <w:t>41</w:t>
          </w:r>
          <w:r>
            <w:rPr>
              <w:rFonts w:ascii="Times New Roman" w:hAnsi="Times New Roman" w:eastAsia="Times New Roman" w:cs="Times New Roman"/>
              <w:b/>
              <w:bCs/>
              <w:spacing w:val="1"/>
              <w:sz w:val="31"/>
              <w:szCs w:val="31"/>
            </w:rPr>
            <w:fldChar w:fldCharType="end"/>
          </w:r>
        </w:p>
        <w:p w14:paraId="6963124D">
          <w:pPr>
            <w:tabs>
              <w:tab w:val="right" w:leader="dot" w:pos="9177"/>
            </w:tabs>
            <w:spacing w:before="305" w:line="190" w:lineRule="auto"/>
            <w:ind w:left="5"/>
            <w:rPr>
              <w:rFonts w:ascii="Times New Roman" w:hAnsi="Times New Roman" w:eastAsia="Times New Roman" w:cs="Times New Roman"/>
              <w:sz w:val="31"/>
              <w:szCs w:val="31"/>
            </w:rPr>
          </w:pPr>
          <w:r>
            <w:fldChar w:fldCharType="begin"/>
          </w:r>
          <w:r>
            <w:instrText xml:space="preserve"> HYPERLINK \l "bookmark37" </w:instrText>
          </w:r>
          <w:r>
            <w:fldChar w:fldCharType="separate"/>
          </w:r>
          <w:r>
            <w:rPr>
              <w:rFonts w:ascii="Times New Roman" w:hAnsi="Times New Roman" w:eastAsia="Times New Roman" w:cs="Times New Roman"/>
              <w:b/>
              <w:bCs/>
              <w:spacing w:val="2"/>
              <w:sz w:val="31"/>
              <w:szCs w:val="31"/>
            </w:rPr>
            <w:t>5</w:t>
          </w:r>
          <w:r>
            <w:rPr>
              <w:rFonts w:ascii="Times New Roman" w:hAnsi="Times New Roman" w:eastAsia="Times New Roman" w:cs="Times New Roman"/>
              <w:b/>
              <w:bCs/>
              <w:spacing w:val="26"/>
              <w:sz w:val="31"/>
              <w:szCs w:val="31"/>
            </w:rPr>
            <w:t xml:space="preserve"> </w:t>
          </w:r>
          <w:r>
            <w:rPr>
              <w:rFonts w:ascii="宋体" w:hAnsi="宋体" w:eastAsia="宋体" w:cs="宋体"/>
              <w:b/>
              <w:bCs/>
              <w:spacing w:val="2"/>
              <w:sz w:val="31"/>
              <w:szCs w:val="31"/>
            </w:rPr>
            <w:t>定性定量评价</w:t>
          </w:r>
          <w:r>
            <w:rPr>
              <w:rFonts w:ascii="宋体" w:hAnsi="宋体" w:eastAsia="宋体" w:cs="宋体"/>
              <w:spacing w:val="-100"/>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"bookmark36" </w:instrText>
          </w:r>
          <w:r>
            <w:fldChar w:fldCharType="separate"/>
          </w:r>
          <w:r>
            <w:rPr>
              <w:rFonts w:ascii="宋体" w:hAnsi="宋体" w:eastAsia="宋体" w:cs="宋体"/>
              <w:spacing w:val="-126"/>
              <w:sz w:val="31"/>
              <w:szCs w:val="31"/>
            </w:rPr>
            <w:t xml:space="preserve"> </w:t>
          </w:r>
          <w:r>
            <w:rPr>
              <w:rFonts w:ascii="Times New Roman" w:hAnsi="Times New Roman" w:eastAsia="Times New Roman" w:cs="Times New Roman"/>
              <w:b/>
              <w:bCs/>
              <w:spacing w:val="1"/>
              <w:sz w:val="31"/>
              <w:szCs w:val="31"/>
            </w:rPr>
            <w:t>42</w:t>
          </w:r>
          <w:r>
            <w:rPr>
              <w:rFonts w:ascii="Times New Roman" w:hAnsi="Times New Roman" w:eastAsia="Times New Roman" w:cs="Times New Roman"/>
              <w:b/>
              <w:bCs/>
              <w:spacing w:val="1"/>
              <w:sz w:val="31"/>
              <w:szCs w:val="31"/>
            </w:rPr>
            <w:fldChar w:fldCharType="end"/>
          </w:r>
        </w:p>
        <w:p w14:paraId="6BC9203C">
          <w:pPr>
            <w:tabs>
              <w:tab w:val="right" w:leader="dot" w:pos="9177"/>
            </w:tabs>
            <w:spacing w:before="305" w:line="190" w:lineRule="auto"/>
            <w:ind w:left="5"/>
            <w:rPr>
              <w:rFonts w:ascii="Times New Roman" w:hAnsi="Times New Roman" w:eastAsia="Times New Roman" w:cs="Times New Roman"/>
              <w:sz w:val="31"/>
              <w:szCs w:val="31"/>
            </w:rPr>
          </w:pPr>
          <w:r>
            <w:fldChar w:fldCharType="begin"/>
          </w:r>
          <w:r>
            <w:instrText xml:space="preserve"> HYPERLINK \l "bookmark39" </w:instrText>
          </w:r>
          <w:r>
            <w:fldChar w:fldCharType="separate"/>
          </w:r>
          <w:r>
            <w:rPr>
              <w:rFonts w:ascii="Times New Roman" w:hAnsi="Times New Roman" w:eastAsia="Times New Roman" w:cs="Times New Roman"/>
              <w:b/>
              <w:bCs/>
              <w:spacing w:val="4"/>
              <w:sz w:val="31"/>
              <w:szCs w:val="31"/>
            </w:rPr>
            <w:t xml:space="preserve">5.1 </w:t>
          </w:r>
          <w:r>
            <w:rPr>
              <w:rFonts w:ascii="宋体" w:hAnsi="宋体" w:eastAsia="宋体" w:cs="宋体"/>
              <w:b/>
              <w:bCs/>
              <w:spacing w:val="4"/>
              <w:sz w:val="31"/>
              <w:szCs w:val="31"/>
            </w:rPr>
            <w:t>周边环境单元</w:t>
          </w:r>
          <w:r>
            <w:rPr>
              <w:rFonts w:ascii="宋体" w:hAnsi="宋体" w:eastAsia="宋体" w:cs="宋体"/>
              <w:spacing w:val="-92"/>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"bookmark38" </w:instrText>
          </w:r>
          <w:r>
            <w:fldChar w:fldCharType="separate"/>
          </w:r>
          <w:r>
            <w:rPr>
              <w:rFonts w:ascii="宋体" w:hAnsi="宋体" w:eastAsia="宋体" w:cs="宋体"/>
              <w:spacing w:val="-129"/>
              <w:sz w:val="31"/>
              <w:szCs w:val="31"/>
            </w:rPr>
            <w:t xml:space="preserve"> </w:t>
          </w:r>
          <w:r>
            <w:rPr>
              <w:rFonts w:ascii="Times New Roman" w:hAnsi="Times New Roman" w:eastAsia="Times New Roman" w:cs="Times New Roman"/>
              <w:b/>
              <w:bCs/>
              <w:spacing w:val="1"/>
              <w:sz w:val="31"/>
              <w:szCs w:val="31"/>
            </w:rPr>
            <w:t>42</w:t>
          </w:r>
          <w:r>
            <w:rPr>
              <w:rFonts w:ascii="Times New Roman" w:hAnsi="Times New Roman" w:eastAsia="Times New Roman" w:cs="Times New Roman"/>
              <w:b/>
              <w:bCs/>
              <w:spacing w:val="1"/>
              <w:sz w:val="31"/>
              <w:szCs w:val="31"/>
            </w:rPr>
            <w:fldChar w:fldCharType="end"/>
          </w:r>
        </w:p>
        <w:p w14:paraId="72E9C939">
          <w:pPr>
            <w:tabs>
              <w:tab w:val="right" w:leader="dot" w:pos="9177"/>
            </w:tabs>
            <w:spacing w:before="304" w:line="190" w:lineRule="auto"/>
            <w:ind w:left="5"/>
            <w:rPr>
              <w:rFonts w:ascii="Times New Roman" w:hAnsi="Times New Roman" w:eastAsia="Times New Roman" w:cs="Times New Roman"/>
              <w:sz w:val="31"/>
              <w:szCs w:val="31"/>
            </w:rPr>
          </w:pPr>
          <w:r>
            <w:fldChar w:fldCharType="begin"/>
          </w:r>
          <w:r>
            <w:instrText xml:space="preserve"> HYPERLINK \l "bookmark41" </w:instrText>
          </w:r>
          <w:r>
            <w:fldChar w:fldCharType="separate"/>
          </w:r>
          <w:r>
            <w:rPr>
              <w:rFonts w:ascii="Times New Roman" w:hAnsi="Times New Roman" w:eastAsia="Times New Roman" w:cs="Times New Roman"/>
              <w:b/>
              <w:bCs/>
              <w:spacing w:val="4"/>
              <w:sz w:val="31"/>
              <w:szCs w:val="31"/>
            </w:rPr>
            <w:t xml:space="preserve">5.2 </w:t>
          </w:r>
          <w:r>
            <w:rPr>
              <w:rFonts w:ascii="宋体" w:hAnsi="宋体" w:eastAsia="宋体" w:cs="宋体"/>
              <w:b/>
              <w:bCs/>
              <w:spacing w:val="4"/>
              <w:sz w:val="31"/>
              <w:szCs w:val="31"/>
            </w:rPr>
            <w:t>尾矿坝单元</w:t>
          </w:r>
          <w:r>
            <w:rPr>
              <w:rFonts w:ascii="宋体" w:hAnsi="宋体" w:eastAsia="宋体" w:cs="宋体"/>
              <w:spacing w:val="-97"/>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"bookmark40" </w:instrText>
          </w:r>
          <w:r>
            <w:fldChar w:fldCharType="separate"/>
          </w:r>
          <w:r>
            <w:rPr>
              <w:rFonts w:ascii="宋体" w:hAnsi="宋体" w:eastAsia="宋体" w:cs="宋体"/>
              <w:spacing w:val="-123"/>
              <w:sz w:val="31"/>
              <w:szCs w:val="31"/>
            </w:rPr>
            <w:t xml:space="preserve"> </w:t>
          </w:r>
          <w:r>
            <w:rPr>
              <w:rFonts w:ascii="Times New Roman" w:hAnsi="Times New Roman" w:eastAsia="Times New Roman" w:cs="Times New Roman"/>
              <w:b/>
              <w:bCs/>
              <w:spacing w:val="1"/>
              <w:sz w:val="31"/>
              <w:szCs w:val="31"/>
            </w:rPr>
            <w:t>43</w:t>
          </w:r>
          <w:r>
            <w:rPr>
              <w:rFonts w:ascii="Times New Roman" w:hAnsi="Times New Roman" w:eastAsia="Times New Roman" w:cs="Times New Roman"/>
              <w:b/>
              <w:bCs/>
              <w:spacing w:val="1"/>
              <w:sz w:val="31"/>
              <w:szCs w:val="31"/>
            </w:rPr>
            <w:fldChar w:fldCharType="end"/>
          </w:r>
        </w:p>
        <w:p w14:paraId="19370A6B">
          <w:pPr>
            <w:tabs>
              <w:tab w:val="right" w:leader="dot" w:pos="9177"/>
            </w:tabs>
            <w:spacing w:before="306" w:line="225" w:lineRule="auto"/>
            <w:ind w:left="5"/>
            <w:rPr>
              <w:rFonts w:ascii="Times New Roman" w:hAnsi="Times New Roman" w:eastAsia="Times New Roman" w:cs="Times New Roman"/>
              <w:sz w:val="31"/>
              <w:szCs w:val="31"/>
            </w:rPr>
          </w:pPr>
          <w:r>
            <w:fldChar w:fldCharType="begin"/>
          </w:r>
          <w:r>
            <w:instrText xml:space="preserve"> HYPERLINK \l "bookmark43" </w:instrText>
          </w:r>
          <w:r>
            <w:fldChar w:fldCharType="separate"/>
          </w:r>
          <w:r>
            <w:rPr>
              <w:rFonts w:ascii="Times New Roman" w:hAnsi="Times New Roman" w:eastAsia="Times New Roman" w:cs="Times New Roman"/>
              <w:b/>
              <w:bCs/>
              <w:spacing w:val="1"/>
              <w:sz w:val="31"/>
              <w:szCs w:val="31"/>
            </w:rPr>
            <w:t>5.3</w:t>
          </w:r>
          <w:r>
            <w:rPr>
              <w:rFonts w:ascii="Times New Roman" w:hAnsi="Times New Roman" w:eastAsia="Times New Roman" w:cs="Times New Roman"/>
              <w:b/>
              <w:bCs/>
              <w:spacing w:val="44"/>
              <w:sz w:val="31"/>
              <w:szCs w:val="31"/>
            </w:rPr>
            <w:t xml:space="preserve"> </w:t>
          </w:r>
          <w:r>
            <w:rPr>
              <w:rFonts w:ascii="宋体" w:hAnsi="宋体" w:eastAsia="宋体" w:cs="宋体"/>
              <w:b/>
              <w:bCs/>
              <w:spacing w:val="1"/>
              <w:sz w:val="31"/>
              <w:szCs w:val="31"/>
            </w:rPr>
            <w:t>防排洪系统单元</w:t>
          </w:r>
          <w:r>
            <w:rPr>
              <w:rFonts w:ascii="宋体" w:hAnsi="宋体" w:eastAsia="宋体" w:cs="宋体"/>
              <w:spacing w:val="-98"/>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"bookmark42" </w:instrText>
          </w:r>
          <w:r>
            <w:fldChar w:fldCharType="separate"/>
          </w:r>
          <w:r>
            <w:rPr>
              <w:rFonts w:ascii="宋体" w:hAnsi="宋体" w:eastAsia="宋体" w:cs="宋体"/>
              <w:spacing w:val="-134"/>
              <w:sz w:val="31"/>
              <w:szCs w:val="31"/>
            </w:rPr>
            <w:t xml:space="preserve"> </w:t>
          </w:r>
          <w:r>
            <w:rPr>
              <w:rFonts w:ascii="Times New Roman" w:hAnsi="Times New Roman" w:eastAsia="Times New Roman" w:cs="Times New Roman"/>
              <w:b/>
              <w:bCs/>
              <w:spacing w:val="1"/>
              <w:sz w:val="31"/>
              <w:szCs w:val="31"/>
            </w:rPr>
            <w:t>49</w:t>
          </w:r>
          <w:r>
            <w:rPr>
              <w:rFonts w:ascii="Times New Roman" w:hAnsi="Times New Roman" w:eastAsia="Times New Roman" w:cs="Times New Roman"/>
              <w:b/>
              <w:bCs/>
              <w:spacing w:val="1"/>
              <w:sz w:val="31"/>
              <w:szCs w:val="31"/>
            </w:rPr>
            <w:fldChar w:fldCharType="end"/>
          </w:r>
        </w:p>
      </w:sdtContent>
    </w:sdt>
    <w:p w14:paraId="09EB88F2">
      <w:pPr>
        <w:spacing w:line="225" w:lineRule="auto"/>
        <w:rPr>
          <w:rFonts w:ascii="Times New Roman" w:hAnsi="Times New Roman" w:eastAsia="Times New Roman" w:cs="Times New Roman"/>
          <w:sz w:val="31"/>
          <w:szCs w:val="31"/>
        </w:rPr>
        <w:sectPr>
          <w:pgSz w:w="11906" w:h="16839"/>
          <w:pgMar w:top="1431" w:right="1131" w:bottom="0" w:left="1593" w:header="0" w:footer="0" w:gutter="0"/>
          <w:cols w:space="720" w:num="1"/>
        </w:sectPr>
      </w:pPr>
    </w:p>
    <w:sdt>
      <w:sdtPr>
        <w:rPr>
          <w:rFonts w:ascii="Times New Roman" w:hAnsi="Times New Roman" w:eastAsia="Times New Roman" w:cs="Times New Roman"/>
          <w:sz w:val="31"/>
          <w:szCs w:val="31"/>
        </w:rPr>
        <w:id w:val="147481386"/>
        <w:docPartObj>
          <w:docPartGallery w:val="Table of Contents"/>
          <w:docPartUnique/>
        </w:docPartObj>
      </w:sdtPr>
      <w:sdtEndPr>
        <w:rPr>
          <w:rFonts w:ascii="Times New Roman" w:hAnsi="Times New Roman" w:eastAsia="Times New Roman" w:cs="Times New Roman"/>
          <w:sz w:val="31"/>
          <w:szCs w:val="31"/>
        </w:rPr>
      </w:sdtEndPr>
      <w:sdtContent>
        <w:p w14:paraId="040C4924">
          <w:pPr>
            <w:tabs>
              <w:tab w:val="right" w:leader="dot" w:pos="9172"/>
            </w:tabs>
            <w:spacing w:before="140" w:line="190" w:lineRule="auto"/>
            <w:rPr>
              <w:rFonts w:ascii="Times New Roman" w:hAnsi="Times New Roman" w:eastAsia="Times New Roman" w:cs="Times New Roman"/>
              <w:sz w:val="31"/>
              <w:szCs w:val="31"/>
            </w:rPr>
          </w:pPr>
          <w:r>
            <w:fldChar w:fldCharType="begin"/>
          </w:r>
          <w:r>
            <w:instrText xml:space="preserve"> HYPERLINK \l "bookmark45" </w:instrText>
          </w:r>
          <w:r>
            <w:fldChar w:fldCharType="separate"/>
          </w:r>
          <w:r>
            <w:rPr>
              <w:rFonts w:ascii="Times New Roman" w:hAnsi="Times New Roman" w:eastAsia="Times New Roman" w:cs="Times New Roman"/>
              <w:b/>
              <w:bCs/>
              <w:spacing w:val="5"/>
              <w:sz w:val="31"/>
              <w:szCs w:val="31"/>
            </w:rPr>
            <w:t xml:space="preserve">5.4 </w:t>
          </w:r>
          <w:r>
            <w:rPr>
              <w:rFonts w:ascii="宋体" w:hAnsi="宋体" w:eastAsia="宋体" w:cs="宋体"/>
              <w:b/>
              <w:bCs/>
              <w:spacing w:val="5"/>
              <w:sz w:val="31"/>
              <w:szCs w:val="31"/>
            </w:rPr>
            <w:t>安全监测设施单元</w:t>
          </w:r>
          <w:r>
            <w:rPr>
              <w:rFonts w:ascii="宋体" w:hAnsi="宋体" w:eastAsia="宋体" w:cs="宋体"/>
              <w:spacing w:val="-96"/>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"bookmark44" </w:instrText>
          </w:r>
          <w:r>
            <w:fldChar w:fldCharType="separate"/>
          </w:r>
          <w:r>
            <w:rPr>
              <w:rFonts w:ascii="宋体" w:hAnsi="宋体" w:eastAsia="宋体" w:cs="宋体"/>
              <w:spacing w:val="-137"/>
              <w:sz w:val="31"/>
              <w:szCs w:val="31"/>
            </w:rPr>
            <w:t xml:space="preserve"> </w:t>
          </w:r>
          <w:r>
            <w:rPr>
              <w:rFonts w:ascii="Times New Roman" w:hAnsi="Times New Roman" w:eastAsia="Times New Roman" w:cs="Times New Roman"/>
              <w:b/>
              <w:bCs/>
              <w:spacing w:val="-1"/>
              <w:sz w:val="31"/>
              <w:szCs w:val="31"/>
            </w:rPr>
            <w:t>51</w:t>
          </w:r>
          <w:r>
            <w:rPr>
              <w:rFonts w:ascii="Times New Roman" w:hAnsi="Times New Roman" w:eastAsia="Times New Roman" w:cs="Times New Roman"/>
              <w:b/>
              <w:bCs/>
              <w:spacing w:val="-1"/>
              <w:sz w:val="31"/>
              <w:szCs w:val="31"/>
            </w:rPr>
            <w:fldChar w:fldCharType="end"/>
          </w:r>
        </w:p>
        <w:p w14:paraId="42A29FF9">
          <w:pPr>
            <w:tabs>
              <w:tab w:val="right" w:leader="dot" w:pos="9172"/>
            </w:tabs>
            <w:spacing w:before="304" w:line="190" w:lineRule="auto"/>
            <w:rPr>
              <w:rFonts w:ascii="Times New Roman" w:hAnsi="Times New Roman" w:eastAsia="Times New Roman" w:cs="Times New Roman"/>
              <w:sz w:val="31"/>
              <w:szCs w:val="31"/>
            </w:rPr>
          </w:pPr>
          <w:r>
            <w:fldChar w:fldCharType="begin"/>
          </w:r>
          <w:r>
            <w:instrText xml:space="preserve"> HYPERLINK \l "bookmark47" </w:instrText>
          </w:r>
          <w:r>
            <w:fldChar w:fldCharType="separate"/>
          </w:r>
          <w:r>
            <w:rPr>
              <w:rFonts w:ascii="Times New Roman" w:hAnsi="Times New Roman" w:eastAsia="Times New Roman" w:cs="Times New Roman"/>
              <w:b/>
              <w:bCs/>
              <w:spacing w:val="4"/>
              <w:sz w:val="31"/>
              <w:szCs w:val="31"/>
            </w:rPr>
            <w:t xml:space="preserve">5.5 </w:t>
          </w:r>
          <w:r>
            <w:rPr>
              <w:rFonts w:ascii="宋体" w:hAnsi="宋体" w:eastAsia="宋体" w:cs="宋体"/>
              <w:b/>
              <w:bCs/>
              <w:spacing w:val="4"/>
              <w:sz w:val="31"/>
              <w:szCs w:val="31"/>
            </w:rPr>
            <w:t>辅助设施单元</w:t>
          </w:r>
          <w:r>
            <w:rPr>
              <w:rFonts w:ascii="宋体" w:hAnsi="宋体" w:eastAsia="宋体" w:cs="宋体"/>
              <w:spacing w:val="-92"/>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"bookmark46" </w:instrText>
          </w:r>
          <w:r>
            <w:fldChar w:fldCharType="separate"/>
          </w:r>
          <w:r>
            <w:rPr>
              <w:rFonts w:ascii="宋体" w:hAnsi="宋体" w:eastAsia="宋体" w:cs="宋体"/>
              <w:spacing w:val="-126"/>
              <w:sz w:val="31"/>
              <w:szCs w:val="31"/>
            </w:rPr>
            <w:t xml:space="preserve"> </w:t>
          </w:r>
          <w:r>
            <w:rPr>
              <w:rFonts w:ascii="Times New Roman" w:hAnsi="Times New Roman" w:eastAsia="Times New Roman" w:cs="Times New Roman"/>
              <w:b/>
              <w:bCs/>
              <w:spacing w:val="-1"/>
              <w:sz w:val="31"/>
              <w:szCs w:val="31"/>
            </w:rPr>
            <w:t>52</w:t>
          </w:r>
          <w:r>
            <w:rPr>
              <w:rFonts w:ascii="Times New Roman" w:hAnsi="Times New Roman" w:eastAsia="Times New Roman" w:cs="Times New Roman"/>
              <w:b/>
              <w:bCs/>
              <w:spacing w:val="-1"/>
              <w:sz w:val="31"/>
              <w:szCs w:val="31"/>
            </w:rPr>
            <w:fldChar w:fldCharType="end"/>
          </w:r>
        </w:p>
        <w:p w14:paraId="5CF88F33">
          <w:pPr>
            <w:tabs>
              <w:tab w:val="right" w:leader="dot" w:pos="9172"/>
            </w:tabs>
            <w:spacing w:before="304" w:line="190" w:lineRule="auto"/>
            <w:rPr>
              <w:rFonts w:ascii="Times New Roman" w:hAnsi="Times New Roman" w:eastAsia="Times New Roman" w:cs="Times New Roman"/>
              <w:sz w:val="31"/>
              <w:szCs w:val="31"/>
            </w:rPr>
          </w:pPr>
          <w:r>
            <w:fldChar w:fldCharType="begin"/>
          </w:r>
          <w:r>
            <w:instrText xml:space="preserve"> HYPERLINK \l "bookmark49" </w:instrText>
          </w:r>
          <w:r>
            <w:fldChar w:fldCharType="separate"/>
          </w:r>
          <w:r>
            <w:rPr>
              <w:rFonts w:ascii="Times New Roman" w:hAnsi="Times New Roman" w:eastAsia="Times New Roman" w:cs="Times New Roman"/>
              <w:b/>
              <w:bCs/>
              <w:spacing w:val="4"/>
              <w:sz w:val="31"/>
              <w:szCs w:val="31"/>
            </w:rPr>
            <w:t xml:space="preserve">5.6 </w:t>
          </w:r>
          <w:r>
            <w:rPr>
              <w:rFonts w:ascii="宋体" w:hAnsi="宋体" w:eastAsia="宋体" w:cs="宋体"/>
              <w:b/>
              <w:bCs/>
              <w:spacing w:val="4"/>
              <w:sz w:val="31"/>
              <w:szCs w:val="31"/>
            </w:rPr>
            <w:t>安全管理单元</w:t>
          </w:r>
          <w:r>
            <w:rPr>
              <w:rFonts w:ascii="宋体" w:hAnsi="宋体" w:eastAsia="宋体" w:cs="宋体"/>
              <w:spacing w:val="-92"/>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"bookmark48" </w:instrText>
          </w:r>
          <w:r>
            <w:fldChar w:fldCharType="separate"/>
          </w:r>
          <w:r>
            <w:rPr>
              <w:rFonts w:ascii="宋体" w:hAnsi="宋体" w:eastAsia="宋体" w:cs="宋体"/>
              <w:spacing w:val="-126"/>
              <w:sz w:val="31"/>
              <w:szCs w:val="31"/>
            </w:rPr>
            <w:t xml:space="preserve"> </w:t>
          </w:r>
          <w:r>
            <w:rPr>
              <w:rFonts w:ascii="Times New Roman" w:hAnsi="Times New Roman" w:eastAsia="Times New Roman" w:cs="Times New Roman"/>
              <w:b/>
              <w:bCs/>
              <w:spacing w:val="-1"/>
              <w:sz w:val="31"/>
              <w:szCs w:val="31"/>
            </w:rPr>
            <w:t>53</w:t>
          </w:r>
          <w:r>
            <w:rPr>
              <w:rFonts w:ascii="Times New Roman" w:hAnsi="Times New Roman" w:eastAsia="Times New Roman" w:cs="Times New Roman"/>
              <w:b/>
              <w:bCs/>
              <w:spacing w:val="-1"/>
              <w:sz w:val="31"/>
              <w:szCs w:val="31"/>
            </w:rPr>
            <w:fldChar w:fldCharType="end"/>
          </w:r>
        </w:p>
        <w:p w14:paraId="764282B6">
          <w:pPr>
            <w:tabs>
              <w:tab w:val="right" w:leader="dot" w:pos="9172"/>
            </w:tabs>
            <w:spacing w:before="305" w:line="190" w:lineRule="auto"/>
            <w:ind w:left="1"/>
            <w:rPr>
              <w:rFonts w:ascii="Times New Roman" w:hAnsi="Times New Roman" w:eastAsia="Times New Roman" w:cs="Times New Roman"/>
              <w:sz w:val="31"/>
              <w:szCs w:val="31"/>
            </w:rPr>
          </w:pPr>
          <w:r>
            <w:fldChar w:fldCharType="begin"/>
          </w:r>
          <w:r>
            <w:instrText xml:space="preserve"> HYPERLINK \l "bookmark51" </w:instrText>
          </w:r>
          <w:r>
            <w:fldChar w:fldCharType="separate"/>
          </w:r>
          <w:r>
            <w:rPr>
              <w:rFonts w:ascii="Times New Roman" w:hAnsi="Times New Roman" w:eastAsia="Times New Roman" w:cs="Times New Roman"/>
              <w:b/>
              <w:bCs/>
              <w:spacing w:val="6"/>
              <w:sz w:val="31"/>
              <w:szCs w:val="31"/>
            </w:rPr>
            <w:t>6.</w:t>
          </w:r>
          <w:r>
            <w:rPr>
              <w:rFonts w:ascii="宋体" w:hAnsi="宋体" w:eastAsia="宋体" w:cs="宋体"/>
              <w:b/>
              <w:bCs/>
              <w:spacing w:val="6"/>
              <w:sz w:val="31"/>
              <w:szCs w:val="31"/>
            </w:rPr>
            <w:t>建议补充的安全对策措施</w:t>
          </w:r>
          <w:r>
            <w:rPr>
              <w:rFonts w:ascii="宋体" w:hAnsi="宋体" w:eastAsia="宋体" w:cs="宋体"/>
              <w:spacing w:val="-99"/>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"bookmark50" </w:instrText>
          </w:r>
          <w:r>
            <w:fldChar w:fldCharType="separate"/>
          </w:r>
          <w:r>
            <w:rPr>
              <w:rFonts w:ascii="宋体" w:hAnsi="宋体" w:eastAsia="宋体" w:cs="宋体"/>
              <w:spacing w:val="-70"/>
              <w:sz w:val="31"/>
              <w:szCs w:val="31"/>
            </w:rPr>
            <w:t xml:space="preserve"> </w:t>
          </w:r>
          <w:r>
            <w:rPr>
              <w:rFonts w:ascii="Times New Roman" w:hAnsi="Times New Roman" w:eastAsia="Times New Roman" w:cs="Times New Roman"/>
              <w:b/>
              <w:bCs/>
              <w:spacing w:val="-1"/>
              <w:sz w:val="31"/>
              <w:szCs w:val="31"/>
            </w:rPr>
            <w:t>55</w:t>
          </w:r>
          <w:r>
            <w:rPr>
              <w:rFonts w:ascii="Times New Roman" w:hAnsi="Times New Roman" w:eastAsia="Times New Roman" w:cs="Times New Roman"/>
              <w:b/>
              <w:bCs/>
              <w:spacing w:val="-1"/>
              <w:sz w:val="31"/>
              <w:szCs w:val="31"/>
            </w:rPr>
            <w:fldChar w:fldCharType="end"/>
          </w:r>
        </w:p>
        <w:p w14:paraId="48662438">
          <w:pPr>
            <w:tabs>
              <w:tab w:val="right" w:leader="dot" w:pos="9172"/>
            </w:tabs>
            <w:spacing w:before="305" w:line="190" w:lineRule="auto"/>
            <w:rPr>
              <w:rFonts w:ascii="Times New Roman" w:hAnsi="Times New Roman" w:eastAsia="Times New Roman" w:cs="Times New Roman"/>
              <w:sz w:val="31"/>
              <w:szCs w:val="31"/>
            </w:rPr>
          </w:pPr>
          <w:r>
            <w:fldChar w:fldCharType="begin"/>
          </w:r>
          <w:r>
            <w:instrText xml:space="preserve"> HYPERLINK \l "bookmark53" </w:instrText>
          </w:r>
          <w:r>
            <w:fldChar w:fldCharType="separate"/>
          </w:r>
          <w:r>
            <w:rPr>
              <w:rFonts w:ascii="Times New Roman" w:hAnsi="Times New Roman" w:eastAsia="Times New Roman" w:cs="Times New Roman"/>
              <w:b/>
              <w:bCs/>
              <w:spacing w:val="4"/>
              <w:sz w:val="31"/>
              <w:szCs w:val="31"/>
            </w:rPr>
            <w:t>7.</w:t>
          </w:r>
          <w:r>
            <w:rPr>
              <w:rFonts w:ascii="宋体" w:hAnsi="宋体" w:eastAsia="宋体" w:cs="宋体"/>
              <w:b/>
              <w:bCs/>
              <w:spacing w:val="4"/>
              <w:sz w:val="31"/>
              <w:szCs w:val="31"/>
            </w:rPr>
            <w:t>评价结论</w:t>
          </w:r>
          <w:r>
            <w:rPr>
              <w:rFonts w:ascii="宋体" w:hAnsi="宋体" w:eastAsia="宋体" w:cs="宋体"/>
              <w:spacing w:val="-100"/>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"bookmark52" </w:instrText>
          </w:r>
          <w:r>
            <w:fldChar w:fldCharType="separate"/>
          </w:r>
          <w:r>
            <w:rPr>
              <w:rFonts w:ascii="宋体" w:hAnsi="宋体" w:eastAsia="宋体" w:cs="宋体"/>
              <w:spacing w:val="-112"/>
              <w:sz w:val="31"/>
              <w:szCs w:val="31"/>
            </w:rPr>
            <w:t xml:space="preserve"> </w:t>
          </w:r>
          <w:r>
            <w:rPr>
              <w:rFonts w:ascii="Times New Roman" w:hAnsi="Times New Roman" w:eastAsia="Times New Roman" w:cs="Times New Roman"/>
              <w:b/>
              <w:bCs/>
              <w:spacing w:val="-1"/>
              <w:sz w:val="31"/>
              <w:szCs w:val="31"/>
            </w:rPr>
            <w:t>57</w:t>
          </w:r>
          <w:r>
            <w:rPr>
              <w:rFonts w:ascii="Times New Roman" w:hAnsi="Times New Roman" w:eastAsia="Times New Roman" w:cs="Times New Roman"/>
              <w:b/>
              <w:bCs/>
              <w:spacing w:val="-1"/>
              <w:sz w:val="31"/>
              <w:szCs w:val="31"/>
            </w:rPr>
            <w:fldChar w:fldCharType="end"/>
          </w:r>
        </w:p>
        <w:p w14:paraId="75919DA6">
          <w:pPr>
            <w:tabs>
              <w:tab w:val="right" w:leader="dot" w:pos="9172"/>
            </w:tabs>
            <w:spacing w:before="305" w:line="190" w:lineRule="auto"/>
            <w:rPr>
              <w:rFonts w:ascii="Times New Roman" w:hAnsi="Times New Roman" w:eastAsia="Times New Roman" w:cs="Times New Roman"/>
              <w:sz w:val="31"/>
              <w:szCs w:val="31"/>
            </w:rPr>
          </w:pPr>
          <w:r>
            <w:fldChar w:fldCharType="begin"/>
          </w:r>
          <w:r>
            <w:instrText xml:space="preserve"> HYPERLINK \l "bookmark55" </w:instrText>
          </w:r>
          <w:r>
            <w:fldChar w:fldCharType="separate"/>
          </w:r>
          <w:r>
            <w:rPr>
              <w:rFonts w:ascii="Times New Roman" w:hAnsi="Times New Roman" w:eastAsia="Times New Roman" w:cs="Times New Roman"/>
              <w:b/>
              <w:bCs/>
              <w:spacing w:val="5"/>
              <w:sz w:val="31"/>
              <w:szCs w:val="31"/>
            </w:rPr>
            <w:t xml:space="preserve">7.1 </w:t>
          </w:r>
          <w:r>
            <w:rPr>
              <w:rFonts w:ascii="宋体" w:hAnsi="宋体" w:eastAsia="宋体" w:cs="宋体"/>
              <w:b/>
              <w:bCs/>
              <w:spacing w:val="5"/>
              <w:sz w:val="31"/>
              <w:szCs w:val="31"/>
            </w:rPr>
            <w:t>安全现状综合评述</w:t>
          </w:r>
          <w:r>
            <w:rPr>
              <w:rFonts w:ascii="宋体" w:hAnsi="宋体" w:eastAsia="宋体" w:cs="宋体"/>
              <w:spacing w:val="-96"/>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"bookmark54" </w:instrText>
          </w:r>
          <w:r>
            <w:fldChar w:fldCharType="separate"/>
          </w:r>
          <w:r>
            <w:rPr>
              <w:rFonts w:ascii="宋体" w:hAnsi="宋体" w:eastAsia="宋体" w:cs="宋体"/>
              <w:spacing w:val="-137"/>
              <w:sz w:val="31"/>
              <w:szCs w:val="31"/>
            </w:rPr>
            <w:t xml:space="preserve"> </w:t>
          </w:r>
          <w:r>
            <w:rPr>
              <w:rFonts w:ascii="Times New Roman" w:hAnsi="Times New Roman" w:eastAsia="Times New Roman" w:cs="Times New Roman"/>
              <w:b/>
              <w:bCs/>
              <w:spacing w:val="-1"/>
              <w:sz w:val="31"/>
              <w:szCs w:val="31"/>
            </w:rPr>
            <w:t>57</w:t>
          </w:r>
          <w:r>
            <w:rPr>
              <w:rFonts w:ascii="Times New Roman" w:hAnsi="Times New Roman" w:eastAsia="Times New Roman" w:cs="Times New Roman"/>
              <w:b/>
              <w:bCs/>
              <w:spacing w:val="-1"/>
              <w:sz w:val="31"/>
              <w:szCs w:val="31"/>
            </w:rPr>
            <w:fldChar w:fldCharType="end"/>
          </w:r>
        </w:p>
        <w:p w14:paraId="4E03910C">
          <w:pPr>
            <w:tabs>
              <w:tab w:val="right" w:leader="dot" w:pos="9172"/>
            </w:tabs>
            <w:spacing w:before="306" w:line="223" w:lineRule="auto"/>
            <w:rPr>
              <w:rFonts w:ascii="Times New Roman" w:hAnsi="Times New Roman" w:eastAsia="Times New Roman" w:cs="Times New Roman"/>
              <w:sz w:val="31"/>
              <w:szCs w:val="31"/>
            </w:rPr>
          </w:pPr>
          <w:r>
            <w:fldChar w:fldCharType="begin"/>
          </w:r>
          <w:r>
            <w:instrText xml:space="preserve"> HYPERLINK \l "bookmark57" </w:instrText>
          </w:r>
          <w:r>
            <w:fldChar w:fldCharType="separate"/>
          </w:r>
          <w:r>
            <w:rPr>
              <w:rFonts w:ascii="Times New Roman" w:hAnsi="Times New Roman" w:eastAsia="Times New Roman" w:cs="Times New Roman"/>
              <w:b/>
              <w:bCs/>
              <w:spacing w:val="5"/>
              <w:sz w:val="31"/>
              <w:szCs w:val="31"/>
            </w:rPr>
            <w:t xml:space="preserve">7.2 </w:t>
          </w:r>
          <w:r>
            <w:rPr>
              <w:rFonts w:ascii="宋体" w:hAnsi="宋体" w:eastAsia="宋体" w:cs="宋体"/>
              <w:b/>
              <w:bCs/>
              <w:spacing w:val="5"/>
              <w:sz w:val="31"/>
              <w:szCs w:val="31"/>
            </w:rPr>
            <w:t>各评价单元评价结果</w:t>
          </w:r>
          <w:r>
            <w:rPr>
              <w:rFonts w:ascii="宋体" w:hAnsi="宋体" w:eastAsia="宋体" w:cs="宋体"/>
              <w:spacing w:val="-95"/>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"bookmark56" </w:instrText>
          </w:r>
          <w:r>
            <w:fldChar w:fldCharType="separate"/>
          </w:r>
          <w:r>
            <w:rPr>
              <w:rFonts w:ascii="Times New Roman" w:hAnsi="Times New Roman" w:eastAsia="Times New Roman" w:cs="Times New Roman"/>
              <w:b/>
              <w:bCs/>
              <w:spacing w:val="7"/>
              <w:sz w:val="31"/>
              <w:szCs w:val="31"/>
            </w:rPr>
            <w:t>57</w:t>
          </w:r>
          <w:r>
            <w:rPr>
              <w:rFonts w:ascii="Times New Roman" w:hAnsi="Times New Roman" w:eastAsia="Times New Roman" w:cs="Times New Roman"/>
              <w:b/>
              <w:bCs/>
              <w:spacing w:val="7"/>
              <w:sz w:val="31"/>
              <w:szCs w:val="31"/>
            </w:rPr>
            <w:fldChar w:fldCharType="end"/>
          </w:r>
        </w:p>
        <w:p w14:paraId="21188EDD">
          <w:pPr>
            <w:tabs>
              <w:tab w:val="right" w:leader="dot" w:pos="9172"/>
            </w:tabs>
            <w:spacing w:before="250" w:line="223" w:lineRule="auto"/>
            <w:rPr>
              <w:rFonts w:ascii="Times New Roman" w:hAnsi="Times New Roman" w:eastAsia="Times New Roman" w:cs="Times New Roman"/>
              <w:sz w:val="31"/>
              <w:szCs w:val="31"/>
            </w:rPr>
          </w:pPr>
          <w:r>
            <w:fldChar w:fldCharType="begin"/>
          </w:r>
          <w:r>
            <w:instrText xml:space="preserve"> HYPERLINK \l "bookmark58" </w:instrText>
          </w:r>
          <w:r>
            <w:fldChar w:fldCharType="separate"/>
          </w:r>
          <w:r>
            <w:rPr>
              <w:rFonts w:ascii="Times New Roman" w:hAnsi="Times New Roman" w:eastAsia="Times New Roman" w:cs="Times New Roman"/>
              <w:b/>
              <w:bCs/>
              <w:spacing w:val="2"/>
              <w:sz w:val="31"/>
              <w:szCs w:val="31"/>
            </w:rPr>
            <w:t>7.3</w:t>
          </w:r>
          <w:r>
            <w:rPr>
              <w:rFonts w:ascii="Times New Roman" w:hAnsi="Times New Roman" w:eastAsia="Times New Roman" w:cs="Times New Roman"/>
              <w:b/>
              <w:bCs/>
              <w:spacing w:val="30"/>
              <w:sz w:val="31"/>
              <w:szCs w:val="31"/>
            </w:rPr>
            <w:t xml:space="preserve"> </w:t>
          </w:r>
          <w:r>
            <w:rPr>
              <w:rFonts w:ascii="宋体" w:hAnsi="宋体" w:eastAsia="宋体" w:cs="宋体"/>
              <w:b/>
              <w:bCs/>
              <w:spacing w:val="2"/>
              <w:sz w:val="31"/>
              <w:szCs w:val="31"/>
            </w:rPr>
            <w:t>总体评价结论</w:t>
          </w:r>
          <w:r>
            <w:rPr>
              <w:rFonts w:ascii="宋体" w:hAnsi="宋体" w:eastAsia="宋体" w:cs="宋体"/>
              <w:spacing w:val="-100"/>
              <w:sz w:val="31"/>
              <w:szCs w:val="31"/>
            </w:rPr>
            <w:t xml:space="preserve"> </w:t>
          </w:r>
          <w:r>
            <w:rPr>
              <w:rFonts w:ascii="宋体" w:hAnsi="宋体" w:eastAsia="宋体" w:cs="宋体"/>
              <w:sz w:val="31"/>
              <w:szCs w:val="31"/>
            </w:rPr>
            <w:tab/>
          </w:r>
          <w:r>
            <w:rPr>
              <w:rFonts w:ascii="宋体" w:hAnsi="宋体" w:eastAsia="宋体" w:cs="宋体"/>
              <w:spacing w:val="-126"/>
              <w:sz w:val="31"/>
              <w:szCs w:val="31"/>
            </w:rPr>
            <w:t xml:space="preserve"> </w:t>
          </w:r>
          <w:r>
            <w:rPr>
              <w:rFonts w:ascii="Times New Roman" w:hAnsi="Times New Roman" w:eastAsia="Times New Roman" w:cs="Times New Roman"/>
              <w:b/>
              <w:bCs/>
              <w:spacing w:val="-1"/>
              <w:sz w:val="31"/>
              <w:szCs w:val="31"/>
            </w:rPr>
            <w:t>58</w:t>
          </w:r>
          <w:r>
            <w:rPr>
              <w:rFonts w:ascii="Times New Roman" w:hAnsi="Times New Roman" w:eastAsia="Times New Roman" w:cs="Times New Roman"/>
              <w:b/>
              <w:bCs/>
              <w:spacing w:val="-1"/>
              <w:sz w:val="31"/>
              <w:szCs w:val="31"/>
            </w:rPr>
            <w:fldChar w:fldCharType="end"/>
          </w:r>
        </w:p>
        <w:p w14:paraId="79B266F1">
          <w:pPr>
            <w:tabs>
              <w:tab w:val="right" w:leader="dot" w:pos="9172"/>
            </w:tabs>
            <w:spacing w:before="248" w:line="190" w:lineRule="auto"/>
            <w:ind w:left="1"/>
            <w:rPr>
              <w:rFonts w:ascii="Times New Roman" w:hAnsi="Times New Roman" w:eastAsia="Times New Roman" w:cs="Times New Roman"/>
              <w:sz w:val="31"/>
              <w:szCs w:val="31"/>
            </w:rPr>
          </w:pPr>
          <w:r>
            <w:fldChar w:fldCharType="begin"/>
          </w:r>
          <w:r>
            <w:instrText xml:space="preserve"> HYPERLINK \l "bookmark59" </w:instrText>
          </w:r>
          <w:r>
            <w:fldChar w:fldCharType="separate"/>
          </w:r>
          <w:r>
            <w:rPr>
              <w:rFonts w:ascii="Times New Roman" w:hAnsi="Times New Roman" w:eastAsia="Times New Roman" w:cs="Times New Roman"/>
              <w:b/>
              <w:bCs/>
              <w:spacing w:val="2"/>
              <w:sz w:val="31"/>
              <w:szCs w:val="31"/>
            </w:rPr>
            <w:t>8.</w:t>
          </w:r>
          <w:r>
            <w:rPr>
              <w:rFonts w:ascii="宋体" w:hAnsi="宋体" w:eastAsia="宋体" w:cs="宋体"/>
              <w:b/>
              <w:bCs/>
              <w:spacing w:val="2"/>
              <w:sz w:val="31"/>
              <w:szCs w:val="31"/>
            </w:rPr>
            <w:t>附件</w:t>
          </w:r>
          <w:r>
            <w:rPr>
              <w:rFonts w:ascii="宋体" w:hAnsi="宋体" w:eastAsia="宋体" w:cs="宋体"/>
              <w:b/>
              <w:bCs/>
              <w:sz w:val="31"/>
              <w:szCs w:val="31"/>
            </w:rPr>
            <w:tab/>
          </w:r>
          <w:r>
            <w:rPr>
              <w:rFonts w:ascii="宋体" w:hAnsi="宋体" w:eastAsia="宋体" w:cs="宋体"/>
              <w:spacing w:val="-101"/>
              <w:sz w:val="31"/>
              <w:szCs w:val="31"/>
            </w:rPr>
            <w:t xml:space="preserve"> </w:t>
          </w:r>
          <w:r>
            <w:rPr>
              <w:rFonts w:ascii="Times New Roman" w:hAnsi="Times New Roman" w:eastAsia="Times New Roman" w:cs="Times New Roman"/>
              <w:b/>
              <w:bCs/>
              <w:spacing w:val="-1"/>
              <w:sz w:val="31"/>
              <w:szCs w:val="31"/>
            </w:rPr>
            <w:t>5</w:t>
          </w:r>
          <w:r>
            <w:rPr>
              <w:rFonts w:ascii="Times New Roman" w:hAnsi="Times New Roman" w:eastAsia="Times New Roman" w:cs="Times New Roman"/>
              <w:b/>
              <w:bCs/>
              <w:spacing w:val="-1"/>
              <w:sz w:val="31"/>
              <w:szCs w:val="31"/>
            </w:rPr>
            <w:fldChar w:fldCharType="end"/>
          </w:r>
          <w:r>
            <w:rPr>
              <w:rFonts w:ascii="Times New Roman" w:hAnsi="Times New Roman" w:eastAsia="Times New Roman" w:cs="Times New Roman"/>
              <w:b/>
              <w:bCs/>
              <w:spacing w:val="-1"/>
              <w:sz w:val="31"/>
              <w:szCs w:val="31"/>
            </w:rPr>
            <w:t>9</w:t>
          </w:r>
        </w:p>
        <w:p w14:paraId="6E6D87E2">
          <w:pPr>
            <w:tabs>
              <w:tab w:val="right" w:leader="dot" w:pos="9172"/>
            </w:tabs>
            <w:spacing w:before="306" w:line="224" w:lineRule="auto"/>
            <w:rPr>
              <w:rFonts w:ascii="Times New Roman" w:hAnsi="Times New Roman" w:eastAsia="Times New Roman" w:cs="Times New Roman"/>
              <w:sz w:val="31"/>
              <w:szCs w:val="31"/>
            </w:rPr>
          </w:pPr>
          <w:r>
            <w:fldChar w:fldCharType="begin"/>
          </w:r>
          <w:r>
            <w:instrText xml:space="preserve"> HYPERLINK \l "bookmark61" </w:instrText>
          </w:r>
          <w:r>
            <w:fldChar w:fldCharType="separate"/>
          </w:r>
          <w:r>
            <w:rPr>
              <w:rFonts w:ascii="Times New Roman" w:hAnsi="Times New Roman" w:eastAsia="Times New Roman" w:cs="Times New Roman"/>
              <w:b/>
              <w:bCs/>
              <w:spacing w:val="-7"/>
              <w:sz w:val="31"/>
              <w:szCs w:val="31"/>
            </w:rPr>
            <w:t>9.</w:t>
          </w:r>
          <w:r>
            <w:rPr>
              <w:rFonts w:ascii="Times New Roman" w:hAnsi="Times New Roman" w:eastAsia="Times New Roman" w:cs="Times New Roman"/>
              <w:b/>
              <w:bCs/>
              <w:spacing w:val="-39"/>
              <w:sz w:val="31"/>
              <w:szCs w:val="31"/>
            </w:rPr>
            <w:t xml:space="preserve"> </w:t>
          </w:r>
          <w:r>
            <w:rPr>
              <w:rFonts w:ascii="宋体" w:hAnsi="宋体" w:eastAsia="宋体" w:cs="宋体"/>
              <w:b/>
              <w:bCs/>
              <w:spacing w:val="-7"/>
              <w:sz w:val="31"/>
              <w:szCs w:val="31"/>
            </w:rPr>
            <w:t>附图</w:t>
          </w:r>
          <w:r>
            <w:rPr>
              <w:rFonts w:ascii="宋体" w:hAnsi="宋体" w:eastAsia="宋体" w:cs="宋体"/>
              <w:spacing w:val="-103"/>
              <w:sz w:val="31"/>
              <w:szCs w:val="31"/>
            </w:rPr>
            <w:t xml:space="preserve"> </w:t>
          </w:r>
          <w:r>
            <w:rPr>
              <w:rFonts w:ascii="宋体" w:hAnsi="宋体" w:eastAsia="宋体" w:cs="宋体"/>
              <w:sz w:val="31"/>
              <w:szCs w:val="31"/>
            </w:rPr>
            <w:tab/>
          </w:r>
          <w:r>
            <w:rPr>
              <w:rFonts w:ascii="宋体" w:hAnsi="宋体" w:eastAsia="宋体" w:cs="宋体"/>
              <w:sz w:val="31"/>
              <w:szCs w:val="31"/>
            </w:rPr>
            <w:fldChar w:fldCharType="end"/>
          </w:r>
          <w:r>
            <w:fldChar w:fldCharType="begin"/>
          </w:r>
          <w:r>
            <w:instrText xml:space="preserve"> HYPERLINK \l "bookmark60" </w:instrText>
          </w:r>
          <w:r>
            <w:fldChar w:fldCharType="separate"/>
          </w:r>
          <w:r>
            <w:rPr>
              <w:rFonts w:ascii="宋体" w:hAnsi="宋体" w:eastAsia="宋体" w:cs="宋体"/>
              <w:spacing w:val="-100"/>
              <w:sz w:val="31"/>
              <w:szCs w:val="31"/>
            </w:rPr>
            <w:t xml:space="preserve"> </w:t>
          </w:r>
          <w:r>
            <w:rPr>
              <w:rFonts w:ascii="Times New Roman" w:hAnsi="Times New Roman" w:eastAsia="Times New Roman" w:cs="Times New Roman"/>
              <w:b/>
              <w:bCs/>
              <w:spacing w:val="-1"/>
              <w:sz w:val="31"/>
              <w:szCs w:val="31"/>
            </w:rPr>
            <w:t>60</w:t>
          </w:r>
          <w:r>
            <w:rPr>
              <w:rFonts w:ascii="Times New Roman" w:hAnsi="Times New Roman" w:eastAsia="Times New Roman" w:cs="Times New Roman"/>
              <w:b/>
              <w:bCs/>
              <w:spacing w:val="-1"/>
              <w:sz w:val="31"/>
              <w:szCs w:val="31"/>
            </w:rPr>
            <w:fldChar w:fldCharType="end"/>
          </w:r>
        </w:p>
      </w:sdtContent>
    </w:sdt>
    <w:p w14:paraId="76150764">
      <w:pPr>
        <w:spacing w:line="224" w:lineRule="auto"/>
        <w:rPr>
          <w:rFonts w:ascii="Times New Roman" w:hAnsi="Times New Roman" w:eastAsia="Times New Roman" w:cs="Times New Roman"/>
          <w:sz w:val="31"/>
          <w:szCs w:val="31"/>
        </w:rPr>
        <w:sectPr>
          <w:pgSz w:w="11906" w:h="16839"/>
          <w:pgMar w:top="1431" w:right="1133" w:bottom="0" w:left="1598" w:header="0" w:footer="0" w:gutter="0"/>
          <w:cols w:space="720" w:num="1"/>
        </w:sectPr>
      </w:pPr>
    </w:p>
    <w:p w14:paraId="7670A954">
      <w:pPr>
        <w:spacing w:before="143" w:line="227" w:lineRule="auto"/>
        <w:ind w:left="1490"/>
        <w:outlineLvl w:val="0"/>
        <w:rPr>
          <w:rFonts w:ascii="黑体" w:hAnsi="黑体" w:eastAsia="黑体" w:cs="黑体"/>
          <w:sz w:val="31"/>
          <w:szCs w:val="31"/>
        </w:rPr>
      </w:pPr>
      <w:bookmarkStart w:id="0" w:name="bookmark3"/>
      <w:bookmarkEnd w:id="0"/>
      <w:bookmarkStart w:id="1" w:name="bookmark2"/>
      <w:bookmarkEnd w:id="1"/>
      <w:bookmarkStart w:id="2" w:name="bookmark1"/>
      <w:bookmarkEnd w:id="2"/>
      <w:r>
        <w:rPr>
          <w:rFonts w:ascii="Times New Roman" w:hAnsi="Times New Roman" w:eastAsia="Times New Roman" w:cs="Times New Roman"/>
          <w:b/>
          <w:bCs/>
          <w:spacing w:val="5"/>
          <w:sz w:val="31"/>
          <w:szCs w:val="31"/>
        </w:rPr>
        <w:t>1</w:t>
      </w:r>
      <w:r>
        <w:rPr>
          <w:rFonts w:ascii="Times New Roman" w:hAnsi="Times New Roman" w:eastAsia="Times New Roman" w:cs="Times New Roman"/>
          <w:b/>
          <w:bCs/>
          <w:spacing w:val="33"/>
          <w:sz w:val="31"/>
          <w:szCs w:val="31"/>
        </w:rPr>
        <w:t xml:space="preserve"> </w:t>
      </w:r>
      <w:r>
        <w:rPr>
          <w:rFonts w:ascii="黑体" w:hAnsi="黑体" w:eastAsia="黑体" w:cs="黑体"/>
          <w:b/>
          <w:bCs/>
          <w:spacing w:val="5"/>
          <w:sz w:val="31"/>
          <w:szCs w:val="31"/>
        </w:rPr>
        <w:t>安全评价的目的、依据及范围与工作程序</w:t>
      </w:r>
    </w:p>
    <w:p w14:paraId="69675DBC">
      <w:pPr>
        <w:spacing w:before="248" w:line="222" w:lineRule="auto"/>
        <w:ind w:left="3219"/>
        <w:outlineLvl w:val="0"/>
        <w:rPr>
          <w:rFonts w:ascii="黑体" w:hAnsi="黑体" w:eastAsia="黑体" w:cs="黑体"/>
          <w:sz w:val="30"/>
          <w:szCs w:val="30"/>
        </w:rPr>
      </w:pPr>
      <w:bookmarkStart w:id="3" w:name="bookmark62"/>
      <w:bookmarkEnd w:id="3"/>
      <w:r>
        <w:rPr>
          <w:rFonts w:ascii="Times New Roman" w:hAnsi="Times New Roman" w:eastAsia="Times New Roman" w:cs="Times New Roman"/>
          <w:b/>
          <w:bCs/>
          <w:spacing w:val="-6"/>
          <w:sz w:val="30"/>
          <w:szCs w:val="30"/>
        </w:rPr>
        <w:t>1.1</w:t>
      </w:r>
      <w:r>
        <w:rPr>
          <w:rFonts w:ascii="Times New Roman" w:hAnsi="Times New Roman" w:eastAsia="Times New Roman" w:cs="Times New Roman"/>
          <w:b/>
          <w:bCs/>
          <w:spacing w:val="25"/>
          <w:sz w:val="30"/>
          <w:szCs w:val="30"/>
        </w:rPr>
        <w:t xml:space="preserve"> </w:t>
      </w:r>
      <w:r>
        <w:rPr>
          <w:rFonts w:ascii="黑体" w:hAnsi="黑体" w:eastAsia="黑体" w:cs="黑体"/>
          <w:b/>
          <w:bCs/>
          <w:spacing w:val="-6"/>
          <w:sz w:val="30"/>
          <w:szCs w:val="30"/>
        </w:rPr>
        <w:t>安全评价的目的</w:t>
      </w:r>
    </w:p>
    <w:p w14:paraId="0E6B72FE">
      <w:pPr>
        <w:spacing w:before="144" w:line="359" w:lineRule="auto"/>
        <w:ind w:left="10" w:right="241" w:firstLine="565"/>
        <w:jc w:val="both"/>
        <w:rPr>
          <w:rFonts w:ascii="宋体" w:hAnsi="宋体" w:eastAsia="宋体" w:cs="宋体"/>
          <w:sz w:val="28"/>
          <w:szCs w:val="28"/>
        </w:rPr>
      </w:pPr>
      <w:r>
        <w:rPr>
          <w:rFonts w:ascii="宋体" w:hAnsi="宋体" w:eastAsia="宋体" w:cs="宋体"/>
          <w:spacing w:val="-2"/>
          <w:sz w:val="28"/>
          <w:szCs w:val="28"/>
        </w:rPr>
        <w:t>安全评价的目的是贯彻“安全第一，预防为主，综合治理</w:t>
      </w:r>
      <w:r>
        <w:rPr>
          <w:rFonts w:ascii="宋体" w:hAnsi="宋体" w:eastAsia="宋体" w:cs="宋体"/>
          <w:spacing w:val="-98"/>
          <w:sz w:val="28"/>
          <w:szCs w:val="28"/>
        </w:rPr>
        <w:t xml:space="preserve"> </w:t>
      </w:r>
      <w:r>
        <w:rPr>
          <w:rFonts w:ascii="宋体" w:hAnsi="宋体" w:eastAsia="宋体" w:cs="宋体"/>
          <w:spacing w:val="-2"/>
          <w:sz w:val="28"/>
          <w:szCs w:val="28"/>
        </w:rPr>
        <w:t>”方针，预</w:t>
      </w:r>
      <w:r>
        <w:rPr>
          <w:rFonts w:ascii="宋体" w:hAnsi="宋体" w:eastAsia="宋体" w:cs="宋体"/>
          <w:sz w:val="28"/>
          <w:szCs w:val="28"/>
        </w:rPr>
        <w:t>防事故发生，保护企业的财产安全及人员的健</w:t>
      </w:r>
      <w:r>
        <w:rPr>
          <w:rFonts w:ascii="宋体" w:hAnsi="宋体" w:eastAsia="宋体" w:cs="宋体"/>
          <w:spacing w:val="-1"/>
          <w:sz w:val="28"/>
          <w:szCs w:val="28"/>
        </w:rPr>
        <w:t>康和生命安全。本次闭库工程安全现状评价的主要目的如下：</w:t>
      </w:r>
    </w:p>
    <w:p w14:paraId="1948B083">
      <w:pPr>
        <w:spacing w:before="2" w:line="289" w:lineRule="auto"/>
        <w:ind w:left="14" w:right="242" w:firstLine="565"/>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1</w:t>
      </w:r>
      <w:r>
        <w:rPr>
          <w:rFonts w:ascii="宋体" w:hAnsi="宋体" w:eastAsia="宋体" w:cs="宋体"/>
          <w:spacing w:val="-5"/>
          <w:sz w:val="28"/>
          <w:szCs w:val="28"/>
        </w:rPr>
        <w:t>）排查尾矿库存在的安全隐患，针对存在的危险有害因</w:t>
      </w:r>
      <w:r>
        <w:rPr>
          <w:rFonts w:ascii="宋体" w:hAnsi="宋体" w:eastAsia="宋体" w:cs="宋体"/>
          <w:spacing w:val="-6"/>
          <w:sz w:val="28"/>
          <w:szCs w:val="28"/>
        </w:rPr>
        <w:t>素及隐患情</w:t>
      </w:r>
      <w:r>
        <w:rPr>
          <w:rFonts w:ascii="宋体" w:hAnsi="宋体" w:eastAsia="宋体" w:cs="宋体"/>
          <w:spacing w:val="-2"/>
          <w:sz w:val="28"/>
          <w:szCs w:val="28"/>
        </w:rPr>
        <w:t>况，提出合理安全对策措施。</w:t>
      </w:r>
    </w:p>
    <w:p w14:paraId="36179475">
      <w:pPr>
        <w:spacing w:before="209" w:line="290" w:lineRule="auto"/>
        <w:ind w:left="10" w:right="239" w:firstLine="568"/>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2</w:t>
      </w:r>
      <w:r>
        <w:rPr>
          <w:rFonts w:ascii="宋体" w:hAnsi="宋体" w:eastAsia="宋体" w:cs="宋体"/>
          <w:spacing w:val="-5"/>
          <w:sz w:val="28"/>
          <w:szCs w:val="28"/>
        </w:rPr>
        <w:t>）充分了解该尾矿库的运行情况，为后续该尾矿库闭库工程</w:t>
      </w:r>
      <w:r>
        <w:rPr>
          <w:rFonts w:ascii="宋体" w:hAnsi="宋体" w:eastAsia="宋体" w:cs="宋体"/>
          <w:spacing w:val="-6"/>
          <w:sz w:val="28"/>
          <w:szCs w:val="28"/>
        </w:rPr>
        <w:t>提供依</w:t>
      </w:r>
      <w:r>
        <w:rPr>
          <w:rFonts w:ascii="宋体" w:hAnsi="宋体" w:eastAsia="宋体" w:cs="宋体"/>
          <w:spacing w:val="-2"/>
          <w:sz w:val="28"/>
          <w:szCs w:val="28"/>
        </w:rPr>
        <w:t>据和技术支撑。</w:t>
      </w:r>
    </w:p>
    <w:p w14:paraId="01356BF0">
      <w:pPr>
        <w:spacing w:before="212" w:line="219" w:lineRule="auto"/>
        <w:jc w:val="right"/>
        <w:rPr>
          <w:rFonts w:ascii="宋体" w:hAnsi="宋体" w:eastAsia="宋体" w:cs="宋体"/>
          <w:sz w:val="28"/>
          <w:szCs w:val="28"/>
        </w:rPr>
      </w:pPr>
      <w:r>
        <w:rPr>
          <w:rFonts w:ascii="宋体" w:hAnsi="宋体" w:eastAsia="宋体" w:cs="宋体"/>
          <w:spacing w:val="-6"/>
          <w:sz w:val="28"/>
          <w:szCs w:val="28"/>
        </w:rPr>
        <w:t>（</w:t>
      </w:r>
      <w:r>
        <w:rPr>
          <w:rFonts w:ascii="Times New Roman" w:hAnsi="Times New Roman" w:eastAsia="Times New Roman" w:cs="Times New Roman"/>
          <w:spacing w:val="-6"/>
          <w:sz w:val="28"/>
          <w:szCs w:val="28"/>
        </w:rPr>
        <w:t>3</w:t>
      </w:r>
      <w:r>
        <w:rPr>
          <w:rFonts w:ascii="宋体" w:hAnsi="宋体" w:eastAsia="宋体" w:cs="宋体"/>
          <w:spacing w:val="-6"/>
          <w:sz w:val="28"/>
          <w:szCs w:val="28"/>
        </w:rPr>
        <w:t>）为政府应急管理部门进行尾矿库安全监督、监察及闭</w:t>
      </w:r>
      <w:r>
        <w:rPr>
          <w:rFonts w:ascii="宋体" w:hAnsi="宋体" w:eastAsia="宋体" w:cs="宋体"/>
          <w:spacing w:val="-7"/>
          <w:sz w:val="28"/>
          <w:szCs w:val="28"/>
        </w:rPr>
        <w:t>库提供依据。</w:t>
      </w:r>
    </w:p>
    <w:p w14:paraId="0B3C90A1">
      <w:pPr>
        <w:spacing w:before="332" w:line="222" w:lineRule="auto"/>
        <w:ind w:left="3219"/>
        <w:outlineLvl w:val="0"/>
        <w:rPr>
          <w:rFonts w:ascii="黑体" w:hAnsi="黑体" w:eastAsia="黑体" w:cs="黑体"/>
          <w:sz w:val="30"/>
          <w:szCs w:val="30"/>
        </w:rPr>
      </w:pPr>
      <w:bookmarkStart w:id="4" w:name="bookmark5"/>
      <w:bookmarkEnd w:id="4"/>
      <w:bookmarkStart w:id="5" w:name="bookmark4"/>
      <w:bookmarkEnd w:id="5"/>
      <w:r>
        <w:rPr>
          <w:rFonts w:ascii="Times New Roman" w:hAnsi="Times New Roman" w:eastAsia="Times New Roman" w:cs="Times New Roman"/>
          <w:b/>
          <w:bCs/>
          <w:spacing w:val="-6"/>
          <w:sz w:val="30"/>
          <w:szCs w:val="30"/>
        </w:rPr>
        <w:t>1.2</w:t>
      </w:r>
      <w:r>
        <w:rPr>
          <w:rFonts w:ascii="Times New Roman" w:hAnsi="Times New Roman" w:eastAsia="Times New Roman" w:cs="Times New Roman"/>
          <w:b/>
          <w:bCs/>
          <w:spacing w:val="25"/>
          <w:sz w:val="30"/>
          <w:szCs w:val="30"/>
        </w:rPr>
        <w:t xml:space="preserve"> </w:t>
      </w:r>
      <w:r>
        <w:rPr>
          <w:rFonts w:ascii="黑体" w:hAnsi="黑体" w:eastAsia="黑体" w:cs="黑体"/>
          <w:b/>
          <w:bCs/>
          <w:spacing w:val="-6"/>
          <w:sz w:val="30"/>
          <w:szCs w:val="30"/>
        </w:rPr>
        <w:t>安全评价的范围</w:t>
      </w:r>
    </w:p>
    <w:p w14:paraId="1ABD2D41">
      <w:pPr>
        <w:spacing w:before="144" w:line="360" w:lineRule="auto"/>
        <w:ind w:left="11" w:right="239" w:firstLine="560"/>
        <w:jc w:val="both"/>
        <w:rPr>
          <w:rFonts w:ascii="宋体" w:hAnsi="宋体" w:eastAsia="宋体" w:cs="宋体"/>
          <w:sz w:val="28"/>
          <w:szCs w:val="28"/>
        </w:rPr>
      </w:pPr>
      <w:r>
        <w:rPr>
          <w:rFonts w:ascii="宋体" w:hAnsi="宋体" w:eastAsia="宋体" w:cs="宋体"/>
          <w:spacing w:val="-1"/>
          <w:sz w:val="28"/>
          <w:szCs w:val="28"/>
        </w:rPr>
        <w:t>本次安全评价的范围包括：本溪市溪湖区积磊鑫选矿厂尾矿库基本安</w:t>
      </w:r>
      <w:r>
        <w:rPr>
          <w:rFonts w:ascii="宋体" w:hAnsi="宋体" w:eastAsia="宋体" w:cs="宋体"/>
          <w:sz w:val="28"/>
          <w:szCs w:val="28"/>
        </w:rPr>
        <w:t>全设施、专用安全设施及安全管理，其中包</w:t>
      </w:r>
      <w:r>
        <w:rPr>
          <w:rFonts w:ascii="宋体" w:hAnsi="宋体" w:eastAsia="宋体" w:cs="宋体"/>
          <w:spacing w:val="-1"/>
          <w:sz w:val="28"/>
          <w:szCs w:val="28"/>
        </w:rPr>
        <w:t>括尾矿坝、排水设施、安全监</w:t>
      </w:r>
      <w:r>
        <w:rPr>
          <w:rFonts w:ascii="宋体" w:hAnsi="宋体" w:eastAsia="宋体" w:cs="宋体"/>
          <w:sz w:val="28"/>
          <w:szCs w:val="28"/>
        </w:rPr>
        <w:t>测设施、辅助设施、周边环境、安全管理，回水</w:t>
      </w:r>
      <w:r>
        <w:rPr>
          <w:rFonts w:ascii="宋体" w:hAnsi="宋体" w:eastAsia="宋体" w:cs="宋体"/>
          <w:spacing w:val="-1"/>
          <w:sz w:val="28"/>
          <w:szCs w:val="28"/>
        </w:rPr>
        <w:t>系统不在本次评价范围之</w:t>
      </w:r>
      <w:r>
        <w:rPr>
          <w:rFonts w:ascii="宋体" w:hAnsi="宋体" w:eastAsia="宋体" w:cs="宋体"/>
          <w:spacing w:val="-5"/>
          <w:sz w:val="28"/>
          <w:szCs w:val="28"/>
        </w:rPr>
        <w:t>内。</w:t>
      </w:r>
    </w:p>
    <w:p w14:paraId="6C5E6826">
      <w:pPr>
        <w:spacing w:before="114" w:line="222" w:lineRule="auto"/>
        <w:ind w:left="3219"/>
        <w:outlineLvl w:val="0"/>
        <w:rPr>
          <w:rFonts w:ascii="黑体" w:hAnsi="黑体" w:eastAsia="黑体" w:cs="黑体"/>
          <w:sz w:val="30"/>
          <w:szCs w:val="30"/>
        </w:rPr>
      </w:pPr>
      <w:bookmarkStart w:id="6" w:name="bookmark7"/>
      <w:bookmarkEnd w:id="6"/>
      <w:bookmarkStart w:id="7" w:name="bookmark6"/>
      <w:bookmarkEnd w:id="7"/>
      <w:r>
        <w:rPr>
          <w:rFonts w:ascii="Times New Roman" w:hAnsi="Times New Roman" w:eastAsia="Times New Roman" w:cs="Times New Roman"/>
          <w:b/>
          <w:bCs/>
          <w:spacing w:val="-6"/>
          <w:sz w:val="30"/>
          <w:szCs w:val="30"/>
        </w:rPr>
        <w:t>1.3</w:t>
      </w:r>
      <w:r>
        <w:rPr>
          <w:rFonts w:ascii="Times New Roman" w:hAnsi="Times New Roman" w:eastAsia="Times New Roman" w:cs="Times New Roman"/>
          <w:b/>
          <w:bCs/>
          <w:spacing w:val="25"/>
          <w:sz w:val="30"/>
          <w:szCs w:val="30"/>
        </w:rPr>
        <w:t xml:space="preserve"> </w:t>
      </w:r>
      <w:r>
        <w:rPr>
          <w:rFonts w:ascii="黑体" w:hAnsi="黑体" w:eastAsia="黑体" w:cs="黑体"/>
          <w:b/>
          <w:bCs/>
          <w:spacing w:val="-6"/>
          <w:sz w:val="30"/>
          <w:szCs w:val="30"/>
        </w:rPr>
        <w:t>安全评价的依据</w:t>
      </w:r>
    </w:p>
    <w:p w14:paraId="38617609">
      <w:pPr>
        <w:spacing w:before="273" w:line="220" w:lineRule="auto"/>
        <w:ind w:left="19"/>
        <w:outlineLvl w:val="2"/>
        <w:rPr>
          <w:rFonts w:ascii="宋体" w:hAnsi="宋体" w:eastAsia="宋体" w:cs="宋体"/>
          <w:sz w:val="28"/>
          <w:szCs w:val="28"/>
        </w:rPr>
      </w:pPr>
      <w:r>
        <w:rPr>
          <w:rFonts w:ascii="Times New Roman" w:hAnsi="Times New Roman" w:eastAsia="Times New Roman" w:cs="Times New Roman"/>
          <w:b/>
          <w:bCs/>
          <w:spacing w:val="-6"/>
          <w:sz w:val="28"/>
          <w:szCs w:val="28"/>
        </w:rPr>
        <w:t>1.3.1</w:t>
      </w:r>
      <w:r>
        <w:rPr>
          <w:rFonts w:ascii="Times New Roman" w:hAnsi="Times New Roman" w:eastAsia="Times New Roman" w:cs="Times New Roman"/>
          <w:b/>
          <w:bCs/>
          <w:spacing w:val="17"/>
          <w:sz w:val="28"/>
          <w:szCs w:val="28"/>
        </w:rPr>
        <w:t xml:space="preserve"> </w:t>
      </w:r>
      <w:r>
        <w:rPr>
          <w:rFonts w:ascii="宋体" w:hAnsi="宋体" w:eastAsia="宋体" w:cs="宋体"/>
          <w:b/>
          <w:bCs/>
          <w:spacing w:val="-6"/>
          <w:sz w:val="28"/>
          <w:szCs w:val="28"/>
        </w:rPr>
        <w:t>法律</w:t>
      </w:r>
    </w:p>
    <w:p w14:paraId="27A7BDB8">
      <w:pPr>
        <w:spacing w:before="290" w:line="220" w:lineRule="auto"/>
        <w:ind w:left="33"/>
        <w:outlineLvl w:val="3"/>
        <w:rPr>
          <w:rFonts w:ascii="宋体" w:hAnsi="宋体" w:eastAsia="宋体" w:cs="宋体"/>
          <w:sz w:val="28"/>
          <w:szCs w:val="28"/>
        </w:rPr>
      </w:pPr>
      <w:r>
        <w:rPr>
          <w:rFonts w:ascii="Times New Roman" w:hAnsi="Times New Roman" w:eastAsia="Times New Roman" w:cs="Times New Roman"/>
          <w:spacing w:val="-5"/>
          <w:sz w:val="28"/>
          <w:szCs w:val="28"/>
        </w:rPr>
        <w:t>1.3.1.1</w:t>
      </w:r>
      <w:r>
        <w:rPr>
          <w:rFonts w:ascii="Times New Roman" w:hAnsi="Times New Roman" w:eastAsia="Times New Roman" w:cs="Times New Roman"/>
          <w:spacing w:val="12"/>
          <w:sz w:val="28"/>
          <w:szCs w:val="28"/>
        </w:rPr>
        <w:t xml:space="preserve"> </w:t>
      </w:r>
      <w:r>
        <w:rPr>
          <w:rFonts w:ascii="宋体" w:hAnsi="宋体" w:eastAsia="宋体" w:cs="宋体"/>
          <w:spacing w:val="-5"/>
          <w:sz w:val="28"/>
          <w:szCs w:val="28"/>
        </w:rPr>
        <w:t>法律</w:t>
      </w:r>
    </w:p>
    <w:p w14:paraId="62869DF0">
      <w:pPr>
        <w:spacing w:before="162" w:line="312" w:lineRule="auto"/>
        <w:ind w:left="6" w:right="163" w:firstLine="572"/>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）《中华人民共和国环境保护法》（中华人民共和国主席令第</w:t>
      </w:r>
      <w:r>
        <w:rPr>
          <w:rFonts w:ascii="宋体" w:hAnsi="宋体" w:eastAsia="宋体" w:cs="宋体"/>
          <w:spacing w:val="-48"/>
          <w:sz w:val="28"/>
          <w:szCs w:val="28"/>
        </w:rPr>
        <w:t xml:space="preserve"> </w:t>
      </w:r>
      <w:r>
        <w:rPr>
          <w:rFonts w:ascii="Times New Roman" w:hAnsi="Times New Roman" w:eastAsia="Times New Roman" w:cs="Times New Roman"/>
          <w:spacing w:val="1"/>
          <w:sz w:val="28"/>
          <w:szCs w:val="28"/>
        </w:rPr>
        <w:t>22</w:t>
      </w:r>
      <w:r>
        <w:rPr>
          <w:rFonts w:ascii="宋体" w:hAnsi="宋体" w:eastAsia="宋体" w:cs="宋体"/>
          <w:spacing w:val="-11"/>
          <w:sz w:val="28"/>
          <w:szCs w:val="28"/>
        </w:rPr>
        <w:t>号公布，</w:t>
      </w:r>
      <w:r>
        <w:rPr>
          <w:rFonts w:ascii="Times New Roman" w:hAnsi="Times New Roman" w:eastAsia="Times New Roman" w:cs="Times New Roman"/>
          <w:spacing w:val="-11"/>
          <w:sz w:val="28"/>
          <w:szCs w:val="28"/>
        </w:rPr>
        <w:t xml:space="preserve">1989 </w:t>
      </w:r>
      <w:r>
        <w:rPr>
          <w:rFonts w:ascii="宋体" w:hAnsi="宋体" w:eastAsia="宋体" w:cs="宋体"/>
          <w:spacing w:val="-11"/>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11"/>
          <w:sz w:val="28"/>
          <w:szCs w:val="28"/>
        </w:rPr>
        <w:t>12</w:t>
      </w:r>
      <w:r>
        <w:rPr>
          <w:rFonts w:ascii="Times New Roman" w:hAnsi="Times New Roman" w:eastAsia="Times New Roman" w:cs="Times New Roman"/>
          <w:spacing w:val="16"/>
          <w:sz w:val="28"/>
          <w:szCs w:val="28"/>
        </w:rPr>
        <w:t xml:space="preserve"> </w:t>
      </w:r>
      <w:r>
        <w:rPr>
          <w:rFonts w:ascii="宋体" w:hAnsi="宋体" w:eastAsia="宋体" w:cs="宋体"/>
          <w:spacing w:val="-11"/>
          <w:sz w:val="28"/>
          <w:szCs w:val="28"/>
        </w:rPr>
        <w:t>月</w:t>
      </w:r>
      <w:r>
        <w:rPr>
          <w:rFonts w:ascii="宋体" w:hAnsi="宋体" w:eastAsia="宋体" w:cs="宋体"/>
          <w:spacing w:val="-65"/>
          <w:sz w:val="28"/>
          <w:szCs w:val="28"/>
        </w:rPr>
        <w:t xml:space="preserve"> </w:t>
      </w:r>
      <w:r>
        <w:rPr>
          <w:rFonts w:ascii="Times New Roman" w:hAnsi="Times New Roman" w:eastAsia="Times New Roman" w:cs="Times New Roman"/>
          <w:spacing w:val="-11"/>
          <w:sz w:val="28"/>
          <w:szCs w:val="28"/>
        </w:rPr>
        <w:t xml:space="preserve">26  </w:t>
      </w:r>
      <w:r>
        <w:rPr>
          <w:rFonts w:ascii="宋体" w:hAnsi="宋体" w:eastAsia="宋体" w:cs="宋体"/>
          <w:spacing w:val="-11"/>
          <w:sz w:val="28"/>
          <w:szCs w:val="28"/>
        </w:rPr>
        <w:t>日施行；根据中华人民共和国主席令第</w:t>
      </w:r>
      <w:r>
        <w:rPr>
          <w:rFonts w:ascii="宋体" w:hAnsi="宋体" w:eastAsia="宋体" w:cs="宋体"/>
          <w:spacing w:val="-60"/>
          <w:sz w:val="28"/>
          <w:szCs w:val="28"/>
        </w:rPr>
        <w:t xml:space="preserve"> </w:t>
      </w:r>
      <w:r>
        <w:rPr>
          <w:rFonts w:ascii="Times New Roman" w:hAnsi="Times New Roman" w:eastAsia="Times New Roman" w:cs="Times New Roman"/>
          <w:spacing w:val="-11"/>
          <w:sz w:val="28"/>
          <w:szCs w:val="28"/>
        </w:rPr>
        <w:t>9</w:t>
      </w:r>
      <w:r>
        <w:rPr>
          <w:rFonts w:ascii="Times New Roman" w:hAnsi="Times New Roman" w:eastAsia="Times New Roman" w:cs="Times New Roman"/>
          <w:spacing w:val="16"/>
          <w:sz w:val="28"/>
          <w:szCs w:val="28"/>
        </w:rPr>
        <w:t xml:space="preserve"> </w:t>
      </w:r>
      <w:r>
        <w:rPr>
          <w:rFonts w:ascii="宋体" w:hAnsi="宋体" w:eastAsia="宋体" w:cs="宋体"/>
          <w:spacing w:val="-11"/>
          <w:sz w:val="28"/>
          <w:szCs w:val="28"/>
        </w:rPr>
        <w:t>号修正，</w:t>
      </w:r>
      <w:r>
        <w:rPr>
          <w:rFonts w:ascii="宋体" w:hAnsi="宋体" w:eastAsia="宋体" w:cs="宋体"/>
          <w:sz w:val="28"/>
          <w:szCs w:val="28"/>
        </w:rPr>
        <w:t xml:space="preserve"> </w:t>
      </w:r>
      <w:r>
        <w:rPr>
          <w:rFonts w:ascii="Times New Roman" w:hAnsi="Times New Roman" w:eastAsia="Times New Roman" w:cs="Times New Roman"/>
          <w:spacing w:val="-12"/>
          <w:sz w:val="28"/>
          <w:szCs w:val="28"/>
        </w:rPr>
        <w:t xml:space="preserve">2015 </w:t>
      </w:r>
      <w:r>
        <w:rPr>
          <w:rFonts w:ascii="宋体" w:hAnsi="宋体" w:eastAsia="宋体" w:cs="宋体"/>
          <w:spacing w:val="-12"/>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12"/>
          <w:sz w:val="28"/>
          <w:szCs w:val="28"/>
        </w:rPr>
        <w:t>1</w:t>
      </w:r>
      <w:r>
        <w:rPr>
          <w:rFonts w:ascii="Times New Roman" w:hAnsi="Times New Roman" w:eastAsia="Times New Roman" w:cs="Times New Roman"/>
          <w:spacing w:val="16"/>
          <w:sz w:val="28"/>
          <w:szCs w:val="28"/>
        </w:rPr>
        <w:t xml:space="preserve"> </w:t>
      </w:r>
      <w:r>
        <w:rPr>
          <w:rFonts w:ascii="宋体" w:hAnsi="宋体" w:eastAsia="宋体" w:cs="宋体"/>
          <w:spacing w:val="-12"/>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12"/>
          <w:sz w:val="28"/>
          <w:szCs w:val="28"/>
        </w:rPr>
        <w:t xml:space="preserve">1  </w:t>
      </w:r>
      <w:r>
        <w:rPr>
          <w:rFonts w:ascii="宋体" w:hAnsi="宋体" w:eastAsia="宋体" w:cs="宋体"/>
          <w:spacing w:val="-12"/>
          <w:sz w:val="28"/>
          <w:szCs w:val="28"/>
        </w:rPr>
        <w:t>日施行</w:t>
      </w:r>
      <w:r>
        <w:rPr>
          <w:rFonts w:ascii="宋体" w:hAnsi="宋体" w:eastAsia="宋体" w:cs="宋体"/>
          <w:spacing w:val="5"/>
          <w:sz w:val="28"/>
          <w:szCs w:val="28"/>
        </w:rPr>
        <w:t>）；</w:t>
      </w:r>
    </w:p>
    <w:p w14:paraId="66F099BF">
      <w:pPr>
        <w:spacing w:before="211" w:line="313" w:lineRule="auto"/>
        <w:ind w:left="18" w:right="238" w:firstLine="56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w:t>
      </w:r>
      <w:r>
        <w:rPr>
          <w:rFonts w:ascii="宋体" w:hAnsi="宋体" w:eastAsia="宋体" w:cs="宋体"/>
          <w:spacing w:val="1"/>
          <w:sz w:val="28"/>
          <w:szCs w:val="28"/>
        </w:rPr>
        <w:t>）《中华人民共和国水土保持法》（中华人民共和国主席令第</w:t>
      </w:r>
      <w:r>
        <w:rPr>
          <w:rFonts w:ascii="宋体" w:hAnsi="宋体" w:eastAsia="宋体" w:cs="宋体"/>
          <w:spacing w:val="-48"/>
          <w:sz w:val="28"/>
          <w:szCs w:val="28"/>
        </w:rPr>
        <w:t xml:space="preserve"> </w:t>
      </w:r>
      <w:r>
        <w:rPr>
          <w:rFonts w:ascii="Times New Roman" w:hAnsi="Times New Roman" w:eastAsia="Times New Roman" w:cs="Times New Roman"/>
          <w:spacing w:val="1"/>
          <w:sz w:val="28"/>
          <w:szCs w:val="28"/>
        </w:rPr>
        <w:t>49</w:t>
      </w:r>
      <w:r>
        <w:rPr>
          <w:rFonts w:ascii="宋体" w:hAnsi="宋体" w:eastAsia="宋体" w:cs="宋体"/>
          <w:spacing w:val="-6"/>
          <w:sz w:val="28"/>
          <w:szCs w:val="28"/>
        </w:rPr>
        <w:t>号公布，</w:t>
      </w:r>
      <w:r>
        <w:rPr>
          <w:rFonts w:ascii="Times New Roman" w:hAnsi="Times New Roman" w:eastAsia="Times New Roman" w:cs="Times New Roman"/>
          <w:spacing w:val="-6"/>
          <w:sz w:val="28"/>
          <w:szCs w:val="28"/>
        </w:rPr>
        <w:t xml:space="preserve">1991 </w:t>
      </w:r>
      <w:r>
        <w:rPr>
          <w:rFonts w:ascii="宋体" w:hAnsi="宋体" w:eastAsia="宋体" w:cs="宋体"/>
          <w:spacing w:val="-6"/>
          <w:sz w:val="28"/>
          <w:szCs w:val="28"/>
        </w:rPr>
        <w:t>年</w:t>
      </w:r>
      <w:r>
        <w:rPr>
          <w:rFonts w:ascii="宋体" w:hAnsi="宋体" w:eastAsia="宋体" w:cs="宋体"/>
          <w:spacing w:val="-50"/>
          <w:sz w:val="28"/>
          <w:szCs w:val="28"/>
        </w:rPr>
        <w:t xml:space="preserve"> </w:t>
      </w:r>
      <w:r>
        <w:rPr>
          <w:rFonts w:ascii="Times New Roman" w:hAnsi="Times New Roman" w:eastAsia="Times New Roman" w:cs="Times New Roman"/>
          <w:spacing w:val="-6"/>
          <w:sz w:val="28"/>
          <w:szCs w:val="28"/>
        </w:rPr>
        <w:t>6</w:t>
      </w:r>
      <w:r>
        <w:rPr>
          <w:rFonts w:ascii="Times New Roman" w:hAnsi="Times New Roman" w:eastAsia="Times New Roman" w:cs="Times New Roman"/>
          <w:spacing w:val="18"/>
          <w:w w:val="101"/>
          <w:sz w:val="28"/>
          <w:szCs w:val="28"/>
        </w:rPr>
        <w:t xml:space="preserve"> </w:t>
      </w:r>
      <w:r>
        <w:rPr>
          <w:rFonts w:ascii="宋体" w:hAnsi="宋体" w:eastAsia="宋体" w:cs="宋体"/>
          <w:spacing w:val="-6"/>
          <w:sz w:val="28"/>
          <w:szCs w:val="28"/>
        </w:rPr>
        <w:t>月</w:t>
      </w:r>
      <w:r>
        <w:rPr>
          <w:rFonts w:ascii="宋体" w:hAnsi="宋体" w:eastAsia="宋体" w:cs="宋体"/>
          <w:spacing w:val="-68"/>
          <w:sz w:val="28"/>
          <w:szCs w:val="28"/>
        </w:rPr>
        <w:t xml:space="preserve"> </w:t>
      </w:r>
      <w:r>
        <w:rPr>
          <w:rFonts w:ascii="Times New Roman" w:hAnsi="Times New Roman" w:eastAsia="Times New Roman" w:cs="Times New Roman"/>
          <w:spacing w:val="-6"/>
          <w:sz w:val="28"/>
          <w:szCs w:val="28"/>
        </w:rPr>
        <w:t xml:space="preserve">29  </w:t>
      </w:r>
      <w:r>
        <w:rPr>
          <w:rFonts w:ascii="宋体" w:hAnsi="宋体" w:eastAsia="宋体" w:cs="宋体"/>
          <w:spacing w:val="-6"/>
          <w:sz w:val="28"/>
          <w:szCs w:val="28"/>
        </w:rPr>
        <w:t>日施行；根据中华人民共和国主席令第</w:t>
      </w:r>
      <w:r>
        <w:rPr>
          <w:rFonts w:ascii="宋体" w:hAnsi="宋体" w:eastAsia="宋体" w:cs="宋体"/>
          <w:spacing w:val="-59"/>
          <w:sz w:val="28"/>
          <w:szCs w:val="28"/>
        </w:rPr>
        <w:t xml:space="preserve"> </w:t>
      </w:r>
      <w:r>
        <w:rPr>
          <w:rFonts w:ascii="Times New Roman" w:hAnsi="Times New Roman" w:eastAsia="Times New Roman" w:cs="Times New Roman"/>
          <w:spacing w:val="-6"/>
          <w:sz w:val="28"/>
          <w:szCs w:val="28"/>
        </w:rPr>
        <w:t>39</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号第二</w:t>
      </w:r>
      <w:r>
        <w:rPr>
          <w:rFonts w:ascii="宋体" w:hAnsi="宋体" w:eastAsia="宋体" w:cs="宋体"/>
          <w:spacing w:val="-9"/>
          <w:sz w:val="28"/>
          <w:szCs w:val="28"/>
        </w:rPr>
        <w:t>次修正，</w:t>
      </w:r>
      <w:r>
        <w:rPr>
          <w:rFonts w:ascii="Times New Roman" w:hAnsi="Times New Roman" w:eastAsia="Times New Roman" w:cs="Times New Roman"/>
          <w:spacing w:val="-9"/>
          <w:sz w:val="28"/>
          <w:szCs w:val="28"/>
        </w:rPr>
        <w:t xml:space="preserve">2011 </w:t>
      </w:r>
      <w:r>
        <w:rPr>
          <w:rFonts w:ascii="宋体" w:hAnsi="宋体" w:eastAsia="宋体" w:cs="宋体"/>
          <w:spacing w:val="-9"/>
          <w:sz w:val="28"/>
          <w:szCs w:val="28"/>
        </w:rPr>
        <w:t>年</w:t>
      </w:r>
      <w:r>
        <w:rPr>
          <w:rFonts w:ascii="宋体" w:hAnsi="宋体" w:eastAsia="宋体" w:cs="宋体"/>
          <w:spacing w:val="-59"/>
          <w:sz w:val="28"/>
          <w:szCs w:val="28"/>
        </w:rPr>
        <w:t xml:space="preserve"> </w:t>
      </w:r>
      <w:r>
        <w:rPr>
          <w:rFonts w:ascii="Times New Roman" w:hAnsi="Times New Roman" w:eastAsia="Times New Roman" w:cs="Times New Roman"/>
          <w:spacing w:val="-9"/>
          <w:sz w:val="28"/>
          <w:szCs w:val="28"/>
        </w:rPr>
        <w:t>3</w:t>
      </w:r>
      <w:r>
        <w:rPr>
          <w:rFonts w:ascii="Times New Roman" w:hAnsi="Times New Roman" w:eastAsia="Times New Roman" w:cs="Times New Roman"/>
          <w:spacing w:val="18"/>
          <w:w w:val="101"/>
          <w:sz w:val="28"/>
          <w:szCs w:val="28"/>
        </w:rPr>
        <w:t xml:space="preserve"> </w:t>
      </w:r>
      <w:r>
        <w:rPr>
          <w:rFonts w:ascii="宋体" w:hAnsi="宋体" w:eastAsia="宋体" w:cs="宋体"/>
          <w:spacing w:val="-9"/>
          <w:sz w:val="28"/>
          <w:szCs w:val="28"/>
        </w:rPr>
        <w:t>月</w:t>
      </w:r>
      <w:r>
        <w:rPr>
          <w:rFonts w:ascii="宋体" w:hAnsi="宋体" w:eastAsia="宋体" w:cs="宋体"/>
          <w:spacing w:val="-40"/>
          <w:sz w:val="28"/>
          <w:szCs w:val="28"/>
        </w:rPr>
        <w:t xml:space="preserve"> </w:t>
      </w:r>
      <w:r>
        <w:rPr>
          <w:rFonts w:ascii="Times New Roman" w:hAnsi="Times New Roman" w:eastAsia="Times New Roman" w:cs="Times New Roman"/>
          <w:spacing w:val="-9"/>
          <w:sz w:val="28"/>
          <w:szCs w:val="28"/>
        </w:rPr>
        <w:t xml:space="preserve">1  </w:t>
      </w:r>
      <w:r>
        <w:rPr>
          <w:rFonts w:ascii="宋体" w:hAnsi="宋体" w:eastAsia="宋体" w:cs="宋体"/>
          <w:spacing w:val="-9"/>
          <w:sz w:val="28"/>
          <w:szCs w:val="28"/>
        </w:rPr>
        <w:t>日施行</w:t>
      </w:r>
      <w:r>
        <w:rPr>
          <w:rFonts w:ascii="宋体" w:hAnsi="宋体" w:eastAsia="宋体" w:cs="宋体"/>
          <w:spacing w:val="1"/>
          <w:sz w:val="28"/>
          <w:szCs w:val="28"/>
        </w:rPr>
        <w:t>）；</w:t>
      </w:r>
    </w:p>
    <w:p w14:paraId="3D79020A">
      <w:pPr>
        <w:spacing w:before="211" w:line="219" w:lineRule="auto"/>
        <w:ind w:left="579"/>
        <w:rPr>
          <w:rFonts w:ascii="Times New Roman" w:hAnsi="Times New Roman" w:eastAsia="Times New Roman" w:cs="Times New Roman"/>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）《中华人民共和国矿山安全法》（中华人民共和国主席令第</w:t>
      </w:r>
      <w:r>
        <w:rPr>
          <w:rFonts w:ascii="宋体" w:hAnsi="宋体" w:eastAsia="宋体" w:cs="宋体"/>
          <w:spacing w:val="-48"/>
          <w:sz w:val="28"/>
          <w:szCs w:val="28"/>
        </w:rPr>
        <w:t xml:space="preserve"> </w:t>
      </w:r>
      <w:r>
        <w:rPr>
          <w:rFonts w:ascii="Times New Roman" w:hAnsi="Times New Roman" w:eastAsia="Times New Roman" w:cs="Times New Roman"/>
          <w:spacing w:val="1"/>
          <w:sz w:val="28"/>
          <w:szCs w:val="28"/>
        </w:rPr>
        <w:t>65</w:t>
      </w:r>
    </w:p>
    <w:p w14:paraId="23A65C94">
      <w:pPr>
        <w:pStyle w:val="2"/>
        <w:spacing w:line="344" w:lineRule="auto"/>
      </w:pPr>
    </w:p>
    <w:p w14:paraId="10F6052E">
      <w:pPr>
        <w:spacing w:before="59" w:line="28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2192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9"/>
                    <a:stretch>
                      <a:fillRect/>
                    </a:stretch>
                  </pic:blipFill>
                  <pic:spPr>
                    <a:xfrm>
                      <a:off x="0" y="0"/>
                      <a:ext cx="312682" cy="121920"/>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1"/>
          <w:position w:val="1"/>
          <w:sz w:val="18"/>
          <w:szCs w:val="18"/>
        </w:rPr>
        <w:t>1</w:t>
      </w:r>
    </w:p>
    <w:p w14:paraId="1BDA2476">
      <w:pPr>
        <w:spacing w:line="280" w:lineRule="exact"/>
        <w:rPr>
          <w:rFonts w:ascii="Times New Roman" w:hAnsi="Times New Roman" w:eastAsia="Times New Roman" w:cs="Times New Roman"/>
          <w:sz w:val="18"/>
          <w:szCs w:val="18"/>
        </w:rPr>
        <w:sectPr>
          <w:headerReference r:id="rId5" w:type="default"/>
          <w:pgSz w:w="11906" w:h="16839"/>
          <w:pgMar w:top="1429" w:right="1115" w:bottom="0" w:left="1588" w:header="1065" w:footer="0" w:gutter="0"/>
          <w:cols w:space="720" w:num="1"/>
        </w:sectPr>
      </w:pPr>
    </w:p>
    <w:p w14:paraId="1B31284A">
      <w:pPr>
        <w:spacing w:before="30" w:line="359" w:lineRule="auto"/>
        <w:ind w:left="6" w:right="145" w:firstLine="11"/>
        <w:rPr>
          <w:rFonts w:ascii="宋体" w:hAnsi="宋体" w:eastAsia="宋体" w:cs="宋体"/>
          <w:sz w:val="28"/>
          <w:szCs w:val="28"/>
        </w:rPr>
      </w:pPr>
      <w:bookmarkStart w:id="8" w:name="bookmark63"/>
      <w:bookmarkEnd w:id="8"/>
      <w:r>
        <w:rPr>
          <w:rFonts w:ascii="宋体" w:hAnsi="宋体" w:eastAsia="宋体" w:cs="宋体"/>
          <w:spacing w:val="-9"/>
          <w:sz w:val="28"/>
          <w:szCs w:val="28"/>
        </w:rPr>
        <w:t>号公布，</w:t>
      </w:r>
      <w:r>
        <w:rPr>
          <w:rFonts w:ascii="Times New Roman" w:hAnsi="Times New Roman" w:eastAsia="Times New Roman" w:cs="Times New Roman"/>
          <w:spacing w:val="-9"/>
          <w:sz w:val="28"/>
          <w:szCs w:val="28"/>
        </w:rPr>
        <w:t xml:space="preserve">1993 </w:t>
      </w:r>
      <w:r>
        <w:rPr>
          <w:rFonts w:ascii="宋体" w:hAnsi="宋体" w:eastAsia="宋体" w:cs="宋体"/>
          <w:spacing w:val="-9"/>
          <w:sz w:val="28"/>
          <w:szCs w:val="28"/>
        </w:rPr>
        <w:t>年</w:t>
      </w:r>
      <w:r>
        <w:rPr>
          <w:rFonts w:ascii="宋体" w:hAnsi="宋体" w:eastAsia="宋体" w:cs="宋体"/>
          <w:spacing w:val="-46"/>
          <w:sz w:val="28"/>
          <w:szCs w:val="28"/>
        </w:rPr>
        <w:t xml:space="preserve"> </w:t>
      </w:r>
      <w:r>
        <w:rPr>
          <w:rFonts w:ascii="Times New Roman" w:hAnsi="Times New Roman" w:eastAsia="Times New Roman" w:cs="Times New Roman"/>
          <w:spacing w:val="-9"/>
          <w:sz w:val="28"/>
          <w:szCs w:val="28"/>
        </w:rPr>
        <w:t>5</w:t>
      </w:r>
      <w:r>
        <w:rPr>
          <w:rFonts w:ascii="Times New Roman" w:hAnsi="Times New Roman" w:eastAsia="Times New Roman" w:cs="Times New Roman"/>
          <w:spacing w:val="18"/>
          <w:w w:val="101"/>
          <w:sz w:val="28"/>
          <w:szCs w:val="28"/>
        </w:rPr>
        <w:t xml:space="preserve"> </w:t>
      </w:r>
      <w:r>
        <w:rPr>
          <w:rFonts w:ascii="宋体" w:hAnsi="宋体" w:eastAsia="宋体" w:cs="宋体"/>
          <w:spacing w:val="-9"/>
          <w:sz w:val="28"/>
          <w:szCs w:val="28"/>
        </w:rPr>
        <w:t>月</w:t>
      </w:r>
      <w:r>
        <w:rPr>
          <w:rFonts w:ascii="宋体" w:hAnsi="宋体" w:eastAsia="宋体" w:cs="宋体"/>
          <w:spacing w:val="-40"/>
          <w:sz w:val="28"/>
          <w:szCs w:val="28"/>
        </w:rPr>
        <w:t xml:space="preserve"> </w:t>
      </w:r>
      <w:r>
        <w:rPr>
          <w:rFonts w:ascii="Times New Roman" w:hAnsi="Times New Roman" w:eastAsia="Times New Roman" w:cs="Times New Roman"/>
          <w:spacing w:val="-9"/>
          <w:sz w:val="28"/>
          <w:szCs w:val="28"/>
        </w:rPr>
        <w:t xml:space="preserve">1  </w:t>
      </w:r>
      <w:r>
        <w:rPr>
          <w:rFonts w:ascii="宋体" w:hAnsi="宋体" w:eastAsia="宋体" w:cs="宋体"/>
          <w:spacing w:val="-9"/>
          <w:sz w:val="28"/>
          <w:szCs w:val="28"/>
        </w:rPr>
        <w:t>日施行；根据中华人民共和国主席令第</w:t>
      </w:r>
      <w:r>
        <w:rPr>
          <w:rFonts w:ascii="宋体" w:hAnsi="宋体" w:eastAsia="宋体" w:cs="宋体"/>
          <w:spacing w:val="-38"/>
          <w:sz w:val="28"/>
          <w:szCs w:val="28"/>
        </w:rPr>
        <w:t xml:space="preserve"> </w:t>
      </w:r>
      <w:r>
        <w:rPr>
          <w:rFonts w:ascii="Times New Roman" w:hAnsi="Times New Roman" w:eastAsia="Times New Roman" w:cs="Times New Roman"/>
          <w:spacing w:val="-9"/>
          <w:sz w:val="28"/>
          <w:szCs w:val="28"/>
        </w:rPr>
        <w:t>18</w:t>
      </w:r>
      <w:r>
        <w:rPr>
          <w:rFonts w:ascii="Times New Roman" w:hAnsi="Times New Roman" w:eastAsia="Times New Roman" w:cs="Times New Roman"/>
          <w:spacing w:val="16"/>
          <w:sz w:val="28"/>
          <w:szCs w:val="28"/>
        </w:rPr>
        <w:t xml:space="preserve"> </w:t>
      </w:r>
      <w:r>
        <w:rPr>
          <w:rFonts w:ascii="宋体" w:hAnsi="宋体" w:eastAsia="宋体" w:cs="宋体"/>
          <w:spacing w:val="-9"/>
          <w:sz w:val="28"/>
          <w:szCs w:val="28"/>
        </w:rPr>
        <w:t>号修正，</w:t>
      </w:r>
      <w:r>
        <w:rPr>
          <w:rFonts w:ascii="宋体" w:hAnsi="宋体" w:eastAsia="宋体" w:cs="宋体"/>
          <w:sz w:val="28"/>
          <w:szCs w:val="28"/>
        </w:rPr>
        <w:t xml:space="preserve"> </w:t>
      </w:r>
      <w:r>
        <w:rPr>
          <w:rFonts w:ascii="Times New Roman" w:hAnsi="Times New Roman" w:eastAsia="Times New Roman" w:cs="Times New Roman"/>
          <w:spacing w:val="-8"/>
          <w:sz w:val="28"/>
          <w:szCs w:val="28"/>
        </w:rPr>
        <w:t xml:space="preserve">2009 </w:t>
      </w:r>
      <w:r>
        <w:rPr>
          <w:rFonts w:ascii="宋体" w:hAnsi="宋体" w:eastAsia="宋体" w:cs="宋体"/>
          <w:spacing w:val="-8"/>
          <w:sz w:val="28"/>
          <w:szCs w:val="28"/>
        </w:rPr>
        <w:t>年</w:t>
      </w:r>
      <w:r>
        <w:rPr>
          <w:rFonts w:ascii="宋体" w:hAnsi="宋体" w:eastAsia="宋体" w:cs="宋体"/>
          <w:spacing w:val="-54"/>
          <w:sz w:val="28"/>
          <w:szCs w:val="28"/>
        </w:rPr>
        <w:t xml:space="preserve"> </w:t>
      </w:r>
      <w:r>
        <w:rPr>
          <w:rFonts w:ascii="Times New Roman" w:hAnsi="Times New Roman" w:eastAsia="Times New Roman" w:cs="Times New Roman"/>
          <w:spacing w:val="-8"/>
          <w:sz w:val="28"/>
          <w:szCs w:val="28"/>
        </w:rPr>
        <w:t>8</w:t>
      </w:r>
      <w:r>
        <w:rPr>
          <w:rFonts w:ascii="Times New Roman" w:hAnsi="Times New Roman" w:eastAsia="Times New Roman" w:cs="Times New Roman"/>
          <w:spacing w:val="16"/>
          <w:sz w:val="28"/>
          <w:szCs w:val="28"/>
        </w:rPr>
        <w:t xml:space="preserve"> </w:t>
      </w:r>
      <w:r>
        <w:rPr>
          <w:rFonts w:ascii="宋体" w:hAnsi="宋体" w:eastAsia="宋体" w:cs="宋体"/>
          <w:spacing w:val="-8"/>
          <w:sz w:val="28"/>
          <w:szCs w:val="28"/>
        </w:rPr>
        <w:t>月</w:t>
      </w:r>
      <w:r>
        <w:rPr>
          <w:rFonts w:ascii="宋体" w:hAnsi="宋体" w:eastAsia="宋体" w:cs="宋体"/>
          <w:spacing w:val="-64"/>
          <w:sz w:val="28"/>
          <w:szCs w:val="28"/>
        </w:rPr>
        <w:t xml:space="preserve"> </w:t>
      </w:r>
      <w:r>
        <w:rPr>
          <w:rFonts w:ascii="Times New Roman" w:hAnsi="Times New Roman" w:eastAsia="Times New Roman" w:cs="Times New Roman"/>
          <w:spacing w:val="-8"/>
          <w:sz w:val="28"/>
          <w:szCs w:val="28"/>
        </w:rPr>
        <w:t xml:space="preserve">27  </w:t>
      </w:r>
      <w:r>
        <w:rPr>
          <w:rFonts w:ascii="宋体" w:hAnsi="宋体" w:eastAsia="宋体" w:cs="宋体"/>
          <w:spacing w:val="-8"/>
          <w:sz w:val="28"/>
          <w:szCs w:val="28"/>
        </w:rPr>
        <w:t>日施行</w:t>
      </w:r>
      <w:r>
        <w:rPr>
          <w:rFonts w:ascii="宋体" w:hAnsi="宋体" w:eastAsia="宋体" w:cs="宋体"/>
          <w:spacing w:val="2"/>
          <w:sz w:val="28"/>
          <w:szCs w:val="28"/>
        </w:rPr>
        <w:t>）；</w:t>
      </w:r>
    </w:p>
    <w:p w14:paraId="10CEC16D">
      <w:pPr>
        <w:spacing w:before="3" w:line="312" w:lineRule="auto"/>
        <w:ind w:left="11" w:right="221" w:firstLine="567"/>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）《中华人民共和国防洪法》（中华人民共和国主席令第</w:t>
      </w:r>
      <w:r>
        <w:rPr>
          <w:rFonts w:ascii="宋体" w:hAnsi="宋体" w:eastAsia="宋体" w:cs="宋体"/>
          <w:spacing w:val="-56"/>
          <w:sz w:val="28"/>
          <w:szCs w:val="28"/>
        </w:rPr>
        <w:t xml:space="preserve"> </w:t>
      </w:r>
      <w:r>
        <w:rPr>
          <w:rFonts w:ascii="Times New Roman" w:hAnsi="Times New Roman" w:eastAsia="Times New Roman" w:cs="Times New Roman"/>
          <w:spacing w:val="-1"/>
          <w:sz w:val="28"/>
          <w:szCs w:val="28"/>
        </w:rPr>
        <w:t xml:space="preserve">88 </w:t>
      </w:r>
      <w:r>
        <w:rPr>
          <w:rFonts w:ascii="宋体" w:hAnsi="宋体" w:eastAsia="宋体" w:cs="宋体"/>
          <w:spacing w:val="-1"/>
          <w:sz w:val="28"/>
          <w:szCs w:val="28"/>
        </w:rPr>
        <w:t>号公</w:t>
      </w:r>
      <w:r>
        <w:rPr>
          <w:rFonts w:ascii="宋体" w:hAnsi="宋体" w:eastAsia="宋体" w:cs="宋体"/>
          <w:spacing w:val="-3"/>
          <w:sz w:val="28"/>
          <w:szCs w:val="28"/>
        </w:rPr>
        <w:t>布，</w:t>
      </w:r>
      <w:r>
        <w:rPr>
          <w:rFonts w:ascii="Times New Roman" w:hAnsi="Times New Roman" w:eastAsia="Times New Roman" w:cs="Times New Roman"/>
          <w:spacing w:val="-3"/>
          <w:sz w:val="28"/>
          <w:szCs w:val="28"/>
        </w:rPr>
        <w:t xml:space="preserve">1998 </w:t>
      </w:r>
      <w:r>
        <w:rPr>
          <w:rFonts w:ascii="宋体" w:hAnsi="宋体" w:eastAsia="宋体" w:cs="宋体"/>
          <w:spacing w:val="-3"/>
          <w:sz w:val="28"/>
          <w:szCs w:val="28"/>
        </w:rPr>
        <w:t>年</w:t>
      </w:r>
      <w:r>
        <w:rPr>
          <w:rFonts w:ascii="宋体" w:hAnsi="宋体" w:eastAsia="宋体" w:cs="宋体"/>
          <w:spacing w:val="-36"/>
          <w:sz w:val="28"/>
          <w:szCs w:val="28"/>
        </w:rPr>
        <w:t xml:space="preserve"> </w:t>
      </w:r>
      <w:r>
        <w:rPr>
          <w:rFonts w:ascii="Times New Roman" w:hAnsi="Times New Roman" w:eastAsia="Times New Roman" w:cs="Times New Roman"/>
          <w:spacing w:val="-3"/>
          <w:sz w:val="28"/>
          <w:szCs w:val="28"/>
        </w:rPr>
        <w:t>1</w:t>
      </w:r>
      <w:r>
        <w:rPr>
          <w:rFonts w:ascii="Times New Roman" w:hAnsi="Times New Roman" w:eastAsia="Times New Roman" w:cs="Times New Roman"/>
          <w:spacing w:val="21"/>
          <w:sz w:val="28"/>
          <w:szCs w:val="28"/>
        </w:rPr>
        <w:t xml:space="preserve"> </w:t>
      </w:r>
      <w:r>
        <w:rPr>
          <w:rFonts w:ascii="宋体" w:hAnsi="宋体" w:eastAsia="宋体" w:cs="宋体"/>
          <w:spacing w:val="-3"/>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3"/>
          <w:sz w:val="28"/>
          <w:szCs w:val="28"/>
        </w:rPr>
        <w:t xml:space="preserve">1  </w:t>
      </w:r>
      <w:r>
        <w:rPr>
          <w:rFonts w:ascii="宋体" w:hAnsi="宋体" w:eastAsia="宋体" w:cs="宋体"/>
          <w:spacing w:val="-3"/>
          <w:sz w:val="28"/>
          <w:szCs w:val="28"/>
        </w:rPr>
        <w:t>日施行；根据中华人民共和</w:t>
      </w:r>
      <w:r>
        <w:rPr>
          <w:rFonts w:ascii="宋体" w:hAnsi="宋体" w:eastAsia="宋体" w:cs="宋体"/>
          <w:spacing w:val="-4"/>
          <w:sz w:val="28"/>
          <w:szCs w:val="28"/>
        </w:rPr>
        <w:t>国主席令第</w:t>
      </w:r>
      <w:r>
        <w:rPr>
          <w:rFonts w:ascii="宋体" w:hAnsi="宋体" w:eastAsia="宋体" w:cs="宋体"/>
          <w:spacing w:val="-63"/>
          <w:sz w:val="28"/>
          <w:szCs w:val="28"/>
        </w:rPr>
        <w:t xml:space="preserve"> </w:t>
      </w:r>
      <w:r>
        <w:rPr>
          <w:rFonts w:ascii="Times New Roman" w:hAnsi="Times New Roman" w:eastAsia="Times New Roman" w:cs="Times New Roman"/>
          <w:spacing w:val="-4"/>
          <w:sz w:val="28"/>
          <w:szCs w:val="28"/>
        </w:rPr>
        <w:t>48</w:t>
      </w:r>
      <w:r>
        <w:rPr>
          <w:rFonts w:ascii="Times New Roman" w:hAnsi="Times New Roman" w:eastAsia="Times New Roman" w:cs="Times New Roman"/>
          <w:spacing w:val="18"/>
          <w:w w:val="101"/>
          <w:sz w:val="28"/>
          <w:szCs w:val="28"/>
        </w:rPr>
        <w:t xml:space="preserve"> </w:t>
      </w:r>
      <w:r>
        <w:rPr>
          <w:rFonts w:ascii="宋体" w:hAnsi="宋体" w:eastAsia="宋体" w:cs="宋体"/>
          <w:spacing w:val="-4"/>
          <w:sz w:val="28"/>
          <w:szCs w:val="28"/>
        </w:rPr>
        <w:t>号第三次修</w:t>
      </w:r>
      <w:r>
        <w:rPr>
          <w:rFonts w:ascii="宋体" w:hAnsi="宋体" w:eastAsia="宋体" w:cs="宋体"/>
          <w:spacing w:val="-8"/>
          <w:sz w:val="28"/>
          <w:szCs w:val="28"/>
        </w:rPr>
        <w:t>正，</w:t>
      </w:r>
      <w:r>
        <w:rPr>
          <w:rFonts w:ascii="Times New Roman" w:hAnsi="Times New Roman" w:eastAsia="Times New Roman" w:cs="Times New Roman"/>
          <w:spacing w:val="-8"/>
          <w:sz w:val="28"/>
          <w:szCs w:val="28"/>
        </w:rPr>
        <w:t xml:space="preserve">2016 </w:t>
      </w:r>
      <w:r>
        <w:rPr>
          <w:rFonts w:ascii="宋体" w:hAnsi="宋体" w:eastAsia="宋体" w:cs="宋体"/>
          <w:spacing w:val="-8"/>
          <w:sz w:val="28"/>
          <w:szCs w:val="28"/>
        </w:rPr>
        <w:t>年</w:t>
      </w:r>
      <w:r>
        <w:rPr>
          <w:rFonts w:ascii="宋体" w:hAnsi="宋体" w:eastAsia="宋体" w:cs="宋体"/>
          <w:spacing w:val="-59"/>
          <w:sz w:val="28"/>
          <w:szCs w:val="28"/>
        </w:rPr>
        <w:t xml:space="preserve"> </w:t>
      </w:r>
      <w:r>
        <w:rPr>
          <w:rFonts w:ascii="Times New Roman" w:hAnsi="Times New Roman" w:eastAsia="Times New Roman" w:cs="Times New Roman"/>
          <w:spacing w:val="-8"/>
          <w:sz w:val="28"/>
          <w:szCs w:val="28"/>
        </w:rPr>
        <w:t>7</w:t>
      </w:r>
      <w:r>
        <w:rPr>
          <w:rFonts w:ascii="Times New Roman" w:hAnsi="Times New Roman" w:eastAsia="Times New Roman" w:cs="Times New Roman"/>
          <w:spacing w:val="18"/>
          <w:w w:val="101"/>
          <w:sz w:val="28"/>
          <w:szCs w:val="28"/>
        </w:rPr>
        <w:t xml:space="preserve"> </w:t>
      </w:r>
      <w:r>
        <w:rPr>
          <w:rFonts w:ascii="宋体" w:hAnsi="宋体" w:eastAsia="宋体" w:cs="宋体"/>
          <w:spacing w:val="-8"/>
          <w:sz w:val="28"/>
          <w:szCs w:val="28"/>
        </w:rPr>
        <w:t>月</w:t>
      </w:r>
      <w:r>
        <w:rPr>
          <w:rFonts w:ascii="宋体" w:hAnsi="宋体" w:eastAsia="宋体" w:cs="宋体"/>
          <w:spacing w:val="-65"/>
          <w:sz w:val="28"/>
          <w:szCs w:val="28"/>
        </w:rPr>
        <w:t xml:space="preserve"> </w:t>
      </w:r>
      <w:r>
        <w:rPr>
          <w:rFonts w:ascii="Times New Roman" w:hAnsi="Times New Roman" w:eastAsia="Times New Roman" w:cs="Times New Roman"/>
          <w:spacing w:val="-8"/>
          <w:sz w:val="28"/>
          <w:szCs w:val="28"/>
        </w:rPr>
        <w:t xml:space="preserve">2  </w:t>
      </w:r>
      <w:r>
        <w:rPr>
          <w:rFonts w:ascii="宋体" w:hAnsi="宋体" w:eastAsia="宋体" w:cs="宋体"/>
          <w:spacing w:val="-8"/>
          <w:sz w:val="28"/>
          <w:szCs w:val="28"/>
        </w:rPr>
        <w:t>日施行</w:t>
      </w:r>
      <w:r>
        <w:rPr>
          <w:rFonts w:ascii="宋体" w:hAnsi="宋体" w:eastAsia="宋体" w:cs="宋体"/>
          <w:spacing w:val="5"/>
          <w:sz w:val="28"/>
          <w:szCs w:val="28"/>
        </w:rPr>
        <w:t>）；</w:t>
      </w:r>
    </w:p>
    <w:p w14:paraId="53CB9012">
      <w:pPr>
        <w:spacing w:before="210" w:line="313" w:lineRule="auto"/>
        <w:ind w:left="6" w:right="145" w:firstLine="572"/>
        <w:rPr>
          <w:rFonts w:ascii="宋体" w:hAnsi="宋体" w:eastAsia="宋体" w:cs="宋体"/>
          <w:sz w:val="28"/>
          <w:szCs w:val="28"/>
        </w:rPr>
      </w:pPr>
      <w:r>
        <w:rPr>
          <w:rFonts w:ascii="宋体" w:hAnsi="宋体" w:eastAsia="宋体" w:cs="宋体"/>
          <w:spacing w:val="-12"/>
          <w:sz w:val="28"/>
          <w:szCs w:val="28"/>
        </w:rPr>
        <w:t>（</w:t>
      </w:r>
      <w:r>
        <w:rPr>
          <w:rFonts w:ascii="Times New Roman" w:hAnsi="Times New Roman" w:eastAsia="Times New Roman" w:cs="Times New Roman"/>
          <w:spacing w:val="-12"/>
          <w:sz w:val="28"/>
          <w:szCs w:val="28"/>
        </w:rPr>
        <w:t>5</w:t>
      </w:r>
      <w:r>
        <w:rPr>
          <w:rFonts w:ascii="宋体" w:hAnsi="宋体" w:eastAsia="宋体" w:cs="宋体"/>
          <w:spacing w:val="-12"/>
          <w:sz w:val="28"/>
          <w:szCs w:val="28"/>
        </w:rPr>
        <w:t>）《中华人民共和国消防法》（中华人民共和国主席令第</w:t>
      </w:r>
      <w:r>
        <w:rPr>
          <w:rFonts w:ascii="宋体" w:hAnsi="宋体" w:eastAsia="宋体" w:cs="宋体"/>
          <w:spacing w:val="-64"/>
          <w:sz w:val="28"/>
          <w:szCs w:val="28"/>
        </w:rPr>
        <w:t xml:space="preserve"> </w:t>
      </w:r>
      <w:r>
        <w:rPr>
          <w:rFonts w:ascii="Times New Roman" w:hAnsi="Times New Roman" w:eastAsia="Times New Roman" w:cs="Times New Roman"/>
          <w:spacing w:val="-12"/>
          <w:sz w:val="28"/>
          <w:szCs w:val="28"/>
        </w:rPr>
        <w:t>4</w:t>
      </w:r>
      <w:r>
        <w:rPr>
          <w:rFonts w:ascii="Times New Roman" w:hAnsi="Times New Roman" w:eastAsia="Times New Roman" w:cs="Times New Roman"/>
          <w:spacing w:val="16"/>
          <w:sz w:val="28"/>
          <w:szCs w:val="28"/>
        </w:rPr>
        <w:t xml:space="preserve"> </w:t>
      </w:r>
      <w:r>
        <w:rPr>
          <w:rFonts w:ascii="宋体" w:hAnsi="宋体" w:eastAsia="宋体" w:cs="宋体"/>
          <w:spacing w:val="-12"/>
          <w:sz w:val="28"/>
          <w:szCs w:val="28"/>
        </w:rPr>
        <w:t>号公布，</w:t>
      </w:r>
      <w:r>
        <w:rPr>
          <w:rFonts w:ascii="宋体" w:hAnsi="宋体" w:eastAsia="宋体" w:cs="宋体"/>
          <w:sz w:val="28"/>
          <w:szCs w:val="28"/>
        </w:rPr>
        <w:t xml:space="preserve"> </w:t>
      </w:r>
      <w:r>
        <w:rPr>
          <w:rFonts w:ascii="Times New Roman" w:hAnsi="Times New Roman" w:eastAsia="Times New Roman" w:cs="Times New Roman"/>
          <w:spacing w:val="-2"/>
          <w:sz w:val="28"/>
          <w:szCs w:val="28"/>
        </w:rPr>
        <w:t xml:space="preserve">1998 </w:t>
      </w:r>
      <w:r>
        <w:rPr>
          <w:rFonts w:ascii="宋体" w:hAnsi="宋体" w:eastAsia="宋体" w:cs="宋体"/>
          <w:spacing w:val="-2"/>
          <w:sz w:val="28"/>
          <w:szCs w:val="28"/>
        </w:rPr>
        <w:t>年</w:t>
      </w:r>
      <w:r>
        <w:rPr>
          <w:rFonts w:ascii="宋体" w:hAnsi="宋体" w:eastAsia="宋体" w:cs="宋体"/>
          <w:spacing w:val="-57"/>
          <w:sz w:val="28"/>
          <w:szCs w:val="28"/>
        </w:rPr>
        <w:t xml:space="preserve"> </w:t>
      </w:r>
      <w:r>
        <w:rPr>
          <w:rFonts w:ascii="Times New Roman" w:hAnsi="Times New Roman" w:eastAsia="Times New Roman" w:cs="Times New Roman"/>
          <w:spacing w:val="-2"/>
          <w:sz w:val="28"/>
          <w:szCs w:val="28"/>
        </w:rPr>
        <w:t>9</w:t>
      </w:r>
      <w:r>
        <w:rPr>
          <w:rFonts w:ascii="Times New Roman" w:hAnsi="Times New Roman" w:eastAsia="Times New Roman" w:cs="Times New Roman"/>
          <w:spacing w:val="18"/>
          <w:sz w:val="28"/>
          <w:szCs w:val="28"/>
        </w:rPr>
        <w:t xml:space="preserve"> </w:t>
      </w:r>
      <w:r>
        <w:rPr>
          <w:rFonts w:ascii="宋体" w:hAnsi="宋体" w:eastAsia="宋体" w:cs="宋体"/>
          <w:spacing w:val="-2"/>
          <w:sz w:val="28"/>
          <w:szCs w:val="28"/>
        </w:rPr>
        <w:t>月</w:t>
      </w:r>
      <w:r>
        <w:rPr>
          <w:rFonts w:ascii="宋体" w:hAnsi="宋体" w:eastAsia="宋体" w:cs="宋体"/>
          <w:spacing w:val="-35"/>
          <w:sz w:val="28"/>
          <w:szCs w:val="28"/>
        </w:rPr>
        <w:t xml:space="preserve"> </w:t>
      </w:r>
      <w:r>
        <w:rPr>
          <w:rFonts w:ascii="Times New Roman" w:hAnsi="Times New Roman" w:eastAsia="Times New Roman" w:cs="Times New Roman"/>
          <w:spacing w:val="-2"/>
          <w:sz w:val="28"/>
          <w:szCs w:val="28"/>
        </w:rPr>
        <w:t xml:space="preserve">1  </w:t>
      </w:r>
      <w:r>
        <w:rPr>
          <w:rFonts w:ascii="宋体" w:hAnsi="宋体" w:eastAsia="宋体" w:cs="宋体"/>
          <w:spacing w:val="-2"/>
          <w:sz w:val="28"/>
          <w:szCs w:val="28"/>
        </w:rPr>
        <w:t>日施行；根据中华人民共和国主席令第</w:t>
      </w:r>
      <w:r>
        <w:rPr>
          <w:rFonts w:ascii="宋体" w:hAnsi="宋体" w:eastAsia="宋体" w:cs="宋体"/>
          <w:spacing w:val="-53"/>
          <w:sz w:val="28"/>
          <w:szCs w:val="28"/>
        </w:rPr>
        <w:t xml:space="preserve"> </w:t>
      </w:r>
      <w:r>
        <w:rPr>
          <w:rFonts w:ascii="Times New Roman" w:hAnsi="Times New Roman" w:eastAsia="Times New Roman" w:cs="Times New Roman"/>
          <w:spacing w:val="-2"/>
          <w:sz w:val="28"/>
          <w:szCs w:val="28"/>
        </w:rPr>
        <w:t>81</w:t>
      </w:r>
      <w:r>
        <w:rPr>
          <w:rFonts w:ascii="Times New Roman" w:hAnsi="Times New Roman" w:eastAsia="Times New Roman" w:cs="Times New Roman"/>
          <w:spacing w:val="18"/>
          <w:sz w:val="28"/>
          <w:szCs w:val="28"/>
        </w:rPr>
        <w:t xml:space="preserve"> </w:t>
      </w:r>
      <w:r>
        <w:rPr>
          <w:rFonts w:ascii="宋体" w:hAnsi="宋体" w:eastAsia="宋体" w:cs="宋体"/>
          <w:spacing w:val="-2"/>
          <w:sz w:val="28"/>
          <w:szCs w:val="28"/>
        </w:rPr>
        <w:t>号第二次修</w:t>
      </w:r>
      <w:r>
        <w:rPr>
          <w:rFonts w:ascii="宋体" w:hAnsi="宋体" w:eastAsia="宋体" w:cs="宋体"/>
          <w:spacing w:val="-3"/>
          <w:sz w:val="28"/>
          <w:szCs w:val="28"/>
        </w:rPr>
        <w:t>正，</w:t>
      </w:r>
      <w:r>
        <w:rPr>
          <w:rFonts w:ascii="宋体" w:hAnsi="宋体" w:eastAsia="宋体" w:cs="宋体"/>
          <w:sz w:val="28"/>
          <w:szCs w:val="28"/>
        </w:rPr>
        <w:t xml:space="preserve"> </w:t>
      </w:r>
      <w:r>
        <w:rPr>
          <w:rFonts w:ascii="Times New Roman" w:hAnsi="Times New Roman" w:eastAsia="Times New Roman" w:cs="Times New Roman"/>
          <w:spacing w:val="-7"/>
          <w:sz w:val="28"/>
          <w:szCs w:val="28"/>
        </w:rPr>
        <w:t xml:space="preserve">2021 </w:t>
      </w:r>
      <w:r>
        <w:rPr>
          <w:rFonts w:ascii="宋体" w:hAnsi="宋体" w:eastAsia="宋体" w:cs="宋体"/>
          <w:spacing w:val="-7"/>
          <w:sz w:val="28"/>
          <w:szCs w:val="28"/>
        </w:rPr>
        <w:t>年</w:t>
      </w:r>
      <w:r>
        <w:rPr>
          <w:rFonts w:ascii="宋体" w:hAnsi="宋体" w:eastAsia="宋体" w:cs="宋体"/>
          <w:spacing w:val="-65"/>
          <w:sz w:val="28"/>
          <w:szCs w:val="28"/>
        </w:rPr>
        <w:t xml:space="preserve"> </w:t>
      </w:r>
      <w:r>
        <w:rPr>
          <w:rFonts w:ascii="Times New Roman" w:hAnsi="Times New Roman" w:eastAsia="Times New Roman" w:cs="Times New Roman"/>
          <w:spacing w:val="-7"/>
          <w:sz w:val="28"/>
          <w:szCs w:val="28"/>
        </w:rPr>
        <w:t>4</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月</w:t>
      </w:r>
      <w:r>
        <w:rPr>
          <w:rFonts w:ascii="宋体" w:hAnsi="宋体" w:eastAsia="宋体" w:cs="宋体"/>
          <w:spacing w:val="-64"/>
          <w:sz w:val="28"/>
          <w:szCs w:val="28"/>
        </w:rPr>
        <w:t xml:space="preserve"> </w:t>
      </w:r>
      <w:r>
        <w:rPr>
          <w:rFonts w:ascii="Times New Roman" w:hAnsi="Times New Roman" w:eastAsia="Times New Roman" w:cs="Times New Roman"/>
          <w:spacing w:val="-7"/>
          <w:sz w:val="28"/>
          <w:szCs w:val="28"/>
        </w:rPr>
        <w:t xml:space="preserve">29  </w:t>
      </w:r>
      <w:r>
        <w:rPr>
          <w:rFonts w:ascii="宋体" w:hAnsi="宋体" w:eastAsia="宋体" w:cs="宋体"/>
          <w:spacing w:val="-7"/>
          <w:sz w:val="28"/>
          <w:szCs w:val="28"/>
        </w:rPr>
        <w:t>日施行</w:t>
      </w:r>
      <w:r>
        <w:rPr>
          <w:rFonts w:ascii="宋体" w:hAnsi="宋体" w:eastAsia="宋体" w:cs="宋体"/>
          <w:sz w:val="28"/>
          <w:szCs w:val="28"/>
        </w:rPr>
        <w:t>）；</w:t>
      </w:r>
    </w:p>
    <w:p w14:paraId="2AE15699">
      <w:pPr>
        <w:spacing w:before="212" w:line="312" w:lineRule="auto"/>
        <w:ind w:left="12" w:right="221" w:firstLine="566"/>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6</w:t>
      </w:r>
      <w:r>
        <w:rPr>
          <w:rFonts w:ascii="宋体" w:hAnsi="宋体" w:eastAsia="宋体" w:cs="宋体"/>
          <w:spacing w:val="4"/>
          <w:sz w:val="28"/>
          <w:szCs w:val="28"/>
        </w:rPr>
        <w:t>）《中华人民共和国职业病防治法》（中华人民共和国主席令第</w:t>
      </w:r>
      <w:r>
        <w:rPr>
          <w:rFonts w:ascii="Times New Roman" w:hAnsi="Times New Roman" w:eastAsia="Times New Roman" w:cs="Times New Roman"/>
          <w:spacing w:val="-5"/>
          <w:sz w:val="28"/>
          <w:szCs w:val="28"/>
        </w:rPr>
        <w:t>60</w:t>
      </w:r>
      <w:r>
        <w:rPr>
          <w:rFonts w:ascii="Times New Roman" w:hAnsi="Times New Roman" w:eastAsia="Times New Roman" w:cs="Times New Roman"/>
          <w:spacing w:val="26"/>
          <w:sz w:val="28"/>
          <w:szCs w:val="28"/>
        </w:rPr>
        <w:t xml:space="preserve"> </w:t>
      </w:r>
      <w:r>
        <w:rPr>
          <w:rFonts w:ascii="宋体" w:hAnsi="宋体" w:eastAsia="宋体" w:cs="宋体"/>
          <w:spacing w:val="-5"/>
          <w:sz w:val="28"/>
          <w:szCs w:val="28"/>
        </w:rPr>
        <w:t>号公布，</w:t>
      </w:r>
      <w:r>
        <w:rPr>
          <w:rFonts w:ascii="Times New Roman" w:hAnsi="Times New Roman" w:eastAsia="Times New Roman" w:cs="Times New Roman"/>
          <w:spacing w:val="-5"/>
          <w:sz w:val="28"/>
          <w:szCs w:val="28"/>
        </w:rPr>
        <w:t xml:space="preserve">2002 </w:t>
      </w:r>
      <w:r>
        <w:rPr>
          <w:rFonts w:ascii="宋体" w:hAnsi="宋体" w:eastAsia="宋体" w:cs="宋体"/>
          <w:spacing w:val="-5"/>
          <w:sz w:val="28"/>
          <w:szCs w:val="28"/>
        </w:rPr>
        <w:t>年</w:t>
      </w:r>
      <w:r>
        <w:rPr>
          <w:rFonts w:ascii="宋体" w:hAnsi="宋体" w:eastAsia="宋体" w:cs="宋体"/>
          <w:spacing w:val="-60"/>
          <w:sz w:val="28"/>
          <w:szCs w:val="28"/>
        </w:rPr>
        <w:t xml:space="preserve"> </w:t>
      </w:r>
      <w:r>
        <w:rPr>
          <w:rFonts w:ascii="Times New Roman" w:hAnsi="Times New Roman" w:eastAsia="Times New Roman" w:cs="Times New Roman"/>
          <w:spacing w:val="-5"/>
          <w:sz w:val="28"/>
          <w:szCs w:val="28"/>
        </w:rPr>
        <w:t>5</w:t>
      </w:r>
      <w:r>
        <w:rPr>
          <w:rFonts w:ascii="Times New Roman" w:hAnsi="Times New Roman" w:eastAsia="Times New Roman" w:cs="Times New Roman"/>
          <w:spacing w:val="19"/>
          <w:sz w:val="28"/>
          <w:szCs w:val="28"/>
        </w:rPr>
        <w:t xml:space="preserve"> </w:t>
      </w:r>
      <w:r>
        <w:rPr>
          <w:rFonts w:ascii="宋体" w:hAnsi="宋体" w:eastAsia="宋体" w:cs="宋体"/>
          <w:spacing w:val="-5"/>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5"/>
          <w:sz w:val="28"/>
          <w:szCs w:val="28"/>
        </w:rPr>
        <w:t xml:space="preserve">1  </w:t>
      </w:r>
      <w:r>
        <w:rPr>
          <w:rFonts w:ascii="宋体" w:hAnsi="宋体" w:eastAsia="宋体" w:cs="宋体"/>
          <w:spacing w:val="-5"/>
          <w:sz w:val="28"/>
          <w:szCs w:val="28"/>
        </w:rPr>
        <w:t>日施行；根据中华人民共和国主席令第</w:t>
      </w:r>
      <w:r>
        <w:rPr>
          <w:rFonts w:ascii="宋体" w:hAnsi="宋体" w:eastAsia="宋体" w:cs="宋体"/>
          <w:spacing w:val="-65"/>
          <w:sz w:val="28"/>
          <w:szCs w:val="28"/>
        </w:rPr>
        <w:t xml:space="preserve"> </w:t>
      </w:r>
      <w:r>
        <w:rPr>
          <w:rFonts w:ascii="Times New Roman" w:hAnsi="Times New Roman" w:eastAsia="Times New Roman" w:cs="Times New Roman"/>
          <w:spacing w:val="-5"/>
          <w:sz w:val="28"/>
          <w:szCs w:val="28"/>
        </w:rPr>
        <w:t>24</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号第</w:t>
      </w:r>
      <w:r>
        <w:rPr>
          <w:rFonts w:ascii="宋体" w:hAnsi="宋体" w:eastAsia="宋体" w:cs="宋体"/>
          <w:spacing w:val="-7"/>
          <w:sz w:val="28"/>
          <w:szCs w:val="28"/>
        </w:rPr>
        <w:t>四次修正，</w:t>
      </w:r>
      <w:r>
        <w:rPr>
          <w:rFonts w:ascii="Times New Roman" w:hAnsi="Times New Roman" w:eastAsia="Times New Roman" w:cs="Times New Roman"/>
          <w:spacing w:val="-7"/>
          <w:sz w:val="28"/>
          <w:szCs w:val="28"/>
        </w:rPr>
        <w:t xml:space="preserve">2018 </w:t>
      </w:r>
      <w:r>
        <w:rPr>
          <w:rFonts w:ascii="宋体" w:hAnsi="宋体" w:eastAsia="宋体" w:cs="宋体"/>
          <w:spacing w:val="-7"/>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7"/>
          <w:sz w:val="28"/>
          <w:szCs w:val="28"/>
        </w:rPr>
        <w:t>12</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月</w:t>
      </w:r>
      <w:r>
        <w:rPr>
          <w:rFonts w:ascii="宋体" w:hAnsi="宋体" w:eastAsia="宋体" w:cs="宋体"/>
          <w:spacing w:val="-65"/>
          <w:sz w:val="28"/>
          <w:szCs w:val="28"/>
        </w:rPr>
        <w:t xml:space="preserve"> </w:t>
      </w:r>
      <w:r>
        <w:rPr>
          <w:rFonts w:ascii="Times New Roman" w:hAnsi="Times New Roman" w:eastAsia="Times New Roman" w:cs="Times New Roman"/>
          <w:spacing w:val="-7"/>
          <w:sz w:val="28"/>
          <w:szCs w:val="28"/>
        </w:rPr>
        <w:t xml:space="preserve">29  </w:t>
      </w:r>
      <w:r>
        <w:rPr>
          <w:rFonts w:ascii="宋体" w:hAnsi="宋体" w:eastAsia="宋体" w:cs="宋体"/>
          <w:spacing w:val="-7"/>
          <w:sz w:val="28"/>
          <w:szCs w:val="28"/>
        </w:rPr>
        <w:t>日施行</w:t>
      </w:r>
      <w:r>
        <w:rPr>
          <w:rFonts w:ascii="宋体" w:hAnsi="宋体" w:eastAsia="宋体" w:cs="宋体"/>
          <w:spacing w:val="5"/>
          <w:sz w:val="28"/>
          <w:szCs w:val="28"/>
        </w:rPr>
        <w:t>）；</w:t>
      </w:r>
    </w:p>
    <w:p w14:paraId="270EAF0D">
      <w:pPr>
        <w:spacing w:before="214" w:line="312" w:lineRule="auto"/>
        <w:ind w:left="18" w:right="220" w:firstLine="56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7</w:t>
      </w:r>
      <w:r>
        <w:rPr>
          <w:rFonts w:ascii="宋体" w:hAnsi="宋体" w:eastAsia="宋体" w:cs="宋体"/>
          <w:spacing w:val="1"/>
          <w:sz w:val="28"/>
          <w:szCs w:val="28"/>
        </w:rPr>
        <w:t>）《中华人民共和国安全生产法》（中华人民共和国主席令第</w:t>
      </w:r>
      <w:r>
        <w:rPr>
          <w:rFonts w:ascii="宋体" w:hAnsi="宋体" w:eastAsia="宋体" w:cs="宋体"/>
          <w:spacing w:val="-48"/>
          <w:sz w:val="28"/>
          <w:szCs w:val="28"/>
        </w:rPr>
        <w:t xml:space="preserve"> </w:t>
      </w:r>
      <w:r>
        <w:rPr>
          <w:rFonts w:ascii="Times New Roman" w:hAnsi="Times New Roman" w:eastAsia="Times New Roman" w:cs="Times New Roman"/>
          <w:spacing w:val="1"/>
          <w:sz w:val="28"/>
          <w:szCs w:val="28"/>
        </w:rPr>
        <w:t>70</w:t>
      </w:r>
      <w:r>
        <w:rPr>
          <w:rFonts w:ascii="宋体" w:hAnsi="宋体" w:eastAsia="宋体" w:cs="宋体"/>
          <w:spacing w:val="-7"/>
          <w:sz w:val="28"/>
          <w:szCs w:val="28"/>
        </w:rPr>
        <w:t>号公布，</w:t>
      </w:r>
      <w:r>
        <w:rPr>
          <w:rFonts w:ascii="Times New Roman" w:hAnsi="Times New Roman" w:eastAsia="Times New Roman" w:cs="Times New Roman"/>
          <w:spacing w:val="-7"/>
          <w:sz w:val="28"/>
          <w:szCs w:val="28"/>
        </w:rPr>
        <w:t xml:space="preserve">2002 </w:t>
      </w:r>
      <w:r>
        <w:rPr>
          <w:rFonts w:ascii="宋体" w:hAnsi="宋体" w:eastAsia="宋体" w:cs="宋体"/>
          <w:spacing w:val="-7"/>
          <w:sz w:val="28"/>
          <w:szCs w:val="28"/>
        </w:rPr>
        <w:t>年</w:t>
      </w:r>
      <w:r>
        <w:rPr>
          <w:rFonts w:ascii="宋体" w:hAnsi="宋体" w:eastAsia="宋体" w:cs="宋体"/>
          <w:spacing w:val="-22"/>
          <w:sz w:val="28"/>
          <w:szCs w:val="28"/>
        </w:rPr>
        <w:t xml:space="preserve"> </w:t>
      </w:r>
      <w:r>
        <w:rPr>
          <w:rFonts w:ascii="Times New Roman" w:hAnsi="Times New Roman" w:eastAsia="Times New Roman" w:cs="Times New Roman"/>
          <w:spacing w:val="-7"/>
          <w:sz w:val="28"/>
          <w:szCs w:val="28"/>
        </w:rPr>
        <w:t xml:space="preserve">11 </w:t>
      </w:r>
      <w:r>
        <w:rPr>
          <w:rFonts w:ascii="宋体" w:hAnsi="宋体" w:eastAsia="宋体" w:cs="宋体"/>
          <w:spacing w:val="-7"/>
          <w:sz w:val="28"/>
          <w:szCs w:val="28"/>
        </w:rPr>
        <w:t>月</w:t>
      </w:r>
      <w:r>
        <w:rPr>
          <w:rFonts w:ascii="宋体" w:hAnsi="宋体" w:eastAsia="宋体" w:cs="宋体"/>
          <w:spacing w:val="-37"/>
          <w:sz w:val="28"/>
          <w:szCs w:val="28"/>
        </w:rPr>
        <w:t xml:space="preserve"> </w:t>
      </w:r>
      <w:r>
        <w:rPr>
          <w:rFonts w:ascii="Times New Roman" w:hAnsi="Times New Roman" w:eastAsia="Times New Roman" w:cs="Times New Roman"/>
          <w:spacing w:val="-7"/>
          <w:sz w:val="28"/>
          <w:szCs w:val="28"/>
        </w:rPr>
        <w:t xml:space="preserve">1  </w:t>
      </w:r>
      <w:r>
        <w:rPr>
          <w:rFonts w:ascii="宋体" w:hAnsi="宋体" w:eastAsia="宋体" w:cs="宋体"/>
          <w:spacing w:val="-7"/>
          <w:sz w:val="28"/>
          <w:szCs w:val="28"/>
        </w:rPr>
        <w:t>日施行；根据中华人民共和国主席令第</w:t>
      </w:r>
      <w:r>
        <w:rPr>
          <w:rFonts w:ascii="宋体" w:hAnsi="宋体" w:eastAsia="宋体" w:cs="宋体"/>
          <w:spacing w:val="-54"/>
          <w:sz w:val="28"/>
          <w:szCs w:val="28"/>
        </w:rPr>
        <w:t xml:space="preserve"> </w:t>
      </w:r>
      <w:r>
        <w:rPr>
          <w:rFonts w:ascii="Times New Roman" w:hAnsi="Times New Roman" w:eastAsia="Times New Roman" w:cs="Times New Roman"/>
          <w:spacing w:val="-7"/>
          <w:sz w:val="28"/>
          <w:szCs w:val="28"/>
        </w:rPr>
        <w:t>88</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号第三</w:t>
      </w:r>
      <w:r>
        <w:rPr>
          <w:rFonts w:ascii="宋体" w:hAnsi="宋体" w:eastAsia="宋体" w:cs="宋体"/>
          <w:spacing w:val="-9"/>
          <w:sz w:val="28"/>
          <w:szCs w:val="28"/>
        </w:rPr>
        <w:t>次修正，</w:t>
      </w:r>
      <w:r>
        <w:rPr>
          <w:rFonts w:ascii="Times New Roman" w:hAnsi="Times New Roman" w:eastAsia="Times New Roman" w:cs="Times New Roman"/>
          <w:spacing w:val="-9"/>
          <w:sz w:val="28"/>
          <w:szCs w:val="28"/>
        </w:rPr>
        <w:t xml:space="preserve">2021 </w:t>
      </w:r>
      <w:r>
        <w:rPr>
          <w:rFonts w:ascii="宋体" w:hAnsi="宋体" w:eastAsia="宋体" w:cs="宋体"/>
          <w:spacing w:val="-9"/>
          <w:sz w:val="28"/>
          <w:szCs w:val="28"/>
        </w:rPr>
        <w:t>年</w:t>
      </w:r>
      <w:r>
        <w:rPr>
          <w:rFonts w:ascii="宋体" w:hAnsi="宋体" w:eastAsia="宋体" w:cs="宋体"/>
          <w:spacing w:val="-59"/>
          <w:sz w:val="28"/>
          <w:szCs w:val="28"/>
        </w:rPr>
        <w:t xml:space="preserve"> </w:t>
      </w:r>
      <w:r>
        <w:rPr>
          <w:rFonts w:ascii="Times New Roman" w:hAnsi="Times New Roman" w:eastAsia="Times New Roman" w:cs="Times New Roman"/>
          <w:spacing w:val="-9"/>
          <w:sz w:val="28"/>
          <w:szCs w:val="28"/>
        </w:rPr>
        <w:t>9</w:t>
      </w:r>
      <w:r>
        <w:rPr>
          <w:rFonts w:ascii="Times New Roman" w:hAnsi="Times New Roman" w:eastAsia="Times New Roman" w:cs="Times New Roman"/>
          <w:spacing w:val="16"/>
          <w:sz w:val="28"/>
          <w:szCs w:val="28"/>
        </w:rPr>
        <w:t xml:space="preserve"> </w:t>
      </w:r>
      <w:r>
        <w:rPr>
          <w:rFonts w:ascii="宋体" w:hAnsi="宋体" w:eastAsia="宋体" w:cs="宋体"/>
          <w:spacing w:val="-9"/>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9"/>
          <w:sz w:val="28"/>
          <w:szCs w:val="28"/>
        </w:rPr>
        <w:t xml:space="preserve">1  </w:t>
      </w:r>
      <w:r>
        <w:rPr>
          <w:rFonts w:ascii="宋体" w:hAnsi="宋体" w:eastAsia="宋体" w:cs="宋体"/>
          <w:spacing w:val="-9"/>
          <w:sz w:val="28"/>
          <w:szCs w:val="28"/>
        </w:rPr>
        <w:t>日施行</w:t>
      </w:r>
      <w:r>
        <w:rPr>
          <w:rFonts w:ascii="宋体" w:hAnsi="宋体" w:eastAsia="宋体" w:cs="宋体"/>
          <w:spacing w:val="6"/>
          <w:sz w:val="28"/>
          <w:szCs w:val="28"/>
        </w:rPr>
        <w:t>）；</w:t>
      </w:r>
    </w:p>
    <w:p w14:paraId="060186CA">
      <w:pPr>
        <w:spacing w:before="211" w:line="286" w:lineRule="auto"/>
        <w:ind w:left="12" w:right="221" w:firstLine="566"/>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8</w:t>
      </w:r>
      <w:r>
        <w:rPr>
          <w:rFonts w:ascii="宋体" w:hAnsi="宋体" w:eastAsia="宋体" w:cs="宋体"/>
          <w:spacing w:val="-5"/>
          <w:sz w:val="28"/>
          <w:szCs w:val="28"/>
        </w:rPr>
        <w:t>）《中华人民共和国突发事件应对法》（中华人民共和国主</w:t>
      </w:r>
      <w:r>
        <w:rPr>
          <w:rFonts w:ascii="宋体" w:hAnsi="宋体" w:eastAsia="宋体" w:cs="宋体"/>
          <w:spacing w:val="-6"/>
          <w:sz w:val="28"/>
          <w:szCs w:val="28"/>
        </w:rPr>
        <w:t>席令第</w:t>
      </w:r>
      <w:r>
        <w:rPr>
          <w:rFonts w:ascii="Times New Roman" w:hAnsi="Times New Roman" w:eastAsia="Times New Roman" w:cs="Times New Roman"/>
          <w:spacing w:val="-4"/>
          <w:sz w:val="28"/>
          <w:szCs w:val="28"/>
        </w:rPr>
        <w:t>69</w:t>
      </w:r>
      <w:r>
        <w:rPr>
          <w:rFonts w:ascii="Times New Roman" w:hAnsi="Times New Roman" w:eastAsia="Times New Roman" w:cs="Times New Roman"/>
          <w:spacing w:val="16"/>
          <w:sz w:val="28"/>
          <w:szCs w:val="28"/>
        </w:rPr>
        <w:t xml:space="preserve"> </w:t>
      </w:r>
      <w:r>
        <w:rPr>
          <w:rFonts w:ascii="宋体" w:hAnsi="宋体" w:eastAsia="宋体" w:cs="宋体"/>
          <w:spacing w:val="-4"/>
          <w:sz w:val="28"/>
          <w:szCs w:val="28"/>
        </w:rPr>
        <w:t>号公布，</w:t>
      </w:r>
      <w:r>
        <w:rPr>
          <w:rFonts w:ascii="Times New Roman" w:hAnsi="Times New Roman" w:eastAsia="Times New Roman" w:cs="Times New Roman"/>
          <w:spacing w:val="-4"/>
          <w:sz w:val="28"/>
          <w:szCs w:val="28"/>
        </w:rPr>
        <w:t xml:space="preserve">2007 </w:t>
      </w:r>
      <w:r>
        <w:rPr>
          <w:rFonts w:ascii="宋体" w:hAnsi="宋体" w:eastAsia="宋体" w:cs="宋体"/>
          <w:spacing w:val="-4"/>
          <w:sz w:val="28"/>
          <w:szCs w:val="28"/>
        </w:rPr>
        <w:t>年</w:t>
      </w:r>
      <w:r>
        <w:rPr>
          <w:rFonts w:ascii="宋体" w:hAnsi="宋体" w:eastAsia="宋体" w:cs="宋体"/>
          <w:spacing w:val="-40"/>
          <w:sz w:val="28"/>
          <w:szCs w:val="28"/>
        </w:rPr>
        <w:t xml:space="preserve"> </w:t>
      </w:r>
      <w:r>
        <w:rPr>
          <w:rFonts w:ascii="Times New Roman" w:hAnsi="Times New Roman" w:eastAsia="Times New Roman" w:cs="Times New Roman"/>
          <w:spacing w:val="-4"/>
          <w:sz w:val="28"/>
          <w:szCs w:val="28"/>
        </w:rPr>
        <w:t xml:space="preserve">11 </w:t>
      </w:r>
      <w:r>
        <w:rPr>
          <w:rFonts w:ascii="宋体" w:hAnsi="宋体" w:eastAsia="宋体" w:cs="宋体"/>
          <w:spacing w:val="-4"/>
          <w:sz w:val="28"/>
          <w:szCs w:val="28"/>
        </w:rPr>
        <w:t>月</w:t>
      </w:r>
      <w:r>
        <w:rPr>
          <w:rFonts w:ascii="宋体" w:hAnsi="宋体" w:eastAsia="宋体" w:cs="宋体"/>
          <w:spacing w:val="-37"/>
          <w:sz w:val="28"/>
          <w:szCs w:val="28"/>
        </w:rPr>
        <w:t xml:space="preserve"> </w:t>
      </w:r>
      <w:r>
        <w:rPr>
          <w:rFonts w:ascii="Times New Roman" w:hAnsi="Times New Roman" w:eastAsia="Times New Roman" w:cs="Times New Roman"/>
          <w:spacing w:val="-4"/>
          <w:sz w:val="28"/>
          <w:szCs w:val="28"/>
        </w:rPr>
        <w:t xml:space="preserve">1  </w:t>
      </w:r>
      <w:r>
        <w:rPr>
          <w:rFonts w:ascii="宋体" w:hAnsi="宋体" w:eastAsia="宋体" w:cs="宋体"/>
          <w:spacing w:val="-4"/>
          <w:sz w:val="28"/>
          <w:szCs w:val="28"/>
        </w:rPr>
        <w:t>日施行；中华人民共和国主席令</w:t>
      </w:r>
      <w:r>
        <w:rPr>
          <w:rFonts w:ascii="Times New Roman" w:hAnsi="Times New Roman" w:eastAsia="Times New Roman" w:cs="Times New Roman"/>
          <w:spacing w:val="-4"/>
          <w:sz w:val="28"/>
          <w:szCs w:val="28"/>
        </w:rPr>
        <w:t>[202</w:t>
      </w:r>
      <w:r>
        <w:rPr>
          <w:rFonts w:ascii="Times New Roman" w:hAnsi="Times New Roman" w:eastAsia="Times New Roman" w:cs="Times New Roman"/>
          <w:spacing w:val="-5"/>
          <w:sz w:val="28"/>
          <w:szCs w:val="28"/>
        </w:rPr>
        <w:t>4]25</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号</w:t>
      </w:r>
    </w:p>
    <w:p w14:paraId="3AF6ADC2">
      <w:pPr>
        <w:spacing w:before="225" w:line="217" w:lineRule="auto"/>
        <w:ind w:left="34"/>
        <w:rPr>
          <w:rFonts w:ascii="宋体" w:hAnsi="宋体" w:eastAsia="宋体" w:cs="宋体"/>
          <w:sz w:val="28"/>
          <w:szCs w:val="28"/>
        </w:rPr>
      </w:pPr>
      <w:r>
        <w:rPr>
          <w:rFonts w:ascii="宋体" w:hAnsi="宋体" w:eastAsia="宋体" w:cs="宋体"/>
          <w:spacing w:val="-11"/>
          <w:sz w:val="28"/>
          <w:szCs w:val="28"/>
        </w:rPr>
        <w:t>,</w:t>
      </w:r>
      <w:r>
        <w:rPr>
          <w:rFonts w:ascii="宋体" w:hAnsi="宋体" w:eastAsia="宋体" w:cs="宋体"/>
          <w:spacing w:val="81"/>
          <w:sz w:val="28"/>
          <w:szCs w:val="28"/>
        </w:rPr>
        <w:t xml:space="preserve"> </w:t>
      </w:r>
      <w:r>
        <w:rPr>
          <w:rFonts w:ascii="Times New Roman" w:hAnsi="Times New Roman" w:eastAsia="Times New Roman" w:cs="Times New Roman"/>
          <w:spacing w:val="-11"/>
          <w:sz w:val="28"/>
          <w:szCs w:val="28"/>
        </w:rPr>
        <w:t xml:space="preserve">2024 </w:t>
      </w:r>
      <w:r>
        <w:rPr>
          <w:rFonts w:ascii="宋体" w:hAnsi="宋体" w:eastAsia="宋体" w:cs="宋体"/>
          <w:spacing w:val="-11"/>
          <w:sz w:val="28"/>
          <w:szCs w:val="28"/>
        </w:rPr>
        <w:t>年</w:t>
      </w:r>
      <w:r>
        <w:rPr>
          <w:rFonts w:ascii="宋体" w:hAnsi="宋体" w:eastAsia="宋体" w:cs="宋体"/>
          <w:spacing w:val="-58"/>
          <w:sz w:val="28"/>
          <w:szCs w:val="28"/>
        </w:rPr>
        <w:t xml:space="preserve"> </w:t>
      </w:r>
      <w:r>
        <w:rPr>
          <w:rFonts w:ascii="Times New Roman" w:hAnsi="Times New Roman" w:eastAsia="Times New Roman" w:cs="Times New Roman"/>
          <w:spacing w:val="-11"/>
          <w:sz w:val="28"/>
          <w:szCs w:val="28"/>
        </w:rPr>
        <w:t>6</w:t>
      </w:r>
      <w:r>
        <w:rPr>
          <w:rFonts w:ascii="Times New Roman" w:hAnsi="Times New Roman" w:eastAsia="Times New Roman" w:cs="Times New Roman"/>
          <w:spacing w:val="16"/>
          <w:sz w:val="28"/>
          <w:szCs w:val="28"/>
        </w:rPr>
        <w:t xml:space="preserve"> </w:t>
      </w:r>
      <w:r>
        <w:rPr>
          <w:rFonts w:ascii="宋体" w:hAnsi="宋体" w:eastAsia="宋体" w:cs="宋体"/>
          <w:spacing w:val="-11"/>
          <w:sz w:val="28"/>
          <w:szCs w:val="28"/>
        </w:rPr>
        <w:t>月</w:t>
      </w:r>
      <w:r>
        <w:rPr>
          <w:rFonts w:ascii="宋体" w:hAnsi="宋体" w:eastAsia="宋体" w:cs="宋体"/>
          <w:spacing w:val="-65"/>
          <w:sz w:val="28"/>
          <w:szCs w:val="28"/>
        </w:rPr>
        <w:t xml:space="preserve"> </w:t>
      </w:r>
      <w:r>
        <w:rPr>
          <w:rFonts w:ascii="Times New Roman" w:hAnsi="Times New Roman" w:eastAsia="Times New Roman" w:cs="Times New Roman"/>
          <w:spacing w:val="-11"/>
          <w:sz w:val="28"/>
          <w:szCs w:val="28"/>
        </w:rPr>
        <w:t xml:space="preserve">28  </w:t>
      </w:r>
      <w:r>
        <w:rPr>
          <w:rFonts w:ascii="宋体" w:hAnsi="宋体" w:eastAsia="宋体" w:cs="宋体"/>
          <w:spacing w:val="-11"/>
          <w:sz w:val="28"/>
          <w:szCs w:val="28"/>
        </w:rPr>
        <w:t>日修订通过）。</w:t>
      </w:r>
    </w:p>
    <w:p w14:paraId="55FD5369">
      <w:pPr>
        <w:pStyle w:val="2"/>
        <w:spacing w:line="249" w:lineRule="auto"/>
      </w:pPr>
    </w:p>
    <w:p w14:paraId="3423EB61">
      <w:pPr>
        <w:spacing w:before="91" w:line="221" w:lineRule="auto"/>
        <w:ind w:left="33"/>
        <w:outlineLvl w:val="3"/>
        <w:rPr>
          <w:rFonts w:ascii="宋体" w:hAnsi="宋体" w:eastAsia="宋体" w:cs="宋体"/>
          <w:sz w:val="28"/>
          <w:szCs w:val="28"/>
        </w:rPr>
      </w:pPr>
      <w:r>
        <w:rPr>
          <w:rFonts w:ascii="Times New Roman" w:hAnsi="Times New Roman" w:eastAsia="Times New Roman" w:cs="Times New Roman"/>
          <w:spacing w:val="-8"/>
          <w:sz w:val="28"/>
          <w:szCs w:val="28"/>
        </w:rPr>
        <w:t>1.3.</w:t>
      </w:r>
      <w:r>
        <w:rPr>
          <w:rFonts w:ascii="Times New Roman" w:hAnsi="Times New Roman" w:eastAsia="Times New Roman" w:cs="Times New Roman"/>
          <w:spacing w:val="-32"/>
          <w:sz w:val="28"/>
          <w:szCs w:val="28"/>
        </w:rPr>
        <w:t xml:space="preserve"> </w:t>
      </w:r>
      <w:r>
        <w:rPr>
          <w:rFonts w:ascii="Times New Roman" w:hAnsi="Times New Roman" w:eastAsia="Times New Roman" w:cs="Times New Roman"/>
          <w:spacing w:val="-8"/>
          <w:sz w:val="28"/>
          <w:szCs w:val="28"/>
        </w:rPr>
        <w:t>1.2</w:t>
      </w:r>
      <w:r>
        <w:rPr>
          <w:rFonts w:ascii="Times New Roman" w:hAnsi="Times New Roman" w:eastAsia="Times New Roman" w:cs="Times New Roman"/>
          <w:spacing w:val="17"/>
          <w:sz w:val="28"/>
          <w:szCs w:val="28"/>
        </w:rPr>
        <w:t xml:space="preserve"> </w:t>
      </w:r>
      <w:r>
        <w:rPr>
          <w:rFonts w:ascii="宋体" w:hAnsi="宋体" w:eastAsia="宋体" w:cs="宋体"/>
          <w:spacing w:val="-8"/>
          <w:sz w:val="28"/>
          <w:szCs w:val="28"/>
        </w:rPr>
        <w:t>行政法规</w:t>
      </w:r>
    </w:p>
    <w:p w14:paraId="1F2845FF">
      <w:pPr>
        <w:spacing w:before="159" w:line="290" w:lineRule="auto"/>
        <w:ind w:left="33" w:right="145" w:firstLine="545"/>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）《中华人民共和国矿山安全法实施条例</w:t>
      </w:r>
      <w:r>
        <w:rPr>
          <w:rFonts w:ascii="宋体" w:hAnsi="宋体" w:eastAsia="宋体" w:cs="宋体"/>
          <w:spacing w:val="-4"/>
          <w:sz w:val="28"/>
          <w:szCs w:val="28"/>
        </w:rPr>
        <w:t>》（原劳动部令第</w:t>
      </w:r>
      <w:r>
        <w:rPr>
          <w:rFonts w:ascii="宋体" w:hAnsi="宋体" w:eastAsia="宋体" w:cs="宋体"/>
          <w:spacing w:val="-66"/>
          <w:sz w:val="28"/>
          <w:szCs w:val="28"/>
        </w:rPr>
        <w:t xml:space="preserve"> </w:t>
      </w:r>
      <w:r>
        <w:rPr>
          <w:rFonts w:ascii="Times New Roman" w:hAnsi="Times New Roman" w:eastAsia="Times New Roman" w:cs="Times New Roman"/>
          <w:spacing w:val="-4"/>
          <w:sz w:val="28"/>
          <w:szCs w:val="28"/>
        </w:rPr>
        <w:t>4</w:t>
      </w:r>
      <w:r>
        <w:rPr>
          <w:rFonts w:ascii="Times New Roman" w:hAnsi="Times New Roman" w:eastAsia="Times New Roman" w:cs="Times New Roman"/>
          <w:spacing w:val="18"/>
          <w:sz w:val="28"/>
          <w:szCs w:val="28"/>
        </w:rPr>
        <w:t xml:space="preserve"> </w:t>
      </w:r>
      <w:r>
        <w:rPr>
          <w:rFonts w:ascii="宋体" w:hAnsi="宋体" w:eastAsia="宋体" w:cs="宋体"/>
          <w:spacing w:val="-4"/>
          <w:sz w:val="28"/>
          <w:szCs w:val="28"/>
        </w:rPr>
        <w:t>号，</w:t>
      </w:r>
      <w:r>
        <w:rPr>
          <w:rFonts w:ascii="宋体" w:hAnsi="宋体" w:eastAsia="宋体" w:cs="宋体"/>
          <w:sz w:val="28"/>
          <w:szCs w:val="28"/>
        </w:rPr>
        <w:t xml:space="preserve"> </w:t>
      </w:r>
      <w:r>
        <w:rPr>
          <w:rFonts w:ascii="Times New Roman" w:hAnsi="Times New Roman" w:eastAsia="Times New Roman" w:cs="Times New Roman"/>
          <w:spacing w:val="-11"/>
          <w:sz w:val="28"/>
          <w:szCs w:val="28"/>
        </w:rPr>
        <w:t xml:space="preserve">1996 </w:t>
      </w:r>
      <w:r>
        <w:rPr>
          <w:rFonts w:ascii="宋体" w:hAnsi="宋体" w:eastAsia="宋体" w:cs="宋体"/>
          <w:spacing w:val="-11"/>
          <w:sz w:val="28"/>
          <w:szCs w:val="28"/>
        </w:rPr>
        <w:t>年</w:t>
      </w:r>
      <w:r>
        <w:rPr>
          <w:rFonts w:ascii="宋体" w:hAnsi="宋体" w:eastAsia="宋体" w:cs="宋体"/>
          <w:spacing w:val="-37"/>
          <w:sz w:val="28"/>
          <w:szCs w:val="28"/>
        </w:rPr>
        <w:t xml:space="preserve"> </w:t>
      </w:r>
      <w:r>
        <w:rPr>
          <w:rFonts w:ascii="Times New Roman" w:hAnsi="Times New Roman" w:eastAsia="Times New Roman" w:cs="Times New Roman"/>
          <w:spacing w:val="-11"/>
          <w:sz w:val="28"/>
          <w:szCs w:val="28"/>
        </w:rPr>
        <w:t>10</w:t>
      </w:r>
      <w:r>
        <w:rPr>
          <w:rFonts w:ascii="Times New Roman" w:hAnsi="Times New Roman" w:eastAsia="Times New Roman" w:cs="Times New Roman"/>
          <w:spacing w:val="16"/>
          <w:sz w:val="28"/>
          <w:szCs w:val="28"/>
        </w:rPr>
        <w:t xml:space="preserve"> </w:t>
      </w:r>
      <w:r>
        <w:rPr>
          <w:rFonts w:ascii="宋体" w:hAnsi="宋体" w:eastAsia="宋体" w:cs="宋体"/>
          <w:spacing w:val="-11"/>
          <w:sz w:val="28"/>
          <w:szCs w:val="28"/>
        </w:rPr>
        <w:t>月</w:t>
      </w:r>
      <w:r>
        <w:rPr>
          <w:rFonts w:ascii="宋体" w:hAnsi="宋体" w:eastAsia="宋体" w:cs="宋体"/>
          <w:spacing w:val="-59"/>
          <w:sz w:val="28"/>
          <w:szCs w:val="28"/>
        </w:rPr>
        <w:t xml:space="preserve"> </w:t>
      </w:r>
      <w:r>
        <w:rPr>
          <w:rFonts w:ascii="Times New Roman" w:hAnsi="Times New Roman" w:eastAsia="Times New Roman" w:cs="Times New Roman"/>
          <w:spacing w:val="-11"/>
          <w:sz w:val="28"/>
          <w:szCs w:val="28"/>
        </w:rPr>
        <w:t xml:space="preserve">30  </w:t>
      </w:r>
      <w:r>
        <w:rPr>
          <w:rFonts w:ascii="宋体" w:hAnsi="宋体" w:eastAsia="宋体" w:cs="宋体"/>
          <w:spacing w:val="-11"/>
          <w:sz w:val="28"/>
          <w:szCs w:val="28"/>
        </w:rPr>
        <w:t>日施行</w:t>
      </w:r>
      <w:r>
        <w:rPr>
          <w:rFonts w:ascii="宋体" w:hAnsi="宋体" w:eastAsia="宋体" w:cs="宋体"/>
          <w:spacing w:val="5"/>
          <w:sz w:val="28"/>
          <w:szCs w:val="28"/>
        </w:rPr>
        <w:t>）；</w:t>
      </w:r>
    </w:p>
    <w:p w14:paraId="7CCA5A68">
      <w:pPr>
        <w:spacing w:before="212" w:line="289" w:lineRule="auto"/>
        <w:ind w:left="10" w:right="221" w:firstLine="568"/>
        <w:rPr>
          <w:rFonts w:ascii="宋体" w:hAnsi="宋体" w:eastAsia="宋体" w:cs="宋体"/>
          <w:sz w:val="28"/>
          <w:szCs w:val="28"/>
        </w:rPr>
      </w:pPr>
      <w:r>
        <w:rPr>
          <w:rFonts w:ascii="宋体" w:hAnsi="宋体" w:eastAsia="宋体" w:cs="宋体"/>
          <w:spacing w:val="-6"/>
          <w:sz w:val="28"/>
          <w:szCs w:val="28"/>
        </w:rPr>
        <w:t>（</w:t>
      </w:r>
      <w:r>
        <w:rPr>
          <w:rFonts w:ascii="Times New Roman" w:hAnsi="Times New Roman" w:eastAsia="Times New Roman" w:cs="Times New Roman"/>
          <w:spacing w:val="-6"/>
          <w:sz w:val="28"/>
          <w:szCs w:val="28"/>
        </w:rPr>
        <w:t>2</w:t>
      </w:r>
      <w:r>
        <w:rPr>
          <w:rFonts w:ascii="宋体" w:hAnsi="宋体" w:eastAsia="宋体" w:cs="宋体"/>
          <w:spacing w:val="-6"/>
          <w:sz w:val="28"/>
          <w:szCs w:val="28"/>
        </w:rPr>
        <w:t>）《工伤保险条例》（中华人民共和国主席令第</w:t>
      </w:r>
      <w:r>
        <w:rPr>
          <w:rFonts w:ascii="宋体" w:hAnsi="宋体" w:eastAsia="宋体" w:cs="宋体"/>
          <w:spacing w:val="-54"/>
          <w:sz w:val="28"/>
          <w:szCs w:val="28"/>
        </w:rPr>
        <w:t xml:space="preserve"> </w:t>
      </w:r>
      <w:r>
        <w:rPr>
          <w:rFonts w:ascii="Times New Roman" w:hAnsi="Times New Roman" w:eastAsia="Times New Roman" w:cs="Times New Roman"/>
          <w:spacing w:val="-6"/>
          <w:sz w:val="28"/>
          <w:szCs w:val="28"/>
        </w:rPr>
        <w:t>375</w:t>
      </w:r>
      <w:r>
        <w:rPr>
          <w:rFonts w:ascii="Times New Roman" w:hAnsi="Times New Roman" w:eastAsia="Times New Roman" w:cs="Times New Roman"/>
          <w:spacing w:val="18"/>
          <w:sz w:val="28"/>
          <w:szCs w:val="28"/>
        </w:rPr>
        <w:t xml:space="preserve"> </w:t>
      </w:r>
      <w:r>
        <w:rPr>
          <w:rFonts w:ascii="宋体" w:hAnsi="宋体" w:eastAsia="宋体" w:cs="宋体"/>
          <w:spacing w:val="-6"/>
          <w:sz w:val="28"/>
          <w:szCs w:val="28"/>
        </w:rPr>
        <w:t>号，中华人民</w:t>
      </w:r>
      <w:r>
        <w:rPr>
          <w:rFonts w:ascii="宋体" w:hAnsi="宋体" w:eastAsia="宋体" w:cs="宋体"/>
          <w:spacing w:val="-7"/>
          <w:sz w:val="28"/>
          <w:szCs w:val="28"/>
        </w:rPr>
        <w:t>共和国主席令第</w:t>
      </w:r>
      <w:r>
        <w:rPr>
          <w:rFonts w:ascii="宋体" w:hAnsi="宋体" w:eastAsia="宋体" w:cs="宋体"/>
          <w:spacing w:val="-60"/>
          <w:sz w:val="28"/>
          <w:szCs w:val="28"/>
        </w:rPr>
        <w:t xml:space="preserve"> </w:t>
      </w:r>
      <w:r>
        <w:rPr>
          <w:rFonts w:ascii="Times New Roman" w:hAnsi="Times New Roman" w:eastAsia="Times New Roman" w:cs="Times New Roman"/>
          <w:spacing w:val="-7"/>
          <w:sz w:val="28"/>
          <w:szCs w:val="28"/>
        </w:rPr>
        <w:t>586</w:t>
      </w:r>
      <w:r>
        <w:rPr>
          <w:rFonts w:ascii="Times New Roman" w:hAnsi="Times New Roman" w:eastAsia="Times New Roman" w:cs="Times New Roman"/>
          <w:spacing w:val="19"/>
          <w:sz w:val="28"/>
          <w:szCs w:val="28"/>
        </w:rPr>
        <w:t xml:space="preserve"> </w:t>
      </w:r>
      <w:r>
        <w:rPr>
          <w:rFonts w:ascii="宋体" w:hAnsi="宋体" w:eastAsia="宋体" w:cs="宋体"/>
          <w:spacing w:val="-7"/>
          <w:sz w:val="28"/>
          <w:szCs w:val="28"/>
        </w:rPr>
        <w:t>号修正，</w:t>
      </w:r>
      <w:r>
        <w:rPr>
          <w:rFonts w:ascii="Times New Roman" w:hAnsi="Times New Roman" w:eastAsia="Times New Roman" w:cs="Times New Roman"/>
          <w:spacing w:val="-7"/>
          <w:sz w:val="28"/>
          <w:szCs w:val="28"/>
        </w:rPr>
        <w:t xml:space="preserve">2011 </w:t>
      </w:r>
      <w:r>
        <w:rPr>
          <w:rFonts w:ascii="宋体" w:hAnsi="宋体" w:eastAsia="宋体" w:cs="宋体"/>
          <w:spacing w:val="-7"/>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7"/>
          <w:sz w:val="28"/>
          <w:szCs w:val="28"/>
        </w:rPr>
        <w:t>1</w:t>
      </w:r>
      <w:r>
        <w:rPr>
          <w:rFonts w:ascii="Times New Roman" w:hAnsi="Times New Roman" w:eastAsia="Times New Roman" w:cs="Times New Roman"/>
          <w:spacing w:val="18"/>
          <w:w w:val="101"/>
          <w:sz w:val="28"/>
          <w:szCs w:val="28"/>
        </w:rPr>
        <w:t xml:space="preserve"> </w:t>
      </w:r>
      <w:r>
        <w:rPr>
          <w:rFonts w:ascii="宋体" w:hAnsi="宋体" w:eastAsia="宋体" w:cs="宋体"/>
          <w:spacing w:val="-7"/>
          <w:sz w:val="28"/>
          <w:szCs w:val="28"/>
        </w:rPr>
        <w:t>月</w:t>
      </w:r>
      <w:r>
        <w:rPr>
          <w:rFonts w:ascii="宋体" w:hAnsi="宋体" w:eastAsia="宋体" w:cs="宋体"/>
          <w:spacing w:val="-40"/>
          <w:sz w:val="28"/>
          <w:szCs w:val="28"/>
        </w:rPr>
        <w:t xml:space="preserve"> </w:t>
      </w:r>
      <w:r>
        <w:rPr>
          <w:rFonts w:ascii="Times New Roman" w:hAnsi="Times New Roman" w:eastAsia="Times New Roman" w:cs="Times New Roman"/>
          <w:spacing w:val="-8"/>
          <w:sz w:val="28"/>
          <w:szCs w:val="28"/>
        </w:rPr>
        <w:t xml:space="preserve">1  </w:t>
      </w:r>
      <w:r>
        <w:rPr>
          <w:rFonts w:ascii="宋体" w:hAnsi="宋体" w:eastAsia="宋体" w:cs="宋体"/>
          <w:spacing w:val="-8"/>
          <w:sz w:val="28"/>
          <w:szCs w:val="28"/>
        </w:rPr>
        <w:t>日施行</w:t>
      </w:r>
      <w:r>
        <w:rPr>
          <w:rFonts w:ascii="宋体" w:hAnsi="宋体" w:eastAsia="宋体" w:cs="宋体"/>
          <w:sz w:val="28"/>
          <w:szCs w:val="28"/>
        </w:rPr>
        <w:t>）；</w:t>
      </w:r>
    </w:p>
    <w:p w14:paraId="3C32C924">
      <w:pPr>
        <w:spacing w:before="212" w:line="290" w:lineRule="auto"/>
        <w:ind w:left="60" w:right="222" w:firstLine="518"/>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）《安全生产许可证条例》（国务院令第</w:t>
      </w:r>
      <w:r>
        <w:rPr>
          <w:rFonts w:ascii="宋体" w:hAnsi="宋体" w:eastAsia="宋体" w:cs="宋体"/>
          <w:spacing w:val="-61"/>
          <w:sz w:val="28"/>
          <w:szCs w:val="28"/>
        </w:rPr>
        <w:t xml:space="preserve"> </w:t>
      </w:r>
      <w:r>
        <w:rPr>
          <w:rFonts w:ascii="Times New Roman" w:hAnsi="Times New Roman" w:eastAsia="Times New Roman" w:cs="Times New Roman"/>
          <w:spacing w:val="-1"/>
          <w:sz w:val="28"/>
          <w:szCs w:val="28"/>
        </w:rPr>
        <w:t xml:space="preserve">653 </w:t>
      </w:r>
      <w:r>
        <w:rPr>
          <w:rFonts w:ascii="宋体" w:hAnsi="宋体" w:eastAsia="宋体" w:cs="宋体"/>
          <w:spacing w:val="-1"/>
          <w:sz w:val="28"/>
          <w:szCs w:val="28"/>
        </w:rPr>
        <w:t>号，</w:t>
      </w:r>
      <w:r>
        <w:rPr>
          <w:rFonts w:ascii="Times New Roman" w:hAnsi="Times New Roman" w:eastAsia="Times New Roman" w:cs="Times New Roman"/>
          <w:spacing w:val="-1"/>
          <w:sz w:val="28"/>
          <w:szCs w:val="28"/>
        </w:rPr>
        <w:t xml:space="preserve">2014 </w:t>
      </w:r>
      <w:r>
        <w:rPr>
          <w:rFonts w:ascii="宋体" w:hAnsi="宋体" w:eastAsia="宋体" w:cs="宋体"/>
          <w:spacing w:val="-2"/>
          <w:sz w:val="28"/>
          <w:szCs w:val="28"/>
        </w:rPr>
        <w:t>年</w:t>
      </w:r>
      <w:r>
        <w:rPr>
          <w:rFonts w:ascii="宋体" w:hAnsi="宋体" w:eastAsia="宋体" w:cs="宋体"/>
          <w:spacing w:val="-61"/>
          <w:sz w:val="28"/>
          <w:szCs w:val="28"/>
        </w:rPr>
        <w:t xml:space="preserve"> </w:t>
      </w:r>
      <w:r>
        <w:rPr>
          <w:rFonts w:ascii="Times New Roman" w:hAnsi="Times New Roman" w:eastAsia="Times New Roman" w:cs="Times New Roman"/>
          <w:spacing w:val="-2"/>
          <w:sz w:val="28"/>
          <w:szCs w:val="28"/>
        </w:rPr>
        <w:t xml:space="preserve">7 </w:t>
      </w:r>
      <w:r>
        <w:rPr>
          <w:rFonts w:ascii="宋体" w:hAnsi="宋体" w:eastAsia="宋体" w:cs="宋体"/>
          <w:spacing w:val="-2"/>
          <w:sz w:val="28"/>
          <w:szCs w:val="28"/>
        </w:rPr>
        <w:t>月</w:t>
      </w:r>
      <w:r>
        <w:rPr>
          <w:rFonts w:ascii="宋体" w:hAnsi="宋体" w:eastAsia="宋体" w:cs="宋体"/>
          <w:spacing w:val="-64"/>
          <w:sz w:val="28"/>
          <w:szCs w:val="28"/>
        </w:rPr>
        <w:t xml:space="preserve"> </w:t>
      </w:r>
      <w:r>
        <w:rPr>
          <w:rFonts w:ascii="Times New Roman" w:hAnsi="Times New Roman" w:eastAsia="Times New Roman" w:cs="Times New Roman"/>
          <w:spacing w:val="-2"/>
          <w:sz w:val="28"/>
          <w:szCs w:val="28"/>
        </w:rPr>
        <w:t>29</w:t>
      </w:r>
      <w:r>
        <w:rPr>
          <w:rFonts w:ascii="宋体" w:hAnsi="宋体" w:eastAsia="宋体" w:cs="宋体"/>
          <w:spacing w:val="-20"/>
          <w:sz w:val="28"/>
          <w:szCs w:val="28"/>
        </w:rPr>
        <w:t>日施行</w:t>
      </w:r>
      <w:r>
        <w:rPr>
          <w:rFonts w:ascii="宋体" w:hAnsi="宋体" w:eastAsia="宋体" w:cs="宋体"/>
          <w:sz w:val="28"/>
          <w:szCs w:val="28"/>
        </w:rPr>
        <w:t>）；</w:t>
      </w:r>
    </w:p>
    <w:p w14:paraId="63DC7857">
      <w:pPr>
        <w:spacing w:before="211" w:line="289" w:lineRule="auto"/>
        <w:ind w:left="14" w:right="221" w:firstLine="565"/>
        <w:rPr>
          <w:rFonts w:ascii="宋体" w:hAnsi="宋体" w:eastAsia="宋体" w:cs="宋体"/>
          <w:sz w:val="28"/>
          <w:szCs w:val="28"/>
        </w:rPr>
      </w:pPr>
      <w:r>
        <w:rPr>
          <w:rFonts w:ascii="宋体" w:hAnsi="宋体" w:eastAsia="宋体" w:cs="宋体"/>
          <w:spacing w:val="-6"/>
          <w:sz w:val="28"/>
          <w:szCs w:val="28"/>
        </w:rPr>
        <w:t>（</w:t>
      </w:r>
      <w:r>
        <w:rPr>
          <w:rFonts w:ascii="Times New Roman" w:hAnsi="Times New Roman" w:eastAsia="Times New Roman" w:cs="Times New Roman"/>
          <w:spacing w:val="-6"/>
          <w:sz w:val="28"/>
          <w:szCs w:val="28"/>
        </w:rPr>
        <w:t>4</w:t>
      </w:r>
      <w:r>
        <w:rPr>
          <w:rFonts w:ascii="宋体" w:hAnsi="宋体" w:eastAsia="宋体" w:cs="宋体"/>
          <w:spacing w:val="-6"/>
          <w:sz w:val="28"/>
          <w:szCs w:val="28"/>
        </w:rPr>
        <w:t>）《生产安全事故报告和调查处理条例》（国务院令第</w:t>
      </w:r>
      <w:r>
        <w:rPr>
          <w:rFonts w:ascii="宋体" w:hAnsi="宋体" w:eastAsia="宋体" w:cs="宋体"/>
          <w:spacing w:val="-54"/>
          <w:sz w:val="28"/>
          <w:szCs w:val="28"/>
        </w:rPr>
        <w:t xml:space="preserve"> </w:t>
      </w:r>
      <w:r>
        <w:rPr>
          <w:rFonts w:ascii="Times New Roman" w:hAnsi="Times New Roman" w:eastAsia="Times New Roman" w:cs="Times New Roman"/>
          <w:spacing w:val="-6"/>
          <w:sz w:val="28"/>
          <w:szCs w:val="28"/>
        </w:rPr>
        <w:t>493</w:t>
      </w:r>
      <w:r>
        <w:rPr>
          <w:rFonts w:ascii="Times New Roman" w:hAnsi="Times New Roman" w:eastAsia="Times New Roman" w:cs="Times New Roman"/>
          <w:spacing w:val="18"/>
          <w:sz w:val="28"/>
          <w:szCs w:val="28"/>
        </w:rPr>
        <w:t xml:space="preserve"> </w:t>
      </w:r>
      <w:r>
        <w:rPr>
          <w:rFonts w:ascii="宋体" w:hAnsi="宋体" w:eastAsia="宋体" w:cs="宋体"/>
          <w:spacing w:val="-6"/>
          <w:sz w:val="28"/>
          <w:szCs w:val="28"/>
        </w:rPr>
        <w:t>号，国</w:t>
      </w:r>
      <w:r>
        <w:rPr>
          <w:rFonts w:ascii="宋体" w:hAnsi="宋体" w:eastAsia="宋体" w:cs="宋体"/>
          <w:spacing w:val="-5"/>
          <w:sz w:val="28"/>
          <w:szCs w:val="28"/>
        </w:rPr>
        <w:t>家安全生产监督管理总局令第</w:t>
      </w:r>
      <w:r>
        <w:rPr>
          <w:rFonts w:ascii="宋体" w:hAnsi="宋体" w:eastAsia="宋体" w:cs="宋体"/>
          <w:spacing w:val="-62"/>
          <w:sz w:val="28"/>
          <w:szCs w:val="28"/>
        </w:rPr>
        <w:t xml:space="preserve"> </w:t>
      </w:r>
      <w:r>
        <w:rPr>
          <w:rFonts w:ascii="Times New Roman" w:hAnsi="Times New Roman" w:eastAsia="Times New Roman" w:cs="Times New Roman"/>
          <w:spacing w:val="-5"/>
          <w:sz w:val="28"/>
          <w:szCs w:val="28"/>
        </w:rPr>
        <w:t>77</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号修订，</w:t>
      </w:r>
      <w:r>
        <w:rPr>
          <w:rFonts w:ascii="Times New Roman" w:hAnsi="Times New Roman" w:eastAsia="Times New Roman" w:cs="Times New Roman"/>
          <w:spacing w:val="-5"/>
          <w:sz w:val="28"/>
          <w:szCs w:val="28"/>
        </w:rPr>
        <w:t xml:space="preserve">2015 </w:t>
      </w:r>
      <w:r>
        <w:rPr>
          <w:rFonts w:ascii="宋体" w:hAnsi="宋体" w:eastAsia="宋体" w:cs="宋体"/>
          <w:spacing w:val="-5"/>
          <w:sz w:val="28"/>
          <w:szCs w:val="28"/>
        </w:rPr>
        <w:t>年</w:t>
      </w:r>
      <w:r>
        <w:rPr>
          <w:rFonts w:ascii="宋体" w:hAnsi="宋体" w:eastAsia="宋体" w:cs="宋体"/>
          <w:spacing w:val="-57"/>
          <w:sz w:val="28"/>
          <w:szCs w:val="28"/>
        </w:rPr>
        <w:t xml:space="preserve"> </w:t>
      </w:r>
      <w:r>
        <w:rPr>
          <w:rFonts w:ascii="Times New Roman" w:hAnsi="Times New Roman" w:eastAsia="Times New Roman" w:cs="Times New Roman"/>
          <w:spacing w:val="-6"/>
          <w:sz w:val="28"/>
          <w:szCs w:val="28"/>
        </w:rPr>
        <w:t>5</w:t>
      </w:r>
      <w:r>
        <w:rPr>
          <w:rFonts w:ascii="Times New Roman" w:hAnsi="Times New Roman" w:eastAsia="Times New Roman" w:cs="Times New Roman"/>
          <w:spacing w:val="18"/>
          <w:sz w:val="28"/>
          <w:szCs w:val="28"/>
        </w:rPr>
        <w:t xml:space="preserve"> </w:t>
      </w:r>
      <w:r>
        <w:rPr>
          <w:rFonts w:ascii="宋体" w:hAnsi="宋体" w:eastAsia="宋体" w:cs="宋体"/>
          <w:spacing w:val="-6"/>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6"/>
          <w:sz w:val="28"/>
          <w:szCs w:val="28"/>
        </w:rPr>
        <w:t xml:space="preserve">1  </w:t>
      </w:r>
      <w:r>
        <w:rPr>
          <w:rFonts w:ascii="宋体" w:hAnsi="宋体" w:eastAsia="宋体" w:cs="宋体"/>
          <w:spacing w:val="-6"/>
          <w:sz w:val="28"/>
          <w:szCs w:val="28"/>
        </w:rPr>
        <w:t>日施行</w:t>
      </w:r>
      <w:r>
        <w:rPr>
          <w:rFonts w:ascii="宋体" w:hAnsi="宋体" w:eastAsia="宋体" w:cs="宋体"/>
          <w:sz w:val="28"/>
          <w:szCs w:val="28"/>
        </w:rPr>
        <w:t>）；</w:t>
      </w:r>
    </w:p>
    <w:p w14:paraId="02E26788">
      <w:pPr>
        <w:spacing w:line="289" w:lineRule="auto"/>
        <w:rPr>
          <w:rFonts w:ascii="宋体" w:hAnsi="宋体" w:eastAsia="宋体" w:cs="宋体"/>
          <w:sz w:val="28"/>
          <w:szCs w:val="28"/>
        </w:rPr>
        <w:sectPr>
          <w:headerReference r:id="rId6" w:type="default"/>
          <w:footerReference r:id="rId7" w:type="default"/>
          <w:pgSz w:w="11906" w:h="16839"/>
          <w:pgMar w:top="1429" w:right="1133" w:bottom="1094" w:left="1588" w:header="1065" w:footer="813" w:gutter="0"/>
          <w:cols w:space="720" w:num="1"/>
        </w:sectPr>
      </w:pPr>
    </w:p>
    <w:p w14:paraId="4C45C0F1">
      <w:pPr>
        <w:spacing w:before="30" w:line="361" w:lineRule="auto"/>
        <w:ind w:left="6" w:right="145" w:firstLine="57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5</w:t>
      </w:r>
      <w:r>
        <w:rPr>
          <w:rFonts w:ascii="宋体" w:hAnsi="宋体" w:eastAsia="宋体" w:cs="宋体"/>
          <w:spacing w:val="-3"/>
          <w:sz w:val="28"/>
          <w:szCs w:val="28"/>
        </w:rPr>
        <w:t>）《生产安全事故应急条例》（中华人民共和国主席令第</w:t>
      </w:r>
      <w:r>
        <w:rPr>
          <w:rFonts w:ascii="宋体" w:hAnsi="宋体" w:eastAsia="宋体" w:cs="宋体"/>
          <w:spacing w:val="-53"/>
          <w:sz w:val="28"/>
          <w:szCs w:val="28"/>
        </w:rPr>
        <w:t xml:space="preserve"> </w:t>
      </w:r>
      <w:r>
        <w:rPr>
          <w:rFonts w:ascii="Times New Roman" w:hAnsi="Times New Roman" w:eastAsia="Times New Roman" w:cs="Times New Roman"/>
          <w:spacing w:val="-3"/>
          <w:sz w:val="28"/>
          <w:szCs w:val="28"/>
        </w:rPr>
        <w:t xml:space="preserve">708 </w:t>
      </w:r>
      <w:r>
        <w:rPr>
          <w:rFonts w:ascii="宋体" w:hAnsi="宋体" w:eastAsia="宋体" w:cs="宋体"/>
          <w:spacing w:val="-3"/>
          <w:sz w:val="28"/>
          <w:szCs w:val="28"/>
        </w:rPr>
        <w:t>号，</w:t>
      </w:r>
      <w:r>
        <w:rPr>
          <w:rFonts w:ascii="宋体" w:hAnsi="宋体" w:eastAsia="宋体" w:cs="宋体"/>
          <w:sz w:val="28"/>
          <w:szCs w:val="28"/>
        </w:rPr>
        <w:t xml:space="preserve"> </w:t>
      </w:r>
      <w:r>
        <w:rPr>
          <w:rFonts w:ascii="Times New Roman" w:hAnsi="Times New Roman" w:eastAsia="Times New Roman" w:cs="Times New Roman"/>
          <w:spacing w:val="-9"/>
          <w:sz w:val="28"/>
          <w:szCs w:val="28"/>
        </w:rPr>
        <w:t xml:space="preserve">2019 </w:t>
      </w:r>
      <w:r>
        <w:rPr>
          <w:rFonts w:ascii="宋体" w:hAnsi="宋体" w:eastAsia="宋体" w:cs="宋体"/>
          <w:spacing w:val="-9"/>
          <w:sz w:val="28"/>
          <w:szCs w:val="28"/>
        </w:rPr>
        <w:t>年</w:t>
      </w:r>
      <w:r>
        <w:rPr>
          <w:rFonts w:ascii="宋体" w:hAnsi="宋体" w:eastAsia="宋体" w:cs="宋体"/>
          <w:spacing w:val="-52"/>
          <w:sz w:val="28"/>
          <w:szCs w:val="28"/>
        </w:rPr>
        <w:t xml:space="preserve"> </w:t>
      </w:r>
      <w:r>
        <w:rPr>
          <w:rFonts w:ascii="Times New Roman" w:hAnsi="Times New Roman" w:eastAsia="Times New Roman" w:cs="Times New Roman"/>
          <w:spacing w:val="-9"/>
          <w:sz w:val="28"/>
          <w:szCs w:val="28"/>
        </w:rPr>
        <w:t>4</w:t>
      </w:r>
      <w:r>
        <w:rPr>
          <w:rFonts w:ascii="Times New Roman" w:hAnsi="Times New Roman" w:eastAsia="Times New Roman" w:cs="Times New Roman"/>
          <w:spacing w:val="16"/>
          <w:sz w:val="28"/>
          <w:szCs w:val="28"/>
        </w:rPr>
        <w:t xml:space="preserve"> </w:t>
      </w:r>
      <w:r>
        <w:rPr>
          <w:rFonts w:ascii="宋体" w:hAnsi="宋体" w:eastAsia="宋体" w:cs="宋体"/>
          <w:spacing w:val="-9"/>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9"/>
          <w:sz w:val="28"/>
          <w:szCs w:val="28"/>
        </w:rPr>
        <w:t xml:space="preserve">1  </w:t>
      </w:r>
      <w:r>
        <w:rPr>
          <w:rFonts w:ascii="宋体" w:hAnsi="宋体" w:eastAsia="宋体" w:cs="宋体"/>
          <w:spacing w:val="-9"/>
          <w:sz w:val="28"/>
          <w:szCs w:val="28"/>
        </w:rPr>
        <w:t>日施行）。</w:t>
      </w:r>
    </w:p>
    <w:p w14:paraId="4F0A2EF3">
      <w:pPr>
        <w:spacing w:before="123" w:line="219" w:lineRule="auto"/>
        <w:ind w:left="33"/>
        <w:outlineLvl w:val="3"/>
        <w:rPr>
          <w:rFonts w:ascii="宋体" w:hAnsi="宋体" w:eastAsia="宋体" w:cs="宋体"/>
          <w:sz w:val="28"/>
          <w:szCs w:val="28"/>
        </w:rPr>
      </w:pPr>
      <w:r>
        <w:rPr>
          <w:rFonts w:ascii="Times New Roman" w:hAnsi="Times New Roman" w:eastAsia="Times New Roman" w:cs="Times New Roman"/>
          <w:spacing w:val="-8"/>
          <w:sz w:val="28"/>
          <w:szCs w:val="28"/>
        </w:rPr>
        <w:t>1.3.</w:t>
      </w:r>
      <w:r>
        <w:rPr>
          <w:rFonts w:ascii="Times New Roman" w:hAnsi="Times New Roman" w:eastAsia="Times New Roman" w:cs="Times New Roman"/>
          <w:spacing w:val="-30"/>
          <w:sz w:val="28"/>
          <w:szCs w:val="28"/>
        </w:rPr>
        <w:t xml:space="preserve"> </w:t>
      </w:r>
      <w:r>
        <w:rPr>
          <w:rFonts w:ascii="Times New Roman" w:hAnsi="Times New Roman" w:eastAsia="Times New Roman" w:cs="Times New Roman"/>
          <w:spacing w:val="-8"/>
          <w:sz w:val="28"/>
          <w:szCs w:val="28"/>
        </w:rPr>
        <w:t>1.3</w:t>
      </w:r>
      <w:r>
        <w:rPr>
          <w:rFonts w:ascii="Times New Roman" w:hAnsi="Times New Roman" w:eastAsia="Times New Roman" w:cs="Times New Roman"/>
          <w:spacing w:val="15"/>
          <w:sz w:val="28"/>
          <w:szCs w:val="28"/>
        </w:rPr>
        <w:t xml:space="preserve"> </w:t>
      </w:r>
      <w:r>
        <w:rPr>
          <w:rFonts w:ascii="宋体" w:hAnsi="宋体" w:eastAsia="宋体" w:cs="宋体"/>
          <w:spacing w:val="-8"/>
          <w:sz w:val="28"/>
          <w:szCs w:val="28"/>
        </w:rPr>
        <w:t>部门规章</w:t>
      </w:r>
    </w:p>
    <w:p w14:paraId="72B40C91">
      <w:pPr>
        <w:spacing w:before="161" w:line="286" w:lineRule="auto"/>
        <w:ind w:left="23" w:right="221" w:firstLine="555"/>
        <w:rPr>
          <w:rFonts w:ascii="宋体" w:hAnsi="宋体" w:eastAsia="宋体" w:cs="宋体"/>
          <w:sz w:val="28"/>
          <w:szCs w:val="28"/>
        </w:rPr>
      </w:pPr>
      <w:r>
        <w:rPr>
          <w:rFonts w:ascii="宋体" w:hAnsi="宋体" w:eastAsia="宋体" w:cs="宋体"/>
          <w:spacing w:val="13"/>
          <w:sz w:val="28"/>
          <w:szCs w:val="28"/>
        </w:rPr>
        <w:t>（</w:t>
      </w:r>
      <w:r>
        <w:rPr>
          <w:rFonts w:ascii="Times New Roman" w:hAnsi="Times New Roman" w:eastAsia="Times New Roman" w:cs="Times New Roman"/>
          <w:spacing w:val="13"/>
          <w:sz w:val="28"/>
          <w:szCs w:val="28"/>
        </w:rPr>
        <w:t>1</w:t>
      </w:r>
      <w:r>
        <w:rPr>
          <w:rFonts w:ascii="宋体" w:hAnsi="宋体" w:eastAsia="宋体" w:cs="宋体"/>
          <w:spacing w:val="13"/>
          <w:sz w:val="28"/>
          <w:szCs w:val="28"/>
        </w:rPr>
        <w:t>）《国务院关于进一步加强企业安全生</w:t>
      </w:r>
      <w:r>
        <w:rPr>
          <w:rFonts w:ascii="宋体" w:hAnsi="宋体" w:eastAsia="宋体" w:cs="宋体"/>
          <w:spacing w:val="12"/>
          <w:sz w:val="28"/>
          <w:szCs w:val="28"/>
        </w:rPr>
        <w:t>产工作的通知》</w:t>
      </w:r>
      <w:r>
        <w:rPr>
          <w:rFonts w:ascii="宋体" w:hAnsi="宋体" w:eastAsia="宋体" w:cs="宋体"/>
          <w:spacing w:val="-105"/>
          <w:sz w:val="28"/>
          <w:szCs w:val="28"/>
        </w:rPr>
        <w:t xml:space="preserve"> </w:t>
      </w:r>
      <w:r>
        <w:rPr>
          <w:rFonts w:ascii="宋体" w:hAnsi="宋体" w:eastAsia="宋体" w:cs="宋体"/>
          <w:spacing w:val="12"/>
          <w:sz w:val="28"/>
          <w:szCs w:val="28"/>
        </w:rPr>
        <w:t>（国发</w:t>
      </w:r>
      <w:r>
        <w:rPr>
          <w:rFonts w:ascii="Times New Roman" w:hAnsi="Times New Roman" w:eastAsia="Times New Roman" w:cs="Times New Roman"/>
          <w:spacing w:val="-7"/>
          <w:sz w:val="28"/>
          <w:szCs w:val="28"/>
        </w:rPr>
        <w:t>[2010]23</w:t>
      </w:r>
      <w:r>
        <w:rPr>
          <w:rFonts w:ascii="Times New Roman" w:hAnsi="Times New Roman" w:eastAsia="Times New Roman" w:cs="Times New Roman"/>
          <w:spacing w:val="17"/>
          <w:w w:val="101"/>
          <w:sz w:val="28"/>
          <w:szCs w:val="28"/>
        </w:rPr>
        <w:t xml:space="preserve"> </w:t>
      </w:r>
      <w:r>
        <w:rPr>
          <w:rFonts w:ascii="宋体" w:hAnsi="宋体" w:eastAsia="宋体" w:cs="宋体"/>
          <w:spacing w:val="-7"/>
          <w:sz w:val="28"/>
          <w:szCs w:val="28"/>
        </w:rPr>
        <w:t>号，</w:t>
      </w:r>
      <w:r>
        <w:rPr>
          <w:rFonts w:ascii="Times New Roman" w:hAnsi="Times New Roman" w:eastAsia="Times New Roman" w:cs="Times New Roman"/>
          <w:spacing w:val="-7"/>
          <w:sz w:val="28"/>
          <w:szCs w:val="28"/>
        </w:rPr>
        <w:t xml:space="preserve">2010 </w:t>
      </w:r>
      <w:r>
        <w:rPr>
          <w:rFonts w:ascii="宋体" w:hAnsi="宋体" w:eastAsia="宋体" w:cs="宋体"/>
          <w:spacing w:val="-7"/>
          <w:sz w:val="28"/>
          <w:szCs w:val="28"/>
        </w:rPr>
        <w:t>年</w:t>
      </w:r>
      <w:r>
        <w:rPr>
          <w:rFonts w:ascii="宋体" w:hAnsi="宋体" w:eastAsia="宋体" w:cs="宋体"/>
          <w:spacing w:val="-61"/>
          <w:sz w:val="28"/>
          <w:szCs w:val="28"/>
        </w:rPr>
        <w:t xml:space="preserve"> </w:t>
      </w:r>
      <w:r>
        <w:rPr>
          <w:rFonts w:ascii="Times New Roman" w:hAnsi="Times New Roman" w:eastAsia="Times New Roman" w:cs="Times New Roman"/>
          <w:spacing w:val="-7"/>
          <w:sz w:val="28"/>
          <w:szCs w:val="28"/>
        </w:rPr>
        <w:t>7</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月</w:t>
      </w:r>
      <w:r>
        <w:rPr>
          <w:rFonts w:ascii="宋体" w:hAnsi="宋体" w:eastAsia="宋体" w:cs="宋体"/>
          <w:spacing w:val="-37"/>
          <w:sz w:val="28"/>
          <w:szCs w:val="28"/>
        </w:rPr>
        <w:t xml:space="preserve"> </w:t>
      </w:r>
      <w:r>
        <w:rPr>
          <w:rFonts w:ascii="Times New Roman" w:hAnsi="Times New Roman" w:eastAsia="Times New Roman" w:cs="Times New Roman"/>
          <w:spacing w:val="-7"/>
          <w:sz w:val="28"/>
          <w:szCs w:val="28"/>
        </w:rPr>
        <w:t xml:space="preserve">19  </w:t>
      </w:r>
      <w:r>
        <w:rPr>
          <w:rFonts w:ascii="宋体" w:hAnsi="宋体" w:eastAsia="宋体" w:cs="宋体"/>
          <w:spacing w:val="-7"/>
          <w:sz w:val="28"/>
          <w:szCs w:val="28"/>
        </w:rPr>
        <w:t>日施行</w:t>
      </w:r>
      <w:r>
        <w:rPr>
          <w:rFonts w:ascii="宋体" w:hAnsi="宋体" w:eastAsia="宋体" w:cs="宋体"/>
          <w:spacing w:val="2"/>
          <w:sz w:val="28"/>
          <w:szCs w:val="28"/>
        </w:rPr>
        <w:t>）；</w:t>
      </w:r>
    </w:p>
    <w:p w14:paraId="4B392C4A">
      <w:pPr>
        <w:spacing w:before="224" w:line="310" w:lineRule="auto"/>
        <w:ind w:left="12" w:right="145" w:firstLine="566"/>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2</w:t>
      </w:r>
      <w:r>
        <w:rPr>
          <w:rFonts w:ascii="宋体" w:hAnsi="宋体" w:eastAsia="宋体" w:cs="宋体"/>
          <w:spacing w:val="-5"/>
          <w:sz w:val="28"/>
          <w:szCs w:val="28"/>
        </w:rPr>
        <w:t>）《关于进一步加强尾矿库监督管理工作的指导意见》（国</w:t>
      </w:r>
      <w:r>
        <w:rPr>
          <w:rFonts w:ascii="宋体" w:hAnsi="宋体" w:eastAsia="宋体" w:cs="宋体"/>
          <w:spacing w:val="-6"/>
          <w:sz w:val="28"/>
          <w:szCs w:val="28"/>
        </w:rPr>
        <w:t>家安全</w:t>
      </w:r>
      <w:r>
        <w:rPr>
          <w:rFonts w:ascii="宋体" w:hAnsi="宋体" w:eastAsia="宋体" w:cs="宋体"/>
          <w:spacing w:val="-7"/>
          <w:sz w:val="28"/>
          <w:szCs w:val="28"/>
        </w:rPr>
        <w:t>监管总局、国家发展改革委、工业和信息化部、国土资源部、环境保护部，</w:t>
      </w:r>
      <w:r>
        <w:rPr>
          <w:rFonts w:ascii="宋体" w:hAnsi="宋体" w:eastAsia="宋体" w:cs="宋体"/>
          <w:spacing w:val="-6"/>
          <w:sz w:val="28"/>
          <w:szCs w:val="28"/>
        </w:rPr>
        <w:t>安监总管</w:t>
      </w:r>
      <w:r>
        <w:rPr>
          <w:rFonts w:ascii="Times New Roman" w:hAnsi="Times New Roman" w:eastAsia="Times New Roman" w:cs="Times New Roman"/>
          <w:spacing w:val="-6"/>
          <w:sz w:val="28"/>
          <w:szCs w:val="28"/>
        </w:rPr>
        <w:t>[2012]32</w:t>
      </w:r>
      <w:r>
        <w:rPr>
          <w:rFonts w:ascii="Times New Roman" w:hAnsi="Times New Roman" w:eastAsia="Times New Roman" w:cs="Times New Roman"/>
          <w:spacing w:val="17"/>
          <w:sz w:val="28"/>
          <w:szCs w:val="28"/>
        </w:rPr>
        <w:t xml:space="preserve"> </w:t>
      </w:r>
      <w:r>
        <w:rPr>
          <w:rFonts w:ascii="宋体" w:hAnsi="宋体" w:eastAsia="宋体" w:cs="宋体"/>
          <w:spacing w:val="-6"/>
          <w:sz w:val="28"/>
          <w:szCs w:val="28"/>
        </w:rPr>
        <w:t>号，</w:t>
      </w:r>
      <w:r>
        <w:rPr>
          <w:rFonts w:ascii="Times New Roman" w:hAnsi="Times New Roman" w:eastAsia="Times New Roman" w:cs="Times New Roman"/>
          <w:spacing w:val="-6"/>
          <w:sz w:val="28"/>
          <w:szCs w:val="28"/>
        </w:rPr>
        <w:t xml:space="preserve">2012 </w:t>
      </w:r>
      <w:r>
        <w:rPr>
          <w:rFonts w:ascii="宋体" w:hAnsi="宋体" w:eastAsia="宋体" w:cs="宋体"/>
          <w:spacing w:val="-6"/>
          <w:sz w:val="28"/>
          <w:szCs w:val="28"/>
        </w:rPr>
        <w:t>年</w:t>
      </w:r>
      <w:r>
        <w:rPr>
          <w:rFonts w:ascii="宋体" w:hAnsi="宋体" w:eastAsia="宋体" w:cs="宋体"/>
          <w:spacing w:val="-60"/>
          <w:sz w:val="28"/>
          <w:szCs w:val="28"/>
        </w:rPr>
        <w:t xml:space="preserve"> </w:t>
      </w:r>
      <w:r>
        <w:rPr>
          <w:rFonts w:ascii="Times New Roman" w:hAnsi="Times New Roman" w:eastAsia="Times New Roman" w:cs="Times New Roman"/>
          <w:spacing w:val="-6"/>
          <w:sz w:val="28"/>
          <w:szCs w:val="28"/>
        </w:rPr>
        <w:t>3</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月</w:t>
      </w:r>
      <w:r>
        <w:rPr>
          <w:rFonts w:ascii="宋体" w:hAnsi="宋体" w:eastAsia="宋体" w:cs="宋体"/>
          <w:spacing w:val="-37"/>
          <w:sz w:val="28"/>
          <w:szCs w:val="28"/>
        </w:rPr>
        <w:t xml:space="preserve"> </w:t>
      </w:r>
      <w:r>
        <w:rPr>
          <w:rFonts w:ascii="Times New Roman" w:hAnsi="Times New Roman" w:eastAsia="Times New Roman" w:cs="Times New Roman"/>
          <w:spacing w:val="-6"/>
          <w:sz w:val="28"/>
          <w:szCs w:val="28"/>
        </w:rPr>
        <w:t xml:space="preserve">12  </w:t>
      </w:r>
      <w:r>
        <w:rPr>
          <w:rFonts w:ascii="宋体" w:hAnsi="宋体" w:eastAsia="宋体" w:cs="宋体"/>
          <w:spacing w:val="-6"/>
          <w:sz w:val="28"/>
          <w:szCs w:val="28"/>
        </w:rPr>
        <w:t>日施行</w:t>
      </w:r>
      <w:r>
        <w:rPr>
          <w:rFonts w:ascii="宋体" w:hAnsi="宋体" w:eastAsia="宋体" w:cs="宋体"/>
          <w:spacing w:val="7"/>
          <w:sz w:val="28"/>
          <w:szCs w:val="28"/>
        </w:rPr>
        <w:t>）；</w:t>
      </w:r>
    </w:p>
    <w:p w14:paraId="3900BF89">
      <w:pPr>
        <w:spacing w:before="222" w:line="289" w:lineRule="auto"/>
        <w:ind w:left="12" w:right="148" w:firstLine="566"/>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3</w:t>
      </w:r>
      <w:r>
        <w:rPr>
          <w:rFonts w:ascii="宋体" w:hAnsi="宋体" w:eastAsia="宋体" w:cs="宋体"/>
          <w:spacing w:val="-5"/>
          <w:sz w:val="28"/>
          <w:szCs w:val="28"/>
        </w:rPr>
        <w:t>）《尾矿库安全监督管理规定》（国家安全生产监督管理总</w:t>
      </w:r>
      <w:r>
        <w:rPr>
          <w:rFonts w:ascii="宋体" w:hAnsi="宋体" w:eastAsia="宋体" w:cs="宋体"/>
          <w:spacing w:val="-6"/>
          <w:sz w:val="28"/>
          <w:szCs w:val="28"/>
        </w:rPr>
        <w:t>局令第</w:t>
      </w:r>
      <w:r>
        <w:rPr>
          <w:rFonts w:ascii="Times New Roman" w:hAnsi="Times New Roman" w:eastAsia="Times New Roman" w:cs="Times New Roman"/>
          <w:spacing w:val="-12"/>
          <w:sz w:val="28"/>
          <w:szCs w:val="28"/>
        </w:rPr>
        <w:t>38</w:t>
      </w:r>
      <w:r>
        <w:rPr>
          <w:rFonts w:ascii="Times New Roman" w:hAnsi="Times New Roman" w:eastAsia="Times New Roman" w:cs="Times New Roman"/>
          <w:spacing w:val="16"/>
          <w:sz w:val="28"/>
          <w:szCs w:val="28"/>
        </w:rPr>
        <w:t xml:space="preserve"> </w:t>
      </w:r>
      <w:r>
        <w:rPr>
          <w:rFonts w:ascii="宋体" w:hAnsi="宋体" w:eastAsia="宋体" w:cs="宋体"/>
          <w:spacing w:val="-12"/>
          <w:sz w:val="28"/>
          <w:szCs w:val="28"/>
        </w:rPr>
        <w:t>号；国家安全生产监督管理总局令第</w:t>
      </w:r>
      <w:r>
        <w:rPr>
          <w:rFonts w:ascii="宋体" w:hAnsi="宋体" w:eastAsia="宋体" w:cs="宋体"/>
          <w:spacing w:val="-60"/>
          <w:sz w:val="28"/>
          <w:szCs w:val="28"/>
        </w:rPr>
        <w:t xml:space="preserve"> </w:t>
      </w:r>
      <w:r>
        <w:rPr>
          <w:rFonts w:ascii="Times New Roman" w:hAnsi="Times New Roman" w:eastAsia="Times New Roman" w:cs="Times New Roman"/>
          <w:spacing w:val="-12"/>
          <w:sz w:val="28"/>
          <w:szCs w:val="28"/>
        </w:rPr>
        <w:t>78</w:t>
      </w:r>
      <w:r>
        <w:rPr>
          <w:rFonts w:ascii="Times New Roman" w:hAnsi="Times New Roman" w:eastAsia="Times New Roman" w:cs="Times New Roman"/>
          <w:spacing w:val="16"/>
          <w:sz w:val="28"/>
          <w:szCs w:val="28"/>
        </w:rPr>
        <w:t xml:space="preserve"> </w:t>
      </w:r>
      <w:r>
        <w:rPr>
          <w:rFonts w:ascii="宋体" w:hAnsi="宋体" w:eastAsia="宋体" w:cs="宋体"/>
          <w:spacing w:val="-12"/>
          <w:sz w:val="28"/>
          <w:szCs w:val="28"/>
        </w:rPr>
        <w:t>号修正，</w:t>
      </w:r>
      <w:r>
        <w:rPr>
          <w:rFonts w:ascii="Times New Roman" w:hAnsi="Times New Roman" w:eastAsia="Times New Roman" w:cs="Times New Roman"/>
          <w:spacing w:val="-12"/>
          <w:sz w:val="28"/>
          <w:szCs w:val="28"/>
        </w:rPr>
        <w:t xml:space="preserve">2015 </w:t>
      </w:r>
      <w:r>
        <w:rPr>
          <w:rFonts w:ascii="宋体" w:hAnsi="宋体" w:eastAsia="宋体" w:cs="宋体"/>
          <w:spacing w:val="-12"/>
          <w:sz w:val="28"/>
          <w:szCs w:val="28"/>
        </w:rPr>
        <w:t>年</w:t>
      </w:r>
      <w:r>
        <w:rPr>
          <w:rFonts w:ascii="宋体" w:hAnsi="宋体" w:eastAsia="宋体" w:cs="宋体"/>
          <w:spacing w:val="-60"/>
          <w:sz w:val="28"/>
          <w:szCs w:val="28"/>
        </w:rPr>
        <w:t xml:space="preserve"> </w:t>
      </w:r>
      <w:r>
        <w:rPr>
          <w:rFonts w:ascii="Times New Roman" w:hAnsi="Times New Roman" w:eastAsia="Times New Roman" w:cs="Times New Roman"/>
          <w:spacing w:val="-12"/>
          <w:sz w:val="28"/>
          <w:szCs w:val="28"/>
        </w:rPr>
        <w:t>7</w:t>
      </w:r>
      <w:r>
        <w:rPr>
          <w:rFonts w:ascii="Times New Roman" w:hAnsi="Times New Roman" w:eastAsia="Times New Roman" w:cs="Times New Roman"/>
          <w:spacing w:val="16"/>
          <w:sz w:val="28"/>
          <w:szCs w:val="28"/>
        </w:rPr>
        <w:t xml:space="preserve"> </w:t>
      </w:r>
      <w:r>
        <w:rPr>
          <w:rFonts w:ascii="宋体" w:hAnsi="宋体" w:eastAsia="宋体" w:cs="宋体"/>
          <w:spacing w:val="-12"/>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13"/>
          <w:sz w:val="28"/>
          <w:szCs w:val="28"/>
        </w:rPr>
        <w:t xml:space="preserve">1  </w:t>
      </w:r>
      <w:r>
        <w:rPr>
          <w:rFonts w:ascii="宋体" w:hAnsi="宋体" w:eastAsia="宋体" w:cs="宋体"/>
          <w:spacing w:val="-13"/>
          <w:sz w:val="28"/>
          <w:szCs w:val="28"/>
        </w:rPr>
        <w:t>日施行</w:t>
      </w:r>
      <w:r>
        <w:rPr>
          <w:rFonts w:ascii="宋体" w:hAnsi="宋体" w:eastAsia="宋体" w:cs="宋体"/>
          <w:spacing w:val="-64"/>
          <w:w w:val="86"/>
          <w:sz w:val="28"/>
          <w:szCs w:val="28"/>
        </w:rPr>
        <w:t>）；</w:t>
      </w:r>
    </w:p>
    <w:p w14:paraId="6D7C0FE5">
      <w:pPr>
        <w:spacing w:before="171" w:line="319" w:lineRule="auto"/>
        <w:ind w:left="17" w:right="221" w:firstLine="561"/>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4</w:t>
      </w:r>
      <w:r>
        <w:rPr>
          <w:rFonts w:ascii="宋体" w:hAnsi="宋体" w:eastAsia="宋体" w:cs="宋体"/>
          <w:spacing w:val="-5"/>
          <w:sz w:val="28"/>
          <w:szCs w:val="28"/>
        </w:rPr>
        <w:t>）《非煤矿矿山企业安全生产许可证实施办法》（</w:t>
      </w:r>
      <w:r>
        <w:fldChar w:fldCharType="begin"/>
      </w:r>
      <w:r>
        <w:instrText xml:space="preserve"> HYPERLINK "http://baike.baidu.com/view/867660.htm" </w:instrText>
      </w:r>
      <w:r>
        <w:fldChar w:fldCharType="separate"/>
      </w:r>
      <w:r>
        <w:rPr>
          <w:rFonts w:ascii="宋体" w:hAnsi="宋体" w:eastAsia="宋体" w:cs="宋体"/>
          <w:spacing w:val="-5"/>
          <w:sz w:val="28"/>
          <w:szCs w:val="28"/>
        </w:rPr>
        <w:t>国家安全</w:t>
      </w:r>
      <w:r>
        <w:rPr>
          <w:rFonts w:ascii="宋体" w:hAnsi="宋体" w:eastAsia="宋体" w:cs="宋体"/>
          <w:spacing w:val="-6"/>
          <w:sz w:val="28"/>
          <w:szCs w:val="28"/>
        </w:rPr>
        <w:t>生产监</w:t>
      </w:r>
      <w:r>
        <w:rPr>
          <w:rFonts w:ascii="宋体" w:hAnsi="宋体" w:eastAsia="宋体" w:cs="宋体"/>
          <w:spacing w:val="-6"/>
          <w:sz w:val="28"/>
          <w:szCs w:val="28"/>
        </w:rPr>
        <w:fldChar w:fldCharType="end"/>
      </w:r>
      <w:r>
        <w:fldChar w:fldCharType="begin"/>
      </w:r>
      <w:r>
        <w:instrText xml:space="preserve"> HYPERLINK "http://baike.baidu.com/view/867660.htm" </w:instrText>
      </w:r>
      <w:r>
        <w:fldChar w:fldCharType="separate"/>
      </w:r>
      <w:r>
        <w:rPr>
          <w:rFonts w:ascii="宋体" w:hAnsi="宋体" w:eastAsia="宋体" w:cs="宋体"/>
          <w:spacing w:val="-1"/>
          <w:sz w:val="28"/>
          <w:szCs w:val="28"/>
        </w:rPr>
        <w:t>督管理总局</w:t>
      </w:r>
      <w:r>
        <w:rPr>
          <w:rFonts w:ascii="宋体" w:hAnsi="宋体" w:eastAsia="宋体" w:cs="宋体"/>
          <w:spacing w:val="-1"/>
          <w:sz w:val="28"/>
          <w:szCs w:val="28"/>
        </w:rPr>
        <w:fldChar w:fldCharType="end"/>
      </w:r>
      <w:r>
        <w:rPr>
          <w:rFonts w:ascii="宋体" w:hAnsi="宋体" w:eastAsia="宋体" w:cs="宋体"/>
          <w:spacing w:val="-1"/>
          <w:sz w:val="28"/>
          <w:szCs w:val="28"/>
        </w:rPr>
        <w:t>令第</w:t>
      </w:r>
      <w:r>
        <w:rPr>
          <w:rFonts w:ascii="宋体" w:hAnsi="宋体" w:eastAsia="宋体" w:cs="宋体"/>
          <w:spacing w:val="-67"/>
          <w:sz w:val="28"/>
          <w:szCs w:val="28"/>
        </w:rPr>
        <w:t xml:space="preserve"> </w:t>
      </w:r>
      <w:r>
        <w:rPr>
          <w:rFonts w:ascii="Times New Roman" w:hAnsi="Times New Roman" w:eastAsia="Times New Roman" w:cs="Times New Roman"/>
          <w:spacing w:val="-1"/>
          <w:sz w:val="28"/>
          <w:szCs w:val="28"/>
        </w:rPr>
        <w:t xml:space="preserve">20 </w:t>
      </w:r>
      <w:r>
        <w:rPr>
          <w:rFonts w:ascii="宋体" w:hAnsi="宋体" w:eastAsia="宋体" w:cs="宋体"/>
          <w:spacing w:val="-1"/>
          <w:sz w:val="28"/>
          <w:szCs w:val="28"/>
        </w:rPr>
        <w:t>号；根据国家安全监管总局令第</w:t>
      </w:r>
      <w:r>
        <w:rPr>
          <w:rFonts w:ascii="宋体" w:hAnsi="宋体" w:eastAsia="宋体" w:cs="宋体"/>
          <w:spacing w:val="-60"/>
          <w:sz w:val="28"/>
          <w:szCs w:val="28"/>
        </w:rPr>
        <w:t xml:space="preserve"> </w:t>
      </w:r>
      <w:r>
        <w:rPr>
          <w:rFonts w:ascii="Times New Roman" w:hAnsi="Times New Roman" w:eastAsia="Times New Roman" w:cs="Times New Roman"/>
          <w:spacing w:val="-1"/>
          <w:sz w:val="28"/>
          <w:szCs w:val="28"/>
        </w:rPr>
        <w:t xml:space="preserve">78 </w:t>
      </w:r>
      <w:r>
        <w:rPr>
          <w:rFonts w:ascii="宋体" w:hAnsi="宋体" w:eastAsia="宋体" w:cs="宋体"/>
          <w:spacing w:val="-1"/>
          <w:sz w:val="28"/>
          <w:szCs w:val="28"/>
        </w:rPr>
        <w:t>号修正，</w:t>
      </w:r>
      <w:r>
        <w:rPr>
          <w:rFonts w:ascii="Times New Roman" w:hAnsi="Times New Roman" w:eastAsia="Times New Roman" w:cs="Times New Roman"/>
          <w:spacing w:val="-1"/>
          <w:sz w:val="28"/>
          <w:szCs w:val="28"/>
        </w:rPr>
        <w:t xml:space="preserve">2015 </w:t>
      </w:r>
      <w:r>
        <w:rPr>
          <w:rFonts w:ascii="宋体" w:hAnsi="宋体" w:eastAsia="宋体" w:cs="宋体"/>
          <w:spacing w:val="-2"/>
          <w:sz w:val="28"/>
          <w:szCs w:val="28"/>
        </w:rPr>
        <w:t>年</w:t>
      </w:r>
      <w:r>
        <w:rPr>
          <w:rFonts w:ascii="宋体" w:hAnsi="宋体" w:eastAsia="宋体" w:cs="宋体"/>
          <w:spacing w:val="-61"/>
          <w:sz w:val="28"/>
          <w:szCs w:val="28"/>
        </w:rPr>
        <w:t xml:space="preserve"> </w:t>
      </w:r>
      <w:r>
        <w:rPr>
          <w:rFonts w:ascii="Times New Roman" w:hAnsi="Times New Roman" w:eastAsia="Times New Roman" w:cs="Times New Roman"/>
          <w:spacing w:val="-2"/>
          <w:sz w:val="28"/>
          <w:szCs w:val="28"/>
        </w:rPr>
        <w:t>7</w:t>
      </w:r>
      <w:r>
        <w:rPr>
          <w:rFonts w:ascii="宋体" w:hAnsi="宋体" w:eastAsia="宋体" w:cs="宋体"/>
          <w:spacing w:val="-5"/>
          <w:sz w:val="28"/>
          <w:szCs w:val="28"/>
        </w:rPr>
        <w:t>月</w:t>
      </w:r>
      <w:r>
        <w:rPr>
          <w:rFonts w:ascii="宋体" w:hAnsi="宋体" w:eastAsia="宋体" w:cs="宋体"/>
          <w:spacing w:val="-40"/>
          <w:sz w:val="28"/>
          <w:szCs w:val="28"/>
        </w:rPr>
        <w:t xml:space="preserve"> </w:t>
      </w:r>
      <w:r>
        <w:rPr>
          <w:rFonts w:ascii="Times New Roman" w:hAnsi="Times New Roman" w:eastAsia="Times New Roman" w:cs="Times New Roman"/>
          <w:spacing w:val="-5"/>
          <w:sz w:val="28"/>
          <w:szCs w:val="28"/>
        </w:rPr>
        <w:t>1</w:t>
      </w:r>
      <w:r>
        <w:rPr>
          <w:rFonts w:ascii="Times New Roman" w:hAnsi="Times New Roman" w:eastAsia="Times New Roman" w:cs="Times New Roman"/>
          <w:spacing w:val="60"/>
          <w:sz w:val="28"/>
          <w:szCs w:val="28"/>
        </w:rPr>
        <w:t xml:space="preserve"> </w:t>
      </w:r>
      <w:r>
        <w:rPr>
          <w:rFonts w:ascii="宋体" w:hAnsi="宋体" w:eastAsia="宋体" w:cs="宋体"/>
          <w:spacing w:val="-5"/>
          <w:sz w:val="28"/>
          <w:szCs w:val="28"/>
        </w:rPr>
        <w:t>日施行；应急部公告</w:t>
      </w:r>
      <w:r>
        <w:rPr>
          <w:rFonts w:ascii="Times New Roman" w:hAnsi="Times New Roman" w:eastAsia="Times New Roman" w:cs="Times New Roman"/>
          <w:spacing w:val="-5"/>
          <w:sz w:val="28"/>
          <w:szCs w:val="28"/>
        </w:rPr>
        <w:t>[2018]12</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号进</w:t>
      </w:r>
      <w:r>
        <w:rPr>
          <w:rFonts w:ascii="宋体" w:hAnsi="宋体" w:eastAsia="宋体" w:cs="宋体"/>
          <w:spacing w:val="-6"/>
          <w:sz w:val="28"/>
          <w:szCs w:val="28"/>
        </w:rPr>
        <w:t>行修整</w:t>
      </w:r>
      <w:r>
        <w:rPr>
          <w:rFonts w:ascii="宋体" w:hAnsi="宋体" w:eastAsia="宋体" w:cs="宋体"/>
          <w:spacing w:val="-1"/>
          <w:sz w:val="28"/>
          <w:szCs w:val="28"/>
        </w:rPr>
        <w:t>）；</w:t>
      </w:r>
    </w:p>
    <w:p w14:paraId="50CDD29A">
      <w:pPr>
        <w:spacing w:before="226" w:line="288" w:lineRule="auto"/>
        <w:ind w:left="14" w:right="221" w:firstLine="565"/>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5</w:t>
      </w:r>
      <w:r>
        <w:rPr>
          <w:rFonts w:ascii="宋体" w:hAnsi="宋体" w:eastAsia="宋体" w:cs="宋体"/>
          <w:spacing w:val="-5"/>
          <w:sz w:val="28"/>
          <w:szCs w:val="28"/>
        </w:rPr>
        <w:t>）《金属非金属矿山建设项目安全设施目录（试行）》（国</w:t>
      </w:r>
      <w:r>
        <w:rPr>
          <w:rFonts w:ascii="宋体" w:hAnsi="宋体" w:eastAsia="宋体" w:cs="宋体"/>
          <w:spacing w:val="-6"/>
          <w:sz w:val="28"/>
          <w:szCs w:val="28"/>
        </w:rPr>
        <w:t>家安全生产监督管理总局第</w:t>
      </w:r>
      <w:r>
        <w:rPr>
          <w:rFonts w:ascii="宋体" w:hAnsi="宋体" w:eastAsia="宋体" w:cs="宋体"/>
          <w:spacing w:val="-61"/>
          <w:sz w:val="28"/>
          <w:szCs w:val="28"/>
        </w:rPr>
        <w:t xml:space="preserve"> </w:t>
      </w:r>
      <w:r>
        <w:rPr>
          <w:rFonts w:ascii="Times New Roman" w:hAnsi="Times New Roman" w:eastAsia="Times New Roman" w:cs="Times New Roman"/>
          <w:spacing w:val="-6"/>
          <w:sz w:val="28"/>
          <w:szCs w:val="28"/>
        </w:rPr>
        <w:t>75</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号令，</w:t>
      </w:r>
      <w:r>
        <w:rPr>
          <w:rFonts w:ascii="Times New Roman" w:hAnsi="Times New Roman" w:eastAsia="Times New Roman" w:cs="Times New Roman"/>
          <w:spacing w:val="-6"/>
          <w:sz w:val="28"/>
          <w:szCs w:val="28"/>
        </w:rPr>
        <w:t xml:space="preserve">2015 </w:t>
      </w:r>
      <w:r>
        <w:rPr>
          <w:rFonts w:ascii="宋体" w:hAnsi="宋体" w:eastAsia="宋体" w:cs="宋体"/>
          <w:spacing w:val="-6"/>
          <w:sz w:val="28"/>
          <w:szCs w:val="28"/>
        </w:rPr>
        <w:t>年</w:t>
      </w:r>
      <w:r>
        <w:rPr>
          <w:rFonts w:ascii="宋体" w:hAnsi="宋体" w:eastAsia="宋体" w:cs="宋体"/>
          <w:spacing w:val="-60"/>
          <w:sz w:val="28"/>
          <w:szCs w:val="28"/>
        </w:rPr>
        <w:t xml:space="preserve"> </w:t>
      </w:r>
      <w:r>
        <w:rPr>
          <w:rFonts w:ascii="Times New Roman" w:hAnsi="Times New Roman" w:eastAsia="Times New Roman" w:cs="Times New Roman"/>
          <w:spacing w:val="-6"/>
          <w:sz w:val="28"/>
          <w:szCs w:val="28"/>
        </w:rPr>
        <w:t>7</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6"/>
          <w:sz w:val="28"/>
          <w:szCs w:val="28"/>
        </w:rPr>
        <w:t xml:space="preserve">1  </w:t>
      </w:r>
      <w:r>
        <w:rPr>
          <w:rFonts w:ascii="宋体" w:hAnsi="宋体" w:eastAsia="宋体" w:cs="宋体"/>
          <w:spacing w:val="-6"/>
          <w:sz w:val="28"/>
          <w:szCs w:val="28"/>
        </w:rPr>
        <w:t>日施行</w:t>
      </w:r>
      <w:r>
        <w:rPr>
          <w:rFonts w:ascii="宋体" w:hAnsi="宋体" w:eastAsia="宋体" w:cs="宋体"/>
          <w:sz w:val="28"/>
          <w:szCs w:val="28"/>
        </w:rPr>
        <w:t>）；</w:t>
      </w:r>
    </w:p>
    <w:p w14:paraId="3B8826ED">
      <w:pPr>
        <w:spacing w:before="215" w:line="324" w:lineRule="auto"/>
        <w:ind w:left="11" w:right="93" w:firstLine="567"/>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）《生产安全事故应急预案管理办法》（</w:t>
      </w:r>
      <w:r>
        <w:rPr>
          <w:rFonts w:ascii="Times New Roman" w:hAnsi="Times New Roman" w:eastAsia="Times New Roman" w:cs="Times New Roman"/>
          <w:spacing w:val="-2"/>
          <w:sz w:val="28"/>
          <w:szCs w:val="28"/>
        </w:rPr>
        <w:t xml:space="preserve">2016 </w:t>
      </w:r>
      <w:r>
        <w:rPr>
          <w:rFonts w:ascii="宋体" w:hAnsi="宋体" w:eastAsia="宋体" w:cs="宋体"/>
          <w:spacing w:val="-2"/>
          <w:sz w:val="28"/>
          <w:szCs w:val="28"/>
        </w:rPr>
        <w:t>年</w:t>
      </w:r>
      <w:r>
        <w:rPr>
          <w:rFonts w:ascii="宋体" w:hAnsi="宋体" w:eastAsia="宋体" w:cs="宋体"/>
          <w:spacing w:val="-52"/>
          <w:sz w:val="28"/>
          <w:szCs w:val="28"/>
        </w:rPr>
        <w:t xml:space="preserve"> </w:t>
      </w:r>
      <w:r>
        <w:rPr>
          <w:rFonts w:ascii="Times New Roman" w:hAnsi="Times New Roman" w:eastAsia="Times New Roman" w:cs="Times New Roman"/>
          <w:spacing w:val="-2"/>
          <w:sz w:val="28"/>
          <w:szCs w:val="28"/>
        </w:rPr>
        <w:t>6</w:t>
      </w:r>
      <w:r>
        <w:rPr>
          <w:rFonts w:ascii="Times New Roman" w:hAnsi="Times New Roman" w:eastAsia="Times New Roman" w:cs="Times New Roman"/>
          <w:spacing w:val="21"/>
          <w:sz w:val="28"/>
          <w:szCs w:val="28"/>
        </w:rPr>
        <w:t xml:space="preserve"> </w:t>
      </w:r>
      <w:r>
        <w:rPr>
          <w:rFonts w:ascii="宋体" w:hAnsi="宋体" w:eastAsia="宋体" w:cs="宋体"/>
          <w:spacing w:val="-2"/>
          <w:sz w:val="28"/>
          <w:szCs w:val="28"/>
        </w:rPr>
        <w:t>月</w:t>
      </w:r>
      <w:r>
        <w:rPr>
          <w:rFonts w:ascii="宋体" w:hAnsi="宋体" w:eastAsia="宋体" w:cs="宋体"/>
          <w:spacing w:val="-57"/>
          <w:sz w:val="28"/>
          <w:szCs w:val="28"/>
        </w:rPr>
        <w:t xml:space="preserve"> </w:t>
      </w:r>
      <w:r>
        <w:rPr>
          <w:rFonts w:ascii="Times New Roman" w:hAnsi="Times New Roman" w:eastAsia="Times New Roman" w:cs="Times New Roman"/>
          <w:spacing w:val="-2"/>
          <w:sz w:val="28"/>
          <w:szCs w:val="28"/>
        </w:rPr>
        <w:t xml:space="preserve">3  </w:t>
      </w:r>
      <w:r>
        <w:rPr>
          <w:rFonts w:ascii="宋体" w:hAnsi="宋体" w:eastAsia="宋体" w:cs="宋体"/>
          <w:spacing w:val="-2"/>
          <w:sz w:val="28"/>
          <w:szCs w:val="28"/>
        </w:rPr>
        <w:t>日，国家</w:t>
      </w:r>
      <w:r>
        <w:rPr>
          <w:rFonts w:ascii="宋体" w:hAnsi="宋体" w:eastAsia="宋体" w:cs="宋体"/>
          <w:spacing w:val="-8"/>
          <w:sz w:val="28"/>
          <w:szCs w:val="28"/>
        </w:rPr>
        <w:t>安全生产监督管理总局令第</w:t>
      </w:r>
      <w:r>
        <w:rPr>
          <w:rFonts w:ascii="宋体" w:hAnsi="宋体" w:eastAsia="宋体" w:cs="宋体"/>
          <w:spacing w:val="-53"/>
          <w:sz w:val="28"/>
          <w:szCs w:val="28"/>
        </w:rPr>
        <w:t xml:space="preserve"> </w:t>
      </w:r>
      <w:r>
        <w:rPr>
          <w:rFonts w:ascii="Times New Roman" w:hAnsi="Times New Roman" w:eastAsia="Times New Roman" w:cs="Times New Roman"/>
          <w:spacing w:val="-8"/>
          <w:sz w:val="28"/>
          <w:szCs w:val="28"/>
        </w:rPr>
        <w:t>88</w:t>
      </w:r>
      <w:r>
        <w:rPr>
          <w:rFonts w:ascii="Times New Roman" w:hAnsi="Times New Roman" w:eastAsia="Times New Roman" w:cs="Times New Roman"/>
          <w:spacing w:val="16"/>
          <w:sz w:val="28"/>
          <w:szCs w:val="28"/>
        </w:rPr>
        <w:t xml:space="preserve"> </w:t>
      </w:r>
      <w:r>
        <w:rPr>
          <w:rFonts w:ascii="宋体" w:hAnsi="宋体" w:eastAsia="宋体" w:cs="宋体"/>
          <w:spacing w:val="-8"/>
          <w:sz w:val="28"/>
          <w:szCs w:val="28"/>
        </w:rPr>
        <w:t>号公布；根据</w:t>
      </w:r>
      <w:r>
        <w:rPr>
          <w:rFonts w:ascii="宋体" w:hAnsi="宋体" w:eastAsia="宋体" w:cs="宋体"/>
          <w:spacing w:val="-67"/>
          <w:sz w:val="28"/>
          <w:szCs w:val="28"/>
        </w:rPr>
        <w:t xml:space="preserve"> </w:t>
      </w:r>
      <w:r>
        <w:rPr>
          <w:rFonts w:ascii="Times New Roman" w:hAnsi="Times New Roman" w:eastAsia="Times New Roman" w:cs="Times New Roman"/>
          <w:spacing w:val="-8"/>
          <w:sz w:val="28"/>
          <w:szCs w:val="28"/>
        </w:rPr>
        <w:t xml:space="preserve">2019 </w:t>
      </w:r>
      <w:r>
        <w:rPr>
          <w:rFonts w:ascii="宋体" w:hAnsi="宋体" w:eastAsia="宋体" w:cs="宋体"/>
          <w:spacing w:val="-9"/>
          <w:sz w:val="28"/>
          <w:szCs w:val="28"/>
        </w:rPr>
        <w:t>年</w:t>
      </w:r>
      <w:r>
        <w:rPr>
          <w:rFonts w:ascii="宋体" w:hAnsi="宋体" w:eastAsia="宋体" w:cs="宋体"/>
          <w:spacing w:val="-63"/>
          <w:sz w:val="28"/>
          <w:szCs w:val="28"/>
        </w:rPr>
        <w:t xml:space="preserve"> </w:t>
      </w:r>
      <w:r>
        <w:rPr>
          <w:rFonts w:ascii="Times New Roman" w:hAnsi="Times New Roman" w:eastAsia="Times New Roman" w:cs="Times New Roman"/>
          <w:spacing w:val="-9"/>
          <w:sz w:val="28"/>
          <w:szCs w:val="28"/>
        </w:rPr>
        <w:t>7</w:t>
      </w:r>
      <w:r>
        <w:rPr>
          <w:rFonts w:ascii="Times New Roman" w:hAnsi="Times New Roman" w:eastAsia="Times New Roman" w:cs="Times New Roman"/>
          <w:spacing w:val="19"/>
          <w:sz w:val="28"/>
          <w:szCs w:val="28"/>
        </w:rPr>
        <w:t xml:space="preserve"> </w:t>
      </w:r>
      <w:r>
        <w:rPr>
          <w:rFonts w:ascii="宋体" w:hAnsi="宋体" w:eastAsia="宋体" w:cs="宋体"/>
          <w:spacing w:val="-9"/>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9"/>
          <w:sz w:val="28"/>
          <w:szCs w:val="28"/>
        </w:rPr>
        <w:t xml:space="preserve">11  </w:t>
      </w:r>
      <w:r>
        <w:rPr>
          <w:rFonts w:ascii="宋体" w:hAnsi="宋体" w:eastAsia="宋体" w:cs="宋体"/>
          <w:spacing w:val="-9"/>
          <w:sz w:val="28"/>
          <w:szCs w:val="28"/>
        </w:rPr>
        <w:t>日应急管理部</w:t>
      </w:r>
      <w:r>
        <w:rPr>
          <w:rFonts w:ascii="宋体" w:hAnsi="宋体" w:eastAsia="宋体" w:cs="宋体"/>
          <w:spacing w:val="-6"/>
          <w:sz w:val="28"/>
          <w:szCs w:val="28"/>
        </w:rPr>
        <w:t>令第</w:t>
      </w:r>
      <w:r>
        <w:rPr>
          <w:rFonts w:ascii="宋体" w:hAnsi="宋体" w:eastAsia="宋体" w:cs="宋体"/>
          <w:spacing w:val="-82"/>
          <w:sz w:val="28"/>
          <w:szCs w:val="28"/>
        </w:rPr>
        <w:t xml:space="preserve"> </w:t>
      </w:r>
      <w:r>
        <w:rPr>
          <w:rFonts w:ascii="Times New Roman" w:hAnsi="Times New Roman" w:eastAsia="Times New Roman" w:cs="Times New Roman"/>
          <w:spacing w:val="-6"/>
          <w:sz w:val="28"/>
          <w:szCs w:val="28"/>
        </w:rPr>
        <w:t xml:space="preserve">2 </w:t>
      </w:r>
      <w:r>
        <w:rPr>
          <w:rFonts w:ascii="宋体" w:hAnsi="宋体" w:eastAsia="宋体" w:cs="宋体"/>
          <w:spacing w:val="-6"/>
          <w:sz w:val="28"/>
          <w:szCs w:val="28"/>
        </w:rPr>
        <w:t>号《应急管理部关于修改</w:t>
      </w:r>
      <w:r>
        <w:rPr>
          <w:rFonts w:ascii="Times New Roman" w:hAnsi="Times New Roman" w:eastAsia="Times New Roman" w:cs="Times New Roman"/>
          <w:spacing w:val="-6"/>
          <w:sz w:val="28"/>
          <w:szCs w:val="28"/>
        </w:rPr>
        <w:t>&lt;</w:t>
      </w:r>
      <w:r>
        <w:rPr>
          <w:rFonts w:ascii="宋体" w:hAnsi="宋体" w:eastAsia="宋体" w:cs="宋体"/>
          <w:spacing w:val="-6"/>
          <w:sz w:val="28"/>
          <w:szCs w:val="28"/>
        </w:rPr>
        <w:t>生产安全事故应急</w:t>
      </w:r>
      <w:r>
        <w:rPr>
          <w:rFonts w:ascii="宋体" w:hAnsi="宋体" w:eastAsia="宋体" w:cs="宋体"/>
          <w:spacing w:val="-7"/>
          <w:sz w:val="28"/>
          <w:szCs w:val="28"/>
        </w:rPr>
        <w:t>预案管理办法</w:t>
      </w:r>
      <w:r>
        <w:rPr>
          <w:rFonts w:ascii="Times New Roman" w:hAnsi="Times New Roman" w:eastAsia="Times New Roman" w:cs="Times New Roman"/>
          <w:spacing w:val="-7"/>
          <w:sz w:val="28"/>
          <w:szCs w:val="28"/>
        </w:rPr>
        <w:t>&gt;</w:t>
      </w:r>
      <w:r>
        <w:rPr>
          <w:rFonts w:ascii="Times New Roman" w:hAnsi="Times New Roman" w:eastAsia="Times New Roman" w:cs="Times New Roman"/>
          <w:spacing w:val="-36"/>
          <w:sz w:val="28"/>
          <w:szCs w:val="28"/>
        </w:rPr>
        <w:t xml:space="preserve"> </w:t>
      </w:r>
      <w:r>
        <w:rPr>
          <w:rFonts w:ascii="宋体" w:hAnsi="宋体" w:eastAsia="宋体" w:cs="宋体"/>
          <w:spacing w:val="-7"/>
          <w:sz w:val="28"/>
          <w:szCs w:val="28"/>
        </w:rPr>
        <w:t>的决定》</w:t>
      </w:r>
      <w:r>
        <w:rPr>
          <w:rFonts w:ascii="宋体" w:hAnsi="宋体" w:eastAsia="宋体" w:cs="宋体"/>
          <w:spacing w:val="-9"/>
          <w:sz w:val="28"/>
          <w:szCs w:val="28"/>
        </w:rPr>
        <w:t>修正，</w:t>
      </w:r>
      <w:r>
        <w:rPr>
          <w:rFonts w:ascii="Times New Roman" w:hAnsi="Times New Roman" w:eastAsia="Times New Roman" w:cs="Times New Roman"/>
          <w:spacing w:val="-9"/>
          <w:sz w:val="28"/>
          <w:szCs w:val="28"/>
        </w:rPr>
        <w:t xml:space="preserve">2019 </w:t>
      </w:r>
      <w:r>
        <w:rPr>
          <w:rFonts w:ascii="宋体" w:hAnsi="宋体" w:eastAsia="宋体" w:cs="宋体"/>
          <w:spacing w:val="-9"/>
          <w:sz w:val="28"/>
          <w:szCs w:val="28"/>
        </w:rPr>
        <w:t>年</w:t>
      </w:r>
      <w:r>
        <w:rPr>
          <w:rFonts w:ascii="宋体" w:hAnsi="宋体" w:eastAsia="宋体" w:cs="宋体"/>
          <w:spacing w:val="-58"/>
          <w:sz w:val="28"/>
          <w:szCs w:val="28"/>
        </w:rPr>
        <w:t xml:space="preserve"> </w:t>
      </w:r>
      <w:r>
        <w:rPr>
          <w:rFonts w:ascii="Times New Roman" w:hAnsi="Times New Roman" w:eastAsia="Times New Roman" w:cs="Times New Roman"/>
          <w:spacing w:val="-9"/>
          <w:sz w:val="28"/>
          <w:szCs w:val="28"/>
        </w:rPr>
        <w:t>9</w:t>
      </w:r>
      <w:r>
        <w:rPr>
          <w:rFonts w:ascii="Times New Roman" w:hAnsi="Times New Roman" w:eastAsia="Times New Roman" w:cs="Times New Roman"/>
          <w:spacing w:val="16"/>
          <w:sz w:val="28"/>
          <w:szCs w:val="28"/>
        </w:rPr>
        <w:t xml:space="preserve"> </w:t>
      </w:r>
      <w:r>
        <w:rPr>
          <w:rFonts w:ascii="宋体" w:hAnsi="宋体" w:eastAsia="宋体" w:cs="宋体"/>
          <w:spacing w:val="-9"/>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9"/>
          <w:sz w:val="28"/>
          <w:szCs w:val="28"/>
        </w:rPr>
        <w:t xml:space="preserve">1  </w:t>
      </w:r>
      <w:r>
        <w:rPr>
          <w:rFonts w:ascii="宋体" w:hAnsi="宋体" w:eastAsia="宋体" w:cs="宋体"/>
          <w:spacing w:val="-9"/>
          <w:sz w:val="28"/>
          <w:szCs w:val="28"/>
        </w:rPr>
        <w:t>日施行</w:t>
      </w:r>
      <w:r>
        <w:rPr>
          <w:rFonts w:ascii="宋体" w:hAnsi="宋体" w:eastAsia="宋体" w:cs="宋体"/>
          <w:spacing w:val="5"/>
          <w:sz w:val="28"/>
          <w:szCs w:val="28"/>
        </w:rPr>
        <w:t>）；</w:t>
      </w:r>
    </w:p>
    <w:p w14:paraId="56512965">
      <w:pPr>
        <w:spacing w:before="211" w:line="286" w:lineRule="auto"/>
        <w:ind w:left="11" w:right="148" w:firstLine="567"/>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7</w:t>
      </w:r>
      <w:r>
        <w:rPr>
          <w:rFonts w:ascii="宋体" w:hAnsi="宋体" w:eastAsia="宋体" w:cs="宋体"/>
          <w:spacing w:val="4"/>
          <w:sz w:val="28"/>
          <w:szCs w:val="28"/>
        </w:rPr>
        <w:t>）《辽宁省安全生产监督管理局关于进一步加强非煤矿山企业特</w:t>
      </w:r>
      <w:r>
        <w:rPr>
          <w:rFonts w:ascii="宋体" w:hAnsi="宋体" w:eastAsia="宋体" w:cs="宋体"/>
          <w:spacing w:val="-8"/>
          <w:sz w:val="28"/>
          <w:szCs w:val="28"/>
        </w:rPr>
        <w:t>种作业人员管理的通知》（辽安监管</w:t>
      </w:r>
      <w:r>
        <w:rPr>
          <w:rFonts w:ascii="Times New Roman" w:hAnsi="Times New Roman" w:eastAsia="Times New Roman" w:cs="Times New Roman"/>
          <w:spacing w:val="-8"/>
          <w:sz w:val="28"/>
          <w:szCs w:val="28"/>
        </w:rPr>
        <w:t>[201</w:t>
      </w:r>
      <w:r>
        <w:rPr>
          <w:rFonts w:ascii="Times New Roman" w:hAnsi="Times New Roman" w:eastAsia="Times New Roman" w:cs="Times New Roman"/>
          <w:spacing w:val="-9"/>
          <w:sz w:val="28"/>
          <w:szCs w:val="28"/>
        </w:rPr>
        <w:t>6]29</w:t>
      </w:r>
      <w:r>
        <w:rPr>
          <w:rFonts w:ascii="Times New Roman" w:hAnsi="Times New Roman" w:eastAsia="Times New Roman" w:cs="Times New Roman"/>
          <w:spacing w:val="16"/>
          <w:sz w:val="28"/>
          <w:szCs w:val="28"/>
        </w:rPr>
        <w:t xml:space="preserve"> </w:t>
      </w:r>
      <w:r>
        <w:rPr>
          <w:rFonts w:ascii="宋体" w:hAnsi="宋体" w:eastAsia="宋体" w:cs="宋体"/>
          <w:spacing w:val="-9"/>
          <w:sz w:val="28"/>
          <w:szCs w:val="28"/>
        </w:rPr>
        <w:t>号，</w:t>
      </w:r>
      <w:r>
        <w:rPr>
          <w:rFonts w:ascii="Times New Roman" w:hAnsi="Times New Roman" w:eastAsia="Times New Roman" w:cs="Times New Roman"/>
          <w:spacing w:val="-9"/>
          <w:sz w:val="28"/>
          <w:szCs w:val="28"/>
        </w:rPr>
        <w:t xml:space="preserve">2016 </w:t>
      </w:r>
      <w:r>
        <w:rPr>
          <w:rFonts w:ascii="宋体" w:hAnsi="宋体" w:eastAsia="宋体" w:cs="宋体"/>
          <w:spacing w:val="-9"/>
          <w:sz w:val="28"/>
          <w:szCs w:val="28"/>
        </w:rPr>
        <w:t>年</w:t>
      </w:r>
      <w:r>
        <w:rPr>
          <w:rFonts w:ascii="宋体" w:hAnsi="宋体" w:eastAsia="宋体" w:cs="宋体"/>
          <w:spacing w:val="-53"/>
          <w:sz w:val="28"/>
          <w:szCs w:val="28"/>
        </w:rPr>
        <w:t xml:space="preserve"> </w:t>
      </w:r>
      <w:r>
        <w:rPr>
          <w:rFonts w:ascii="Times New Roman" w:hAnsi="Times New Roman" w:eastAsia="Times New Roman" w:cs="Times New Roman"/>
          <w:spacing w:val="-9"/>
          <w:sz w:val="28"/>
          <w:szCs w:val="28"/>
        </w:rPr>
        <w:t>8</w:t>
      </w:r>
      <w:r>
        <w:rPr>
          <w:rFonts w:ascii="Times New Roman" w:hAnsi="Times New Roman" w:eastAsia="Times New Roman" w:cs="Times New Roman"/>
          <w:spacing w:val="16"/>
          <w:sz w:val="28"/>
          <w:szCs w:val="28"/>
        </w:rPr>
        <w:t xml:space="preserve"> </w:t>
      </w:r>
      <w:r>
        <w:rPr>
          <w:rFonts w:ascii="宋体" w:hAnsi="宋体" w:eastAsia="宋体" w:cs="宋体"/>
          <w:spacing w:val="-9"/>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9"/>
          <w:sz w:val="28"/>
          <w:szCs w:val="28"/>
        </w:rPr>
        <w:t xml:space="preserve">16  </w:t>
      </w:r>
      <w:r>
        <w:rPr>
          <w:rFonts w:ascii="宋体" w:hAnsi="宋体" w:eastAsia="宋体" w:cs="宋体"/>
          <w:spacing w:val="-9"/>
          <w:sz w:val="28"/>
          <w:szCs w:val="28"/>
        </w:rPr>
        <w:t>日施行</w:t>
      </w:r>
      <w:r>
        <w:rPr>
          <w:rFonts w:ascii="宋体" w:hAnsi="宋体" w:eastAsia="宋体" w:cs="宋体"/>
          <w:spacing w:val="-64"/>
          <w:w w:val="86"/>
          <w:sz w:val="28"/>
          <w:szCs w:val="28"/>
        </w:rPr>
        <w:t>）；</w:t>
      </w:r>
    </w:p>
    <w:p w14:paraId="5C3F0521">
      <w:pPr>
        <w:spacing w:before="225" w:line="331" w:lineRule="auto"/>
        <w:ind w:left="11" w:right="221" w:firstLine="567"/>
        <w:rPr>
          <w:rFonts w:ascii="宋体" w:hAnsi="宋体" w:eastAsia="宋体" w:cs="宋体"/>
          <w:sz w:val="28"/>
          <w:szCs w:val="28"/>
        </w:rPr>
      </w:pPr>
      <w:r>
        <w:rPr>
          <w:rFonts w:ascii="宋体" w:hAnsi="宋体" w:eastAsia="宋体" w:cs="宋体"/>
          <w:spacing w:val="-7"/>
          <w:sz w:val="28"/>
          <w:szCs w:val="28"/>
        </w:rPr>
        <w:t>（</w:t>
      </w:r>
      <w:r>
        <w:rPr>
          <w:rFonts w:ascii="Times New Roman" w:hAnsi="Times New Roman" w:eastAsia="Times New Roman" w:cs="Times New Roman"/>
          <w:spacing w:val="-7"/>
          <w:sz w:val="28"/>
          <w:szCs w:val="28"/>
        </w:rPr>
        <w:t>8</w:t>
      </w:r>
      <w:r>
        <w:rPr>
          <w:rFonts w:ascii="宋体" w:hAnsi="宋体" w:eastAsia="宋体" w:cs="宋体"/>
          <w:spacing w:val="-7"/>
          <w:sz w:val="28"/>
          <w:szCs w:val="28"/>
        </w:rPr>
        <w:t>）《辽宁省安全生产条例》（</w:t>
      </w:r>
      <w:r>
        <w:rPr>
          <w:rFonts w:ascii="Times New Roman" w:hAnsi="Times New Roman" w:eastAsia="Times New Roman" w:cs="Times New Roman"/>
          <w:spacing w:val="-7"/>
          <w:sz w:val="28"/>
          <w:szCs w:val="28"/>
        </w:rPr>
        <w:t xml:space="preserve">2017 </w:t>
      </w:r>
      <w:r>
        <w:rPr>
          <w:rFonts w:ascii="宋体" w:hAnsi="宋体" w:eastAsia="宋体" w:cs="宋体"/>
          <w:spacing w:val="-7"/>
          <w:sz w:val="28"/>
          <w:szCs w:val="28"/>
        </w:rPr>
        <w:t>年</w:t>
      </w:r>
      <w:r>
        <w:rPr>
          <w:rFonts w:ascii="宋体" w:hAnsi="宋体" w:eastAsia="宋体" w:cs="宋体"/>
          <w:spacing w:val="-24"/>
          <w:sz w:val="28"/>
          <w:szCs w:val="28"/>
        </w:rPr>
        <w:t xml:space="preserve"> </w:t>
      </w:r>
      <w:r>
        <w:rPr>
          <w:rFonts w:ascii="Times New Roman" w:hAnsi="Times New Roman" w:eastAsia="Times New Roman" w:cs="Times New Roman"/>
          <w:spacing w:val="-7"/>
          <w:sz w:val="28"/>
          <w:szCs w:val="28"/>
        </w:rPr>
        <w:t>1</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7"/>
          <w:sz w:val="28"/>
          <w:szCs w:val="28"/>
        </w:rPr>
        <w:t xml:space="preserve">10  </w:t>
      </w:r>
      <w:r>
        <w:rPr>
          <w:rFonts w:ascii="宋体" w:hAnsi="宋体" w:eastAsia="宋体" w:cs="宋体"/>
          <w:spacing w:val="-7"/>
          <w:sz w:val="28"/>
          <w:szCs w:val="28"/>
        </w:rPr>
        <w:t>日，辽宁省第十二届</w:t>
      </w:r>
      <w:r>
        <w:rPr>
          <w:rFonts w:ascii="宋体" w:hAnsi="宋体" w:eastAsia="宋体" w:cs="宋体"/>
          <w:spacing w:val="-3"/>
          <w:sz w:val="28"/>
          <w:szCs w:val="28"/>
        </w:rPr>
        <w:t>人民代表大会常务委员会第三十一次会议通过；</w:t>
      </w:r>
      <w:r>
        <w:rPr>
          <w:rFonts w:ascii="Times New Roman" w:hAnsi="Times New Roman" w:eastAsia="Times New Roman" w:cs="Times New Roman"/>
          <w:spacing w:val="-3"/>
          <w:sz w:val="28"/>
          <w:szCs w:val="28"/>
        </w:rPr>
        <w:t xml:space="preserve">2020 </w:t>
      </w:r>
      <w:r>
        <w:rPr>
          <w:rFonts w:ascii="宋体" w:hAnsi="宋体" w:eastAsia="宋体" w:cs="宋体"/>
          <w:spacing w:val="-3"/>
          <w:sz w:val="28"/>
          <w:szCs w:val="28"/>
        </w:rPr>
        <w:t>年</w:t>
      </w:r>
      <w:r>
        <w:rPr>
          <w:rFonts w:ascii="宋体" w:hAnsi="宋体" w:eastAsia="宋体" w:cs="宋体"/>
          <w:spacing w:val="-47"/>
          <w:sz w:val="28"/>
          <w:szCs w:val="28"/>
        </w:rPr>
        <w:t xml:space="preserve"> </w:t>
      </w:r>
      <w:r>
        <w:rPr>
          <w:rFonts w:ascii="Times New Roman" w:hAnsi="Times New Roman" w:eastAsia="Times New Roman" w:cs="Times New Roman"/>
          <w:spacing w:val="-3"/>
          <w:sz w:val="28"/>
          <w:szCs w:val="28"/>
        </w:rPr>
        <w:t xml:space="preserve">3 </w:t>
      </w:r>
      <w:r>
        <w:rPr>
          <w:rFonts w:ascii="宋体" w:hAnsi="宋体" w:eastAsia="宋体" w:cs="宋体"/>
          <w:spacing w:val="-3"/>
          <w:sz w:val="28"/>
          <w:szCs w:val="28"/>
        </w:rPr>
        <w:t>月</w:t>
      </w:r>
      <w:r>
        <w:rPr>
          <w:rFonts w:ascii="宋体" w:hAnsi="宋体" w:eastAsia="宋体" w:cs="宋体"/>
          <w:spacing w:val="-59"/>
          <w:sz w:val="28"/>
          <w:szCs w:val="28"/>
        </w:rPr>
        <w:t xml:space="preserve"> </w:t>
      </w:r>
      <w:r>
        <w:rPr>
          <w:rFonts w:ascii="Times New Roman" w:hAnsi="Times New Roman" w:eastAsia="Times New Roman" w:cs="Times New Roman"/>
          <w:spacing w:val="-3"/>
          <w:sz w:val="28"/>
          <w:szCs w:val="28"/>
        </w:rPr>
        <w:t xml:space="preserve">30   </w:t>
      </w:r>
      <w:r>
        <w:rPr>
          <w:rFonts w:ascii="宋体" w:hAnsi="宋体" w:eastAsia="宋体" w:cs="宋体"/>
          <w:spacing w:val="-3"/>
          <w:sz w:val="28"/>
          <w:szCs w:val="28"/>
        </w:rPr>
        <w:t>日，辽宁</w:t>
      </w:r>
      <w:r>
        <w:rPr>
          <w:rFonts w:ascii="宋体" w:hAnsi="宋体" w:eastAsia="宋体" w:cs="宋体"/>
          <w:sz w:val="28"/>
          <w:szCs w:val="28"/>
        </w:rPr>
        <w:t>省第十三届人民代表大会常务委员会第十七</w:t>
      </w:r>
      <w:r>
        <w:rPr>
          <w:rFonts w:ascii="宋体" w:hAnsi="宋体" w:eastAsia="宋体" w:cs="宋体"/>
          <w:spacing w:val="-1"/>
          <w:sz w:val="28"/>
          <w:szCs w:val="28"/>
        </w:rPr>
        <w:t>次会议第一次修正；</w:t>
      </w:r>
      <w:r>
        <w:rPr>
          <w:rFonts w:ascii="Times New Roman" w:hAnsi="Times New Roman" w:eastAsia="Times New Roman" w:cs="Times New Roman"/>
          <w:spacing w:val="-1"/>
          <w:sz w:val="28"/>
          <w:szCs w:val="28"/>
        </w:rPr>
        <w:t xml:space="preserve">2022 </w:t>
      </w:r>
      <w:r>
        <w:rPr>
          <w:rFonts w:ascii="宋体" w:hAnsi="宋体" w:eastAsia="宋体" w:cs="宋体"/>
          <w:spacing w:val="-1"/>
          <w:sz w:val="28"/>
          <w:szCs w:val="28"/>
        </w:rPr>
        <w:t>年</w:t>
      </w:r>
      <w:r>
        <w:rPr>
          <w:rFonts w:ascii="宋体" w:hAnsi="宋体" w:eastAsia="宋体" w:cs="宋体"/>
          <w:spacing w:val="-66"/>
          <w:sz w:val="28"/>
          <w:szCs w:val="28"/>
        </w:rPr>
        <w:t xml:space="preserve"> </w:t>
      </w:r>
      <w:r>
        <w:rPr>
          <w:rFonts w:ascii="Times New Roman" w:hAnsi="Times New Roman" w:eastAsia="Times New Roman" w:cs="Times New Roman"/>
          <w:spacing w:val="-1"/>
          <w:sz w:val="28"/>
          <w:szCs w:val="28"/>
        </w:rPr>
        <w:t>4</w:t>
      </w:r>
      <w:r>
        <w:rPr>
          <w:rFonts w:ascii="宋体" w:hAnsi="宋体" w:eastAsia="宋体" w:cs="宋体"/>
          <w:spacing w:val="-6"/>
          <w:sz w:val="28"/>
          <w:szCs w:val="28"/>
        </w:rPr>
        <w:t>月</w:t>
      </w:r>
      <w:r>
        <w:rPr>
          <w:rFonts w:ascii="宋体" w:hAnsi="宋体" w:eastAsia="宋体" w:cs="宋体"/>
          <w:spacing w:val="-67"/>
          <w:sz w:val="28"/>
          <w:szCs w:val="28"/>
        </w:rPr>
        <w:t xml:space="preserve"> </w:t>
      </w:r>
      <w:r>
        <w:rPr>
          <w:rFonts w:ascii="Times New Roman" w:hAnsi="Times New Roman" w:eastAsia="Times New Roman" w:cs="Times New Roman"/>
          <w:spacing w:val="-6"/>
          <w:sz w:val="28"/>
          <w:szCs w:val="28"/>
        </w:rPr>
        <w:t>21</w:t>
      </w:r>
      <w:r>
        <w:rPr>
          <w:rFonts w:ascii="Times New Roman" w:hAnsi="Times New Roman" w:eastAsia="Times New Roman" w:cs="Times New Roman"/>
          <w:spacing w:val="57"/>
          <w:w w:val="101"/>
          <w:sz w:val="28"/>
          <w:szCs w:val="28"/>
        </w:rPr>
        <w:t xml:space="preserve"> </w:t>
      </w:r>
      <w:r>
        <w:rPr>
          <w:rFonts w:ascii="宋体" w:hAnsi="宋体" w:eastAsia="宋体" w:cs="宋体"/>
          <w:spacing w:val="-6"/>
          <w:sz w:val="28"/>
          <w:szCs w:val="28"/>
        </w:rPr>
        <w:t>日，辽宁省第十三届人民代表大会常务</w:t>
      </w:r>
      <w:r>
        <w:rPr>
          <w:rFonts w:ascii="宋体" w:hAnsi="宋体" w:eastAsia="宋体" w:cs="宋体"/>
          <w:spacing w:val="-7"/>
          <w:sz w:val="28"/>
          <w:szCs w:val="28"/>
        </w:rPr>
        <w:t>委员会第三十二次会议第二次</w:t>
      </w:r>
      <w:r>
        <w:rPr>
          <w:rFonts w:ascii="宋体" w:hAnsi="宋体" w:eastAsia="宋体" w:cs="宋体"/>
          <w:spacing w:val="-5"/>
          <w:sz w:val="28"/>
          <w:szCs w:val="28"/>
        </w:rPr>
        <w:t>修正</w:t>
      </w:r>
      <w:r>
        <w:rPr>
          <w:rFonts w:ascii="宋体" w:hAnsi="宋体" w:eastAsia="宋体" w:cs="宋体"/>
          <w:spacing w:val="-2"/>
          <w:sz w:val="28"/>
          <w:szCs w:val="28"/>
        </w:rPr>
        <w:t>）；</w:t>
      </w:r>
    </w:p>
    <w:p w14:paraId="506FD8EF">
      <w:pPr>
        <w:spacing w:line="331" w:lineRule="auto"/>
        <w:rPr>
          <w:rFonts w:ascii="宋体" w:hAnsi="宋体" w:eastAsia="宋体" w:cs="宋体"/>
          <w:sz w:val="28"/>
          <w:szCs w:val="28"/>
        </w:rPr>
        <w:sectPr>
          <w:footerReference r:id="rId8" w:type="default"/>
          <w:pgSz w:w="11906" w:h="16839"/>
          <w:pgMar w:top="1429" w:right="1133" w:bottom="1094" w:left="1588" w:header="1065" w:footer="813" w:gutter="0"/>
          <w:cols w:space="720" w:num="1"/>
        </w:sectPr>
      </w:pPr>
    </w:p>
    <w:p w14:paraId="24AD2AD2">
      <w:pPr>
        <w:spacing w:before="29" w:line="286" w:lineRule="auto"/>
        <w:ind w:left="17" w:right="221" w:firstLine="561"/>
        <w:rPr>
          <w:rFonts w:ascii="宋体" w:hAnsi="宋体" w:eastAsia="宋体" w:cs="宋体"/>
          <w:sz w:val="28"/>
          <w:szCs w:val="28"/>
        </w:rPr>
      </w:pPr>
      <w:bookmarkStart w:id="9" w:name="bookmark64"/>
      <w:bookmarkEnd w:id="9"/>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）《用人单位劳动防护用品管理规范（</w:t>
      </w:r>
      <w:r>
        <w:rPr>
          <w:rFonts w:ascii="Times New Roman" w:hAnsi="Times New Roman" w:eastAsia="Times New Roman" w:cs="Times New Roman"/>
          <w:spacing w:val="1"/>
          <w:sz w:val="28"/>
          <w:szCs w:val="28"/>
        </w:rPr>
        <w:t xml:space="preserve">2018 </w:t>
      </w:r>
      <w:r>
        <w:rPr>
          <w:rFonts w:ascii="宋体" w:hAnsi="宋体" w:eastAsia="宋体" w:cs="宋体"/>
          <w:spacing w:val="1"/>
          <w:sz w:val="28"/>
          <w:szCs w:val="28"/>
        </w:rPr>
        <w:t>修改）》（安监总厅</w:t>
      </w:r>
      <w:r>
        <w:rPr>
          <w:rFonts w:ascii="宋体" w:hAnsi="宋体" w:eastAsia="宋体" w:cs="宋体"/>
          <w:spacing w:val="-7"/>
          <w:sz w:val="28"/>
          <w:szCs w:val="28"/>
        </w:rPr>
        <w:t>安健</w:t>
      </w:r>
      <w:r>
        <w:rPr>
          <w:rFonts w:ascii="Times New Roman" w:hAnsi="Times New Roman" w:eastAsia="Times New Roman" w:cs="Times New Roman"/>
          <w:spacing w:val="-7"/>
          <w:sz w:val="28"/>
          <w:szCs w:val="28"/>
        </w:rPr>
        <w:t>[2018]3</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号，</w:t>
      </w:r>
      <w:r>
        <w:rPr>
          <w:rFonts w:ascii="Times New Roman" w:hAnsi="Times New Roman" w:eastAsia="Times New Roman" w:cs="Times New Roman"/>
          <w:spacing w:val="-7"/>
          <w:sz w:val="28"/>
          <w:szCs w:val="28"/>
        </w:rPr>
        <w:t xml:space="preserve">2018 </w:t>
      </w:r>
      <w:r>
        <w:rPr>
          <w:rFonts w:ascii="宋体" w:hAnsi="宋体" w:eastAsia="宋体" w:cs="宋体"/>
          <w:spacing w:val="-7"/>
          <w:sz w:val="28"/>
          <w:szCs w:val="28"/>
        </w:rPr>
        <w:t>年</w:t>
      </w:r>
      <w:r>
        <w:rPr>
          <w:rFonts w:ascii="宋体" w:hAnsi="宋体" w:eastAsia="宋体" w:cs="宋体"/>
          <w:spacing w:val="-37"/>
          <w:sz w:val="28"/>
          <w:szCs w:val="28"/>
        </w:rPr>
        <w:t xml:space="preserve"> </w:t>
      </w:r>
      <w:r>
        <w:rPr>
          <w:rFonts w:ascii="Times New Roman" w:hAnsi="Times New Roman" w:eastAsia="Times New Roman" w:cs="Times New Roman"/>
          <w:spacing w:val="-7"/>
          <w:sz w:val="28"/>
          <w:szCs w:val="28"/>
        </w:rPr>
        <w:t>1</w:t>
      </w:r>
      <w:r>
        <w:rPr>
          <w:rFonts w:ascii="Times New Roman" w:hAnsi="Times New Roman" w:eastAsia="Times New Roman" w:cs="Times New Roman"/>
          <w:spacing w:val="16"/>
          <w:sz w:val="28"/>
          <w:szCs w:val="28"/>
        </w:rPr>
        <w:t xml:space="preserve"> </w:t>
      </w:r>
      <w:r>
        <w:rPr>
          <w:rFonts w:ascii="宋体" w:hAnsi="宋体" w:eastAsia="宋体" w:cs="宋体"/>
          <w:spacing w:val="-7"/>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7"/>
          <w:sz w:val="28"/>
          <w:szCs w:val="28"/>
        </w:rPr>
        <w:t xml:space="preserve">15  </w:t>
      </w:r>
      <w:r>
        <w:rPr>
          <w:rFonts w:ascii="宋体" w:hAnsi="宋体" w:eastAsia="宋体" w:cs="宋体"/>
          <w:spacing w:val="-7"/>
          <w:sz w:val="28"/>
          <w:szCs w:val="28"/>
        </w:rPr>
        <w:t>日</w:t>
      </w:r>
      <w:r>
        <w:rPr>
          <w:rFonts w:ascii="宋体" w:hAnsi="宋体" w:eastAsia="宋体" w:cs="宋体"/>
          <w:spacing w:val="-8"/>
          <w:sz w:val="28"/>
          <w:szCs w:val="28"/>
        </w:rPr>
        <w:t>施行</w:t>
      </w:r>
      <w:r>
        <w:rPr>
          <w:rFonts w:ascii="宋体" w:hAnsi="宋体" w:eastAsia="宋体" w:cs="宋体"/>
          <w:spacing w:val="-1"/>
          <w:sz w:val="28"/>
          <w:szCs w:val="28"/>
        </w:rPr>
        <w:t>）；</w:t>
      </w:r>
    </w:p>
    <w:p w14:paraId="720DD752">
      <w:pPr>
        <w:spacing w:before="222" w:line="286" w:lineRule="auto"/>
        <w:ind w:left="23" w:right="221" w:firstLine="555"/>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10</w:t>
      </w:r>
      <w:r>
        <w:rPr>
          <w:rFonts w:ascii="宋体" w:hAnsi="宋体" w:eastAsia="宋体" w:cs="宋体"/>
          <w:spacing w:val="-1"/>
          <w:sz w:val="28"/>
          <w:szCs w:val="28"/>
        </w:rPr>
        <w:t>）《关于印发防范化解尾矿库安全风险工作方案的通知》（应急</w:t>
      </w:r>
      <w:r>
        <w:rPr>
          <w:rFonts w:ascii="Times New Roman" w:hAnsi="Times New Roman" w:eastAsia="Times New Roman" w:cs="Times New Roman"/>
          <w:spacing w:val="-6"/>
          <w:sz w:val="28"/>
          <w:szCs w:val="28"/>
        </w:rPr>
        <w:t>[2020]15</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号，</w:t>
      </w:r>
      <w:r>
        <w:rPr>
          <w:rFonts w:ascii="Times New Roman" w:hAnsi="Times New Roman" w:eastAsia="Times New Roman" w:cs="Times New Roman"/>
          <w:spacing w:val="-6"/>
          <w:sz w:val="28"/>
          <w:szCs w:val="28"/>
        </w:rPr>
        <w:t xml:space="preserve">2020 </w:t>
      </w:r>
      <w:r>
        <w:rPr>
          <w:rFonts w:ascii="宋体" w:hAnsi="宋体" w:eastAsia="宋体" w:cs="宋体"/>
          <w:spacing w:val="-6"/>
          <w:sz w:val="28"/>
          <w:szCs w:val="28"/>
        </w:rPr>
        <w:t>年</w:t>
      </w:r>
      <w:r>
        <w:rPr>
          <w:rFonts w:ascii="宋体" w:hAnsi="宋体" w:eastAsia="宋体" w:cs="宋体"/>
          <w:spacing w:val="-65"/>
          <w:sz w:val="28"/>
          <w:szCs w:val="28"/>
        </w:rPr>
        <w:t xml:space="preserve"> </w:t>
      </w:r>
      <w:r>
        <w:rPr>
          <w:rFonts w:ascii="Times New Roman" w:hAnsi="Times New Roman" w:eastAsia="Times New Roman" w:cs="Times New Roman"/>
          <w:spacing w:val="-6"/>
          <w:sz w:val="28"/>
          <w:szCs w:val="28"/>
        </w:rPr>
        <w:t>2</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月</w:t>
      </w:r>
      <w:r>
        <w:rPr>
          <w:rFonts w:ascii="宋体" w:hAnsi="宋体" w:eastAsia="宋体" w:cs="宋体"/>
          <w:spacing w:val="-65"/>
          <w:sz w:val="28"/>
          <w:szCs w:val="28"/>
        </w:rPr>
        <w:t xml:space="preserve"> </w:t>
      </w:r>
      <w:r>
        <w:rPr>
          <w:rFonts w:ascii="Times New Roman" w:hAnsi="Times New Roman" w:eastAsia="Times New Roman" w:cs="Times New Roman"/>
          <w:spacing w:val="-6"/>
          <w:sz w:val="28"/>
          <w:szCs w:val="28"/>
        </w:rPr>
        <w:t xml:space="preserve">21  </w:t>
      </w:r>
      <w:r>
        <w:rPr>
          <w:rFonts w:ascii="宋体" w:hAnsi="宋体" w:eastAsia="宋体" w:cs="宋体"/>
          <w:spacing w:val="-6"/>
          <w:sz w:val="28"/>
          <w:szCs w:val="28"/>
        </w:rPr>
        <w:t>日施行</w:t>
      </w:r>
      <w:r>
        <w:rPr>
          <w:rFonts w:ascii="宋体" w:hAnsi="宋体" w:eastAsia="宋体" w:cs="宋体"/>
          <w:spacing w:val="6"/>
          <w:sz w:val="28"/>
          <w:szCs w:val="28"/>
        </w:rPr>
        <w:t>）；</w:t>
      </w:r>
    </w:p>
    <w:p w14:paraId="202E28A6">
      <w:pPr>
        <w:spacing w:before="222" w:line="285" w:lineRule="auto"/>
        <w:ind w:left="12" w:right="223" w:firstLine="566"/>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11</w:t>
      </w:r>
      <w:r>
        <w:rPr>
          <w:rFonts w:ascii="宋体" w:hAnsi="宋体" w:eastAsia="宋体" w:cs="宋体"/>
          <w:spacing w:val="-1"/>
          <w:sz w:val="28"/>
          <w:szCs w:val="28"/>
        </w:rPr>
        <w:t>）《国家矿山安全监察局关于全面深入开展非煤地下矿山和尾矿</w:t>
      </w:r>
      <w:r>
        <w:rPr>
          <w:rFonts w:ascii="宋体" w:hAnsi="宋体" w:eastAsia="宋体" w:cs="宋体"/>
          <w:spacing w:val="-3"/>
          <w:sz w:val="28"/>
          <w:szCs w:val="28"/>
        </w:rPr>
        <w:t>库安全生产大排查的通知》（矿安</w:t>
      </w:r>
      <w:r>
        <w:rPr>
          <w:rFonts w:ascii="Times New Roman" w:hAnsi="Times New Roman" w:eastAsia="Times New Roman" w:cs="Times New Roman"/>
          <w:spacing w:val="-3"/>
          <w:sz w:val="28"/>
          <w:szCs w:val="28"/>
        </w:rPr>
        <w:t xml:space="preserve">[2021]10 </w:t>
      </w:r>
      <w:r>
        <w:rPr>
          <w:rFonts w:ascii="宋体" w:hAnsi="宋体" w:eastAsia="宋体" w:cs="宋体"/>
          <w:spacing w:val="-3"/>
          <w:sz w:val="28"/>
          <w:szCs w:val="28"/>
        </w:rPr>
        <w:t>号，</w:t>
      </w:r>
      <w:r>
        <w:rPr>
          <w:rFonts w:ascii="Times New Roman" w:hAnsi="Times New Roman" w:eastAsia="Times New Roman" w:cs="Times New Roman"/>
          <w:spacing w:val="-3"/>
          <w:sz w:val="28"/>
          <w:szCs w:val="28"/>
        </w:rPr>
        <w:t xml:space="preserve">2021 </w:t>
      </w:r>
      <w:r>
        <w:rPr>
          <w:rFonts w:ascii="宋体" w:hAnsi="宋体" w:eastAsia="宋体" w:cs="宋体"/>
          <w:spacing w:val="-3"/>
          <w:sz w:val="28"/>
          <w:szCs w:val="28"/>
        </w:rPr>
        <w:t>年</w:t>
      </w:r>
      <w:r>
        <w:rPr>
          <w:rFonts w:ascii="宋体" w:hAnsi="宋体" w:eastAsia="宋体" w:cs="宋体"/>
          <w:spacing w:val="-59"/>
          <w:sz w:val="28"/>
          <w:szCs w:val="28"/>
        </w:rPr>
        <w:t xml:space="preserve"> </w:t>
      </w:r>
      <w:r>
        <w:rPr>
          <w:rFonts w:ascii="Times New Roman" w:hAnsi="Times New Roman" w:eastAsia="Times New Roman" w:cs="Times New Roman"/>
          <w:spacing w:val="-3"/>
          <w:sz w:val="28"/>
          <w:szCs w:val="28"/>
        </w:rPr>
        <w:t xml:space="preserve">3 </w:t>
      </w:r>
      <w:r>
        <w:rPr>
          <w:rFonts w:ascii="宋体" w:hAnsi="宋体" w:eastAsia="宋体" w:cs="宋体"/>
          <w:spacing w:val="-3"/>
          <w:sz w:val="28"/>
          <w:szCs w:val="28"/>
        </w:rPr>
        <w:t>月</w:t>
      </w:r>
      <w:r>
        <w:rPr>
          <w:rFonts w:ascii="宋体" w:hAnsi="宋体" w:eastAsia="宋体" w:cs="宋体"/>
          <w:spacing w:val="-57"/>
          <w:sz w:val="28"/>
          <w:szCs w:val="28"/>
        </w:rPr>
        <w:t xml:space="preserve"> </w:t>
      </w:r>
      <w:r>
        <w:rPr>
          <w:rFonts w:ascii="Times New Roman" w:hAnsi="Times New Roman" w:eastAsia="Times New Roman" w:cs="Times New Roman"/>
          <w:spacing w:val="-3"/>
          <w:sz w:val="28"/>
          <w:szCs w:val="28"/>
        </w:rPr>
        <w:t xml:space="preserve">5  </w:t>
      </w:r>
      <w:r>
        <w:rPr>
          <w:rFonts w:ascii="宋体" w:hAnsi="宋体" w:eastAsia="宋体" w:cs="宋体"/>
          <w:spacing w:val="-3"/>
          <w:sz w:val="28"/>
          <w:szCs w:val="28"/>
        </w:rPr>
        <w:t>日施行</w:t>
      </w:r>
      <w:r>
        <w:rPr>
          <w:rFonts w:ascii="宋体" w:hAnsi="宋体" w:eastAsia="宋体" w:cs="宋体"/>
          <w:spacing w:val="-26"/>
          <w:sz w:val="28"/>
          <w:szCs w:val="28"/>
        </w:rPr>
        <w:t>）；</w:t>
      </w:r>
    </w:p>
    <w:p w14:paraId="6219434F">
      <w:pPr>
        <w:spacing w:before="225" w:line="285" w:lineRule="auto"/>
        <w:ind w:left="15" w:right="221" w:firstLine="563"/>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12</w:t>
      </w:r>
      <w:r>
        <w:rPr>
          <w:rFonts w:ascii="宋体" w:hAnsi="宋体" w:eastAsia="宋体" w:cs="宋体"/>
          <w:spacing w:val="3"/>
          <w:sz w:val="28"/>
          <w:szCs w:val="28"/>
        </w:rPr>
        <w:t>）《国家矿山安全监察局关于印发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关于加强非煤矿山安全生产</w:t>
      </w:r>
      <w:r>
        <w:rPr>
          <w:rFonts w:ascii="宋体" w:hAnsi="宋体" w:eastAsia="宋体" w:cs="宋体"/>
          <w:spacing w:val="-5"/>
          <w:sz w:val="28"/>
          <w:szCs w:val="28"/>
        </w:rPr>
        <w:t>工作的指导意见</w:t>
      </w:r>
      <w:r>
        <w:rPr>
          <w:rFonts w:ascii="Times New Roman" w:hAnsi="Times New Roman" w:eastAsia="Times New Roman" w:cs="Times New Roman"/>
          <w:spacing w:val="-5"/>
          <w:sz w:val="28"/>
          <w:szCs w:val="28"/>
        </w:rPr>
        <w:t>&gt;</w:t>
      </w:r>
      <w:r>
        <w:rPr>
          <w:rFonts w:ascii="Times New Roman" w:hAnsi="Times New Roman" w:eastAsia="Times New Roman" w:cs="Times New Roman"/>
          <w:spacing w:val="-34"/>
          <w:sz w:val="28"/>
          <w:szCs w:val="28"/>
        </w:rPr>
        <w:t xml:space="preserve"> </w:t>
      </w:r>
      <w:r>
        <w:rPr>
          <w:rFonts w:ascii="宋体" w:hAnsi="宋体" w:eastAsia="宋体" w:cs="宋体"/>
          <w:spacing w:val="-5"/>
          <w:sz w:val="28"/>
          <w:szCs w:val="28"/>
        </w:rPr>
        <w:t>的通知》（矿安</w:t>
      </w:r>
      <w:r>
        <w:rPr>
          <w:rFonts w:ascii="Times New Roman" w:hAnsi="Times New Roman" w:eastAsia="Times New Roman" w:cs="Times New Roman"/>
          <w:spacing w:val="-5"/>
          <w:sz w:val="28"/>
          <w:szCs w:val="28"/>
        </w:rPr>
        <w:t>[2022]4</w:t>
      </w:r>
      <w:r>
        <w:rPr>
          <w:rFonts w:ascii="Times New Roman" w:hAnsi="Times New Roman" w:eastAsia="Times New Roman" w:cs="Times New Roman"/>
          <w:spacing w:val="18"/>
          <w:sz w:val="28"/>
          <w:szCs w:val="28"/>
        </w:rPr>
        <w:t xml:space="preserve"> </w:t>
      </w:r>
      <w:r>
        <w:rPr>
          <w:rFonts w:ascii="宋体" w:hAnsi="宋体" w:eastAsia="宋体" w:cs="宋体"/>
          <w:spacing w:val="-5"/>
          <w:sz w:val="28"/>
          <w:szCs w:val="28"/>
        </w:rPr>
        <w:t>号，</w:t>
      </w:r>
      <w:r>
        <w:rPr>
          <w:rFonts w:ascii="Times New Roman" w:hAnsi="Times New Roman" w:eastAsia="Times New Roman" w:cs="Times New Roman"/>
          <w:spacing w:val="-5"/>
          <w:sz w:val="28"/>
          <w:szCs w:val="28"/>
        </w:rPr>
        <w:t xml:space="preserve">2022 </w:t>
      </w:r>
      <w:r>
        <w:rPr>
          <w:rFonts w:ascii="宋体" w:hAnsi="宋体" w:eastAsia="宋体" w:cs="宋体"/>
          <w:spacing w:val="-5"/>
          <w:sz w:val="28"/>
          <w:szCs w:val="28"/>
        </w:rPr>
        <w:t>年</w:t>
      </w:r>
      <w:r>
        <w:rPr>
          <w:rFonts w:ascii="宋体" w:hAnsi="宋体" w:eastAsia="宋体" w:cs="宋体"/>
          <w:spacing w:val="-65"/>
          <w:sz w:val="28"/>
          <w:szCs w:val="28"/>
        </w:rPr>
        <w:t xml:space="preserve"> </w:t>
      </w:r>
      <w:r>
        <w:rPr>
          <w:rFonts w:ascii="Times New Roman" w:hAnsi="Times New Roman" w:eastAsia="Times New Roman" w:cs="Times New Roman"/>
          <w:spacing w:val="-5"/>
          <w:sz w:val="28"/>
          <w:szCs w:val="28"/>
        </w:rPr>
        <w:t>2</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月</w:t>
      </w:r>
      <w:r>
        <w:rPr>
          <w:rFonts w:ascii="宋体" w:hAnsi="宋体" w:eastAsia="宋体" w:cs="宋体"/>
          <w:spacing w:val="-53"/>
          <w:sz w:val="28"/>
          <w:szCs w:val="28"/>
        </w:rPr>
        <w:t xml:space="preserve"> </w:t>
      </w:r>
      <w:r>
        <w:rPr>
          <w:rFonts w:ascii="Times New Roman" w:hAnsi="Times New Roman" w:eastAsia="Times New Roman" w:cs="Times New Roman"/>
          <w:spacing w:val="-5"/>
          <w:sz w:val="28"/>
          <w:szCs w:val="28"/>
        </w:rPr>
        <w:t xml:space="preserve">8  </w:t>
      </w:r>
      <w:r>
        <w:rPr>
          <w:rFonts w:ascii="宋体" w:hAnsi="宋体" w:eastAsia="宋体" w:cs="宋体"/>
          <w:spacing w:val="-5"/>
          <w:sz w:val="28"/>
          <w:szCs w:val="28"/>
        </w:rPr>
        <w:t>日施行</w:t>
      </w:r>
      <w:r>
        <w:rPr>
          <w:rFonts w:ascii="宋体" w:hAnsi="宋体" w:eastAsia="宋体" w:cs="宋体"/>
          <w:spacing w:val="6"/>
          <w:sz w:val="28"/>
          <w:szCs w:val="28"/>
        </w:rPr>
        <w:t>）；</w:t>
      </w:r>
    </w:p>
    <w:p w14:paraId="764BDBC0">
      <w:pPr>
        <w:spacing w:before="225" w:line="285" w:lineRule="auto"/>
        <w:ind w:left="24" w:right="221" w:firstLine="554"/>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13</w:t>
      </w:r>
      <w:r>
        <w:rPr>
          <w:rFonts w:ascii="宋体" w:hAnsi="宋体" w:eastAsia="宋体" w:cs="宋体"/>
          <w:spacing w:val="3"/>
          <w:sz w:val="28"/>
          <w:szCs w:val="28"/>
        </w:rPr>
        <w:t>）《国家矿山安全监察局关于印发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金属非金属矿山重大事故隐</w:t>
      </w:r>
      <w:r>
        <w:rPr>
          <w:rFonts w:ascii="宋体" w:hAnsi="宋体" w:eastAsia="宋体" w:cs="宋体"/>
          <w:spacing w:val="-5"/>
          <w:sz w:val="28"/>
          <w:szCs w:val="28"/>
        </w:rPr>
        <w:t>患判定标准</w:t>
      </w:r>
      <w:r>
        <w:rPr>
          <w:rFonts w:ascii="Times New Roman" w:hAnsi="Times New Roman" w:eastAsia="Times New Roman" w:cs="Times New Roman"/>
          <w:spacing w:val="-5"/>
          <w:sz w:val="28"/>
          <w:szCs w:val="28"/>
        </w:rPr>
        <w:t>&gt;</w:t>
      </w:r>
      <w:r>
        <w:rPr>
          <w:rFonts w:ascii="Times New Roman" w:hAnsi="Times New Roman" w:eastAsia="Times New Roman" w:cs="Times New Roman"/>
          <w:spacing w:val="-38"/>
          <w:sz w:val="28"/>
          <w:szCs w:val="28"/>
        </w:rPr>
        <w:t xml:space="preserve"> </w:t>
      </w:r>
      <w:r>
        <w:rPr>
          <w:rFonts w:ascii="宋体" w:hAnsi="宋体" w:eastAsia="宋体" w:cs="宋体"/>
          <w:spacing w:val="-5"/>
          <w:sz w:val="28"/>
          <w:szCs w:val="28"/>
        </w:rPr>
        <w:t>的通知》（矿安</w:t>
      </w:r>
      <w:r>
        <w:rPr>
          <w:rFonts w:ascii="Times New Roman" w:hAnsi="Times New Roman" w:eastAsia="Times New Roman" w:cs="Times New Roman"/>
          <w:spacing w:val="-5"/>
          <w:sz w:val="28"/>
          <w:szCs w:val="28"/>
        </w:rPr>
        <w:t>[2022]</w:t>
      </w:r>
      <w:r>
        <w:rPr>
          <w:rFonts w:ascii="Times New Roman" w:hAnsi="Times New Roman" w:eastAsia="Times New Roman" w:cs="Times New Roman"/>
          <w:spacing w:val="-6"/>
          <w:sz w:val="28"/>
          <w:szCs w:val="28"/>
        </w:rPr>
        <w:t>88</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号，</w:t>
      </w:r>
      <w:r>
        <w:rPr>
          <w:rFonts w:ascii="Times New Roman" w:hAnsi="Times New Roman" w:eastAsia="Times New Roman" w:cs="Times New Roman"/>
          <w:spacing w:val="-6"/>
          <w:sz w:val="28"/>
          <w:szCs w:val="28"/>
        </w:rPr>
        <w:t xml:space="preserve">2022 </w:t>
      </w:r>
      <w:r>
        <w:rPr>
          <w:rFonts w:ascii="宋体" w:hAnsi="宋体" w:eastAsia="宋体" w:cs="宋体"/>
          <w:spacing w:val="-6"/>
          <w:sz w:val="28"/>
          <w:szCs w:val="28"/>
        </w:rPr>
        <w:t>年</w:t>
      </w:r>
      <w:r>
        <w:rPr>
          <w:rFonts w:ascii="宋体" w:hAnsi="宋体" w:eastAsia="宋体" w:cs="宋体"/>
          <w:spacing w:val="-59"/>
          <w:sz w:val="28"/>
          <w:szCs w:val="28"/>
        </w:rPr>
        <w:t xml:space="preserve"> </w:t>
      </w:r>
      <w:r>
        <w:rPr>
          <w:rFonts w:ascii="Times New Roman" w:hAnsi="Times New Roman" w:eastAsia="Times New Roman" w:cs="Times New Roman"/>
          <w:spacing w:val="-6"/>
          <w:sz w:val="28"/>
          <w:szCs w:val="28"/>
        </w:rPr>
        <w:t>9</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月</w:t>
      </w:r>
      <w:r>
        <w:rPr>
          <w:rFonts w:ascii="宋体" w:hAnsi="宋体" w:eastAsia="宋体" w:cs="宋体"/>
          <w:spacing w:val="-38"/>
          <w:sz w:val="28"/>
          <w:szCs w:val="28"/>
        </w:rPr>
        <w:t xml:space="preserve"> </w:t>
      </w:r>
      <w:r>
        <w:rPr>
          <w:rFonts w:ascii="Times New Roman" w:hAnsi="Times New Roman" w:eastAsia="Times New Roman" w:cs="Times New Roman"/>
          <w:spacing w:val="-6"/>
          <w:sz w:val="28"/>
          <w:szCs w:val="28"/>
        </w:rPr>
        <w:t xml:space="preserve">1  </w:t>
      </w:r>
      <w:r>
        <w:rPr>
          <w:rFonts w:ascii="宋体" w:hAnsi="宋体" w:eastAsia="宋体" w:cs="宋体"/>
          <w:spacing w:val="-6"/>
          <w:sz w:val="28"/>
          <w:szCs w:val="28"/>
        </w:rPr>
        <w:t>日施行</w:t>
      </w:r>
      <w:r>
        <w:rPr>
          <w:rFonts w:ascii="宋体" w:hAnsi="宋体" w:eastAsia="宋体" w:cs="宋体"/>
          <w:sz w:val="28"/>
          <w:szCs w:val="28"/>
        </w:rPr>
        <w:t>）；</w:t>
      </w:r>
    </w:p>
    <w:p w14:paraId="39DB0081">
      <w:pPr>
        <w:spacing w:before="222" w:line="286" w:lineRule="auto"/>
        <w:ind w:left="15" w:right="221" w:firstLine="563"/>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14</w:t>
      </w:r>
      <w:r>
        <w:rPr>
          <w:rFonts w:ascii="宋体" w:hAnsi="宋体" w:eastAsia="宋体" w:cs="宋体"/>
          <w:spacing w:val="-1"/>
          <w:sz w:val="28"/>
          <w:szCs w:val="28"/>
        </w:rPr>
        <w:t>） 《财政部、应急部关于印发</w:t>
      </w:r>
      <w:r>
        <w:rPr>
          <w:rFonts w:ascii="Times New Roman" w:hAnsi="Times New Roman" w:eastAsia="Times New Roman" w:cs="Times New Roman"/>
          <w:spacing w:val="-1"/>
          <w:sz w:val="28"/>
          <w:szCs w:val="28"/>
        </w:rPr>
        <w:t>&lt;</w:t>
      </w:r>
      <w:r>
        <w:rPr>
          <w:rFonts w:ascii="宋体" w:hAnsi="宋体" w:eastAsia="宋体" w:cs="宋体"/>
          <w:spacing w:val="-1"/>
          <w:sz w:val="28"/>
          <w:szCs w:val="28"/>
        </w:rPr>
        <w:t>企业安全生产费用提取</w:t>
      </w:r>
      <w:r>
        <w:rPr>
          <w:rFonts w:ascii="宋体" w:hAnsi="宋体" w:eastAsia="宋体" w:cs="宋体"/>
          <w:spacing w:val="-2"/>
          <w:sz w:val="28"/>
          <w:szCs w:val="28"/>
        </w:rPr>
        <w:t>和使用管</w:t>
      </w:r>
      <w:r>
        <w:rPr>
          <w:rFonts w:ascii="宋体" w:hAnsi="宋体" w:eastAsia="宋体" w:cs="宋体"/>
          <w:spacing w:val="-6"/>
          <w:sz w:val="28"/>
          <w:szCs w:val="28"/>
        </w:rPr>
        <w:t>理办法</w:t>
      </w:r>
      <w:r>
        <w:rPr>
          <w:rFonts w:ascii="Times New Roman" w:hAnsi="Times New Roman" w:eastAsia="Times New Roman" w:cs="Times New Roman"/>
          <w:spacing w:val="-6"/>
          <w:sz w:val="28"/>
          <w:szCs w:val="28"/>
        </w:rPr>
        <w:t>&gt;</w:t>
      </w:r>
      <w:r>
        <w:rPr>
          <w:rFonts w:ascii="Times New Roman" w:hAnsi="Times New Roman" w:eastAsia="Times New Roman" w:cs="Times New Roman"/>
          <w:spacing w:val="-38"/>
          <w:sz w:val="28"/>
          <w:szCs w:val="28"/>
        </w:rPr>
        <w:t xml:space="preserve"> </w:t>
      </w:r>
      <w:r>
        <w:rPr>
          <w:rFonts w:ascii="宋体" w:hAnsi="宋体" w:eastAsia="宋体" w:cs="宋体"/>
          <w:spacing w:val="-6"/>
          <w:sz w:val="28"/>
          <w:szCs w:val="28"/>
        </w:rPr>
        <w:t>的通知》（财资</w:t>
      </w:r>
      <w:r>
        <w:rPr>
          <w:rFonts w:ascii="Times New Roman" w:hAnsi="Times New Roman" w:eastAsia="Times New Roman" w:cs="Times New Roman"/>
          <w:spacing w:val="-6"/>
          <w:sz w:val="28"/>
          <w:szCs w:val="28"/>
        </w:rPr>
        <w:t>[2022]136</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号，</w:t>
      </w:r>
      <w:r>
        <w:rPr>
          <w:rFonts w:ascii="Times New Roman" w:hAnsi="Times New Roman" w:eastAsia="Times New Roman" w:cs="Times New Roman"/>
          <w:spacing w:val="-6"/>
          <w:sz w:val="28"/>
          <w:szCs w:val="28"/>
        </w:rPr>
        <w:t xml:space="preserve">2022 </w:t>
      </w:r>
      <w:r>
        <w:rPr>
          <w:rFonts w:ascii="宋体" w:hAnsi="宋体" w:eastAsia="宋体" w:cs="宋体"/>
          <w:spacing w:val="-6"/>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6"/>
          <w:sz w:val="28"/>
          <w:szCs w:val="28"/>
        </w:rPr>
        <w:t>12</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月</w:t>
      </w:r>
      <w:r>
        <w:rPr>
          <w:rFonts w:ascii="宋体" w:hAnsi="宋体" w:eastAsia="宋体" w:cs="宋体"/>
          <w:spacing w:val="-40"/>
          <w:sz w:val="28"/>
          <w:szCs w:val="28"/>
        </w:rPr>
        <w:t xml:space="preserve"> </w:t>
      </w:r>
      <w:r>
        <w:rPr>
          <w:rFonts w:ascii="Times New Roman" w:hAnsi="Times New Roman" w:eastAsia="Times New Roman" w:cs="Times New Roman"/>
          <w:spacing w:val="-6"/>
          <w:sz w:val="28"/>
          <w:szCs w:val="28"/>
        </w:rPr>
        <w:t xml:space="preserve">13  </w:t>
      </w:r>
      <w:r>
        <w:rPr>
          <w:rFonts w:ascii="宋体" w:hAnsi="宋体" w:eastAsia="宋体" w:cs="宋体"/>
          <w:spacing w:val="-6"/>
          <w:sz w:val="28"/>
          <w:szCs w:val="28"/>
        </w:rPr>
        <w:t>日施行</w:t>
      </w:r>
      <w:r>
        <w:rPr>
          <w:rFonts w:ascii="宋体" w:hAnsi="宋体" w:eastAsia="宋体" w:cs="宋体"/>
          <w:spacing w:val="7"/>
          <w:sz w:val="28"/>
          <w:szCs w:val="28"/>
        </w:rPr>
        <w:t>）；</w:t>
      </w:r>
    </w:p>
    <w:p w14:paraId="0E22319E">
      <w:pPr>
        <w:spacing w:before="223" w:line="310" w:lineRule="auto"/>
        <w:ind w:left="14" w:right="221" w:firstLine="565"/>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15</w:t>
      </w:r>
      <w:r>
        <w:rPr>
          <w:rFonts w:ascii="宋体" w:hAnsi="宋体" w:eastAsia="宋体" w:cs="宋体"/>
          <w:spacing w:val="-4"/>
          <w:sz w:val="28"/>
          <w:szCs w:val="28"/>
        </w:rPr>
        <w:t>）《国务院安委会办公室关于学习宣传贯彻</w:t>
      </w:r>
      <w:r>
        <w:rPr>
          <w:rFonts w:ascii="Times New Roman" w:hAnsi="Times New Roman" w:eastAsia="Times New Roman" w:cs="Times New Roman"/>
          <w:spacing w:val="-4"/>
          <w:sz w:val="28"/>
          <w:szCs w:val="28"/>
        </w:rPr>
        <w:t>&lt;</w:t>
      </w:r>
      <w:r>
        <w:rPr>
          <w:rFonts w:ascii="Times New Roman" w:hAnsi="Times New Roman" w:eastAsia="Times New Roman" w:cs="Times New Roman"/>
          <w:spacing w:val="-19"/>
          <w:sz w:val="28"/>
          <w:szCs w:val="28"/>
        </w:rPr>
        <w:t xml:space="preserve"> </w:t>
      </w:r>
      <w:r>
        <w:rPr>
          <w:rFonts w:ascii="宋体" w:hAnsi="宋体" w:eastAsia="宋体" w:cs="宋体"/>
          <w:spacing w:val="-4"/>
          <w:sz w:val="28"/>
          <w:szCs w:val="28"/>
        </w:rPr>
        <w:t>中共中央办公厅</w:t>
      </w:r>
      <w:r>
        <w:rPr>
          <w:rFonts w:ascii="宋体" w:hAnsi="宋体" w:eastAsia="宋体" w:cs="宋体"/>
          <w:spacing w:val="37"/>
          <w:sz w:val="28"/>
          <w:szCs w:val="28"/>
        </w:rPr>
        <w:t xml:space="preserve"> </w:t>
      </w:r>
      <w:r>
        <w:rPr>
          <w:rFonts w:ascii="宋体" w:hAnsi="宋体" w:eastAsia="宋体" w:cs="宋体"/>
          <w:spacing w:val="-4"/>
          <w:sz w:val="28"/>
          <w:szCs w:val="28"/>
        </w:rPr>
        <w:t>国</w:t>
      </w:r>
      <w:r>
        <w:rPr>
          <w:rFonts w:ascii="宋体" w:hAnsi="宋体" w:eastAsia="宋体" w:cs="宋体"/>
          <w:spacing w:val="2"/>
          <w:sz w:val="28"/>
          <w:szCs w:val="28"/>
        </w:rPr>
        <w:t>务院办公厅关于进一步加强矿山安全生产工作的意见</w:t>
      </w:r>
      <w:r>
        <w:rPr>
          <w:rFonts w:ascii="Times New Roman" w:hAnsi="Times New Roman" w:eastAsia="Times New Roman" w:cs="Times New Roman"/>
          <w:spacing w:val="2"/>
          <w:sz w:val="28"/>
          <w:szCs w:val="28"/>
        </w:rPr>
        <w:t>&gt;</w:t>
      </w:r>
      <w:r>
        <w:rPr>
          <w:rFonts w:ascii="Times New Roman" w:hAnsi="Times New Roman" w:eastAsia="Times New Roman" w:cs="Times New Roman"/>
          <w:spacing w:val="-27"/>
          <w:sz w:val="28"/>
          <w:szCs w:val="28"/>
        </w:rPr>
        <w:t xml:space="preserve"> </w:t>
      </w:r>
      <w:r>
        <w:rPr>
          <w:rFonts w:ascii="宋体" w:hAnsi="宋体" w:eastAsia="宋体" w:cs="宋体"/>
          <w:spacing w:val="2"/>
          <w:sz w:val="28"/>
          <w:szCs w:val="28"/>
        </w:rPr>
        <w:t>的通知》（安委办</w:t>
      </w:r>
      <w:r>
        <w:rPr>
          <w:rFonts w:ascii="Times New Roman" w:hAnsi="Times New Roman" w:eastAsia="Times New Roman" w:cs="Times New Roman"/>
          <w:spacing w:val="-4"/>
          <w:sz w:val="28"/>
          <w:szCs w:val="28"/>
        </w:rPr>
        <w:t>[2023]7</w:t>
      </w:r>
      <w:r>
        <w:rPr>
          <w:rFonts w:ascii="Times New Roman" w:hAnsi="Times New Roman" w:eastAsia="Times New Roman" w:cs="Times New Roman"/>
          <w:spacing w:val="18"/>
          <w:sz w:val="28"/>
          <w:szCs w:val="28"/>
        </w:rPr>
        <w:t xml:space="preserve"> </w:t>
      </w:r>
      <w:r>
        <w:rPr>
          <w:rFonts w:ascii="宋体" w:hAnsi="宋体" w:eastAsia="宋体" w:cs="宋体"/>
          <w:spacing w:val="-4"/>
          <w:sz w:val="28"/>
          <w:szCs w:val="28"/>
        </w:rPr>
        <w:t>号</w:t>
      </w:r>
      <w:r>
        <w:rPr>
          <w:rFonts w:ascii="宋体" w:hAnsi="宋体" w:eastAsia="宋体" w:cs="宋体"/>
          <w:sz w:val="28"/>
          <w:szCs w:val="28"/>
        </w:rPr>
        <w:t>）；</w:t>
      </w:r>
    </w:p>
    <w:p w14:paraId="4FC5723B">
      <w:pPr>
        <w:spacing w:before="222" w:line="286" w:lineRule="auto"/>
        <w:ind w:left="14" w:right="221" w:firstLine="565"/>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16</w:t>
      </w:r>
      <w:r>
        <w:rPr>
          <w:rFonts w:ascii="宋体" w:hAnsi="宋体" w:eastAsia="宋体" w:cs="宋体"/>
          <w:spacing w:val="2"/>
          <w:sz w:val="28"/>
          <w:szCs w:val="28"/>
        </w:rPr>
        <w:t>）《国家矿山安全监察局关于印发</w:t>
      </w:r>
      <w:r>
        <w:rPr>
          <w:rFonts w:ascii="Times New Roman" w:hAnsi="Times New Roman" w:eastAsia="Times New Roman" w:cs="Times New Roman"/>
          <w:spacing w:val="2"/>
          <w:sz w:val="28"/>
          <w:szCs w:val="28"/>
        </w:rPr>
        <w:t>&lt;</w:t>
      </w:r>
      <w:r>
        <w:rPr>
          <w:rFonts w:ascii="Times New Roman" w:hAnsi="Times New Roman" w:eastAsia="Times New Roman" w:cs="Times New Roman"/>
          <w:spacing w:val="-28"/>
          <w:sz w:val="28"/>
          <w:szCs w:val="28"/>
        </w:rPr>
        <w:t xml:space="preserve"> </w:t>
      </w:r>
      <w:r>
        <w:rPr>
          <w:rFonts w:ascii="宋体" w:hAnsi="宋体" w:eastAsia="宋体" w:cs="宋体"/>
          <w:spacing w:val="2"/>
          <w:sz w:val="28"/>
          <w:szCs w:val="28"/>
        </w:rPr>
        <w:t>防范非煤矿山典型多发事故</w:t>
      </w:r>
      <w:r>
        <w:rPr>
          <w:rFonts w:ascii="宋体" w:hAnsi="宋体" w:eastAsia="宋体" w:cs="宋体"/>
          <w:spacing w:val="-5"/>
          <w:sz w:val="28"/>
          <w:szCs w:val="28"/>
        </w:rPr>
        <w:t>六十条措施</w:t>
      </w:r>
      <w:r>
        <w:rPr>
          <w:rFonts w:ascii="Times New Roman" w:hAnsi="Times New Roman" w:eastAsia="Times New Roman" w:cs="Times New Roman"/>
          <w:spacing w:val="-5"/>
          <w:sz w:val="28"/>
          <w:szCs w:val="28"/>
        </w:rPr>
        <w:t>&gt;</w:t>
      </w:r>
      <w:r>
        <w:rPr>
          <w:rFonts w:ascii="Times New Roman" w:hAnsi="Times New Roman" w:eastAsia="Times New Roman" w:cs="Times New Roman"/>
          <w:spacing w:val="-39"/>
          <w:sz w:val="28"/>
          <w:szCs w:val="28"/>
        </w:rPr>
        <w:t xml:space="preserve"> </w:t>
      </w:r>
      <w:r>
        <w:rPr>
          <w:rFonts w:ascii="宋体" w:hAnsi="宋体" w:eastAsia="宋体" w:cs="宋体"/>
          <w:spacing w:val="-5"/>
          <w:sz w:val="28"/>
          <w:szCs w:val="28"/>
        </w:rPr>
        <w:t>的通知》（矿安</w:t>
      </w:r>
      <w:r>
        <w:rPr>
          <w:rFonts w:ascii="Times New Roman" w:hAnsi="Times New Roman" w:eastAsia="Times New Roman" w:cs="Times New Roman"/>
          <w:spacing w:val="-5"/>
          <w:sz w:val="28"/>
          <w:szCs w:val="28"/>
        </w:rPr>
        <w:t>[2023]124</w:t>
      </w:r>
      <w:r>
        <w:rPr>
          <w:rFonts w:ascii="Times New Roman" w:hAnsi="Times New Roman" w:eastAsia="Times New Roman" w:cs="Times New Roman"/>
          <w:spacing w:val="17"/>
          <w:sz w:val="28"/>
          <w:szCs w:val="28"/>
        </w:rPr>
        <w:t xml:space="preserve"> </w:t>
      </w:r>
      <w:r>
        <w:rPr>
          <w:rFonts w:ascii="宋体" w:hAnsi="宋体" w:eastAsia="宋体" w:cs="宋体"/>
          <w:spacing w:val="-5"/>
          <w:sz w:val="28"/>
          <w:szCs w:val="28"/>
        </w:rPr>
        <w:t>号，</w:t>
      </w:r>
      <w:r>
        <w:rPr>
          <w:rFonts w:ascii="Times New Roman" w:hAnsi="Times New Roman" w:eastAsia="Times New Roman" w:cs="Times New Roman"/>
          <w:spacing w:val="-5"/>
          <w:sz w:val="28"/>
          <w:szCs w:val="28"/>
        </w:rPr>
        <w:t xml:space="preserve">2023 </w:t>
      </w:r>
      <w:r>
        <w:rPr>
          <w:rFonts w:ascii="宋体" w:hAnsi="宋体" w:eastAsia="宋体" w:cs="宋体"/>
          <w:spacing w:val="-5"/>
          <w:sz w:val="28"/>
          <w:szCs w:val="28"/>
        </w:rPr>
        <w:t>年</w:t>
      </w:r>
      <w:r>
        <w:rPr>
          <w:rFonts w:ascii="宋体" w:hAnsi="宋体" w:eastAsia="宋体" w:cs="宋体"/>
          <w:spacing w:val="-60"/>
          <w:sz w:val="28"/>
          <w:szCs w:val="28"/>
        </w:rPr>
        <w:t xml:space="preserve"> </w:t>
      </w:r>
      <w:r>
        <w:rPr>
          <w:rFonts w:ascii="Times New Roman" w:hAnsi="Times New Roman" w:eastAsia="Times New Roman" w:cs="Times New Roman"/>
          <w:spacing w:val="-5"/>
          <w:sz w:val="28"/>
          <w:szCs w:val="28"/>
        </w:rPr>
        <w:t>9</w:t>
      </w:r>
      <w:r>
        <w:rPr>
          <w:rFonts w:ascii="Times New Roman" w:hAnsi="Times New Roman" w:eastAsia="Times New Roman" w:cs="Times New Roman"/>
          <w:spacing w:val="19"/>
          <w:sz w:val="28"/>
          <w:szCs w:val="28"/>
        </w:rPr>
        <w:t xml:space="preserve"> </w:t>
      </w:r>
      <w:r>
        <w:rPr>
          <w:rFonts w:ascii="宋体" w:hAnsi="宋体" w:eastAsia="宋体" w:cs="宋体"/>
          <w:spacing w:val="-5"/>
          <w:sz w:val="28"/>
          <w:szCs w:val="28"/>
        </w:rPr>
        <w:t>月</w:t>
      </w:r>
      <w:r>
        <w:rPr>
          <w:rFonts w:ascii="宋体" w:hAnsi="宋体" w:eastAsia="宋体" w:cs="宋体"/>
          <w:spacing w:val="-41"/>
          <w:sz w:val="28"/>
          <w:szCs w:val="28"/>
        </w:rPr>
        <w:t xml:space="preserve"> </w:t>
      </w:r>
      <w:r>
        <w:rPr>
          <w:rFonts w:ascii="Times New Roman" w:hAnsi="Times New Roman" w:eastAsia="Times New Roman" w:cs="Times New Roman"/>
          <w:spacing w:val="-5"/>
          <w:sz w:val="28"/>
          <w:szCs w:val="28"/>
        </w:rPr>
        <w:t xml:space="preserve">12  </w:t>
      </w:r>
      <w:r>
        <w:rPr>
          <w:rFonts w:ascii="宋体" w:hAnsi="宋体" w:eastAsia="宋体" w:cs="宋体"/>
          <w:spacing w:val="-5"/>
          <w:sz w:val="28"/>
          <w:szCs w:val="28"/>
        </w:rPr>
        <w:t>日施行</w:t>
      </w:r>
      <w:r>
        <w:rPr>
          <w:rFonts w:ascii="宋体" w:hAnsi="宋体" w:eastAsia="宋体" w:cs="宋体"/>
          <w:spacing w:val="1"/>
          <w:sz w:val="28"/>
          <w:szCs w:val="28"/>
        </w:rPr>
        <w:t>）；</w:t>
      </w:r>
    </w:p>
    <w:p w14:paraId="2C8DF680">
      <w:pPr>
        <w:spacing w:before="222" w:line="286" w:lineRule="auto"/>
        <w:ind w:left="24" w:right="148" w:firstLine="554"/>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17</w:t>
      </w:r>
      <w:r>
        <w:rPr>
          <w:rFonts w:ascii="宋体" w:hAnsi="宋体" w:eastAsia="宋体" w:cs="宋体"/>
          <w:spacing w:val="3"/>
          <w:sz w:val="28"/>
          <w:szCs w:val="28"/>
        </w:rPr>
        <w:t>）《国家矿山安全监察局关于印发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金属非金属矿山重大事故隐</w:t>
      </w:r>
      <w:r>
        <w:rPr>
          <w:rFonts w:ascii="宋体" w:hAnsi="宋体" w:eastAsia="宋体" w:cs="宋体"/>
          <w:spacing w:val="-13"/>
          <w:sz w:val="28"/>
          <w:szCs w:val="28"/>
        </w:rPr>
        <w:t>患判定标准补充情形</w:t>
      </w:r>
      <w:r>
        <w:rPr>
          <w:rFonts w:ascii="Times New Roman" w:hAnsi="Times New Roman" w:eastAsia="Times New Roman" w:cs="Times New Roman"/>
          <w:spacing w:val="-13"/>
          <w:sz w:val="28"/>
          <w:szCs w:val="28"/>
        </w:rPr>
        <w:t>&gt;</w:t>
      </w:r>
      <w:r>
        <w:rPr>
          <w:rFonts w:ascii="Times New Roman" w:hAnsi="Times New Roman" w:eastAsia="Times New Roman" w:cs="Times New Roman"/>
          <w:spacing w:val="-36"/>
          <w:sz w:val="28"/>
          <w:szCs w:val="28"/>
        </w:rPr>
        <w:t xml:space="preserve"> </w:t>
      </w:r>
      <w:r>
        <w:rPr>
          <w:rFonts w:ascii="宋体" w:hAnsi="宋体" w:eastAsia="宋体" w:cs="宋体"/>
          <w:spacing w:val="-13"/>
          <w:sz w:val="28"/>
          <w:szCs w:val="28"/>
        </w:rPr>
        <w:t>的通知》（矿安</w:t>
      </w:r>
      <w:r>
        <w:rPr>
          <w:rFonts w:ascii="Times New Roman" w:hAnsi="Times New Roman" w:eastAsia="Times New Roman" w:cs="Times New Roman"/>
          <w:spacing w:val="-13"/>
          <w:sz w:val="28"/>
          <w:szCs w:val="28"/>
        </w:rPr>
        <w:t>[2024]41</w:t>
      </w:r>
      <w:r>
        <w:rPr>
          <w:rFonts w:ascii="Times New Roman" w:hAnsi="Times New Roman" w:eastAsia="Times New Roman" w:cs="Times New Roman"/>
          <w:spacing w:val="16"/>
          <w:sz w:val="28"/>
          <w:szCs w:val="28"/>
        </w:rPr>
        <w:t xml:space="preserve"> </w:t>
      </w:r>
      <w:r>
        <w:rPr>
          <w:rFonts w:ascii="宋体" w:hAnsi="宋体" w:eastAsia="宋体" w:cs="宋体"/>
          <w:spacing w:val="-13"/>
          <w:sz w:val="28"/>
          <w:szCs w:val="28"/>
        </w:rPr>
        <w:t>号，</w:t>
      </w:r>
      <w:r>
        <w:rPr>
          <w:rFonts w:ascii="Times New Roman" w:hAnsi="Times New Roman" w:eastAsia="Times New Roman" w:cs="Times New Roman"/>
          <w:spacing w:val="-13"/>
          <w:sz w:val="28"/>
          <w:szCs w:val="28"/>
        </w:rPr>
        <w:t>2024</w:t>
      </w:r>
      <w:r>
        <w:rPr>
          <w:rFonts w:ascii="Times New Roman" w:hAnsi="Times New Roman" w:eastAsia="Times New Roman" w:cs="Times New Roman"/>
          <w:spacing w:val="13"/>
          <w:sz w:val="28"/>
          <w:szCs w:val="28"/>
        </w:rPr>
        <w:t xml:space="preserve"> </w:t>
      </w:r>
      <w:r>
        <w:rPr>
          <w:rFonts w:ascii="宋体" w:hAnsi="宋体" w:eastAsia="宋体" w:cs="宋体"/>
          <w:spacing w:val="-13"/>
          <w:sz w:val="28"/>
          <w:szCs w:val="28"/>
        </w:rPr>
        <w:t>年</w:t>
      </w:r>
      <w:r>
        <w:rPr>
          <w:rFonts w:ascii="宋体" w:hAnsi="宋体" w:eastAsia="宋体" w:cs="宋体"/>
          <w:spacing w:val="-66"/>
          <w:sz w:val="28"/>
          <w:szCs w:val="28"/>
        </w:rPr>
        <w:t xml:space="preserve"> </w:t>
      </w:r>
      <w:r>
        <w:rPr>
          <w:rFonts w:ascii="Times New Roman" w:hAnsi="Times New Roman" w:eastAsia="Times New Roman" w:cs="Times New Roman"/>
          <w:spacing w:val="-13"/>
          <w:sz w:val="28"/>
          <w:szCs w:val="28"/>
        </w:rPr>
        <w:t>4</w:t>
      </w:r>
      <w:r>
        <w:rPr>
          <w:rFonts w:ascii="Times New Roman" w:hAnsi="Times New Roman" w:eastAsia="Times New Roman" w:cs="Times New Roman"/>
          <w:spacing w:val="16"/>
          <w:sz w:val="28"/>
          <w:szCs w:val="28"/>
        </w:rPr>
        <w:t xml:space="preserve"> </w:t>
      </w:r>
      <w:r>
        <w:rPr>
          <w:rFonts w:ascii="宋体" w:hAnsi="宋体" w:eastAsia="宋体" w:cs="宋体"/>
          <w:spacing w:val="-14"/>
          <w:sz w:val="28"/>
          <w:szCs w:val="28"/>
        </w:rPr>
        <w:t>月</w:t>
      </w:r>
      <w:r>
        <w:rPr>
          <w:rFonts w:ascii="宋体" w:hAnsi="宋体" w:eastAsia="宋体" w:cs="宋体"/>
          <w:spacing w:val="-65"/>
          <w:sz w:val="28"/>
          <w:szCs w:val="28"/>
        </w:rPr>
        <w:t xml:space="preserve"> </w:t>
      </w:r>
      <w:r>
        <w:rPr>
          <w:rFonts w:ascii="Times New Roman" w:hAnsi="Times New Roman" w:eastAsia="Times New Roman" w:cs="Times New Roman"/>
          <w:spacing w:val="-14"/>
          <w:sz w:val="28"/>
          <w:szCs w:val="28"/>
        </w:rPr>
        <w:t>23</w:t>
      </w:r>
      <w:r>
        <w:rPr>
          <w:rFonts w:ascii="Times New Roman" w:hAnsi="Times New Roman" w:eastAsia="Times New Roman" w:cs="Times New Roman"/>
          <w:spacing w:val="58"/>
          <w:sz w:val="28"/>
          <w:szCs w:val="28"/>
        </w:rPr>
        <w:t xml:space="preserve"> </w:t>
      </w:r>
      <w:r>
        <w:rPr>
          <w:rFonts w:ascii="宋体" w:hAnsi="宋体" w:eastAsia="宋体" w:cs="宋体"/>
          <w:spacing w:val="-14"/>
          <w:sz w:val="28"/>
          <w:szCs w:val="28"/>
        </w:rPr>
        <w:t>日施行</w:t>
      </w:r>
      <w:r>
        <w:rPr>
          <w:rFonts w:ascii="宋体" w:hAnsi="宋体" w:eastAsia="宋体" w:cs="宋体"/>
          <w:spacing w:val="-65"/>
          <w:w w:val="86"/>
          <w:sz w:val="28"/>
          <w:szCs w:val="28"/>
        </w:rPr>
        <w:t>）；</w:t>
      </w:r>
    </w:p>
    <w:p w14:paraId="64098BE6">
      <w:pPr>
        <w:spacing w:before="222" w:line="286" w:lineRule="auto"/>
        <w:ind w:left="14" w:right="223" w:firstLine="565"/>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18</w:t>
      </w:r>
      <w:r>
        <w:rPr>
          <w:rFonts w:ascii="宋体" w:hAnsi="宋体" w:eastAsia="宋体" w:cs="宋体"/>
          <w:spacing w:val="3"/>
          <w:sz w:val="28"/>
          <w:szCs w:val="28"/>
        </w:rPr>
        <w:t>）《国务院安全生产委员会印发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关于防范遏制矿山领域重特大</w:t>
      </w:r>
      <w:r>
        <w:rPr>
          <w:rFonts w:ascii="宋体" w:hAnsi="宋体" w:eastAsia="宋体" w:cs="宋体"/>
          <w:spacing w:val="-3"/>
          <w:sz w:val="28"/>
          <w:szCs w:val="28"/>
        </w:rPr>
        <w:t>生产安全事故的硬措施</w:t>
      </w:r>
      <w:r>
        <w:rPr>
          <w:rFonts w:ascii="Times New Roman" w:hAnsi="Times New Roman" w:eastAsia="Times New Roman" w:cs="Times New Roman"/>
          <w:spacing w:val="-3"/>
          <w:sz w:val="28"/>
          <w:szCs w:val="28"/>
        </w:rPr>
        <w:t>&gt;</w:t>
      </w:r>
      <w:r>
        <w:rPr>
          <w:rFonts w:ascii="Times New Roman" w:hAnsi="Times New Roman" w:eastAsia="Times New Roman" w:cs="Times New Roman"/>
          <w:spacing w:val="-36"/>
          <w:sz w:val="28"/>
          <w:szCs w:val="28"/>
        </w:rPr>
        <w:t xml:space="preserve"> </w:t>
      </w:r>
      <w:r>
        <w:rPr>
          <w:rFonts w:ascii="宋体" w:hAnsi="宋体" w:eastAsia="宋体" w:cs="宋体"/>
          <w:spacing w:val="-3"/>
          <w:sz w:val="28"/>
          <w:szCs w:val="28"/>
        </w:rPr>
        <w:t>的通知》（安委</w:t>
      </w:r>
      <w:r>
        <w:rPr>
          <w:rFonts w:ascii="Times New Roman" w:hAnsi="Times New Roman" w:eastAsia="Times New Roman" w:cs="Times New Roman"/>
          <w:spacing w:val="-3"/>
          <w:sz w:val="28"/>
          <w:szCs w:val="28"/>
        </w:rPr>
        <w:t>[2024]1</w:t>
      </w:r>
      <w:r>
        <w:rPr>
          <w:rFonts w:ascii="Times New Roman" w:hAnsi="Times New Roman" w:eastAsia="Times New Roman" w:cs="Times New Roman"/>
          <w:spacing w:val="19"/>
          <w:sz w:val="28"/>
          <w:szCs w:val="28"/>
        </w:rPr>
        <w:t xml:space="preserve"> </w:t>
      </w:r>
      <w:r>
        <w:rPr>
          <w:rFonts w:ascii="宋体" w:hAnsi="宋体" w:eastAsia="宋体" w:cs="宋体"/>
          <w:spacing w:val="-3"/>
          <w:sz w:val="28"/>
          <w:szCs w:val="28"/>
        </w:rPr>
        <w:t>号</w:t>
      </w:r>
      <w:r>
        <w:rPr>
          <w:rFonts w:ascii="宋体" w:hAnsi="宋体" w:eastAsia="宋体" w:cs="宋体"/>
          <w:spacing w:val="5"/>
          <w:sz w:val="28"/>
          <w:szCs w:val="28"/>
        </w:rPr>
        <w:t>）；</w:t>
      </w:r>
    </w:p>
    <w:p w14:paraId="74AE5DBD">
      <w:pPr>
        <w:spacing w:before="222" w:line="286" w:lineRule="auto"/>
        <w:ind w:left="15" w:right="221" w:firstLine="563"/>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19</w:t>
      </w:r>
      <w:r>
        <w:rPr>
          <w:rFonts w:ascii="宋体" w:hAnsi="宋体" w:eastAsia="宋体" w:cs="宋体"/>
          <w:spacing w:val="-1"/>
          <w:sz w:val="28"/>
          <w:szCs w:val="28"/>
        </w:rPr>
        <w:t>）《国家矿山安全监察局关于做好尾矿库隐蔽工程专项检查等汛期安全生产工作的通知》（矿安</w:t>
      </w:r>
      <w:r>
        <w:rPr>
          <w:rFonts w:ascii="Times New Roman" w:hAnsi="Times New Roman" w:eastAsia="Times New Roman" w:cs="Times New Roman"/>
          <w:spacing w:val="-1"/>
          <w:sz w:val="28"/>
          <w:szCs w:val="28"/>
        </w:rPr>
        <w:t xml:space="preserve">[2024]6 </w:t>
      </w:r>
      <w:r>
        <w:rPr>
          <w:rFonts w:ascii="宋体" w:hAnsi="宋体" w:eastAsia="宋体" w:cs="宋体"/>
          <w:spacing w:val="-1"/>
          <w:sz w:val="28"/>
          <w:szCs w:val="28"/>
        </w:rPr>
        <w:t>号</w:t>
      </w:r>
      <w:r>
        <w:rPr>
          <w:rFonts w:ascii="宋体" w:hAnsi="宋体" w:eastAsia="宋体" w:cs="宋体"/>
          <w:spacing w:val="3"/>
          <w:sz w:val="28"/>
          <w:szCs w:val="28"/>
        </w:rPr>
        <w:t>）；</w:t>
      </w:r>
    </w:p>
    <w:p w14:paraId="70F146EF">
      <w:pPr>
        <w:pStyle w:val="2"/>
        <w:spacing w:line="259" w:lineRule="auto"/>
      </w:pPr>
    </w:p>
    <w:p w14:paraId="34C4805A">
      <w:pPr>
        <w:spacing w:before="92" w:line="312" w:lineRule="auto"/>
        <w:ind w:left="10" w:right="346" w:firstLine="568"/>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20</w:t>
      </w:r>
      <w:r>
        <w:rPr>
          <w:rFonts w:ascii="宋体" w:hAnsi="宋体" w:eastAsia="宋体" w:cs="宋体"/>
          <w:spacing w:val="-1"/>
          <w:sz w:val="28"/>
          <w:szCs w:val="28"/>
        </w:rPr>
        <w:t>）《国家矿山安全监察局关于</w:t>
      </w:r>
      <w:r>
        <w:rPr>
          <w:rFonts w:ascii="Times New Roman" w:hAnsi="Times New Roman" w:eastAsia="Times New Roman" w:cs="Times New Roman"/>
          <w:spacing w:val="-1"/>
          <w:sz w:val="28"/>
          <w:szCs w:val="28"/>
        </w:rPr>
        <w:t>&lt;</w:t>
      </w:r>
      <w:r>
        <w:rPr>
          <w:rFonts w:ascii="宋体" w:hAnsi="宋体" w:eastAsia="宋体" w:cs="宋体"/>
          <w:spacing w:val="-1"/>
          <w:sz w:val="28"/>
          <w:szCs w:val="28"/>
        </w:rPr>
        <w:t>进一步加强非煤矿山安全生产行</w:t>
      </w:r>
      <w:r>
        <w:rPr>
          <w:rFonts w:ascii="宋体" w:hAnsi="宋体" w:eastAsia="宋体" w:cs="宋体"/>
          <w:spacing w:val="-2"/>
          <w:sz w:val="28"/>
          <w:szCs w:val="28"/>
        </w:rPr>
        <w:t>政许可工作</w:t>
      </w:r>
      <w:r>
        <w:rPr>
          <w:rFonts w:ascii="Times New Roman" w:hAnsi="Times New Roman" w:eastAsia="Times New Roman" w:cs="Times New Roman"/>
          <w:spacing w:val="-2"/>
          <w:sz w:val="28"/>
          <w:szCs w:val="28"/>
        </w:rPr>
        <w:t>&gt;</w:t>
      </w:r>
      <w:r>
        <w:rPr>
          <w:rFonts w:ascii="Times New Roman" w:hAnsi="Times New Roman" w:eastAsia="Times New Roman" w:cs="Times New Roman"/>
          <w:spacing w:val="-38"/>
          <w:sz w:val="28"/>
          <w:szCs w:val="28"/>
        </w:rPr>
        <w:t xml:space="preserve"> </w:t>
      </w:r>
      <w:r>
        <w:rPr>
          <w:rFonts w:ascii="宋体" w:hAnsi="宋体" w:eastAsia="宋体" w:cs="宋体"/>
          <w:spacing w:val="-2"/>
          <w:sz w:val="28"/>
          <w:szCs w:val="28"/>
        </w:rPr>
        <w:t>的通知》（矿安</w:t>
      </w:r>
      <w:r>
        <w:rPr>
          <w:rFonts w:ascii="Times New Roman" w:hAnsi="Times New Roman" w:eastAsia="Times New Roman" w:cs="Times New Roman"/>
          <w:spacing w:val="-2"/>
          <w:sz w:val="28"/>
          <w:szCs w:val="28"/>
        </w:rPr>
        <w:t xml:space="preserve">[2024]70 </w:t>
      </w:r>
      <w:r>
        <w:rPr>
          <w:rFonts w:ascii="宋体" w:hAnsi="宋体" w:eastAsia="宋体" w:cs="宋体"/>
          <w:spacing w:val="-2"/>
          <w:sz w:val="28"/>
          <w:szCs w:val="28"/>
        </w:rPr>
        <w:t>号</w:t>
      </w:r>
      <w:r>
        <w:rPr>
          <w:rFonts w:ascii="宋体" w:hAnsi="宋体" w:eastAsia="宋体" w:cs="宋体"/>
          <w:spacing w:val="1"/>
          <w:sz w:val="28"/>
          <w:szCs w:val="28"/>
        </w:rPr>
        <w:t>）；</w:t>
      </w:r>
    </w:p>
    <w:p w14:paraId="0EDBF6F7">
      <w:pPr>
        <w:spacing w:line="312" w:lineRule="auto"/>
        <w:rPr>
          <w:rFonts w:ascii="宋体" w:hAnsi="宋体" w:eastAsia="宋体" w:cs="宋体"/>
          <w:sz w:val="28"/>
          <w:szCs w:val="28"/>
        </w:rPr>
        <w:sectPr>
          <w:footerReference r:id="rId9" w:type="default"/>
          <w:pgSz w:w="11906" w:h="16839"/>
          <w:pgMar w:top="1429" w:right="1133" w:bottom="1094" w:left="1588" w:header="1065" w:footer="813" w:gutter="0"/>
          <w:cols w:space="720" w:num="1"/>
        </w:sectPr>
      </w:pPr>
    </w:p>
    <w:p w14:paraId="06C82358">
      <w:pPr>
        <w:spacing w:before="159" w:line="312" w:lineRule="auto"/>
        <w:ind w:left="12" w:right="123" w:firstLine="566"/>
        <w:rPr>
          <w:rFonts w:ascii="宋体" w:hAnsi="宋体" w:eastAsia="宋体" w:cs="宋体"/>
          <w:sz w:val="28"/>
          <w:szCs w:val="28"/>
        </w:rPr>
      </w:pPr>
      <w:bookmarkStart w:id="10" w:name="bookmark65"/>
      <w:bookmarkEnd w:id="10"/>
      <w:r>
        <w:rPr>
          <w:rFonts w:ascii="宋体" w:hAnsi="宋体" w:eastAsia="宋体" w:cs="宋体"/>
          <w:spacing w:val="-3"/>
          <w:sz w:val="28"/>
          <w:szCs w:val="28"/>
        </w:rPr>
        <w:t>（</w:t>
      </w:r>
      <w:r>
        <w:rPr>
          <w:rFonts w:ascii="Times New Roman" w:hAnsi="Times New Roman" w:eastAsia="Times New Roman" w:cs="Times New Roman"/>
          <w:spacing w:val="-3"/>
          <w:sz w:val="28"/>
          <w:szCs w:val="28"/>
        </w:rPr>
        <w:t>21</w:t>
      </w:r>
      <w:r>
        <w:rPr>
          <w:rFonts w:ascii="宋体" w:hAnsi="宋体" w:eastAsia="宋体" w:cs="宋体"/>
          <w:spacing w:val="-3"/>
          <w:sz w:val="28"/>
          <w:szCs w:val="28"/>
        </w:rPr>
        <w:t>）《国家矿山安全监察局关于印发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“学铁规、明责任、硬落实、保安全</w:t>
      </w:r>
      <w:r>
        <w:rPr>
          <w:rFonts w:ascii="宋体" w:hAnsi="宋体" w:eastAsia="宋体" w:cs="宋体"/>
          <w:spacing w:val="-103"/>
          <w:sz w:val="28"/>
          <w:szCs w:val="28"/>
        </w:rPr>
        <w:t xml:space="preserve"> </w:t>
      </w:r>
      <w:r>
        <w:rPr>
          <w:rFonts w:ascii="宋体" w:hAnsi="宋体" w:eastAsia="宋体" w:cs="宋体"/>
          <w:spacing w:val="-3"/>
          <w:sz w:val="28"/>
          <w:szCs w:val="28"/>
        </w:rPr>
        <w:t>”专项活动方案</w:t>
      </w:r>
      <w:r>
        <w:rPr>
          <w:rFonts w:ascii="Times New Roman" w:hAnsi="Times New Roman" w:eastAsia="Times New Roman" w:cs="Times New Roman"/>
          <w:spacing w:val="-3"/>
          <w:sz w:val="28"/>
          <w:szCs w:val="28"/>
        </w:rPr>
        <w:t>&gt;</w:t>
      </w:r>
      <w:r>
        <w:rPr>
          <w:rFonts w:ascii="Times New Roman" w:hAnsi="Times New Roman" w:eastAsia="Times New Roman" w:cs="Times New Roman"/>
          <w:spacing w:val="-36"/>
          <w:sz w:val="28"/>
          <w:szCs w:val="28"/>
        </w:rPr>
        <w:t xml:space="preserve"> </w:t>
      </w:r>
      <w:r>
        <w:rPr>
          <w:rFonts w:ascii="宋体" w:hAnsi="宋体" w:eastAsia="宋体" w:cs="宋体"/>
          <w:spacing w:val="-3"/>
          <w:sz w:val="28"/>
          <w:szCs w:val="28"/>
        </w:rPr>
        <w:t>的通知》（矿安</w:t>
      </w:r>
      <w:r>
        <w:rPr>
          <w:rFonts w:ascii="Times New Roman" w:hAnsi="Times New Roman" w:eastAsia="Times New Roman" w:cs="Times New Roman"/>
          <w:spacing w:val="-3"/>
          <w:sz w:val="28"/>
          <w:szCs w:val="28"/>
        </w:rPr>
        <w:t>[2024]72</w:t>
      </w:r>
      <w:r>
        <w:rPr>
          <w:rFonts w:ascii="Times New Roman" w:hAnsi="Times New Roman" w:eastAsia="Times New Roman" w:cs="Times New Roman"/>
          <w:spacing w:val="-4"/>
          <w:sz w:val="28"/>
          <w:szCs w:val="28"/>
        </w:rPr>
        <w:t xml:space="preserve"> </w:t>
      </w:r>
      <w:r>
        <w:rPr>
          <w:rFonts w:ascii="宋体" w:hAnsi="宋体" w:eastAsia="宋体" w:cs="宋体"/>
          <w:spacing w:val="-4"/>
          <w:sz w:val="28"/>
          <w:szCs w:val="28"/>
        </w:rPr>
        <w:t>号</w:t>
      </w:r>
      <w:r>
        <w:rPr>
          <w:rFonts w:ascii="宋体" w:hAnsi="宋体" w:eastAsia="宋体" w:cs="宋体"/>
          <w:sz w:val="28"/>
          <w:szCs w:val="28"/>
        </w:rPr>
        <w:t>）；</w:t>
      </w:r>
    </w:p>
    <w:p w14:paraId="67B37786">
      <w:pPr>
        <w:spacing w:before="301" w:line="312" w:lineRule="auto"/>
        <w:ind w:left="19" w:right="93" w:firstLine="559"/>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22</w:t>
      </w:r>
      <w:r>
        <w:rPr>
          <w:rFonts w:ascii="宋体" w:hAnsi="宋体" w:eastAsia="宋体" w:cs="宋体"/>
          <w:spacing w:val="-5"/>
          <w:sz w:val="28"/>
          <w:szCs w:val="28"/>
        </w:rPr>
        <w:t>）《国家矿山安全监察局关于加强汛期矿山</w:t>
      </w:r>
      <w:r>
        <w:rPr>
          <w:rFonts w:ascii="宋体" w:hAnsi="宋体" w:eastAsia="宋体" w:cs="宋体"/>
          <w:spacing w:val="-6"/>
          <w:sz w:val="28"/>
          <w:szCs w:val="28"/>
        </w:rPr>
        <w:t>安全防范工作的通知》</w:t>
      </w:r>
      <w:r>
        <w:rPr>
          <w:rFonts w:ascii="宋体" w:hAnsi="宋体" w:eastAsia="宋体" w:cs="宋体"/>
          <w:sz w:val="28"/>
          <w:szCs w:val="28"/>
        </w:rPr>
        <w:t xml:space="preserve"> </w:t>
      </w:r>
      <w:r>
        <w:rPr>
          <w:rFonts w:ascii="宋体" w:hAnsi="宋体" w:eastAsia="宋体" w:cs="宋体"/>
          <w:spacing w:val="-2"/>
          <w:sz w:val="28"/>
          <w:szCs w:val="28"/>
        </w:rPr>
        <w:t>（矿安</w:t>
      </w:r>
      <w:r>
        <w:rPr>
          <w:rFonts w:ascii="Times New Roman" w:hAnsi="Times New Roman" w:eastAsia="Times New Roman" w:cs="Times New Roman"/>
          <w:spacing w:val="-2"/>
          <w:sz w:val="28"/>
          <w:szCs w:val="28"/>
        </w:rPr>
        <w:t xml:space="preserve">[2024]75 </w:t>
      </w:r>
      <w:r>
        <w:rPr>
          <w:rFonts w:ascii="宋体" w:hAnsi="宋体" w:eastAsia="宋体" w:cs="宋体"/>
          <w:spacing w:val="-2"/>
          <w:sz w:val="28"/>
          <w:szCs w:val="28"/>
        </w:rPr>
        <w:t>号）。</w:t>
      </w:r>
    </w:p>
    <w:p w14:paraId="51B29C11">
      <w:pPr>
        <w:spacing w:before="301" w:line="219" w:lineRule="auto"/>
        <w:ind w:left="33"/>
        <w:outlineLvl w:val="3"/>
        <w:rPr>
          <w:rFonts w:ascii="宋体" w:hAnsi="宋体" w:eastAsia="宋体" w:cs="宋体"/>
          <w:sz w:val="28"/>
          <w:szCs w:val="28"/>
        </w:rPr>
      </w:pPr>
      <w:r>
        <w:rPr>
          <w:rFonts w:ascii="Times New Roman" w:hAnsi="Times New Roman" w:eastAsia="Times New Roman" w:cs="Times New Roman"/>
          <w:spacing w:val="-3"/>
          <w:sz w:val="28"/>
          <w:szCs w:val="28"/>
        </w:rPr>
        <w:t xml:space="preserve">1.3.1.4 </w:t>
      </w:r>
      <w:r>
        <w:rPr>
          <w:rFonts w:ascii="宋体" w:hAnsi="宋体" w:eastAsia="宋体" w:cs="宋体"/>
          <w:spacing w:val="-3"/>
          <w:sz w:val="28"/>
          <w:szCs w:val="28"/>
        </w:rPr>
        <w:t>地方政府规章</w:t>
      </w:r>
    </w:p>
    <w:p w14:paraId="4BC5D8FF">
      <w:pPr>
        <w:spacing w:before="160" w:line="290" w:lineRule="auto"/>
        <w:ind w:left="19" w:right="93" w:firstLine="55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）《辽宁省应急管理厅印发高危行业安全生产责任保险实施方案》</w:t>
      </w:r>
      <w:r>
        <w:rPr>
          <w:rFonts w:ascii="宋体" w:hAnsi="宋体" w:eastAsia="宋体" w:cs="宋体"/>
          <w:spacing w:val="1"/>
          <w:sz w:val="28"/>
          <w:szCs w:val="28"/>
        </w:rPr>
        <w:t xml:space="preserve"> </w:t>
      </w:r>
      <w:r>
        <w:rPr>
          <w:rFonts w:ascii="宋体" w:hAnsi="宋体" w:eastAsia="宋体" w:cs="宋体"/>
          <w:spacing w:val="-3"/>
          <w:sz w:val="28"/>
          <w:szCs w:val="28"/>
        </w:rPr>
        <w:t>（辽宁省应急管理厅</w:t>
      </w:r>
      <w:r>
        <w:rPr>
          <w:rFonts w:ascii="宋体" w:hAnsi="宋体" w:eastAsia="宋体" w:cs="宋体"/>
          <w:spacing w:val="3"/>
          <w:sz w:val="28"/>
          <w:szCs w:val="28"/>
        </w:rPr>
        <w:t>）；</w:t>
      </w:r>
    </w:p>
    <w:p w14:paraId="3A26D569">
      <w:pPr>
        <w:spacing w:before="211" w:line="286" w:lineRule="auto"/>
        <w:ind w:left="14" w:right="221" w:firstLine="565"/>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2</w:t>
      </w:r>
      <w:r>
        <w:rPr>
          <w:rFonts w:ascii="宋体" w:hAnsi="宋体" w:eastAsia="宋体" w:cs="宋体"/>
          <w:spacing w:val="4"/>
          <w:sz w:val="28"/>
          <w:szCs w:val="28"/>
        </w:rPr>
        <w:t>）《辽宁省安全生产监督管理局关于进一步规范非煤矿矿山安全</w:t>
      </w:r>
      <w:r>
        <w:rPr>
          <w:rFonts w:ascii="宋体" w:hAnsi="宋体" w:eastAsia="宋体" w:cs="宋体"/>
          <w:spacing w:val="-1"/>
          <w:sz w:val="28"/>
          <w:szCs w:val="28"/>
        </w:rPr>
        <w:t>生产行政许可管理工作的通知》（辽安监非煤</w:t>
      </w:r>
      <w:r>
        <w:rPr>
          <w:rFonts w:ascii="Times New Roman" w:hAnsi="Times New Roman" w:eastAsia="Times New Roman" w:cs="Times New Roman"/>
          <w:spacing w:val="-1"/>
          <w:sz w:val="28"/>
          <w:szCs w:val="28"/>
        </w:rPr>
        <w:t xml:space="preserve">[2018]29 </w:t>
      </w:r>
      <w:r>
        <w:rPr>
          <w:rFonts w:ascii="宋体" w:hAnsi="宋体" w:eastAsia="宋体" w:cs="宋体"/>
          <w:spacing w:val="-1"/>
          <w:sz w:val="28"/>
          <w:szCs w:val="28"/>
        </w:rPr>
        <w:t>号</w:t>
      </w:r>
      <w:r>
        <w:rPr>
          <w:rFonts w:ascii="宋体" w:hAnsi="宋体" w:eastAsia="宋体" w:cs="宋体"/>
          <w:spacing w:val="7"/>
          <w:sz w:val="28"/>
          <w:szCs w:val="28"/>
        </w:rPr>
        <w:t>）；</w:t>
      </w:r>
    </w:p>
    <w:p w14:paraId="081AD78A">
      <w:pPr>
        <w:spacing w:before="223" w:line="285" w:lineRule="auto"/>
        <w:ind w:left="11" w:right="221" w:firstLine="567"/>
        <w:rPr>
          <w:rFonts w:ascii="宋体" w:hAnsi="宋体" w:eastAsia="宋体" w:cs="宋体"/>
          <w:sz w:val="28"/>
          <w:szCs w:val="28"/>
        </w:rPr>
      </w:pPr>
      <w:r>
        <w:rPr>
          <w:rFonts w:ascii="宋体" w:hAnsi="宋体" w:eastAsia="宋体" w:cs="宋体"/>
          <w:spacing w:val="8"/>
          <w:sz w:val="28"/>
          <w:szCs w:val="28"/>
        </w:rPr>
        <w:t>（</w:t>
      </w:r>
      <w:r>
        <w:rPr>
          <w:rFonts w:ascii="Times New Roman" w:hAnsi="Times New Roman" w:eastAsia="Times New Roman" w:cs="Times New Roman"/>
          <w:spacing w:val="8"/>
          <w:sz w:val="28"/>
          <w:szCs w:val="28"/>
        </w:rPr>
        <w:t>3</w:t>
      </w:r>
      <w:r>
        <w:rPr>
          <w:rFonts w:ascii="宋体" w:hAnsi="宋体" w:eastAsia="宋体" w:cs="宋体"/>
          <w:spacing w:val="8"/>
          <w:sz w:val="28"/>
          <w:szCs w:val="28"/>
        </w:rPr>
        <w:t>）《辽宁省安全生产委员会印发</w:t>
      </w:r>
      <w:r>
        <w:rPr>
          <w:rFonts w:ascii="Times New Roman" w:hAnsi="Times New Roman" w:eastAsia="Times New Roman" w:cs="Times New Roman"/>
          <w:spacing w:val="8"/>
          <w:sz w:val="28"/>
          <w:szCs w:val="28"/>
        </w:rPr>
        <w:t>&lt;</w:t>
      </w:r>
      <w:r>
        <w:rPr>
          <w:rFonts w:ascii="宋体" w:hAnsi="宋体" w:eastAsia="宋体" w:cs="宋体"/>
          <w:spacing w:val="8"/>
          <w:sz w:val="28"/>
          <w:szCs w:val="28"/>
        </w:rPr>
        <w:t>辽宁省关于进一步加强矿山安</w:t>
      </w:r>
      <w:r>
        <w:rPr>
          <w:rFonts w:ascii="宋体" w:hAnsi="宋体" w:eastAsia="宋体" w:cs="宋体"/>
          <w:spacing w:val="-2"/>
          <w:sz w:val="28"/>
          <w:szCs w:val="28"/>
        </w:rPr>
        <w:t>全生产工作的若干措施</w:t>
      </w:r>
      <w:r>
        <w:rPr>
          <w:rFonts w:ascii="Times New Roman" w:hAnsi="Times New Roman" w:eastAsia="Times New Roman" w:cs="Times New Roman"/>
          <w:spacing w:val="-2"/>
          <w:sz w:val="28"/>
          <w:szCs w:val="28"/>
        </w:rPr>
        <w:t>&gt;</w:t>
      </w:r>
      <w:r>
        <w:rPr>
          <w:rFonts w:ascii="Times New Roman" w:hAnsi="Times New Roman" w:eastAsia="Times New Roman" w:cs="Times New Roman"/>
          <w:spacing w:val="-31"/>
          <w:sz w:val="28"/>
          <w:szCs w:val="28"/>
        </w:rPr>
        <w:t xml:space="preserve"> </w:t>
      </w:r>
      <w:r>
        <w:rPr>
          <w:rFonts w:ascii="宋体" w:hAnsi="宋体" w:eastAsia="宋体" w:cs="宋体"/>
          <w:spacing w:val="-2"/>
          <w:sz w:val="28"/>
          <w:szCs w:val="28"/>
        </w:rPr>
        <w:t>的通知》（辽安委</w:t>
      </w:r>
      <w:r>
        <w:rPr>
          <w:rFonts w:ascii="Times New Roman" w:hAnsi="Times New Roman" w:eastAsia="Times New Roman" w:cs="Times New Roman"/>
          <w:spacing w:val="-2"/>
          <w:sz w:val="28"/>
          <w:szCs w:val="28"/>
        </w:rPr>
        <w:t xml:space="preserve">[2024]11 </w:t>
      </w:r>
      <w:r>
        <w:rPr>
          <w:rFonts w:ascii="宋体" w:hAnsi="宋体" w:eastAsia="宋体" w:cs="宋体"/>
          <w:spacing w:val="-2"/>
          <w:sz w:val="28"/>
          <w:szCs w:val="28"/>
        </w:rPr>
        <w:t>号）。</w:t>
      </w:r>
    </w:p>
    <w:p w14:paraId="6368F4FC">
      <w:pPr>
        <w:pStyle w:val="2"/>
        <w:spacing w:line="261" w:lineRule="auto"/>
      </w:pPr>
    </w:p>
    <w:p w14:paraId="1C7D5969">
      <w:pPr>
        <w:spacing w:before="91" w:line="221" w:lineRule="auto"/>
        <w:ind w:left="19"/>
        <w:outlineLvl w:val="2"/>
        <w:rPr>
          <w:rFonts w:ascii="宋体" w:hAnsi="宋体" w:eastAsia="宋体" w:cs="宋体"/>
          <w:sz w:val="28"/>
          <w:szCs w:val="28"/>
        </w:rPr>
      </w:pPr>
      <w:r>
        <w:rPr>
          <w:rFonts w:ascii="Times New Roman" w:hAnsi="Times New Roman" w:eastAsia="Times New Roman" w:cs="Times New Roman"/>
          <w:b/>
          <w:bCs/>
          <w:spacing w:val="-3"/>
          <w:sz w:val="28"/>
          <w:szCs w:val="28"/>
        </w:rPr>
        <w:t xml:space="preserve">1.3.2 </w:t>
      </w:r>
      <w:r>
        <w:rPr>
          <w:rFonts w:ascii="宋体" w:hAnsi="宋体" w:eastAsia="宋体" w:cs="宋体"/>
          <w:b/>
          <w:bCs/>
          <w:spacing w:val="-3"/>
          <w:sz w:val="28"/>
          <w:szCs w:val="28"/>
        </w:rPr>
        <w:t>标准规范</w:t>
      </w:r>
    </w:p>
    <w:p w14:paraId="08457A41">
      <w:pPr>
        <w:spacing w:before="159" w:line="213"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）《岩土工程勘察规范</w:t>
      </w:r>
      <w:r>
        <w:rPr>
          <w:rFonts w:ascii="Times New Roman" w:hAnsi="Times New Roman" w:eastAsia="Times New Roman" w:cs="Times New Roman"/>
          <w:spacing w:val="-1"/>
          <w:sz w:val="28"/>
          <w:szCs w:val="28"/>
        </w:rPr>
        <w:t xml:space="preserve">[2009 </w:t>
      </w:r>
      <w:r>
        <w:rPr>
          <w:rFonts w:ascii="宋体" w:hAnsi="宋体" w:eastAsia="宋体" w:cs="宋体"/>
          <w:spacing w:val="-1"/>
          <w:sz w:val="28"/>
          <w:szCs w:val="28"/>
        </w:rPr>
        <w:t>年版</w:t>
      </w:r>
      <w:r>
        <w:rPr>
          <w:rFonts w:ascii="Times New Roman" w:hAnsi="Times New Roman" w:eastAsia="Times New Roman" w:cs="Times New Roman"/>
          <w:spacing w:val="-1"/>
          <w:sz w:val="28"/>
          <w:szCs w:val="28"/>
        </w:rPr>
        <w:t>]</w:t>
      </w:r>
      <w:r>
        <w:rPr>
          <w:rFonts w:ascii="宋体" w:hAnsi="宋体" w:eastAsia="宋体" w:cs="宋体"/>
          <w:spacing w:val="-1"/>
          <w:sz w:val="28"/>
          <w:szCs w:val="28"/>
        </w:rPr>
        <w:t>》（</w:t>
      </w:r>
      <w:r>
        <w:rPr>
          <w:rFonts w:ascii="Times New Roman" w:hAnsi="Times New Roman" w:eastAsia="Times New Roman" w:cs="Times New Roman"/>
          <w:spacing w:val="-1"/>
          <w:sz w:val="28"/>
          <w:szCs w:val="28"/>
        </w:rPr>
        <w:t>GB 50021-2001</w:t>
      </w:r>
      <w:r>
        <w:rPr>
          <w:rFonts w:ascii="宋体" w:hAnsi="宋体" w:eastAsia="宋体" w:cs="宋体"/>
          <w:spacing w:val="7"/>
          <w:sz w:val="28"/>
          <w:szCs w:val="28"/>
        </w:rPr>
        <w:t>）；</w:t>
      </w:r>
    </w:p>
    <w:p w14:paraId="5B90A163">
      <w:pPr>
        <w:spacing w:before="222"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w:t>
      </w:r>
      <w:r>
        <w:rPr>
          <w:rFonts w:ascii="宋体" w:hAnsi="宋体" w:eastAsia="宋体" w:cs="宋体"/>
          <w:spacing w:val="-1"/>
          <w:sz w:val="28"/>
          <w:szCs w:val="28"/>
        </w:rPr>
        <w:t>）《安全标志及其使用导则》（</w:t>
      </w:r>
      <w:r>
        <w:rPr>
          <w:rFonts w:ascii="Times New Roman" w:hAnsi="Times New Roman" w:eastAsia="Times New Roman" w:cs="Times New Roman"/>
          <w:spacing w:val="-1"/>
          <w:sz w:val="28"/>
          <w:szCs w:val="28"/>
        </w:rPr>
        <w:t>GB 2894-2008</w:t>
      </w:r>
      <w:r>
        <w:rPr>
          <w:rFonts w:ascii="宋体" w:hAnsi="宋体" w:eastAsia="宋体" w:cs="宋体"/>
          <w:spacing w:val="4"/>
          <w:sz w:val="28"/>
          <w:szCs w:val="28"/>
        </w:rPr>
        <w:t>）；</w:t>
      </w:r>
    </w:p>
    <w:p w14:paraId="5CD75EB3">
      <w:pPr>
        <w:spacing w:before="212" w:line="285" w:lineRule="auto"/>
        <w:ind w:left="12" w:right="221" w:firstLine="566"/>
        <w:rPr>
          <w:rFonts w:ascii="宋体" w:hAnsi="宋体" w:eastAsia="宋体" w:cs="宋体"/>
          <w:sz w:val="28"/>
          <w:szCs w:val="28"/>
        </w:rPr>
      </w:pPr>
      <w:r>
        <w:rPr>
          <w:rFonts w:ascii="宋体" w:hAnsi="宋体" w:eastAsia="宋体" w:cs="宋体"/>
          <w:sz w:val="28"/>
          <w:szCs w:val="28"/>
        </w:rPr>
        <w:t>（</w:t>
      </w:r>
      <w:r>
        <w:rPr>
          <w:rFonts w:ascii="Times New Roman" w:hAnsi="Times New Roman" w:eastAsia="Times New Roman" w:cs="Times New Roman"/>
          <w:sz w:val="28"/>
          <w:szCs w:val="28"/>
        </w:rPr>
        <w:t>3</w:t>
      </w:r>
      <w:r>
        <w:rPr>
          <w:rFonts w:ascii="宋体" w:hAnsi="宋体" w:eastAsia="宋体" w:cs="宋体"/>
          <w:sz w:val="28"/>
          <w:szCs w:val="28"/>
        </w:rPr>
        <w:t>）《建筑抗震设计规范（附条文说明）》</w:t>
      </w:r>
      <w:r>
        <w:rPr>
          <w:rFonts w:ascii="Times New Roman" w:hAnsi="Times New Roman" w:eastAsia="Times New Roman" w:cs="Times New Roman"/>
          <w:sz w:val="28"/>
          <w:szCs w:val="28"/>
        </w:rPr>
        <w:t xml:space="preserve">(GB 50011-2010[2024 </w:t>
      </w:r>
      <w:r>
        <w:rPr>
          <w:rFonts w:ascii="宋体" w:hAnsi="宋体" w:eastAsia="宋体" w:cs="宋体"/>
          <w:sz w:val="28"/>
          <w:szCs w:val="28"/>
        </w:rPr>
        <w:t>年</w:t>
      </w:r>
      <w:r>
        <w:rPr>
          <w:rFonts w:ascii="宋体" w:hAnsi="宋体" w:eastAsia="宋体" w:cs="宋体"/>
          <w:spacing w:val="-4"/>
          <w:sz w:val="28"/>
          <w:szCs w:val="28"/>
        </w:rPr>
        <w:t>版</w:t>
      </w:r>
      <w:r>
        <w:rPr>
          <w:rFonts w:ascii="Times New Roman" w:hAnsi="Times New Roman" w:eastAsia="Times New Roman" w:cs="Times New Roman"/>
          <w:spacing w:val="-4"/>
          <w:sz w:val="28"/>
          <w:szCs w:val="28"/>
        </w:rPr>
        <w:t>])</w:t>
      </w:r>
      <w:r>
        <w:rPr>
          <w:rFonts w:ascii="宋体" w:hAnsi="宋体" w:eastAsia="宋体" w:cs="宋体"/>
          <w:spacing w:val="-4"/>
          <w:sz w:val="28"/>
          <w:szCs w:val="28"/>
        </w:rPr>
        <w:t>；</w:t>
      </w:r>
    </w:p>
    <w:p w14:paraId="28867C84">
      <w:pPr>
        <w:spacing w:before="223" w:line="221"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）《工业企业总平面设计规范》（</w:t>
      </w:r>
      <w:r>
        <w:rPr>
          <w:rFonts w:ascii="Times New Roman" w:hAnsi="Times New Roman" w:eastAsia="Times New Roman" w:cs="Times New Roman"/>
          <w:spacing w:val="-1"/>
          <w:sz w:val="28"/>
          <w:szCs w:val="28"/>
        </w:rPr>
        <w:t>GB 50187-2012</w:t>
      </w:r>
      <w:r>
        <w:rPr>
          <w:rFonts w:ascii="宋体" w:hAnsi="宋体" w:eastAsia="宋体" w:cs="宋体"/>
          <w:spacing w:val="5"/>
          <w:sz w:val="28"/>
          <w:szCs w:val="28"/>
        </w:rPr>
        <w:t>）；</w:t>
      </w:r>
    </w:p>
    <w:p w14:paraId="124FBD26">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）《构筑物抗震设计规范》（</w:t>
      </w:r>
      <w:r>
        <w:rPr>
          <w:rFonts w:ascii="Times New Roman" w:hAnsi="Times New Roman" w:eastAsia="Times New Roman" w:cs="Times New Roman"/>
          <w:spacing w:val="-1"/>
          <w:sz w:val="28"/>
          <w:szCs w:val="28"/>
        </w:rPr>
        <w:t>GB 50191-2012</w:t>
      </w:r>
      <w:r>
        <w:rPr>
          <w:rFonts w:ascii="宋体" w:hAnsi="宋体" w:eastAsia="宋体" w:cs="宋体"/>
          <w:spacing w:val="3"/>
          <w:sz w:val="28"/>
          <w:szCs w:val="28"/>
        </w:rPr>
        <w:t>）；</w:t>
      </w:r>
    </w:p>
    <w:p w14:paraId="231C249D">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6</w:t>
      </w:r>
      <w:r>
        <w:rPr>
          <w:rFonts w:ascii="宋体" w:hAnsi="宋体" w:eastAsia="宋体" w:cs="宋体"/>
          <w:spacing w:val="-1"/>
          <w:sz w:val="28"/>
          <w:szCs w:val="28"/>
        </w:rPr>
        <w:t>）《尾矿设施设计规范》（</w:t>
      </w:r>
      <w:r>
        <w:rPr>
          <w:rFonts w:ascii="Times New Roman" w:hAnsi="Times New Roman" w:eastAsia="Times New Roman" w:cs="Times New Roman"/>
          <w:spacing w:val="-1"/>
          <w:sz w:val="28"/>
          <w:szCs w:val="28"/>
        </w:rPr>
        <w:t>GB 50863-2013</w:t>
      </w:r>
      <w:r>
        <w:rPr>
          <w:rFonts w:ascii="宋体" w:hAnsi="宋体" w:eastAsia="宋体" w:cs="宋体"/>
          <w:spacing w:val="3"/>
          <w:sz w:val="28"/>
          <w:szCs w:val="28"/>
        </w:rPr>
        <w:t>）；</w:t>
      </w:r>
    </w:p>
    <w:p w14:paraId="5598F7BA">
      <w:pPr>
        <w:spacing w:before="209"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7</w:t>
      </w:r>
      <w:r>
        <w:rPr>
          <w:rFonts w:ascii="宋体" w:hAnsi="宋体" w:eastAsia="宋体" w:cs="宋体"/>
          <w:spacing w:val="-1"/>
          <w:sz w:val="28"/>
          <w:szCs w:val="28"/>
        </w:rPr>
        <w:t>）《尾矿设施施工及验收规范》（</w:t>
      </w:r>
      <w:r>
        <w:rPr>
          <w:rFonts w:ascii="Times New Roman" w:hAnsi="Times New Roman" w:eastAsia="Times New Roman" w:cs="Times New Roman"/>
          <w:spacing w:val="-1"/>
          <w:sz w:val="28"/>
          <w:szCs w:val="28"/>
        </w:rPr>
        <w:t>GB 50864-2013</w:t>
      </w:r>
      <w:r>
        <w:rPr>
          <w:rFonts w:ascii="宋体" w:hAnsi="宋体" w:eastAsia="宋体" w:cs="宋体"/>
          <w:spacing w:val="5"/>
          <w:sz w:val="28"/>
          <w:szCs w:val="28"/>
        </w:rPr>
        <w:t>）；</w:t>
      </w:r>
    </w:p>
    <w:p w14:paraId="2E86CEBC">
      <w:pPr>
        <w:spacing w:before="211" w:line="221"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8</w:t>
      </w:r>
      <w:r>
        <w:rPr>
          <w:rFonts w:ascii="宋体" w:hAnsi="宋体" w:eastAsia="宋体" w:cs="宋体"/>
          <w:spacing w:val="-1"/>
          <w:sz w:val="28"/>
          <w:szCs w:val="28"/>
        </w:rPr>
        <w:t>）《防洪标准》（</w:t>
      </w:r>
      <w:r>
        <w:rPr>
          <w:rFonts w:ascii="Times New Roman" w:hAnsi="Times New Roman" w:eastAsia="Times New Roman" w:cs="Times New Roman"/>
          <w:spacing w:val="-1"/>
          <w:sz w:val="28"/>
          <w:szCs w:val="28"/>
        </w:rPr>
        <w:t>GB 50201-2014</w:t>
      </w:r>
      <w:r>
        <w:rPr>
          <w:rFonts w:ascii="宋体" w:hAnsi="宋体" w:eastAsia="宋体" w:cs="宋体"/>
          <w:spacing w:val="1"/>
          <w:sz w:val="28"/>
          <w:szCs w:val="28"/>
        </w:rPr>
        <w:t>）；</w:t>
      </w:r>
    </w:p>
    <w:p w14:paraId="74BF0E52">
      <w:pPr>
        <w:spacing w:before="210" w:line="220" w:lineRule="auto"/>
        <w:ind w:right="48"/>
        <w:jc w:val="right"/>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9</w:t>
      </w:r>
      <w:r>
        <w:rPr>
          <w:rFonts w:ascii="宋体" w:hAnsi="宋体" w:eastAsia="宋体" w:cs="宋体"/>
          <w:spacing w:val="-3"/>
          <w:sz w:val="28"/>
          <w:szCs w:val="28"/>
        </w:rPr>
        <w:t>）《尾矿库在线安全监测系统工程技术规范》（</w:t>
      </w:r>
      <w:r>
        <w:rPr>
          <w:rFonts w:ascii="Times New Roman" w:hAnsi="Times New Roman" w:eastAsia="Times New Roman" w:cs="Times New Roman"/>
          <w:spacing w:val="-3"/>
          <w:sz w:val="28"/>
          <w:szCs w:val="28"/>
        </w:rPr>
        <w:t>GB 51108-2</w:t>
      </w:r>
      <w:r>
        <w:rPr>
          <w:rFonts w:ascii="Times New Roman" w:hAnsi="Times New Roman" w:eastAsia="Times New Roman" w:cs="Times New Roman"/>
          <w:spacing w:val="-4"/>
          <w:sz w:val="28"/>
          <w:szCs w:val="28"/>
        </w:rPr>
        <w:t>015</w:t>
      </w:r>
      <w:r>
        <w:rPr>
          <w:rFonts w:ascii="宋体" w:hAnsi="宋体" w:eastAsia="宋体" w:cs="宋体"/>
          <w:spacing w:val="-3"/>
          <w:sz w:val="28"/>
          <w:szCs w:val="28"/>
        </w:rPr>
        <w:t>）；</w:t>
      </w:r>
    </w:p>
    <w:p w14:paraId="59E55916">
      <w:pPr>
        <w:spacing w:before="213" w:line="220"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10</w:t>
      </w:r>
      <w:r>
        <w:rPr>
          <w:rFonts w:ascii="宋体" w:hAnsi="宋体" w:eastAsia="宋体" w:cs="宋体"/>
          <w:spacing w:val="-2"/>
          <w:sz w:val="28"/>
          <w:szCs w:val="28"/>
        </w:rPr>
        <w:t>）《中国地震动参数区划图》（</w:t>
      </w:r>
      <w:r>
        <w:rPr>
          <w:rFonts w:ascii="Times New Roman" w:hAnsi="Times New Roman" w:eastAsia="Times New Roman" w:cs="Times New Roman"/>
          <w:spacing w:val="-2"/>
          <w:sz w:val="28"/>
          <w:szCs w:val="28"/>
        </w:rPr>
        <w:t>GB</w:t>
      </w:r>
      <w:r>
        <w:rPr>
          <w:rFonts w:ascii="Times New Roman" w:hAnsi="Times New Roman" w:eastAsia="Times New Roman" w:cs="Times New Roman"/>
          <w:spacing w:val="31"/>
          <w:sz w:val="28"/>
          <w:szCs w:val="28"/>
        </w:rPr>
        <w:t xml:space="preserve"> </w:t>
      </w:r>
      <w:r>
        <w:rPr>
          <w:rFonts w:ascii="Times New Roman" w:hAnsi="Times New Roman" w:eastAsia="Times New Roman" w:cs="Times New Roman"/>
          <w:spacing w:val="-2"/>
          <w:sz w:val="28"/>
          <w:szCs w:val="28"/>
        </w:rPr>
        <w:t>18306-2015</w:t>
      </w:r>
      <w:r>
        <w:rPr>
          <w:rFonts w:ascii="宋体" w:hAnsi="宋体" w:eastAsia="宋体" w:cs="宋体"/>
          <w:spacing w:val="3"/>
          <w:sz w:val="28"/>
          <w:szCs w:val="28"/>
        </w:rPr>
        <w:t>）；</w:t>
      </w:r>
    </w:p>
    <w:p w14:paraId="11DAC87E">
      <w:pPr>
        <w:spacing w:before="209"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11</w:t>
      </w:r>
      <w:r>
        <w:rPr>
          <w:rFonts w:ascii="宋体" w:hAnsi="宋体" w:eastAsia="宋体" w:cs="宋体"/>
          <w:spacing w:val="-1"/>
          <w:sz w:val="28"/>
          <w:szCs w:val="28"/>
        </w:rPr>
        <w:t>）《尾矿库安全规程》（</w:t>
      </w:r>
      <w:r>
        <w:rPr>
          <w:rFonts w:ascii="Times New Roman" w:hAnsi="Times New Roman" w:eastAsia="Times New Roman" w:cs="Times New Roman"/>
          <w:spacing w:val="-1"/>
          <w:sz w:val="28"/>
          <w:szCs w:val="28"/>
        </w:rPr>
        <w:t>GB 39496-</w:t>
      </w:r>
      <w:r>
        <w:rPr>
          <w:rFonts w:ascii="Times New Roman" w:hAnsi="Times New Roman" w:eastAsia="Times New Roman" w:cs="Times New Roman"/>
          <w:spacing w:val="-2"/>
          <w:sz w:val="28"/>
          <w:szCs w:val="28"/>
        </w:rPr>
        <w:t>2020</w:t>
      </w:r>
      <w:r>
        <w:rPr>
          <w:rFonts w:ascii="宋体" w:hAnsi="宋体" w:eastAsia="宋体" w:cs="宋体"/>
          <w:sz w:val="28"/>
          <w:szCs w:val="28"/>
        </w:rPr>
        <w:t>）；</w:t>
      </w:r>
    </w:p>
    <w:p w14:paraId="7949267A">
      <w:pPr>
        <w:spacing w:before="211" w:line="220" w:lineRule="auto"/>
        <w:ind w:left="579"/>
        <w:rPr>
          <w:rFonts w:ascii="Times New Roman" w:hAnsi="Times New Roman" w:eastAsia="Times New Roman" w:cs="Times New Roman"/>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12</w:t>
      </w:r>
      <w:r>
        <w:rPr>
          <w:rFonts w:ascii="宋体" w:hAnsi="宋体" w:eastAsia="宋体" w:cs="宋体"/>
          <w:spacing w:val="-1"/>
          <w:sz w:val="28"/>
          <w:szCs w:val="28"/>
        </w:rPr>
        <w:t>）《</w:t>
      </w:r>
      <w:r>
        <w:rPr>
          <w:rFonts w:ascii="宋体" w:hAnsi="宋体" w:eastAsia="宋体" w:cs="宋体"/>
          <w:spacing w:val="-47"/>
          <w:sz w:val="28"/>
          <w:szCs w:val="28"/>
        </w:rPr>
        <w:t xml:space="preserve"> </w:t>
      </w:r>
      <w:r>
        <w:rPr>
          <w:rFonts w:ascii="宋体" w:hAnsi="宋体" w:eastAsia="宋体" w:cs="宋体"/>
          <w:spacing w:val="-1"/>
          <w:sz w:val="28"/>
          <w:szCs w:val="28"/>
        </w:rPr>
        <w:t>一般</w:t>
      </w:r>
      <w:r>
        <w:rPr>
          <w:rFonts w:ascii="宋体" w:hAnsi="宋体" w:eastAsia="宋体" w:cs="宋体"/>
          <w:spacing w:val="-83"/>
          <w:sz w:val="28"/>
          <w:szCs w:val="28"/>
        </w:rPr>
        <w:t xml:space="preserve"> </w:t>
      </w:r>
      <w:r>
        <w:rPr>
          <w:rFonts w:ascii="宋体" w:hAnsi="宋体" w:eastAsia="宋体" w:cs="宋体"/>
          <w:spacing w:val="-1"/>
          <w:sz w:val="28"/>
          <w:szCs w:val="28"/>
        </w:rPr>
        <w:t>工业</w:t>
      </w:r>
      <w:r>
        <w:rPr>
          <w:rFonts w:ascii="宋体" w:hAnsi="宋体" w:eastAsia="宋体" w:cs="宋体"/>
          <w:spacing w:val="-59"/>
          <w:sz w:val="28"/>
          <w:szCs w:val="28"/>
        </w:rPr>
        <w:t xml:space="preserve"> </w:t>
      </w:r>
      <w:r>
        <w:rPr>
          <w:rFonts w:ascii="宋体" w:hAnsi="宋体" w:eastAsia="宋体" w:cs="宋体"/>
          <w:spacing w:val="-1"/>
          <w:sz w:val="28"/>
          <w:szCs w:val="28"/>
        </w:rPr>
        <w:t>固</w:t>
      </w:r>
      <w:r>
        <w:rPr>
          <w:rFonts w:ascii="宋体" w:hAnsi="宋体" w:eastAsia="宋体" w:cs="宋体"/>
          <w:spacing w:val="-84"/>
          <w:sz w:val="28"/>
          <w:szCs w:val="28"/>
        </w:rPr>
        <w:t xml:space="preserve"> </w:t>
      </w:r>
      <w:r>
        <w:rPr>
          <w:rFonts w:ascii="宋体" w:hAnsi="宋体" w:eastAsia="宋体" w:cs="宋体"/>
          <w:spacing w:val="-1"/>
          <w:sz w:val="28"/>
          <w:szCs w:val="28"/>
        </w:rPr>
        <w:t>体废</w:t>
      </w:r>
      <w:r>
        <w:rPr>
          <w:rFonts w:ascii="宋体" w:hAnsi="宋体" w:eastAsia="宋体" w:cs="宋体"/>
          <w:spacing w:val="-84"/>
          <w:sz w:val="28"/>
          <w:szCs w:val="28"/>
        </w:rPr>
        <w:t xml:space="preserve"> </w:t>
      </w:r>
      <w:r>
        <w:rPr>
          <w:rFonts w:ascii="宋体" w:hAnsi="宋体" w:eastAsia="宋体" w:cs="宋体"/>
          <w:spacing w:val="-1"/>
          <w:sz w:val="28"/>
          <w:szCs w:val="28"/>
        </w:rPr>
        <w:t>物贮存</w:t>
      </w:r>
      <w:r>
        <w:rPr>
          <w:rFonts w:ascii="宋体" w:hAnsi="宋体" w:eastAsia="宋体" w:cs="宋体"/>
          <w:spacing w:val="-82"/>
          <w:sz w:val="28"/>
          <w:szCs w:val="28"/>
        </w:rPr>
        <w:t xml:space="preserve"> </w:t>
      </w:r>
      <w:r>
        <w:rPr>
          <w:rFonts w:ascii="宋体" w:hAnsi="宋体" w:eastAsia="宋体" w:cs="宋体"/>
          <w:spacing w:val="-1"/>
          <w:sz w:val="28"/>
          <w:szCs w:val="28"/>
        </w:rPr>
        <w:t>和</w:t>
      </w:r>
      <w:r>
        <w:rPr>
          <w:rFonts w:ascii="宋体" w:hAnsi="宋体" w:eastAsia="宋体" w:cs="宋体"/>
          <w:spacing w:val="-82"/>
          <w:sz w:val="28"/>
          <w:szCs w:val="28"/>
        </w:rPr>
        <w:t xml:space="preserve"> </w:t>
      </w:r>
      <w:r>
        <w:rPr>
          <w:rFonts w:ascii="宋体" w:hAnsi="宋体" w:eastAsia="宋体" w:cs="宋体"/>
          <w:spacing w:val="-1"/>
          <w:sz w:val="28"/>
          <w:szCs w:val="28"/>
        </w:rPr>
        <w:t>填</w:t>
      </w:r>
      <w:r>
        <w:rPr>
          <w:rFonts w:ascii="宋体" w:hAnsi="宋体" w:eastAsia="宋体" w:cs="宋体"/>
          <w:spacing w:val="-82"/>
          <w:sz w:val="28"/>
          <w:szCs w:val="28"/>
        </w:rPr>
        <w:t xml:space="preserve"> </w:t>
      </w:r>
      <w:r>
        <w:rPr>
          <w:rFonts w:ascii="宋体" w:hAnsi="宋体" w:eastAsia="宋体" w:cs="宋体"/>
          <w:spacing w:val="-1"/>
          <w:sz w:val="28"/>
          <w:szCs w:val="28"/>
        </w:rPr>
        <w:t>埋</w:t>
      </w:r>
      <w:r>
        <w:rPr>
          <w:rFonts w:ascii="宋体" w:hAnsi="宋体" w:eastAsia="宋体" w:cs="宋体"/>
          <w:spacing w:val="-82"/>
          <w:sz w:val="28"/>
          <w:szCs w:val="28"/>
        </w:rPr>
        <w:t xml:space="preserve"> </w:t>
      </w:r>
      <w:r>
        <w:rPr>
          <w:rFonts w:ascii="宋体" w:hAnsi="宋体" w:eastAsia="宋体" w:cs="宋体"/>
          <w:spacing w:val="-1"/>
          <w:sz w:val="28"/>
          <w:szCs w:val="28"/>
        </w:rPr>
        <w:t>污</w:t>
      </w:r>
      <w:r>
        <w:rPr>
          <w:rFonts w:ascii="宋体" w:hAnsi="宋体" w:eastAsia="宋体" w:cs="宋体"/>
          <w:spacing w:val="-81"/>
          <w:sz w:val="28"/>
          <w:szCs w:val="28"/>
        </w:rPr>
        <w:t xml:space="preserve"> </w:t>
      </w:r>
      <w:r>
        <w:rPr>
          <w:rFonts w:ascii="宋体" w:hAnsi="宋体" w:eastAsia="宋体" w:cs="宋体"/>
          <w:spacing w:val="-1"/>
          <w:sz w:val="28"/>
          <w:szCs w:val="28"/>
        </w:rPr>
        <w:t>染控</w:t>
      </w:r>
      <w:r>
        <w:rPr>
          <w:rFonts w:ascii="宋体" w:hAnsi="宋体" w:eastAsia="宋体" w:cs="宋体"/>
          <w:spacing w:val="-83"/>
          <w:sz w:val="28"/>
          <w:szCs w:val="28"/>
        </w:rPr>
        <w:t xml:space="preserve"> </w:t>
      </w:r>
      <w:r>
        <w:rPr>
          <w:rFonts w:ascii="宋体" w:hAnsi="宋体" w:eastAsia="宋体" w:cs="宋体"/>
          <w:spacing w:val="-1"/>
          <w:sz w:val="28"/>
          <w:szCs w:val="28"/>
        </w:rPr>
        <w:t>制</w:t>
      </w:r>
      <w:r>
        <w:rPr>
          <w:rFonts w:ascii="宋体" w:hAnsi="宋体" w:eastAsia="宋体" w:cs="宋体"/>
          <w:spacing w:val="-82"/>
          <w:sz w:val="28"/>
          <w:szCs w:val="28"/>
        </w:rPr>
        <w:t xml:space="preserve"> </w:t>
      </w:r>
      <w:r>
        <w:rPr>
          <w:rFonts w:ascii="宋体" w:hAnsi="宋体" w:eastAsia="宋体" w:cs="宋体"/>
          <w:spacing w:val="-1"/>
          <w:sz w:val="28"/>
          <w:szCs w:val="28"/>
        </w:rPr>
        <w:t>标</w:t>
      </w:r>
      <w:r>
        <w:rPr>
          <w:rFonts w:ascii="宋体" w:hAnsi="宋体" w:eastAsia="宋体" w:cs="宋体"/>
          <w:spacing w:val="-82"/>
          <w:sz w:val="28"/>
          <w:szCs w:val="28"/>
        </w:rPr>
        <w:t xml:space="preserve"> </w:t>
      </w:r>
      <w:r>
        <w:rPr>
          <w:rFonts w:ascii="宋体" w:hAnsi="宋体" w:eastAsia="宋体" w:cs="宋体"/>
          <w:spacing w:val="-1"/>
          <w:sz w:val="28"/>
          <w:szCs w:val="28"/>
        </w:rPr>
        <w:t>准</w:t>
      </w:r>
      <w:r>
        <w:rPr>
          <w:rFonts w:ascii="宋体" w:hAnsi="宋体" w:eastAsia="宋体" w:cs="宋体"/>
          <w:spacing w:val="-68"/>
          <w:sz w:val="28"/>
          <w:szCs w:val="28"/>
        </w:rPr>
        <w:t xml:space="preserve"> </w:t>
      </w:r>
      <w:r>
        <w:rPr>
          <w:rFonts w:ascii="宋体" w:hAnsi="宋体" w:eastAsia="宋体" w:cs="宋体"/>
          <w:spacing w:val="-1"/>
          <w:sz w:val="28"/>
          <w:szCs w:val="28"/>
        </w:rPr>
        <w:t>》</w:t>
      </w:r>
      <w:r>
        <w:rPr>
          <w:rFonts w:ascii="宋体" w:hAnsi="宋体" w:eastAsia="宋体" w:cs="宋体"/>
          <w:spacing w:val="-96"/>
          <w:sz w:val="28"/>
          <w:szCs w:val="28"/>
        </w:rPr>
        <w:t xml:space="preserve"> </w:t>
      </w:r>
      <w:r>
        <w:rPr>
          <w:rFonts w:ascii="宋体" w:hAnsi="宋体" w:eastAsia="宋体" w:cs="宋体"/>
          <w:spacing w:val="-1"/>
          <w:sz w:val="28"/>
          <w:szCs w:val="28"/>
        </w:rPr>
        <w:t>（</w:t>
      </w:r>
      <w:r>
        <w:rPr>
          <w:rFonts w:ascii="宋体" w:hAnsi="宋体" w:eastAsia="宋体" w:cs="宋体"/>
          <w:spacing w:val="-44"/>
          <w:sz w:val="28"/>
          <w:szCs w:val="28"/>
        </w:rPr>
        <w:t xml:space="preserve"> </w:t>
      </w:r>
      <w:r>
        <w:rPr>
          <w:rFonts w:ascii="Times New Roman" w:hAnsi="Times New Roman" w:eastAsia="Times New Roman" w:cs="Times New Roman"/>
          <w:spacing w:val="-1"/>
          <w:sz w:val="28"/>
          <w:szCs w:val="28"/>
        </w:rPr>
        <w:t>GB</w:t>
      </w:r>
    </w:p>
    <w:p w14:paraId="0DA5654F">
      <w:pPr>
        <w:spacing w:line="220" w:lineRule="auto"/>
        <w:rPr>
          <w:rFonts w:ascii="Times New Roman" w:hAnsi="Times New Roman" w:eastAsia="Times New Roman" w:cs="Times New Roman"/>
          <w:sz w:val="28"/>
          <w:szCs w:val="28"/>
        </w:rPr>
        <w:sectPr>
          <w:footerReference r:id="rId10" w:type="default"/>
          <w:pgSz w:w="11906" w:h="16839"/>
          <w:pgMar w:top="1429" w:right="1133" w:bottom="1094" w:left="1588" w:header="1065" w:footer="813" w:gutter="0"/>
          <w:cols w:space="720" w:num="1"/>
        </w:sectPr>
      </w:pPr>
    </w:p>
    <w:p w14:paraId="2D2D77AB">
      <w:pPr>
        <w:spacing w:before="29" w:line="222" w:lineRule="auto"/>
        <w:ind w:left="33"/>
        <w:rPr>
          <w:rFonts w:ascii="宋体" w:hAnsi="宋体" w:eastAsia="宋体" w:cs="宋体"/>
          <w:sz w:val="28"/>
          <w:szCs w:val="28"/>
        </w:rPr>
      </w:pPr>
      <w:bookmarkStart w:id="11" w:name="bookmark66"/>
      <w:bookmarkEnd w:id="11"/>
      <w:r>
        <w:rPr>
          <w:rFonts w:ascii="Times New Roman" w:hAnsi="Times New Roman" w:eastAsia="Times New Roman" w:cs="Times New Roman"/>
          <w:spacing w:val="-4"/>
          <w:sz w:val="28"/>
          <w:szCs w:val="28"/>
        </w:rPr>
        <w:t>18599-2020</w:t>
      </w:r>
      <w:r>
        <w:rPr>
          <w:rFonts w:ascii="宋体" w:hAnsi="宋体" w:eastAsia="宋体" w:cs="宋体"/>
          <w:spacing w:val="2"/>
          <w:sz w:val="28"/>
          <w:szCs w:val="28"/>
        </w:rPr>
        <w:t>）；</w:t>
      </w:r>
    </w:p>
    <w:p w14:paraId="75B87035">
      <w:pPr>
        <w:spacing w:before="207"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13</w:t>
      </w:r>
      <w:r>
        <w:rPr>
          <w:rFonts w:ascii="宋体" w:hAnsi="宋体" w:eastAsia="宋体" w:cs="宋体"/>
          <w:spacing w:val="-1"/>
          <w:sz w:val="28"/>
          <w:szCs w:val="28"/>
        </w:rPr>
        <w:t>）《厂矿道路设计规范》（</w:t>
      </w:r>
      <w:r>
        <w:rPr>
          <w:rFonts w:ascii="Times New Roman" w:hAnsi="Times New Roman" w:eastAsia="Times New Roman" w:cs="Times New Roman"/>
          <w:spacing w:val="-1"/>
          <w:sz w:val="28"/>
          <w:szCs w:val="28"/>
        </w:rPr>
        <w:t>GBJ 22-1987</w:t>
      </w:r>
      <w:r>
        <w:rPr>
          <w:rFonts w:ascii="宋体" w:hAnsi="宋体" w:eastAsia="宋体" w:cs="宋体"/>
          <w:spacing w:val="3"/>
          <w:sz w:val="28"/>
          <w:szCs w:val="28"/>
        </w:rPr>
        <w:t>）；</w:t>
      </w:r>
    </w:p>
    <w:p w14:paraId="22D7DCE5">
      <w:pPr>
        <w:spacing w:before="211" w:line="219"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14</w:t>
      </w:r>
      <w:r>
        <w:rPr>
          <w:rFonts w:ascii="宋体" w:hAnsi="宋体" w:eastAsia="宋体" w:cs="宋体"/>
          <w:spacing w:val="-1"/>
          <w:sz w:val="28"/>
          <w:szCs w:val="28"/>
        </w:rPr>
        <w:t>）《土工合成材料应用技术规范》（</w:t>
      </w:r>
      <w:r>
        <w:rPr>
          <w:rFonts w:ascii="Times New Roman" w:hAnsi="Times New Roman" w:eastAsia="Times New Roman" w:cs="Times New Roman"/>
          <w:spacing w:val="-1"/>
          <w:sz w:val="28"/>
          <w:szCs w:val="28"/>
        </w:rPr>
        <w:t>GB/T 50290-2014</w:t>
      </w:r>
      <w:r>
        <w:rPr>
          <w:rFonts w:ascii="宋体" w:hAnsi="宋体" w:eastAsia="宋体" w:cs="宋体"/>
          <w:spacing w:val="3"/>
          <w:sz w:val="28"/>
          <w:szCs w:val="28"/>
        </w:rPr>
        <w:t>）；</w:t>
      </w:r>
    </w:p>
    <w:p w14:paraId="6AE318E7">
      <w:pPr>
        <w:spacing w:before="211" w:line="291" w:lineRule="auto"/>
        <w:ind w:left="6" w:right="217" w:firstLine="572"/>
        <w:rPr>
          <w:rFonts w:ascii="宋体" w:hAnsi="宋体" w:eastAsia="宋体" w:cs="宋体"/>
          <w:sz w:val="28"/>
          <w:szCs w:val="28"/>
        </w:rPr>
      </w:pPr>
      <w:r>
        <w:rPr>
          <w:rFonts w:ascii="宋体" w:hAnsi="宋体" w:eastAsia="宋体" w:cs="宋体"/>
          <w:spacing w:val="15"/>
          <w:sz w:val="28"/>
          <w:szCs w:val="28"/>
        </w:rPr>
        <w:t>（</w:t>
      </w:r>
      <w:r>
        <w:rPr>
          <w:rFonts w:ascii="Times New Roman" w:hAnsi="Times New Roman" w:eastAsia="Times New Roman" w:cs="Times New Roman"/>
          <w:spacing w:val="15"/>
          <w:sz w:val="28"/>
          <w:szCs w:val="28"/>
        </w:rPr>
        <w:t>15</w:t>
      </w:r>
      <w:r>
        <w:rPr>
          <w:rFonts w:ascii="宋体" w:hAnsi="宋体" w:eastAsia="宋体" w:cs="宋体"/>
          <w:spacing w:val="15"/>
          <w:sz w:val="28"/>
          <w:szCs w:val="28"/>
        </w:rPr>
        <w:t>）《生产经营单位生产安全事故应急预案编</w:t>
      </w:r>
      <w:r>
        <w:rPr>
          <w:rFonts w:ascii="宋体" w:hAnsi="宋体" w:eastAsia="宋体" w:cs="宋体"/>
          <w:spacing w:val="14"/>
          <w:sz w:val="28"/>
          <w:szCs w:val="28"/>
        </w:rPr>
        <w:t>制导则》</w:t>
      </w:r>
      <w:r>
        <w:rPr>
          <w:rFonts w:ascii="宋体" w:hAnsi="宋体" w:eastAsia="宋体" w:cs="宋体"/>
          <w:spacing w:val="-98"/>
          <w:sz w:val="28"/>
          <w:szCs w:val="28"/>
        </w:rPr>
        <w:t xml:space="preserve"> </w:t>
      </w:r>
      <w:r>
        <w:rPr>
          <w:rFonts w:ascii="宋体" w:hAnsi="宋体" w:eastAsia="宋体" w:cs="宋体"/>
          <w:spacing w:val="14"/>
          <w:sz w:val="28"/>
          <w:szCs w:val="28"/>
        </w:rPr>
        <w:t>（</w:t>
      </w:r>
      <w:r>
        <w:rPr>
          <w:rFonts w:ascii="Times New Roman" w:hAnsi="Times New Roman" w:eastAsia="Times New Roman" w:cs="Times New Roman"/>
          <w:sz w:val="28"/>
          <w:szCs w:val="28"/>
        </w:rPr>
        <w:t>GB</w:t>
      </w:r>
      <w:r>
        <w:rPr>
          <w:rFonts w:ascii="Times New Roman" w:hAnsi="Times New Roman" w:eastAsia="Times New Roman" w:cs="Times New Roman"/>
          <w:spacing w:val="14"/>
          <w:sz w:val="28"/>
          <w:szCs w:val="28"/>
        </w:rPr>
        <w:t>/T</w:t>
      </w:r>
      <w:r>
        <w:rPr>
          <w:rFonts w:ascii="Times New Roman" w:hAnsi="Times New Roman" w:eastAsia="Times New Roman" w:cs="Times New Roman"/>
          <w:sz w:val="28"/>
          <w:szCs w:val="28"/>
        </w:rPr>
        <w:t xml:space="preserve"> </w:t>
      </w:r>
      <w:r>
        <w:rPr>
          <w:rFonts w:ascii="Times New Roman" w:hAnsi="Times New Roman" w:eastAsia="Times New Roman" w:cs="Times New Roman"/>
          <w:spacing w:val="-1"/>
          <w:sz w:val="28"/>
          <w:szCs w:val="28"/>
        </w:rPr>
        <w:t>29639-2020</w:t>
      </w:r>
      <w:r>
        <w:rPr>
          <w:rFonts w:ascii="宋体" w:hAnsi="宋体" w:eastAsia="宋体" w:cs="宋体"/>
          <w:sz w:val="28"/>
          <w:szCs w:val="28"/>
        </w:rPr>
        <w:t>）；</w:t>
      </w:r>
    </w:p>
    <w:p w14:paraId="3DE30DCD">
      <w:pPr>
        <w:spacing w:before="208" w:line="211"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16</w:t>
      </w:r>
      <w:r>
        <w:rPr>
          <w:rFonts w:ascii="宋体" w:hAnsi="宋体" w:eastAsia="宋体" w:cs="宋体"/>
          <w:spacing w:val="-1"/>
          <w:sz w:val="28"/>
          <w:szCs w:val="28"/>
        </w:rPr>
        <w:t>）《安全评价通则》（</w:t>
      </w:r>
      <w:r>
        <w:rPr>
          <w:rFonts w:ascii="Times New Roman" w:hAnsi="Times New Roman" w:eastAsia="Times New Roman" w:cs="Times New Roman"/>
          <w:spacing w:val="-1"/>
          <w:sz w:val="28"/>
          <w:szCs w:val="28"/>
        </w:rPr>
        <w:t>AQ 8001-2007</w:t>
      </w:r>
      <w:r>
        <w:rPr>
          <w:rFonts w:ascii="宋体" w:hAnsi="宋体" w:eastAsia="宋体" w:cs="宋体"/>
          <w:spacing w:val="2"/>
          <w:sz w:val="28"/>
          <w:szCs w:val="28"/>
        </w:rPr>
        <w:t>）；</w:t>
      </w:r>
    </w:p>
    <w:p w14:paraId="77019EF3">
      <w:pPr>
        <w:spacing w:before="224" w:line="213"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17</w:t>
      </w:r>
      <w:r>
        <w:rPr>
          <w:rFonts w:ascii="宋体" w:hAnsi="宋体" w:eastAsia="宋体" w:cs="宋体"/>
          <w:spacing w:val="-1"/>
          <w:sz w:val="28"/>
          <w:szCs w:val="28"/>
        </w:rPr>
        <w:t>）《尾矿库安全监测技术规范》（</w:t>
      </w:r>
      <w:r>
        <w:rPr>
          <w:rFonts w:ascii="Times New Roman" w:hAnsi="Times New Roman" w:eastAsia="Times New Roman" w:cs="Times New Roman"/>
          <w:spacing w:val="-1"/>
          <w:sz w:val="28"/>
          <w:szCs w:val="28"/>
        </w:rPr>
        <w:t>AQ 2030-2010</w:t>
      </w:r>
      <w:r>
        <w:rPr>
          <w:rFonts w:ascii="宋体" w:hAnsi="宋体" w:eastAsia="宋体" w:cs="宋体"/>
          <w:spacing w:val="4"/>
          <w:sz w:val="28"/>
          <w:szCs w:val="28"/>
        </w:rPr>
        <w:t>）；</w:t>
      </w:r>
    </w:p>
    <w:p w14:paraId="2049BC8F">
      <w:pPr>
        <w:spacing w:before="222" w:line="220"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18</w:t>
      </w:r>
      <w:r>
        <w:rPr>
          <w:rFonts w:ascii="宋体" w:hAnsi="宋体" w:eastAsia="宋体" w:cs="宋体"/>
          <w:spacing w:val="-2"/>
          <w:sz w:val="28"/>
          <w:szCs w:val="28"/>
        </w:rPr>
        <w:t>）《水工混凝土结构设计规范》（</w:t>
      </w:r>
      <w:r>
        <w:rPr>
          <w:rFonts w:ascii="Times New Roman" w:hAnsi="Times New Roman" w:eastAsia="Times New Roman" w:cs="Times New Roman"/>
          <w:spacing w:val="-2"/>
          <w:sz w:val="28"/>
          <w:szCs w:val="28"/>
        </w:rPr>
        <w:t>SL</w:t>
      </w:r>
      <w:r>
        <w:rPr>
          <w:rFonts w:ascii="Times New Roman" w:hAnsi="Times New Roman" w:eastAsia="Times New Roman" w:cs="Times New Roman"/>
          <w:spacing w:val="22"/>
          <w:w w:val="101"/>
          <w:sz w:val="28"/>
          <w:szCs w:val="28"/>
        </w:rPr>
        <w:t xml:space="preserve"> </w:t>
      </w:r>
      <w:r>
        <w:rPr>
          <w:rFonts w:ascii="Times New Roman" w:hAnsi="Times New Roman" w:eastAsia="Times New Roman" w:cs="Times New Roman"/>
          <w:spacing w:val="-2"/>
          <w:sz w:val="28"/>
          <w:szCs w:val="28"/>
        </w:rPr>
        <w:t>191-2008</w:t>
      </w:r>
      <w:r>
        <w:rPr>
          <w:rFonts w:ascii="宋体" w:hAnsi="宋体" w:eastAsia="宋体" w:cs="宋体"/>
          <w:spacing w:val="1"/>
          <w:sz w:val="28"/>
          <w:szCs w:val="28"/>
        </w:rPr>
        <w:t>）；</w:t>
      </w:r>
    </w:p>
    <w:p w14:paraId="3B058387">
      <w:pPr>
        <w:spacing w:before="212" w:line="221"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19</w:t>
      </w:r>
      <w:r>
        <w:rPr>
          <w:rFonts w:ascii="宋体" w:hAnsi="宋体" w:eastAsia="宋体" w:cs="宋体"/>
          <w:spacing w:val="-1"/>
          <w:sz w:val="28"/>
          <w:szCs w:val="28"/>
        </w:rPr>
        <w:t>）《碾压式土石坝设计规范》（</w:t>
      </w:r>
      <w:r>
        <w:rPr>
          <w:rFonts w:ascii="Times New Roman" w:hAnsi="Times New Roman" w:eastAsia="Times New Roman" w:cs="Times New Roman"/>
          <w:spacing w:val="-1"/>
          <w:sz w:val="28"/>
          <w:szCs w:val="28"/>
        </w:rPr>
        <w:t>SL 274-</w:t>
      </w:r>
      <w:r>
        <w:rPr>
          <w:rFonts w:ascii="Times New Roman" w:hAnsi="Times New Roman" w:eastAsia="Times New Roman" w:cs="Times New Roman"/>
          <w:spacing w:val="-2"/>
          <w:sz w:val="28"/>
          <w:szCs w:val="28"/>
        </w:rPr>
        <w:t>2020</w:t>
      </w:r>
      <w:r>
        <w:rPr>
          <w:rFonts w:ascii="宋体" w:hAnsi="宋体" w:eastAsia="宋体" w:cs="宋体"/>
          <w:sz w:val="28"/>
          <w:szCs w:val="28"/>
        </w:rPr>
        <w:t>）；</w:t>
      </w:r>
    </w:p>
    <w:p w14:paraId="4B2F022F">
      <w:pPr>
        <w:spacing w:before="210" w:line="221"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20</w:t>
      </w:r>
      <w:r>
        <w:rPr>
          <w:rFonts w:ascii="宋体" w:hAnsi="宋体" w:eastAsia="宋体" w:cs="宋体"/>
          <w:spacing w:val="-1"/>
          <w:sz w:val="28"/>
          <w:szCs w:val="28"/>
        </w:rPr>
        <w:t>）《碾压式土石坝施工规范》（</w:t>
      </w:r>
      <w:r>
        <w:rPr>
          <w:rFonts w:ascii="Times New Roman" w:hAnsi="Times New Roman" w:eastAsia="Times New Roman" w:cs="Times New Roman"/>
          <w:spacing w:val="-1"/>
          <w:sz w:val="28"/>
          <w:szCs w:val="28"/>
        </w:rPr>
        <w:t>DL/T 5129-2013</w:t>
      </w:r>
      <w:r>
        <w:rPr>
          <w:rFonts w:ascii="宋体" w:hAnsi="宋体" w:eastAsia="宋体" w:cs="宋体"/>
          <w:spacing w:val="2"/>
          <w:sz w:val="28"/>
          <w:szCs w:val="28"/>
        </w:rPr>
        <w:t>）；</w:t>
      </w:r>
    </w:p>
    <w:p w14:paraId="6956E140">
      <w:pPr>
        <w:spacing w:before="206" w:line="291" w:lineRule="auto"/>
        <w:ind w:left="14" w:right="225" w:firstLine="565"/>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21</w:t>
      </w:r>
      <w:r>
        <w:rPr>
          <w:rFonts w:ascii="宋体" w:hAnsi="宋体" w:eastAsia="宋体" w:cs="宋体"/>
          <w:spacing w:val="-1"/>
          <w:sz w:val="28"/>
          <w:szCs w:val="28"/>
        </w:rPr>
        <w:t>）《水电工程水工建筑物抗震设计规范》（行业标准第一号修改单，</w:t>
      </w:r>
      <w:r>
        <w:rPr>
          <w:rFonts w:ascii="Times New Roman" w:hAnsi="Times New Roman" w:eastAsia="Times New Roman" w:cs="Times New Roman"/>
          <w:spacing w:val="-1"/>
          <w:sz w:val="28"/>
          <w:szCs w:val="28"/>
        </w:rPr>
        <w:t>NB 35047-2015/XG1-2021</w:t>
      </w:r>
      <w:r>
        <w:rPr>
          <w:rFonts w:ascii="宋体" w:hAnsi="宋体" w:eastAsia="宋体" w:cs="宋体"/>
          <w:spacing w:val="4"/>
          <w:sz w:val="28"/>
          <w:szCs w:val="28"/>
        </w:rPr>
        <w:t>）；</w:t>
      </w:r>
    </w:p>
    <w:p w14:paraId="2FDABF83">
      <w:pPr>
        <w:pStyle w:val="2"/>
        <w:spacing w:line="247" w:lineRule="auto"/>
      </w:pPr>
    </w:p>
    <w:p w14:paraId="3AD3E2F0">
      <w:pPr>
        <w:spacing w:before="91" w:line="220" w:lineRule="auto"/>
        <w:ind w:left="579"/>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22</w:t>
      </w:r>
      <w:r>
        <w:rPr>
          <w:rFonts w:ascii="宋体" w:hAnsi="宋体" w:eastAsia="宋体" w:cs="宋体"/>
          <w:spacing w:val="-5"/>
          <w:sz w:val="28"/>
          <w:szCs w:val="28"/>
        </w:rPr>
        <w:t>）《非煤矿山建设项目安全设施设计编写提纲 第</w:t>
      </w:r>
      <w:r>
        <w:rPr>
          <w:rFonts w:ascii="宋体" w:hAnsi="宋体" w:eastAsia="宋体" w:cs="宋体"/>
          <w:spacing w:val="-59"/>
          <w:sz w:val="28"/>
          <w:szCs w:val="28"/>
        </w:rPr>
        <w:t xml:space="preserve"> </w:t>
      </w:r>
      <w:r>
        <w:rPr>
          <w:rFonts w:ascii="Times New Roman" w:hAnsi="Times New Roman" w:eastAsia="Times New Roman" w:cs="Times New Roman"/>
          <w:spacing w:val="-5"/>
          <w:sz w:val="28"/>
          <w:szCs w:val="28"/>
        </w:rPr>
        <w:t xml:space="preserve">6 </w:t>
      </w:r>
      <w:r>
        <w:rPr>
          <w:rFonts w:ascii="宋体" w:hAnsi="宋体" w:eastAsia="宋体" w:cs="宋体"/>
          <w:spacing w:val="-5"/>
          <w:sz w:val="28"/>
          <w:szCs w:val="28"/>
        </w:rPr>
        <w:t>部</w:t>
      </w:r>
      <w:r>
        <w:rPr>
          <w:rFonts w:ascii="宋体" w:hAnsi="宋体" w:eastAsia="宋体" w:cs="宋体"/>
          <w:spacing w:val="-6"/>
          <w:sz w:val="28"/>
          <w:szCs w:val="28"/>
        </w:rPr>
        <w:t>分：尾矿库</w:t>
      </w:r>
    </w:p>
    <w:p w14:paraId="4D98A82B">
      <w:pPr>
        <w:spacing w:before="290" w:line="220" w:lineRule="auto"/>
        <w:ind w:left="39"/>
        <w:rPr>
          <w:rFonts w:ascii="宋体" w:hAnsi="宋体" w:eastAsia="宋体" w:cs="宋体"/>
          <w:sz w:val="28"/>
          <w:szCs w:val="28"/>
        </w:rPr>
      </w:pPr>
      <w:r>
        <w:rPr>
          <w:rFonts w:ascii="宋体" w:hAnsi="宋体" w:eastAsia="宋体" w:cs="宋体"/>
          <w:spacing w:val="-2"/>
          <w:sz w:val="28"/>
          <w:szCs w:val="28"/>
        </w:rPr>
        <w:t>闭库项目安全设施设计编写提纲》（</w:t>
      </w:r>
      <w:r>
        <w:rPr>
          <w:rFonts w:ascii="Times New Roman" w:hAnsi="Times New Roman" w:eastAsia="Times New Roman" w:cs="Times New Roman"/>
          <w:spacing w:val="-2"/>
          <w:sz w:val="28"/>
          <w:szCs w:val="28"/>
        </w:rPr>
        <w:t>KA/T 20.6-2024</w:t>
      </w:r>
      <w:r>
        <w:rPr>
          <w:rFonts w:ascii="宋体" w:hAnsi="宋体" w:eastAsia="宋体" w:cs="宋体"/>
          <w:spacing w:val="-2"/>
          <w:sz w:val="28"/>
          <w:szCs w:val="28"/>
        </w:rPr>
        <w:t>）。</w:t>
      </w:r>
    </w:p>
    <w:p w14:paraId="1EE02D8E">
      <w:pPr>
        <w:spacing w:before="161" w:line="220" w:lineRule="auto"/>
        <w:ind w:left="19"/>
        <w:outlineLvl w:val="2"/>
        <w:rPr>
          <w:rFonts w:ascii="宋体" w:hAnsi="宋体" w:eastAsia="宋体" w:cs="宋体"/>
          <w:sz w:val="28"/>
          <w:szCs w:val="28"/>
        </w:rPr>
      </w:pPr>
      <w:r>
        <w:rPr>
          <w:rFonts w:ascii="Times New Roman" w:hAnsi="Times New Roman" w:eastAsia="Times New Roman" w:cs="Times New Roman"/>
          <w:b/>
          <w:bCs/>
          <w:spacing w:val="-3"/>
          <w:sz w:val="28"/>
          <w:szCs w:val="28"/>
        </w:rPr>
        <w:t xml:space="preserve">1.3.3 </w:t>
      </w:r>
      <w:r>
        <w:rPr>
          <w:rFonts w:ascii="宋体" w:hAnsi="宋体" w:eastAsia="宋体" w:cs="宋体"/>
          <w:b/>
          <w:bCs/>
          <w:spacing w:val="-3"/>
          <w:sz w:val="28"/>
          <w:szCs w:val="28"/>
        </w:rPr>
        <w:t>建设项目技术资料</w:t>
      </w:r>
    </w:p>
    <w:p w14:paraId="25CF5183">
      <w:pPr>
        <w:spacing w:before="208" w:line="289" w:lineRule="auto"/>
        <w:ind w:left="15" w:right="2" w:firstLine="563"/>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）本溪市溪湖区积磊鑫选矿厂和辽宁诺诚安全科技有限公司双方签</w:t>
      </w:r>
      <w:r>
        <w:rPr>
          <w:rFonts w:ascii="宋体" w:hAnsi="宋体" w:eastAsia="宋体" w:cs="宋体"/>
          <w:spacing w:val="-2"/>
          <w:sz w:val="28"/>
          <w:szCs w:val="28"/>
        </w:rPr>
        <w:t>订的安全评价技术服务合同；</w:t>
      </w:r>
    </w:p>
    <w:p w14:paraId="3DA14ED3">
      <w:pPr>
        <w:spacing w:before="215" w:line="290" w:lineRule="auto"/>
        <w:ind w:left="16"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）《本溪市溪湖区积磊鑫选矿厂尾矿库初步设计》（鞍钢集团矿业</w:t>
      </w:r>
      <w:r>
        <w:rPr>
          <w:rFonts w:ascii="宋体" w:hAnsi="宋体" w:eastAsia="宋体" w:cs="宋体"/>
          <w:spacing w:val="-3"/>
          <w:sz w:val="28"/>
          <w:szCs w:val="28"/>
        </w:rPr>
        <w:t>设计院，</w:t>
      </w:r>
      <w:r>
        <w:rPr>
          <w:rFonts w:ascii="Times New Roman" w:hAnsi="Times New Roman" w:eastAsia="Times New Roman" w:cs="Times New Roman"/>
          <w:spacing w:val="-3"/>
          <w:sz w:val="28"/>
          <w:szCs w:val="28"/>
        </w:rPr>
        <w:t xml:space="preserve">2006 </w:t>
      </w:r>
      <w:r>
        <w:rPr>
          <w:rFonts w:ascii="宋体" w:hAnsi="宋体" w:eastAsia="宋体" w:cs="宋体"/>
          <w:spacing w:val="-3"/>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3"/>
          <w:sz w:val="28"/>
          <w:szCs w:val="28"/>
        </w:rPr>
        <w:t>11</w:t>
      </w:r>
      <w:r>
        <w:rPr>
          <w:rFonts w:ascii="Times New Roman" w:hAnsi="Times New Roman" w:eastAsia="Times New Roman" w:cs="Times New Roman"/>
          <w:spacing w:val="14"/>
          <w:sz w:val="28"/>
          <w:szCs w:val="28"/>
        </w:rPr>
        <w:t xml:space="preserve"> </w:t>
      </w:r>
      <w:r>
        <w:rPr>
          <w:rFonts w:ascii="宋体" w:hAnsi="宋体" w:eastAsia="宋体" w:cs="宋体"/>
          <w:spacing w:val="-3"/>
          <w:sz w:val="28"/>
          <w:szCs w:val="28"/>
        </w:rPr>
        <w:t>月</w:t>
      </w:r>
      <w:r>
        <w:rPr>
          <w:rFonts w:ascii="宋体" w:hAnsi="宋体" w:eastAsia="宋体" w:cs="宋体"/>
          <w:spacing w:val="-17"/>
          <w:sz w:val="28"/>
          <w:szCs w:val="28"/>
        </w:rPr>
        <w:t>）；</w:t>
      </w:r>
    </w:p>
    <w:p w14:paraId="2168E3F5">
      <w:pPr>
        <w:spacing w:before="209" w:line="289" w:lineRule="auto"/>
        <w:ind w:left="12" w:firstLine="566"/>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）《本溪市溪湖区积磊鑫选矿厂尾矿库岩土工程勘察报告》（辽宁</w:t>
      </w:r>
      <w:r>
        <w:rPr>
          <w:rFonts w:ascii="宋体" w:hAnsi="宋体" w:eastAsia="宋体" w:cs="宋体"/>
          <w:spacing w:val="-1"/>
          <w:sz w:val="28"/>
          <w:szCs w:val="28"/>
        </w:rPr>
        <w:t>有色勘察研究院，</w:t>
      </w:r>
      <w:r>
        <w:rPr>
          <w:rFonts w:ascii="Times New Roman" w:hAnsi="Times New Roman" w:eastAsia="Times New Roman" w:cs="Times New Roman"/>
          <w:spacing w:val="-1"/>
          <w:sz w:val="28"/>
          <w:szCs w:val="28"/>
        </w:rPr>
        <w:t xml:space="preserve">2012 </w:t>
      </w:r>
      <w:r>
        <w:rPr>
          <w:rFonts w:ascii="宋体" w:hAnsi="宋体" w:eastAsia="宋体" w:cs="宋体"/>
          <w:spacing w:val="-1"/>
          <w:sz w:val="28"/>
          <w:szCs w:val="28"/>
        </w:rPr>
        <w:t>年</w:t>
      </w:r>
      <w:r>
        <w:rPr>
          <w:rFonts w:ascii="宋体" w:hAnsi="宋体" w:eastAsia="宋体" w:cs="宋体"/>
          <w:spacing w:val="-57"/>
          <w:sz w:val="28"/>
          <w:szCs w:val="28"/>
        </w:rPr>
        <w:t xml:space="preserve"> </w:t>
      </w:r>
      <w:r>
        <w:rPr>
          <w:rFonts w:ascii="Times New Roman" w:hAnsi="Times New Roman" w:eastAsia="Times New Roman" w:cs="Times New Roman"/>
          <w:spacing w:val="-1"/>
          <w:sz w:val="28"/>
          <w:szCs w:val="28"/>
        </w:rPr>
        <w:t>5</w:t>
      </w:r>
      <w:r>
        <w:rPr>
          <w:rFonts w:ascii="Times New Roman" w:hAnsi="Times New Roman" w:eastAsia="Times New Roman" w:cs="Times New Roman"/>
          <w:spacing w:val="18"/>
          <w:w w:val="101"/>
          <w:sz w:val="28"/>
          <w:szCs w:val="28"/>
        </w:rPr>
        <w:t xml:space="preserve"> </w:t>
      </w:r>
      <w:r>
        <w:rPr>
          <w:rFonts w:ascii="宋体" w:hAnsi="宋体" w:eastAsia="宋体" w:cs="宋体"/>
          <w:spacing w:val="-1"/>
          <w:sz w:val="28"/>
          <w:szCs w:val="28"/>
        </w:rPr>
        <w:t>月</w:t>
      </w:r>
      <w:r>
        <w:rPr>
          <w:rFonts w:ascii="宋体" w:hAnsi="宋体" w:eastAsia="宋体" w:cs="宋体"/>
          <w:spacing w:val="-14"/>
          <w:sz w:val="28"/>
          <w:szCs w:val="28"/>
        </w:rPr>
        <w:t>）；</w:t>
      </w:r>
    </w:p>
    <w:p w14:paraId="401E083A">
      <w:pPr>
        <w:pStyle w:val="2"/>
        <w:spacing w:line="252" w:lineRule="auto"/>
      </w:pPr>
    </w:p>
    <w:p w14:paraId="6A99FB0E">
      <w:pPr>
        <w:spacing w:before="91" w:line="219" w:lineRule="auto"/>
        <w:ind w:left="579"/>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4</w:t>
      </w:r>
      <w:r>
        <w:rPr>
          <w:rFonts w:ascii="宋体" w:hAnsi="宋体" w:eastAsia="宋体" w:cs="宋体"/>
          <w:spacing w:val="-5"/>
          <w:sz w:val="28"/>
          <w:szCs w:val="28"/>
        </w:rPr>
        <w:t>）《本溪市溪湖区积磊鑫选矿厂尾矿库整改初步设计》（本</w:t>
      </w:r>
      <w:r>
        <w:rPr>
          <w:rFonts w:ascii="宋体" w:hAnsi="宋体" w:eastAsia="宋体" w:cs="宋体"/>
          <w:spacing w:val="-6"/>
          <w:sz w:val="28"/>
          <w:szCs w:val="28"/>
        </w:rPr>
        <w:t>钢设计</w:t>
      </w:r>
    </w:p>
    <w:p w14:paraId="23162B8E">
      <w:pPr>
        <w:spacing w:before="292" w:line="219" w:lineRule="auto"/>
        <w:ind w:left="11"/>
        <w:rPr>
          <w:rFonts w:ascii="宋体" w:hAnsi="宋体" w:eastAsia="宋体" w:cs="宋体"/>
          <w:sz w:val="28"/>
          <w:szCs w:val="28"/>
        </w:rPr>
      </w:pPr>
      <w:r>
        <w:rPr>
          <w:rFonts w:ascii="宋体" w:hAnsi="宋体" w:eastAsia="宋体" w:cs="宋体"/>
          <w:spacing w:val="-3"/>
          <w:sz w:val="28"/>
          <w:szCs w:val="28"/>
        </w:rPr>
        <w:t>研究院有限责任公司，</w:t>
      </w:r>
      <w:r>
        <w:rPr>
          <w:rFonts w:ascii="Times New Roman" w:hAnsi="Times New Roman" w:eastAsia="Times New Roman" w:cs="Times New Roman"/>
          <w:spacing w:val="-3"/>
          <w:sz w:val="28"/>
          <w:szCs w:val="28"/>
        </w:rPr>
        <w:t xml:space="preserve">2019 </w:t>
      </w:r>
      <w:r>
        <w:rPr>
          <w:rFonts w:ascii="宋体" w:hAnsi="宋体" w:eastAsia="宋体" w:cs="宋体"/>
          <w:spacing w:val="-3"/>
          <w:sz w:val="28"/>
          <w:szCs w:val="28"/>
        </w:rPr>
        <w:t>年</w:t>
      </w:r>
      <w:r>
        <w:rPr>
          <w:rFonts w:ascii="宋体" w:hAnsi="宋体" w:eastAsia="宋体" w:cs="宋体"/>
          <w:spacing w:val="-37"/>
          <w:sz w:val="28"/>
          <w:szCs w:val="28"/>
        </w:rPr>
        <w:t xml:space="preserve"> </w:t>
      </w:r>
      <w:r>
        <w:rPr>
          <w:rFonts w:ascii="Times New Roman" w:hAnsi="Times New Roman" w:eastAsia="Times New Roman" w:cs="Times New Roman"/>
          <w:spacing w:val="-3"/>
          <w:sz w:val="28"/>
          <w:szCs w:val="28"/>
        </w:rPr>
        <w:t xml:space="preserve">10 </w:t>
      </w:r>
      <w:r>
        <w:rPr>
          <w:rFonts w:ascii="宋体" w:hAnsi="宋体" w:eastAsia="宋体" w:cs="宋体"/>
          <w:spacing w:val="-3"/>
          <w:sz w:val="28"/>
          <w:szCs w:val="28"/>
        </w:rPr>
        <w:t>月</w:t>
      </w:r>
      <w:r>
        <w:rPr>
          <w:rFonts w:ascii="宋体" w:hAnsi="宋体" w:eastAsia="宋体" w:cs="宋体"/>
          <w:spacing w:val="7"/>
          <w:sz w:val="28"/>
          <w:szCs w:val="28"/>
        </w:rPr>
        <w:t>）；</w:t>
      </w:r>
    </w:p>
    <w:p w14:paraId="5C43B29B">
      <w:pPr>
        <w:spacing w:before="160" w:line="337" w:lineRule="auto"/>
        <w:ind w:left="16" w:right="2"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）《本溪市溪湖区积磊鑫选矿厂尾矿库安全设施整改设计》（本钢</w:t>
      </w:r>
      <w:r>
        <w:rPr>
          <w:rFonts w:ascii="宋体" w:hAnsi="宋体" w:eastAsia="宋体" w:cs="宋体"/>
          <w:spacing w:val="-2"/>
          <w:sz w:val="28"/>
          <w:szCs w:val="28"/>
        </w:rPr>
        <w:t>设计研究院有限责任公司，</w:t>
      </w:r>
      <w:r>
        <w:rPr>
          <w:rFonts w:ascii="Times New Roman" w:hAnsi="Times New Roman" w:eastAsia="Times New Roman" w:cs="Times New Roman"/>
          <w:spacing w:val="-2"/>
          <w:sz w:val="28"/>
          <w:szCs w:val="28"/>
        </w:rPr>
        <w:t xml:space="preserve">2019 </w:t>
      </w:r>
      <w:r>
        <w:rPr>
          <w:rFonts w:ascii="宋体" w:hAnsi="宋体" w:eastAsia="宋体" w:cs="宋体"/>
          <w:spacing w:val="-2"/>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2"/>
          <w:sz w:val="28"/>
          <w:szCs w:val="28"/>
        </w:rPr>
        <w:t xml:space="preserve">10 </w:t>
      </w:r>
      <w:r>
        <w:rPr>
          <w:rFonts w:ascii="宋体" w:hAnsi="宋体" w:eastAsia="宋体" w:cs="宋体"/>
          <w:spacing w:val="-2"/>
          <w:sz w:val="28"/>
          <w:szCs w:val="28"/>
        </w:rPr>
        <w:t>月）。</w:t>
      </w:r>
    </w:p>
    <w:p w14:paraId="4BF02F9A">
      <w:pPr>
        <w:spacing w:line="337" w:lineRule="auto"/>
        <w:rPr>
          <w:rFonts w:ascii="宋体" w:hAnsi="宋体" w:eastAsia="宋体" w:cs="宋体"/>
          <w:sz w:val="28"/>
          <w:szCs w:val="28"/>
        </w:rPr>
        <w:sectPr>
          <w:headerReference r:id="rId11" w:type="default"/>
          <w:footerReference r:id="rId12" w:type="default"/>
          <w:pgSz w:w="11906" w:h="16839"/>
          <w:pgMar w:top="1429" w:right="1132" w:bottom="1094" w:left="1588" w:header="1065" w:footer="813" w:gutter="0"/>
          <w:cols w:space="720" w:num="1"/>
        </w:sectPr>
      </w:pPr>
    </w:p>
    <w:p w14:paraId="4DA447B4">
      <w:pPr>
        <w:spacing w:before="160" w:line="315" w:lineRule="auto"/>
        <w:ind w:left="10" w:right="223" w:firstLine="568"/>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6</w:t>
      </w:r>
      <w:r>
        <w:rPr>
          <w:rFonts w:ascii="宋体" w:hAnsi="宋体" w:eastAsia="宋体" w:cs="宋体"/>
          <w:spacing w:val="-5"/>
          <w:sz w:val="28"/>
          <w:szCs w:val="28"/>
        </w:rPr>
        <w:t>）《本溪市溪湖区积磊鑫选矿厂尾矿库安全设施整改工</w:t>
      </w:r>
      <w:r>
        <w:rPr>
          <w:rFonts w:ascii="宋体" w:hAnsi="宋体" w:eastAsia="宋体" w:cs="宋体"/>
          <w:spacing w:val="-6"/>
          <w:sz w:val="28"/>
          <w:szCs w:val="28"/>
        </w:rPr>
        <w:t>程初期坝工</w:t>
      </w:r>
      <w:r>
        <w:rPr>
          <w:rFonts w:ascii="宋体" w:hAnsi="宋体" w:eastAsia="宋体" w:cs="宋体"/>
          <w:spacing w:val="-1"/>
          <w:sz w:val="28"/>
          <w:szCs w:val="28"/>
        </w:rPr>
        <w:t>程变更说明书》（本钢设计研究院有限责任公司，</w:t>
      </w:r>
      <w:r>
        <w:rPr>
          <w:rFonts w:ascii="Times New Roman" w:hAnsi="Times New Roman" w:eastAsia="Times New Roman" w:cs="Times New Roman"/>
          <w:spacing w:val="-1"/>
          <w:sz w:val="28"/>
          <w:szCs w:val="28"/>
        </w:rPr>
        <w:t xml:space="preserve">2020 </w:t>
      </w:r>
      <w:r>
        <w:rPr>
          <w:rFonts w:ascii="宋体" w:hAnsi="宋体" w:eastAsia="宋体" w:cs="宋体"/>
          <w:spacing w:val="-1"/>
          <w:sz w:val="28"/>
          <w:szCs w:val="28"/>
        </w:rPr>
        <w:t>年</w:t>
      </w:r>
      <w:r>
        <w:rPr>
          <w:rFonts w:ascii="宋体" w:hAnsi="宋体" w:eastAsia="宋体" w:cs="宋体"/>
          <w:spacing w:val="-61"/>
          <w:sz w:val="28"/>
          <w:szCs w:val="28"/>
        </w:rPr>
        <w:t xml:space="preserve"> </w:t>
      </w:r>
      <w:r>
        <w:rPr>
          <w:rFonts w:ascii="Times New Roman" w:hAnsi="Times New Roman" w:eastAsia="Times New Roman" w:cs="Times New Roman"/>
          <w:spacing w:val="-1"/>
          <w:sz w:val="28"/>
          <w:szCs w:val="28"/>
        </w:rPr>
        <w:t xml:space="preserve">7 </w:t>
      </w:r>
      <w:r>
        <w:rPr>
          <w:rFonts w:ascii="宋体" w:hAnsi="宋体" w:eastAsia="宋体" w:cs="宋体"/>
          <w:spacing w:val="-1"/>
          <w:sz w:val="28"/>
          <w:szCs w:val="28"/>
        </w:rPr>
        <w:t>月</w:t>
      </w:r>
      <w:r>
        <w:rPr>
          <w:rFonts w:ascii="宋体" w:hAnsi="宋体" w:eastAsia="宋体" w:cs="宋体"/>
          <w:spacing w:val="5"/>
          <w:sz w:val="28"/>
          <w:szCs w:val="28"/>
        </w:rPr>
        <w:t>）；</w:t>
      </w:r>
    </w:p>
    <w:p w14:paraId="30B72E3A">
      <w:pPr>
        <w:spacing w:before="290" w:line="316" w:lineRule="auto"/>
        <w:ind w:left="39" w:right="221" w:firstLine="539"/>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7</w:t>
      </w:r>
      <w:r>
        <w:rPr>
          <w:rFonts w:ascii="宋体" w:hAnsi="宋体" w:eastAsia="宋体" w:cs="宋体"/>
          <w:spacing w:val="-5"/>
          <w:sz w:val="28"/>
          <w:szCs w:val="28"/>
        </w:rPr>
        <w:t>）《本溪市溪湖区积磊鑫选矿厂尾矿库现状安全性复核报告</w:t>
      </w:r>
      <w:r>
        <w:rPr>
          <w:rFonts w:ascii="宋体" w:hAnsi="宋体" w:eastAsia="宋体" w:cs="宋体"/>
          <w:spacing w:val="-6"/>
          <w:sz w:val="28"/>
          <w:szCs w:val="28"/>
        </w:rPr>
        <w:t>》（中</w:t>
      </w:r>
      <w:r>
        <w:rPr>
          <w:rFonts w:ascii="宋体" w:hAnsi="宋体" w:eastAsia="宋体" w:cs="宋体"/>
          <w:spacing w:val="-2"/>
          <w:sz w:val="28"/>
          <w:szCs w:val="28"/>
        </w:rPr>
        <w:t>图设计有限公司，</w:t>
      </w:r>
      <w:r>
        <w:rPr>
          <w:rFonts w:ascii="Times New Roman" w:hAnsi="Times New Roman" w:eastAsia="Times New Roman" w:cs="Times New Roman"/>
          <w:spacing w:val="-2"/>
          <w:sz w:val="28"/>
          <w:szCs w:val="28"/>
        </w:rPr>
        <w:t xml:space="preserve">2023 </w:t>
      </w:r>
      <w:r>
        <w:rPr>
          <w:rFonts w:ascii="宋体" w:hAnsi="宋体" w:eastAsia="宋体" w:cs="宋体"/>
          <w:spacing w:val="-2"/>
          <w:sz w:val="28"/>
          <w:szCs w:val="28"/>
        </w:rPr>
        <w:t>年</w:t>
      </w:r>
      <w:r>
        <w:rPr>
          <w:rFonts w:ascii="宋体" w:hAnsi="宋体" w:eastAsia="宋体" w:cs="宋体"/>
          <w:spacing w:val="-60"/>
          <w:sz w:val="28"/>
          <w:szCs w:val="28"/>
        </w:rPr>
        <w:t xml:space="preserve"> </w:t>
      </w:r>
      <w:r>
        <w:rPr>
          <w:rFonts w:ascii="Times New Roman" w:hAnsi="Times New Roman" w:eastAsia="Times New Roman" w:cs="Times New Roman"/>
          <w:spacing w:val="-2"/>
          <w:sz w:val="28"/>
          <w:szCs w:val="28"/>
        </w:rPr>
        <w:t>9</w:t>
      </w:r>
      <w:r>
        <w:rPr>
          <w:rFonts w:ascii="Times New Roman" w:hAnsi="Times New Roman" w:eastAsia="Times New Roman" w:cs="Times New Roman"/>
          <w:spacing w:val="19"/>
          <w:sz w:val="28"/>
          <w:szCs w:val="28"/>
        </w:rPr>
        <w:t xml:space="preserve"> </w:t>
      </w:r>
      <w:r>
        <w:rPr>
          <w:rFonts w:ascii="宋体" w:hAnsi="宋体" w:eastAsia="宋体" w:cs="宋体"/>
          <w:spacing w:val="-2"/>
          <w:sz w:val="28"/>
          <w:szCs w:val="28"/>
        </w:rPr>
        <w:t>月</w:t>
      </w:r>
      <w:r>
        <w:rPr>
          <w:rFonts w:ascii="宋体" w:hAnsi="宋体" w:eastAsia="宋体" w:cs="宋体"/>
          <w:spacing w:val="-19"/>
          <w:sz w:val="28"/>
          <w:szCs w:val="28"/>
        </w:rPr>
        <w:t>）；</w:t>
      </w:r>
    </w:p>
    <w:p w14:paraId="0E38B3B6">
      <w:pPr>
        <w:spacing w:before="290" w:line="219" w:lineRule="auto"/>
        <w:ind w:left="579"/>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8</w:t>
      </w:r>
      <w:r>
        <w:rPr>
          <w:rFonts w:ascii="宋体" w:hAnsi="宋体" w:eastAsia="宋体" w:cs="宋体"/>
          <w:spacing w:val="-5"/>
          <w:sz w:val="28"/>
          <w:szCs w:val="28"/>
        </w:rPr>
        <w:t>）《本溪市溪湖区积磊鑫选矿厂尾矿库排洪构筑物质量检测</w:t>
      </w:r>
      <w:r>
        <w:rPr>
          <w:rFonts w:ascii="宋体" w:hAnsi="宋体" w:eastAsia="宋体" w:cs="宋体"/>
          <w:spacing w:val="-6"/>
          <w:sz w:val="28"/>
          <w:szCs w:val="28"/>
        </w:rPr>
        <w:t>》（沈</w:t>
      </w:r>
    </w:p>
    <w:p w14:paraId="130B8822">
      <w:pPr>
        <w:spacing w:before="291" w:line="219" w:lineRule="auto"/>
        <w:ind w:left="32"/>
        <w:rPr>
          <w:rFonts w:ascii="宋体" w:hAnsi="宋体" w:eastAsia="宋体" w:cs="宋体"/>
          <w:sz w:val="28"/>
          <w:szCs w:val="28"/>
        </w:rPr>
      </w:pPr>
      <w:r>
        <w:rPr>
          <w:rFonts w:ascii="宋体" w:hAnsi="宋体" w:eastAsia="宋体" w:cs="宋体"/>
          <w:sz w:val="28"/>
          <w:szCs w:val="28"/>
        </w:rPr>
        <w:t>阳北方建筑材料试验有限责任公司，</w:t>
      </w:r>
      <w:r>
        <w:rPr>
          <w:rFonts w:ascii="Times New Roman" w:hAnsi="Times New Roman" w:eastAsia="Times New Roman" w:cs="Times New Roman"/>
          <w:sz w:val="28"/>
          <w:szCs w:val="28"/>
        </w:rPr>
        <w:t>202</w:t>
      </w:r>
      <w:r>
        <w:rPr>
          <w:rFonts w:ascii="Times New Roman" w:hAnsi="Times New Roman" w:eastAsia="Times New Roman" w:cs="Times New Roman"/>
          <w:spacing w:val="-1"/>
          <w:sz w:val="28"/>
          <w:szCs w:val="28"/>
        </w:rPr>
        <w:t xml:space="preserve">4 </w:t>
      </w:r>
      <w:r>
        <w:rPr>
          <w:rFonts w:ascii="宋体" w:hAnsi="宋体" w:eastAsia="宋体" w:cs="宋体"/>
          <w:spacing w:val="-1"/>
          <w:sz w:val="28"/>
          <w:szCs w:val="28"/>
        </w:rPr>
        <w:t>年</w:t>
      </w:r>
      <w:r>
        <w:rPr>
          <w:rFonts w:ascii="宋体" w:hAnsi="宋体" w:eastAsia="宋体" w:cs="宋体"/>
          <w:spacing w:val="-57"/>
          <w:sz w:val="28"/>
          <w:szCs w:val="28"/>
        </w:rPr>
        <w:t xml:space="preserve"> </w:t>
      </w:r>
      <w:r>
        <w:rPr>
          <w:rFonts w:ascii="Times New Roman" w:hAnsi="Times New Roman" w:eastAsia="Times New Roman" w:cs="Times New Roman"/>
          <w:spacing w:val="-1"/>
          <w:sz w:val="28"/>
          <w:szCs w:val="28"/>
        </w:rPr>
        <w:t xml:space="preserve">5 </w:t>
      </w:r>
      <w:r>
        <w:rPr>
          <w:rFonts w:ascii="宋体" w:hAnsi="宋体" w:eastAsia="宋体" w:cs="宋体"/>
          <w:spacing w:val="-1"/>
          <w:sz w:val="28"/>
          <w:szCs w:val="28"/>
        </w:rPr>
        <w:t>月</w:t>
      </w:r>
      <w:r>
        <w:rPr>
          <w:rFonts w:ascii="宋体" w:hAnsi="宋体" w:eastAsia="宋体" w:cs="宋体"/>
          <w:spacing w:val="-20"/>
          <w:sz w:val="28"/>
          <w:szCs w:val="28"/>
        </w:rPr>
        <w:t>）；</w:t>
      </w:r>
    </w:p>
    <w:p w14:paraId="68F8542C">
      <w:pPr>
        <w:spacing w:before="163" w:line="361" w:lineRule="auto"/>
        <w:ind w:left="10"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）本溪市溪湖区积磊鑫选矿厂提供的其他有关书面资料、文件和数</w:t>
      </w:r>
      <w:r>
        <w:rPr>
          <w:rFonts w:ascii="宋体" w:hAnsi="宋体" w:eastAsia="宋体" w:cs="宋体"/>
          <w:spacing w:val="-5"/>
          <w:sz w:val="28"/>
          <w:szCs w:val="28"/>
        </w:rPr>
        <w:t>据。</w:t>
      </w:r>
    </w:p>
    <w:p w14:paraId="391A7439">
      <w:pPr>
        <w:spacing w:before="113" w:line="222" w:lineRule="auto"/>
        <w:ind w:left="2881"/>
        <w:outlineLvl w:val="0"/>
        <w:rPr>
          <w:rFonts w:ascii="黑体" w:hAnsi="黑体" w:eastAsia="黑体" w:cs="黑体"/>
          <w:sz w:val="30"/>
          <w:szCs w:val="30"/>
        </w:rPr>
      </w:pPr>
      <w:bookmarkStart w:id="12" w:name="bookmark8"/>
      <w:bookmarkEnd w:id="12"/>
      <w:bookmarkStart w:id="13" w:name="bookmark9"/>
      <w:bookmarkEnd w:id="13"/>
      <w:r>
        <w:rPr>
          <w:rFonts w:ascii="Times New Roman" w:hAnsi="Times New Roman" w:eastAsia="Times New Roman" w:cs="Times New Roman"/>
          <w:b/>
          <w:bCs/>
          <w:spacing w:val="-3"/>
          <w:sz w:val="30"/>
          <w:szCs w:val="30"/>
        </w:rPr>
        <w:t xml:space="preserve">1.4  </w:t>
      </w:r>
      <w:r>
        <w:rPr>
          <w:rFonts w:ascii="黑体" w:hAnsi="黑体" w:eastAsia="黑体" w:cs="黑体"/>
          <w:b/>
          <w:bCs/>
          <w:spacing w:val="-3"/>
          <w:sz w:val="30"/>
          <w:szCs w:val="30"/>
        </w:rPr>
        <w:t>安全评价的工作程序</w:t>
      </w:r>
    </w:p>
    <w:p w14:paraId="39BCAB0B">
      <w:pPr>
        <w:spacing w:before="143" w:line="360" w:lineRule="auto"/>
        <w:ind w:left="10" w:right="221" w:firstLine="561"/>
        <w:jc w:val="both"/>
        <w:rPr>
          <w:rFonts w:ascii="宋体" w:hAnsi="宋体" w:eastAsia="宋体" w:cs="宋体"/>
          <w:sz w:val="28"/>
          <w:szCs w:val="28"/>
        </w:rPr>
      </w:pPr>
      <w:r>
        <w:rPr>
          <w:rFonts w:ascii="宋体" w:hAnsi="宋体" w:eastAsia="宋体" w:cs="宋体"/>
          <w:sz w:val="28"/>
          <w:szCs w:val="28"/>
        </w:rPr>
        <w:t>本次安全评价的程序主要包括：前期准备；</w:t>
      </w:r>
      <w:r>
        <w:rPr>
          <w:rFonts w:ascii="宋体" w:hAnsi="宋体" w:eastAsia="宋体" w:cs="宋体"/>
          <w:spacing w:val="-1"/>
          <w:sz w:val="28"/>
          <w:szCs w:val="28"/>
        </w:rPr>
        <w:t>危险、有害因素辨识与分</w:t>
      </w:r>
      <w:r>
        <w:rPr>
          <w:rFonts w:ascii="宋体" w:hAnsi="宋体" w:eastAsia="宋体" w:cs="宋体"/>
          <w:sz w:val="28"/>
          <w:szCs w:val="28"/>
        </w:rPr>
        <w:t>析；划分评价单元；选择评价方法；进行定性、定</w:t>
      </w:r>
      <w:r>
        <w:rPr>
          <w:rFonts w:ascii="宋体" w:hAnsi="宋体" w:eastAsia="宋体" w:cs="宋体"/>
          <w:spacing w:val="-1"/>
          <w:sz w:val="28"/>
          <w:szCs w:val="28"/>
        </w:rPr>
        <w:t>量评价；提出相应安全</w:t>
      </w:r>
      <w:r>
        <w:rPr>
          <w:rFonts w:ascii="宋体" w:hAnsi="宋体" w:eastAsia="宋体" w:cs="宋体"/>
          <w:sz w:val="28"/>
          <w:szCs w:val="28"/>
        </w:rPr>
        <w:t>对策措施及建议；确定评价结论；编制安全现</w:t>
      </w:r>
      <w:r>
        <w:rPr>
          <w:rFonts w:ascii="宋体" w:hAnsi="宋体" w:eastAsia="宋体" w:cs="宋体"/>
          <w:spacing w:val="-1"/>
          <w:sz w:val="28"/>
          <w:szCs w:val="28"/>
        </w:rPr>
        <w:t>状评价报告。具体的安全现</w:t>
      </w:r>
      <w:r>
        <w:rPr>
          <w:rFonts w:ascii="宋体" w:hAnsi="宋体" w:eastAsia="宋体" w:cs="宋体"/>
          <w:spacing w:val="-3"/>
          <w:sz w:val="28"/>
          <w:szCs w:val="28"/>
        </w:rPr>
        <w:t>状评价工作程序如图</w:t>
      </w:r>
      <w:r>
        <w:rPr>
          <w:rFonts w:ascii="宋体" w:hAnsi="宋体" w:eastAsia="宋体" w:cs="宋体"/>
          <w:spacing w:val="-26"/>
          <w:sz w:val="28"/>
          <w:szCs w:val="28"/>
        </w:rPr>
        <w:t xml:space="preserve"> </w:t>
      </w:r>
      <w:r>
        <w:rPr>
          <w:rFonts w:ascii="Times New Roman" w:hAnsi="Times New Roman" w:eastAsia="Times New Roman" w:cs="Times New Roman"/>
          <w:spacing w:val="-3"/>
          <w:sz w:val="28"/>
          <w:szCs w:val="28"/>
        </w:rPr>
        <w:t xml:space="preserve">1.4-1 </w:t>
      </w:r>
      <w:r>
        <w:rPr>
          <w:rFonts w:ascii="宋体" w:hAnsi="宋体" w:eastAsia="宋体" w:cs="宋体"/>
          <w:spacing w:val="-3"/>
          <w:sz w:val="28"/>
          <w:szCs w:val="28"/>
        </w:rPr>
        <w:t>所示：</w:t>
      </w:r>
    </w:p>
    <w:p w14:paraId="280BCA1D">
      <w:pPr>
        <w:spacing w:line="360" w:lineRule="auto"/>
        <w:rPr>
          <w:rFonts w:ascii="宋体" w:hAnsi="宋体" w:eastAsia="宋体" w:cs="宋体"/>
          <w:sz w:val="28"/>
          <w:szCs w:val="28"/>
        </w:rPr>
        <w:sectPr>
          <w:headerReference r:id="rId13" w:type="default"/>
          <w:footerReference r:id="rId14" w:type="default"/>
          <w:pgSz w:w="11906" w:h="16839"/>
          <w:pgMar w:top="1429" w:right="1133" w:bottom="1094" w:left="1588" w:header="1065" w:footer="813" w:gutter="0"/>
          <w:cols w:space="720" w:num="1"/>
        </w:sectPr>
      </w:pPr>
    </w:p>
    <w:p w14:paraId="4099A480">
      <w:pPr>
        <w:pStyle w:val="2"/>
        <w:spacing w:line="247" w:lineRule="auto"/>
      </w:pPr>
    </w:p>
    <w:p w14:paraId="7B9DC97F">
      <w:pPr>
        <w:pStyle w:val="2"/>
        <w:spacing w:line="247" w:lineRule="auto"/>
      </w:pPr>
    </w:p>
    <w:p w14:paraId="0A197E8A">
      <w:pPr>
        <w:pStyle w:val="2"/>
        <w:spacing w:line="247" w:lineRule="auto"/>
      </w:pPr>
    </w:p>
    <w:p w14:paraId="016D6A5F">
      <w:pPr>
        <w:pStyle w:val="2"/>
        <w:spacing w:line="247" w:lineRule="auto"/>
      </w:pPr>
    </w:p>
    <w:p w14:paraId="17C57AC7">
      <w:pPr>
        <w:pStyle w:val="2"/>
        <w:spacing w:line="247" w:lineRule="auto"/>
      </w:pPr>
    </w:p>
    <w:p w14:paraId="3190B71B">
      <w:pPr>
        <w:pStyle w:val="2"/>
        <w:spacing w:line="247" w:lineRule="auto"/>
      </w:pPr>
    </w:p>
    <w:p w14:paraId="22708DF2">
      <w:pPr>
        <w:pStyle w:val="2"/>
        <w:spacing w:line="248" w:lineRule="auto"/>
      </w:pPr>
    </w:p>
    <w:p w14:paraId="02595C87">
      <w:pPr>
        <w:pStyle w:val="2"/>
        <w:spacing w:line="248" w:lineRule="auto"/>
      </w:pPr>
    </w:p>
    <w:p w14:paraId="071C0C7D">
      <w:pPr>
        <w:pStyle w:val="2"/>
        <w:spacing w:line="248" w:lineRule="auto"/>
      </w:pPr>
    </w:p>
    <w:p w14:paraId="634D9ABE">
      <w:pPr>
        <w:pStyle w:val="2"/>
        <w:spacing w:line="248" w:lineRule="auto"/>
      </w:pPr>
    </w:p>
    <w:p w14:paraId="2B06068F">
      <w:pPr>
        <w:pStyle w:val="2"/>
        <w:spacing w:line="248" w:lineRule="auto"/>
      </w:pPr>
    </w:p>
    <w:p w14:paraId="164F32E8">
      <w:pPr>
        <w:pStyle w:val="2"/>
        <w:spacing w:line="248" w:lineRule="auto"/>
      </w:pPr>
    </w:p>
    <w:p w14:paraId="53995D34">
      <w:pPr>
        <w:pStyle w:val="2"/>
        <w:spacing w:line="248" w:lineRule="auto"/>
      </w:pPr>
    </w:p>
    <w:p w14:paraId="5943B844">
      <w:pPr>
        <w:pStyle w:val="2"/>
        <w:spacing w:line="248" w:lineRule="auto"/>
      </w:pPr>
    </w:p>
    <w:p w14:paraId="41D45189">
      <w:pPr>
        <w:pStyle w:val="2"/>
        <w:spacing w:line="248" w:lineRule="auto"/>
      </w:pPr>
    </w:p>
    <w:p w14:paraId="01023D52">
      <w:pPr>
        <w:pStyle w:val="2"/>
        <w:spacing w:line="248" w:lineRule="auto"/>
      </w:pPr>
    </w:p>
    <w:p w14:paraId="31DCF992">
      <w:pPr>
        <w:pStyle w:val="2"/>
        <w:spacing w:line="248" w:lineRule="auto"/>
      </w:pPr>
    </w:p>
    <w:p w14:paraId="2692738E">
      <w:pPr>
        <w:pStyle w:val="2"/>
        <w:spacing w:line="248" w:lineRule="auto"/>
      </w:pPr>
    </w:p>
    <w:p w14:paraId="5C0A1C2B">
      <w:pPr>
        <w:pStyle w:val="2"/>
        <w:spacing w:line="248" w:lineRule="auto"/>
      </w:pPr>
    </w:p>
    <w:p w14:paraId="68397177">
      <w:pPr>
        <w:spacing w:before="91" w:line="221" w:lineRule="auto"/>
        <w:ind w:left="4139"/>
        <w:rPr>
          <w:rFonts w:ascii="宋体" w:hAnsi="宋体" w:eastAsia="宋体" w:cs="宋体"/>
          <w:sz w:val="28"/>
          <w:szCs w:val="28"/>
        </w:rPr>
      </w:pPr>
      <w:r>
        <w:drawing>
          <wp:anchor distT="0" distB="0" distL="0" distR="0" simplePos="0" relativeHeight="251659264" behindDoc="1" locked="0" layoutInCell="1" allowOverlap="1">
            <wp:simplePos x="0" y="0"/>
            <wp:positionH relativeFrom="column">
              <wp:posOffset>1025525</wp:posOffset>
            </wp:positionH>
            <wp:positionV relativeFrom="paragraph">
              <wp:posOffset>-107950</wp:posOffset>
            </wp:positionV>
            <wp:extent cx="3919220" cy="5539105"/>
            <wp:effectExtent l="0" t="0" r="0" b="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40"/>
                    <a:stretch>
                      <a:fillRect/>
                    </a:stretch>
                  </pic:blipFill>
                  <pic:spPr>
                    <a:xfrm>
                      <a:off x="0" y="0"/>
                      <a:ext cx="3919143" cy="5539347"/>
                    </a:xfrm>
                    <a:prstGeom prst="rect">
                      <a:avLst/>
                    </a:prstGeom>
                  </pic:spPr>
                </pic:pic>
              </a:graphicData>
            </a:graphic>
          </wp:anchor>
        </w:drawing>
      </w:r>
      <w:r>
        <w:rPr>
          <w:rFonts w:ascii="宋体" w:hAnsi="宋体" w:eastAsia="宋体" w:cs="宋体"/>
          <w:spacing w:val="-4"/>
          <w:sz w:val="28"/>
          <w:szCs w:val="28"/>
        </w:rPr>
        <w:t>前期准备</w:t>
      </w:r>
    </w:p>
    <w:p w14:paraId="45AB9FC8">
      <w:pPr>
        <w:pStyle w:val="2"/>
        <w:spacing w:line="346" w:lineRule="auto"/>
      </w:pPr>
    </w:p>
    <w:p w14:paraId="68DA4DF4">
      <w:pPr>
        <w:pStyle w:val="2"/>
        <w:spacing w:line="347" w:lineRule="auto"/>
      </w:pPr>
    </w:p>
    <w:p w14:paraId="1E0EB0A9">
      <w:pPr>
        <w:spacing w:before="91" w:line="220" w:lineRule="auto"/>
        <w:ind w:left="3312"/>
        <w:rPr>
          <w:rFonts w:ascii="宋体" w:hAnsi="宋体" w:eastAsia="宋体" w:cs="宋体"/>
          <w:sz w:val="28"/>
          <w:szCs w:val="28"/>
        </w:rPr>
      </w:pPr>
      <w:r>
        <w:rPr>
          <w:rFonts w:ascii="宋体" w:hAnsi="宋体" w:eastAsia="宋体" w:cs="宋体"/>
          <w:spacing w:val="-1"/>
          <w:sz w:val="28"/>
          <w:szCs w:val="28"/>
        </w:rPr>
        <w:t>辨识与分析危险、有害因素</w:t>
      </w:r>
    </w:p>
    <w:p w14:paraId="4BC42ABB">
      <w:pPr>
        <w:pStyle w:val="2"/>
        <w:spacing w:line="254" w:lineRule="auto"/>
      </w:pPr>
    </w:p>
    <w:p w14:paraId="7ABC06F2">
      <w:pPr>
        <w:pStyle w:val="2"/>
        <w:spacing w:line="254" w:lineRule="auto"/>
      </w:pPr>
    </w:p>
    <w:p w14:paraId="2D698EE1">
      <w:pPr>
        <w:pStyle w:val="2"/>
        <w:spacing w:line="254" w:lineRule="auto"/>
      </w:pPr>
    </w:p>
    <w:p w14:paraId="46316B9F">
      <w:pPr>
        <w:spacing w:before="91" w:line="219" w:lineRule="auto"/>
        <w:ind w:left="4150"/>
        <w:rPr>
          <w:rFonts w:ascii="宋体" w:hAnsi="宋体" w:eastAsia="宋体" w:cs="宋体"/>
          <w:sz w:val="28"/>
          <w:szCs w:val="28"/>
        </w:rPr>
      </w:pPr>
      <w:r>
        <w:rPr>
          <w:rFonts w:ascii="宋体" w:hAnsi="宋体" w:eastAsia="宋体" w:cs="宋体"/>
          <w:spacing w:val="-2"/>
          <w:sz w:val="28"/>
          <w:szCs w:val="28"/>
        </w:rPr>
        <w:t>划分评价单元</w:t>
      </w:r>
    </w:p>
    <w:p w14:paraId="7A98BD6A">
      <w:pPr>
        <w:pStyle w:val="2"/>
        <w:spacing w:line="356" w:lineRule="auto"/>
      </w:pPr>
    </w:p>
    <w:p w14:paraId="14EA8B02">
      <w:pPr>
        <w:pStyle w:val="2"/>
        <w:spacing w:line="356" w:lineRule="auto"/>
      </w:pPr>
    </w:p>
    <w:p w14:paraId="21656D44">
      <w:pPr>
        <w:spacing w:before="91" w:line="219" w:lineRule="auto"/>
        <w:ind w:left="4169"/>
        <w:rPr>
          <w:rFonts w:ascii="宋体" w:hAnsi="宋体" w:eastAsia="宋体" w:cs="宋体"/>
          <w:sz w:val="28"/>
          <w:szCs w:val="28"/>
        </w:rPr>
      </w:pPr>
      <w:r>
        <w:rPr>
          <w:rFonts w:ascii="宋体" w:hAnsi="宋体" w:eastAsia="宋体" w:cs="宋体"/>
          <w:spacing w:val="-2"/>
          <w:sz w:val="28"/>
          <w:szCs w:val="28"/>
        </w:rPr>
        <w:t>选择评价方法</w:t>
      </w:r>
    </w:p>
    <w:p w14:paraId="023F50A5">
      <w:pPr>
        <w:pStyle w:val="2"/>
        <w:spacing w:line="358" w:lineRule="auto"/>
      </w:pPr>
    </w:p>
    <w:p w14:paraId="67E536AC">
      <w:pPr>
        <w:pStyle w:val="2"/>
        <w:spacing w:line="359" w:lineRule="auto"/>
      </w:pPr>
    </w:p>
    <w:p w14:paraId="13D37D1B">
      <w:pPr>
        <w:spacing w:before="91" w:line="219" w:lineRule="auto"/>
        <w:ind w:left="4038"/>
        <w:rPr>
          <w:rFonts w:ascii="宋体" w:hAnsi="宋体" w:eastAsia="宋体" w:cs="宋体"/>
          <w:sz w:val="28"/>
          <w:szCs w:val="28"/>
        </w:rPr>
      </w:pPr>
      <w:r>
        <w:rPr>
          <w:rFonts w:ascii="宋体" w:hAnsi="宋体" w:eastAsia="宋体" w:cs="宋体"/>
          <w:spacing w:val="-3"/>
          <w:sz w:val="28"/>
          <w:szCs w:val="28"/>
        </w:rPr>
        <w:t>定性、定量评价</w:t>
      </w:r>
    </w:p>
    <w:p w14:paraId="27C3B95B">
      <w:pPr>
        <w:pStyle w:val="2"/>
        <w:spacing w:line="347" w:lineRule="auto"/>
      </w:pPr>
    </w:p>
    <w:p w14:paraId="6086F83F">
      <w:pPr>
        <w:pStyle w:val="2"/>
        <w:spacing w:line="348" w:lineRule="auto"/>
      </w:pPr>
    </w:p>
    <w:p w14:paraId="72F6A1BA">
      <w:pPr>
        <w:spacing w:before="92" w:line="221" w:lineRule="auto"/>
        <w:ind w:left="3464"/>
        <w:rPr>
          <w:rFonts w:ascii="宋体" w:hAnsi="宋体" w:eastAsia="宋体" w:cs="宋体"/>
          <w:sz w:val="28"/>
          <w:szCs w:val="28"/>
        </w:rPr>
      </w:pPr>
      <w:r>
        <w:rPr>
          <w:rFonts w:ascii="宋体" w:hAnsi="宋体" w:eastAsia="宋体" w:cs="宋体"/>
          <w:spacing w:val="-1"/>
          <w:sz w:val="28"/>
          <w:szCs w:val="28"/>
        </w:rPr>
        <w:t>提出安全对策措施及建议</w:t>
      </w:r>
    </w:p>
    <w:p w14:paraId="65AB06ED">
      <w:pPr>
        <w:pStyle w:val="2"/>
        <w:spacing w:line="252" w:lineRule="auto"/>
      </w:pPr>
    </w:p>
    <w:p w14:paraId="29330D45">
      <w:pPr>
        <w:pStyle w:val="2"/>
        <w:spacing w:line="252" w:lineRule="auto"/>
      </w:pPr>
    </w:p>
    <w:p w14:paraId="34A7BF44">
      <w:pPr>
        <w:pStyle w:val="2"/>
        <w:spacing w:line="253" w:lineRule="auto"/>
      </w:pPr>
    </w:p>
    <w:p w14:paraId="68DF9A03">
      <w:pPr>
        <w:spacing w:before="91" w:line="219" w:lineRule="auto"/>
        <w:ind w:left="4170"/>
        <w:rPr>
          <w:rFonts w:ascii="宋体" w:hAnsi="宋体" w:eastAsia="宋体" w:cs="宋体"/>
          <w:sz w:val="28"/>
          <w:szCs w:val="28"/>
        </w:rPr>
      </w:pPr>
      <w:r>
        <w:rPr>
          <w:rFonts w:ascii="宋体" w:hAnsi="宋体" w:eastAsia="宋体" w:cs="宋体"/>
          <w:spacing w:val="-2"/>
          <w:sz w:val="28"/>
          <w:szCs w:val="28"/>
        </w:rPr>
        <w:t>做出评价结论</w:t>
      </w:r>
    </w:p>
    <w:p w14:paraId="17FC66DB">
      <w:pPr>
        <w:pStyle w:val="2"/>
        <w:spacing w:line="243" w:lineRule="auto"/>
      </w:pPr>
    </w:p>
    <w:p w14:paraId="10421B78">
      <w:pPr>
        <w:pStyle w:val="2"/>
        <w:spacing w:line="243" w:lineRule="auto"/>
      </w:pPr>
    </w:p>
    <w:p w14:paraId="2706DF50">
      <w:pPr>
        <w:pStyle w:val="2"/>
        <w:spacing w:line="244" w:lineRule="auto"/>
      </w:pPr>
    </w:p>
    <w:p w14:paraId="6528D4B5">
      <w:pPr>
        <w:spacing w:before="92" w:line="219" w:lineRule="auto"/>
        <w:ind w:left="3589"/>
        <w:rPr>
          <w:rFonts w:ascii="宋体" w:hAnsi="宋体" w:eastAsia="宋体" w:cs="宋体"/>
          <w:sz w:val="28"/>
          <w:szCs w:val="28"/>
        </w:rPr>
      </w:pPr>
      <w:r>
        <w:rPr>
          <w:rFonts w:ascii="宋体" w:hAnsi="宋体" w:eastAsia="宋体" w:cs="宋体"/>
          <w:spacing w:val="-2"/>
          <w:sz w:val="28"/>
          <w:szCs w:val="28"/>
        </w:rPr>
        <w:t>编制安全现状评价报告</w:t>
      </w:r>
    </w:p>
    <w:p w14:paraId="72516010">
      <w:pPr>
        <w:spacing w:before="182" w:line="218" w:lineRule="auto"/>
        <w:ind w:left="2853"/>
        <w:rPr>
          <w:rFonts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23"/>
          <w:sz w:val="24"/>
          <w:szCs w:val="24"/>
        </w:rPr>
        <w:t xml:space="preserve"> </w:t>
      </w:r>
      <w:r>
        <w:rPr>
          <w:rFonts w:ascii="Times New Roman" w:hAnsi="Times New Roman" w:eastAsia="Times New Roman" w:cs="Times New Roman"/>
          <w:spacing w:val="-4"/>
          <w:sz w:val="24"/>
          <w:szCs w:val="24"/>
        </w:rPr>
        <w:t xml:space="preserve">1.4-1  </w:t>
      </w:r>
      <w:r>
        <w:rPr>
          <w:rFonts w:ascii="宋体" w:hAnsi="宋体" w:eastAsia="宋体" w:cs="宋体"/>
          <w:spacing w:val="-4"/>
          <w:sz w:val="24"/>
          <w:szCs w:val="24"/>
        </w:rPr>
        <w:t>安全现状评价工作程序</w:t>
      </w:r>
    </w:p>
    <w:p w14:paraId="633D0644">
      <w:pPr>
        <w:spacing w:line="218" w:lineRule="auto"/>
        <w:rPr>
          <w:rFonts w:ascii="宋体" w:hAnsi="宋体" w:eastAsia="宋体" w:cs="宋体"/>
          <w:sz w:val="24"/>
          <w:szCs w:val="24"/>
        </w:rPr>
        <w:sectPr>
          <w:footerReference r:id="rId15" w:type="default"/>
          <w:pgSz w:w="11906" w:h="16839"/>
          <w:pgMar w:top="1429" w:right="1133" w:bottom="1094" w:left="1588" w:header="1065" w:footer="813" w:gutter="0"/>
          <w:cols w:space="720" w:num="1"/>
        </w:sectPr>
      </w:pPr>
    </w:p>
    <w:p w14:paraId="0D29FF8E">
      <w:pPr>
        <w:spacing w:before="143" w:line="226" w:lineRule="auto"/>
        <w:ind w:left="3404"/>
        <w:outlineLvl w:val="0"/>
        <w:rPr>
          <w:rFonts w:ascii="黑体" w:hAnsi="黑体" w:eastAsia="黑体" w:cs="黑体"/>
          <w:sz w:val="31"/>
          <w:szCs w:val="31"/>
        </w:rPr>
      </w:pPr>
      <w:bookmarkStart w:id="14" w:name="bookmark10"/>
      <w:bookmarkEnd w:id="14"/>
      <w:bookmarkStart w:id="15" w:name="bookmark13"/>
      <w:bookmarkEnd w:id="15"/>
      <w:bookmarkStart w:id="16" w:name="bookmark12"/>
      <w:bookmarkEnd w:id="16"/>
      <w:bookmarkStart w:id="17" w:name="bookmark11"/>
      <w:bookmarkEnd w:id="17"/>
      <w:r>
        <w:rPr>
          <w:rFonts w:ascii="Times New Roman" w:hAnsi="Times New Roman" w:eastAsia="Times New Roman" w:cs="Times New Roman"/>
          <w:b/>
          <w:bCs/>
          <w:spacing w:val="5"/>
          <w:sz w:val="31"/>
          <w:szCs w:val="31"/>
        </w:rPr>
        <w:t xml:space="preserve">2 </w:t>
      </w:r>
      <w:r>
        <w:rPr>
          <w:rFonts w:ascii="黑体" w:hAnsi="黑体" w:eastAsia="黑体" w:cs="黑体"/>
          <w:b/>
          <w:bCs/>
          <w:spacing w:val="5"/>
          <w:sz w:val="31"/>
          <w:szCs w:val="31"/>
        </w:rPr>
        <w:t>评价项目概况</w:t>
      </w:r>
    </w:p>
    <w:p w14:paraId="51017E5B">
      <w:pPr>
        <w:spacing w:before="250" w:line="221" w:lineRule="auto"/>
        <w:ind w:left="3660"/>
        <w:outlineLvl w:val="0"/>
        <w:rPr>
          <w:rFonts w:ascii="黑体" w:hAnsi="黑体" w:eastAsia="黑体" w:cs="黑体"/>
          <w:sz w:val="30"/>
          <w:szCs w:val="30"/>
        </w:rPr>
      </w:pPr>
      <w:bookmarkStart w:id="18" w:name="bookmark67"/>
      <w:bookmarkEnd w:id="18"/>
      <w:r>
        <w:rPr>
          <w:rFonts w:ascii="Times New Roman" w:hAnsi="Times New Roman" w:eastAsia="Times New Roman" w:cs="Times New Roman"/>
          <w:b/>
          <w:bCs/>
          <w:spacing w:val="-3"/>
          <w:sz w:val="30"/>
          <w:szCs w:val="30"/>
        </w:rPr>
        <w:t xml:space="preserve">2.1 </w:t>
      </w:r>
      <w:r>
        <w:rPr>
          <w:rFonts w:ascii="黑体" w:hAnsi="黑体" w:eastAsia="黑体" w:cs="黑体"/>
          <w:b/>
          <w:bCs/>
          <w:spacing w:val="-3"/>
          <w:sz w:val="30"/>
          <w:szCs w:val="30"/>
        </w:rPr>
        <w:t>企业概况</w:t>
      </w:r>
    </w:p>
    <w:p w14:paraId="39D1D313">
      <w:pPr>
        <w:spacing w:before="274" w:line="219"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2.1.1 </w:t>
      </w:r>
      <w:r>
        <w:rPr>
          <w:rFonts w:ascii="宋体" w:hAnsi="宋体" w:eastAsia="宋体" w:cs="宋体"/>
          <w:b/>
          <w:bCs/>
          <w:spacing w:val="-2"/>
          <w:sz w:val="28"/>
          <w:szCs w:val="28"/>
        </w:rPr>
        <w:t>企业简介</w:t>
      </w:r>
    </w:p>
    <w:p w14:paraId="7CABEBAD">
      <w:pPr>
        <w:spacing w:before="294" w:line="411" w:lineRule="auto"/>
        <w:ind w:left="12" w:right="221" w:firstLine="560"/>
        <w:rPr>
          <w:rFonts w:ascii="宋体" w:hAnsi="宋体" w:eastAsia="宋体" w:cs="宋体"/>
          <w:sz w:val="28"/>
          <w:szCs w:val="28"/>
        </w:rPr>
      </w:pPr>
      <w:r>
        <w:rPr>
          <w:rFonts w:ascii="宋体" w:hAnsi="宋体" w:eastAsia="宋体" w:cs="宋体"/>
          <w:sz w:val="28"/>
          <w:szCs w:val="28"/>
        </w:rPr>
        <w:t>本溪市溪湖区积磊鑫选矿厂位于本溪市溪湖</w:t>
      </w:r>
      <w:r>
        <w:rPr>
          <w:rFonts w:ascii="宋体" w:hAnsi="宋体" w:eastAsia="宋体" w:cs="宋体"/>
          <w:spacing w:val="-1"/>
          <w:sz w:val="28"/>
          <w:szCs w:val="28"/>
        </w:rPr>
        <w:t>区下堡二道沟；性质：个</w:t>
      </w:r>
      <w:r>
        <w:rPr>
          <w:rFonts w:ascii="宋体" w:hAnsi="宋体" w:eastAsia="宋体" w:cs="宋体"/>
          <w:spacing w:val="48"/>
          <w:sz w:val="28"/>
          <w:szCs w:val="28"/>
        </w:rPr>
        <w:t>人独资企业</w:t>
      </w:r>
      <w:r>
        <w:rPr>
          <w:rFonts w:ascii="宋体" w:hAnsi="宋体" w:eastAsia="宋体" w:cs="宋体"/>
          <w:spacing w:val="-26"/>
          <w:sz w:val="28"/>
          <w:szCs w:val="28"/>
        </w:rPr>
        <w:t xml:space="preserve"> </w:t>
      </w:r>
      <w:r>
        <w:rPr>
          <w:rFonts w:ascii="宋体" w:hAnsi="宋体" w:eastAsia="宋体" w:cs="宋体"/>
          <w:spacing w:val="48"/>
          <w:sz w:val="28"/>
          <w:szCs w:val="28"/>
        </w:rPr>
        <w:t>；</w:t>
      </w:r>
      <w:r>
        <w:rPr>
          <w:rFonts w:ascii="宋体" w:hAnsi="宋体" w:eastAsia="宋体" w:cs="宋体"/>
          <w:spacing w:val="-46"/>
          <w:sz w:val="28"/>
          <w:szCs w:val="28"/>
        </w:rPr>
        <w:t xml:space="preserve"> </w:t>
      </w:r>
      <w:r>
        <w:rPr>
          <w:rFonts w:ascii="宋体" w:hAnsi="宋体" w:eastAsia="宋体" w:cs="宋体"/>
          <w:spacing w:val="48"/>
          <w:sz w:val="28"/>
          <w:szCs w:val="28"/>
        </w:rPr>
        <w:t>法定代表人</w:t>
      </w:r>
      <w:r>
        <w:rPr>
          <w:rFonts w:ascii="宋体" w:hAnsi="宋体" w:eastAsia="宋体" w:cs="宋体"/>
          <w:spacing w:val="-23"/>
          <w:sz w:val="28"/>
          <w:szCs w:val="28"/>
        </w:rPr>
        <w:t xml:space="preserve"> </w:t>
      </w:r>
      <w:r>
        <w:rPr>
          <w:rFonts w:ascii="宋体" w:hAnsi="宋体" w:eastAsia="宋体" w:cs="宋体"/>
          <w:spacing w:val="48"/>
          <w:sz w:val="28"/>
          <w:szCs w:val="28"/>
        </w:rPr>
        <w:t>：</w:t>
      </w:r>
      <w:r>
        <w:rPr>
          <w:rFonts w:ascii="宋体" w:hAnsi="宋体" w:eastAsia="宋体" w:cs="宋体"/>
          <w:spacing w:val="-43"/>
          <w:sz w:val="28"/>
          <w:szCs w:val="28"/>
        </w:rPr>
        <w:t xml:space="preserve"> </w:t>
      </w:r>
      <w:r>
        <w:rPr>
          <w:rFonts w:ascii="宋体" w:hAnsi="宋体" w:eastAsia="宋体" w:cs="宋体"/>
          <w:spacing w:val="48"/>
          <w:sz w:val="28"/>
          <w:szCs w:val="28"/>
        </w:rPr>
        <w:t>张雄华</w:t>
      </w:r>
      <w:r>
        <w:rPr>
          <w:rFonts w:ascii="宋体" w:hAnsi="宋体" w:eastAsia="宋体" w:cs="宋体"/>
          <w:spacing w:val="-23"/>
          <w:sz w:val="28"/>
          <w:szCs w:val="28"/>
        </w:rPr>
        <w:t xml:space="preserve"> </w:t>
      </w:r>
      <w:r>
        <w:rPr>
          <w:rFonts w:ascii="宋体" w:hAnsi="宋体" w:eastAsia="宋体" w:cs="宋体"/>
          <w:spacing w:val="48"/>
          <w:sz w:val="28"/>
          <w:szCs w:val="28"/>
        </w:rPr>
        <w:t>；</w:t>
      </w:r>
      <w:r>
        <w:rPr>
          <w:rFonts w:ascii="宋体" w:hAnsi="宋体" w:eastAsia="宋体" w:cs="宋体"/>
          <w:spacing w:val="-40"/>
          <w:sz w:val="28"/>
          <w:szCs w:val="28"/>
        </w:rPr>
        <w:t xml:space="preserve"> </w:t>
      </w:r>
      <w:r>
        <w:rPr>
          <w:rFonts w:ascii="宋体" w:hAnsi="宋体" w:eastAsia="宋体" w:cs="宋体"/>
          <w:spacing w:val="48"/>
          <w:sz w:val="28"/>
          <w:szCs w:val="28"/>
        </w:rPr>
        <w:t>统一社</w:t>
      </w:r>
      <w:r>
        <w:rPr>
          <w:rFonts w:ascii="宋体" w:hAnsi="宋体" w:eastAsia="宋体" w:cs="宋体"/>
          <w:spacing w:val="47"/>
          <w:sz w:val="28"/>
          <w:szCs w:val="28"/>
        </w:rPr>
        <w:t>会信用代码</w:t>
      </w:r>
      <w:r>
        <w:rPr>
          <w:rFonts w:ascii="宋体" w:hAnsi="宋体" w:eastAsia="宋体" w:cs="宋体"/>
          <w:spacing w:val="-24"/>
          <w:sz w:val="28"/>
          <w:szCs w:val="28"/>
        </w:rPr>
        <w:t xml:space="preserve"> </w:t>
      </w:r>
      <w:r>
        <w:rPr>
          <w:rFonts w:ascii="宋体" w:hAnsi="宋体" w:eastAsia="宋体" w:cs="宋体"/>
          <w:spacing w:val="47"/>
          <w:sz w:val="28"/>
          <w:szCs w:val="28"/>
        </w:rPr>
        <w:t>：</w:t>
      </w:r>
      <w:r>
        <w:rPr>
          <w:rFonts w:ascii="宋体" w:hAnsi="宋体" w:eastAsia="宋体" w:cs="宋体"/>
          <w:sz w:val="28"/>
          <w:szCs w:val="28"/>
        </w:rPr>
        <w:t xml:space="preserve"> </w:t>
      </w:r>
      <w:r>
        <w:rPr>
          <w:rFonts w:ascii="Times New Roman" w:hAnsi="Times New Roman" w:eastAsia="Times New Roman" w:cs="Times New Roman"/>
          <w:spacing w:val="-2"/>
          <w:sz w:val="28"/>
          <w:szCs w:val="28"/>
        </w:rPr>
        <w:t>91210503768347917T</w:t>
      </w:r>
      <w:r>
        <w:rPr>
          <w:rFonts w:ascii="宋体" w:hAnsi="宋体" w:eastAsia="宋体" w:cs="宋体"/>
          <w:spacing w:val="-2"/>
          <w:sz w:val="28"/>
          <w:szCs w:val="28"/>
        </w:rPr>
        <w:t>；注册时间：</w:t>
      </w:r>
      <w:r>
        <w:rPr>
          <w:rFonts w:ascii="Times New Roman" w:hAnsi="Times New Roman" w:eastAsia="Times New Roman" w:cs="Times New Roman"/>
          <w:spacing w:val="-2"/>
          <w:sz w:val="28"/>
          <w:szCs w:val="28"/>
        </w:rPr>
        <w:t xml:space="preserve">2005 </w:t>
      </w:r>
      <w:r>
        <w:rPr>
          <w:rFonts w:ascii="宋体" w:hAnsi="宋体" w:eastAsia="宋体" w:cs="宋体"/>
          <w:spacing w:val="-2"/>
          <w:sz w:val="28"/>
          <w:szCs w:val="28"/>
        </w:rPr>
        <w:t>年</w:t>
      </w:r>
      <w:r>
        <w:rPr>
          <w:rFonts w:ascii="宋体" w:hAnsi="宋体" w:eastAsia="宋体" w:cs="宋体"/>
          <w:spacing w:val="-31"/>
          <w:sz w:val="28"/>
          <w:szCs w:val="28"/>
        </w:rPr>
        <w:t xml:space="preserve"> </w:t>
      </w:r>
      <w:r>
        <w:rPr>
          <w:rFonts w:ascii="Times New Roman" w:hAnsi="Times New Roman" w:eastAsia="Times New Roman" w:cs="Times New Roman"/>
          <w:spacing w:val="-2"/>
          <w:sz w:val="28"/>
          <w:szCs w:val="28"/>
        </w:rPr>
        <w:t>1</w:t>
      </w:r>
      <w:r>
        <w:rPr>
          <w:rFonts w:ascii="Times New Roman" w:hAnsi="Times New Roman" w:eastAsia="Times New Roman" w:cs="Times New Roman"/>
          <w:spacing w:val="23"/>
          <w:sz w:val="28"/>
          <w:szCs w:val="28"/>
        </w:rPr>
        <w:t xml:space="preserve"> </w:t>
      </w:r>
      <w:r>
        <w:rPr>
          <w:rFonts w:ascii="宋体" w:hAnsi="宋体" w:eastAsia="宋体" w:cs="宋体"/>
          <w:spacing w:val="-2"/>
          <w:sz w:val="28"/>
          <w:szCs w:val="28"/>
        </w:rPr>
        <w:t>月</w:t>
      </w:r>
      <w:r>
        <w:rPr>
          <w:rFonts w:ascii="宋体" w:hAnsi="宋体" w:eastAsia="宋体" w:cs="宋体"/>
          <w:spacing w:val="-33"/>
          <w:sz w:val="28"/>
          <w:szCs w:val="28"/>
        </w:rPr>
        <w:t xml:space="preserve"> </w:t>
      </w:r>
      <w:r>
        <w:rPr>
          <w:rFonts w:ascii="Times New Roman" w:hAnsi="Times New Roman" w:eastAsia="Times New Roman" w:cs="Times New Roman"/>
          <w:spacing w:val="-2"/>
          <w:sz w:val="28"/>
          <w:szCs w:val="28"/>
        </w:rPr>
        <w:t xml:space="preserve">12  </w:t>
      </w:r>
      <w:r>
        <w:rPr>
          <w:rFonts w:ascii="宋体" w:hAnsi="宋体" w:eastAsia="宋体" w:cs="宋体"/>
          <w:spacing w:val="-2"/>
          <w:sz w:val="28"/>
          <w:szCs w:val="28"/>
        </w:rPr>
        <w:t>日；注册资本：</w:t>
      </w:r>
      <w:r>
        <w:rPr>
          <w:rFonts w:ascii="Times New Roman" w:hAnsi="Times New Roman" w:eastAsia="Times New Roman" w:cs="Times New Roman"/>
          <w:spacing w:val="-2"/>
          <w:sz w:val="28"/>
          <w:szCs w:val="28"/>
        </w:rPr>
        <w:t>680</w:t>
      </w:r>
      <w:r>
        <w:rPr>
          <w:rFonts w:ascii="Times New Roman" w:hAnsi="Times New Roman" w:eastAsia="Times New Roman" w:cs="Times New Roman"/>
          <w:spacing w:val="23"/>
          <w:sz w:val="28"/>
          <w:szCs w:val="28"/>
        </w:rPr>
        <w:t xml:space="preserve"> </w:t>
      </w:r>
      <w:r>
        <w:rPr>
          <w:rFonts w:ascii="宋体" w:hAnsi="宋体" w:eastAsia="宋体" w:cs="宋体"/>
          <w:spacing w:val="-2"/>
          <w:sz w:val="28"/>
          <w:szCs w:val="28"/>
        </w:rPr>
        <w:t>万</w:t>
      </w:r>
      <w:r>
        <w:rPr>
          <w:rFonts w:ascii="宋体" w:hAnsi="宋体" w:eastAsia="宋体" w:cs="宋体"/>
          <w:spacing w:val="-1"/>
          <w:sz w:val="28"/>
          <w:szCs w:val="28"/>
        </w:rPr>
        <w:t>元；经营范围：铁精粉加工、销售。</w:t>
      </w:r>
    </w:p>
    <w:p w14:paraId="48ABE4C0">
      <w:pPr>
        <w:spacing w:before="4" w:line="411" w:lineRule="auto"/>
        <w:ind w:left="11" w:right="9" w:firstLine="560"/>
        <w:jc w:val="both"/>
        <w:rPr>
          <w:rFonts w:ascii="宋体" w:hAnsi="宋体" w:eastAsia="宋体" w:cs="宋体"/>
          <w:sz w:val="28"/>
          <w:szCs w:val="28"/>
        </w:rPr>
      </w:pPr>
      <w:r>
        <w:rPr>
          <w:rFonts w:ascii="宋体" w:hAnsi="宋体" w:eastAsia="宋体" w:cs="宋体"/>
          <w:spacing w:val="-2"/>
          <w:sz w:val="28"/>
          <w:szCs w:val="28"/>
        </w:rPr>
        <w:t>本溪市溪湖区积磊鑫选矿厂于</w:t>
      </w:r>
      <w:r>
        <w:rPr>
          <w:rFonts w:ascii="宋体" w:hAnsi="宋体" w:eastAsia="宋体" w:cs="宋体"/>
          <w:spacing w:val="-60"/>
          <w:sz w:val="28"/>
          <w:szCs w:val="28"/>
        </w:rPr>
        <w:t xml:space="preserve"> </w:t>
      </w:r>
      <w:r>
        <w:rPr>
          <w:rFonts w:ascii="Times New Roman" w:hAnsi="Times New Roman" w:eastAsia="Times New Roman" w:cs="Times New Roman"/>
          <w:spacing w:val="-2"/>
          <w:sz w:val="28"/>
          <w:szCs w:val="28"/>
        </w:rPr>
        <w:t xml:space="preserve">2006 </w:t>
      </w:r>
      <w:r>
        <w:rPr>
          <w:rFonts w:ascii="宋体" w:hAnsi="宋体" w:eastAsia="宋体" w:cs="宋体"/>
          <w:spacing w:val="-2"/>
          <w:sz w:val="28"/>
          <w:szCs w:val="28"/>
        </w:rPr>
        <w:t>年</w:t>
      </w:r>
      <w:r>
        <w:rPr>
          <w:rFonts w:ascii="宋体" w:hAnsi="宋体" w:eastAsia="宋体" w:cs="宋体"/>
          <w:spacing w:val="-37"/>
          <w:sz w:val="28"/>
          <w:szCs w:val="28"/>
        </w:rPr>
        <w:t xml:space="preserve"> </w:t>
      </w:r>
      <w:r>
        <w:rPr>
          <w:rFonts w:ascii="Times New Roman" w:hAnsi="Times New Roman" w:eastAsia="Times New Roman" w:cs="Times New Roman"/>
          <w:spacing w:val="-2"/>
          <w:sz w:val="28"/>
          <w:szCs w:val="28"/>
        </w:rPr>
        <w:t xml:space="preserve">11 </w:t>
      </w:r>
      <w:r>
        <w:rPr>
          <w:rFonts w:ascii="宋体" w:hAnsi="宋体" w:eastAsia="宋体" w:cs="宋体"/>
          <w:spacing w:val="-2"/>
          <w:sz w:val="28"/>
          <w:szCs w:val="28"/>
        </w:rPr>
        <w:t>月委托鞍钢集团矿业设计院</w:t>
      </w:r>
      <w:r>
        <w:rPr>
          <w:rFonts w:ascii="宋体" w:hAnsi="宋体" w:eastAsia="宋体" w:cs="宋体"/>
          <w:spacing w:val="-1"/>
          <w:sz w:val="28"/>
          <w:szCs w:val="28"/>
        </w:rPr>
        <w:t>编制《本溪市溪湖区积磊鑫选矿厂尾矿库初步设计》；于</w:t>
      </w:r>
      <w:r>
        <w:rPr>
          <w:rFonts w:ascii="宋体" w:hAnsi="宋体" w:eastAsia="宋体" w:cs="宋体"/>
          <w:spacing w:val="-67"/>
          <w:sz w:val="28"/>
          <w:szCs w:val="28"/>
        </w:rPr>
        <w:t xml:space="preserve"> </w:t>
      </w:r>
      <w:r>
        <w:rPr>
          <w:rFonts w:ascii="Times New Roman" w:hAnsi="Times New Roman" w:eastAsia="Times New Roman" w:cs="Times New Roman"/>
          <w:spacing w:val="-1"/>
          <w:sz w:val="28"/>
          <w:szCs w:val="28"/>
        </w:rPr>
        <w:t>2</w:t>
      </w:r>
      <w:r>
        <w:rPr>
          <w:rFonts w:ascii="Times New Roman" w:hAnsi="Times New Roman" w:eastAsia="Times New Roman" w:cs="Times New Roman"/>
          <w:spacing w:val="-2"/>
          <w:sz w:val="28"/>
          <w:szCs w:val="28"/>
        </w:rPr>
        <w:t xml:space="preserve">019 </w:t>
      </w:r>
      <w:r>
        <w:rPr>
          <w:rFonts w:ascii="宋体" w:hAnsi="宋体" w:eastAsia="宋体" w:cs="宋体"/>
          <w:spacing w:val="-2"/>
          <w:sz w:val="28"/>
          <w:szCs w:val="28"/>
        </w:rPr>
        <w:t>年</w:t>
      </w:r>
      <w:r>
        <w:rPr>
          <w:rFonts w:ascii="宋体" w:hAnsi="宋体" w:eastAsia="宋体" w:cs="宋体"/>
          <w:spacing w:val="-38"/>
          <w:sz w:val="28"/>
          <w:szCs w:val="28"/>
        </w:rPr>
        <w:t xml:space="preserve"> </w:t>
      </w:r>
      <w:r>
        <w:rPr>
          <w:rFonts w:ascii="Times New Roman" w:hAnsi="Times New Roman" w:eastAsia="Times New Roman" w:cs="Times New Roman"/>
          <w:spacing w:val="-2"/>
          <w:sz w:val="28"/>
          <w:szCs w:val="28"/>
        </w:rPr>
        <w:t xml:space="preserve">10 </w:t>
      </w:r>
      <w:r>
        <w:rPr>
          <w:rFonts w:ascii="宋体" w:hAnsi="宋体" w:eastAsia="宋体" w:cs="宋体"/>
          <w:spacing w:val="-2"/>
          <w:sz w:val="28"/>
          <w:szCs w:val="28"/>
        </w:rPr>
        <w:t>月委</w:t>
      </w:r>
      <w:r>
        <w:rPr>
          <w:rFonts w:ascii="宋体" w:hAnsi="宋体" w:eastAsia="宋体" w:cs="宋体"/>
          <w:spacing w:val="-11"/>
          <w:sz w:val="28"/>
          <w:szCs w:val="28"/>
        </w:rPr>
        <w:t>托本钢设计研究院编制《本溪市溪湖区积磊鑫选矿厂尾矿库整改初步设计》；</w:t>
      </w:r>
      <w:r>
        <w:rPr>
          <w:rFonts w:ascii="宋体" w:hAnsi="宋体" w:eastAsia="宋体" w:cs="宋体"/>
          <w:spacing w:val="-5"/>
          <w:sz w:val="28"/>
          <w:szCs w:val="28"/>
        </w:rPr>
        <w:t>于</w:t>
      </w:r>
      <w:r>
        <w:rPr>
          <w:rFonts w:ascii="宋体" w:hAnsi="宋体" w:eastAsia="宋体" w:cs="宋体"/>
          <w:spacing w:val="-67"/>
          <w:sz w:val="28"/>
          <w:szCs w:val="28"/>
        </w:rPr>
        <w:t xml:space="preserve"> </w:t>
      </w:r>
      <w:r>
        <w:rPr>
          <w:rFonts w:ascii="Times New Roman" w:hAnsi="Times New Roman" w:eastAsia="Times New Roman" w:cs="Times New Roman"/>
          <w:spacing w:val="-5"/>
          <w:sz w:val="28"/>
          <w:szCs w:val="28"/>
        </w:rPr>
        <w:t xml:space="preserve">2020 </w:t>
      </w:r>
      <w:r>
        <w:rPr>
          <w:rFonts w:ascii="宋体" w:hAnsi="宋体" w:eastAsia="宋体" w:cs="宋体"/>
          <w:spacing w:val="-5"/>
          <w:sz w:val="28"/>
          <w:szCs w:val="28"/>
        </w:rPr>
        <w:t>年</w:t>
      </w:r>
      <w:r>
        <w:rPr>
          <w:rFonts w:ascii="宋体" w:hAnsi="宋体" w:eastAsia="宋体" w:cs="宋体"/>
          <w:spacing w:val="-61"/>
          <w:sz w:val="28"/>
          <w:szCs w:val="28"/>
        </w:rPr>
        <w:t xml:space="preserve"> </w:t>
      </w:r>
      <w:r>
        <w:rPr>
          <w:rFonts w:ascii="Times New Roman" w:hAnsi="Times New Roman" w:eastAsia="Times New Roman" w:cs="Times New Roman"/>
          <w:spacing w:val="-5"/>
          <w:sz w:val="28"/>
          <w:szCs w:val="28"/>
        </w:rPr>
        <w:t>7</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月委托本钢设计研究院有限责任公司编制《本溪市溪</w:t>
      </w:r>
      <w:r>
        <w:rPr>
          <w:rFonts w:ascii="宋体" w:hAnsi="宋体" w:eastAsia="宋体" w:cs="宋体"/>
          <w:spacing w:val="-6"/>
          <w:sz w:val="28"/>
          <w:szCs w:val="28"/>
        </w:rPr>
        <w:t>湖区积磊</w:t>
      </w:r>
      <w:r>
        <w:rPr>
          <w:rFonts w:ascii="宋体" w:hAnsi="宋体" w:eastAsia="宋体" w:cs="宋体"/>
          <w:sz w:val="28"/>
          <w:szCs w:val="28"/>
        </w:rPr>
        <w:t>鑫选矿厂尾矿库安全设施整改工程初期坝工</w:t>
      </w:r>
      <w:r>
        <w:rPr>
          <w:rFonts w:ascii="宋体" w:hAnsi="宋体" w:eastAsia="宋体" w:cs="宋体"/>
          <w:spacing w:val="-1"/>
          <w:sz w:val="28"/>
          <w:szCs w:val="28"/>
        </w:rPr>
        <w:t>程变更说明书》，企业按照整改设计对该尾矿库进行施工改造。</w:t>
      </w:r>
    </w:p>
    <w:p w14:paraId="35A93018">
      <w:pPr>
        <w:spacing w:before="2" w:line="411" w:lineRule="auto"/>
        <w:ind w:left="16" w:right="221" w:firstLine="559"/>
        <w:rPr>
          <w:rFonts w:hint="eastAsia" w:ascii="宋体" w:hAnsi="宋体" w:eastAsia="宋体" w:cs="宋体"/>
          <w:spacing w:val="-3"/>
          <w:sz w:val="28"/>
          <w:szCs w:val="28"/>
          <w:lang w:val="en-US" w:eastAsia="zh-CN"/>
        </w:rPr>
      </w:pPr>
      <w:r>
        <w:rPr>
          <w:rFonts w:hint="eastAsia" w:ascii="宋体" w:hAnsi="宋体" w:eastAsia="宋体" w:cs="宋体"/>
          <w:spacing w:val="-3"/>
          <w:sz w:val="28"/>
          <w:szCs w:val="28"/>
          <w:lang w:val="en-US" w:eastAsia="zh-CN"/>
        </w:rPr>
        <w:t>Xx</w:t>
      </w:r>
    </w:p>
    <w:p w14:paraId="6CB07FFD">
      <w:pPr>
        <w:spacing w:before="2" w:line="411" w:lineRule="auto"/>
        <w:ind w:left="16" w:right="221" w:firstLine="559"/>
        <w:rPr>
          <w:rFonts w:ascii="宋体" w:hAnsi="宋体" w:eastAsia="宋体" w:cs="宋体"/>
          <w:sz w:val="28"/>
          <w:szCs w:val="28"/>
        </w:rPr>
      </w:pPr>
      <w:r>
        <w:rPr>
          <w:rFonts w:ascii="宋体" w:hAnsi="宋体" w:eastAsia="宋体" w:cs="宋体"/>
          <w:spacing w:val="-1"/>
          <w:sz w:val="28"/>
          <w:szCs w:val="28"/>
        </w:rPr>
        <w:t>该尾矿库使用多年，现因资源有限，企业已停产并计划将该尾矿库进</w:t>
      </w:r>
      <w:r>
        <w:rPr>
          <w:rFonts w:ascii="宋体" w:hAnsi="宋体" w:eastAsia="宋体" w:cs="宋体"/>
          <w:spacing w:val="-3"/>
          <w:sz w:val="28"/>
          <w:szCs w:val="28"/>
        </w:rPr>
        <w:t>行闭库处理。</w:t>
      </w:r>
    </w:p>
    <w:p w14:paraId="08C8C418">
      <w:pPr>
        <w:spacing w:before="1" w:line="222" w:lineRule="auto"/>
        <w:ind w:left="7"/>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2.1.2 </w:t>
      </w:r>
      <w:r>
        <w:rPr>
          <w:rFonts w:ascii="黑体" w:hAnsi="黑体" w:eastAsia="黑体" w:cs="黑体"/>
          <w:b/>
          <w:bCs/>
          <w:spacing w:val="-2"/>
          <w:sz w:val="28"/>
          <w:szCs w:val="28"/>
        </w:rPr>
        <w:t>地理位置及交通</w:t>
      </w:r>
    </w:p>
    <w:p w14:paraId="7CF08F4B">
      <w:pPr>
        <w:spacing w:before="287" w:line="411" w:lineRule="auto"/>
        <w:ind w:left="16" w:right="223" w:firstLine="555"/>
        <w:rPr>
          <w:rFonts w:ascii="宋体" w:hAnsi="宋体" w:eastAsia="宋体" w:cs="宋体"/>
          <w:sz w:val="28"/>
          <w:szCs w:val="28"/>
        </w:rPr>
      </w:pPr>
      <w:r>
        <w:rPr>
          <w:rFonts w:ascii="宋体" w:hAnsi="宋体" w:eastAsia="宋体" w:cs="宋体"/>
          <w:spacing w:val="-1"/>
          <w:sz w:val="28"/>
          <w:szCs w:val="28"/>
        </w:rPr>
        <w:t>本溪市溪湖区积磊鑫选矿厂位于</w:t>
      </w: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，行政区划</w:t>
      </w:r>
      <w:r>
        <w:rPr>
          <w:rFonts w:ascii="宋体" w:hAnsi="宋体" w:eastAsia="宋体" w:cs="宋体"/>
          <w:spacing w:val="-2"/>
          <w:sz w:val="28"/>
          <w:szCs w:val="28"/>
        </w:rPr>
        <w:t>隶属于辽宁省本溪市溪湖区。</w:t>
      </w:r>
    </w:p>
    <w:p w14:paraId="3E647A8D">
      <w:pPr>
        <w:spacing w:before="159" w:line="220" w:lineRule="auto"/>
        <w:ind w:left="10"/>
        <w:rPr>
          <w:rFonts w:ascii="宋体" w:hAnsi="宋体" w:eastAsia="宋体" w:cs="宋体"/>
          <w:sz w:val="28"/>
          <w:szCs w:val="28"/>
        </w:rPr>
      </w:pPr>
      <w:r>
        <w:rPr>
          <w:rFonts w:ascii="宋体" w:hAnsi="宋体" w:eastAsia="宋体" w:cs="宋体"/>
          <w:spacing w:val="-1"/>
          <w:sz w:val="28"/>
          <w:szCs w:val="28"/>
        </w:rPr>
        <w:t>该尾矿库位于</w:t>
      </w:r>
      <w:r>
        <w:rPr>
          <w:rFonts w:hint="eastAsia" w:ascii="宋体" w:hAnsi="宋体" w:eastAsia="宋体" w:cs="宋体"/>
          <w:spacing w:val="-1"/>
          <w:sz w:val="28"/>
          <w:szCs w:val="28"/>
          <w:lang w:val="en-US" w:eastAsia="zh-CN"/>
        </w:rPr>
        <w:t>xx</w:t>
      </w:r>
      <w:r>
        <w:rPr>
          <w:rFonts w:ascii="宋体" w:hAnsi="宋体" w:eastAsia="宋体" w:cs="宋体"/>
          <w:spacing w:val="-5"/>
          <w:sz w:val="28"/>
          <w:szCs w:val="28"/>
        </w:rPr>
        <w:t>。</w:t>
      </w:r>
    </w:p>
    <w:p w14:paraId="72EFA4AB">
      <w:pPr>
        <w:spacing w:before="290" w:line="220" w:lineRule="auto"/>
        <w:ind w:left="570"/>
        <w:rPr>
          <w:rFonts w:ascii="宋体" w:hAnsi="宋体" w:eastAsia="宋体" w:cs="宋体"/>
          <w:sz w:val="28"/>
          <w:szCs w:val="28"/>
        </w:rPr>
      </w:pPr>
      <w:r>
        <w:rPr>
          <w:rFonts w:ascii="宋体" w:hAnsi="宋体" w:eastAsia="宋体" w:cs="宋体"/>
          <w:spacing w:val="-2"/>
          <w:sz w:val="28"/>
          <w:szCs w:val="28"/>
        </w:rPr>
        <w:t>尾矿库中心坐标：</w:t>
      </w:r>
      <w:r>
        <w:rPr>
          <w:rFonts w:hint="eastAsia" w:ascii="Times New Roman" w:hAnsi="Times New Roman" w:eastAsia="宋体" w:cs="Times New Roman"/>
          <w:spacing w:val="-2"/>
          <w:sz w:val="28"/>
          <w:szCs w:val="28"/>
          <w:lang w:val="en-US" w:eastAsia="zh-CN"/>
        </w:rPr>
        <w:t>xx</w:t>
      </w:r>
      <w:r>
        <w:rPr>
          <w:rFonts w:ascii="宋体" w:hAnsi="宋体" w:eastAsia="宋体" w:cs="宋体"/>
          <w:spacing w:val="-2"/>
          <w:sz w:val="28"/>
          <w:szCs w:val="28"/>
        </w:rPr>
        <w:t>。</w:t>
      </w:r>
    </w:p>
    <w:p w14:paraId="6BFF8245">
      <w:pPr>
        <w:pStyle w:val="2"/>
        <w:spacing w:line="252" w:lineRule="auto"/>
      </w:pPr>
    </w:p>
    <w:p w14:paraId="401706A6">
      <w:pPr>
        <w:spacing w:before="65" w:line="229" w:lineRule="auto"/>
        <w:ind w:left="3581"/>
        <w:rPr>
          <w:rFonts w:ascii="宋体" w:hAnsi="宋体" w:eastAsia="宋体" w:cs="宋体"/>
          <w:sz w:val="20"/>
          <w:szCs w:val="20"/>
        </w:rPr>
      </w:pPr>
      <w:r>
        <w:rPr>
          <w:rFonts w:ascii="宋体" w:hAnsi="宋体" w:eastAsia="宋体" w:cs="宋体"/>
          <w:sz w:val="20"/>
          <w:szCs w:val="20"/>
        </w:rPr>
        <w:t>图</w:t>
      </w:r>
      <w:r>
        <w:rPr>
          <w:rFonts w:ascii="宋体" w:hAnsi="宋体" w:eastAsia="宋体" w:cs="宋体"/>
          <w:spacing w:val="-38"/>
          <w:sz w:val="20"/>
          <w:szCs w:val="20"/>
        </w:rPr>
        <w:t xml:space="preserve"> </w:t>
      </w:r>
      <w:r>
        <w:rPr>
          <w:rFonts w:ascii="Times New Roman" w:hAnsi="Times New Roman" w:eastAsia="Times New Roman" w:cs="Times New Roman"/>
          <w:sz w:val="20"/>
          <w:szCs w:val="20"/>
        </w:rPr>
        <w:t>2.</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z w:val="20"/>
          <w:szCs w:val="20"/>
        </w:rPr>
        <w:t>1-1</w:t>
      </w:r>
      <w:r>
        <w:rPr>
          <w:rFonts w:ascii="Times New Roman" w:hAnsi="Times New Roman" w:eastAsia="Times New Roman" w:cs="Times New Roman"/>
          <w:spacing w:val="9"/>
          <w:sz w:val="20"/>
          <w:szCs w:val="20"/>
        </w:rPr>
        <w:t xml:space="preserve">  </w:t>
      </w:r>
      <w:r>
        <w:rPr>
          <w:rFonts w:ascii="宋体" w:hAnsi="宋体" w:eastAsia="宋体" w:cs="宋体"/>
          <w:sz w:val="20"/>
          <w:szCs w:val="20"/>
        </w:rPr>
        <w:t>交通位置图</w:t>
      </w:r>
    </w:p>
    <w:p w14:paraId="6EEFABB6">
      <w:pPr>
        <w:spacing w:before="172" w:line="221" w:lineRule="auto"/>
        <w:ind w:left="3358"/>
        <w:outlineLvl w:val="0"/>
        <w:rPr>
          <w:rFonts w:ascii="黑体" w:hAnsi="黑体" w:eastAsia="黑体" w:cs="黑体"/>
          <w:sz w:val="30"/>
          <w:szCs w:val="30"/>
        </w:rPr>
      </w:pPr>
      <w:bookmarkStart w:id="19" w:name="bookmark15"/>
      <w:bookmarkEnd w:id="19"/>
      <w:bookmarkStart w:id="20" w:name="bookmark14"/>
      <w:bookmarkEnd w:id="20"/>
      <w:r>
        <w:rPr>
          <w:rFonts w:ascii="Times New Roman" w:hAnsi="Times New Roman" w:eastAsia="Times New Roman" w:cs="Times New Roman"/>
          <w:b/>
          <w:bCs/>
          <w:spacing w:val="-8"/>
          <w:sz w:val="30"/>
          <w:szCs w:val="30"/>
        </w:rPr>
        <w:t>2.2</w:t>
      </w:r>
      <w:r>
        <w:rPr>
          <w:rFonts w:ascii="Times New Roman" w:hAnsi="Times New Roman" w:eastAsia="Times New Roman" w:cs="Times New Roman"/>
          <w:b/>
          <w:bCs/>
          <w:spacing w:val="50"/>
          <w:w w:val="101"/>
          <w:sz w:val="30"/>
          <w:szCs w:val="30"/>
        </w:rPr>
        <w:t xml:space="preserve"> </w:t>
      </w:r>
      <w:r>
        <w:rPr>
          <w:rFonts w:ascii="黑体" w:hAnsi="黑体" w:eastAsia="黑体" w:cs="黑体"/>
          <w:b/>
          <w:bCs/>
          <w:spacing w:val="-8"/>
          <w:sz w:val="30"/>
          <w:szCs w:val="30"/>
        </w:rPr>
        <w:t>自然环境概况</w:t>
      </w:r>
    </w:p>
    <w:p w14:paraId="5735996A">
      <w:pPr>
        <w:spacing w:before="274" w:line="219"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2.2.1 </w:t>
      </w:r>
      <w:r>
        <w:rPr>
          <w:rFonts w:ascii="宋体" w:hAnsi="宋体" w:eastAsia="宋体" w:cs="宋体"/>
          <w:b/>
          <w:bCs/>
          <w:spacing w:val="-2"/>
          <w:sz w:val="28"/>
          <w:szCs w:val="28"/>
        </w:rPr>
        <w:t>地形地貌</w:t>
      </w:r>
    </w:p>
    <w:p w14:paraId="02013C44">
      <w:pPr>
        <w:spacing w:before="294" w:line="411" w:lineRule="auto"/>
        <w:ind w:left="11" w:right="161" w:firstLine="563"/>
        <w:jc w:val="both"/>
        <w:rPr>
          <w:rFonts w:ascii="宋体" w:hAnsi="宋体" w:eastAsia="宋体" w:cs="宋体"/>
          <w:sz w:val="28"/>
          <w:szCs w:val="28"/>
        </w:rPr>
      </w:pPr>
      <w:r>
        <w:rPr>
          <w:rFonts w:ascii="宋体" w:hAnsi="宋体" w:eastAsia="宋体" w:cs="宋体"/>
          <w:spacing w:val="-7"/>
          <w:sz w:val="28"/>
          <w:szCs w:val="28"/>
        </w:rPr>
        <w:t>该尾矿库库址所在区域地貌类型属剥蚀残山，微地貌单元属山间谷地，</w:t>
      </w:r>
      <w:r>
        <w:rPr>
          <w:rFonts w:ascii="宋体" w:hAnsi="宋体" w:eastAsia="宋体" w:cs="宋体"/>
          <w:spacing w:val="-3"/>
          <w:sz w:val="28"/>
          <w:szCs w:val="28"/>
        </w:rPr>
        <w:t>地形起伏较大，最高海拔</w:t>
      </w:r>
      <w:r>
        <w:rPr>
          <w:rFonts w:ascii="宋体" w:hAnsi="宋体" w:eastAsia="宋体" w:cs="宋体"/>
          <w:spacing w:val="-69"/>
          <w:sz w:val="28"/>
          <w:szCs w:val="28"/>
        </w:rPr>
        <w:t xml:space="preserve"> </w:t>
      </w:r>
      <w:r>
        <w:rPr>
          <w:rFonts w:ascii="Times New Roman" w:hAnsi="Times New Roman" w:eastAsia="Times New Roman" w:cs="Times New Roman"/>
          <w:spacing w:val="-3"/>
          <w:sz w:val="28"/>
          <w:szCs w:val="28"/>
        </w:rPr>
        <w:t>450m</w:t>
      </w:r>
      <w:r>
        <w:rPr>
          <w:rFonts w:ascii="Times New Roman" w:hAnsi="Times New Roman" w:eastAsia="Times New Roman" w:cs="Times New Roman"/>
          <w:spacing w:val="-36"/>
          <w:sz w:val="28"/>
          <w:szCs w:val="28"/>
        </w:rPr>
        <w:t xml:space="preserve"> </w:t>
      </w:r>
      <w:r>
        <w:rPr>
          <w:rFonts w:ascii="宋体" w:hAnsi="宋体" w:eastAsia="宋体" w:cs="宋体"/>
          <w:spacing w:val="-3"/>
          <w:sz w:val="28"/>
          <w:szCs w:val="28"/>
        </w:rPr>
        <w:t>，相对高差</w:t>
      </w:r>
      <w:r>
        <w:rPr>
          <w:rFonts w:ascii="宋体" w:hAnsi="宋体" w:eastAsia="宋体" w:cs="宋体"/>
          <w:spacing w:val="-64"/>
          <w:sz w:val="28"/>
          <w:szCs w:val="28"/>
        </w:rPr>
        <w:t xml:space="preserve"> </w:t>
      </w:r>
      <w:r>
        <w:rPr>
          <w:rFonts w:ascii="Times New Roman" w:hAnsi="Times New Roman" w:eastAsia="Times New Roman" w:cs="Times New Roman"/>
          <w:spacing w:val="-3"/>
          <w:sz w:val="28"/>
          <w:szCs w:val="28"/>
        </w:rPr>
        <w:t>230m</w:t>
      </w:r>
      <w:r>
        <w:rPr>
          <w:rFonts w:ascii="Times New Roman" w:hAnsi="Times New Roman" w:eastAsia="Times New Roman" w:cs="Times New Roman"/>
          <w:spacing w:val="-32"/>
          <w:sz w:val="28"/>
          <w:szCs w:val="28"/>
        </w:rPr>
        <w:t xml:space="preserve"> </w:t>
      </w:r>
      <w:r>
        <w:rPr>
          <w:rFonts w:ascii="宋体" w:hAnsi="宋体" w:eastAsia="宋体" w:cs="宋体"/>
          <w:spacing w:val="-3"/>
          <w:sz w:val="28"/>
          <w:szCs w:val="28"/>
        </w:rPr>
        <w:t>。区内植被一般，</w:t>
      </w:r>
      <w:r>
        <w:rPr>
          <w:rFonts w:ascii="宋体" w:hAnsi="宋体" w:eastAsia="宋体" w:cs="宋体"/>
          <w:spacing w:val="-4"/>
          <w:sz w:val="28"/>
          <w:szCs w:val="28"/>
        </w:rPr>
        <w:t>第四季</w:t>
      </w:r>
      <w:r>
        <w:rPr>
          <w:rFonts w:ascii="宋体" w:hAnsi="宋体" w:eastAsia="宋体" w:cs="宋体"/>
          <w:sz w:val="28"/>
          <w:szCs w:val="28"/>
        </w:rPr>
        <w:t>覆盖较薄。库区地处山间谷地内，谷内较为平坦</w:t>
      </w:r>
      <w:r>
        <w:rPr>
          <w:rFonts w:ascii="宋体" w:hAnsi="宋体" w:eastAsia="宋体" w:cs="宋体"/>
          <w:spacing w:val="-1"/>
          <w:sz w:val="28"/>
          <w:szCs w:val="28"/>
        </w:rPr>
        <w:t>开阔，库区纵向平均坡度</w:t>
      </w:r>
      <w:r>
        <w:rPr>
          <w:rFonts w:ascii="宋体" w:hAnsi="宋体" w:eastAsia="宋体" w:cs="宋体"/>
          <w:spacing w:val="-10"/>
          <w:sz w:val="28"/>
          <w:szCs w:val="28"/>
        </w:rPr>
        <w:t>约</w:t>
      </w:r>
      <w:r>
        <w:rPr>
          <w:rFonts w:ascii="宋体" w:hAnsi="宋体" w:eastAsia="宋体" w:cs="宋体"/>
          <w:spacing w:val="-40"/>
          <w:sz w:val="28"/>
          <w:szCs w:val="28"/>
        </w:rPr>
        <w:t xml:space="preserve"> </w:t>
      </w:r>
      <w:r>
        <w:rPr>
          <w:rFonts w:ascii="Times New Roman" w:hAnsi="Times New Roman" w:eastAsia="Times New Roman" w:cs="Times New Roman"/>
          <w:spacing w:val="-10"/>
          <w:sz w:val="28"/>
          <w:szCs w:val="28"/>
        </w:rPr>
        <w:t>11%</w:t>
      </w:r>
      <w:r>
        <w:rPr>
          <w:rFonts w:ascii="宋体" w:hAnsi="宋体" w:eastAsia="宋体" w:cs="宋体"/>
          <w:spacing w:val="-10"/>
          <w:sz w:val="28"/>
          <w:szCs w:val="28"/>
        </w:rPr>
        <w:t>。</w:t>
      </w:r>
    </w:p>
    <w:p w14:paraId="30F58C76">
      <w:pPr>
        <w:spacing w:before="1" w:line="222" w:lineRule="auto"/>
        <w:ind w:left="7"/>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2.2.2 </w:t>
      </w:r>
      <w:r>
        <w:rPr>
          <w:rFonts w:ascii="黑体" w:hAnsi="黑体" w:eastAsia="黑体" w:cs="黑体"/>
          <w:b/>
          <w:bCs/>
          <w:spacing w:val="-2"/>
          <w:sz w:val="28"/>
          <w:szCs w:val="28"/>
        </w:rPr>
        <w:t>气象条件</w:t>
      </w:r>
    </w:p>
    <w:p w14:paraId="3B4FF6B2">
      <w:pPr>
        <w:spacing w:before="286" w:line="412" w:lineRule="auto"/>
        <w:ind w:left="38" w:firstLine="537"/>
        <w:rPr>
          <w:rFonts w:ascii="宋体" w:hAnsi="宋体" w:eastAsia="宋体" w:cs="宋体"/>
          <w:sz w:val="28"/>
          <w:szCs w:val="28"/>
        </w:rPr>
      </w:pPr>
      <w:r>
        <w:rPr>
          <w:rFonts w:ascii="宋体" w:hAnsi="宋体" w:eastAsia="宋体" w:cs="宋体"/>
          <w:spacing w:val="-4"/>
          <w:sz w:val="28"/>
          <w:szCs w:val="28"/>
        </w:rPr>
        <w:t>该区属北温带半湿润大陆性气候，冬季严寒、干燥，夏季温热、多雨，</w:t>
      </w:r>
      <w:r>
        <w:rPr>
          <w:rFonts w:ascii="宋体" w:hAnsi="宋体" w:eastAsia="宋体" w:cs="宋体"/>
          <w:spacing w:val="-11"/>
          <w:sz w:val="28"/>
          <w:szCs w:val="28"/>
        </w:rPr>
        <w:t>四季分明。年平均气温为</w:t>
      </w:r>
      <w:r>
        <w:rPr>
          <w:rFonts w:ascii="宋体" w:hAnsi="宋体" w:eastAsia="宋体" w:cs="宋体"/>
          <w:spacing w:val="-82"/>
          <w:sz w:val="28"/>
          <w:szCs w:val="28"/>
        </w:rPr>
        <w:t xml:space="preserve"> </w:t>
      </w:r>
      <w:r>
        <w:rPr>
          <w:rFonts w:ascii="Times New Roman" w:hAnsi="Times New Roman" w:eastAsia="Times New Roman" w:cs="Times New Roman"/>
          <w:spacing w:val="-11"/>
          <w:sz w:val="28"/>
          <w:szCs w:val="28"/>
        </w:rPr>
        <w:t>7.8℃</w:t>
      </w:r>
      <w:r>
        <w:rPr>
          <w:rFonts w:ascii="Times New Roman" w:hAnsi="Times New Roman" w:eastAsia="Times New Roman" w:cs="Times New Roman"/>
          <w:spacing w:val="-35"/>
          <w:sz w:val="28"/>
          <w:szCs w:val="28"/>
        </w:rPr>
        <w:t xml:space="preserve"> </w:t>
      </w:r>
      <w:r>
        <w:rPr>
          <w:rFonts w:ascii="宋体" w:hAnsi="宋体" w:eastAsia="宋体" w:cs="宋体"/>
          <w:spacing w:val="-11"/>
          <w:sz w:val="28"/>
          <w:szCs w:val="28"/>
        </w:rPr>
        <w:t>,</w:t>
      </w:r>
      <w:r>
        <w:rPr>
          <w:rFonts w:ascii="宋体" w:hAnsi="宋体" w:eastAsia="宋体" w:cs="宋体"/>
          <w:spacing w:val="-65"/>
          <w:sz w:val="28"/>
          <w:szCs w:val="28"/>
        </w:rPr>
        <w:t xml:space="preserve"> </w:t>
      </w:r>
      <w:r>
        <w:rPr>
          <w:rFonts w:ascii="宋体" w:hAnsi="宋体" w:eastAsia="宋体" w:cs="宋体"/>
          <w:spacing w:val="-11"/>
          <w:sz w:val="28"/>
          <w:szCs w:val="28"/>
        </w:rPr>
        <w:t>极端最高气温</w:t>
      </w:r>
      <w:r>
        <w:rPr>
          <w:rFonts w:ascii="宋体" w:hAnsi="宋体" w:eastAsia="宋体" w:cs="宋体"/>
          <w:spacing w:val="-80"/>
          <w:sz w:val="28"/>
          <w:szCs w:val="28"/>
        </w:rPr>
        <w:t xml:space="preserve"> </w:t>
      </w:r>
      <w:r>
        <w:rPr>
          <w:rFonts w:ascii="Times New Roman" w:hAnsi="Times New Roman" w:eastAsia="Times New Roman" w:cs="Times New Roman"/>
          <w:spacing w:val="-11"/>
          <w:sz w:val="28"/>
          <w:szCs w:val="28"/>
        </w:rPr>
        <w:t>37.3℃</w:t>
      </w:r>
      <w:r>
        <w:rPr>
          <w:rFonts w:ascii="Times New Roman" w:hAnsi="Times New Roman" w:eastAsia="Times New Roman" w:cs="Times New Roman"/>
          <w:spacing w:val="-36"/>
          <w:sz w:val="28"/>
          <w:szCs w:val="28"/>
        </w:rPr>
        <w:t xml:space="preserve"> </w:t>
      </w:r>
      <w:r>
        <w:rPr>
          <w:rFonts w:ascii="宋体" w:hAnsi="宋体" w:eastAsia="宋体" w:cs="宋体"/>
          <w:spacing w:val="-11"/>
          <w:sz w:val="28"/>
          <w:szCs w:val="28"/>
        </w:rPr>
        <w:t>,</w:t>
      </w:r>
      <w:r>
        <w:rPr>
          <w:rFonts w:ascii="宋体" w:hAnsi="宋体" w:eastAsia="宋体" w:cs="宋体"/>
          <w:spacing w:val="-64"/>
          <w:sz w:val="28"/>
          <w:szCs w:val="28"/>
        </w:rPr>
        <w:t xml:space="preserve"> </w:t>
      </w:r>
      <w:r>
        <w:rPr>
          <w:rFonts w:ascii="宋体" w:hAnsi="宋体" w:eastAsia="宋体" w:cs="宋体"/>
          <w:spacing w:val="-11"/>
          <w:sz w:val="28"/>
          <w:szCs w:val="28"/>
        </w:rPr>
        <w:t>极端最</w:t>
      </w:r>
      <w:r>
        <w:rPr>
          <w:rFonts w:ascii="宋体" w:hAnsi="宋体" w:eastAsia="宋体" w:cs="宋体"/>
          <w:spacing w:val="-12"/>
          <w:sz w:val="28"/>
          <w:szCs w:val="28"/>
        </w:rPr>
        <w:t>低气温</w:t>
      </w:r>
      <w:r>
        <w:rPr>
          <w:rFonts w:ascii="Times New Roman" w:hAnsi="Times New Roman" w:eastAsia="Times New Roman" w:cs="Times New Roman"/>
          <w:spacing w:val="-12"/>
          <w:sz w:val="28"/>
          <w:szCs w:val="28"/>
        </w:rPr>
        <w:t>-33.5℃</w:t>
      </w:r>
      <w:r>
        <w:rPr>
          <w:rFonts w:ascii="宋体" w:hAnsi="宋体" w:eastAsia="宋体" w:cs="宋体"/>
          <w:spacing w:val="-12"/>
          <w:sz w:val="28"/>
          <w:szCs w:val="28"/>
        </w:rPr>
        <w:t>。</w:t>
      </w:r>
      <w:r>
        <w:rPr>
          <w:rFonts w:ascii="宋体" w:hAnsi="宋体" w:eastAsia="宋体" w:cs="宋体"/>
          <w:spacing w:val="-7"/>
          <w:sz w:val="28"/>
          <w:szCs w:val="28"/>
        </w:rPr>
        <w:t>年太阳辐射</w:t>
      </w:r>
      <w:r>
        <w:rPr>
          <w:rFonts w:ascii="宋体" w:hAnsi="宋体" w:eastAsia="宋体" w:cs="宋体"/>
          <w:spacing w:val="-29"/>
          <w:sz w:val="28"/>
          <w:szCs w:val="28"/>
        </w:rPr>
        <w:t xml:space="preserve"> </w:t>
      </w:r>
      <w:r>
        <w:rPr>
          <w:rFonts w:ascii="Times New Roman" w:hAnsi="Times New Roman" w:eastAsia="Times New Roman" w:cs="Times New Roman"/>
          <w:spacing w:val="-7"/>
          <w:sz w:val="28"/>
          <w:szCs w:val="28"/>
        </w:rPr>
        <w:t>125.4 kcal/cm</w:t>
      </w:r>
      <w:r>
        <w:rPr>
          <w:rFonts w:ascii="宋体" w:hAnsi="宋体" w:eastAsia="宋体" w:cs="宋体"/>
          <w:spacing w:val="-7"/>
          <w:sz w:val="28"/>
          <w:szCs w:val="28"/>
        </w:rPr>
        <w:t>，全年日照射时数为</w:t>
      </w:r>
      <w:r>
        <w:rPr>
          <w:rFonts w:ascii="宋体" w:hAnsi="宋体" w:eastAsia="宋体" w:cs="宋体"/>
          <w:spacing w:val="-67"/>
          <w:sz w:val="28"/>
          <w:szCs w:val="28"/>
        </w:rPr>
        <w:t xml:space="preserve"> </w:t>
      </w:r>
      <w:r>
        <w:rPr>
          <w:rFonts w:ascii="Times New Roman" w:hAnsi="Times New Roman" w:eastAsia="Times New Roman" w:cs="Times New Roman"/>
          <w:spacing w:val="-7"/>
          <w:sz w:val="28"/>
          <w:szCs w:val="28"/>
        </w:rPr>
        <w:t>2381.6</w:t>
      </w:r>
      <w:r>
        <w:rPr>
          <w:rFonts w:ascii="Times New Roman" w:hAnsi="Times New Roman" w:eastAsia="Times New Roman" w:cs="Times New Roman"/>
          <w:spacing w:val="17"/>
          <w:sz w:val="28"/>
          <w:szCs w:val="28"/>
        </w:rPr>
        <w:t xml:space="preserve"> </w:t>
      </w:r>
      <w:r>
        <w:rPr>
          <w:rFonts w:ascii="宋体" w:hAnsi="宋体" w:eastAsia="宋体" w:cs="宋体"/>
          <w:spacing w:val="-7"/>
          <w:sz w:val="28"/>
          <w:szCs w:val="28"/>
        </w:rPr>
        <w:t>小时。雨量比较充足，年平均降水量</w:t>
      </w:r>
      <w:r>
        <w:rPr>
          <w:rFonts w:ascii="宋体" w:hAnsi="宋体" w:eastAsia="宋体" w:cs="宋体"/>
          <w:spacing w:val="-55"/>
          <w:sz w:val="28"/>
          <w:szCs w:val="28"/>
        </w:rPr>
        <w:t xml:space="preserve"> </w:t>
      </w:r>
      <w:r>
        <w:rPr>
          <w:rFonts w:ascii="Times New Roman" w:hAnsi="Times New Roman" w:eastAsia="Times New Roman" w:cs="Times New Roman"/>
          <w:spacing w:val="-7"/>
          <w:sz w:val="28"/>
          <w:szCs w:val="28"/>
        </w:rPr>
        <w:t>793.7mm</w:t>
      </w:r>
      <w:r>
        <w:rPr>
          <w:rFonts w:ascii="宋体" w:hAnsi="宋体" w:eastAsia="宋体" w:cs="宋体"/>
          <w:spacing w:val="-7"/>
          <w:sz w:val="28"/>
          <w:szCs w:val="28"/>
        </w:rPr>
        <w:t>，年最大降雨量</w:t>
      </w:r>
      <w:r>
        <w:rPr>
          <w:rFonts w:ascii="宋体" w:hAnsi="宋体" w:eastAsia="宋体" w:cs="宋体"/>
          <w:spacing w:val="-37"/>
          <w:sz w:val="28"/>
          <w:szCs w:val="28"/>
        </w:rPr>
        <w:t xml:space="preserve"> </w:t>
      </w:r>
      <w:r>
        <w:rPr>
          <w:rFonts w:ascii="Times New Roman" w:hAnsi="Times New Roman" w:eastAsia="Times New Roman" w:cs="Times New Roman"/>
          <w:spacing w:val="-7"/>
          <w:sz w:val="28"/>
          <w:szCs w:val="28"/>
        </w:rPr>
        <w:t>1157.3mm</w:t>
      </w:r>
      <w:r>
        <w:rPr>
          <w:rFonts w:ascii="Times New Roman" w:hAnsi="Times New Roman" w:eastAsia="Times New Roman" w:cs="Times New Roman"/>
          <w:spacing w:val="-34"/>
          <w:sz w:val="28"/>
          <w:szCs w:val="28"/>
        </w:rPr>
        <w:t xml:space="preserve"> </w:t>
      </w:r>
      <w:r>
        <w:rPr>
          <w:rFonts w:ascii="宋体" w:hAnsi="宋体" w:eastAsia="宋体" w:cs="宋体"/>
          <w:spacing w:val="-7"/>
          <w:sz w:val="28"/>
          <w:szCs w:val="28"/>
        </w:rPr>
        <w:t>，日最大降雨量</w:t>
      </w:r>
      <w:r>
        <w:rPr>
          <w:rFonts w:ascii="宋体" w:hAnsi="宋体" w:eastAsia="宋体" w:cs="宋体"/>
          <w:spacing w:val="-38"/>
          <w:sz w:val="28"/>
          <w:szCs w:val="28"/>
        </w:rPr>
        <w:t xml:space="preserve"> </w:t>
      </w:r>
      <w:r>
        <w:rPr>
          <w:rFonts w:ascii="Times New Roman" w:hAnsi="Times New Roman" w:eastAsia="Times New Roman" w:cs="Times New Roman"/>
          <w:spacing w:val="-7"/>
          <w:sz w:val="28"/>
          <w:szCs w:val="28"/>
        </w:rPr>
        <w:t>109mm</w:t>
      </w:r>
      <w:r>
        <w:rPr>
          <w:rFonts w:ascii="宋体" w:hAnsi="宋体" w:eastAsia="宋体" w:cs="宋体"/>
          <w:spacing w:val="-7"/>
          <w:sz w:val="28"/>
          <w:szCs w:val="28"/>
        </w:rPr>
        <w:t>。</w:t>
      </w:r>
      <w:r>
        <w:rPr>
          <w:rFonts w:ascii="宋体" w:hAnsi="宋体" w:eastAsia="宋体" w:cs="宋体"/>
          <w:spacing w:val="-3"/>
          <w:sz w:val="28"/>
          <w:szCs w:val="28"/>
        </w:rPr>
        <w:t>其中一半集中在七、八月份。年平均最大相对湿度</w:t>
      </w:r>
      <w:r>
        <w:rPr>
          <w:rFonts w:ascii="宋体" w:hAnsi="宋体" w:eastAsia="宋体" w:cs="宋体"/>
          <w:spacing w:val="-43"/>
          <w:sz w:val="28"/>
          <w:szCs w:val="28"/>
        </w:rPr>
        <w:t xml:space="preserve"> </w:t>
      </w:r>
      <w:r>
        <w:rPr>
          <w:rFonts w:ascii="Times New Roman" w:hAnsi="Times New Roman" w:eastAsia="Times New Roman" w:cs="Times New Roman"/>
          <w:spacing w:val="-3"/>
          <w:sz w:val="28"/>
          <w:szCs w:val="28"/>
        </w:rPr>
        <w:t>62%</w:t>
      </w:r>
      <w:r>
        <w:rPr>
          <w:rFonts w:ascii="Times New Roman" w:hAnsi="Times New Roman" w:eastAsia="Times New Roman" w:cs="Times New Roman"/>
          <w:spacing w:val="-33"/>
          <w:sz w:val="28"/>
          <w:szCs w:val="28"/>
        </w:rPr>
        <w:t xml:space="preserve"> </w:t>
      </w:r>
      <w:r>
        <w:rPr>
          <w:rFonts w:ascii="宋体" w:hAnsi="宋体" w:eastAsia="宋体" w:cs="宋体"/>
          <w:spacing w:val="-3"/>
          <w:sz w:val="28"/>
          <w:szCs w:val="28"/>
        </w:rPr>
        <w:t>。年平均降雪天数</w:t>
      </w:r>
      <w:r>
        <w:rPr>
          <w:rFonts w:ascii="Times New Roman" w:hAnsi="Times New Roman" w:eastAsia="Times New Roman" w:cs="Times New Roman"/>
          <w:spacing w:val="-3"/>
          <w:sz w:val="28"/>
          <w:szCs w:val="28"/>
        </w:rPr>
        <w:t xml:space="preserve">10.9 </w:t>
      </w:r>
      <w:r>
        <w:rPr>
          <w:rFonts w:ascii="宋体" w:hAnsi="宋体" w:eastAsia="宋体" w:cs="宋体"/>
          <w:spacing w:val="-3"/>
          <w:sz w:val="28"/>
          <w:szCs w:val="28"/>
        </w:rPr>
        <w:t>天，最大积雪厚度</w:t>
      </w:r>
      <w:r>
        <w:rPr>
          <w:rFonts w:ascii="宋体" w:hAnsi="宋体" w:eastAsia="宋体" w:cs="宋体"/>
          <w:spacing w:val="-61"/>
          <w:sz w:val="28"/>
          <w:szCs w:val="28"/>
        </w:rPr>
        <w:t xml:space="preserve"> </w:t>
      </w:r>
      <w:r>
        <w:rPr>
          <w:rFonts w:ascii="Times New Roman" w:hAnsi="Times New Roman" w:eastAsia="Times New Roman" w:cs="Times New Roman"/>
          <w:spacing w:val="-3"/>
          <w:sz w:val="28"/>
          <w:szCs w:val="28"/>
        </w:rPr>
        <w:t>33cm</w:t>
      </w:r>
      <w:r>
        <w:rPr>
          <w:rFonts w:ascii="Times New Roman" w:hAnsi="Times New Roman" w:eastAsia="Times New Roman" w:cs="Times New Roman"/>
          <w:spacing w:val="-32"/>
          <w:sz w:val="28"/>
          <w:szCs w:val="28"/>
        </w:rPr>
        <w:t xml:space="preserve"> </w:t>
      </w:r>
      <w:r>
        <w:rPr>
          <w:rFonts w:ascii="宋体" w:hAnsi="宋体" w:eastAsia="宋体" w:cs="宋体"/>
          <w:spacing w:val="-3"/>
          <w:sz w:val="28"/>
          <w:szCs w:val="28"/>
        </w:rPr>
        <w:t>。年平均风速</w:t>
      </w:r>
      <w:r>
        <w:rPr>
          <w:rFonts w:ascii="宋体" w:hAnsi="宋体" w:eastAsia="宋体" w:cs="宋体"/>
          <w:spacing w:val="-65"/>
          <w:sz w:val="28"/>
          <w:szCs w:val="28"/>
        </w:rPr>
        <w:t xml:space="preserve"> </w:t>
      </w:r>
      <w:r>
        <w:rPr>
          <w:rFonts w:ascii="Times New Roman" w:hAnsi="Times New Roman" w:eastAsia="Times New Roman" w:cs="Times New Roman"/>
          <w:spacing w:val="-3"/>
          <w:sz w:val="28"/>
          <w:szCs w:val="28"/>
        </w:rPr>
        <w:t>2.5m/s</w:t>
      </w:r>
      <w:r>
        <w:rPr>
          <w:rFonts w:ascii="Times New Roman" w:hAnsi="Times New Roman" w:eastAsia="Times New Roman" w:cs="Times New Roman"/>
          <w:spacing w:val="-37"/>
          <w:sz w:val="28"/>
          <w:szCs w:val="28"/>
        </w:rPr>
        <w:t xml:space="preserve"> </w:t>
      </w:r>
      <w:r>
        <w:rPr>
          <w:rFonts w:ascii="宋体" w:hAnsi="宋体" w:eastAsia="宋体" w:cs="宋体"/>
          <w:spacing w:val="-3"/>
          <w:sz w:val="28"/>
          <w:szCs w:val="28"/>
        </w:rPr>
        <w:t>，年最大风速</w:t>
      </w:r>
      <w:r>
        <w:rPr>
          <w:rFonts w:ascii="宋体" w:hAnsi="宋体" w:eastAsia="宋体" w:cs="宋体"/>
          <w:spacing w:val="-40"/>
          <w:sz w:val="28"/>
          <w:szCs w:val="28"/>
        </w:rPr>
        <w:t xml:space="preserve"> </w:t>
      </w:r>
      <w:r>
        <w:rPr>
          <w:rFonts w:ascii="Times New Roman" w:hAnsi="Times New Roman" w:eastAsia="Times New Roman" w:cs="Times New Roman"/>
          <w:spacing w:val="-3"/>
          <w:sz w:val="28"/>
          <w:szCs w:val="28"/>
        </w:rPr>
        <w:t>12.6m/</w:t>
      </w:r>
      <w:r>
        <w:rPr>
          <w:rFonts w:ascii="Times New Roman" w:hAnsi="Times New Roman" w:eastAsia="Times New Roman" w:cs="Times New Roman"/>
          <w:spacing w:val="-4"/>
          <w:sz w:val="28"/>
          <w:szCs w:val="28"/>
        </w:rPr>
        <w:t>s</w:t>
      </w:r>
      <w:r>
        <w:rPr>
          <w:rFonts w:ascii="Times New Roman" w:hAnsi="Times New Roman" w:eastAsia="Times New Roman" w:cs="Times New Roman"/>
          <w:spacing w:val="-35"/>
          <w:sz w:val="28"/>
          <w:szCs w:val="28"/>
        </w:rPr>
        <w:t xml:space="preserve"> </w:t>
      </w:r>
      <w:r>
        <w:rPr>
          <w:rFonts w:ascii="宋体" w:hAnsi="宋体" w:eastAsia="宋体" w:cs="宋体"/>
          <w:spacing w:val="-4"/>
          <w:sz w:val="28"/>
          <w:szCs w:val="28"/>
        </w:rPr>
        <w:t>，</w:t>
      </w:r>
      <w:r>
        <w:rPr>
          <w:rFonts w:ascii="宋体" w:hAnsi="宋体" w:eastAsia="宋体" w:cs="宋体"/>
          <w:spacing w:val="-3"/>
          <w:sz w:val="28"/>
          <w:szCs w:val="28"/>
        </w:rPr>
        <w:t>最大风速</w:t>
      </w:r>
      <w:r>
        <w:rPr>
          <w:rFonts w:ascii="宋体" w:hAnsi="宋体" w:eastAsia="宋体" w:cs="宋体"/>
          <w:spacing w:val="-39"/>
          <w:sz w:val="28"/>
          <w:szCs w:val="28"/>
        </w:rPr>
        <w:t xml:space="preserve"> </w:t>
      </w:r>
      <w:r>
        <w:rPr>
          <w:rFonts w:ascii="Times New Roman" w:hAnsi="Times New Roman" w:eastAsia="Times New Roman" w:cs="Times New Roman"/>
          <w:spacing w:val="-3"/>
          <w:sz w:val="28"/>
          <w:szCs w:val="28"/>
        </w:rPr>
        <w:t>16.3m/s</w:t>
      </w:r>
      <w:r>
        <w:rPr>
          <w:rFonts w:ascii="Times New Roman" w:hAnsi="Times New Roman" w:eastAsia="Times New Roman" w:cs="Times New Roman"/>
          <w:spacing w:val="-34"/>
          <w:sz w:val="28"/>
          <w:szCs w:val="28"/>
        </w:rPr>
        <w:t xml:space="preserve"> </w:t>
      </w:r>
      <w:r>
        <w:rPr>
          <w:rFonts w:ascii="宋体" w:hAnsi="宋体" w:eastAsia="宋体" w:cs="宋体"/>
          <w:spacing w:val="-3"/>
          <w:sz w:val="28"/>
          <w:szCs w:val="28"/>
        </w:rPr>
        <w:t>，全年主导风向东风。本溪地区标准冻结深度为</w:t>
      </w:r>
      <w:r>
        <w:rPr>
          <w:rFonts w:ascii="宋体" w:hAnsi="宋体" w:eastAsia="宋体" w:cs="宋体"/>
          <w:spacing w:val="-40"/>
          <w:sz w:val="28"/>
          <w:szCs w:val="28"/>
        </w:rPr>
        <w:t xml:space="preserve"> </w:t>
      </w:r>
      <w:r>
        <w:rPr>
          <w:rFonts w:ascii="Times New Roman" w:hAnsi="Times New Roman" w:eastAsia="Times New Roman" w:cs="Times New Roman"/>
          <w:spacing w:val="-3"/>
          <w:sz w:val="28"/>
          <w:szCs w:val="28"/>
        </w:rPr>
        <w:t>1.2m</w:t>
      </w:r>
      <w:r>
        <w:rPr>
          <w:rFonts w:ascii="宋体" w:hAnsi="宋体" w:eastAsia="宋体" w:cs="宋体"/>
          <w:spacing w:val="-3"/>
          <w:sz w:val="28"/>
          <w:szCs w:val="28"/>
        </w:rPr>
        <w:t>。</w:t>
      </w:r>
    </w:p>
    <w:p w14:paraId="2CC9C21D">
      <w:pPr>
        <w:spacing w:before="3" w:line="411" w:lineRule="auto"/>
        <w:ind w:left="12" w:right="123" w:firstLine="578"/>
        <w:jc w:val="both"/>
        <w:rPr>
          <w:rFonts w:ascii="宋体" w:hAnsi="宋体" w:eastAsia="宋体" w:cs="宋体"/>
          <w:sz w:val="28"/>
          <w:szCs w:val="28"/>
        </w:rPr>
      </w:pPr>
      <w:r>
        <w:rPr>
          <w:rFonts w:ascii="宋体" w:hAnsi="宋体" w:eastAsia="宋体" w:cs="宋体"/>
          <w:spacing w:val="-1"/>
          <w:sz w:val="28"/>
          <w:szCs w:val="28"/>
        </w:rPr>
        <w:t>区内有细河、太子河通过，太子河是辽宁省较大河流之一，为</w:t>
      </w:r>
      <w:r>
        <w:rPr>
          <w:rFonts w:ascii="宋体" w:hAnsi="宋体" w:eastAsia="宋体" w:cs="宋体"/>
          <w:spacing w:val="-2"/>
          <w:sz w:val="28"/>
          <w:szCs w:val="28"/>
        </w:rPr>
        <w:t>辽河水</w:t>
      </w:r>
      <w:r>
        <w:rPr>
          <w:rFonts w:ascii="宋体" w:hAnsi="宋体" w:eastAsia="宋体" w:cs="宋体"/>
          <w:spacing w:val="1"/>
          <w:sz w:val="28"/>
          <w:szCs w:val="28"/>
        </w:rPr>
        <w:t>系重要的支流，发源于新宾县大红石碰子，流经</w:t>
      </w:r>
      <w:r>
        <w:rPr>
          <w:rFonts w:ascii="宋体" w:hAnsi="宋体" w:eastAsia="宋体" w:cs="宋体"/>
          <w:sz w:val="28"/>
          <w:szCs w:val="28"/>
        </w:rPr>
        <w:t>本溪、鞍山、辽阳三市，</w:t>
      </w:r>
      <w:r>
        <w:rPr>
          <w:rFonts w:ascii="宋体" w:hAnsi="宋体" w:eastAsia="宋体" w:cs="宋体"/>
          <w:spacing w:val="-6"/>
          <w:sz w:val="28"/>
          <w:szCs w:val="28"/>
        </w:rPr>
        <w:t>至三岔河与浑河汇入大辽河，蜿蜒南下至营口入渤海，干流全长为</w:t>
      </w:r>
      <w:r>
        <w:rPr>
          <w:rFonts w:ascii="宋体" w:hAnsi="宋体" w:eastAsia="宋体" w:cs="宋体"/>
          <w:spacing w:val="-59"/>
          <w:sz w:val="28"/>
          <w:szCs w:val="28"/>
        </w:rPr>
        <w:t xml:space="preserve"> </w:t>
      </w:r>
      <w:r>
        <w:rPr>
          <w:rFonts w:ascii="Times New Roman" w:hAnsi="Times New Roman" w:eastAsia="Times New Roman" w:cs="Times New Roman"/>
          <w:spacing w:val="-6"/>
          <w:sz w:val="28"/>
          <w:szCs w:val="28"/>
        </w:rPr>
        <w:t>363</w:t>
      </w:r>
      <w:r>
        <w:rPr>
          <w:rFonts w:ascii="Times New Roman" w:hAnsi="Times New Roman" w:eastAsia="Times New Roman" w:cs="Times New Roman"/>
          <w:spacing w:val="-7"/>
          <w:sz w:val="28"/>
          <w:szCs w:val="28"/>
        </w:rPr>
        <w:t>km</w:t>
      </w:r>
      <w:r>
        <w:rPr>
          <w:rFonts w:ascii="宋体" w:hAnsi="宋体" w:eastAsia="宋体" w:cs="宋体"/>
          <w:spacing w:val="-7"/>
          <w:sz w:val="28"/>
          <w:szCs w:val="28"/>
        </w:rPr>
        <w:t>，</w:t>
      </w:r>
      <w:r>
        <w:rPr>
          <w:rFonts w:ascii="宋体" w:hAnsi="宋体" w:eastAsia="宋体" w:cs="宋体"/>
          <w:spacing w:val="-9"/>
          <w:sz w:val="28"/>
          <w:szCs w:val="28"/>
        </w:rPr>
        <w:t>流域面积</w:t>
      </w:r>
      <w:r>
        <w:rPr>
          <w:rFonts w:ascii="宋体" w:hAnsi="宋体" w:eastAsia="宋体" w:cs="宋体"/>
          <w:spacing w:val="-23"/>
          <w:sz w:val="28"/>
          <w:szCs w:val="28"/>
        </w:rPr>
        <w:t xml:space="preserve"> </w:t>
      </w:r>
      <w:r>
        <w:rPr>
          <w:rFonts w:ascii="Times New Roman" w:hAnsi="Times New Roman" w:eastAsia="Times New Roman" w:cs="Times New Roman"/>
          <w:spacing w:val="-9"/>
          <w:sz w:val="28"/>
          <w:szCs w:val="28"/>
        </w:rPr>
        <w:t>13493km²</w:t>
      </w:r>
      <w:r>
        <w:rPr>
          <w:rFonts w:ascii="宋体" w:hAnsi="宋体" w:eastAsia="宋体" w:cs="宋体"/>
          <w:spacing w:val="-9"/>
          <w:sz w:val="28"/>
          <w:szCs w:val="28"/>
        </w:rPr>
        <w:t>。太子河上现已建有观音阁、蔓窝、汤河三座大型水库。</w:t>
      </w:r>
      <w:r>
        <w:rPr>
          <w:rFonts w:ascii="宋体" w:hAnsi="宋体" w:eastAsia="宋体" w:cs="宋体"/>
          <w:spacing w:val="-4"/>
          <w:sz w:val="28"/>
          <w:szCs w:val="28"/>
        </w:rPr>
        <w:t>境内太子河水面宽度，平水期</w:t>
      </w:r>
      <w:r>
        <w:rPr>
          <w:rFonts w:ascii="宋体" w:hAnsi="宋体" w:eastAsia="宋体" w:cs="宋体"/>
          <w:spacing w:val="-29"/>
          <w:sz w:val="28"/>
          <w:szCs w:val="28"/>
        </w:rPr>
        <w:t xml:space="preserve"> </w:t>
      </w:r>
      <w:r>
        <w:rPr>
          <w:rFonts w:ascii="Times New Roman" w:hAnsi="Times New Roman" w:eastAsia="Times New Roman" w:cs="Times New Roman"/>
          <w:spacing w:val="-4"/>
          <w:sz w:val="28"/>
          <w:szCs w:val="28"/>
        </w:rPr>
        <w:t>100-200m</w:t>
      </w:r>
      <w:r>
        <w:rPr>
          <w:rFonts w:ascii="Times New Roman" w:hAnsi="Times New Roman" w:eastAsia="Times New Roman" w:cs="Times New Roman"/>
          <w:spacing w:val="-36"/>
          <w:sz w:val="28"/>
          <w:szCs w:val="28"/>
        </w:rPr>
        <w:t xml:space="preserve"> </w:t>
      </w:r>
      <w:r>
        <w:rPr>
          <w:rFonts w:ascii="宋体" w:hAnsi="宋体" w:eastAsia="宋体" w:cs="宋体"/>
          <w:spacing w:val="-4"/>
          <w:sz w:val="28"/>
          <w:szCs w:val="28"/>
        </w:rPr>
        <w:t>，洪水期</w:t>
      </w:r>
      <w:r>
        <w:rPr>
          <w:rFonts w:ascii="宋体" w:hAnsi="宋体" w:eastAsia="宋体" w:cs="宋体"/>
          <w:spacing w:val="-59"/>
          <w:sz w:val="28"/>
          <w:szCs w:val="28"/>
        </w:rPr>
        <w:t xml:space="preserve"> </w:t>
      </w:r>
      <w:r>
        <w:rPr>
          <w:rFonts w:ascii="Times New Roman" w:hAnsi="Times New Roman" w:eastAsia="Times New Roman" w:cs="Times New Roman"/>
          <w:spacing w:val="-4"/>
          <w:sz w:val="28"/>
          <w:szCs w:val="28"/>
        </w:rPr>
        <w:t>300-1500m</w:t>
      </w:r>
      <w:r>
        <w:rPr>
          <w:rFonts w:ascii="宋体" w:hAnsi="宋体" w:eastAsia="宋体" w:cs="宋体"/>
          <w:spacing w:val="-4"/>
          <w:sz w:val="28"/>
          <w:szCs w:val="28"/>
        </w:rPr>
        <w:t>，河道安全泄洪量</w:t>
      </w:r>
      <w:r>
        <w:rPr>
          <w:rFonts w:ascii="宋体" w:hAnsi="宋体" w:eastAsia="宋体" w:cs="宋体"/>
          <w:spacing w:val="-46"/>
          <w:sz w:val="28"/>
          <w:szCs w:val="28"/>
        </w:rPr>
        <w:t xml:space="preserve"> </w:t>
      </w:r>
      <w:r>
        <w:rPr>
          <w:rFonts w:ascii="Times New Roman" w:hAnsi="Times New Roman" w:eastAsia="Times New Roman" w:cs="Times New Roman"/>
          <w:spacing w:val="-4"/>
          <w:sz w:val="28"/>
          <w:szCs w:val="28"/>
        </w:rPr>
        <w:t>6000m³/s</w:t>
      </w:r>
      <w:r>
        <w:rPr>
          <w:rFonts w:ascii="Times New Roman" w:hAnsi="Times New Roman" w:eastAsia="Times New Roman" w:cs="Times New Roman"/>
          <w:spacing w:val="-38"/>
          <w:sz w:val="28"/>
          <w:szCs w:val="28"/>
        </w:rPr>
        <w:t xml:space="preserve"> </w:t>
      </w:r>
      <w:r>
        <w:rPr>
          <w:rFonts w:ascii="宋体" w:hAnsi="宋体" w:eastAsia="宋体" w:cs="宋体"/>
          <w:spacing w:val="-4"/>
          <w:sz w:val="28"/>
          <w:szCs w:val="28"/>
        </w:rPr>
        <w:t>，相应水深</w:t>
      </w:r>
      <w:r>
        <w:rPr>
          <w:rFonts w:ascii="宋体" w:hAnsi="宋体" w:eastAsia="宋体" w:cs="宋体"/>
          <w:spacing w:val="-57"/>
          <w:sz w:val="28"/>
          <w:szCs w:val="28"/>
        </w:rPr>
        <w:t xml:space="preserve"> </w:t>
      </w:r>
      <w:r>
        <w:rPr>
          <w:rFonts w:ascii="Times New Roman" w:hAnsi="Times New Roman" w:eastAsia="Times New Roman" w:cs="Times New Roman"/>
          <w:spacing w:val="-4"/>
          <w:sz w:val="28"/>
          <w:szCs w:val="28"/>
        </w:rPr>
        <w:t>5-10m</w:t>
      </w:r>
      <w:r>
        <w:rPr>
          <w:rFonts w:ascii="宋体" w:hAnsi="宋体" w:eastAsia="宋体" w:cs="宋体"/>
          <w:spacing w:val="-4"/>
          <w:sz w:val="28"/>
          <w:szCs w:val="28"/>
        </w:rPr>
        <w:t>。</w:t>
      </w:r>
    </w:p>
    <w:p w14:paraId="4A7DF500">
      <w:pPr>
        <w:spacing w:before="1" w:line="220"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2.2.3 </w:t>
      </w:r>
      <w:r>
        <w:rPr>
          <w:rFonts w:ascii="宋体" w:hAnsi="宋体" w:eastAsia="宋体" w:cs="宋体"/>
          <w:b/>
          <w:bCs/>
          <w:spacing w:val="-2"/>
          <w:sz w:val="28"/>
          <w:szCs w:val="28"/>
        </w:rPr>
        <w:t>地震效应</w:t>
      </w:r>
    </w:p>
    <w:p w14:paraId="4B58FEA3">
      <w:pPr>
        <w:spacing w:before="289" w:line="406" w:lineRule="auto"/>
        <w:ind w:left="10" w:right="123" w:firstLine="560"/>
        <w:jc w:val="both"/>
        <w:rPr>
          <w:rFonts w:ascii="宋体" w:hAnsi="宋体" w:eastAsia="宋体" w:cs="宋体"/>
          <w:sz w:val="28"/>
          <w:szCs w:val="28"/>
        </w:rPr>
      </w:pPr>
      <w:r>
        <w:rPr>
          <w:rFonts w:ascii="宋体" w:hAnsi="宋体" w:eastAsia="宋体" w:cs="宋体"/>
          <w:spacing w:val="-1"/>
          <w:sz w:val="28"/>
          <w:szCs w:val="28"/>
        </w:rPr>
        <w:t>根据《建筑抗震设计规范》</w:t>
      </w:r>
      <w:r>
        <w:rPr>
          <w:rFonts w:ascii="Times New Roman" w:hAnsi="Times New Roman" w:eastAsia="Times New Roman" w:cs="Times New Roman"/>
          <w:spacing w:val="-1"/>
          <w:sz w:val="28"/>
          <w:szCs w:val="28"/>
        </w:rPr>
        <w:t xml:space="preserve">(GB 50011-2010)  </w:t>
      </w:r>
      <w:r>
        <w:rPr>
          <w:rFonts w:ascii="宋体" w:hAnsi="宋体" w:eastAsia="宋体" w:cs="宋体"/>
          <w:spacing w:val="-1"/>
          <w:sz w:val="28"/>
          <w:szCs w:val="28"/>
        </w:rPr>
        <w:t>规定，本地区抗震设防</w:t>
      </w:r>
      <w:r>
        <w:rPr>
          <w:rFonts w:ascii="宋体" w:hAnsi="宋体" w:eastAsia="宋体" w:cs="宋体"/>
          <w:spacing w:val="-5"/>
          <w:sz w:val="28"/>
          <w:szCs w:val="28"/>
        </w:rPr>
        <w:t>烈度为</w:t>
      </w:r>
      <w:r>
        <w:rPr>
          <w:rFonts w:ascii="Times New Roman" w:hAnsi="Times New Roman" w:eastAsia="Times New Roman" w:cs="Times New Roman"/>
          <w:spacing w:val="-5"/>
          <w:sz w:val="28"/>
          <w:szCs w:val="28"/>
        </w:rPr>
        <w:t>6</w:t>
      </w:r>
      <w:r>
        <w:rPr>
          <w:rFonts w:ascii="Times New Roman" w:hAnsi="Times New Roman" w:eastAsia="Times New Roman" w:cs="Times New Roman"/>
          <w:spacing w:val="-19"/>
          <w:sz w:val="28"/>
          <w:szCs w:val="28"/>
        </w:rPr>
        <w:t xml:space="preserve"> </w:t>
      </w:r>
      <w:r>
        <w:rPr>
          <w:rFonts w:ascii="宋体" w:hAnsi="宋体" w:eastAsia="宋体" w:cs="宋体"/>
          <w:spacing w:val="-5"/>
          <w:sz w:val="28"/>
          <w:szCs w:val="28"/>
        </w:rPr>
        <w:t>度，设计基本地震加速度值为</w:t>
      </w:r>
      <w:r>
        <w:rPr>
          <w:rFonts w:ascii="Times New Roman" w:hAnsi="Times New Roman" w:eastAsia="Times New Roman" w:cs="Times New Roman"/>
          <w:spacing w:val="-5"/>
          <w:sz w:val="28"/>
          <w:szCs w:val="28"/>
        </w:rPr>
        <w:t>0.05g</w:t>
      </w:r>
      <w:r>
        <w:rPr>
          <w:rFonts w:ascii="宋体" w:hAnsi="宋体" w:eastAsia="宋体" w:cs="宋体"/>
          <w:spacing w:val="-6"/>
          <w:sz w:val="28"/>
          <w:szCs w:val="28"/>
        </w:rPr>
        <w:t>，地震动反应谱特征周期</w:t>
      </w:r>
      <w:r>
        <w:rPr>
          <w:rFonts w:ascii="Times New Roman" w:hAnsi="Times New Roman" w:eastAsia="Times New Roman" w:cs="Times New Roman"/>
          <w:spacing w:val="-6"/>
          <w:sz w:val="28"/>
          <w:szCs w:val="28"/>
        </w:rPr>
        <w:t>0.35s</w:t>
      </w:r>
      <w:r>
        <w:rPr>
          <w:rFonts w:ascii="宋体" w:hAnsi="宋体" w:eastAsia="宋体" w:cs="宋体"/>
          <w:spacing w:val="-6"/>
          <w:sz w:val="28"/>
          <w:szCs w:val="28"/>
        </w:rPr>
        <w:t>。</w:t>
      </w:r>
      <w:r>
        <w:rPr>
          <w:rFonts w:ascii="宋体" w:hAnsi="宋体" w:eastAsia="宋体" w:cs="宋体"/>
          <w:spacing w:val="-3"/>
          <w:sz w:val="28"/>
          <w:szCs w:val="28"/>
        </w:rPr>
        <w:t xml:space="preserve">根据《建筑抗震设计规范》 </w:t>
      </w:r>
      <w:r>
        <w:rPr>
          <w:rFonts w:ascii="Times New Roman" w:hAnsi="Times New Roman" w:eastAsia="Times New Roman" w:cs="Times New Roman"/>
          <w:spacing w:val="-3"/>
          <w:sz w:val="28"/>
          <w:szCs w:val="28"/>
        </w:rPr>
        <w:t xml:space="preserve">(GB 50011-2010)  </w:t>
      </w:r>
      <w:r>
        <w:rPr>
          <w:rFonts w:ascii="宋体" w:hAnsi="宋体" w:eastAsia="宋体" w:cs="宋体"/>
          <w:spacing w:val="-3"/>
          <w:sz w:val="28"/>
          <w:szCs w:val="28"/>
        </w:rPr>
        <w:t>第</w:t>
      </w:r>
      <w:r>
        <w:rPr>
          <w:rFonts w:ascii="宋体" w:hAnsi="宋体" w:eastAsia="宋体" w:cs="宋体"/>
          <w:spacing w:val="-53"/>
          <w:sz w:val="28"/>
          <w:szCs w:val="28"/>
        </w:rPr>
        <w:t xml:space="preserve"> </w:t>
      </w:r>
      <w:r>
        <w:rPr>
          <w:rFonts w:ascii="Times New Roman" w:hAnsi="Times New Roman" w:eastAsia="Times New Roman" w:cs="Times New Roman"/>
          <w:spacing w:val="-3"/>
          <w:sz w:val="28"/>
          <w:szCs w:val="28"/>
        </w:rPr>
        <w:t xml:space="preserve">4.31 </w:t>
      </w:r>
      <w:r>
        <w:rPr>
          <w:rFonts w:ascii="宋体" w:hAnsi="宋体" w:eastAsia="宋体" w:cs="宋体"/>
          <w:spacing w:val="-3"/>
          <w:sz w:val="28"/>
          <w:szCs w:val="28"/>
        </w:rPr>
        <w:t>条规定，可不对该尾</w:t>
      </w:r>
      <w:r>
        <w:rPr>
          <w:rFonts w:ascii="宋体" w:hAnsi="宋体" w:eastAsia="宋体" w:cs="宋体"/>
          <w:spacing w:val="-1"/>
          <w:sz w:val="28"/>
          <w:szCs w:val="28"/>
        </w:rPr>
        <w:t>矿坝进行地震液化判别。</w:t>
      </w:r>
    </w:p>
    <w:p w14:paraId="0D5A8E7C">
      <w:pPr>
        <w:spacing w:before="32"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2.2.4 </w:t>
      </w:r>
      <w:r>
        <w:rPr>
          <w:rFonts w:ascii="宋体" w:hAnsi="宋体" w:eastAsia="宋体" w:cs="宋体"/>
          <w:b/>
          <w:bCs/>
          <w:spacing w:val="-2"/>
          <w:sz w:val="28"/>
          <w:szCs w:val="28"/>
        </w:rPr>
        <w:t>不良地质作用</w:t>
      </w:r>
    </w:p>
    <w:p w14:paraId="037AEC42">
      <w:pPr>
        <w:spacing w:before="290" w:line="408" w:lineRule="auto"/>
        <w:ind w:left="12" w:right="123" w:firstLine="560"/>
        <w:rPr>
          <w:rFonts w:ascii="宋体" w:hAnsi="宋体" w:eastAsia="宋体" w:cs="宋体"/>
          <w:sz w:val="28"/>
          <w:szCs w:val="28"/>
        </w:rPr>
      </w:pPr>
      <w:r>
        <w:rPr>
          <w:rFonts w:ascii="宋体" w:hAnsi="宋体" w:eastAsia="宋体" w:cs="宋体"/>
          <w:spacing w:val="-6"/>
          <w:sz w:val="28"/>
          <w:szCs w:val="28"/>
        </w:rPr>
        <w:t>经现场工程地质调查、收集资料，库区植被发育，其</w:t>
      </w:r>
      <w:r>
        <w:rPr>
          <w:rFonts w:ascii="宋体" w:hAnsi="宋体" w:eastAsia="宋体" w:cs="宋体"/>
          <w:spacing w:val="-7"/>
          <w:sz w:val="28"/>
          <w:szCs w:val="28"/>
        </w:rPr>
        <w:t>两岸未发现滑坡、</w:t>
      </w:r>
      <w:r>
        <w:rPr>
          <w:rFonts w:ascii="宋体" w:hAnsi="宋体" w:eastAsia="宋体" w:cs="宋体"/>
          <w:spacing w:val="-1"/>
          <w:sz w:val="28"/>
          <w:szCs w:val="28"/>
        </w:rPr>
        <w:t>崩塌、泥石流等其他不良地质作用。</w:t>
      </w:r>
    </w:p>
    <w:p w14:paraId="21AB82A5">
      <w:pPr>
        <w:spacing w:before="2" w:line="220" w:lineRule="auto"/>
        <w:ind w:left="3660"/>
        <w:outlineLvl w:val="0"/>
        <w:rPr>
          <w:rFonts w:ascii="黑体" w:hAnsi="黑体" w:eastAsia="黑体" w:cs="黑体"/>
          <w:sz w:val="30"/>
          <w:szCs w:val="30"/>
        </w:rPr>
      </w:pPr>
      <w:bookmarkStart w:id="21" w:name="bookmark17"/>
      <w:bookmarkEnd w:id="21"/>
      <w:bookmarkStart w:id="22" w:name="bookmark16"/>
      <w:bookmarkEnd w:id="22"/>
      <w:r>
        <w:rPr>
          <w:rFonts w:ascii="Times New Roman" w:hAnsi="Times New Roman" w:eastAsia="Times New Roman" w:cs="Times New Roman"/>
          <w:b/>
          <w:bCs/>
          <w:spacing w:val="-3"/>
          <w:sz w:val="30"/>
          <w:szCs w:val="30"/>
        </w:rPr>
        <w:t xml:space="preserve">2.3 </w:t>
      </w:r>
      <w:r>
        <w:rPr>
          <w:rFonts w:ascii="黑体" w:hAnsi="黑体" w:eastAsia="黑体" w:cs="黑体"/>
          <w:b/>
          <w:bCs/>
          <w:spacing w:val="-3"/>
          <w:sz w:val="30"/>
          <w:szCs w:val="30"/>
        </w:rPr>
        <w:t>地质概况</w:t>
      </w:r>
    </w:p>
    <w:p w14:paraId="10E4CE32">
      <w:pPr>
        <w:spacing w:before="273" w:line="222" w:lineRule="auto"/>
        <w:ind w:left="7"/>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2.3.1  </w:t>
      </w:r>
      <w:r>
        <w:rPr>
          <w:rFonts w:ascii="黑体" w:hAnsi="黑体" w:eastAsia="黑体" w:cs="黑体"/>
          <w:b/>
          <w:bCs/>
          <w:spacing w:val="-2"/>
          <w:sz w:val="28"/>
          <w:szCs w:val="28"/>
        </w:rPr>
        <w:t>地层岩性构成及其分布</w:t>
      </w:r>
    </w:p>
    <w:p w14:paraId="48B20317">
      <w:pPr>
        <w:spacing w:before="289" w:line="343" w:lineRule="auto"/>
        <w:ind w:left="14" w:right="123" w:firstLine="556"/>
        <w:rPr>
          <w:rFonts w:ascii="宋体" w:hAnsi="宋体" w:eastAsia="宋体" w:cs="宋体"/>
          <w:sz w:val="28"/>
          <w:szCs w:val="28"/>
        </w:rPr>
      </w:pPr>
      <w:r>
        <w:rPr>
          <w:rFonts w:ascii="宋体" w:hAnsi="宋体" w:eastAsia="宋体" w:cs="宋体"/>
          <w:spacing w:val="-6"/>
          <w:sz w:val="28"/>
          <w:szCs w:val="28"/>
        </w:rPr>
        <w:t>尾矿库的地层由天然地层、尾矿堆积物及人工堆积层构成</w:t>
      </w:r>
      <w:r>
        <w:rPr>
          <w:rFonts w:ascii="宋体" w:hAnsi="宋体" w:eastAsia="宋体" w:cs="宋体"/>
          <w:spacing w:val="-7"/>
          <w:sz w:val="28"/>
          <w:szCs w:val="28"/>
        </w:rPr>
        <w:t>，天然地层、</w:t>
      </w:r>
      <w:r>
        <w:rPr>
          <w:rFonts w:ascii="宋体" w:hAnsi="宋体" w:eastAsia="宋体" w:cs="宋体"/>
          <w:spacing w:val="-1"/>
          <w:sz w:val="28"/>
          <w:szCs w:val="28"/>
        </w:rPr>
        <w:t>人工堆积层较为简单，尾矿堆积物构成及分布较复杂。</w:t>
      </w:r>
    </w:p>
    <w:p w14:paraId="29883A26">
      <w:pPr>
        <w:spacing w:before="159" w:line="220"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）人工堆积层</w:t>
      </w:r>
    </w:p>
    <w:p w14:paraId="3E8E9EBA">
      <w:pPr>
        <w:spacing w:before="289" w:line="316" w:lineRule="auto"/>
        <w:ind w:left="11" w:right="123" w:firstLine="558"/>
        <w:rPr>
          <w:rFonts w:ascii="宋体" w:hAnsi="宋体" w:eastAsia="宋体" w:cs="宋体"/>
          <w:sz w:val="28"/>
          <w:szCs w:val="28"/>
        </w:rPr>
      </w:pPr>
      <w:r>
        <w:rPr>
          <w:rFonts w:ascii="宋体" w:hAnsi="宋体" w:eastAsia="宋体" w:cs="宋体"/>
          <w:spacing w:val="-6"/>
          <w:sz w:val="28"/>
          <w:szCs w:val="28"/>
        </w:rPr>
        <w:t>①素填土(坝坡及坝顶覆盖层)：灰褐色，稍湿，稍密，主要由碎石土、</w:t>
      </w:r>
      <w:r>
        <w:rPr>
          <w:rFonts w:ascii="宋体" w:hAnsi="宋体" w:eastAsia="宋体" w:cs="宋体"/>
          <w:spacing w:val="-1"/>
          <w:sz w:val="28"/>
          <w:szCs w:val="28"/>
        </w:rPr>
        <w:t>粘性土及尾矿砂堆积压实而成。</w:t>
      </w:r>
    </w:p>
    <w:p w14:paraId="4EE32BAC">
      <w:pPr>
        <w:spacing w:before="289" w:line="316" w:lineRule="auto"/>
        <w:ind w:left="12" w:right="221" w:firstLine="556"/>
        <w:rPr>
          <w:rFonts w:ascii="宋体" w:hAnsi="宋体" w:eastAsia="宋体" w:cs="宋体"/>
          <w:sz w:val="28"/>
          <w:szCs w:val="28"/>
        </w:rPr>
      </w:pPr>
      <w:r>
        <w:rPr>
          <w:rFonts w:ascii="宋体" w:hAnsi="宋体" w:eastAsia="宋体" w:cs="宋体"/>
          <w:spacing w:val="-3"/>
          <w:sz w:val="28"/>
          <w:szCs w:val="28"/>
        </w:rPr>
        <w:t>①</w:t>
      </w:r>
      <w:r>
        <w:rPr>
          <w:rFonts w:ascii="Times New Roman" w:hAnsi="Times New Roman" w:eastAsia="Times New Roman" w:cs="Times New Roman"/>
          <w:spacing w:val="-3"/>
          <w:position w:val="-2"/>
          <w:sz w:val="18"/>
          <w:szCs w:val="18"/>
        </w:rPr>
        <w:t>1</w:t>
      </w:r>
      <w:r>
        <w:rPr>
          <w:rFonts w:ascii="Times New Roman" w:hAnsi="Times New Roman" w:eastAsia="Times New Roman" w:cs="Times New Roman"/>
          <w:spacing w:val="14"/>
          <w:w w:val="101"/>
          <w:position w:val="-2"/>
          <w:sz w:val="18"/>
          <w:szCs w:val="18"/>
        </w:rPr>
        <w:t xml:space="preserve"> </w:t>
      </w:r>
      <w:r>
        <w:rPr>
          <w:rFonts w:ascii="宋体" w:hAnsi="宋体" w:eastAsia="宋体" w:cs="宋体"/>
          <w:spacing w:val="-3"/>
          <w:sz w:val="28"/>
          <w:szCs w:val="28"/>
        </w:rPr>
        <w:t>素填土(初期坝体):灰色，稍密</w:t>
      </w:r>
      <w:r>
        <w:rPr>
          <w:rFonts w:ascii="Times New Roman" w:hAnsi="Times New Roman" w:eastAsia="Times New Roman" w:cs="Times New Roman"/>
          <w:spacing w:val="-3"/>
          <w:sz w:val="28"/>
          <w:szCs w:val="28"/>
        </w:rPr>
        <w:t>-</w:t>
      </w:r>
      <w:r>
        <w:rPr>
          <w:rFonts w:ascii="宋体" w:hAnsi="宋体" w:eastAsia="宋体" w:cs="宋体"/>
          <w:spacing w:val="-3"/>
          <w:sz w:val="28"/>
          <w:szCs w:val="28"/>
        </w:rPr>
        <w:t>中密(表层松散</w:t>
      </w:r>
      <w:r>
        <w:rPr>
          <w:rFonts w:ascii="宋体" w:hAnsi="宋体" w:eastAsia="宋体" w:cs="宋体"/>
          <w:spacing w:val="-4"/>
          <w:sz w:val="28"/>
          <w:szCs w:val="28"/>
        </w:rPr>
        <w:t>)，主要由块石、碎</w:t>
      </w:r>
      <w:r>
        <w:rPr>
          <w:rFonts w:ascii="宋体" w:hAnsi="宋体" w:eastAsia="宋体" w:cs="宋体"/>
          <w:spacing w:val="-1"/>
          <w:sz w:val="28"/>
          <w:szCs w:val="28"/>
        </w:rPr>
        <w:t>石、砂砾石等堆积碾压而成。</w:t>
      </w:r>
    </w:p>
    <w:p w14:paraId="2DD25F2F">
      <w:pPr>
        <w:spacing w:before="290" w:line="316" w:lineRule="auto"/>
        <w:ind w:left="12" w:right="221" w:firstLine="556"/>
        <w:rPr>
          <w:rFonts w:ascii="宋体" w:hAnsi="宋体" w:eastAsia="宋体" w:cs="宋体"/>
          <w:sz w:val="28"/>
          <w:szCs w:val="28"/>
        </w:rPr>
      </w:pPr>
      <w:r>
        <w:rPr>
          <w:rFonts w:ascii="宋体" w:hAnsi="宋体" w:eastAsia="宋体" w:cs="宋体"/>
          <w:spacing w:val="-3"/>
          <w:sz w:val="28"/>
          <w:szCs w:val="28"/>
        </w:rPr>
        <w:t>①</w:t>
      </w:r>
      <w:r>
        <w:rPr>
          <w:rFonts w:ascii="Times New Roman" w:hAnsi="Times New Roman" w:eastAsia="Times New Roman" w:cs="Times New Roman"/>
          <w:spacing w:val="-3"/>
          <w:sz w:val="28"/>
          <w:szCs w:val="28"/>
        </w:rPr>
        <w:t>2</w:t>
      </w:r>
      <w:r>
        <w:rPr>
          <w:rFonts w:ascii="宋体" w:hAnsi="宋体" w:eastAsia="宋体" w:cs="宋体"/>
          <w:spacing w:val="-3"/>
          <w:sz w:val="28"/>
          <w:szCs w:val="28"/>
        </w:rPr>
        <w:t>素填土(初期坝下游覆盖层):灰色，稍密</w:t>
      </w:r>
      <w:r>
        <w:rPr>
          <w:rFonts w:ascii="Times New Roman" w:hAnsi="Times New Roman" w:eastAsia="Times New Roman" w:cs="Times New Roman"/>
          <w:spacing w:val="-3"/>
          <w:sz w:val="28"/>
          <w:szCs w:val="28"/>
        </w:rPr>
        <w:t>-</w:t>
      </w:r>
      <w:r>
        <w:rPr>
          <w:rFonts w:ascii="宋体" w:hAnsi="宋体" w:eastAsia="宋体" w:cs="宋体"/>
          <w:spacing w:val="-3"/>
          <w:sz w:val="28"/>
          <w:szCs w:val="28"/>
        </w:rPr>
        <w:t>中密，主要由碎石</w:t>
      </w:r>
      <w:r>
        <w:rPr>
          <w:rFonts w:ascii="宋体" w:hAnsi="宋体" w:eastAsia="宋体" w:cs="宋体"/>
          <w:spacing w:val="-4"/>
          <w:sz w:val="28"/>
          <w:szCs w:val="28"/>
        </w:rPr>
        <w:t>、砂砾</w:t>
      </w:r>
      <w:r>
        <w:rPr>
          <w:rFonts w:ascii="宋体" w:hAnsi="宋体" w:eastAsia="宋体" w:cs="宋体"/>
          <w:spacing w:val="-2"/>
          <w:sz w:val="28"/>
          <w:szCs w:val="28"/>
        </w:rPr>
        <w:t>石堆积而成；</w:t>
      </w:r>
    </w:p>
    <w:p w14:paraId="7F602CBB">
      <w:pPr>
        <w:spacing w:before="289" w:line="220"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）尾矿堆积物</w:t>
      </w:r>
    </w:p>
    <w:p w14:paraId="6A9459A2">
      <w:pPr>
        <w:spacing w:before="291" w:line="411" w:lineRule="auto"/>
        <w:ind w:left="38" w:right="223" w:firstLine="532"/>
        <w:rPr>
          <w:rFonts w:ascii="宋体" w:hAnsi="宋体" w:eastAsia="宋体" w:cs="宋体"/>
          <w:sz w:val="28"/>
          <w:szCs w:val="28"/>
        </w:rPr>
      </w:pPr>
      <w:r>
        <w:rPr>
          <w:rFonts w:ascii="宋体" w:hAnsi="宋体" w:eastAsia="宋体" w:cs="宋体"/>
          <w:spacing w:val="-1"/>
          <w:sz w:val="28"/>
          <w:szCs w:val="28"/>
        </w:rPr>
        <w:t>根据试验室颗粒分析实验结果表明，该尾矿库的尾矿堆积物主要由尾</w:t>
      </w:r>
      <w:r>
        <w:rPr>
          <w:rFonts w:ascii="宋体" w:hAnsi="宋体" w:eastAsia="宋体" w:cs="宋体"/>
          <w:spacing w:val="-3"/>
          <w:sz w:val="28"/>
          <w:szCs w:val="28"/>
        </w:rPr>
        <w:t>中砂、尾细砂、尾粉砂及尾粉质粘土组成，其特征及分布情</w:t>
      </w:r>
      <w:r>
        <w:rPr>
          <w:rFonts w:ascii="宋体" w:hAnsi="宋体" w:eastAsia="宋体" w:cs="宋体"/>
          <w:spacing w:val="-4"/>
          <w:sz w:val="28"/>
          <w:szCs w:val="28"/>
        </w:rPr>
        <w:t>况描述如下：</w:t>
      </w:r>
    </w:p>
    <w:p w14:paraId="3BBA1545">
      <w:pPr>
        <w:spacing w:before="2" w:line="379" w:lineRule="auto"/>
        <w:ind w:left="9" w:right="145" w:firstLine="559"/>
        <w:rPr>
          <w:rFonts w:ascii="宋体" w:hAnsi="宋体" w:eastAsia="宋体" w:cs="宋体"/>
          <w:sz w:val="28"/>
          <w:szCs w:val="28"/>
        </w:rPr>
      </w:pPr>
      <w:r>
        <w:rPr>
          <w:rFonts w:ascii="宋体" w:hAnsi="宋体" w:eastAsia="宋体" w:cs="宋体"/>
          <w:spacing w:val="-3"/>
          <w:sz w:val="28"/>
          <w:szCs w:val="28"/>
        </w:rPr>
        <w:t>②尾细砂：灰色、灰褐色，潮湿</w:t>
      </w:r>
      <w:r>
        <w:rPr>
          <w:rFonts w:ascii="Times New Roman" w:hAnsi="Times New Roman" w:eastAsia="Times New Roman" w:cs="Times New Roman"/>
          <w:spacing w:val="-3"/>
          <w:sz w:val="28"/>
          <w:szCs w:val="28"/>
        </w:rPr>
        <w:t>-</w:t>
      </w:r>
      <w:r>
        <w:rPr>
          <w:rFonts w:ascii="宋体" w:hAnsi="宋体" w:eastAsia="宋体" w:cs="宋体"/>
          <w:spacing w:val="-3"/>
          <w:sz w:val="28"/>
          <w:szCs w:val="28"/>
        </w:rPr>
        <w:t>饱和，稍密，局部</w:t>
      </w:r>
      <w:r>
        <w:rPr>
          <w:rFonts w:ascii="宋体" w:hAnsi="宋体" w:eastAsia="宋体" w:cs="宋体"/>
          <w:spacing w:val="-4"/>
          <w:sz w:val="28"/>
          <w:szCs w:val="28"/>
        </w:rPr>
        <w:t>见尾中砂薄层。剖</w:t>
      </w:r>
      <w:r>
        <w:rPr>
          <w:rFonts w:ascii="宋体" w:hAnsi="宋体" w:eastAsia="宋体" w:cs="宋体"/>
          <w:spacing w:val="-3"/>
          <w:sz w:val="28"/>
          <w:szCs w:val="28"/>
        </w:rPr>
        <w:t>面</w:t>
      </w:r>
      <w:r>
        <w:rPr>
          <w:rFonts w:ascii="宋体" w:hAnsi="宋体" w:eastAsia="宋体" w:cs="宋体"/>
          <w:spacing w:val="-40"/>
          <w:sz w:val="28"/>
          <w:szCs w:val="28"/>
        </w:rPr>
        <w:t xml:space="preserve"> </w:t>
      </w:r>
      <w:r>
        <w:rPr>
          <w:rFonts w:ascii="Times New Roman" w:hAnsi="Times New Roman" w:eastAsia="Times New Roman" w:cs="Times New Roman"/>
          <w:spacing w:val="-3"/>
          <w:sz w:val="28"/>
          <w:szCs w:val="28"/>
        </w:rPr>
        <w:t xml:space="preserve">1-1 </w:t>
      </w:r>
      <w:r>
        <w:rPr>
          <w:rFonts w:ascii="宋体" w:hAnsi="宋体" w:eastAsia="宋体" w:cs="宋体"/>
          <w:spacing w:val="-3"/>
          <w:sz w:val="28"/>
          <w:szCs w:val="28"/>
        </w:rPr>
        <w:t>钻孔揭露厚度为</w:t>
      </w:r>
      <w:r>
        <w:rPr>
          <w:rFonts w:ascii="宋体" w:hAnsi="宋体" w:eastAsia="宋体" w:cs="宋体"/>
          <w:spacing w:val="-65"/>
          <w:sz w:val="28"/>
          <w:szCs w:val="28"/>
        </w:rPr>
        <w:t xml:space="preserve"> </w:t>
      </w:r>
      <w:r>
        <w:rPr>
          <w:rFonts w:ascii="Times New Roman" w:hAnsi="Times New Roman" w:eastAsia="Times New Roman" w:cs="Times New Roman"/>
          <w:spacing w:val="-3"/>
          <w:sz w:val="28"/>
          <w:szCs w:val="28"/>
        </w:rPr>
        <w:t>2-4m</w:t>
      </w:r>
      <w:r>
        <w:rPr>
          <w:rFonts w:ascii="Times New Roman" w:hAnsi="Times New Roman" w:eastAsia="Times New Roman" w:cs="Times New Roman"/>
          <w:spacing w:val="-38"/>
          <w:sz w:val="28"/>
          <w:szCs w:val="28"/>
        </w:rPr>
        <w:t xml:space="preserve"> </w:t>
      </w:r>
      <w:r>
        <w:rPr>
          <w:rFonts w:ascii="宋体" w:hAnsi="宋体" w:eastAsia="宋体" w:cs="宋体"/>
          <w:spacing w:val="-3"/>
          <w:sz w:val="28"/>
          <w:szCs w:val="28"/>
        </w:rPr>
        <w:t>，平均厚度为</w:t>
      </w:r>
      <w:r>
        <w:rPr>
          <w:rFonts w:ascii="宋体" w:hAnsi="宋体" w:eastAsia="宋体" w:cs="宋体"/>
          <w:spacing w:val="-61"/>
          <w:sz w:val="28"/>
          <w:szCs w:val="28"/>
        </w:rPr>
        <w:t xml:space="preserve"> </w:t>
      </w:r>
      <w:r>
        <w:rPr>
          <w:rFonts w:ascii="Times New Roman" w:hAnsi="Times New Roman" w:eastAsia="Times New Roman" w:cs="Times New Roman"/>
          <w:spacing w:val="-3"/>
          <w:sz w:val="28"/>
          <w:szCs w:val="28"/>
        </w:rPr>
        <w:t>3m</w:t>
      </w:r>
      <w:r>
        <w:rPr>
          <w:rFonts w:ascii="Times New Roman" w:hAnsi="Times New Roman" w:eastAsia="Times New Roman" w:cs="Times New Roman"/>
          <w:spacing w:val="-39"/>
          <w:sz w:val="28"/>
          <w:szCs w:val="28"/>
        </w:rPr>
        <w:t xml:space="preserve"> </w:t>
      </w:r>
      <w:r>
        <w:rPr>
          <w:rFonts w:ascii="宋体" w:hAnsi="宋体" w:eastAsia="宋体" w:cs="宋体"/>
          <w:spacing w:val="-3"/>
          <w:sz w:val="28"/>
          <w:szCs w:val="28"/>
        </w:rPr>
        <w:t>，该层</w:t>
      </w:r>
      <w:r>
        <w:rPr>
          <w:rFonts w:ascii="宋体" w:hAnsi="宋体" w:eastAsia="宋体" w:cs="宋体"/>
          <w:spacing w:val="-4"/>
          <w:sz w:val="28"/>
          <w:szCs w:val="28"/>
        </w:rPr>
        <w:t>下部呈连续层状分布</w:t>
      </w:r>
      <w:r>
        <w:rPr>
          <w:rFonts w:ascii="宋体" w:hAnsi="宋体" w:eastAsia="宋体" w:cs="宋体"/>
          <w:spacing w:val="-2"/>
          <w:sz w:val="28"/>
          <w:szCs w:val="28"/>
        </w:rPr>
        <w:t>②</w:t>
      </w:r>
      <w:r>
        <w:rPr>
          <w:rFonts w:ascii="Times New Roman" w:hAnsi="Times New Roman" w:eastAsia="Times New Roman" w:cs="Times New Roman"/>
          <w:spacing w:val="-2"/>
          <w:position w:val="-2"/>
          <w:sz w:val="18"/>
          <w:szCs w:val="18"/>
        </w:rPr>
        <w:t>1</w:t>
      </w:r>
      <w:r>
        <w:rPr>
          <w:rFonts w:ascii="Times New Roman" w:hAnsi="Times New Roman" w:eastAsia="Times New Roman" w:cs="Times New Roman"/>
          <w:spacing w:val="28"/>
          <w:position w:val="-2"/>
          <w:sz w:val="18"/>
          <w:szCs w:val="18"/>
        </w:rPr>
        <w:t xml:space="preserve"> </w:t>
      </w:r>
      <w:r>
        <w:rPr>
          <w:rFonts w:ascii="宋体" w:hAnsi="宋体" w:eastAsia="宋体" w:cs="宋体"/>
          <w:spacing w:val="-2"/>
          <w:sz w:val="28"/>
          <w:szCs w:val="28"/>
        </w:rPr>
        <w:t>尾中砂，分布在</w:t>
      </w:r>
      <w:r>
        <w:rPr>
          <w:rFonts w:ascii="宋体" w:hAnsi="宋体" w:eastAsia="宋体" w:cs="宋体"/>
          <w:spacing w:val="-69"/>
          <w:sz w:val="28"/>
          <w:szCs w:val="28"/>
        </w:rPr>
        <w:t xml:space="preserve"> </w:t>
      </w:r>
      <w:r>
        <w:rPr>
          <w:rFonts w:ascii="Times New Roman" w:hAnsi="Times New Roman" w:eastAsia="Times New Roman" w:cs="Times New Roman"/>
          <w:spacing w:val="-2"/>
          <w:sz w:val="28"/>
          <w:szCs w:val="28"/>
        </w:rPr>
        <w:t>ZK104</w:t>
      </w:r>
      <w:r>
        <w:rPr>
          <w:rFonts w:ascii="Times New Roman" w:hAnsi="Times New Roman" w:eastAsia="Times New Roman" w:cs="Times New Roman"/>
          <w:spacing w:val="-2"/>
          <w:position w:val="8"/>
          <w:sz w:val="18"/>
          <w:szCs w:val="18"/>
        </w:rPr>
        <w:t>#</w:t>
      </w:r>
      <w:r>
        <w:rPr>
          <w:rFonts w:ascii="宋体" w:hAnsi="宋体" w:eastAsia="宋体" w:cs="宋体"/>
          <w:spacing w:val="-2"/>
          <w:sz w:val="28"/>
          <w:szCs w:val="28"/>
        </w:rPr>
        <w:t>和</w:t>
      </w:r>
      <w:r>
        <w:rPr>
          <w:rFonts w:ascii="宋体" w:hAnsi="宋体" w:eastAsia="宋体" w:cs="宋体"/>
          <w:spacing w:val="-67"/>
          <w:sz w:val="28"/>
          <w:szCs w:val="28"/>
        </w:rPr>
        <w:t xml:space="preserve"> </w:t>
      </w:r>
      <w:r>
        <w:rPr>
          <w:rFonts w:ascii="Times New Roman" w:hAnsi="Times New Roman" w:eastAsia="Times New Roman" w:cs="Times New Roman"/>
          <w:spacing w:val="-2"/>
          <w:sz w:val="28"/>
          <w:szCs w:val="28"/>
        </w:rPr>
        <w:t>ZK105</w:t>
      </w:r>
      <w:r>
        <w:rPr>
          <w:rFonts w:ascii="Times New Roman" w:hAnsi="Times New Roman" w:eastAsia="Times New Roman" w:cs="Times New Roman"/>
          <w:spacing w:val="-2"/>
          <w:position w:val="8"/>
          <w:sz w:val="18"/>
          <w:szCs w:val="18"/>
        </w:rPr>
        <w:t>#</w:t>
      </w:r>
      <w:r>
        <w:rPr>
          <w:rFonts w:ascii="宋体" w:hAnsi="宋体" w:eastAsia="宋体" w:cs="宋体"/>
          <w:spacing w:val="-2"/>
          <w:sz w:val="28"/>
          <w:szCs w:val="28"/>
        </w:rPr>
        <w:t>钻孔，厚度一般在</w:t>
      </w:r>
      <w:r>
        <w:rPr>
          <w:rFonts w:ascii="宋体" w:hAnsi="宋体" w:eastAsia="宋体" w:cs="宋体"/>
          <w:spacing w:val="-67"/>
          <w:sz w:val="28"/>
          <w:szCs w:val="28"/>
        </w:rPr>
        <w:t xml:space="preserve"> </w:t>
      </w:r>
      <w:r>
        <w:rPr>
          <w:rFonts w:ascii="Times New Roman" w:hAnsi="Times New Roman" w:eastAsia="Times New Roman" w:cs="Times New Roman"/>
          <w:spacing w:val="-2"/>
          <w:sz w:val="28"/>
          <w:szCs w:val="28"/>
        </w:rPr>
        <w:t>2-6m</w:t>
      </w:r>
      <w:r>
        <w:rPr>
          <w:rFonts w:ascii="Times New Roman" w:hAnsi="Times New Roman" w:eastAsia="Times New Roman" w:cs="Times New Roman"/>
          <w:spacing w:val="-36"/>
          <w:sz w:val="28"/>
          <w:szCs w:val="28"/>
        </w:rPr>
        <w:t xml:space="preserve"> </w:t>
      </w:r>
      <w:r>
        <w:rPr>
          <w:rFonts w:ascii="宋体" w:hAnsi="宋体" w:eastAsia="宋体" w:cs="宋体"/>
          <w:spacing w:val="-2"/>
          <w:sz w:val="28"/>
          <w:szCs w:val="28"/>
        </w:rPr>
        <w:t>，平均厚度</w:t>
      </w:r>
      <w:r>
        <w:rPr>
          <w:rFonts w:ascii="宋体" w:hAnsi="宋体" w:eastAsia="宋体" w:cs="宋体"/>
          <w:spacing w:val="-5"/>
          <w:sz w:val="28"/>
          <w:szCs w:val="28"/>
        </w:rPr>
        <w:t>约为</w:t>
      </w:r>
      <w:r>
        <w:rPr>
          <w:rFonts w:ascii="宋体" w:hAnsi="宋体" w:eastAsia="宋体" w:cs="宋体"/>
          <w:spacing w:val="-53"/>
          <w:sz w:val="28"/>
          <w:szCs w:val="28"/>
        </w:rPr>
        <w:t xml:space="preserve"> </w:t>
      </w:r>
      <w:r>
        <w:rPr>
          <w:rFonts w:ascii="Times New Roman" w:hAnsi="Times New Roman" w:eastAsia="Times New Roman" w:cs="Times New Roman"/>
          <w:spacing w:val="-5"/>
          <w:sz w:val="28"/>
          <w:szCs w:val="28"/>
        </w:rPr>
        <w:t>4m</w:t>
      </w:r>
      <w:r>
        <w:rPr>
          <w:rFonts w:ascii="宋体" w:hAnsi="宋体" w:eastAsia="宋体" w:cs="宋体"/>
          <w:spacing w:val="-5"/>
          <w:sz w:val="28"/>
          <w:szCs w:val="28"/>
        </w:rPr>
        <w:t>，上部呈连续层状分布②</w:t>
      </w:r>
      <w:r>
        <w:rPr>
          <w:rFonts w:ascii="Times New Roman" w:hAnsi="Times New Roman" w:eastAsia="Times New Roman" w:cs="Times New Roman"/>
          <w:spacing w:val="-5"/>
          <w:position w:val="-2"/>
          <w:sz w:val="18"/>
          <w:szCs w:val="18"/>
        </w:rPr>
        <w:t>2</w:t>
      </w:r>
      <w:r>
        <w:rPr>
          <w:rFonts w:ascii="Times New Roman" w:hAnsi="Times New Roman" w:eastAsia="Times New Roman" w:cs="Times New Roman"/>
          <w:spacing w:val="13"/>
          <w:position w:val="-2"/>
          <w:sz w:val="18"/>
          <w:szCs w:val="18"/>
        </w:rPr>
        <w:t xml:space="preserve"> </w:t>
      </w:r>
      <w:r>
        <w:rPr>
          <w:rFonts w:ascii="宋体" w:hAnsi="宋体" w:eastAsia="宋体" w:cs="宋体"/>
          <w:spacing w:val="-5"/>
          <w:sz w:val="28"/>
          <w:szCs w:val="28"/>
        </w:rPr>
        <w:t>尾粉砂，分布在</w:t>
      </w:r>
      <w:r>
        <w:rPr>
          <w:rFonts w:ascii="宋体" w:hAnsi="宋体" w:eastAsia="宋体" w:cs="宋体"/>
          <w:spacing w:val="-67"/>
          <w:sz w:val="28"/>
          <w:szCs w:val="28"/>
        </w:rPr>
        <w:t xml:space="preserve"> </w:t>
      </w:r>
      <w:r>
        <w:rPr>
          <w:rFonts w:ascii="Times New Roman" w:hAnsi="Times New Roman" w:eastAsia="Times New Roman" w:cs="Times New Roman"/>
          <w:spacing w:val="-5"/>
          <w:sz w:val="28"/>
          <w:szCs w:val="28"/>
        </w:rPr>
        <w:t>ZK104</w:t>
      </w:r>
      <w:r>
        <w:rPr>
          <w:rFonts w:ascii="Times New Roman" w:hAnsi="Times New Roman" w:eastAsia="Times New Roman" w:cs="Times New Roman"/>
          <w:spacing w:val="-5"/>
          <w:position w:val="9"/>
          <w:sz w:val="18"/>
          <w:szCs w:val="18"/>
        </w:rPr>
        <w:t>#</w:t>
      </w:r>
      <w:r>
        <w:rPr>
          <w:rFonts w:ascii="宋体" w:hAnsi="宋体" w:eastAsia="宋体" w:cs="宋体"/>
          <w:spacing w:val="-5"/>
          <w:sz w:val="28"/>
          <w:szCs w:val="28"/>
        </w:rPr>
        <w:t>和</w:t>
      </w:r>
      <w:r>
        <w:rPr>
          <w:rFonts w:ascii="宋体" w:hAnsi="宋体" w:eastAsia="宋体" w:cs="宋体"/>
          <w:spacing w:val="-70"/>
          <w:sz w:val="28"/>
          <w:szCs w:val="28"/>
        </w:rPr>
        <w:t xml:space="preserve"> </w:t>
      </w:r>
      <w:r>
        <w:rPr>
          <w:rFonts w:ascii="Times New Roman" w:hAnsi="Times New Roman" w:eastAsia="Times New Roman" w:cs="Times New Roman"/>
          <w:spacing w:val="-5"/>
          <w:sz w:val="28"/>
          <w:szCs w:val="28"/>
        </w:rPr>
        <w:t>ZK105</w:t>
      </w:r>
      <w:r>
        <w:rPr>
          <w:rFonts w:ascii="Times New Roman" w:hAnsi="Times New Roman" w:eastAsia="Times New Roman" w:cs="Times New Roman"/>
          <w:spacing w:val="-5"/>
          <w:position w:val="9"/>
          <w:sz w:val="18"/>
          <w:szCs w:val="18"/>
        </w:rPr>
        <w:t>#</w:t>
      </w:r>
      <w:r>
        <w:rPr>
          <w:rFonts w:ascii="宋体" w:hAnsi="宋体" w:eastAsia="宋体" w:cs="宋体"/>
          <w:spacing w:val="-5"/>
          <w:sz w:val="28"/>
          <w:szCs w:val="28"/>
        </w:rPr>
        <w:t>钻孔，</w:t>
      </w:r>
      <w:r>
        <w:rPr>
          <w:rFonts w:ascii="宋体" w:hAnsi="宋体" w:eastAsia="宋体" w:cs="宋体"/>
          <w:spacing w:val="-7"/>
          <w:sz w:val="28"/>
          <w:szCs w:val="28"/>
        </w:rPr>
        <w:t>厚度一般在</w:t>
      </w:r>
      <w:r>
        <w:rPr>
          <w:rFonts w:ascii="宋体" w:hAnsi="宋体" w:eastAsia="宋体" w:cs="宋体"/>
          <w:spacing w:val="-77"/>
          <w:sz w:val="28"/>
          <w:szCs w:val="28"/>
        </w:rPr>
        <w:t xml:space="preserve"> </w:t>
      </w:r>
      <w:r>
        <w:rPr>
          <w:rFonts w:ascii="Times New Roman" w:hAnsi="Times New Roman" w:eastAsia="Times New Roman" w:cs="Times New Roman"/>
          <w:spacing w:val="-7"/>
          <w:sz w:val="28"/>
          <w:szCs w:val="28"/>
        </w:rPr>
        <w:t>6.5-7m</w:t>
      </w:r>
      <w:r>
        <w:rPr>
          <w:rFonts w:ascii="宋体" w:hAnsi="宋体" w:eastAsia="宋体" w:cs="宋体"/>
          <w:spacing w:val="-7"/>
          <w:sz w:val="28"/>
          <w:szCs w:val="28"/>
        </w:rPr>
        <w:t>，平均厚度约为</w:t>
      </w:r>
      <w:r>
        <w:rPr>
          <w:rFonts w:ascii="宋体" w:hAnsi="宋体" w:eastAsia="宋体" w:cs="宋体"/>
          <w:spacing w:val="-78"/>
          <w:sz w:val="28"/>
          <w:szCs w:val="28"/>
        </w:rPr>
        <w:t xml:space="preserve"> </w:t>
      </w:r>
      <w:r>
        <w:rPr>
          <w:rFonts w:ascii="Times New Roman" w:hAnsi="Times New Roman" w:eastAsia="Times New Roman" w:cs="Times New Roman"/>
          <w:spacing w:val="-7"/>
          <w:sz w:val="28"/>
          <w:szCs w:val="28"/>
        </w:rPr>
        <w:t>6.8m</w:t>
      </w:r>
      <w:r>
        <w:rPr>
          <w:rFonts w:ascii="宋体" w:hAnsi="宋体" w:eastAsia="宋体" w:cs="宋体"/>
          <w:spacing w:val="-7"/>
          <w:sz w:val="28"/>
          <w:szCs w:val="28"/>
        </w:rPr>
        <w:t>。剖面</w:t>
      </w:r>
      <w:r>
        <w:rPr>
          <w:rFonts w:ascii="宋体" w:hAnsi="宋体" w:eastAsia="宋体" w:cs="宋体"/>
          <w:spacing w:val="-84"/>
          <w:sz w:val="28"/>
          <w:szCs w:val="28"/>
        </w:rPr>
        <w:t xml:space="preserve"> </w:t>
      </w:r>
      <w:r>
        <w:rPr>
          <w:rFonts w:ascii="Times New Roman" w:hAnsi="Times New Roman" w:eastAsia="Times New Roman" w:cs="Times New Roman"/>
          <w:spacing w:val="-8"/>
          <w:sz w:val="28"/>
          <w:szCs w:val="28"/>
        </w:rPr>
        <w:t>2-2'</w:t>
      </w:r>
      <w:r>
        <w:rPr>
          <w:rFonts w:ascii="宋体" w:hAnsi="宋体" w:eastAsia="宋体" w:cs="宋体"/>
          <w:spacing w:val="-8"/>
          <w:sz w:val="28"/>
          <w:szCs w:val="28"/>
        </w:rPr>
        <w:t>钻孔揭露厚度为</w:t>
      </w:r>
      <w:r>
        <w:rPr>
          <w:rFonts w:ascii="Times New Roman" w:hAnsi="Times New Roman" w:eastAsia="Times New Roman" w:cs="Times New Roman"/>
          <w:spacing w:val="-8"/>
          <w:sz w:val="28"/>
          <w:szCs w:val="28"/>
        </w:rPr>
        <w:t>4-21.2m</w:t>
      </w:r>
      <w:r>
        <w:rPr>
          <w:rFonts w:ascii="宋体" w:hAnsi="宋体" w:eastAsia="宋体" w:cs="宋体"/>
          <w:spacing w:val="-8"/>
          <w:sz w:val="28"/>
          <w:szCs w:val="28"/>
        </w:rPr>
        <w:t>，</w:t>
      </w:r>
      <w:r>
        <w:rPr>
          <w:rFonts w:ascii="宋体" w:hAnsi="宋体" w:eastAsia="宋体" w:cs="宋体"/>
          <w:spacing w:val="-4"/>
          <w:sz w:val="28"/>
          <w:szCs w:val="28"/>
        </w:rPr>
        <w:t>平均厚度为</w:t>
      </w:r>
      <w:r>
        <w:rPr>
          <w:rFonts w:ascii="宋体" w:hAnsi="宋体" w:eastAsia="宋体" w:cs="宋体"/>
          <w:spacing w:val="-40"/>
          <w:sz w:val="28"/>
          <w:szCs w:val="28"/>
        </w:rPr>
        <w:t xml:space="preserve"> </w:t>
      </w:r>
      <w:r>
        <w:rPr>
          <w:rFonts w:ascii="Times New Roman" w:hAnsi="Times New Roman" w:eastAsia="Times New Roman" w:cs="Times New Roman"/>
          <w:spacing w:val="-4"/>
          <w:sz w:val="28"/>
          <w:szCs w:val="28"/>
        </w:rPr>
        <w:t>11.9m</w:t>
      </w:r>
      <w:r>
        <w:rPr>
          <w:rFonts w:ascii="Times New Roman" w:hAnsi="Times New Roman" w:eastAsia="Times New Roman" w:cs="Times New Roman"/>
          <w:spacing w:val="-36"/>
          <w:sz w:val="28"/>
          <w:szCs w:val="28"/>
        </w:rPr>
        <w:t xml:space="preserve"> </w:t>
      </w:r>
      <w:r>
        <w:rPr>
          <w:rFonts w:ascii="宋体" w:hAnsi="宋体" w:eastAsia="宋体" w:cs="宋体"/>
          <w:spacing w:val="-4"/>
          <w:sz w:val="28"/>
          <w:szCs w:val="28"/>
        </w:rPr>
        <w:t>，层内夹②</w:t>
      </w:r>
      <w:r>
        <w:rPr>
          <w:rFonts w:ascii="Times New Roman" w:hAnsi="Times New Roman" w:eastAsia="Times New Roman" w:cs="Times New Roman"/>
          <w:spacing w:val="-4"/>
          <w:position w:val="-2"/>
          <w:sz w:val="18"/>
          <w:szCs w:val="18"/>
        </w:rPr>
        <w:t>2</w:t>
      </w:r>
      <w:r>
        <w:rPr>
          <w:rFonts w:ascii="Times New Roman" w:hAnsi="Times New Roman" w:eastAsia="Times New Roman" w:cs="Times New Roman"/>
          <w:spacing w:val="13"/>
          <w:position w:val="-2"/>
          <w:sz w:val="18"/>
          <w:szCs w:val="18"/>
        </w:rPr>
        <w:t xml:space="preserve"> </w:t>
      </w:r>
      <w:r>
        <w:rPr>
          <w:rFonts w:ascii="宋体" w:hAnsi="宋体" w:eastAsia="宋体" w:cs="宋体"/>
          <w:spacing w:val="-4"/>
          <w:sz w:val="28"/>
          <w:szCs w:val="28"/>
        </w:rPr>
        <w:t>尾粉砂及②</w:t>
      </w:r>
      <w:r>
        <w:rPr>
          <w:rFonts w:ascii="Times New Roman" w:hAnsi="Times New Roman" w:eastAsia="Times New Roman" w:cs="Times New Roman"/>
          <w:spacing w:val="-4"/>
          <w:sz w:val="28"/>
          <w:szCs w:val="28"/>
        </w:rPr>
        <w:t>3</w:t>
      </w:r>
      <w:r>
        <w:rPr>
          <w:rFonts w:ascii="宋体" w:hAnsi="宋体" w:eastAsia="宋体" w:cs="宋体"/>
          <w:spacing w:val="-5"/>
          <w:sz w:val="28"/>
          <w:szCs w:val="28"/>
        </w:rPr>
        <w:t>尾粉质粘土，均呈透镜体状，</w:t>
      </w:r>
    </w:p>
    <w:p w14:paraId="6E28E2C1">
      <w:pPr>
        <w:spacing w:before="296" w:line="363" w:lineRule="auto"/>
        <w:ind w:left="11" w:right="123" w:hanging="2"/>
        <w:rPr>
          <w:rFonts w:ascii="宋体" w:hAnsi="宋体" w:eastAsia="宋体" w:cs="宋体"/>
          <w:sz w:val="28"/>
          <w:szCs w:val="28"/>
        </w:rPr>
      </w:pPr>
      <w:r>
        <w:rPr>
          <w:rFonts w:ascii="宋体" w:hAnsi="宋体" w:eastAsia="宋体" w:cs="宋体"/>
          <w:spacing w:val="-6"/>
          <w:sz w:val="28"/>
          <w:szCs w:val="28"/>
        </w:rPr>
        <w:t>②</w:t>
      </w:r>
      <w:r>
        <w:rPr>
          <w:rFonts w:ascii="Times New Roman" w:hAnsi="Times New Roman" w:eastAsia="Times New Roman" w:cs="Times New Roman"/>
          <w:spacing w:val="-6"/>
          <w:sz w:val="28"/>
          <w:szCs w:val="28"/>
        </w:rPr>
        <w:t>2</w:t>
      </w:r>
      <w:r>
        <w:rPr>
          <w:rFonts w:ascii="宋体" w:hAnsi="宋体" w:eastAsia="宋体" w:cs="宋体"/>
          <w:spacing w:val="-6"/>
          <w:sz w:val="28"/>
          <w:szCs w:val="28"/>
        </w:rPr>
        <w:t>尾粉砂分布在</w:t>
      </w:r>
      <w:r>
        <w:rPr>
          <w:rFonts w:ascii="宋体" w:hAnsi="宋体" w:eastAsia="宋体" w:cs="宋体"/>
          <w:spacing w:val="-59"/>
          <w:sz w:val="28"/>
          <w:szCs w:val="28"/>
        </w:rPr>
        <w:t xml:space="preserve"> </w:t>
      </w:r>
      <w:r>
        <w:rPr>
          <w:rFonts w:ascii="Times New Roman" w:hAnsi="Times New Roman" w:eastAsia="Times New Roman" w:cs="Times New Roman"/>
          <w:spacing w:val="-6"/>
          <w:sz w:val="28"/>
          <w:szCs w:val="28"/>
        </w:rPr>
        <w:t>ZK205#</w:t>
      </w:r>
      <w:r>
        <w:rPr>
          <w:rFonts w:ascii="宋体" w:hAnsi="宋体" w:eastAsia="宋体" w:cs="宋体"/>
          <w:spacing w:val="-6"/>
          <w:sz w:val="28"/>
          <w:szCs w:val="28"/>
        </w:rPr>
        <w:t>钻孔，层顶埋深为</w:t>
      </w:r>
      <w:r>
        <w:rPr>
          <w:rFonts w:ascii="宋体" w:hAnsi="宋体" w:eastAsia="宋体" w:cs="宋体"/>
          <w:spacing w:val="-57"/>
          <w:sz w:val="28"/>
          <w:szCs w:val="28"/>
        </w:rPr>
        <w:t xml:space="preserve"> </w:t>
      </w:r>
      <w:r>
        <w:rPr>
          <w:rFonts w:ascii="Times New Roman" w:hAnsi="Times New Roman" w:eastAsia="Times New Roman" w:cs="Times New Roman"/>
          <w:spacing w:val="-6"/>
          <w:sz w:val="28"/>
          <w:szCs w:val="28"/>
        </w:rPr>
        <w:t>5m</w:t>
      </w:r>
      <w:r>
        <w:rPr>
          <w:rFonts w:ascii="宋体" w:hAnsi="宋体" w:eastAsia="宋体" w:cs="宋体"/>
          <w:spacing w:val="-6"/>
          <w:sz w:val="28"/>
          <w:szCs w:val="28"/>
        </w:rPr>
        <w:t>，层底埋深为</w:t>
      </w:r>
      <w:r>
        <w:rPr>
          <w:rFonts w:ascii="宋体" w:hAnsi="宋体" w:eastAsia="宋体" w:cs="宋体"/>
          <w:spacing w:val="-59"/>
          <w:sz w:val="28"/>
          <w:szCs w:val="28"/>
        </w:rPr>
        <w:t xml:space="preserve"> </w:t>
      </w:r>
      <w:r>
        <w:rPr>
          <w:rFonts w:ascii="Times New Roman" w:hAnsi="Times New Roman" w:eastAsia="Times New Roman" w:cs="Times New Roman"/>
          <w:spacing w:val="-6"/>
          <w:sz w:val="28"/>
          <w:szCs w:val="28"/>
        </w:rPr>
        <w:t>9m</w:t>
      </w:r>
      <w:r>
        <w:rPr>
          <w:rFonts w:ascii="宋体" w:hAnsi="宋体" w:eastAsia="宋体" w:cs="宋体"/>
          <w:spacing w:val="-6"/>
          <w:sz w:val="28"/>
          <w:szCs w:val="28"/>
        </w:rPr>
        <w:t>，②</w:t>
      </w:r>
      <w:r>
        <w:rPr>
          <w:rFonts w:ascii="Times New Roman" w:hAnsi="Times New Roman" w:eastAsia="Times New Roman" w:cs="Times New Roman"/>
          <w:spacing w:val="-6"/>
          <w:sz w:val="28"/>
          <w:szCs w:val="28"/>
        </w:rPr>
        <w:t>3</w:t>
      </w:r>
      <w:r>
        <w:rPr>
          <w:rFonts w:ascii="宋体" w:hAnsi="宋体" w:eastAsia="宋体" w:cs="宋体"/>
          <w:spacing w:val="-6"/>
          <w:sz w:val="28"/>
          <w:szCs w:val="28"/>
        </w:rPr>
        <w:t>尾粉</w:t>
      </w:r>
      <w:r>
        <w:rPr>
          <w:rFonts w:ascii="宋体" w:hAnsi="宋体" w:eastAsia="宋体" w:cs="宋体"/>
          <w:spacing w:val="-3"/>
          <w:sz w:val="28"/>
          <w:szCs w:val="28"/>
        </w:rPr>
        <w:t>质粘土分布在</w:t>
      </w:r>
      <w:r>
        <w:rPr>
          <w:rFonts w:ascii="宋体" w:hAnsi="宋体" w:eastAsia="宋体" w:cs="宋体"/>
          <w:spacing w:val="-62"/>
          <w:sz w:val="28"/>
          <w:szCs w:val="28"/>
        </w:rPr>
        <w:t xml:space="preserve"> </w:t>
      </w:r>
      <w:r>
        <w:rPr>
          <w:rFonts w:ascii="Times New Roman" w:hAnsi="Times New Roman" w:eastAsia="Times New Roman" w:cs="Times New Roman"/>
          <w:spacing w:val="-3"/>
          <w:sz w:val="28"/>
          <w:szCs w:val="28"/>
        </w:rPr>
        <w:t>ZK205#</w:t>
      </w:r>
      <w:r>
        <w:rPr>
          <w:rFonts w:ascii="宋体" w:hAnsi="宋体" w:eastAsia="宋体" w:cs="宋体"/>
          <w:spacing w:val="-3"/>
          <w:sz w:val="28"/>
          <w:szCs w:val="28"/>
        </w:rPr>
        <w:t>钻孔，层顶埋深为</w:t>
      </w:r>
      <w:r>
        <w:rPr>
          <w:rFonts w:ascii="宋体" w:hAnsi="宋体" w:eastAsia="宋体" w:cs="宋体"/>
          <w:spacing w:val="-63"/>
          <w:sz w:val="28"/>
          <w:szCs w:val="28"/>
        </w:rPr>
        <w:t xml:space="preserve"> </w:t>
      </w:r>
      <w:r>
        <w:rPr>
          <w:rFonts w:ascii="Times New Roman" w:hAnsi="Times New Roman" w:eastAsia="Times New Roman" w:cs="Times New Roman"/>
          <w:spacing w:val="-3"/>
          <w:sz w:val="28"/>
          <w:szCs w:val="28"/>
        </w:rPr>
        <w:t>0m</w:t>
      </w:r>
      <w:r>
        <w:rPr>
          <w:rFonts w:ascii="Times New Roman" w:hAnsi="Times New Roman" w:eastAsia="Times New Roman" w:cs="Times New Roman"/>
          <w:spacing w:val="-38"/>
          <w:sz w:val="28"/>
          <w:szCs w:val="28"/>
        </w:rPr>
        <w:t xml:space="preserve"> </w:t>
      </w:r>
      <w:r>
        <w:rPr>
          <w:rFonts w:ascii="宋体" w:hAnsi="宋体" w:eastAsia="宋体" w:cs="宋体"/>
          <w:spacing w:val="-3"/>
          <w:sz w:val="28"/>
          <w:szCs w:val="28"/>
        </w:rPr>
        <w:t>，层底埋深为</w:t>
      </w:r>
      <w:r>
        <w:rPr>
          <w:rFonts w:ascii="宋体" w:hAnsi="宋体" w:eastAsia="宋体" w:cs="宋体"/>
          <w:spacing w:val="-62"/>
          <w:sz w:val="28"/>
          <w:szCs w:val="28"/>
        </w:rPr>
        <w:t xml:space="preserve"> </w:t>
      </w:r>
      <w:r>
        <w:rPr>
          <w:rFonts w:ascii="Times New Roman" w:hAnsi="Times New Roman" w:eastAsia="Times New Roman" w:cs="Times New Roman"/>
          <w:spacing w:val="-3"/>
          <w:sz w:val="28"/>
          <w:szCs w:val="28"/>
        </w:rPr>
        <w:t>3m</w:t>
      </w:r>
      <w:r>
        <w:rPr>
          <w:rFonts w:ascii="Times New Roman" w:hAnsi="Times New Roman" w:eastAsia="Times New Roman" w:cs="Times New Roman"/>
          <w:spacing w:val="-38"/>
          <w:sz w:val="28"/>
          <w:szCs w:val="28"/>
        </w:rPr>
        <w:t xml:space="preserve"> </w:t>
      </w:r>
      <w:r>
        <w:rPr>
          <w:rFonts w:ascii="宋体" w:hAnsi="宋体" w:eastAsia="宋体" w:cs="宋体"/>
          <w:spacing w:val="-3"/>
          <w:sz w:val="28"/>
          <w:szCs w:val="28"/>
        </w:rPr>
        <w:t>，剖面</w:t>
      </w:r>
      <w:r>
        <w:rPr>
          <w:rFonts w:ascii="宋体" w:hAnsi="宋体" w:eastAsia="宋体" w:cs="宋体"/>
          <w:spacing w:val="-61"/>
          <w:sz w:val="28"/>
          <w:szCs w:val="28"/>
        </w:rPr>
        <w:t xml:space="preserve"> </w:t>
      </w:r>
      <w:r>
        <w:rPr>
          <w:rFonts w:ascii="Times New Roman" w:hAnsi="Times New Roman" w:eastAsia="Times New Roman" w:cs="Times New Roman"/>
          <w:spacing w:val="-3"/>
          <w:sz w:val="28"/>
          <w:szCs w:val="28"/>
        </w:rPr>
        <w:t>3-3</w:t>
      </w:r>
      <w:r>
        <w:rPr>
          <w:rFonts w:ascii="Times New Roman" w:hAnsi="Times New Roman" w:eastAsia="Times New Roman" w:cs="Times New Roman"/>
          <w:sz w:val="28"/>
          <w:szCs w:val="28"/>
        </w:rPr>
        <w:t xml:space="preserve"> </w:t>
      </w:r>
      <w:r>
        <w:rPr>
          <w:rFonts w:ascii="宋体" w:hAnsi="宋体" w:eastAsia="宋体" w:cs="宋体"/>
          <w:spacing w:val="-8"/>
          <w:sz w:val="28"/>
          <w:szCs w:val="28"/>
        </w:rPr>
        <w:t>钻孔揭露厚度为</w:t>
      </w:r>
      <w:r>
        <w:rPr>
          <w:rFonts w:ascii="宋体" w:hAnsi="宋体" w:eastAsia="宋体" w:cs="宋体"/>
          <w:spacing w:val="-56"/>
          <w:sz w:val="28"/>
          <w:szCs w:val="28"/>
        </w:rPr>
        <w:t xml:space="preserve"> </w:t>
      </w:r>
      <w:r>
        <w:rPr>
          <w:rFonts w:ascii="Times New Roman" w:hAnsi="Times New Roman" w:eastAsia="Times New Roman" w:cs="Times New Roman"/>
          <w:spacing w:val="-8"/>
          <w:sz w:val="28"/>
          <w:szCs w:val="28"/>
        </w:rPr>
        <w:t>8-12.9m</w:t>
      </w:r>
      <w:r>
        <w:rPr>
          <w:rFonts w:ascii="宋体" w:hAnsi="宋体" w:eastAsia="宋体" w:cs="宋体"/>
          <w:spacing w:val="-8"/>
          <w:sz w:val="28"/>
          <w:szCs w:val="28"/>
        </w:rPr>
        <w:t>，平均厚度为</w:t>
      </w:r>
      <w:r>
        <w:rPr>
          <w:rFonts w:ascii="宋体" w:hAnsi="宋体" w:eastAsia="宋体" w:cs="宋体"/>
          <w:spacing w:val="-56"/>
          <w:sz w:val="28"/>
          <w:szCs w:val="28"/>
        </w:rPr>
        <w:t xml:space="preserve"> </w:t>
      </w:r>
      <w:r>
        <w:rPr>
          <w:rFonts w:ascii="Times New Roman" w:hAnsi="Times New Roman" w:eastAsia="Times New Roman" w:cs="Times New Roman"/>
          <w:spacing w:val="-8"/>
          <w:sz w:val="28"/>
          <w:szCs w:val="28"/>
        </w:rPr>
        <w:t>8</w:t>
      </w:r>
      <w:r>
        <w:rPr>
          <w:rFonts w:ascii="Times New Roman" w:hAnsi="Times New Roman" w:eastAsia="Times New Roman" w:cs="Times New Roman"/>
          <w:spacing w:val="-9"/>
          <w:sz w:val="28"/>
          <w:szCs w:val="28"/>
        </w:rPr>
        <w:t>.9m</w:t>
      </w:r>
      <w:r>
        <w:rPr>
          <w:rFonts w:ascii="宋体" w:hAnsi="宋体" w:eastAsia="宋体" w:cs="宋体"/>
          <w:spacing w:val="-9"/>
          <w:sz w:val="28"/>
          <w:szCs w:val="28"/>
        </w:rPr>
        <w:t>，层内夹②</w:t>
      </w:r>
      <w:r>
        <w:rPr>
          <w:rFonts w:ascii="Times New Roman" w:hAnsi="Times New Roman" w:eastAsia="Times New Roman" w:cs="Times New Roman"/>
          <w:spacing w:val="-9"/>
          <w:sz w:val="28"/>
          <w:szCs w:val="28"/>
        </w:rPr>
        <w:t>3</w:t>
      </w:r>
      <w:r>
        <w:rPr>
          <w:rFonts w:ascii="宋体" w:hAnsi="宋体" w:eastAsia="宋体" w:cs="宋体"/>
          <w:spacing w:val="-9"/>
          <w:sz w:val="28"/>
          <w:szCs w:val="28"/>
        </w:rPr>
        <w:t>尾粉质粘土，可塑、</w:t>
      </w:r>
      <w:r>
        <w:rPr>
          <w:rFonts w:ascii="宋体" w:hAnsi="宋体" w:eastAsia="宋体" w:cs="宋体"/>
          <w:spacing w:val="-3"/>
          <w:sz w:val="28"/>
          <w:szCs w:val="28"/>
        </w:rPr>
        <w:t>呈透镜体状，分布在</w:t>
      </w:r>
      <w:r>
        <w:rPr>
          <w:rFonts w:ascii="宋体" w:hAnsi="宋体" w:eastAsia="宋体" w:cs="宋体"/>
          <w:spacing w:val="-67"/>
          <w:sz w:val="28"/>
          <w:szCs w:val="28"/>
        </w:rPr>
        <w:t xml:space="preserve"> </w:t>
      </w:r>
      <w:r>
        <w:rPr>
          <w:rFonts w:ascii="Times New Roman" w:hAnsi="Times New Roman" w:eastAsia="Times New Roman" w:cs="Times New Roman"/>
          <w:spacing w:val="-3"/>
          <w:sz w:val="28"/>
          <w:szCs w:val="28"/>
        </w:rPr>
        <w:t>ZK304#</w:t>
      </w:r>
      <w:r>
        <w:rPr>
          <w:rFonts w:ascii="宋体" w:hAnsi="宋体" w:eastAsia="宋体" w:cs="宋体"/>
          <w:spacing w:val="-3"/>
          <w:sz w:val="28"/>
          <w:szCs w:val="28"/>
        </w:rPr>
        <w:t>钻孔，层顶埋深为</w:t>
      </w:r>
      <w:r>
        <w:rPr>
          <w:rFonts w:ascii="宋体" w:hAnsi="宋体" w:eastAsia="宋体" w:cs="宋体"/>
          <w:spacing w:val="-40"/>
          <w:sz w:val="28"/>
          <w:szCs w:val="28"/>
        </w:rPr>
        <w:t xml:space="preserve"> </w:t>
      </w:r>
      <w:r>
        <w:rPr>
          <w:rFonts w:ascii="Times New Roman" w:hAnsi="Times New Roman" w:eastAsia="Times New Roman" w:cs="Times New Roman"/>
          <w:spacing w:val="-3"/>
          <w:sz w:val="28"/>
          <w:szCs w:val="28"/>
        </w:rPr>
        <w:t>12m</w:t>
      </w:r>
      <w:r>
        <w:rPr>
          <w:rFonts w:ascii="Times New Roman" w:hAnsi="Times New Roman" w:eastAsia="Times New Roman" w:cs="Times New Roman"/>
          <w:spacing w:val="-36"/>
          <w:sz w:val="28"/>
          <w:szCs w:val="28"/>
        </w:rPr>
        <w:t xml:space="preserve"> </w:t>
      </w:r>
      <w:r>
        <w:rPr>
          <w:rFonts w:ascii="宋体" w:hAnsi="宋体" w:eastAsia="宋体" w:cs="宋体"/>
          <w:spacing w:val="-3"/>
          <w:sz w:val="28"/>
          <w:szCs w:val="28"/>
        </w:rPr>
        <w:t>，层底埋深为</w:t>
      </w:r>
      <w:r>
        <w:rPr>
          <w:rFonts w:ascii="宋体" w:hAnsi="宋体" w:eastAsia="宋体" w:cs="宋体"/>
          <w:spacing w:val="-37"/>
          <w:sz w:val="28"/>
          <w:szCs w:val="28"/>
        </w:rPr>
        <w:t xml:space="preserve"> </w:t>
      </w:r>
      <w:r>
        <w:rPr>
          <w:rFonts w:ascii="Times New Roman" w:hAnsi="Times New Roman" w:eastAsia="Times New Roman" w:cs="Times New Roman"/>
          <w:spacing w:val="-3"/>
          <w:sz w:val="28"/>
          <w:szCs w:val="28"/>
        </w:rPr>
        <w:t>1</w:t>
      </w:r>
      <w:r>
        <w:rPr>
          <w:rFonts w:ascii="Times New Roman" w:hAnsi="Times New Roman" w:eastAsia="Times New Roman" w:cs="Times New Roman"/>
          <w:spacing w:val="-4"/>
          <w:sz w:val="28"/>
          <w:szCs w:val="28"/>
        </w:rPr>
        <w:t>4m</w:t>
      </w:r>
      <w:r>
        <w:rPr>
          <w:rFonts w:ascii="宋体" w:hAnsi="宋体" w:eastAsia="宋体" w:cs="宋体"/>
          <w:spacing w:val="-4"/>
          <w:sz w:val="28"/>
          <w:szCs w:val="28"/>
        </w:rPr>
        <w:t>。</w:t>
      </w:r>
    </w:p>
    <w:p w14:paraId="5CDBFD54">
      <w:pPr>
        <w:spacing w:before="293" w:line="347" w:lineRule="auto"/>
        <w:ind w:left="14" w:right="145" w:firstLine="554"/>
        <w:rPr>
          <w:rFonts w:ascii="宋体" w:hAnsi="宋体" w:eastAsia="宋体" w:cs="宋体"/>
          <w:sz w:val="28"/>
          <w:szCs w:val="28"/>
        </w:rPr>
      </w:pPr>
      <w:r>
        <w:rPr>
          <w:rFonts w:ascii="宋体" w:hAnsi="宋体" w:eastAsia="宋体" w:cs="宋体"/>
          <w:sz w:val="28"/>
          <w:szCs w:val="28"/>
        </w:rPr>
        <w:t>③尾粉砂：灰色，饱和，稍密，局部中密，局</w:t>
      </w:r>
      <w:r>
        <w:rPr>
          <w:rFonts w:ascii="宋体" w:hAnsi="宋体" w:eastAsia="宋体" w:cs="宋体"/>
          <w:spacing w:val="-1"/>
          <w:sz w:val="28"/>
          <w:szCs w:val="28"/>
        </w:rPr>
        <w:t>部夹尾细砂薄层。剖面</w:t>
      </w:r>
      <w:r>
        <w:rPr>
          <w:rFonts w:ascii="Times New Roman" w:hAnsi="Times New Roman" w:eastAsia="Times New Roman" w:cs="Times New Roman"/>
          <w:spacing w:val="-11"/>
          <w:sz w:val="28"/>
          <w:szCs w:val="28"/>
        </w:rPr>
        <w:t>1-1'</w:t>
      </w:r>
      <w:r>
        <w:rPr>
          <w:rFonts w:ascii="宋体" w:hAnsi="宋体" w:eastAsia="宋体" w:cs="宋体"/>
          <w:spacing w:val="-11"/>
          <w:sz w:val="28"/>
          <w:szCs w:val="28"/>
        </w:rPr>
        <w:t>钻孔揭露厚度为</w:t>
      </w:r>
      <w:r>
        <w:rPr>
          <w:rFonts w:ascii="宋体" w:hAnsi="宋体" w:eastAsia="宋体" w:cs="宋体"/>
          <w:spacing w:val="-38"/>
          <w:sz w:val="28"/>
          <w:szCs w:val="28"/>
        </w:rPr>
        <w:t xml:space="preserve"> </w:t>
      </w:r>
      <w:r>
        <w:rPr>
          <w:rFonts w:ascii="Times New Roman" w:hAnsi="Times New Roman" w:eastAsia="Times New Roman" w:cs="Times New Roman"/>
          <w:spacing w:val="-11"/>
          <w:sz w:val="28"/>
          <w:szCs w:val="28"/>
        </w:rPr>
        <w:t>14.4-19.</w:t>
      </w:r>
      <w:r>
        <w:rPr>
          <w:rFonts w:ascii="Times New Roman" w:hAnsi="Times New Roman" w:eastAsia="Times New Roman" w:cs="Times New Roman"/>
          <w:spacing w:val="-37"/>
          <w:sz w:val="28"/>
          <w:szCs w:val="28"/>
        </w:rPr>
        <w:t xml:space="preserve"> </w:t>
      </w:r>
      <w:r>
        <w:rPr>
          <w:rFonts w:ascii="Times New Roman" w:hAnsi="Times New Roman" w:eastAsia="Times New Roman" w:cs="Times New Roman"/>
          <w:spacing w:val="-11"/>
          <w:sz w:val="28"/>
          <w:szCs w:val="28"/>
        </w:rPr>
        <w:t>1m</w:t>
      </w:r>
      <w:r>
        <w:rPr>
          <w:rFonts w:ascii="宋体" w:hAnsi="宋体" w:eastAsia="宋体" w:cs="宋体"/>
          <w:spacing w:val="-11"/>
          <w:sz w:val="28"/>
          <w:szCs w:val="28"/>
        </w:rPr>
        <w:t>，平均厚度为</w:t>
      </w:r>
      <w:r>
        <w:rPr>
          <w:rFonts w:ascii="宋体" w:hAnsi="宋体" w:eastAsia="宋体" w:cs="宋体"/>
          <w:spacing w:val="-40"/>
          <w:sz w:val="28"/>
          <w:szCs w:val="28"/>
        </w:rPr>
        <w:t xml:space="preserve"> </w:t>
      </w:r>
      <w:r>
        <w:rPr>
          <w:rFonts w:ascii="Times New Roman" w:hAnsi="Times New Roman" w:eastAsia="Times New Roman" w:cs="Times New Roman"/>
          <w:spacing w:val="-11"/>
          <w:sz w:val="28"/>
          <w:szCs w:val="28"/>
        </w:rPr>
        <w:t>16.9m</w:t>
      </w:r>
      <w:r>
        <w:rPr>
          <w:rFonts w:ascii="宋体" w:hAnsi="宋体" w:eastAsia="宋体" w:cs="宋体"/>
          <w:spacing w:val="-11"/>
          <w:sz w:val="28"/>
          <w:szCs w:val="28"/>
        </w:rPr>
        <w:t>，层</w:t>
      </w:r>
      <w:r>
        <w:rPr>
          <w:rFonts w:ascii="宋体" w:hAnsi="宋体" w:eastAsia="宋体" w:cs="宋体"/>
          <w:spacing w:val="-12"/>
          <w:sz w:val="28"/>
          <w:szCs w:val="28"/>
        </w:rPr>
        <w:t>内夹③</w:t>
      </w:r>
      <w:r>
        <w:rPr>
          <w:rFonts w:ascii="Times New Roman" w:hAnsi="Times New Roman" w:eastAsia="Times New Roman" w:cs="Times New Roman"/>
          <w:spacing w:val="-12"/>
          <w:sz w:val="28"/>
          <w:szCs w:val="28"/>
        </w:rPr>
        <w:t>2</w:t>
      </w:r>
      <w:r>
        <w:rPr>
          <w:rFonts w:ascii="宋体" w:hAnsi="宋体" w:eastAsia="宋体" w:cs="宋体"/>
          <w:spacing w:val="-12"/>
          <w:sz w:val="28"/>
          <w:szCs w:val="28"/>
        </w:rPr>
        <w:t>尾粉质粘土，</w:t>
      </w:r>
      <w:r>
        <w:rPr>
          <w:rFonts w:ascii="宋体" w:hAnsi="宋体" w:eastAsia="宋体" w:cs="宋体"/>
          <w:spacing w:val="-2"/>
          <w:sz w:val="28"/>
          <w:szCs w:val="28"/>
        </w:rPr>
        <w:t>可塑、呈透镜体状，分布在</w:t>
      </w:r>
      <w:r>
        <w:rPr>
          <w:rFonts w:ascii="宋体" w:hAnsi="宋体" w:eastAsia="宋体" w:cs="宋体"/>
          <w:spacing w:val="-67"/>
          <w:sz w:val="28"/>
          <w:szCs w:val="28"/>
        </w:rPr>
        <w:t xml:space="preserve"> </w:t>
      </w:r>
      <w:r>
        <w:rPr>
          <w:rFonts w:ascii="Times New Roman" w:hAnsi="Times New Roman" w:eastAsia="Times New Roman" w:cs="Times New Roman"/>
          <w:spacing w:val="-2"/>
          <w:sz w:val="28"/>
          <w:szCs w:val="28"/>
        </w:rPr>
        <w:t>ZK104#</w:t>
      </w:r>
      <w:r>
        <w:rPr>
          <w:rFonts w:ascii="宋体" w:hAnsi="宋体" w:eastAsia="宋体" w:cs="宋体"/>
          <w:spacing w:val="-2"/>
          <w:sz w:val="28"/>
          <w:szCs w:val="28"/>
        </w:rPr>
        <w:t>和</w:t>
      </w:r>
      <w:r>
        <w:rPr>
          <w:rFonts w:ascii="宋体" w:hAnsi="宋体" w:eastAsia="宋体" w:cs="宋体"/>
          <w:spacing w:val="-67"/>
          <w:sz w:val="28"/>
          <w:szCs w:val="28"/>
        </w:rPr>
        <w:t xml:space="preserve"> </w:t>
      </w:r>
      <w:r>
        <w:rPr>
          <w:rFonts w:ascii="Times New Roman" w:hAnsi="Times New Roman" w:eastAsia="Times New Roman" w:cs="Times New Roman"/>
          <w:spacing w:val="-2"/>
          <w:sz w:val="28"/>
          <w:szCs w:val="28"/>
        </w:rPr>
        <w:t>ZK105</w:t>
      </w:r>
      <w:r>
        <w:rPr>
          <w:rFonts w:ascii="Times New Roman" w:hAnsi="Times New Roman" w:eastAsia="Times New Roman" w:cs="Times New Roman"/>
          <w:spacing w:val="-3"/>
          <w:sz w:val="28"/>
          <w:szCs w:val="28"/>
        </w:rPr>
        <w:t>#</w:t>
      </w:r>
      <w:r>
        <w:rPr>
          <w:rFonts w:ascii="宋体" w:hAnsi="宋体" w:eastAsia="宋体" w:cs="宋体"/>
          <w:spacing w:val="-3"/>
          <w:sz w:val="28"/>
          <w:szCs w:val="28"/>
        </w:rPr>
        <w:t>钻孔，层顶埋深为</w:t>
      </w:r>
      <w:r>
        <w:rPr>
          <w:rFonts w:ascii="宋体" w:hAnsi="宋体" w:eastAsia="宋体" w:cs="宋体"/>
          <w:spacing w:val="-64"/>
          <w:sz w:val="28"/>
          <w:szCs w:val="28"/>
        </w:rPr>
        <w:t xml:space="preserve"> </w:t>
      </w:r>
      <w:r>
        <w:rPr>
          <w:rFonts w:ascii="Times New Roman" w:hAnsi="Times New Roman" w:eastAsia="Times New Roman" w:cs="Times New Roman"/>
          <w:spacing w:val="-3"/>
          <w:sz w:val="28"/>
          <w:szCs w:val="28"/>
        </w:rPr>
        <w:t>24-30m</w:t>
      </w:r>
      <w:r>
        <w:rPr>
          <w:rFonts w:ascii="宋体" w:hAnsi="宋体" w:eastAsia="宋体" w:cs="宋体"/>
          <w:spacing w:val="-3"/>
          <w:sz w:val="28"/>
          <w:szCs w:val="28"/>
        </w:rPr>
        <w:t>，</w:t>
      </w:r>
    </w:p>
    <w:p w14:paraId="5DDF4C56">
      <w:pPr>
        <w:spacing w:before="160" w:line="411" w:lineRule="auto"/>
        <w:ind w:left="11" w:right="145"/>
        <w:rPr>
          <w:rFonts w:ascii="宋体" w:hAnsi="宋体" w:eastAsia="宋体" w:cs="宋体"/>
          <w:sz w:val="28"/>
          <w:szCs w:val="28"/>
        </w:rPr>
      </w:pPr>
      <w:r>
        <w:rPr>
          <w:rFonts w:ascii="宋体" w:hAnsi="宋体" w:eastAsia="宋体" w:cs="宋体"/>
          <w:spacing w:val="-8"/>
          <w:sz w:val="28"/>
          <w:szCs w:val="28"/>
        </w:rPr>
        <w:t>层底埋深为</w:t>
      </w:r>
      <w:r>
        <w:rPr>
          <w:rFonts w:ascii="宋体" w:hAnsi="宋体" w:eastAsia="宋体" w:cs="宋体"/>
          <w:spacing w:val="-84"/>
          <w:sz w:val="28"/>
          <w:szCs w:val="28"/>
        </w:rPr>
        <w:t xml:space="preserve"> </w:t>
      </w:r>
      <w:r>
        <w:rPr>
          <w:rFonts w:ascii="Times New Roman" w:hAnsi="Times New Roman" w:eastAsia="Times New Roman" w:cs="Times New Roman"/>
          <w:spacing w:val="-8"/>
          <w:sz w:val="28"/>
          <w:szCs w:val="28"/>
        </w:rPr>
        <w:t>26.0-33.6m</w:t>
      </w:r>
      <w:r>
        <w:rPr>
          <w:rFonts w:ascii="宋体" w:hAnsi="宋体" w:eastAsia="宋体" w:cs="宋体"/>
          <w:spacing w:val="-8"/>
          <w:sz w:val="28"/>
          <w:szCs w:val="28"/>
        </w:rPr>
        <w:t>；剖面</w:t>
      </w:r>
      <w:r>
        <w:rPr>
          <w:rFonts w:ascii="宋体" w:hAnsi="宋体" w:eastAsia="宋体" w:cs="宋体"/>
          <w:spacing w:val="-84"/>
          <w:sz w:val="28"/>
          <w:szCs w:val="28"/>
        </w:rPr>
        <w:t xml:space="preserve"> </w:t>
      </w:r>
      <w:r>
        <w:rPr>
          <w:rFonts w:ascii="Times New Roman" w:hAnsi="Times New Roman" w:eastAsia="Times New Roman" w:cs="Times New Roman"/>
          <w:spacing w:val="-8"/>
          <w:sz w:val="28"/>
          <w:szCs w:val="28"/>
        </w:rPr>
        <w:t>2-2'</w:t>
      </w:r>
      <w:r>
        <w:rPr>
          <w:rFonts w:ascii="宋体" w:hAnsi="宋体" w:eastAsia="宋体" w:cs="宋体"/>
          <w:spacing w:val="-8"/>
          <w:sz w:val="28"/>
          <w:szCs w:val="28"/>
        </w:rPr>
        <w:t>钻孔揭露</w:t>
      </w:r>
      <w:r>
        <w:rPr>
          <w:rFonts w:ascii="宋体" w:hAnsi="宋体" w:eastAsia="宋体" w:cs="宋体"/>
          <w:spacing w:val="-9"/>
          <w:sz w:val="28"/>
          <w:szCs w:val="28"/>
        </w:rPr>
        <w:t>厚度为</w:t>
      </w:r>
      <w:r>
        <w:rPr>
          <w:rFonts w:ascii="宋体" w:hAnsi="宋体" w:eastAsia="宋体" w:cs="宋体"/>
          <w:spacing w:val="-83"/>
          <w:sz w:val="28"/>
          <w:szCs w:val="28"/>
        </w:rPr>
        <w:t xml:space="preserve"> </w:t>
      </w:r>
      <w:r>
        <w:rPr>
          <w:rFonts w:ascii="Times New Roman" w:hAnsi="Times New Roman" w:eastAsia="Times New Roman" w:cs="Times New Roman"/>
          <w:spacing w:val="-9"/>
          <w:sz w:val="28"/>
          <w:szCs w:val="28"/>
        </w:rPr>
        <w:t>2-14m</w:t>
      </w:r>
      <w:r>
        <w:rPr>
          <w:rFonts w:ascii="宋体" w:hAnsi="宋体" w:eastAsia="宋体" w:cs="宋体"/>
          <w:spacing w:val="-9"/>
          <w:sz w:val="28"/>
          <w:szCs w:val="28"/>
        </w:rPr>
        <w:t>，平均厚度为</w:t>
      </w:r>
      <w:r>
        <w:rPr>
          <w:rFonts w:ascii="宋体" w:hAnsi="宋体" w:eastAsia="宋体" w:cs="宋体"/>
          <w:spacing w:val="-78"/>
          <w:sz w:val="28"/>
          <w:szCs w:val="28"/>
        </w:rPr>
        <w:t xml:space="preserve"> </w:t>
      </w:r>
      <w:r>
        <w:rPr>
          <w:rFonts w:ascii="Times New Roman" w:hAnsi="Times New Roman" w:eastAsia="Times New Roman" w:cs="Times New Roman"/>
          <w:spacing w:val="-9"/>
          <w:sz w:val="28"/>
          <w:szCs w:val="28"/>
        </w:rPr>
        <w:t>6.7m</w:t>
      </w:r>
      <w:r>
        <w:rPr>
          <w:rFonts w:ascii="宋体" w:hAnsi="宋体" w:eastAsia="宋体" w:cs="宋体"/>
          <w:spacing w:val="-9"/>
          <w:sz w:val="28"/>
          <w:szCs w:val="28"/>
        </w:rPr>
        <w:t>，</w:t>
      </w:r>
      <w:r>
        <w:rPr>
          <w:rFonts w:ascii="宋体" w:hAnsi="宋体" w:eastAsia="宋体" w:cs="宋体"/>
          <w:spacing w:val="-6"/>
          <w:sz w:val="28"/>
          <w:szCs w:val="28"/>
        </w:rPr>
        <w:t>层内夹③</w:t>
      </w:r>
      <w:r>
        <w:rPr>
          <w:rFonts w:ascii="Times New Roman" w:hAnsi="Times New Roman" w:eastAsia="Times New Roman" w:cs="Times New Roman"/>
          <w:spacing w:val="-6"/>
          <w:sz w:val="28"/>
          <w:szCs w:val="28"/>
        </w:rPr>
        <w:t>1</w:t>
      </w:r>
      <w:r>
        <w:rPr>
          <w:rFonts w:ascii="宋体" w:hAnsi="宋体" w:eastAsia="宋体" w:cs="宋体"/>
          <w:spacing w:val="-6"/>
          <w:sz w:val="28"/>
          <w:szCs w:val="28"/>
        </w:rPr>
        <w:t>尾细砂及③</w:t>
      </w:r>
      <w:r>
        <w:rPr>
          <w:rFonts w:ascii="Times New Roman" w:hAnsi="Times New Roman" w:eastAsia="Times New Roman" w:cs="Times New Roman"/>
          <w:spacing w:val="-6"/>
          <w:sz w:val="28"/>
          <w:szCs w:val="28"/>
        </w:rPr>
        <w:t>2</w:t>
      </w:r>
      <w:r>
        <w:rPr>
          <w:rFonts w:ascii="宋体" w:hAnsi="宋体" w:eastAsia="宋体" w:cs="宋体"/>
          <w:spacing w:val="-6"/>
          <w:sz w:val="28"/>
          <w:szCs w:val="28"/>
        </w:rPr>
        <w:t>尾粉质粘土，均呈透镜体状，③</w:t>
      </w:r>
      <w:r>
        <w:rPr>
          <w:rFonts w:ascii="Times New Roman" w:hAnsi="Times New Roman" w:eastAsia="Times New Roman" w:cs="Times New Roman"/>
          <w:spacing w:val="-6"/>
          <w:sz w:val="28"/>
          <w:szCs w:val="28"/>
        </w:rPr>
        <w:t>1</w:t>
      </w:r>
      <w:r>
        <w:rPr>
          <w:rFonts w:ascii="宋体" w:hAnsi="宋体" w:eastAsia="宋体" w:cs="宋体"/>
          <w:spacing w:val="-6"/>
          <w:sz w:val="28"/>
          <w:szCs w:val="28"/>
        </w:rPr>
        <w:t>尾细砂分布在</w:t>
      </w:r>
    </w:p>
    <w:p w14:paraId="575121DE">
      <w:pPr>
        <w:spacing w:before="1" w:line="219" w:lineRule="auto"/>
        <w:jc w:val="right"/>
        <w:rPr>
          <w:rFonts w:ascii="宋体" w:hAnsi="宋体" w:eastAsia="宋体" w:cs="宋体"/>
          <w:sz w:val="28"/>
          <w:szCs w:val="28"/>
        </w:rPr>
      </w:pPr>
      <w:r>
        <w:rPr>
          <w:rFonts w:ascii="Times New Roman" w:hAnsi="Times New Roman" w:eastAsia="Times New Roman" w:cs="Times New Roman"/>
          <w:spacing w:val="-10"/>
          <w:sz w:val="28"/>
          <w:szCs w:val="28"/>
        </w:rPr>
        <w:t>ZK203#</w:t>
      </w:r>
      <w:r>
        <w:rPr>
          <w:rFonts w:ascii="宋体" w:hAnsi="宋体" w:eastAsia="宋体" w:cs="宋体"/>
          <w:spacing w:val="-10"/>
          <w:sz w:val="28"/>
          <w:szCs w:val="28"/>
        </w:rPr>
        <w:t>、</w:t>
      </w:r>
      <w:r>
        <w:rPr>
          <w:rFonts w:ascii="Times New Roman" w:hAnsi="Times New Roman" w:eastAsia="Times New Roman" w:cs="Times New Roman"/>
          <w:spacing w:val="-10"/>
          <w:sz w:val="28"/>
          <w:szCs w:val="28"/>
        </w:rPr>
        <w:t>ZK204#</w:t>
      </w:r>
      <w:r>
        <w:rPr>
          <w:rFonts w:ascii="宋体" w:hAnsi="宋体" w:eastAsia="宋体" w:cs="宋体"/>
          <w:spacing w:val="-10"/>
          <w:sz w:val="28"/>
          <w:szCs w:val="28"/>
        </w:rPr>
        <w:t>钻孔，层顶埋深为</w:t>
      </w:r>
      <w:r>
        <w:rPr>
          <w:rFonts w:ascii="宋体" w:hAnsi="宋体" w:eastAsia="宋体" w:cs="宋体"/>
          <w:spacing w:val="-79"/>
          <w:sz w:val="28"/>
          <w:szCs w:val="28"/>
        </w:rPr>
        <w:t xml:space="preserve"> </w:t>
      </w:r>
      <w:r>
        <w:rPr>
          <w:rFonts w:ascii="Times New Roman" w:hAnsi="Times New Roman" w:eastAsia="Times New Roman" w:cs="Times New Roman"/>
          <w:spacing w:val="-10"/>
          <w:sz w:val="28"/>
          <w:szCs w:val="28"/>
        </w:rPr>
        <w:t>29m</w:t>
      </w:r>
      <w:r>
        <w:rPr>
          <w:rFonts w:ascii="宋体" w:hAnsi="宋体" w:eastAsia="宋体" w:cs="宋体"/>
          <w:spacing w:val="-10"/>
          <w:sz w:val="28"/>
          <w:szCs w:val="28"/>
        </w:rPr>
        <w:t>和</w:t>
      </w:r>
      <w:r>
        <w:rPr>
          <w:rFonts w:ascii="宋体" w:hAnsi="宋体" w:eastAsia="宋体" w:cs="宋体"/>
          <w:spacing w:val="-71"/>
          <w:sz w:val="28"/>
          <w:szCs w:val="28"/>
        </w:rPr>
        <w:t xml:space="preserve"> </w:t>
      </w:r>
      <w:r>
        <w:rPr>
          <w:rFonts w:ascii="Times New Roman" w:hAnsi="Times New Roman" w:eastAsia="Times New Roman" w:cs="Times New Roman"/>
          <w:spacing w:val="-10"/>
          <w:sz w:val="28"/>
          <w:szCs w:val="28"/>
        </w:rPr>
        <w:t>35m</w:t>
      </w:r>
      <w:r>
        <w:rPr>
          <w:rFonts w:ascii="宋体" w:hAnsi="宋体" w:eastAsia="宋体" w:cs="宋体"/>
          <w:spacing w:val="-10"/>
          <w:sz w:val="28"/>
          <w:szCs w:val="28"/>
        </w:rPr>
        <w:t>，层底埋深</w:t>
      </w:r>
      <w:r>
        <w:rPr>
          <w:rFonts w:ascii="宋体" w:hAnsi="宋体" w:eastAsia="宋体" w:cs="宋体"/>
          <w:spacing w:val="-11"/>
          <w:sz w:val="28"/>
          <w:szCs w:val="28"/>
        </w:rPr>
        <w:t>为</w:t>
      </w:r>
      <w:r>
        <w:rPr>
          <w:rFonts w:ascii="宋体" w:hAnsi="宋体" w:eastAsia="宋体" w:cs="宋体"/>
          <w:spacing w:val="-71"/>
          <w:sz w:val="28"/>
          <w:szCs w:val="28"/>
        </w:rPr>
        <w:t xml:space="preserve"> </w:t>
      </w:r>
      <w:r>
        <w:rPr>
          <w:rFonts w:ascii="Times New Roman" w:hAnsi="Times New Roman" w:eastAsia="Times New Roman" w:cs="Times New Roman"/>
          <w:spacing w:val="-11"/>
          <w:sz w:val="28"/>
          <w:szCs w:val="28"/>
        </w:rPr>
        <w:t xml:space="preserve">33.2m </w:t>
      </w:r>
      <w:r>
        <w:rPr>
          <w:rFonts w:ascii="宋体" w:hAnsi="宋体" w:eastAsia="宋体" w:cs="宋体"/>
          <w:spacing w:val="-11"/>
          <w:sz w:val="28"/>
          <w:szCs w:val="28"/>
        </w:rPr>
        <w:t>和</w:t>
      </w:r>
      <w:r>
        <w:rPr>
          <w:rFonts w:ascii="宋体" w:hAnsi="宋体" w:eastAsia="宋体" w:cs="宋体"/>
          <w:spacing w:val="-74"/>
          <w:sz w:val="28"/>
          <w:szCs w:val="28"/>
        </w:rPr>
        <w:t xml:space="preserve"> </w:t>
      </w:r>
      <w:r>
        <w:rPr>
          <w:rFonts w:ascii="Times New Roman" w:hAnsi="Times New Roman" w:eastAsia="Times New Roman" w:cs="Times New Roman"/>
          <w:spacing w:val="-11"/>
          <w:sz w:val="28"/>
          <w:szCs w:val="28"/>
        </w:rPr>
        <w:t>33.3m</w:t>
      </w:r>
      <w:r>
        <w:rPr>
          <w:rFonts w:ascii="宋体" w:hAnsi="宋体" w:eastAsia="宋体" w:cs="宋体"/>
          <w:spacing w:val="-11"/>
          <w:sz w:val="28"/>
          <w:szCs w:val="28"/>
        </w:rPr>
        <w:t>；</w:t>
      </w:r>
    </w:p>
    <w:p w14:paraId="7ADEECB0">
      <w:pPr>
        <w:spacing w:before="291" w:line="411" w:lineRule="auto"/>
        <w:ind w:left="33" w:right="221" w:hanging="24"/>
        <w:rPr>
          <w:rFonts w:ascii="宋体" w:hAnsi="宋体" w:eastAsia="宋体" w:cs="宋体"/>
          <w:sz w:val="28"/>
          <w:szCs w:val="28"/>
        </w:rPr>
      </w:pPr>
      <w:r>
        <w:rPr>
          <w:rFonts w:ascii="宋体" w:hAnsi="宋体" w:eastAsia="宋体" w:cs="宋体"/>
          <w:spacing w:val="-4"/>
          <w:sz w:val="28"/>
          <w:szCs w:val="28"/>
        </w:rPr>
        <w:t>③</w:t>
      </w:r>
      <w:r>
        <w:rPr>
          <w:rFonts w:ascii="Times New Roman" w:hAnsi="Times New Roman" w:eastAsia="Times New Roman" w:cs="Times New Roman"/>
          <w:spacing w:val="-4"/>
          <w:sz w:val="28"/>
          <w:szCs w:val="28"/>
        </w:rPr>
        <w:t>2</w:t>
      </w:r>
      <w:r>
        <w:rPr>
          <w:rFonts w:ascii="宋体" w:hAnsi="宋体" w:eastAsia="宋体" w:cs="宋体"/>
          <w:spacing w:val="-4"/>
          <w:sz w:val="28"/>
          <w:szCs w:val="28"/>
        </w:rPr>
        <w:t>尾粉质粘土分布在</w:t>
      </w:r>
      <w:r>
        <w:rPr>
          <w:rFonts w:ascii="宋体" w:hAnsi="宋体" w:eastAsia="宋体" w:cs="宋体"/>
          <w:spacing w:val="-70"/>
          <w:sz w:val="28"/>
          <w:szCs w:val="28"/>
        </w:rPr>
        <w:t xml:space="preserve"> </w:t>
      </w:r>
      <w:r>
        <w:rPr>
          <w:rFonts w:ascii="Times New Roman" w:hAnsi="Times New Roman" w:eastAsia="Times New Roman" w:cs="Times New Roman"/>
          <w:spacing w:val="-4"/>
          <w:sz w:val="28"/>
          <w:szCs w:val="28"/>
        </w:rPr>
        <w:t>ZK205#</w:t>
      </w:r>
      <w:r>
        <w:rPr>
          <w:rFonts w:ascii="宋体" w:hAnsi="宋体" w:eastAsia="宋体" w:cs="宋体"/>
          <w:spacing w:val="-4"/>
          <w:sz w:val="28"/>
          <w:szCs w:val="28"/>
        </w:rPr>
        <w:t>钻孔，层顶埋深为</w:t>
      </w:r>
      <w:r>
        <w:rPr>
          <w:rFonts w:ascii="宋体" w:hAnsi="宋体" w:eastAsia="宋体" w:cs="宋体"/>
          <w:spacing w:val="-41"/>
          <w:sz w:val="28"/>
          <w:szCs w:val="28"/>
        </w:rPr>
        <w:t xml:space="preserve"> </w:t>
      </w:r>
      <w:r>
        <w:rPr>
          <w:rFonts w:ascii="Times New Roman" w:hAnsi="Times New Roman" w:eastAsia="Times New Roman" w:cs="Times New Roman"/>
          <w:spacing w:val="-4"/>
          <w:sz w:val="28"/>
          <w:szCs w:val="28"/>
        </w:rPr>
        <w:t xml:space="preserve">17m </w:t>
      </w:r>
      <w:r>
        <w:rPr>
          <w:rFonts w:ascii="宋体" w:hAnsi="宋体" w:eastAsia="宋体" w:cs="宋体"/>
          <w:spacing w:val="-4"/>
          <w:sz w:val="28"/>
          <w:szCs w:val="28"/>
        </w:rPr>
        <w:t>和</w:t>
      </w:r>
      <w:r>
        <w:rPr>
          <w:rFonts w:ascii="宋体" w:hAnsi="宋体" w:eastAsia="宋体" w:cs="宋体"/>
          <w:spacing w:val="-64"/>
          <w:sz w:val="28"/>
          <w:szCs w:val="28"/>
        </w:rPr>
        <w:t xml:space="preserve"> </w:t>
      </w:r>
      <w:r>
        <w:rPr>
          <w:rFonts w:ascii="Times New Roman" w:hAnsi="Times New Roman" w:eastAsia="Times New Roman" w:cs="Times New Roman"/>
          <w:spacing w:val="-4"/>
          <w:sz w:val="28"/>
          <w:szCs w:val="28"/>
        </w:rPr>
        <w:t>27m</w:t>
      </w:r>
      <w:r>
        <w:rPr>
          <w:rFonts w:ascii="宋体" w:hAnsi="宋体" w:eastAsia="宋体" w:cs="宋体"/>
          <w:spacing w:val="-4"/>
          <w:sz w:val="28"/>
          <w:szCs w:val="28"/>
        </w:rPr>
        <w:t>，层底埋深为</w:t>
      </w:r>
      <w:r>
        <w:rPr>
          <w:rFonts w:ascii="Times New Roman" w:hAnsi="Times New Roman" w:eastAsia="Times New Roman" w:cs="Times New Roman"/>
          <w:spacing w:val="-3"/>
          <w:sz w:val="28"/>
          <w:szCs w:val="28"/>
        </w:rPr>
        <w:t xml:space="preserve">19m </w:t>
      </w:r>
      <w:r>
        <w:rPr>
          <w:rFonts w:ascii="宋体" w:hAnsi="宋体" w:eastAsia="宋体" w:cs="宋体"/>
          <w:spacing w:val="-3"/>
          <w:sz w:val="28"/>
          <w:szCs w:val="28"/>
        </w:rPr>
        <w:t>和</w:t>
      </w:r>
      <w:r>
        <w:rPr>
          <w:rFonts w:ascii="宋体" w:hAnsi="宋体" w:eastAsia="宋体" w:cs="宋体"/>
          <w:spacing w:val="-44"/>
          <w:sz w:val="28"/>
          <w:szCs w:val="28"/>
        </w:rPr>
        <w:t xml:space="preserve"> </w:t>
      </w:r>
      <w:r>
        <w:rPr>
          <w:rFonts w:ascii="Times New Roman" w:hAnsi="Times New Roman" w:eastAsia="Times New Roman" w:cs="Times New Roman"/>
          <w:spacing w:val="-3"/>
          <w:sz w:val="28"/>
          <w:szCs w:val="28"/>
        </w:rPr>
        <w:t>30.9m</w:t>
      </w:r>
      <w:r>
        <w:rPr>
          <w:rFonts w:ascii="宋体" w:hAnsi="宋体" w:eastAsia="宋体" w:cs="宋体"/>
          <w:spacing w:val="-3"/>
          <w:sz w:val="28"/>
          <w:szCs w:val="28"/>
        </w:rPr>
        <w:t>；剖面</w:t>
      </w:r>
      <w:r>
        <w:rPr>
          <w:rFonts w:ascii="宋体" w:hAnsi="宋体" w:eastAsia="宋体" w:cs="宋体"/>
          <w:spacing w:val="-59"/>
          <w:sz w:val="28"/>
          <w:szCs w:val="28"/>
        </w:rPr>
        <w:t xml:space="preserve"> </w:t>
      </w:r>
      <w:r>
        <w:rPr>
          <w:rFonts w:ascii="Times New Roman" w:hAnsi="Times New Roman" w:eastAsia="Times New Roman" w:cs="Times New Roman"/>
          <w:spacing w:val="-3"/>
          <w:sz w:val="28"/>
          <w:szCs w:val="28"/>
        </w:rPr>
        <w:t xml:space="preserve">3-3 </w:t>
      </w:r>
      <w:r>
        <w:rPr>
          <w:rFonts w:ascii="宋体" w:hAnsi="宋体" w:eastAsia="宋体" w:cs="宋体"/>
          <w:spacing w:val="-3"/>
          <w:sz w:val="28"/>
          <w:szCs w:val="28"/>
        </w:rPr>
        <w:t>钻孔揭露厚度为</w:t>
      </w:r>
      <w:r>
        <w:rPr>
          <w:rFonts w:ascii="宋体" w:hAnsi="宋体" w:eastAsia="宋体" w:cs="宋体"/>
          <w:spacing w:val="-66"/>
          <w:sz w:val="28"/>
          <w:szCs w:val="28"/>
        </w:rPr>
        <w:t xml:space="preserve"> </w:t>
      </w:r>
      <w:r>
        <w:rPr>
          <w:rFonts w:ascii="Times New Roman" w:hAnsi="Times New Roman" w:eastAsia="Times New Roman" w:cs="Times New Roman"/>
          <w:spacing w:val="-3"/>
          <w:sz w:val="28"/>
          <w:szCs w:val="28"/>
        </w:rPr>
        <w:t>4-11.5m</w:t>
      </w:r>
      <w:r>
        <w:rPr>
          <w:rFonts w:ascii="Times New Roman" w:hAnsi="Times New Roman" w:eastAsia="Times New Roman" w:cs="Times New Roman"/>
          <w:spacing w:val="-39"/>
          <w:sz w:val="28"/>
          <w:szCs w:val="28"/>
        </w:rPr>
        <w:t xml:space="preserve"> </w:t>
      </w:r>
      <w:r>
        <w:rPr>
          <w:rFonts w:ascii="宋体" w:hAnsi="宋体" w:eastAsia="宋体" w:cs="宋体"/>
          <w:spacing w:val="-3"/>
          <w:sz w:val="28"/>
          <w:szCs w:val="28"/>
        </w:rPr>
        <w:t>，平均厚度为</w:t>
      </w:r>
      <w:r>
        <w:rPr>
          <w:rFonts w:ascii="宋体" w:hAnsi="宋体" w:eastAsia="宋体" w:cs="宋体"/>
          <w:spacing w:val="-62"/>
          <w:sz w:val="28"/>
          <w:szCs w:val="28"/>
        </w:rPr>
        <w:t xml:space="preserve"> </w:t>
      </w:r>
      <w:r>
        <w:rPr>
          <w:rFonts w:ascii="Times New Roman" w:hAnsi="Times New Roman" w:eastAsia="Times New Roman" w:cs="Times New Roman"/>
          <w:spacing w:val="-3"/>
          <w:sz w:val="28"/>
          <w:szCs w:val="28"/>
        </w:rPr>
        <w:t>7.2m</w:t>
      </w:r>
      <w:r>
        <w:rPr>
          <w:rFonts w:ascii="宋体" w:hAnsi="宋体" w:eastAsia="宋体" w:cs="宋体"/>
          <w:spacing w:val="-3"/>
          <w:sz w:val="28"/>
          <w:szCs w:val="28"/>
        </w:rPr>
        <w:t>。</w:t>
      </w:r>
    </w:p>
    <w:p w14:paraId="3FB1ED1C">
      <w:pPr>
        <w:spacing w:before="3" w:line="411" w:lineRule="auto"/>
        <w:ind w:left="10" w:right="221" w:firstLine="563"/>
        <w:jc w:val="both"/>
        <w:rPr>
          <w:rFonts w:ascii="宋体" w:hAnsi="宋体" w:eastAsia="宋体" w:cs="宋体"/>
          <w:sz w:val="28"/>
          <w:szCs w:val="28"/>
        </w:rPr>
      </w:pPr>
      <w:r>
        <w:rPr>
          <w:rFonts w:ascii="宋体" w:hAnsi="宋体" w:eastAsia="宋体" w:cs="宋体"/>
          <w:spacing w:val="-1"/>
          <w:sz w:val="28"/>
          <w:szCs w:val="28"/>
        </w:rPr>
        <w:t>从以上尾矿分布特点可知，总体上尾矿堆积物的分布呈有规律的韵律</w:t>
      </w:r>
      <w:r>
        <w:rPr>
          <w:rFonts w:ascii="宋体" w:hAnsi="宋体" w:eastAsia="宋体" w:cs="宋体"/>
          <w:sz w:val="28"/>
          <w:szCs w:val="28"/>
        </w:rPr>
        <w:t>分布特点，但是由于尾矿浓度、排矿速度、放矿周</w:t>
      </w:r>
      <w:r>
        <w:rPr>
          <w:rFonts w:ascii="宋体" w:hAnsi="宋体" w:eastAsia="宋体" w:cs="宋体"/>
          <w:spacing w:val="-1"/>
          <w:sz w:val="28"/>
          <w:szCs w:val="28"/>
        </w:rPr>
        <w:t>期、放矿位置和方式的</w:t>
      </w:r>
      <w:r>
        <w:rPr>
          <w:rFonts w:ascii="宋体" w:hAnsi="宋体" w:eastAsia="宋体" w:cs="宋体"/>
          <w:sz w:val="28"/>
          <w:szCs w:val="28"/>
        </w:rPr>
        <w:t>差异，浸润线不断变化、库内微地形的影响，造成</w:t>
      </w:r>
      <w:r>
        <w:rPr>
          <w:rFonts w:ascii="宋体" w:hAnsi="宋体" w:eastAsia="宋体" w:cs="宋体"/>
          <w:spacing w:val="-1"/>
          <w:sz w:val="28"/>
          <w:szCs w:val="28"/>
        </w:rPr>
        <w:t>较多的夹层，增加了尾</w:t>
      </w:r>
      <w:r>
        <w:rPr>
          <w:rFonts w:ascii="宋体" w:hAnsi="宋体" w:eastAsia="宋体" w:cs="宋体"/>
          <w:sz w:val="28"/>
          <w:szCs w:val="28"/>
        </w:rPr>
        <w:t>矿堆积物分布的复杂性。该尾矿库中，库内微地形</w:t>
      </w:r>
      <w:r>
        <w:rPr>
          <w:rFonts w:ascii="宋体" w:hAnsi="宋体" w:eastAsia="宋体" w:cs="宋体"/>
          <w:spacing w:val="-1"/>
          <w:sz w:val="28"/>
          <w:szCs w:val="28"/>
        </w:rPr>
        <w:t>对尾矿堆积物的分布起着一定的控制作用。</w:t>
      </w:r>
    </w:p>
    <w:p w14:paraId="2400C876">
      <w:pPr>
        <w:spacing w:before="1" w:line="219" w:lineRule="auto"/>
        <w:ind w:left="576"/>
        <w:rPr>
          <w:rFonts w:ascii="宋体" w:hAnsi="宋体" w:eastAsia="宋体" w:cs="宋体"/>
          <w:sz w:val="28"/>
          <w:szCs w:val="28"/>
        </w:rPr>
      </w:pPr>
      <w:r>
        <w:rPr>
          <w:rFonts w:ascii="宋体" w:hAnsi="宋体" w:eastAsia="宋体" w:cs="宋体"/>
          <w:spacing w:val="-4"/>
          <w:sz w:val="28"/>
          <w:szCs w:val="28"/>
        </w:rPr>
        <w:t>天然地层</w:t>
      </w:r>
    </w:p>
    <w:p w14:paraId="4EA90146">
      <w:pPr>
        <w:spacing w:before="290" w:line="364" w:lineRule="auto"/>
        <w:ind w:left="12" w:right="123" w:firstLine="555"/>
        <w:rPr>
          <w:rFonts w:ascii="宋体" w:hAnsi="宋体" w:eastAsia="宋体" w:cs="宋体"/>
          <w:sz w:val="28"/>
          <w:szCs w:val="28"/>
        </w:rPr>
      </w:pPr>
      <w:r>
        <w:rPr>
          <w:rFonts w:ascii="宋体" w:hAnsi="宋体" w:eastAsia="宋体" w:cs="宋体"/>
          <w:spacing w:val="-6"/>
          <w:sz w:val="28"/>
          <w:szCs w:val="28"/>
        </w:rPr>
        <w:t>④全风化花岗岩：黄褐色，结构及构造已破坏，岩芯呈土状及</w:t>
      </w:r>
      <w:r>
        <w:rPr>
          <w:rFonts w:ascii="宋体" w:hAnsi="宋体" w:eastAsia="宋体" w:cs="宋体"/>
          <w:spacing w:val="-7"/>
          <w:sz w:val="28"/>
          <w:szCs w:val="28"/>
        </w:rPr>
        <w:t>碎片状。</w:t>
      </w:r>
      <w:r>
        <w:rPr>
          <w:rFonts w:ascii="宋体" w:hAnsi="宋体" w:eastAsia="宋体" w:cs="宋体"/>
          <w:spacing w:val="-2"/>
          <w:sz w:val="28"/>
          <w:szCs w:val="28"/>
        </w:rPr>
        <w:t>该层连续分布，钻探揭露厚度为</w:t>
      </w:r>
      <w:r>
        <w:rPr>
          <w:rFonts w:ascii="宋体" w:hAnsi="宋体" w:eastAsia="宋体" w:cs="宋体"/>
          <w:spacing w:val="-63"/>
          <w:sz w:val="28"/>
          <w:szCs w:val="28"/>
        </w:rPr>
        <w:t xml:space="preserve"> </w:t>
      </w:r>
      <w:r>
        <w:rPr>
          <w:rFonts w:ascii="Times New Roman" w:hAnsi="Times New Roman" w:eastAsia="Times New Roman" w:cs="Times New Roman"/>
          <w:spacing w:val="-2"/>
          <w:sz w:val="28"/>
          <w:szCs w:val="28"/>
        </w:rPr>
        <w:t>0.9-5.</w:t>
      </w:r>
      <w:r>
        <w:rPr>
          <w:rFonts w:ascii="Times New Roman" w:hAnsi="Times New Roman" w:eastAsia="Times New Roman" w:cs="Times New Roman"/>
          <w:spacing w:val="-3"/>
          <w:sz w:val="28"/>
          <w:szCs w:val="28"/>
        </w:rPr>
        <w:t>0m</w:t>
      </w:r>
      <w:r>
        <w:rPr>
          <w:rFonts w:ascii="Times New Roman" w:hAnsi="Times New Roman" w:eastAsia="Times New Roman" w:cs="Times New Roman"/>
          <w:spacing w:val="-38"/>
          <w:sz w:val="28"/>
          <w:szCs w:val="28"/>
        </w:rPr>
        <w:t xml:space="preserve"> </w:t>
      </w:r>
      <w:r>
        <w:rPr>
          <w:rFonts w:ascii="宋体" w:hAnsi="宋体" w:eastAsia="宋体" w:cs="宋体"/>
          <w:spacing w:val="-3"/>
          <w:sz w:val="28"/>
          <w:szCs w:val="28"/>
        </w:rPr>
        <w:t>，平均厚度为</w:t>
      </w:r>
      <w:r>
        <w:rPr>
          <w:rFonts w:ascii="宋体" w:hAnsi="宋体" w:eastAsia="宋体" w:cs="宋体"/>
          <w:spacing w:val="-65"/>
          <w:sz w:val="28"/>
          <w:szCs w:val="28"/>
        </w:rPr>
        <w:t xml:space="preserve"> </w:t>
      </w:r>
      <w:r>
        <w:rPr>
          <w:rFonts w:ascii="Times New Roman" w:hAnsi="Times New Roman" w:eastAsia="Times New Roman" w:cs="Times New Roman"/>
          <w:spacing w:val="-3"/>
          <w:sz w:val="28"/>
          <w:szCs w:val="28"/>
        </w:rPr>
        <w:t>2.43m</w:t>
      </w:r>
      <w:r>
        <w:rPr>
          <w:rFonts w:ascii="Times New Roman" w:hAnsi="Times New Roman" w:eastAsia="Times New Roman" w:cs="Times New Roman"/>
          <w:spacing w:val="-34"/>
          <w:sz w:val="28"/>
          <w:szCs w:val="28"/>
        </w:rPr>
        <w:t xml:space="preserve"> </w:t>
      </w:r>
      <w:r>
        <w:rPr>
          <w:rFonts w:ascii="宋体" w:hAnsi="宋体" w:eastAsia="宋体" w:cs="宋体"/>
          <w:spacing w:val="-3"/>
          <w:sz w:val="28"/>
          <w:szCs w:val="28"/>
        </w:rPr>
        <w:t>。表层分布</w:t>
      </w:r>
      <w:r>
        <w:rPr>
          <w:rFonts w:ascii="宋体" w:hAnsi="宋体" w:eastAsia="宋体" w:cs="宋体"/>
          <w:spacing w:val="-5"/>
          <w:sz w:val="28"/>
          <w:szCs w:val="28"/>
        </w:rPr>
        <w:t>有薄层④</w:t>
      </w:r>
      <w:r>
        <w:rPr>
          <w:rFonts w:ascii="Times New Roman" w:hAnsi="Times New Roman" w:eastAsia="Times New Roman" w:cs="Times New Roman"/>
          <w:spacing w:val="-5"/>
          <w:position w:val="-2"/>
          <w:sz w:val="18"/>
          <w:szCs w:val="18"/>
        </w:rPr>
        <w:t>1</w:t>
      </w:r>
      <w:r>
        <w:rPr>
          <w:rFonts w:ascii="Times New Roman" w:hAnsi="Times New Roman" w:eastAsia="Times New Roman" w:cs="Times New Roman"/>
          <w:spacing w:val="16"/>
          <w:position w:val="-2"/>
          <w:sz w:val="18"/>
          <w:szCs w:val="18"/>
        </w:rPr>
        <w:t xml:space="preserve"> </w:t>
      </w:r>
      <w:r>
        <w:rPr>
          <w:rFonts w:ascii="宋体" w:hAnsi="宋体" w:eastAsia="宋体" w:cs="宋体"/>
          <w:spacing w:val="-5"/>
          <w:sz w:val="28"/>
          <w:szCs w:val="28"/>
        </w:rPr>
        <w:t>表土，主要成分为粉质粘土混碎石，富含腐殖质及植物根系，层</w:t>
      </w:r>
      <w:r>
        <w:rPr>
          <w:rFonts w:ascii="宋体" w:hAnsi="宋体" w:eastAsia="宋体" w:cs="宋体"/>
          <w:spacing w:val="-3"/>
          <w:sz w:val="28"/>
          <w:szCs w:val="28"/>
        </w:rPr>
        <w:t>厚一般为</w:t>
      </w:r>
      <w:r>
        <w:rPr>
          <w:rFonts w:ascii="宋体" w:hAnsi="宋体" w:eastAsia="宋体" w:cs="宋体"/>
          <w:spacing w:val="-58"/>
          <w:sz w:val="28"/>
          <w:szCs w:val="28"/>
        </w:rPr>
        <w:t xml:space="preserve"> </w:t>
      </w:r>
      <w:r>
        <w:rPr>
          <w:rFonts w:ascii="Times New Roman" w:hAnsi="Times New Roman" w:eastAsia="Times New Roman" w:cs="Times New Roman"/>
          <w:spacing w:val="-3"/>
          <w:sz w:val="28"/>
          <w:szCs w:val="28"/>
        </w:rPr>
        <w:t>0.5m</w:t>
      </w:r>
      <w:r>
        <w:rPr>
          <w:rFonts w:ascii="宋体" w:hAnsi="宋体" w:eastAsia="宋体" w:cs="宋体"/>
          <w:spacing w:val="-3"/>
          <w:sz w:val="28"/>
          <w:szCs w:val="28"/>
        </w:rPr>
        <w:t>。</w:t>
      </w:r>
    </w:p>
    <w:p w14:paraId="7FFB198A">
      <w:pPr>
        <w:spacing w:before="289" w:line="315" w:lineRule="auto"/>
        <w:ind w:left="12" w:right="123" w:firstLine="555"/>
        <w:rPr>
          <w:rFonts w:ascii="宋体" w:hAnsi="宋体" w:eastAsia="宋体" w:cs="宋体"/>
          <w:sz w:val="28"/>
          <w:szCs w:val="28"/>
        </w:rPr>
      </w:pPr>
      <w:r>
        <w:rPr>
          <w:rFonts w:ascii="宋体" w:hAnsi="宋体" w:eastAsia="宋体" w:cs="宋体"/>
          <w:spacing w:val="-6"/>
          <w:sz w:val="28"/>
          <w:szCs w:val="28"/>
        </w:rPr>
        <w:t>⑤强风化花岗岩：黄褐色，中粗粒结构，块状构造，主要矿物</w:t>
      </w:r>
      <w:r>
        <w:rPr>
          <w:rFonts w:ascii="宋体" w:hAnsi="宋体" w:eastAsia="宋体" w:cs="宋体"/>
          <w:spacing w:val="-7"/>
          <w:sz w:val="28"/>
          <w:szCs w:val="28"/>
        </w:rPr>
        <w:t>为长石、</w:t>
      </w:r>
      <w:r>
        <w:rPr>
          <w:rFonts w:ascii="宋体" w:hAnsi="宋体" w:eastAsia="宋体" w:cs="宋体"/>
          <w:sz w:val="28"/>
          <w:szCs w:val="28"/>
        </w:rPr>
        <w:t>石英等，节理裂隙发育，岩芯呈碎块状。该</w:t>
      </w:r>
      <w:r>
        <w:rPr>
          <w:rFonts w:ascii="宋体" w:hAnsi="宋体" w:eastAsia="宋体" w:cs="宋体"/>
          <w:spacing w:val="-1"/>
          <w:sz w:val="28"/>
          <w:szCs w:val="28"/>
        </w:rPr>
        <w:t>层连续分布，钻探揭露厚度为</w:t>
      </w:r>
    </w:p>
    <w:p w14:paraId="1CDB9B25">
      <w:pPr>
        <w:pStyle w:val="2"/>
        <w:spacing w:line="246" w:lineRule="auto"/>
      </w:pPr>
    </w:p>
    <w:p w14:paraId="46B97581">
      <w:pPr>
        <w:spacing w:before="92" w:line="181" w:lineRule="auto"/>
        <w:ind w:left="10"/>
        <w:rPr>
          <w:rFonts w:ascii="宋体" w:hAnsi="宋体" w:eastAsia="宋体" w:cs="宋体"/>
          <w:sz w:val="28"/>
          <w:szCs w:val="28"/>
        </w:rPr>
      </w:pPr>
      <w:r>
        <w:rPr>
          <w:rFonts w:ascii="Times New Roman" w:hAnsi="Times New Roman" w:eastAsia="Times New Roman" w:cs="Times New Roman"/>
          <w:spacing w:val="-1"/>
          <w:sz w:val="28"/>
          <w:szCs w:val="28"/>
        </w:rPr>
        <w:t>0.9-2.6m</w:t>
      </w:r>
      <w:r>
        <w:rPr>
          <w:rFonts w:ascii="宋体" w:hAnsi="宋体" w:eastAsia="宋体" w:cs="宋体"/>
          <w:spacing w:val="-1"/>
          <w:sz w:val="28"/>
          <w:szCs w:val="28"/>
        </w:rPr>
        <w:t>。</w:t>
      </w:r>
    </w:p>
    <w:p w14:paraId="0C6E6A52">
      <w:pPr>
        <w:spacing w:before="304" w:line="411" w:lineRule="auto"/>
        <w:ind w:left="10" w:right="221" w:firstLine="563"/>
        <w:jc w:val="both"/>
        <w:rPr>
          <w:rFonts w:ascii="宋体" w:hAnsi="宋体" w:eastAsia="宋体" w:cs="宋体"/>
          <w:sz w:val="28"/>
          <w:szCs w:val="28"/>
        </w:rPr>
      </w:pPr>
      <w:r>
        <w:rPr>
          <w:rFonts w:ascii="宋体" w:hAnsi="宋体" w:eastAsia="宋体" w:cs="宋体"/>
          <w:spacing w:val="-1"/>
          <w:sz w:val="28"/>
          <w:szCs w:val="28"/>
        </w:rPr>
        <w:t>从以上可以看出，主轴剖面和辅助剖面所揭露尾矿堆积层整体上分布</w:t>
      </w:r>
      <w:r>
        <w:rPr>
          <w:rFonts w:ascii="宋体" w:hAnsi="宋体" w:eastAsia="宋体" w:cs="宋体"/>
          <w:sz w:val="28"/>
          <w:szCs w:val="28"/>
        </w:rPr>
        <w:t>韵律一致，总体上尾矿沉积次序为尾细砂、尾粉砂</w:t>
      </w:r>
      <w:r>
        <w:rPr>
          <w:rFonts w:ascii="宋体" w:hAnsi="宋体" w:eastAsia="宋体" w:cs="宋体"/>
          <w:spacing w:val="-1"/>
          <w:sz w:val="28"/>
          <w:szCs w:val="28"/>
        </w:rPr>
        <w:t>基本符合上粗下细的分</w:t>
      </w:r>
      <w:r>
        <w:rPr>
          <w:rFonts w:ascii="宋体" w:hAnsi="宋体" w:eastAsia="宋体" w:cs="宋体"/>
          <w:sz w:val="28"/>
          <w:szCs w:val="28"/>
        </w:rPr>
        <w:t>布规律，但是由于上游法排放尾矿造成的尾矿分布</w:t>
      </w:r>
      <w:r>
        <w:rPr>
          <w:rFonts w:ascii="宋体" w:hAnsi="宋体" w:eastAsia="宋体" w:cs="宋体"/>
          <w:spacing w:val="-1"/>
          <w:sz w:val="28"/>
          <w:szCs w:val="28"/>
        </w:rPr>
        <w:t>的复杂性以及地形等条件的影响，局部有所差别。</w:t>
      </w:r>
    </w:p>
    <w:p w14:paraId="48124603">
      <w:pPr>
        <w:spacing w:before="2" w:line="219"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2.3.2 </w:t>
      </w:r>
      <w:r>
        <w:rPr>
          <w:rFonts w:ascii="宋体" w:hAnsi="宋体" w:eastAsia="宋体" w:cs="宋体"/>
          <w:b/>
          <w:bCs/>
          <w:spacing w:val="-2"/>
          <w:sz w:val="28"/>
          <w:szCs w:val="28"/>
        </w:rPr>
        <w:t>水文地质条件</w:t>
      </w:r>
    </w:p>
    <w:p w14:paraId="3D144F52">
      <w:pPr>
        <w:spacing w:before="159" w:line="408" w:lineRule="auto"/>
        <w:ind w:left="11" w:right="221" w:firstLine="558"/>
        <w:jc w:val="both"/>
        <w:rPr>
          <w:rFonts w:ascii="宋体" w:hAnsi="宋体" w:eastAsia="宋体" w:cs="宋体"/>
          <w:sz w:val="28"/>
          <w:szCs w:val="28"/>
        </w:rPr>
      </w:pPr>
      <w:r>
        <w:rPr>
          <w:rFonts w:ascii="宋体" w:hAnsi="宋体" w:eastAsia="宋体" w:cs="宋体"/>
          <w:spacing w:val="-1"/>
          <w:sz w:val="28"/>
          <w:szCs w:val="28"/>
        </w:rPr>
        <w:t>勘察期间采取到地下水样</w:t>
      </w:r>
      <w:r>
        <w:rPr>
          <w:rFonts w:ascii="宋体" w:hAnsi="宋体" w:eastAsia="宋体" w:cs="宋体"/>
          <w:spacing w:val="-50"/>
          <w:sz w:val="28"/>
          <w:szCs w:val="28"/>
        </w:rPr>
        <w:t xml:space="preserve"> </w:t>
      </w:r>
      <w:r>
        <w:rPr>
          <w:rFonts w:ascii="Times New Roman" w:hAnsi="Times New Roman" w:eastAsia="Times New Roman" w:cs="Times New Roman"/>
          <w:spacing w:val="-1"/>
          <w:sz w:val="28"/>
          <w:szCs w:val="28"/>
        </w:rPr>
        <w:t xml:space="preserve">2 </w:t>
      </w:r>
      <w:r>
        <w:rPr>
          <w:rFonts w:ascii="宋体" w:hAnsi="宋体" w:eastAsia="宋体" w:cs="宋体"/>
          <w:spacing w:val="-1"/>
          <w:sz w:val="28"/>
          <w:szCs w:val="28"/>
        </w:rPr>
        <w:t>件，进行水质分析，根据《岩土工程勘察</w:t>
      </w:r>
      <w:r>
        <w:rPr>
          <w:rFonts w:ascii="宋体" w:hAnsi="宋体" w:eastAsia="宋体" w:cs="宋体"/>
          <w:spacing w:val="-3"/>
          <w:sz w:val="28"/>
          <w:szCs w:val="28"/>
        </w:rPr>
        <w:t>规范</w:t>
      </w:r>
      <w:r>
        <w:rPr>
          <w:rFonts w:ascii="Times New Roman" w:hAnsi="Times New Roman" w:eastAsia="Times New Roman" w:cs="Times New Roman"/>
          <w:spacing w:val="-3"/>
          <w:sz w:val="28"/>
          <w:szCs w:val="28"/>
        </w:rPr>
        <w:t xml:space="preserve">[2009 </w:t>
      </w:r>
      <w:r>
        <w:rPr>
          <w:rFonts w:ascii="宋体" w:hAnsi="宋体" w:eastAsia="宋体" w:cs="宋体"/>
          <w:spacing w:val="-3"/>
          <w:sz w:val="28"/>
          <w:szCs w:val="28"/>
        </w:rPr>
        <w:t>年版</w:t>
      </w:r>
      <w:r>
        <w:rPr>
          <w:rFonts w:ascii="Times New Roman" w:hAnsi="Times New Roman" w:eastAsia="Times New Roman" w:cs="Times New Roman"/>
          <w:spacing w:val="-3"/>
          <w:sz w:val="28"/>
          <w:szCs w:val="28"/>
        </w:rPr>
        <w:t>]</w:t>
      </w:r>
      <w:r>
        <w:rPr>
          <w:rFonts w:ascii="宋体" w:hAnsi="宋体" w:eastAsia="宋体" w:cs="宋体"/>
          <w:spacing w:val="-3"/>
          <w:sz w:val="28"/>
          <w:szCs w:val="28"/>
        </w:rPr>
        <w:t>》</w:t>
      </w:r>
      <w:r>
        <w:rPr>
          <w:rFonts w:ascii="Times New Roman" w:hAnsi="Times New Roman" w:eastAsia="Times New Roman" w:cs="Times New Roman"/>
          <w:spacing w:val="-3"/>
          <w:sz w:val="28"/>
          <w:szCs w:val="28"/>
        </w:rPr>
        <w:t>(GB 50021-2001)</w:t>
      </w:r>
      <w:r>
        <w:rPr>
          <w:rFonts w:ascii="宋体" w:hAnsi="宋体" w:eastAsia="宋体" w:cs="宋体"/>
          <w:spacing w:val="-3"/>
          <w:sz w:val="28"/>
          <w:szCs w:val="28"/>
        </w:rPr>
        <w:t>第</w:t>
      </w:r>
      <w:r>
        <w:rPr>
          <w:rFonts w:ascii="宋体" w:hAnsi="宋体" w:eastAsia="宋体" w:cs="宋体"/>
          <w:spacing w:val="-25"/>
          <w:sz w:val="28"/>
          <w:szCs w:val="28"/>
        </w:rPr>
        <w:t xml:space="preserve"> </w:t>
      </w:r>
      <w:r>
        <w:rPr>
          <w:rFonts w:ascii="Times New Roman" w:hAnsi="Times New Roman" w:eastAsia="Times New Roman" w:cs="Times New Roman"/>
          <w:spacing w:val="-3"/>
          <w:sz w:val="28"/>
          <w:szCs w:val="28"/>
        </w:rPr>
        <w:t xml:space="preserve">12.2 </w:t>
      </w:r>
      <w:r>
        <w:rPr>
          <w:rFonts w:ascii="宋体" w:hAnsi="宋体" w:eastAsia="宋体" w:cs="宋体"/>
          <w:spacing w:val="-3"/>
          <w:sz w:val="28"/>
          <w:szCs w:val="28"/>
        </w:rPr>
        <w:t>条判定，该水对混凝土结构有微</w:t>
      </w:r>
      <w:r>
        <w:rPr>
          <w:rFonts w:ascii="宋体" w:hAnsi="宋体" w:eastAsia="宋体" w:cs="宋体"/>
          <w:spacing w:val="-1"/>
          <w:sz w:val="28"/>
          <w:szCs w:val="28"/>
        </w:rPr>
        <w:t>腐蚀性，对钢筋混凝土结构中钢筋有微腐蚀性。</w:t>
      </w:r>
    </w:p>
    <w:p w14:paraId="55BD1D58">
      <w:pPr>
        <w:spacing w:before="14"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2.3.3 </w:t>
      </w:r>
      <w:r>
        <w:rPr>
          <w:rFonts w:ascii="宋体" w:hAnsi="宋体" w:eastAsia="宋体" w:cs="宋体"/>
          <w:b/>
          <w:bCs/>
          <w:spacing w:val="-2"/>
          <w:sz w:val="28"/>
          <w:szCs w:val="28"/>
        </w:rPr>
        <w:t>不良地质作用</w:t>
      </w:r>
    </w:p>
    <w:p w14:paraId="1FBA85DC">
      <w:pPr>
        <w:spacing w:before="288" w:line="408" w:lineRule="auto"/>
        <w:ind w:left="12" w:right="123" w:firstLine="560"/>
        <w:rPr>
          <w:rFonts w:ascii="宋体" w:hAnsi="宋体" w:eastAsia="宋体" w:cs="宋体"/>
          <w:sz w:val="28"/>
          <w:szCs w:val="28"/>
        </w:rPr>
      </w:pPr>
      <w:r>
        <w:rPr>
          <w:rFonts w:ascii="宋体" w:hAnsi="宋体" w:eastAsia="宋体" w:cs="宋体"/>
          <w:spacing w:val="-6"/>
          <w:sz w:val="28"/>
          <w:szCs w:val="28"/>
        </w:rPr>
        <w:t>经现场工程地质调查、收集资料，库区植被发育，其</w:t>
      </w:r>
      <w:r>
        <w:rPr>
          <w:rFonts w:ascii="宋体" w:hAnsi="宋体" w:eastAsia="宋体" w:cs="宋体"/>
          <w:spacing w:val="-7"/>
          <w:sz w:val="28"/>
          <w:szCs w:val="28"/>
        </w:rPr>
        <w:t>两岸未发现滑坡、</w:t>
      </w:r>
      <w:r>
        <w:rPr>
          <w:rFonts w:ascii="宋体" w:hAnsi="宋体" w:eastAsia="宋体" w:cs="宋体"/>
          <w:spacing w:val="-1"/>
          <w:sz w:val="28"/>
          <w:szCs w:val="28"/>
        </w:rPr>
        <w:t>崩塌、泥石流等其他不良地质作用。</w:t>
      </w:r>
    </w:p>
    <w:p w14:paraId="24E16934">
      <w:pPr>
        <w:spacing w:before="1" w:line="220" w:lineRule="auto"/>
        <w:ind w:left="3207"/>
        <w:outlineLvl w:val="0"/>
        <w:rPr>
          <w:rFonts w:ascii="黑体" w:hAnsi="黑体" w:eastAsia="黑体" w:cs="黑体"/>
          <w:sz w:val="30"/>
          <w:szCs w:val="30"/>
        </w:rPr>
      </w:pPr>
      <w:bookmarkStart w:id="23" w:name="bookmark18"/>
      <w:bookmarkEnd w:id="23"/>
      <w:bookmarkStart w:id="24" w:name="bookmark19"/>
      <w:bookmarkEnd w:id="24"/>
      <w:r>
        <w:rPr>
          <w:rFonts w:ascii="Times New Roman" w:hAnsi="Times New Roman" w:eastAsia="Times New Roman" w:cs="Times New Roman"/>
          <w:b/>
          <w:bCs/>
          <w:spacing w:val="-2"/>
          <w:sz w:val="30"/>
          <w:szCs w:val="30"/>
        </w:rPr>
        <w:t xml:space="preserve">2.4 </w:t>
      </w:r>
      <w:r>
        <w:rPr>
          <w:rFonts w:ascii="黑体" w:hAnsi="黑体" w:eastAsia="黑体" w:cs="黑体"/>
          <w:b/>
          <w:bCs/>
          <w:spacing w:val="-2"/>
          <w:sz w:val="30"/>
          <w:szCs w:val="30"/>
        </w:rPr>
        <w:t>尾矿库设计概况</w:t>
      </w:r>
    </w:p>
    <w:p w14:paraId="4F8C8685">
      <w:pPr>
        <w:spacing w:before="176" w:line="411" w:lineRule="auto"/>
        <w:ind w:left="10" w:right="221" w:firstLine="564"/>
        <w:jc w:val="both"/>
        <w:rPr>
          <w:rFonts w:ascii="宋体" w:hAnsi="宋体" w:eastAsia="宋体" w:cs="宋体"/>
          <w:sz w:val="28"/>
          <w:szCs w:val="28"/>
        </w:rPr>
      </w:pPr>
      <w:r>
        <w:rPr>
          <w:rFonts w:ascii="宋体" w:hAnsi="宋体" w:eastAsia="宋体" w:cs="宋体"/>
          <w:spacing w:val="-2"/>
          <w:sz w:val="28"/>
          <w:szCs w:val="28"/>
        </w:rPr>
        <w:t>企业于</w:t>
      </w:r>
      <w:r>
        <w:rPr>
          <w:rFonts w:ascii="宋体" w:hAnsi="宋体" w:eastAsia="宋体" w:cs="宋体"/>
          <w:spacing w:val="-46"/>
          <w:sz w:val="28"/>
          <w:szCs w:val="28"/>
        </w:rPr>
        <w:t xml:space="preserve"> </w:t>
      </w:r>
      <w:r>
        <w:rPr>
          <w:rFonts w:ascii="Times New Roman" w:hAnsi="Times New Roman" w:eastAsia="Times New Roman" w:cs="Times New Roman"/>
          <w:spacing w:val="-2"/>
          <w:sz w:val="28"/>
          <w:szCs w:val="28"/>
        </w:rPr>
        <w:t xml:space="preserve">2019 </w:t>
      </w:r>
      <w:r>
        <w:rPr>
          <w:rFonts w:ascii="宋体" w:hAnsi="宋体" w:eastAsia="宋体" w:cs="宋体"/>
          <w:spacing w:val="-2"/>
          <w:sz w:val="28"/>
          <w:szCs w:val="28"/>
        </w:rPr>
        <w:t>年</w:t>
      </w:r>
      <w:r>
        <w:rPr>
          <w:rFonts w:ascii="宋体" w:hAnsi="宋体" w:eastAsia="宋体" w:cs="宋体"/>
          <w:spacing w:val="-40"/>
          <w:sz w:val="28"/>
          <w:szCs w:val="28"/>
        </w:rPr>
        <w:t xml:space="preserve"> </w:t>
      </w:r>
      <w:r>
        <w:rPr>
          <w:rFonts w:ascii="Times New Roman" w:hAnsi="Times New Roman" w:eastAsia="Times New Roman" w:cs="Times New Roman"/>
          <w:spacing w:val="-2"/>
          <w:sz w:val="28"/>
          <w:szCs w:val="28"/>
        </w:rPr>
        <w:t xml:space="preserve">10 </w:t>
      </w:r>
      <w:r>
        <w:rPr>
          <w:rFonts w:ascii="宋体" w:hAnsi="宋体" w:eastAsia="宋体" w:cs="宋体"/>
          <w:spacing w:val="-2"/>
          <w:sz w:val="28"/>
          <w:szCs w:val="28"/>
        </w:rPr>
        <w:t>月委托本钢设计研究院有限责任公司《本溪市溪湖</w:t>
      </w:r>
      <w:r>
        <w:rPr>
          <w:rFonts w:ascii="宋体" w:hAnsi="宋体" w:eastAsia="宋体" w:cs="宋体"/>
          <w:spacing w:val="-5"/>
          <w:sz w:val="28"/>
          <w:szCs w:val="28"/>
        </w:rPr>
        <w:t>区积磊鑫选矿厂尾矿库整改初步设计》；于</w:t>
      </w:r>
      <w:r>
        <w:rPr>
          <w:rFonts w:ascii="宋体" w:hAnsi="宋体" w:eastAsia="宋体" w:cs="宋体"/>
          <w:spacing w:val="-64"/>
          <w:sz w:val="28"/>
          <w:szCs w:val="28"/>
        </w:rPr>
        <w:t xml:space="preserve"> </w:t>
      </w:r>
      <w:r>
        <w:rPr>
          <w:rFonts w:ascii="Times New Roman" w:hAnsi="Times New Roman" w:eastAsia="Times New Roman" w:cs="Times New Roman"/>
          <w:spacing w:val="-5"/>
          <w:sz w:val="28"/>
          <w:szCs w:val="28"/>
        </w:rPr>
        <w:t xml:space="preserve">2020 </w:t>
      </w:r>
      <w:r>
        <w:rPr>
          <w:rFonts w:ascii="宋体" w:hAnsi="宋体" w:eastAsia="宋体" w:cs="宋体"/>
          <w:spacing w:val="-5"/>
          <w:sz w:val="28"/>
          <w:szCs w:val="28"/>
        </w:rPr>
        <w:t>年</w:t>
      </w:r>
      <w:r>
        <w:rPr>
          <w:rFonts w:ascii="宋体" w:hAnsi="宋体" w:eastAsia="宋体" w:cs="宋体"/>
          <w:spacing w:val="-61"/>
          <w:sz w:val="28"/>
          <w:szCs w:val="28"/>
        </w:rPr>
        <w:t xml:space="preserve"> </w:t>
      </w:r>
      <w:r>
        <w:rPr>
          <w:rFonts w:ascii="Times New Roman" w:hAnsi="Times New Roman" w:eastAsia="Times New Roman" w:cs="Times New Roman"/>
          <w:spacing w:val="-5"/>
          <w:sz w:val="28"/>
          <w:szCs w:val="28"/>
        </w:rPr>
        <w:t>7</w:t>
      </w:r>
      <w:r>
        <w:rPr>
          <w:rFonts w:ascii="Times New Roman" w:hAnsi="Times New Roman" w:eastAsia="Times New Roman" w:cs="Times New Roman"/>
          <w:spacing w:val="16"/>
          <w:sz w:val="28"/>
          <w:szCs w:val="28"/>
        </w:rPr>
        <w:t xml:space="preserve"> </w:t>
      </w:r>
      <w:r>
        <w:rPr>
          <w:rFonts w:ascii="宋体" w:hAnsi="宋体" w:eastAsia="宋体" w:cs="宋体"/>
          <w:spacing w:val="-5"/>
          <w:sz w:val="28"/>
          <w:szCs w:val="28"/>
        </w:rPr>
        <w:t>月委托</w:t>
      </w:r>
      <w:r>
        <w:rPr>
          <w:rFonts w:ascii="宋体" w:hAnsi="宋体" w:eastAsia="宋体" w:cs="宋体"/>
          <w:spacing w:val="-6"/>
          <w:sz w:val="28"/>
          <w:szCs w:val="28"/>
        </w:rPr>
        <w:t>本钢设计研究</w:t>
      </w:r>
      <w:r>
        <w:rPr>
          <w:rFonts w:ascii="宋体" w:hAnsi="宋体" w:eastAsia="宋体" w:cs="宋体"/>
          <w:sz w:val="28"/>
          <w:szCs w:val="28"/>
        </w:rPr>
        <w:t>院有限责任公司编制《本溪市溪湖区积磊鑫选</w:t>
      </w:r>
      <w:r>
        <w:rPr>
          <w:rFonts w:ascii="宋体" w:hAnsi="宋体" w:eastAsia="宋体" w:cs="宋体"/>
          <w:spacing w:val="-1"/>
          <w:sz w:val="28"/>
          <w:szCs w:val="28"/>
        </w:rPr>
        <w:t>矿厂尾矿库安全设施整改工程初期坝工程变更说明书》。</w:t>
      </w:r>
    </w:p>
    <w:p w14:paraId="166ACC38">
      <w:pPr>
        <w:spacing w:before="1" w:line="219"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2.4.1 </w:t>
      </w:r>
      <w:r>
        <w:rPr>
          <w:rFonts w:ascii="宋体" w:hAnsi="宋体" w:eastAsia="宋体" w:cs="宋体"/>
          <w:b/>
          <w:bCs/>
          <w:spacing w:val="-2"/>
          <w:sz w:val="28"/>
          <w:szCs w:val="28"/>
        </w:rPr>
        <w:t>尾矿坝</w:t>
      </w:r>
    </w:p>
    <w:p w14:paraId="30625C08">
      <w:pPr>
        <w:spacing w:before="290" w:line="221" w:lineRule="auto"/>
        <w:ind w:left="6"/>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2.4.1.1 </w:t>
      </w:r>
      <w:r>
        <w:rPr>
          <w:rFonts w:ascii="宋体" w:hAnsi="宋体" w:eastAsia="宋体" w:cs="宋体"/>
          <w:spacing w:val="-1"/>
          <w:sz w:val="28"/>
          <w:szCs w:val="28"/>
        </w:rPr>
        <w:t>初期坝</w:t>
      </w:r>
    </w:p>
    <w:p w14:paraId="543A2DEA">
      <w:pPr>
        <w:spacing w:before="292" w:line="411" w:lineRule="auto"/>
        <w:ind w:left="12" w:right="123" w:firstLine="611"/>
        <w:jc w:val="both"/>
        <w:rPr>
          <w:rFonts w:ascii="宋体" w:hAnsi="宋体" w:eastAsia="宋体" w:cs="宋体"/>
          <w:sz w:val="28"/>
          <w:szCs w:val="28"/>
        </w:rPr>
      </w:pPr>
      <w:r>
        <w:rPr>
          <w:rFonts w:hint="eastAsia" w:ascii="宋体" w:hAnsi="宋体" w:eastAsia="宋体" w:cs="宋体"/>
          <w:spacing w:val="-5"/>
          <w:sz w:val="28"/>
          <w:szCs w:val="28"/>
          <w:lang w:val="en-US" w:eastAsia="zh-CN"/>
        </w:rPr>
        <w:t>xx</w:t>
      </w:r>
      <w:r>
        <w:rPr>
          <w:rFonts w:ascii="宋体" w:hAnsi="宋体" w:eastAsia="宋体" w:cs="宋体"/>
          <w:spacing w:val="-8"/>
          <w:sz w:val="28"/>
          <w:szCs w:val="28"/>
        </w:rPr>
        <w:t>。</w:t>
      </w:r>
    </w:p>
    <w:p w14:paraId="16FA6951">
      <w:pPr>
        <w:spacing w:before="1" w:line="220" w:lineRule="auto"/>
        <w:ind w:left="6"/>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2.4.1.1 </w:t>
      </w:r>
      <w:r>
        <w:rPr>
          <w:rFonts w:ascii="宋体" w:hAnsi="宋体" w:eastAsia="宋体" w:cs="宋体"/>
          <w:spacing w:val="-1"/>
          <w:sz w:val="28"/>
          <w:szCs w:val="28"/>
        </w:rPr>
        <w:t>堆积坝设计</w:t>
      </w:r>
    </w:p>
    <w:p w14:paraId="7542E0F3">
      <w:pPr>
        <w:spacing w:before="291" w:line="411" w:lineRule="auto"/>
        <w:ind w:left="13" w:right="221" w:hanging="1"/>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2"/>
          <w:sz w:val="28"/>
          <w:szCs w:val="28"/>
        </w:rPr>
        <w:t>。</w:t>
      </w:r>
    </w:p>
    <w:p w14:paraId="001E842C">
      <w:pPr>
        <w:spacing w:before="1" w:line="220" w:lineRule="auto"/>
        <w:ind w:left="6"/>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2.4.1.3 </w:t>
      </w:r>
      <w:r>
        <w:rPr>
          <w:rFonts w:ascii="宋体" w:hAnsi="宋体" w:eastAsia="宋体" w:cs="宋体"/>
          <w:spacing w:val="-1"/>
          <w:sz w:val="28"/>
          <w:szCs w:val="28"/>
        </w:rPr>
        <w:t>滩面整治设计</w:t>
      </w:r>
    </w:p>
    <w:p w14:paraId="5C9B3182">
      <w:pPr>
        <w:spacing w:before="293" w:line="411" w:lineRule="auto"/>
        <w:ind w:left="10" w:right="221" w:firstLine="594"/>
        <w:jc w:val="both"/>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2"/>
          <w:sz w:val="28"/>
          <w:szCs w:val="28"/>
        </w:rPr>
        <w:t>。</w:t>
      </w:r>
    </w:p>
    <w:p w14:paraId="713EED50">
      <w:pPr>
        <w:spacing w:before="2" w:line="219" w:lineRule="auto"/>
        <w:ind w:left="6"/>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2.4.1.4 </w:t>
      </w:r>
      <w:r>
        <w:rPr>
          <w:rFonts w:ascii="宋体" w:hAnsi="宋体" w:eastAsia="宋体" w:cs="宋体"/>
          <w:spacing w:val="-1"/>
          <w:sz w:val="28"/>
          <w:szCs w:val="28"/>
        </w:rPr>
        <w:t>坝肩、坝面排水明沟</w:t>
      </w:r>
    </w:p>
    <w:p w14:paraId="272ACB84">
      <w:pPr>
        <w:spacing w:before="290" w:line="366" w:lineRule="auto"/>
        <w:ind w:left="11" w:right="223" w:firstLine="562"/>
        <w:jc w:val="both"/>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w:t>
      </w:r>
    </w:p>
    <w:p w14:paraId="5CA2AD82">
      <w:pPr>
        <w:spacing w:before="60" w:line="221" w:lineRule="auto"/>
        <w:ind w:left="6"/>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2.4.1.5 </w:t>
      </w:r>
      <w:r>
        <w:rPr>
          <w:rFonts w:ascii="宋体" w:hAnsi="宋体" w:eastAsia="宋体" w:cs="宋体"/>
          <w:spacing w:val="-1"/>
          <w:sz w:val="28"/>
          <w:szCs w:val="28"/>
        </w:rPr>
        <w:t>排渗设计</w:t>
      </w:r>
    </w:p>
    <w:p w14:paraId="3906A723">
      <w:pPr>
        <w:spacing w:line="401" w:lineRule="auto"/>
        <w:ind w:left="11" w:right="221" w:firstLine="563"/>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5"/>
          <w:sz w:val="28"/>
          <w:szCs w:val="28"/>
        </w:rPr>
        <w:t>。</w:t>
      </w:r>
    </w:p>
    <w:p w14:paraId="6BAF195E">
      <w:pPr>
        <w:spacing w:before="31"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2.4.2  </w:t>
      </w:r>
      <w:r>
        <w:rPr>
          <w:rFonts w:ascii="宋体" w:hAnsi="宋体" w:eastAsia="宋体" w:cs="宋体"/>
          <w:b/>
          <w:bCs/>
          <w:spacing w:val="-2"/>
          <w:sz w:val="28"/>
          <w:szCs w:val="28"/>
        </w:rPr>
        <w:t>排洪系统</w:t>
      </w:r>
    </w:p>
    <w:p w14:paraId="11CD9DAA">
      <w:pPr>
        <w:spacing w:before="288" w:line="221" w:lineRule="auto"/>
        <w:ind w:left="6"/>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2.4.2.1 </w:t>
      </w:r>
      <w:r>
        <w:rPr>
          <w:rFonts w:ascii="宋体" w:hAnsi="宋体" w:eastAsia="宋体" w:cs="宋体"/>
          <w:spacing w:val="-1"/>
          <w:sz w:val="28"/>
          <w:szCs w:val="28"/>
        </w:rPr>
        <w:t>新建排洪系统</w:t>
      </w:r>
    </w:p>
    <w:p w14:paraId="7A91CA6A">
      <w:pPr>
        <w:spacing w:before="240" w:line="378" w:lineRule="exact"/>
        <w:ind w:left="573"/>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3"/>
          <w:position w:val="1"/>
          <w:sz w:val="28"/>
          <w:szCs w:val="28"/>
        </w:rPr>
        <w:t>。</w:t>
      </w:r>
    </w:p>
    <w:p w14:paraId="14F84BBF">
      <w:pPr>
        <w:spacing w:before="296" w:line="220"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2.4.3 </w:t>
      </w:r>
      <w:r>
        <w:rPr>
          <w:rFonts w:ascii="宋体" w:hAnsi="宋体" w:eastAsia="宋体" w:cs="宋体"/>
          <w:b/>
          <w:bCs/>
          <w:spacing w:val="-2"/>
          <w:sz w:val="28"/>
          <w:szCs w:val="28"/>
        </w:rPr>
        <w:t>后期放矿设计</w:t>
      </w:r>
    </w:p>
    <w:p w14:paraId="5C8EEBAA">
      <w:pPr>
        <w:spacing w:before="292" w:line="406" w:lineRule="auto"/>
        <w:ind w:left="8" w:right="145" w:firstLine="562"/>
        <w:jc w:val="both"/>
        <w:rPr>
          <w:rFonts w:ascii="宋体" w:hAnsi="宋体" w:eastAsia="宋体" w:cs="宋体"/>
          <w:sz w:val="28"/>
          <w:szCs w:val="28"/>
        </w:rPr>
      </w:pPr>
      <w:r>
        <w:rPr>
          <w:rFonts w:hint="eastAsia" w:ascii="宋体" w:hAnsi="宋体" w:eastAsia="宋体" w:cs="宋体"/>
          <w:spacing w:val="-5"/>
          <w:sz w:val="28"/>
          <w:szCs w:val="28"/>
          <w:lang w:val="en-US" w:eastAsia="zh-CN"/>
        </w:rPr>
        <w:t>xx</w:t>
      </w:r>
      <w:r>
        <w:rPr>
          <w:rFonts w:ascii="宋体" w:hAnsi="宋体" w:eastAsia="宋体" w:cs="宋体"/>
          <w:spacing w:val="-1"/>
          <w:sz w:val="28"/>
          <w:szCs w:val="28"/>
        </w:rPr>
        <w:t>。</w:t>
      </w:r>
    </w:p>
    <w:p w14:paraId="7DCDB933">
      <w:pPr>
        <w:spacing w:before="39" w:line="220"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2.4.4 </w:t>
      </w:r>
      <w:r>
        <w:rPr>
          <w:rFonts w:ascii="宋体" w:hAnsi="宋体" w:eastAsia="宋体" w:cs="宋体"/>
          <w:b/>
          <w:bCs/>
          <w:spacing w:val="-2"/>
          <w:sz w:val="28"/>
          <w:szCs w:val="28"/>
        </w:rPr>
        <w:t>尾矿库观测设施</w:t>
      </w:r>
    </w:p>
    <w:p w14:paraId="3C19ACF2">
      <w:pPr>
        <w:spacing w:before="31" w:line="411" w:lineRule="auto"/>
        <w:ind w:left="11" w:right="145" w:firstLine="576"/>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w:t>
      </w:r>
    </w:p>
    <w:p w14:paraId="48C45653">
      <w:pPr>
        <w:spacing w:line="219" w:lineRule="auto"/>
        <w:ind w:left="3732"/>
        <w:outlineLvl w:val="0"/>
        <w:rPr>
          <w:rFonts w:ascii="宋体" w:hAnsi="宋体" w:eastAsia="宋体" w:cs="宋体"/>
          <w:sz w:val="30"/>
          <w:szCs w:val="30"/>
        </w:rPr>
      </w:pPr>
      <w:bookmarkStart w:id="25" w:name="bookmark21"/>
      <w:bookmarkEnd w:id="25"/>
      <w:bookmarkStart w:id="26" w:name="bookmark20"/>
      <w:bookmarkEnd w:id="26"/>
      <w:r>
        <w:rPr>
          <w:rFonts w:ascii="Times New Roman" w:hAnsi="Times New Roman" w:eastAsia="Times New Roman" w:cs="Times New Roman"/>
          <w:b/>
          <w:bCs/>
          <w:spacing w:val="15"/>
          <w:sz w:val="30"/>
          <w:szCs w:val="30"/>
        </w:rPr>
        <w:t>2.5</w:t>
      </w:r>
      <w:r>
        <w:rPr>
          <w:rFonts w:ascii="Times New Roman" w:hAnsi="Times New Roman" w:eastAsia="Times New Roman" w:cs="Times New Roman"/>
          <w:b/>
          <w:bCs/>
          <w:spacing w:val="44"/>
          <w:sz w:val="30"/>
          <w:szCs w:val="30"/>
        </w:rPr>
        <w:t xml:space="preserve"> </w:t>
      </w:r>
      <w:r>
        <w:rPr>
          <w:rFonts w:ascii="宋体" w:hAnsi="宋体" w:eastAsia="宋体" w:cs="宋体"/>
          <w:b/>
          <w:bCs/>
          <w:spacing w:val="15"/>
          <w:sz w:val="30"/>
          <w:szCs w:val="30"/>
        </w:rPr>
        <w:t>尾矿库现状</w:t>
      </w:r>
    </w:p>
    <w:p w14:paraId="6A4EAB79">
      <w:pPr>
        <w:spacing w:before="277" w:line="222" w:lineRule="auto"/>
        <w:ind w:left="8"/>
        <w:outlineLvl w:val="2"/>
        <w:rPr>
          <w:rFonts w:ascii="黑体" w:hAnsi="黑体" w:eastAsia="黑体" w:cs="黑体"/>
          <w:sz w:val="28"/>
          <w:szCs w:val="28"/>
        </w:rPr>
      </w:pPr>
      <w:r>
        <w:rPr>
          <w:rFonts w:ascii="Times New Roman" w:hAnsi="Times New Roman" w:eastAsia="Times New Roman" w:cs="Times New Roman"/>
          <w:b/>
          <w:bCs/>
          <w:spacing w:val="-2"/>
          <w:sz w:val="30"/>
          <w:szCs w:val="30"/>
        </w:rPr>
        <w:t xml:space="preserve">2.5.1 </w:t>
      </w:r>
      <w:r>
        <w:rPr>
          <w:rFonts w:ascii="黑体" w:hAnsi="黑体" w:eastAsia="黑体" w:cs="黑体"/>
          <w:b/>
          <w:bCs/>
          <w:spacing w:val="-2"/>
          <w:sz w:val="28"/>
          <w:szCs w:val="28"/>
        </w:rPr>
        <w:t>库址与周边环境</w:t>
      </w:r>
    </w:p>
    <w:p w14:paraId="3D7747C4">
      <w:pPr>
        <w:spacing w:before="289" w:line="412" w:lineRule="auto"/>
        <w:ind w:left="12" w:right="123" w:firstLine="562"/>
        <w:jc w:val="both"/>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2"/>
          <w:sz w:val="28"/>
          <w:szCs w:val="28"/>
        </w:rPr>
        <w:t>。</w:t>
      </w:r>
    </w:p>
    <w:p w14:paraId="79262B77">
      <w:pPr>
        <w:spacing w:line="412" w:lineRule="auto"/>
        <w:rPr>
          <w:rFonts w:ascii="宋体" w:hAnsi="宋体" w:eastAsia="宋体" w:cs="宋体"/>
          <w:sz w:val="28"/>
          <w:szCs w:val="28"/>
        </w:rPr>
        <w:sectPr>
          <w:headerReference r:id="rId16" w:type="default"/>
          <w:footerReference r:id="rId17" w:type="default"/>
          <w:pgSz w:w="11906" w:h="16839"/>
          <w:pgMar w:top="1429" w:right="1133" w:bottom="1094" w:left="1588" w:header="1065" w:footer="813" w:gutter="0"/>
          <w:cols w:space="720" w:num="1"/>
        </w:sectPr>
      </w:pPr>
    </w:p>
    <w:p w14:paraId="4D001271">
      <w:pPr>
        <w:spacing w:before="90" w:line="219" w:lineRule="auto"/>
        <w:ind w:left="3333"/>
        <w:rPr>
          <w:rFonts w:ascii="宋体" w:hAnsi="宋体" w:eastAsia="宋体" w:cs="宋体"/>
          <w:sz w:val="24"/>
          <w:szCs w:val="24"/>
        </w:rPr>
      </w:pP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 xml:space="preserve">2.5-1  </w:t>
      </w:r>
      <w:r>
        <w:rPr>
          <w:rFonts w:ascii="宋体" w:hAnsi="宋体" w:eastAsia="宋体" w:cs="宋体"/>
          <w:spacing w:val="-3"/>
          <w:sz w:val="24"/>
          <w:szCs w:val="24"/>
        </w:rPr>
        <w:t>尾矿库卫星图</w:t>
      </w:r>
    </w:p>
    <w:p w14:paraId="25994183">
      <w:pPr>
        <w:spacing w:before="159" w:line="220"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2.5.2 </w:t>
      </w:r>
      <w:r>
        <w:rPr>
          <w:rFonts w:ascii="宋体" w:hAnsi="宋体" w:eastAsia="宋体" w:cs="宋体"/>
          <w:b/>
          <w:bCs/>
          <w:spacing w:val="-2"/>
          <w:sz w:val="28"/>
          <w:szCs w:val="28"/>
        </w:rPr>
        <w:t>库容、等别及建设标准</w:t>
      </w:r>
    </w:p>
    <w:p w14:paraId="1368477B">
      <w:pPr>
        <w:spacing w:before="290" w:line="219" w:lineRule="auto"/>
        <w:ind w:left="18"/>
        <w:rPr>
          <w:rFonts w:ascii="宋体" w:hAnsi="宋体" w:eastAsia="宋体" w:cs="宋体"/>
          <w:sz w:val="28"/>
          <w:szCs w:val="28"/>
        </w:rPr>
      </w:pPr>
      <w:r>
        <w:rPr>
          <w:rFonts w:hint="eastAsia" w:ascii="宋体" w:hAnsi="宋体" w:eastAsia="宋体" w:cs="宋体"/>
          <w:spacing w:val="-10"/>
          <w:sz w:val="28"/>
          <w:szCs w:val="28"/>
          <w:lang w:val="en-US" w:eastAsia="zh-CN"/>
        </w:rPr>
        <w:t>xx</w:t>
      </w:r>
      <w:r>
        <w:rPr>
          <w:rFonts w:ascii="宋体" w:hAnsi="宋体" w:eastAsia="宋体" w:cs="宋体"/>
          <w:sz w:val="28"/>
          <w:szCs w:val="28"/>
        </w:rPr>
        <w:t>。</w:t>
      </w:r>
    </w:p>
    <w:p w14:paraId="435A871B">
      <w:pPr>
        <w:spacing w:before="159" w:line="211" w:lineRule="auto"/>
        <w:ind w:left="3429"/>
        <w:rPr>
          <w:rFonts w:ascii="宋体" w:hAnsi="宋体" w:eastAsia="宋体" w:cs="宋体"/>
          <w:sz w:val="24"/>
          <w:szCs w:val="24"/>
        </w:rPr>
      </w:pPr>
      <w:r>
        <w:rPr>
          <w:rFonts w:ascii="宋体" w:hAnsi="宋体" w:eastAsia="宋体" w:cs="宋体"/>
          <w:spacing w:val="-1"/>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2.5-1  </w:t>
      </w:r>
      <w:r>
        <w:rPr>
          <w:rFonts w:ascii="宋体" w:hAnsi="宋体" w:eastAsia="宋体" w:cs="宋体"/>
          <w:spacing w:val="-1"/>
          <w:sz w:val="24"/>
          <w:szCs w:val="24"/>
        </w:rPr>
        <w:t>尾矿库防洪标准</w:t>
      </w:r>
    </w:p>
    <w:tbl>
      <w:tblPr>
        <w:tblStyle w:val="5"/>
        <w:tblW w:w="7947" w:type="dxa"/>
        <w:tblInd w:w="6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12"/>
        <w:gridCol w:w="1900"/>
        <w:gridCol w:w="1021"/>
        <w:gridCol w:w="970"/>
        <w:gridCol w:w="934"/>
        <w:gridCol w:w="1010"/>
      </w:tblGrid>
      <w:tr w14:paraId="4F8463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2112" w:type="dxa"/>
            <w:tcBorders>
              <w:top w:val="single" w:color="000000" w:sz="2" w:space="0"/>
              <w:left w:val="single" w:color="000000" w:sz="2" w:space="0"/>
            </w:tcBorders>
            <w:vAlign w:val="top"/>
          </w:tcPr>
          <w:p w14:paraId="5E13ED2A">
            <w:pPr>
              <w:spacing w:before="56" w:line="228" w:lineRule="auto"/>
              <w:ind w:left="115"/>
              <w:rPr>
                <w:rFonts w:ascii="宋体" w:hAnsi="宋体" w:eastAsia="宋体" w:cs="宋体"/>
                <w:sz w:val="20"/>
                <w:szCs w:val="20"/>
              </w:rPr>
            </w:pPr>
            <w:r>
              <w:rPr>
                <w:rFonts w:ascii="宋体" w:hAnsi="宋体" w:eastAsia="宋体" w:cs="宋体"/>
                <w:spacing w:val="8"/>
                <w:sz w:val="20"/>
                <w:szCs w:val="20"/>
              </w:rPr>
              <w:t>尾矿库各使用期等别</w:t>
            </w:r>
          </w:p>
        </w:tc>
        <w:tc>
          <w:tcPr>
            <w:tcW w:w="1900" w:type="dxa"/>
            <w:tcBorders>
              <w:top w:val="single" w:color="000000" w:sz="2" w:space="0"/>
            </w:tcBorders>
            <w:vAlign w:val="top"/>
          </w:tcPr>
          <w:p w14:paraId="119929E9">
            <w:pPr>
              <w:spacing w:before="135" w:line="156" w:lineRule="exact"/>
              <w:ind w:left="848"/>
              <w:rPr>
                <w:rFonts w:ascii="宋体" w:hAnsi="宋体" w:eastAsia="宋体" w:cs="宋体"/>
                <w:sz w:val="20"/>
                <w:szCs w:val="20"/>
              </w:rPr>
            </w:pPr>
            <w:r>
              <w:rPr>
                <w:rFonts w:ascii="宋体" w:hAnsi="宋体" w:eastAsia="宋体" w:cs="宋体"/>
                <w:position w:val="-4"/>
                <w:sz w:val="20"/>
                <w:szCs w:val="20"/>
              </w:rPr>
              <w:t>一</w:t>
            </w:r>
          </w:p>
        </w:tc>
        <w:tc>
          <w:tcPr>
            <w:tcW w:w="1021" w:type="dxa"/>
            <w:tcBorders>
              <w:top w:val="single" w:color="000000" w:sz="2" w:space="0"/>
            </w:tcBorders>
            <w:vAlign w:val="top"/>
          </w:tcPr>
          <w:p w14:paraId="748EE9CB">
            <w:pPr>
              <w:spacing w:before="96" w:line="183" w:lineRule="auto"/>
              <w:ind w:left="412"/>
              <w:rPr>
                <w:rFonts w:ascii="宋体" w:hAnsi="宋体" w:eastAsia="宋体" w:cs="宋体"/>
                <w:sz w:val="20"/>
                <w:szCs w:val="20"/>
              </w:rPr>
            </w:pPr>
            <w:r>
              <w:rPr>
                <w:rFonts w:ascii="宋体" w:hAnsi="宋体" w:eastAsia="宋体" w:cs="宋体"/>
                <w:sz w:val="20"/>
                <w:szCs w:val="20"/>
              </w:rPr>
              <w:t>二</w:t>
            </w:r>
          </w:p>
        </w:tc>
        <w:tc>
          <w:tcPr>
            <w:tcW w:w="970" w:type="dxa"/>
            <w:tcBorders>
              <w:top w:val="single" w:color="000000" w:sz="2" w:space="0"/>
            </w:tcBorders>
            <w:vAlign w:val="top"/>
          </w:tcPr>
          <w:p w14:paraId="0EC9B168">
            <w:pPr>
              <w:spacing w:before="56" w:line="235" w:lineRule="auto"/>
              <w:ind w:left="384"/>
              <w:rPr>
                <w:rFonts w:ascii="宋体" w:hAnsi="宋体" w:eastAsia="宋体" w:cs="宋体"/>
                <w:sz w:val="20"/>
                <w:szCs w:val="20"/>
              </w:rPr>
            </w:pPr>
            <w:r>
              <w:rPr>
                <w:rFonts w:ascii="宋体" w:hAnsi="宋体" w:eastAsia="宋体" w:cs="宋体"/>
                <w:sz w:val="20"/>
                <w:szCs w:val="20"/>
              </w:rPr>
              <w:t>三</w:t>
            </w:r>
          </w:p>
        </w:tc>
        <w:tc>
          <w:tcPr>
            <w:tcW w:w="934" w:type="dxa"/>
            <w:tcBorders>
              <w:top w:val="single" w:color="000000" w:sz="2" w:space="0"/>
            </w:tcBorders>
            <w:vAlign w:val="top"/>
          </w:tcPr>
          <w:p w14:paraId="0C2F2C0A">
            <w:pPr>
              <w:spacing w:before="56" w:line="231" w:lineRule="auto"/>
              <w:ind w:left="386"/>
              <w:rPr>
                <w:rFonts w:ascii="宋体" w:hAnsi="宋体" w:eastAsia="宋体" w:cs="宋体"/>
                <w:sz w:val="20"/>
                <w:szCs w:val="20"/>
              </w:rPr>
            </w:pPr>
            <w:r>
              <w:rPr>
                <w:rFonts w:ascii="宋体" w:hAnsi="宋体" w:eastAsia="宋体" w:cs="宋体"/>
                <w:sz w:val="20"/>
                <w:szCs w:val="20"/>
              </w:rPr>
              <w:t>四</w:t>
            </w:r>
          </w:p>
        </w:tc>
        <w:tc>
          <w:tcPr>
            <w:tcW w:w="1010" w:type="dxa"/>
            <w:tcBorders>
              <w:top w:val="single" w:color="000000" w:sz="2" w:space="0"/>
              <w:right w:val="single" w:color="000000" w:sz="2" w:space="0"/>
            </w:tcBorders>
            <w:vAlign w:val="top"/>
          </w:tcPr>
          <w:p w14:paraId="31DB7DC6">
            <w:pPr>
              <w:spacing w:before="56" w:line="235" w:lineRule="auto"/>
              <w:ind w:left="406"/>
              <w:rPr>
                <w:rFonts w:ascii="宋体" w:hAnsi="宋体" w:eastAsia="宋体" w:cs="宋体"/>
                <w:sz w:val="20"/>
                <w:szCs w:val="20"/>
              </w:rPr>
            </w:pPr>
            <w:r>
              <w:rPr>
                <w:rFonts w:ascii="宋体" w:hAnsi="宋体" w:eastAsia="宋体" w:cs="宋体"/>
                <w:sz w:val="20"/>
                <w:szCs w:val="20"/>
              </w:rPr>
              <w:t>五</w:t>
            </w:r>
          </w:p>
        </w:tc>
      </w:tr>
      <w:tr w14:paraId="23227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2112" w:type="dxa"/>
            <w:tcBorders>
              <w:left w:val="single" w:color="000000" w:sz="2" w:space="0"/>
              <w:bottom w:val="single" w:color="000000" w:sz="2" w:space="0"/>
            </w:tcBorders>
            <w:vAlign w:val="top"/>
          </w:tcPr>
          <w:p w14:paraId="477CDF3D">
            <w:pPr>
              <w:spacing w:before="51" w:line="228" w:lineRule="auto"/>
              <w:ind w:left="223"/>
              <w:rPr>
                <w:rFonts w:ascii="宋体" w:hAnsi="宋体" w:eastAsia="宋体" w:cs="宋体"/>
                <w:sz w:val="20"/>
                <w:szCs w:val="20"/>
              </w:rPr>
            </w:pPr>
            <w:r>
              <w:rPr>
                <w:rFonts w:ascii="宋体" w:hAnsi="宋体" w:eastAsia="宋体" w:cs="宋体"/>
                <w:spacing w:val="7"/>
                <w:sz w:val="20"/>
                <w:szCs w:val="20"/>
              </w:rPr>
              <w:t>洪水重现期（年）</w:t>
            </w:r>
          </w:p>
        </w:tc>
        <w:tc>
          <w:tcPr>
            <w:tcW w:w="1900" w:type="dxa"/>
            <w:tcBorders>
              <w:bottom w:val="single" w:color="000000" w:sz="2" w:space="0"/>
            </w:tcBorders>
            <w:vAlign w:val="top"/>
          </w:tcPr>
          <w:p w14:paraId="0E28CA3C">
            <w:pPr>
              <w:pStyle w:val="6"/>
              <w:spacing w:before="52" w:line="231" w:lineRule="auto"/>
              <w:ind w:left="146"/>
            </w:pPr>
            <w:r>
              <w:rPr>
                <w:spacing w:val="3"/>
              </w:rPr>
              <w:t xml:space="preserve">1000-5000 </w:t>
            </w:r>
            <w:r>
              <w:rPr>
                <w:rFonts w:ascii="宋体" w:hAnsi="宋体" w:eastAsia="宋体" w:cs="宋体"/>
                <w:spacing w:val="3"/>
              </w:rPr>
              <w:t>或</w:t>
            </w:r>
            <w:r>
              <w:rPr>
                <w:rFonts w:ascii="宋体" w:hAnsi="宋体" w:eastAsia="宋体" w:cs="宋体"/>
                <w:spacing w:val="-33"/>
              </w:rPr>
              <w:t xml:space="preserve"> </w:t>
            </w:r>
            <w:r>
              <w:t>PMF</w:t>
            </w:r>
          </w:p>
        </w:tc>
        <w:tc>
          <w:tcPr>
            <w:tcW w:w="1021" w:type="dxa"/>
            <w:tcBorders>
              <w:bottom w:val="single" w:color="000000" w:sz="2" w:space="0"/>
            </w:tcBorders>
            <w:vAlign w:val="top"/>
          </w:tcPr>
          <w:p w14:paraId="16F350E6">
            <w:pPr>
              <w:pStyle w:val="6"/>
              <w:spacing w:before="88" w:line="195" w:lineRule="auto"/>
              <w:ind w:left="111"/>
            </w:pPr>
            <w:r>
              <w:rPr>
                <w:spacing w:val="3"/>
              </w:rPr>
              <w:t>500-1000</w:t>
            </w:r>
          </w:p>
        </w:tc>
        <w:tc>
          <w:tcPr>
            <w:tcW w:w="970" w:type="dxa"/>
            <w:tcBorders>
              <w:bottom w:val="single" w:color="000000" w:sz="2" w:space="0"/>
            </w:tcBorders>
            <w:vAlign w:val="top"/>
          </w:tcPr>
          <w:p w14:paraId="14345186">
            <w:pPr>
              <w:pStyle w:val="6"/>
              <w:spacing w:before="88" w:line="195" w:lineRule="auto"/>
              <w:ind w:left="133"/>
            </w:pPr>
            <w:r>
              <w:rPr>
                <w:spacing w:val="4"/>
              </w:rPr>
              <w:t>200-500</w:t>
            </w:r>
          </w:p>
        </w:tc>
        <w:tc>
          <w:tcPr>
            <w:tcW w:w="934" w:type="dxa"/>
            <w:tcBorders>
              <w:bottom w:val="single" w:color="000000" w:sz="2" w:space="0"/>
            </w:tcBorders>
            <w:vAlign w:val="top"/>
          </w:tcPr>
          <w:p w14:paraId="6A3D9C5F">
            <w:pPr>
              <w:pStyle w:val="6"/>
              <w:spacing w:before="88" w:line="195" w:lineRule="auto"/>
              <w:ind w:left="138"/>
            </w:pPr>
            <w:r>
              <w:rPr>
                <w:spacing w:val="1"/>
              </w:rPr>
              <w:t>100-200</w:t>
            </w:r>
          </w:p>
        </w:tc>
        <w:tc>
          <w:tcPr>
            <w:tcW w:w="1010" w:type="dxa"/>
            <w:tcBorders>
              <w:bottom w:val="single" w:color="000000" w:sz="2" w:space="0"/>
              <w:right w:val="single" w:color="000000" w:sz="2" w:space="0"/>
            </w:tcBorders>
            <w:vAlign w:val="top"/>
          </w:tcPr>
          <w:p w14:paraId="02C78544">
            <w:pPr>
              <w:pStyle w:val="6"/>
              <w:spacing w:before="88" w:line="195" w:lineRule="auto"/>
              <w:ind w:left="366"/>
            </w:pPr>
            <w:r>
              <w:rPr>
                <w:spacing w:val="-3"/>
              </w:rPr>
              <w:t>100</w:t>
            </w:r>
          </w:p>
        </w:tc>
      </w:tr>
    </w:tbl>
    <w:p w14:paraId="147AAF1A">
      <w:pPr>
        <w:spacing w:before="51" w:line="228" w:lineRule="auto"/>
        <w:ind w:left="217"/>
        <w:rPr>
          <w:rFonts w:ascii="宋体" w:hAnsi="宋体" w:eastAsia="宋体" w:cs="宋体"/>
          <w:sz w:val="20"/>
          <w:szCs w:val="20"/>
        </w:rPr>
      </w:pPr>
      <w:r>
        <w:rPr>
          <w:rFonts w:ascii="宋体" w:hAnsi="宋体" w:eastAsia="宋体" w:cs="宋体"/>
          <w:spacing w:val="9"/>
          <w:sz w:val="20"/>
          <w:szCs w:val="20"/>
        </w:rPr>
        <w:t>注：</w:t>
      </w:r>
      <w:r>
        <w:rPr>
          <w:rFonts w:ascii="Times New Roman" w:hAnsi="Times New Roman" w:eastAsia="Times New Roman" w:cs="Times New Roman"/>
          <w:sz w:val="20"/>
          <w:szCs w:val="20"/>
        </w:rPr>
        <w:t>PMF</w:t>
      </w:r>
      <w:r>
        <w:rPr>
          <w:rFonts w:ascii="Times New Roman" w:hAnsi="Times New Roman" w:eastAsia="Times New Roman" w:cs="Times New Roman"/>
          <w:spacing w:val="9"/>
          <w:sz w:val="20"/>
          <w:szCs w:val="20"/>
        </w:rPr>
        <w:t xml:space="preserve">  </w:t>
      </w:r>
      <w:r>
        <w:rPr>
          <w:rFonts w:ascii="宋体" w:hAnsi="宋体" w:eastAsia="宋体" w:cs="宋体"/>
          <w:spacing w:val="9"/>
          <w:sz w:val="20"/>
          <w:szCs w:val="20"/>
        </w:rPr>
        <w:t>为可能最大洪水</w:t>
      </w:r>
    </w:p>
    <w:p w14:paraId="0E6F6BEC">
      <w:pPr>
        <w:spacing w:before="51" w:line="212" w:lineRule="auto"/>
        <w:ind w:left="3489"/>
        <w:rPr>
          <w:rFonts w:ascii="宋体" w:hAnsi="宋体" w:eastAsia="宋体" w:cs="宋体"/>
          <w:sz w:val="24"/>
          <w:szCs w:val="24"/>
        </w:rPr>
      </w:pPr>
      <w:r>
        <w:rPr>
          <w:rFonts w:ascii="宋体" w:hAnsi="宋体" w:eastAsia="宋体" w:cs="宋体"/>
          <w:spacing w:val="-1"/>
          <w:sz w:val="24"/>
          <w:szCs w:val="24"/>
        </w:rPr>
        <w:t>表</w:t>
      </w:r>
      <w:r>
        <w:rPr>
          <w:rFonts w:ascii="宋体" w:hAnsi="宋体" w:eastAsia="宋体" w:cs="宋体"/>
          <w:spacing w:val="-55"/>
          <w:sz w:val="24"/>
          <w:szCs w:val="24"/>
        </w:rPr>
        <w:t xml:space="preserve"> </w:t>
      </w:r>
      <w:r>
        <w:rPr>
          <w:rFonts w:ascii="Times New Roman" w:hAnsi="Times New Roman" w:eastAsia="Times New Roman" w:cs="Times New Roman"/>
          <w:spacing w:val="-1"/>
          <w:sz w:val="24"/>
          <w:szCs w:val="24"/>
        </w:rPr>
        <w:t xml:space="preserve">2.5-2    </w:t>
      </w:r>
      <w:r>
        <w:rPr>
          <w:rFonts w:ascii="宋体" w:hAnsi="宋体" w:eastAsia="宋体" w:cs="宋体"/>
          <w:spacing w:val="-1"/>
          <w:sz w:val="24"/>
          <w:szCs w:val="24"/>
        </w:rPr>
        <w:t>尾矿库等别表</w:t>
      </w:r>
    </w:p>
    <w:tbl>
      <w:tblPr>
        <w:tblStyle w:val="5"/>
        <w:tblW w:w="7835" w:type="dxa"/>
        <w:tblInd w:w="67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2"/>
        <w:gridCol w:w="3542"/>
        <w:gridCol w:w="2961"/>
      </w:tblGrid>
      <w:tr w14:paraId="14F0AD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332" w:type="dxa"/>
            <w:vAlign w:val="top"/>
          </w:tcPr>
          <w:p w14:paraId="2C2A6F1E">
            <w:pPr>
              <w:spacing w:before="55" w:line="228" w:lineRule="auto"/>
              <w:ind w:left="462"/>
              <w:rPr>
                <w:rFonts w:ascii="宋体" w:hAnsi="宋体" w:eastAsia="宋体" w:cs="宋体"/>
                <w:sz w:val="20"/>
                <w:szCs w:val="20"/>
              </w:rPr>
            </w:pPr>
            <w:r>
              <w:rPr>
                <w:rFonts w:ascii="宋体" w:hAnsi="宋体" w:eastAsia="宋体" w:cs="宋体"/>
                <w:spacing w:val="3"/>
                <w:sz w:val="20"/>
                <w:szCs w:val="20"/>
              </w:rPr>
              <w:t>等别</w:t>
            </w:r>
          </w:p>
        </w:tc>
        <w:tc>
          <w:tcPr>
            <w:tcW w:w="3542" w:type="dxa"/>
            <w:vAlign w:val="top"/>
          </w:tcPr>
          <w:p w14:paraId="14537EC8">
            <w:pPr>
              <w:pStyle w:val="6"/>
              <w:spacing w:before="55" w:line="228" w:lineRule="auto"/>
              <w:ind w:left="1043"/>
              <w:rPr>
                <w:sz w:val="13"/>
                <w:szCs w:val="13"/>
              </w:rPr>
            </w:pPr>
            <w:r>
              <w:rPr>
                <w:rFonts w:ascii="宋体" w:hAnsi="宋体" w:eastAsia="宋体" w:cs="宋体"/>
                <w:spacing w:val="5"/>
              </w:rPr>
              <w:t>全库容</w:t>
            </w:r>
            <w:r>
              <w:rPr>
                <w:rFonts w:ascii="宋体" w:hAnsi="宋体" w:eastAsia="宋体" w:cs="宋体"/>
                <w:spacing w:val="-40"/>
              </w:rPr>
              <w:t xml:space="preserve"> </w:t>
            </w:r>
            <w:r>
              <w:rPr>
                <w:spacing w:val="5"/>
              </w:rPr>
              <w:t>V×10</w:t>
            </w:r>
            <w:r>
              <w:rPr>
                <w:spacing w:val="5"/>
                <w:position w:val="6"/>
                <w:sz w:val="13"/>
                <w:szCs w:val="13"/>
              </w:rPr>
              <w:t>4</w:t>
            </w:r>
            <w:r>
              <w:rPr>
                <w:spacing w:val="5"/>
              </w:rPr>
              <w:t>m</w:t>
            </w:r>
            <w:r>
              <w:rPr>
                <w:spacing w:val="5"/>
                <w:position w:val="6"/>
                <w:sz w:val="13"/>
                <w:szCs w:val="13"/>
              </w:rPr>
              <w:t>3</w:t>
            </w:r>
          </w:p>
        </w:tc>
        <w:tc>
          <w:tcPr>
            <w:tcW w:w="2961" w:type="dxa"/>
            <w:vAlign w:val="top"/>
          </w:tcPr>
          <w:p w14:paraId="27522A19">
            <w:pPr>
              <w:pStyle w:val="6"/>
              <w:spacing w:before="55" w:line="228" w:lineRule="auto"/>
              <w:ind w:left="880"/>
              <w:rPr>
                <w:rFonts w:ascii="宋体" w:hAnsi="宋体" w:eastAsia="宋体" w:cs="宋体"/>
              </w:rPr>
            </w:pPr>
            <w:r>
              <w:rPr>
                <w:rFonts w:ascii="宋体" w:hAnsi="宋体" w:eastAsia="宋体" w:cs="宋体"/>
                <w:spacing w:val="5"/>
              </w:rPr>
              <w:t>坝高</w:t>
            </w:r>
            <w:r>
              <w:rPr>
                <w:rFonts w:ascii="宋体" w:hAnsi="宋体" w:eastAsia="宋体" w:cs="宋体"/>
                <w:spacing w:val="-41"/>
              </w:rPr>
              <w:t xml:space="preserve"> </w:t>
            </w:r>
            <w:r>
              <w:rPr>
                <w:spacing w:val="5"/>
              </w:rPr>
              <w:t>H</w:t>
            </w:r>
            <w:r>
              <w:rPr>
                <w:rFonts w:ascii="宋体" w:hAnsi="宋体" w:eastAsia="宋体" w:cs="宋体"/>
                <w:spacing w:val="5"/>
              </w:rPr>
              <w:t>（</w:t>
            </w:r>
            <w:r>
              <w:rPr>
                <w:spacing w:val="5"/>
              </w:rPr>
              <w:t>m</w:t>
            </w:r>
            <w:r>
              <w:rPr>
                <w:rFonts w:ascii="宋体" w:hAnsi="宋体" w:eastAsia="宋体" w:cs="宋体"/>
                <w:spacing w:val="5"/>
              </w:rPr>
              <w:t>）</w:t>
            </w:r>
          </w:p>
        </w:tc>
      </w:tr>
      <w:tr w14:paraId="353266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32" w:type="dxa"/>
            <w:vAlign w:val="top"/>
          </w:tcPr>
          <w:p w14:paraId="567E47A6">
            <w:pPr>
              <w:spacing w:before="131" w:line="156" w:lineRule="exact"/>
              <w:ind w:left="569"/>
              <w:rPr>
                <w:rFonts w:ascii="宋体" w:hAnsi="宋体" w:eastAsia="宋体" w:cs="宋体"/>
                <w:sz w:val="20"/>
                <w:szCs w:val="20"/>
              </w:rPr>
            </w:pPr>
            <w:r>
              <w:rPr>
                <w:rFonts w:ascii="宋体" w:hAnsi="宋体" w:eastAsia="宋体" w:cs="宋体"/>
                <w:position w:val="-4"/>
                <w:sz w:val="20"/>
                <w:szCs w:val="20"/>
              </w:rPr>
              <w:t>一</w:t>
            </w:r>
          </w:p>
        </w:tc>
        <w:tc>
          <w:tcPr>
            <w:tcW w:w="3542" w:type="dxa"/>
            <w:vAlign w:val="top"/>
          </w:tcPr>
          <w:p w14:paraId="1D4C60B2">
            <w:pPr>
              <w:pStyle w:val="6"/>
              <w:spacing w:before="89" w:line="195" w:lineRule="auto"/>
              <w:ind w:left="1373"/>
            </w:pPr>
            <w:r>
              <w:rPr>
                <w:spacing w:val="4"/>
              </w:rPr>
              <w:t>V≥50000</w:t>
            </w:r>
          </w:p>
        </w:tc>
        <w:tc>
          <w:tcPr>
            <w:tcW w:w="2961" w:type="dxa"/>
            <w:vAlign w:val="top"/>
          </w:tcPr>
          <w:p w14:paraId="1D44290A">
            <w:pPr>
              <w:pStyle w:val="6"/>
              <w:spacing w:before="89" w:line="195" w:lineRule="auto"/>
              <w:ind w:left="1190"/>
            </w:pPr>
            <w:r>
              <w:rPr>
                <w:spacing w:val="4"/>
              </w:rPr>
              <w:t>H≥200</w:t>
            </w:r>
          </w:p>
        </w:tc>
      </w:tr>
      <w:tr w14:paraId="36281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32" w:type="dxa"/>
            <w:vAlign w:val="top"/>
          </w:tcPr>
          <w:p w14:paraId="1152922E">
            <w:pPr>
              <w:spacing w:before="93" w:line="183" w:lineRule="auto"/>
              <w:ind w:left="569"/>
              <w:rPr>
                <w:rFonts w:ascii="宋体" w:hAnsi="宋体" w:eastAsia="宋体" w:cs="宋体"/>
                <w:sz w:val="20"/>
                <w:szCs w:val="20"/>
              </w:rPr>
            </w:pPr>
            <w:r>
              <w:rPr>
                <w:rFonts w:ascii="宋体" w:hAnsi="宋体" w:eastAsia="宋体" w:cs="宋体"/>
                <w:sz w:val="20"/>
                <w:szCs w:val="20"/>
              </w:rPr>
              <w:t>二</w:t>
            </w:r>
          </w:p>
        </w:tc>
        <w:tc>
          <w:tcPr>
            <w:tcW w:w="3542" w:type="dxa"/>
            <w:vAlign w:val="top"/>
          </w:tcPr>
          <w:p w14:paraId="4EF2F117">
            <w:pPr>
              <w:pStyle w:val="6"/>
              <w:spacing w:before="53" w:line="232" w:lineRule="auto"/>
              <w:ind w:left="1029"/>
            </w:pPr>
            <w:r>
              <w:rPr>
                <w:spacing w:val="3"/>
              </w:rPr>
              <w:t>10000≤V</w:t>
            </w:r>
            <w:r>
              <w:rPr>
                <w:rFonts w:ascii="宋体" w:hAnsi="宋体" w:eastAsia="宋体" w:cs="宋体"/>
                <w:spacing w:val="3"/>
              </w:rPr>
              <w:t>＜</w:t>
            </w:r>
            <w:r>
              <w:rPr>
                <w:spacing w:val="3"/>
              </w:rPr>
              <w:t>50000</w:t>
            </w:r>
          </w:p>
        </w:tc>
        <w:tc>
          <w:tcPr>
            <w:tcW w:w="2961" w:type="dxa"/>
            <w:vAlign w:val="top"/>
          </w:tcPr>
          <w:p w14:paraId="22E87A87">
            <w:pPr>
              <w:pStyle w:val="6"/>
              <w:spacing w:before="53" w:line="232" w:lineRule="auto"/>
              <w:ind w:left="947"/>
            </w:pPr>
            <w:r>
              <w:rPr>
                <w:spacing w:val="3"/>
              </w:rPr>
              <w:t>100≤H</w:t>
            </w:r>
            <w:r>
              <w:rPr>
                <w:rFonts w:ascii="宋体" w:hAnsi="宋体" w:eastAsia="宋体" w:cs="宋体"/>
                <w:spacing w:val="3"/>
              </w:rPr>
              <w:t>＜</w:t>
            </w:r>
            <w:r>
              <w:rPr>
                <w:spacing w:val="3"/>
              </w:rPr>
              <w:t>200</w:t>
            </w:r>
          </w:p>
        </w:tc>
      </w:tr>
      <w:tr w14:paraId="6DF6BC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32" w:type="dxa"/>
            <w:vAlign w:val="top"/>
          </w:tcPr>
          <w:p w14:paraId="67BB03B5">
            <w:pPr>
              <w:spacing w:before="54" w:line="232" w:lineRule="auto"/>
              <w:ind w:left="566"/>
              <w:rPr>
                <w:rFonts w:ascii="宋体" w:hAnsi="宋体" w:eastAsia="宋体" w:cs="宋体"/>
                <w:sz w:val="20"/>
                <w:szCs w:val="20"/>
              </w:rPr>
            </w:pPr>
            <w:r>
              <w:rPr>
                <w:rFonts w:ascii="宋体" w:hAnsi="宋体" w:eastAsia="宋体" w:cs="宋体"/>
                <w:sz w:val="20"/>
                <w:szCs w:val="20"/>
              </w:rPr>
              <w:t>三</w:t>
            </w:r>
          </w:p>
        </w:tc>
        <w:tc>
          <w:tcPr>
            <w:tcW w:w="3542" w:type="dxa"/>
            <w:vAlign w:val="top"/>
          </w:tcPr>
          <w:p w14:paraId="059FE09D">
            <w:pPr>
              <w:pStyle w:val="6"/>
              <w:spacing w:before="54" w:line="232" w:lineRule="auto"/>
              <w:ind w:left="1081"/>
            </w:pPr>
            <w:r>
              <w:rPr>
                <w:spacing w:val="3"/>
              </w:rPr>
              <w:t>1000≤V</w:t>
            </w:r>
            <w:r>
              <w:rPr>
                <w:rFonts w:ascii="宋体" w:hAnsi="宋体" w:eastAsia="宋体" w:cs="宋体"/>
                <w:spacing w:val="3"/>
              </w:rPr>
              <w:t>＜</w:t>
            </w:r>
            <w:r>
              <w:rPr>
                <w:spacing w:val="3"/>
              </w:rPr>
              <w:t>10000</w:t>
            </w:r>
          </w:p>
        </w:tc>
        <w:tc>
          <w:tcPr>
            <w:tcW w:w="2961" w:type="dxa"/>
            <w:vAlign w:val="top"/>
          </w:tcPr>
          <w:p w14:paraId="12174FAB">
            <w:pPr>
              <w:pStyle w:val="6"/>
              <w:spacing w:before="54" w:line="232" w:lineRule="auto"/>
              <w:ind w:left="985"/>
            </w:pPr>
            <w:r>
              <w:rPr>
                <w:spacing w:val="4"/>
              </w:rPr>
              <w:t>60≤H</w:t>
            </w:r>
            <w:r>
              <w:rPr>
                <w:rFonts w:ascii="宋体" w:hAnsi="宋体" w:eastAsia="宋体" w:cs="宋体"/>
                <w:spacing w:val="4"/>
              </w:rPr>
              <w:t>＜</w:t>
            </w:r>
            <w:r>
              <w:rPr>
                <w:spacing w:val="4"/>
              </w:rPr>
              <w:t>100</w:t>
            </w:r>
          </w:p>
        </w:tc>
      </w:tr>
      <w:tr w14:paraId="56652F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32" w:type="dxa"/>
            <w:vAlign w:val="top"/>
          </w:tcPr>
          <w:p w14:paraId="19A19F6A">
            <w:pPr>
              <w:spacing w:before="54" w:line="231" w:lineRule="auto"/>
              <w:ind w:left="585"/>
              <w:rPr>
                <w:rFonts w:ascii="宋体" w:hAnsi="宋体" w:eastAsia="宋体" w:cs="宋体"/>
                <w:sz w:val="20"/>
                <w:szCs w:val="20"/>
              </w:rPr>
            </w:pPr>
            <w:r>
              <w:rPr>
                <w:rFonts w:ascii="宋体" w:hAnsi="宋体" w:eastAsia="宋体" w:cs="宋体"/>
                <w:sz w:val="20"/>
                <w:szCs w:val="20"/>
              </w:rPr>
              <w:t>四</w:t>
            </w:r>
          </w:p>
        </w:tc>
        <w:tc>
          <w:tcPr>
            <w:tcW w:w="3542" w:type="dxa"/>
            <w:vAlign w:val="top"/>
          </w:tcPr>
          <w:p w14:paraId="18AF4DBE">
            <w:pPr>
              <w:pStyle w:val="6"/>
              <w:spacing w:before="55" w:line="231" w:lineRule="auto"/>
              <w:ind w:left="1185"/>
            </w:pPr>
            <w:r>
              <w:rPr>
                <w:spacing w:val="3"/>
              </w:rPr>
              <w:t>100≤V</w:t>
            </w:r>
            <w:r>
              <w:rPr>
                <w:rFonts w:ascii="宋体" w:hAnsi="宋体" w:eastAsia="宋体" w:cs="宋体"/>
                <w:spacing w:val="3"/>
              </w:rPr>
              <w:t>＜</w:t>
            </w:r>
            <w:r>
              <w:rPr>
                <w:spacing w:val="3"/>
              </w:rPr>
              <w:t>1000</w:t>
            </w:r>
          </w:p>
        </w:tc>
        <w:tc>
          <w:tcPr>
            <w:tcW w:w="2961" w:type="dxa"/>
            <w:vAlign w:val="top"/>
          </w:tcPr>
          <w:p w14:paraId="19414DE3">
            <w:pPr>
              <w:pStyle w:val="6"/>
              <w:spacing w:before="55" w:line="231" w:lineRule="auto"/>
              <w:ind w:left="1037"/>
            </w:pPr>
            <w:r>
              <w:rPr>
                <w:spacing w:val="4"/>
              </w:rPr>
              <w:t>30≤H</w:t>
            </w:r>
            <w:r>
              <w:rPr>
                <w:rFonts w:ascii="宋体" w:hAnsi="宋体" w:eastAsia="宋体" w:cs="宋体"/>
                <w:spacing w:val="4"/>
              </w:rPr>
              <w:t>＜</w:t>
            </w:r>
            <w:r>
              <w:rPr>
                <w:spacing w:val="4"/>
              </w:rPr>
              <w:t>60</w:t>
            </w:r>
          </w:p>
        </w:tc>
      </w:tr>
      <w:tr w14:paraId="0B4C1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332" w:type="dxa"/>
            <w:vAlign w:val="top"/>
          </w:tcPr>
          <w:p w14:paraId="74E6EE5B">
            <w:pPr>
              <w:spacing w:before="55" w:line="236" w:lineRule="auto"/>
              <w:ind w:left="569"/>
              <w:rPr>
                <w:rFonts w:ascii="宋体" w:hAnsi="宋体" w:eastAsia="宋体" w:cs="宋体"/>
                <w:sz w:val="20"/>
                <w:szCs w:val="20"/>
              </w:rPr>
            </w:pPr>
            <w:r>
              <w:rPr>
                <w:rFonts w:ascii="宋体" w:hAnsi="宋体" w:eastAsia="宋体" w:cs="宋体"/>
                <w:sz w:val="20"/>
                <w:szCs w:val="20"/>
              </w:rPr>
              <w:t>五</w:t>
            </w:r>
          </w:p>
        </w:tc>
        <w:tc>
          <w:tcPr>
            <w:tcW w:w="3542" w:type="dxa"/>
            <w:vAlign w:val="top"/>
          </w:tcPr>
          <w:p w14:paraId="428B260E">
            <w:pPr>
              <w:pStyle w:val="6"/>
              <w:spacing w:before="55" w:line="236" w:lineRule="auto"/>
              <w:ind w:left="1431"/>
            </w:pPr>
            <w:r>
              <w:rPr>
                <w:spacing w:val="6"/>
              </w:rPr>
              <w:t>V</w:t>
            </w:r>
            <w:r>
              <w:rPr>
                <w:rFonts w:ascii="宋体" w:hAnsi="宋体" w:eastAsia="宋体" w:cs="宋体"/>
                <w:spacing w:val="6"/>
              </w:rPr>
              <w:t>＜</w:t>
            </w:r>
            <w:r>
              <w:rPr>
                <w:spacing w:val="6"/>
              </w:rPr>
              <w:t>100</w:t>
            </w:r>
          </w:p>
        </w:tc>
        <w:tc>
          <w:tcPr>
            <w:tcW w:w="2961" w:type="dxa"/>
            <w:vAlign w:val="top"/>
          </w:tcPr>
          <w:p w14:paraId="334C9427">
            <w:pPr>
              <w:pStyle w:val="6"/>
              <w:spacing w:before="55" w:line="236" w:lineRule="auto"/>
              <w:ind w:left="1195"/>
            </w:pPr>
            <w:r>
              <w:rPr>
                <w:spacing w:val="5"/>
              </w:rPr>
              <w:t>H</w:t>
            </w:r>
            <w:r>
              <w:rPr>
                <w:rFonts w:ascii="宋体" w:hAnsi="宋体" w:eastAsia="宋体" w:cs="宋体"/>
                <w:spacing w:val="5"/>
              </w:rPr>
              <w:t>＜</w:t>
            </w:r>
            <w:r>
              <w:rPr>
                <w:spacing w:val="5"/>
              </w:rPr>
              <w:t>30</w:t>
            </w:r>
          </w:p>
        </w:tc>
      </w:tr>
    </w:tbl>
    <w:p w14:paraId="3FE6EF9C">
      <w:pPr>
        <w:spacing w:before="171" w:line="220"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2.5.3 </w:t>
      </w:r>
      <w:r>
        <w:rPr>
          <w:rFonts w:ascii="宋体" w:hAnsi="宋体" w:eastAsia="宋体" w:cs="宋体"/>
          <w:b/>
          <w:bCs/>
          <w:spacing w:val="-2"/>
          <w:sz w:val="28"/>
          <w:szCs w:val="28"/>
        </w:rPr>
        <w:t>尾矿坝</w:t>
      </w:r>
    </w:p>
    <w:p w14:paraId="2ED81F55">
      <w:pPr>
        <w:spacing w:before="290" w:line="219" w:lineRule="auto"/>
        <w:ind w:left="573"/>
        <w:rPr>
          <w:rFonts w:ascii="宋体" w:hAnsi="宋体" w:eastAsia="宋体" w:cs="宋体"/>
          <w:spacing w:val="-5"/>
          <w:sz w:val="28"/>
          <w:szCs w:val="28"/>
        </w:rPr>
      </w:pPr>
      <w:r>
        <w:rPr>
          <w:rFonts w:ascii="宋体" w:hAnsi="宋体" w:eastAsia="宋体" w:cs="宋体"/>
          <w:spacing w:val="-5"/>
          <w:sz w:val="28"/>
          <w:szCs w:val="28"/>
        </w:rPr>
        <w:t>依据企业提供的实测图纸及评价人员现场勘察，尾矿库具体情况如下：</w:t>
      </w:r>
    </w:p>
    <w:p w14:paraId="370EF549">
      <w:pPr>
        <w:spacing w:before="290" w:line="219" w:lineRule="auto"/>
        <w:ind w:left="573"/>
        <w:rPr>
          <w:rFonts w:hint="default" w:ascii="宋体" w:hAnsi="宋体" w:eastAsia="宋体" w:cs="宋体"/>
          <w:spacing w:val="-5"/>
          <w:sz w:val="28"/>
          <w:szCs w:val="28"/>
          <w:lang w:val="en-US" w:eastAsia="zh-CN"/>
        </w:rPr>
      </w:pPr>
      <w:r>
        <w:rPr>
          <w:rFonts w:hint="eastAsia" w:ascii="宋体" w:hAnsi="宋体" w:eastAsia="宋体" w:cs="宋体"/>
          <w:spacing w:val="-5"/>
          <w:sz w:val="28"/>
          <w:szCs w:val="28"/>
          <w:lang w:val="en-US" w:eastAsia="zh-CN"/>
        </w:rPr>
        <w:t>xx</w:t>
      </w:r>
    </w:p>
    <w:p w14:paraId="6C78380F">
      <w:pPr>
        <w:spacing w:before="204" w:line="219" w:lineRule="auto"/>
        <w:ind w:left="3333"/>
        <w:rPr>
          <w:rFonts w:ascii="宋体" w:hAnsi="宋体" w:eastAsia="宋体" w:cs="宋体"/>
          <w:sz w:val="24"/>
          <w:szCs w:val="24"/>
        </w:rPr>
      </w:pPr>
      <w:r>
        <w:rPr>
          <w:rFonts w:ascii="宋体" w:hAnsi="宋体" w:eastAsia="宋体" w:cs="宋体"/>
          <w:spacing w:val="-3"/>
          <w:sz w:val="24"/>
          <w:szCs w:val="24"/>
        </w:rPr>
        <w:t>图</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 xml:space="preserve">2.5-4  </w:t>
      </w:r>
      <w:r>
        <w:rPr>
          <w:rFonts w:ascii="宋体" w:hAnsi="宋体" w:eastAsia="宋体" w:cs="宋体"/>
          <w:spacing w:val="-3"/>
          <w:sz w:val="24"/>
          <w:szCs w:val="24"/>
        </w:rPr>
        <w:t>坡脚块石压坡</w:t>
      </w:r>
    </w:p>
    <w:p w14:paraId="5CE6BD87">
      <w:pPr>
        <w:spacing w:before="84" w:line="219" w:lineRule="auto"/>
        <w:ind w:left="3093"/>
        <w:rPr>
          <w:rFonts w:ascii="宋体" w:hAnsi="宋体" w:eastAsia="宋体" w:cs="宋体"/>
          <w:sz w:val="24"/>
          <w:szCs w:val="24"/>
        </w:rPr>
      </w:pPr>
      <w:r>
        <w:rPr>
          <w:rFonts w:ascii="宋体" w:hAnsi="宋体" w:eastAsia="宋体" w:cs="宋体"/>
          <w:spacing w:val="-3"/>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3"/>
          <w:sz w:val="24"/>
          <w:szCs w:val="24"/>
        </w:rPr>
        <w:t xml:space="preserve">2.5-5  </w:t>
      </w:r>
      <w:r>
        <w:rPr>
          <w:rFonts w:ascii="宋体" w:hAnsi="宋体" w:eastAsia="宋体" w:cs="宋体"/>
          <w:spacing w:val="-3"/>
          <w:sz w:val="24"/>
          <w:szCs w:val="24"/>
        </w:rPr>
        <w:t>现状堆积坝及干滩</w:t>
      </w:r>
    </w:p>
    <w:p w14:paraId="6176D882">
      <w:pPr>
        <w:spacing w:line="219" w:lineRule="auto"/>
        <w:rPr>
          <w:rFonts w:ascii="宋体" w:hAnsi="宋体" w:eastAsia="宋体" w:cs="宋体"/>
          <w:sz w:val="24"/>
          <w:szCs w:val="24"/>
        </w:rPr>
      </w:pPr>
    </w:p>
    <w:p w14:paraId="680DF2BD">
      <w:pPr>
        <w:spacing w:before="159"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2.5.4 </w:t>
      </w:r>
      <w:r>
        <w:rPr>
          <w:rFonts w:ascii="宋体" w:hAnsi="宋体" w:eastAsia="宋体" w:cs="宋体"/>
          <w:b/>
          <w:bCs/>
          <w:spacing w:val="-2"/>
          <w:sz w:val="28"/>
          <w:szCs w:val="28"/>
        </w:rPr>
        <w:t>排洪系统</w:t>
      </w:r>
    </w:p>
    <w:p w14:paraId="66645610">
      <w:pPr>
        <w:spacing w:before="1" w:line="400" w:lineRule="auto"/>
        <w:ind w:left="12" w:right="405" w:firstLine="562"/>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1"/>
          <w:sz w:val="28"/>
          <w:szCs w:val="28"/>
        </w:rPr>
        <w:t>。</w:t>
      </w:r>
    </w:p>
    <w:p w14:paraId="7F38B8B0">
      <w:pPr>
        <w:spacing w:before="69" w:line="219" w:lineRule="auto"/>
        <w:ind w:left="3573"/>
        <w:rPr>
          <w:rFonts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4"/>
          <w:sz w:val="24"/>
          <w:szCs w:val="24"/>
        </w:rPr>
        <w:t xml:space="preserve">2.5-6  </w:t>
      </w:r>
      <w:r>
        <w:rPr>
          <w:rFonts w:ascii="宋体" w:hAnsi="宋体" w:eastAsia="宋体" w:cs="宋体"/>
          <w:spacing w:val="-4"/>
          <w:sz w:val="24"/>
          <w:szCs w:val="24"/>
        </w:rPr>
        <w:t>排水斜槽</w:t>
      </w:r>
    </w:p>
    <w:p w14:paraId="52533E35">
      <w:pPr>
        <w:spacing w:before="161"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2.5.5 </w:t>
      </w:r>
      <w:r>
        <w:rPr>
          <w:rFonts w:ascii="宋体" w:hAnsi="宋体" w:eastAsia="宋体" w:cs="宋体"/>
          <w:b/>
          <w:bCs/>
          <w:spacing w:val="-2"/>
          <w:sz w:val="28"/>
          <w:szCs w:val="28"/>
        </w:rPr>
        <w:t>安全监测设施</w:t>
      </w:r>
    </w:p>
    <w:p w14:paraId="454BED45">
      <w:pPr>
        <w:spacing w:before="54" w:line="219" w:lineRule="auto"/>
        <w:ind w:left="3193"/>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Xx</w:t>
      </w:r>
    </w:p>
    <w:p w14:paraId="27B8522C">
      <w:pPr>
        <w:spacing w:before="54" w:line="219" w:lineRule="auto"/>
        <w:ind w:left="3193"/>
        <w:rPr>
          <w:rFonts w:ascii="宋体" w:hAnsi="宋体" w:eastAsia="宋体" w:cs="宋体"/>
          <w:sz w:val="24"/>
          <w:szCs w:val="24"/>
        </w:rPr>
      </w:pPr>
      <w:r>
        <w:rPr>
          <w:rFonts w:ascii="宋体" w:hAnsi="宋体" w:eastAsia="宋体" w:cs="宋体"/>
          <w:spacing w:val="-2"/>
          <w:sz w:val="24"/>
          <w:szCs w:val="24"/>
        </w:rPr>
        <w:t>见图</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 xml:space="preserve">2.5-7  </w:t>
      </w:r>
      <w:r>
        <w:rPr>
          <w:rFonts w:ascii="宋体" w:hAnsi="宋体" w:eastAsia="宋体" w:cs="宋体"/>
          <w:spacing w:val="-2"/>
          <w:sz w:val="24"/>
          <w:szCs w:val="24"/>
        </w:rPr>
        <w:t>在线监测设施</w:t>
      </w:r>
    </w:p>
    <w:p w14:paraId="194840F0">
      <w:pPr>
        <w:spacing w:before="61" w:line="220" w:lineRule="auto"/>
        <w:ind w:left="3333"/>
        <w:rPr>
          <w:rFonts w:ascii="宋体" w:hAnsi="宋体" w:eastAsia="宋体" w:cs="宋体"/>
          <w:sz w:val="24"/>
          <w:szCs w:val="24"/>
        </w:rPr>
      </w:pPr>
      <w:bookmarkStart w:id="27" w:name="bookmark69"/>
      <w:bookmarkEnd w:id="27"/>
      <w:r>
        <w:rPr>
          <w:rFonts w:ascii="宋体" w:hAnsi="宋体" w:eastAsia="宋体" w:cs="宋体"/>
          <w:spacing w:val="-3"/>
          <w:sz w:val="24"/>
          <w:szCs w:val="24"/>
        </w:rPr>
        <w:t>图</w:t>
      </w:r>
      <w:r>
        <w:rPr>
          <w:rFonts w:ascii="宋体" w:hAnsi="宋体" w:eastAsia="宋体" w:cs="宋体"/>
          <w:spacing w:val="-53"/>
          <w:sz w:val="24"/>
          <w:szCs w:val="24"/>
        </w:rPr>
        <w:t xml:space="preserve"> </w:t>
      </w:r>
      <w:r>
        <w:rPr>
          <w:rFonts w:ascii="Times New Roman" w:hAnsi="Times New Roman" w:eastAsia="Times New Roman" w:cs="Times New Roman"/>
          <w:spacing w:val="-3"/>
          <w:sz w:val="24"/>
          <w:szCs w:val="24"/>
        </w:rPr>
        <w:t xml:space="preserve">2.5-8  </w:t>
      </w:r>
      <w:r>
        <w:rPr>
          <w:rFonts w:ascii="宋体" w:hAnsi="宋体" w:eastAsia="宋体" w:cs="宋体"/>
          <w:spacing w:val="-3"/>
          <w:sz w:val="24"/>
          <w:szCs w:val="24"/>
        </w:rPr>
        <w:t>视频监测设施</w:t>
      </w:r>
    </w:p>
    <w:p w14:paraId="76E80ADC">
      <w:pPr>
        <w:spacing w:before="163" w:line="219" w:lineRule="auto"/>
        <w:ind w:left="3573"/>
        <w:rPr>
          <w:rFonts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47"/>
          <w:sz w:val="24"/>
          <w:szCs w:val="24"/>
        </w:rPr>
        <w:t xml:space="preserve"> </w:t>
      </w:r>
      <w:r>
        <w:rPr>
          <w:rFonts w:ascii="Times New Roman" w:hAnsi="Times New Roman" w:eastAsia="Times New Roman" w:cs="Times New Roman"/>
          <w:spacing w:val="-4"/>
          <w:sz w:val="24"/>
          <w:szCs w:val="24"/>
        </w:rPr>
        <w:t xml:space="preserve">2.5-9  </w:t>
      </w:r>
      <w:r>
        <w:rPr>
          <w:rFonts w:ascii="宋体" w:hAnsi="宋体" w:eastAsia="宋体" w:cs="宋体"/>
          <w:spacing w:val="-4"/>
          <w:sz w:val="24"/>
          <w:szCs w:val="24"/>
        </w:rPr>
        <w:t>干滩标尺</w:t>
      </w:r>
    </w:p>
    <w:p w14:paraId="7FD3B922">
      <w:pPr>
        <w:spacing w:before="158"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2.5.6 </w:t>
      </w:r>
      <w:r>
        <w:rPr>
          <w:rFonts w:ascii="宋体" w:hAnsi="宋体" w:eastAsia="宋体" w:cs="宋体"/>
          <w:b/>
          <w:bCs/>
          <w:spacing w:val="-2"/>
          <w:sz w:val="28"/>
          <w:szCs w:val="28"/>
        </w:rPr>
        <w:t>辅助设施</w:t>
      </w:r>
    </w:p>
    <w:p w14:paraId="06E86DCF">
      <w:pPr>
        <w:spacing w:before="24" w:line="219" w:lineRule="auto"/>
        <w:ind w:left="3753"/>
        <w:rPr>
          <w:rFonts w:ascii="宋体" w:hAnsi="宋体" w:eastAsia="宋体" w:cs="宋体"/>
          <w:sz w:val="24"/>
          <w:szCs w:val="24"/>
        </w:rPr>
      </w:pPr>
      <w:r>
        <w:rPr>
          <w:rFonts w:ascii="宋体" w:hAnsi="宋体" w:eastAsia="宋体" w:cs="宋体"/>
          <w:spacing w:val="-4"/>
          <w:sz w:val="24"/>
          <w:szCs w:val="24"/>
        </w:rPr>
        <w:t>图</w:t>
      </w:r>
      <w:r>
        <w:rPr>
          <w:rFonts w:ascii="宋体" w:hAnsi="宋体" w:eastAsia="宋体" w:cs="宋体"/>
          <w:spacing w:val="-51"/>
          <w:sz w:val="24"/>
          <w:szCs w:val="24"/>
        </w:rPr>
        <w:t xml:space="preserve"> </w:t>
      </w:r>
      <w:r>
        <w:rPr>
          <w:rFonts w:ascii="Times New Roman" w:hAnsi="Times New Roman" w:eastAsia="Times New Roman" w:cs="Times New Roman"/>
          <w:spacing w:val="-4"/>
          <w:sz w:val="24"/>
          <w:szCs w:val="24"/>
        </w:rPr>
        <w:t xml:space="preserve">2.5-10  </w:t>
      </w:r>
      <w:r>
        <w:rPr>
          <w:rFonts w:ascii="宋体" w:hAnsi="宋体" w:eastAsia="宋体" w:cs="宋体"/>
          <w:spacing w:val="-4"/>
          <w:sz w:val="24"/>
          <w:szCs w:val="24"/>
        </w:rPr>
        <w:t>道路</w:t>
      </w:r>
    </w:p>
    <w:p w14:paraId="7F2D1CE8">
      <w:pPr>
        <w:spacing w:before="31" w:line="221"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2.5.7 </w:t>
      </w:r>
      <w:r>
        <w:rPr>
          <w:rFonts w:ascii="宋体" w:hAnsi="宋体" w:eastAsia="宋体" w:cs="宋体"/>
          <w:b/>
          <w:bCs/>
          <w:spacing w:val="-2"/>
          <w:sz w:val="28"/>
          <w:szCs w:val="28"/>
        </w:rPr>
        <w:t>安全标志</w:t>
      </w:r>
    </w:p>
    <w:p w14:paraId="56F45ECC">
      <w:pPr>
        <w:pStyle w:val="2"/>
        <w:spacing w:line="247" w:lineRule="auto"/>
      </w:pPr>
    </w:p>
    <w:p w14:paraId="7C5E047E">
      <w:pPr>
        <w:spacing w:before="91" w:line="220" w:lineRule="auto"/>
        <w:ind w:left="575"/>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w:t>
      </w:r>
    </w:p>
    <w:p w14:paraId="761B1F9A">
      <w:pPr>
        <w:spacing w:before="160" w:line="220"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2.5.8 </w:t>
      </w:r>
      <w:r>
        <w:rPr>
          <w:rFonts w:ascii="宋体" w:hAnsi="宋体" w:eastAsia="宋体" w:cs="宋体"/>
          <w:b/>
          <w:bCs/>
          <w:spacing w:val="-2"/>
          <w:sz w:val="28"/>
          <w:szCs w:val="28"/>
        </w:rPr>
        <w:t>个人安全防护</w:t>
      </w:r>
    </w:p>
    <w:p w14:paraId="4FBB4542">
      <w:pPr>
        <w:pStyle w:val="2"/>
        <w:spacing w:line="248" w:lineRule="auto"/>
      </w:pPr>
    </w:p>
    <w:p w14:paraId="65D3677D">
      <w:pPr>
        <w:spacing w:before="92" w:line="390" w:lineRule="auto"/>
        <w:ind w:left="12" w:right="221" w:firstLine="563"/>
        <w:rPr>
          <w:rFonts w:ascii="宋体" w:hAnsi="宋体" w:eastAsia="宋体" w:cs="宋体"/>
          <w:sz w:val="28"/>
          <w:szCs w:val="28"/>
        </w:rPr>
      </w:pPr>
      <w:r>
        <w:rPr>
          <w:rFonts w:ascii="宋体" w:hAnsi="宋体" w:eastAsia="宋体" w:cs="宋体"/>
          <w:spacing w:val="14"/>
          <w:sz w:val="28"/>
          <w:szCs w:val="28"/>
        </w:rPr>
        <w:t>企业按照《个体防护装备配备规范</w:t>
      </w:r>
      <w:r>
        <w:rPr>
          <w:rFonts w:ascii="宋体" w:hAnsi="宋体" w:eastAsia="宋体" w:cs="宋体"/>
          <w:spacing w:val="53"/>
          <w:sz w:val="28"/>
          <w:szCs w:val="28"/>
        </w:rPr>
        <w:t xml:space="preserve"> </w:t>
      </w:r>
      <w:r>
        <w:rPr>
          <w:rFonts w:ascii="宋体" w:hAnsi="宋体" w:eastAsia="宋体" w:cs="宋体"/>
          <w:spacing w:val="14"/>
          <w:sz w:val="28"/>
          <w:szCs w:val="28"/>
        </w:rPr>
        <w:t>第</w:t>
      </w:r>
      <w:r>
        <w:rPr>
          <w:rFonts w:ascii="宋体" w:hAnsi="宋体" w:eastAsia="宋体" w:cs="宋体"/>
          <w:spacing w:val="-44"/>
          <w:sz w:val="28"/>
          <w:szCs w:val="28"/>
        </w:rPr>
        <w:t xml:space="preserve"> </w:t>
      </w:r>
      <w:r>
        <w:rPr>
          <w:rFonts w:ascii="Times New Roman" w:hAnsi="Times New Roman" w:eastAsia="Times New Roman" w:cs="Times New Roman"/>
          <w:spacing w:val="14"/>
          <w:sz w:val="28"/>
          <w:szCs w:val="28"/>
        </w:rPr>
        <w:t>4</w:t>
      </w:r>
      <w:r>
        <w:rPr>
          <w:rFonts w:ascii="Times New Roman" w:hAnsi="Times New Roman" w:eastAsia="Times New Roman" w:cs="Times New Roman"/>
          <w:spacing w:val="36"/>
          <w:w w:val="101"/>
          <w:sz w:val="28"/>
          <w:szCs w:val="28"/>
        </w:rPr>
        <w:t xml:space="preserve"> </w:t>
      </w:r>
      <w:r>
        <w:rPr>
          <w:rFonts w:ascii="宋体" w:hAnsi="宋体" w:eastAsia="宋体" w:cs="宋体"/>
          <w:spacing w:val="14"/>
          <w:sz w:val="28"/>
          <w:szCs w:val="28"/>
        </w:rPr>
        <w:t>部分：</w:t>
      </w:r>
      <w:r>
        <w:rPr>
          <w:rFonts w:ascii="宋体" w:hAnsi="宋体" w:eastAsia="宋体" w:cs="宋体"/>
          <w:spacing w:val="-84"/>
          <w:sz w:val="28"/>
          <w:szCs w:val="28"/>
        </w:rPr>
        <w:t xml:space="preserve"> </w:t>
      </w:r>
      <w:r>
        <w:rPr>
          <w:rFonts w:ascii="宋体" w:hAnsi="宋体" w:eastAsia="宋体" w:cs="宋体"/>
          <w:spacing w:val="14"/>
          <w:sz w:val="28"/>
          <w:szCs w:val="28"/>
        </w:rPr>
        <w:t>非煤</w:t>
      </w:r>
      <w:r>
        <w:rPr>
          <w:rFonts w:ascii="宋体" w:hAnsi="宋体" w:eastAsia="宋体" w:cs="宋体"/>
          <w:spacing w:val="13"/>
          <w:sz w:val="28"/>
          <w:szCs w:val="28"/>
        </w:rPr>
        <w:t>矿山》</w:t>
      </w:r>
      <w:r>
        <w:rPr>
          <w:rFonts w:ascii="宋体" w:hAnsi="宋体" w:eastAsia="宋体" w:cs="宋体"/>
          <w:spacing w:val="-98"/>
          <w:sz w:val="28"/>
          <w:szCs w:val="28"/>
        </w:rPr>
        <w:t xml:space="preserve"> </w:t>
      </w:r>
      <w:r>
        <w:rPr>
          <w:rFonts w:ascii="宋体" w:hAnsi="宋体" w:eastAsia="宋体" w:cs="宋体"/>
          <w:spacing w:val="13"/>
          <w:sz w:val="28"/>
          <w:szCs w:val="28"/>
        </w:rPr>
        <w:t>（</w:t>
      </w:r>
      <w:r>
        <w:rPr>
          <w:rFonts w:ascii="Times New Roman" w:hAnsi="Times New Roman" w:eastAsia="Times New Roman" w:cs="Times New Roman"/>
          <w:sz w:val="28"/>
          <w:szCs w:val="28"/>
        </w:rPr>
        <w:t xml:space="preserve">GB </w:t>
      </w:r>
      <w:r>
        <w:rPr>
          <w:rFonts w:ascii="Times New Roman" w:hAnsi="Times New Roman" w:eastAsia="Times New Roman" w:cs="Times New Roman"/>
          <w:spacing w:val="3"/>
          <w:sz w:val="28"/>
          <w:szCs w:val="28"/>
        </w:rPr>
        <w:t>39800.4-2020</w:t>
      </w:r>
      <w:r>
        <w:rPr>
          <w:rFonts w:ascii="宋体" w:hAnsi="宋体" w:eastAsia="宋体" w:cs="宋体"/>
          <w:spacing w:val="3"/>
          <w:sz w:val="28"/>
          <w:szCs w:val="28"/>
        </w:rPr>
        <w:t>）要求，根据尾矿库的实际情况为其工</w:t>
      </w:r>
      <w:r>
        <w:rPr>
          <w:rFonts w:ascii="宋体" w:hAnsi="宋体" w:eastAsia="宋体" w:cs="宋体"/>
          <w:spacing w:val="2"/>
          <w:sz w:val="28"/>
          <w:szCs w:val="28"/>
        </w:rPr>
        <w:t>作人员配备对讲机、</w:t>
      </w:r>
      <w:r>
        <w:rPr>
          <w:rFonts w:ascii="宋体" w:hAnsi="宋体" w:eastAsia="宋体" w:cs="宋体"/>
          <w:sz w:val="28"/>
          <w:szCs w:val="28"/>
        </w:rPr>
        <w:t>工作服、安全帽、照明矿灯、防水雨鞋、帆布手</w:t>
      </w:r>
      <w:r>
        <w:rPr>
          <w:rFonts w:ascii="宋体" w:hAnsi="宋体" w:eastAsia="宋体" w:cs="宋体"/>
          <w:spacing w:val="-1"/>
          <w:sz w:val="28"/>
          <w:szCs w:val="28"/>
        </w:rPr>
        <w:t>套、劳保鞋等安全防护用</w:t>
      </w:r>
      <w:r>
        <w:rPr>
          <w:rFonts w:ascii="宋体" w:hAnsi="宋体" w:eastAsia="宋体" w:cs="宋体"/>
          <w:spacing w:val="-6"/>
          <w:sz w:val="28"/>
          <w:szCs w:val="28"/>
        </w:rPr>
        <w:t>品。</w:t>
      </w:r>
    </w:p>
    <w:p w14:paraId="0A4D4D98">
      <w:pPr>
        <w:spacing w:before="1" w:line="219" w:lineRule="auto"/>
        <w:ind w:left="7"/>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2.5.9 </w:t>
      </w:r>
      <w:r>
        <w:rPr>
          <w:rFonts w:ascii="宋体" w:hAnsi="宋体" w:eastAsia="宋体" w:cs="宋体"/>
          <w:b/>
          <w:bCs/>
          <w:spacing w:val="-2"/>
          <w:sz w:val="28"/>
          <w:szCs w:val="28"/>
        </w:rPr>
        <w:t>企业安全生产管理</w:t>
      </w:r>
    </w:p>
    <w:p w14:paraId="271B97F0">
      <w:pPr>
        <w:pStyle w:val="2"/>
        <w:spacing w:line="248" w:lineRule="auto"/>
      </w:pPr>
    </w:p>
    <w:p w14:paraId="37CEF8B9">
      <w:pPr>
        <w:spacing w:line="412" w:lineRule="auto"/>
        <w:rPr>
          <w:rFonts w:hint="default" w:ascii="宋体" w:hAnsi="宋体" w:eastAsia="宋体" w:cs="宋体"/>
          <w:sz w:val="28"/>
          <w:szCs w:val="28"/>
          <w:lang w:val="en-US" w:eastAsia="zh-CN"/>
        </w:rPr>
        <w:sectPr>
          <w:headerReference r:id="rId18" w:type="default"/>
          <w:footerReference r:id="rId19" w:type="default"/>
          <w:pgSz w:w="11906" w:h="16839"/>
          <w:pgMar w:top="1429" w:right="1133" w:bottom="1094" w:left="1588" w:header="1065" w:footer="813" w:gutter="0"/>
          <w:cols w:space="720" w:num="1"/>
        </w:sectPr>
      </w:pPr>
      <w:r>
        <w:rPr>
          <w:rFonts w:hint="eastAsia" w:ascii="宋体" w:hAnsi="宋体" w:eastAsia="宋体" w:cs="宋体"/>
          <w:spacing w:val="-2"/>
          <w:sz w:val="28"/>
          <w:szCs w:val="28"/>
          <w:lang w:val="en-US" w:eastAsia="zh-CN"/>
        </w:rPr>
        <w:t>xx</w:t>
      </w:r>
    </w:p>
    <w:p w14:paraId="5B8F4D9C">
      <w:pPr>
        <w:spacing w:before="37" w:line="228" w:lineRule="auto"/>
        <w:ind w:left="2115"/>
        <w:outlineLvl w:val="0"/>
        <w:rPr>
          <w:rFonts w:ascii="黑体" w:hAnsi="黑体" w:eastAsia="黑体" w:cs="黑体"/>
          <w:sz w:val="31"/>
          <w:szCs w:val="31"/>
        </w:rPr>
      </w:pPr>
      <w:bookmarkStart w:id="28" w:name="bookmark23"/>
      <w:bookmarkEnd w:id="28"/>
      <w:bookmarkStart w:id="29" w:name="bookmark22"/>
      <w:bookmarkEnd w:id="29"/>
      <w:r>
        <w:rPr>
          <w:rFonts w:ascii="Times New Roman" w:hAnsi="Times New Roman" w:eastAsia="Times New Roman" w:cs="Times New Roman"/>
          <w:b/>
          <w:bCs/>
          <w:spacing w:val="6"/>
          <w:sz w:val="31"/>
          <w:szCs w:val="31"/>
        </w:rPr>
        <w:t xml:space="preserve">3 </w:t>
      </w:r>
      <w:r>
        <w:rPr>
          <w:rFonts w:ascii="黑体" w:hAnsi="黑体" w:eastAsia="黑体" w:cs="黑体"/>
          <w:b/>
          <w:bCs/>
          <w:spacing w:val="6"/>
          <w:sz w:val="31"/>
          <w:szCs w:val="31"/>
        </w:rPr>
        <w:t>主要危险、有害因素辨识及分析</w:t>
      </w:r>
    </w:p>
    <w:p w14:paraId="6F997B8C">
      <w:pPr>
        <w:spacing w:before="237" w:line="359" w:lineRule="auto"/>
        <w:ind w:left="11" w:right="221" w:firstLine="559"/>
        <w:jc w:val="both"/>
        <w:rPr>
          <w:rFonts w:ascii="宋体" w:hAnsi="宋体" w:eastAsia="宋体" w:cs="宋体"/>
          <w:sz w:val="28"/>
          <w:szCs w:val="28"/>
        </w:rPr>
      </w:pPr>
      <w:r>
        <w:rPr>
          <w:rFonts w:ascii="宋体" w:hAnsi="宋体" w:eastAsia="宋体" w:cs="宋体"/>
          <w:sz w:val="28"/>
          <w:szCs w:val="28"/>
        </w:rPr>
        <w:t>尾矿库是矿山生产过程中，可能导致人员伤亡</w:t>
      </w:r>
      <w:r>
        <w:rPr>
          <w:rFonts w:ascii="宋体" w:hAnsi="宋体" w:eastAsia="宋体" w:cs="宋体"/>
          <w:spacing w:val="-1"/>
          <w:sz w:val="28"/>
          <w:szCs w:val="28"/>
        </w:rPr>
        <w:t>、财产损失的不安全因</w:t>
      </w:r>
      <w:r>
        <w:rPr>
          <w:rFonts w:ascii="宋体" w:hAnsi="宋体" w:eastAsia="宋体" w:cs="宋体"/>
          <w:sz w:val="28"/>
          <w:szCs w:val="28"/>
        </w:rPr>
        <w:t>素，属于危险源之一。尾矿库的危害不只涉及企</w:t>
      </w:r>
      <w:r>
        <w:rPr>
          <w:rFonts w:ascii="宋体" w:hAnsi="宋体" w:eastAsia="宋体" w:cs="宋体"/>
          <w:spacing w:val="-1"/>
          <w:sz w:val="28"/>
          <w:szCs w:val="28"/>
        </w:rPr>
        <w:t>业内部，亦涉及尾矿库周</w:t>
      </w:r>
      <w:r>
        <w:rPr>
          <w:rFonts w:ascii="宋体" w:hAnsi="宋体" w:eastAsia="宋体" w:cs="宋体"/>
          <w:sz w:val="28"/>
          <w:szCs w:val="28"/>
        </w:rPr>
        <w:t>围环境。一旦溃坝将会对其下游的工业、民用建</w:t>
      </w:r>
      <w:r>
        <w:rPr>
          <w:rFonts w:ascii="宋体" w:hAnsi="宋体" w:eastAsia="宋体" w:cs="宋体"/>
          <w:spacing w:val="-1"/>
          <w:sz w:val="28"/>
          <w:szCs w:val="28"/>
        </w:rPr>
        <w:t>筑、公路、输电线路、农</w:t>
      </w:r>
      <w:r>
        <w:rPr>
          <w:rFonts w:ascii="宋体" w:hAnsi="宋体" w:eastAsia="宋体" w:cs="宋体"/>
          <w:sz w:val="28"/>
          <w:szCs w:val="28"/>
        </w:rPr>
        <w:t>田及其它建、构筑物造成巨大危害，甚至导致人</w:t>
      </w:r>
      <w:r>
        <w:rPr>
          <w:rFonts w:ascii="宋体" w:hAnsi="宋体" w:eastAsia="宋体" w:cs="宋体"/>
          <w:spacing w:val="-1"/>
          <w:sz w:val="28"/>
          <w:szCs w:val="28"/>
        </w:rPr>
        <w:t>员伤亡、财产损失，后果</w:t>
      </w:r>
      <w:r>
        <w:rPr>
          <w:rFonts w:ascii="宋体" w:hAnsi="宋体" w:eastAsia="宋体" w:cs="宋体"/>
          <w:sz w:val="28"/>
          <w:szCs w:val="28"/>
        </w:rPr>
        <w:t>是非常严重的。国内外尾矿库事故案例类型繁多</w:t>
      </w:r>
      <w:r>
        <w:rPr>
          <w:rFonts w:ascii="宋体" w:hAnsi="宋体" w:eastAsia="宋体" w:cs="宋体"/>
          <w:spacing w:val="-1"/>
          <w:sz w:val="28"/>
          <w:szCs w:val="28"/>
        </w:rPr>
        <w:t>，有：坝体失稳、洪水漫</w:t>
      </w:r>
      <w:r>
        <w:rPr>
          <w:rFonts w:ascii="宋体" w:hAnsi="宋体" w:eastAsia="宋体" w:cs="宋体"/>
          <w:sz w:val="28"/>
          <w:szCs w:val="28"/>
        </w:rPr>
        <w:t>顶、因地震造成坝体液化、渗流造成管涌、坝基</w:t>
      </w:r>
      <w:r>
        <w:rPr>
          <w:rFonts w:ascii="宋体" w:hAnsi="宋体" w:eastAsia="宋体" w:cs="宋体"/>
          <w:spacing w:val="-1"/>
          <w:sz w:val="28"/>
          <w:szCs w:val="28"/>
        </w:rPr>
        <w:t>过度沉陷等。随着现代科</w:t>
      </w:r>
      <w:r>
        <w:rPr>
          <w:rFonts w:ascii="宋体" w:hAnsi="宋体" w:eastAsia="宋体" w:cs="宋体"/>
          <w:sz w:val="28"/>
          <w:szCs w:val="28"/>
        </w:rPr>
        <w:t>学技术的发展，通过对尾矿库已发生事故进</w:t>
      </w:r>
      <w:r>
        <w:rPr>
          <w:rFonts w:ascii="宋体" w:hAnsi="宋体" w:eastAsia="宋体" w:cs="宋体"/>
          <w:spacing w:val="-1"/>
          <w:sz w:val="28"/>
          <w:szCs w:val="28"/>
        </w:rPr>
        <w:t>行科学的分析和总结，制定安</w:t>
      </w:r>
      <w:r>
        <w:rPr>
          <w:rFonts w:ascii="宋体" w:hAnsi="宋体" w:eastAsia="宋体" w:cs="宋体"/>
          <w:sz w:val="28"/>
          <w:szCs w:val="28"/>
        </w:rPr>
        <w:t>全标准和对策措施，进行综合比较和评价，</w:t>
      </w:r>
      <w:r>
        <w:rPr>
          <w:rFonts w:ascii="宋体" w:hAnsi="宋体" w:eastAsia="宋体" w:cs="宋体"/>
          <w:spacing w:val="-1"/>
          <w:sz w:val="28"/>
          <w:szCs w:val="28"/>
        </w:rPr>
        <w:t>来预防事故的发生。为使对危</w:t>
      </w:r>
      <w:r>
        <w:rPr>
          <w:rFonts w:ascii="宋体" w:hAnsi="宋体" w:eastAsia="宋体" w:cs="宋体"/>
          <w:sz w:val="28"/>
          <w:szCs w:val="28"/>
        </w:rPr>
        <w:t>险、有害因素的辨识与分析全面、清晰和条理化</w:t>
      </w:r>
      <w:r>
        <w:rPr>
          <w:rFonts w:ascii="宋体" w:hAnsi="宋体" w:eastAsia="宋体" w:cs="宋体"/>
          <w:spacing w:val="-1"/>
          <w:sz w:val="28"/>
          <w:szCs w:val="28"/>
        </w:rPr>
        <w:t>，采取按生产过程危险和</w:t>
      </w:r>
      <w:r>
        <w:rPr>
          <w:rFonts w:ascii="宋体" w:hAnsi="宋体" w:eastAsia="宋体" w:cs="宋体"/>
          <w:sz w:val="28"/>
          <w:szCs w:val="28"/>
        </w:rPr>
        <w:t>有害因素分类对其致害原因进行总结，并按导致</w:t>
      </w:r>
      <w:r>
        <w:rPr>
          <w:rFonts w:ascii="宋体" w:hAnsi="宋体" w:eastAsia="宋体" w:cs="宋体"/>
          <w:spacing w:val="-1"/>
          <w:sz w:val="28"/>
          <w:szCs w:val="28"/>
        </w:rPr>
        <w:t>事故的直接原因进行辨识</w:t>
      </w:r>
      <w:r>
        <w:rPr>
          <w:rFonts w:ascii="宋体" w:hAnsi="宋体" w:eastAsia="宋体" w:cs="宋体"/>
          <w:spacing w:val="-3"/>
          <w:sz w:val="28"/>
          <w:szCs w:val="28"/>
        </w:rPr>
        <w:t>和分析。</w:t>
      </w:r>
    </w:p>
    <w:p w14:paraId="6308E6D1">
      <w:pPr>
        <w:spacing w:line="222" w:lineRule="auto"/>
        <w:ind w:left="2729"/>
        <w:outlineLvl w:val="0"/>
        <w:rPr>
          <w:rFonts w:ascii="黑体" w:hAnsi="黑体" w:eastAsia="黑体" w:cs="黑体"/>
          <w:sz w:val="30"/>
          <w:szCs w:val="30"/>
        </w:rPr>
      </w:pPr>
      <w:bookmarkStart w:id="30" w:name="bookmark24"/>
      <w:bookmarkEnd w:id="30"/>
      <w:bookmarkStart w:id="31" w:name="bookmark25"/>
      <w:bookmarkEnd w:id="31"/>
      <w:r>
        <w:rPr>
          <w:rFonts w:ascii="Times New Roman" w:hAnsi="Times New Roman" w:eastAsia="Times New Roman" w:cs="Times New Roman"/>
          <w:b/>
          <w:bCs/>
          <w:spacing w:val="19"/>
          <w:sz w:val="30"/>
          <w:szCs w:val="30"/>
        </w:rPr>
        <w:t>3.</w:t>
      </w:r>
      <w:r>
        <w:rPr>
          <w:rFonts w:ascii="Times New Roman" w:hAnsi="Times New Roman" w:eastAsia="Times New Roman" w:cs="Times New Roman"/>
          <w:b/>
          <w:bCs/>
          <w:spacing w:val="-38"/>
          <w:sz w:val="30"/>
          <w:szCs w:val="30"/>
        </w:rPr>
        <w:t xml:space="preserve"> </w:t>
      </w:r>
      <w:r>
        <w:rPr>
          <w:rFonts w:ascii="Times New Roman" w:hAnsi="Times New Roman" w:eastAsia="Times New Roman" w:cs="Times New Roman"/>
          <w:b/>
          <w:bCs/>
          <w:spacing w:val="19"/>
          <w:sz w:val="30"/>
          <w:szCs w:val="30"/>
        </w:rPr>
        <w:t>1</w:t>
      </w:r>
      <w:r>
        <w:rPr>
          <w:rFonts w:ascii="Times New Roman" w:hAnsi="Times New Roman" w:eastAsia="Times New Roman" w:cs="Times New Roman"/>
          <w:b/>
          <w:bCs/>
          <w:spacing w:val="44"/>
          <w:sz w:val="30"/>
          <w:szCs w:val="30"/>
        </w:rPr>
        <w:t xml:space="preserve"> </w:t>
      </w:r>
      <w:r>
        <w:rPr>
          <w:rFonts w:ascii="黑体" w:hAnsi="黑体" w:eastAsia="黑体" w:cs="黑体"/>
          <w:b/>
          <w:bCs/>
          <w:spacing w:val="19"/>
          <w:sz w:val="30"/>
          <w:szCs w:val="30"/>
        </w:rPr>
        <w:t>主要危险因素辨识及分析</w:t>
      </w:r>
    </w:p>
    <w:p w14:paraId="4A8FAD85">
      <w:pPr>
        <w:spacing w:before="218" w:line="221" w:lineRule="auto"/>
        <w:ind w:left="5"/>
        <w:outlineLvl w:val="2"/>
        <w:rPr>
          <w:rFonts w:ascii="宋体" w:hAnsi="宋体" w:eastAsia="宋体" w:cs="宋体"/>
          <w:sz w:val="28"/>
          <w:szCs w:val="28"/>
        </w:rPr>
      </w:pPr>
      <w:r>
        <w:rPr>
          <w:rFonts w:ascii="Times New Roman" w:hAnsi="Times New Roman" w:eastAsia="Times New Roman" w:cs="Times New Roman"/>
          <w:b/>
          <w:bCs/>
          <w:spacing w:val="-4"/>
          <w:sz w:val="28"/>
          <w:szCs w:val="28"/>
        </w:rPr>
        <w:t>3.1.1</w:t>
      </w:r>
      <w:r>
        <w:rPr>
          <w:rFonts w:ascii="Times New Roman" w:hAnsi="Times New Roman" w:eastAsia="Times New Roman" w:cs="Times New Roman"/>
          <w:b/>
          <w:bCs/>
          <w:spacing w:val="17"/>
          <w:sz w:val="28"/>
          <w:szCs w:val="28"/>
        </w:rPr>
        <w:t xml:space="preserve"> </w:t>
      </w:r>
      <w:r>
        <w:rPr>
          <w:rFonts w:ascii="宋体" w:hAnsi="宋体" w:eastAsia="宋体" w:cs="宋体"/>
          <w:b/>
          <w:bCs/>
          <w:spacing w:val="-4"/>
          <w:sz w:val="28"/>
          <w:szCs w:val="28"/>
        </w:rPr>
        <w:t>溃坝</w:t>
      </w:r>
    </w:p>
    <w:p w14:paraId="7BD7BA0C">
      <w:pPr>
        <w:spacing w:before="210" w:line="220" w:lineRule="auto"/>
        <w:ind w:left="569"/>
        <w:rPr>
          <w:rFonts w:ascii="宋体" w:hAnsi="宋体" w:eastAsia="宋体" w:cs="宋体"/>
          <w:sz w:val="28"/>
          <w:szCs w:val="28"/>
        </w:rPr>
      </w:pPr>
      <w:r>
        <w:rPr>
          <w:rFonts w:ascii="宋体" w:hAnsi="宋体" w:eastAsia="宋体" w:cs="宋体"/>
          <w:spacing w:val="-1"/>
          <w:sz w:val="28"/>
          <w:szCs w:val="28"/>
        </w:rPr>
        <w:t>造成尾矿库溃坝的因素有：</w:t>
      </w:r>
    </w:p>
    <w:p w14:paraId="21884F64">
      <w:pPr>
        <w:spacing w:before="210" w:line="221"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）坝体边坡过陡</w:t>
      </w:r>
    </w:p>
    <w:p w14:paraId="7F0DEAB9">
      <w:pPr>
        <w:spacing w:before="211" w:line="359" w:lineRule="auto"/>
        <w:ind w:left="12" w:right="221" w:firstLine="559"/>
        <w:rPr>
          <w:rFonts w:ascii="宋体" w:hAnsi="宋体" w:eastAsia="宋体" w:cs="宋体"/>
          <w:sz w:val="28"/>
          <w:szCs w:val="28"/>
        </w:rPr>
      </w:pPr>
      <w:r>
        <w:rPr>
          <w:rFonts w:ascii="宋体" w:hAnsi="宋体" w:eastAsia="宋体" w:cs="宋体"/>
          <w:sz w:val="28"/>
          <w:szCs w:val="28"/>
        </w:rPr>
        <w:t>过陡的坝体边坡往往增加尾矿坝边坡范围内</w:t>
      </w:r>
      <w:r>
        <w:rPr>
          <w:rFonts w:ascii="宋体" w:hAnsi="宋体" w:eastAsia="宋体" w:cs="宋体"/>
          <w:spacing w:val="-1"/>
          <w:sz w:val="28"/>
          <w:szCs w:val="28"/>
        </w:rPr>
        <w:t>的最危险滑动面上的滑动土体的下滑力，减小阻滑力，使得尾矿坝体的安全系数减小。</w:t>
      </w:r>
    </w:p>
    <w:p w14:paraId="6B25A89C">
      <w:pPr>
        <w:spacing w:before="1" w:line="219"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）坝体浸润线过高</w:t>
      </w:r>
    </w:p>
    <w:p w14:paraId="52513651">
      <w:pPr>
        <w:spacing w:before="212" w:line="359" w:lineRule="auto"/>
        <w:ind w:left="10" w:right="221" w:firstLine="561"/>
        <w:rPr>
          <w:rFonts w:ascii="宋体" w:hAnsi="宋体" w:eastAsia="宋体" w:cs="宋体"/>
          <w:sz w:val="28"/>
          <w:szCs w:val="28"/>
        </w:rPr>
      </w:pPr>
      <w:r>
        <w:rPr>
          <w:rFonts w:ascii="宋体" w:hAnsi="宋体" w:eastAsia="宋体" w:cs="宋体"/>
          <w:sz w:val="28"/>
          <w:szCs w:val="28"/>
        </w:rPr>
        <w:t>过高的浸润线不仅导致滑动土体下滑力的增</w:t>
      </w:r>
      <w:r>
        <w:rPr>
          <w:rFonts w:ascii="宋体" w:hAnsi="宋体" w:eastAsia="宋体" w:cs="宋体"/>
          <w:spacing w:val="-1"/>
          <w:sz w:val="28"/>
          <w:szCs w:val="28"/>
        </w:rPr>
        <w:t>加，阻滑力的减小，同时还可导致坝体渗流破坏，严重的会造成尾矿溃坝。</w:t>
      </w:r>
    </w:p>
    <w:p w14:paraId="53D58E85">
      <w:pPr>
        <w:spacing w:before="2" w:line="219"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3</w:t>
      </w:r>
      <w:r>
        <w:rPr>
          <w:rFonts w:ascii="宋体" w:hAnsi="宋体" w:eastAsia="宋体" w:cs="宋体"/>
          <w:spacing w:val="-3"/>
          <w:sz w:val="28"/>
          <w:szCs w:val="28"/>
        </w:rPr>
        <w:t>）防洪能力不足</w:t>
      </w:r>
    </w:p>
    <w:p w14:paraId="44E78BBC">
      <w:pPr>
        <w:spacing w:before="209" w:line="359" w:lineRule="auto"/>
        <w:ind w:left="14" w:right="123" w:firstLine="574"/>
        <w:rPr>
          <w:rFonts w:ascii="宋体" w:hAnsi="宋体" w:eastAsia="宋体" w:cs="宋体"/>
          <w:sz w:val="28"/>
          <w:szCs w:val="28"/>
        </w:rPr>
      </w:pPr>
      <w:r>
        <w:rPr>
          <w:rFonts w:ascii="宋体" w:hAnsi="宋体" w:eastAsia="宋体" w:cs="宋体"/>
          <w:spacing w:val="-1"/>
          <w:sz w:val="28"/>
          <w:szCs w:val="28"/>
        </w:rPr>
        <w:t>防洪能力不足将使库水位急剧升高，库区调洪能力有限加之泄洪能力</w:t>
      </w:r>
      <w:r>
        <w:rPr>
          <w:rFonts w:ascii="宋体" w:hAnsi="宋体" w:eastAsia="宋体" w:cs="宋体"/>
          <w:sz w:val="28"/>
          <w:szCs w:val="28"/>
        </w:rPr>
        <w:t>不足，会直接造成洪水漫坝，使坝体决口。</w:t>
      </w:r>
      <w:r>
        <w:rPr>
          <w:rFonts w:ascii="宋体" w:hAnsi="宋体" w:eastAsia="宋体" w:cs="宋体"/>
          <w:spacing w:val="-1"/>
          <w:sz w:val="28"/>
          <w:szCs w:val="28"/>
        </w:rPr>
        <w:t>由于库水位增高也将使坝体浸</w:t>
      </w:r>
      <w:r>
        <w:rPr>
          <w:rFonts w:ascii="宋体" w:hAnsi="宋体" w:eastAsia="宋体" w:cs="宋体"/>
          <w:spacing w:val="-6"/>
          <w:sz w:val="28"/>
          <w:szCs w:val="28"/>
        </w:rPr>
        <w:t>润线升高，从坝坡溢出，引发坝体渗流形成管涌、流土，使坝体塌滑破坏。</w:t>
      </w:r>
    </w:p>
    <w:p w14:paraId="0D6F8C1C">
      <w:pPr>
        <w:spacing w:before="2" w:line="219"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）不良的尾矿性质及不规范的放矿方法</w:t>
      </w:r>
    </w:p>
    <w:p w14:paraId="30B90392">
      <w:pPr>
        <w:spacing w:line="219" w:lineRule="auto"/>
        <w:rPr>
          <w:rFonts w:ascii="宋体" w:hAnsi="宋体" w:eastAsia="宋体" w:cs="宋体"/>
          <w:sz w:val="28"/>
          <w:szCs w:val="28"/>
        </w:rPr>
        <w:sectPr>
          <w:footerReference r:id="rId20" w:type="default"/>
          <w:pgSz w:w="11906" w:h="16839"/>
          <w:pgMar w:top="1429" w:right="1133" w:bottom="1094" w:left="1588" w:header="1065" w:footer="813" w:gutter="0"/>
          <w:cols w:space="720" w:num="1"/>
        </w:sectPr>
      </w:pPr>
    </w:p>
    <w:p w14:paraId="647F26B2">
      <w:pPr>
        <w:spacing w:before="31" w:line="310" w:lineRule="auto"/>
        <w:ind w:left="11" w:right="221" w:firstLine="581"/>
        <w:rPr>
          <w:rFonts w:ascii="宋体" w:hAnsi="宋体" w:eastAsia="宋体" w:cs="宋体"/>
          <w:sz w:val="28"/>
          <w:szCs w:val="28"/>
        </w:rPr>
      </w:pPr>
      <w:bookmarkStart w:id="32" w:name="bookmark70"/>
      <w:bookmarkEnd w:id="32"/>
      <w:r>
        <w:rPr>
          <w:rFonts w:ascii="Times New Roman" w:hAnsi="Times New Roman" w:eastAsia="Times New Roman" w:cs="Times New Roman"/>
          <w:spacing w:val="-6"/>
          <w:sz w:val="28"/>
          <w:szCs w:val="28"/>
        </w:rPr>
        <w:t>1</w:t>
      </w:r>
      <w:r>
        <w:rPr>
          <w:rFonts w:ascii="宋体" w:hAnsi="宋体" w:eastAsia="宋体" w:cs="宋体"/>
          <w:spacing w:val="-6"/>
          <w:sz w:val="28"/>
          <w:szCs w:val="28"/>
        </w:rPr>
        <w:t>）尾矿性质：尾矿颗粒粒度、矿物组成对尾矿坝抗剪强度有直接的影</w:t>
      </w:r>
      <w:r>
        <w:rPr>
          <w:rFonts w:ascii="宋体" w:hAnsi="宋体" w:eastAsia="宋体" w:cs="宋体"/>
          <w:spacing w:val="3"/>
          <w:sz w:val="28"/>
          <w:szCs w:val="28"/>
        </w:rPr>
        <w:t>响，一般来说粗颗粒原生矿物的内摩擦角</w:t>
      </w:r>
      <w:r>
        <w:rPr>
          <w:rFonts w:ascii="Times New Roman" w:hAnsi="Times New Roman" w:eastAsia="Times New Roman" w:cs="Times New Roman"/>
          <w:spacing w:val="3"/>
          <w:sz w:val="28"/>
          <w:szCs w:val="28"/>
        </w:rPr>
        <w:t>φ</w:t>
      </w:r>
      <w:r>
        <w:rPr>
          <w:rFonts w:ascii="宋体" w:hAnsi="宋体" w:eastAsia="宋体" w:cs="宋体"/>
          <w:spacing w:val="3"/>
          <w:sz w:val="28"/>
          <w:szCs w:val="28"/>
        </w:rPr>
        <w:t>的数值比较高，强度高；细颗</w:t>
      </w:r>
      <w:r>
        <w:rPr>
          <w:rFonts w:ascii="宋体" w:hAnsi="宋体" w:eastAsia="宋体" w:cs="宋体"/>
          <w:spacing w:val="-1"/>
          <w:sz w:val="28"/>
          <w:szCs w:val="28"/>
        </w:rPr>
        <w:t>粒氧化黏土矿物内摩擦角</w:t>
      </w:r>
      <w:r>
        <w:rPr>
          <w:rFonts w:ascii="Times New Roman" w:hAnsi="Times New Roman" w:eastAsia="Times New Roman" w:cs="Times New Roman"/>
          <w:spacing w:val="-1"/>
          <w:sz w:val="28"/>
          <w:szCs w:val="28"/>
        </w:rPr>
        <w:t>φ</w:t>
      </w:r>
      <w:r>
        <w:rPr>
          <w:rFonts w:ascii="宋体" w:hAnsi="宋体" w:eastAsia="宋体" w:cs="宋体"/>
          <w:spacing w:val="-1"/>
          <w:sz w:val="28"/>
          <w:szCs w:val="28"/>
        </w:rPr>
        <w:t>的数值低，强度低。</w:t>
      </w:r>
    </w:p>
    <w:p w14:paraId="0AF73B9B">
      <w:pPr>
        <w:spacing w:before="220" w:line="313" w:lineRule="auto"/>
        <w:ind w:left="11" w:right="221" w:firstLine="554"/>
        <w:rPr>
          <w:rFonts w:ascii="宋体" w:hAnsi="宋体" w:eastAsia="宋体" w:cs="宋体"/>
          <w:sz w:val="28"/>
          <w:szCs w:val="28"/>
        </w:rPr>
      </w:pPr>
      <w:r>
        <w:rPr>
          <w:rFonts w:ascii="Times New Roman" w:hAnsi="Times New Roman" w:eastAsia="Times New Roman" w:cs="Times New Roman"/>
          <w:spacing w:val="-5"/>
          <w:sz w:val="28"/>
          <w:szCs w:val="28"/>
        </w:rPr>
        <w:t>2</w:t>
      </w:r>
      <w:r>
        <w:rPr>
          <w:rFonts w:ascii="宋体" w:hAnsi="宋体" w:eastAsia="宋体" w:cs="宋体"/>
          <w:spacing w:val="-5"/>
          <w:sz w:val="28"/>
          <w:szCs w:val="28"/>
        </w:rPr>
        <w:t>）放矿方法：采用不同的放矿方法，尾矿堆积坝附近的沉积滩的尾矿</w:t>
      </w:r>
      <w:r>
        <w:rPr>
          <w:rFonts w:ascii="宋体" w:hAnsi="宋体" w:eastAsia="宋体" w:cs="宋体"/>
          <w:sz w:val="28"/>
          <w:szCs w:val="28"/>
        </w:rPr>
        <w:t>粒度的组成和坡度是不同的，堆积坝的基础强度</w:t>
      </w:r>
      <w:r>
        <w:rPr>
          <w:rFonts w:ascii="宋体" w:hAnsi="宋体" w:eastAsia="宋体" w:cs="宋体"/>
          <w:spacing w:val="-1"/>
          <w:sz w:val="28"/>
          <w:szCs w:val="28"/>
        </w:rPr>
        <w:t>和坝壳的强度以及尾矿库的调洪高度等都会受到一定的影响。</w:t>
      </w:r>
    </w:p>
    <w:p w14:paraId="4CBAE901">
      <w:pPr>
        <w:spacing w:before="212" w:line="219"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）不合理的坝体的几何参数及坝体结构</w:t>
      </w:r>
    </w:p>
    <w:p w14:paraId="16E6B5DE">
      <w:pPr>
        <w:spacing w:before="210" w:line="359" w:lineRule="auto"/>
        <w:ind w:left="10" w:right="221" w:firstLine="559"/>
        <w:rPr>
          <w:rFonts w:ascii="宋体" w:hAnsi="宋体" w:eastAsia="宋体" w:cs="宋体"/>
          <w:sz w:val="28"/>
          <w:szCs w:val="28"/>
        </w:rPr>
      </w:pPr>
      <w:r>
        <w:rPr>
          <w:rFonts w:ascii="宋体" w:hAnsi="宋体" w:eastAsia="宋体" w:cs="宋体"/>
          <w:sz w:val="28"/>
          <w:szCs w:val="28"/>
        </w:rPr>
        <w:t>坝体的几何参数及坝体结构对尾矿坝的安全的影</w:t>
      </w:r>
      <w:r>
        <w:rPr>
          <w:rFonts w:ascii="宋体" w:hAnsi="宋体" w:eastAsia="宋体" w:cs="宋体"/>
          <w:spacing w:val="-1"/>
          <w:sz w:val="28"/>
          <w:szCs w:val="28"/>
        </w:rPr>
        <w:t>响主要体现在边坡和</w:t>
      </w:r>
      <w:r>
        <w:rPr>
          <w:rFonts w:ascii="宋体" w:hAnsi="宋体" w:eastAsia="宋体" w:cs="宋体"/>
          <w:sz w:val="28"/>
          <w:szCs w:val="28"/>
        </w:rPr>
        <w:t>坝体的防、排渗处理上。对于尾矿堆积坝来说，合</w:t>
      </w:r>
      <w:r>
        <w:rPr>
          <w:rFonts w:ascii="宋体" w:hAnsi="宋体" w:eastAsia="宋体" w:cs="宋体"/>
          <w:spacing w:val="-1"/>
          <w:sz w:val="28"/>
          <w:szCs w:val="28"/>
        </w:rPr>
        <w:t>理的边坡、良好的坝体防排渗措施是坝体稳定性的基本保证。</w:t>
      </w:r>
    </w:p>
    <w:p w14:paraId="28DED243">
      <w:pPr>
        <w:spacing w:before="1" w:line="219"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）尾矿库排洪设施的破坏</w:t>
      </w:r>
    </w:p>
    <w:p w14:paraId="2FD103C4">
      <w:pPr>
        <w:spacing w:before="212" w:line="359" w:lineRule="auto"/>
        <w:ind w:left="11" w:right="221" w:firstLine="559"/>
        <w:rPr>
          <w:rFonts w:ascii="宋体" w:hAnsi="宋体" w:eastAsia="宋体" w:cs="宋体"/>
          <w:sz w:val="28"/>
          <w:szCs w:val="28"/>
        </w:rPr>
      </w:pPr>
      <w:r>
        <w:rPr>
          <w:rFonts w:ascii="宋体" w:hAnsi="宋体" w:eastAsia="宋体" w:cs="宋体"/>
          <w:sz w:val="28"/>
          <w:szCs w:val="28"/>
        </w:rPr>
        <w:t>尾矿库排洪设施的破坏导致尾矿外泄的事故在</w:t>
      </w:r>
      <w:r>
        <w:rPr>
          <w:rFonts w:ascii="宋体" w:hAnsi="宋体" w:eastAsia="宋体" w:cs="宋体"/>
          <w:spacing w:val="-1"/>
          <w:sz w:val="28"/>
          <w:szCs w:val="28"/>
        </w:rPr>
        <w:t>尾矿工程事故中也是比</w:t>
      </w:r>
      <w:r>
        <w:rPr>
          <w:rFonts w:ascii="宋体" w:hAnsi="宋体" w:eastAsia="宋体" w:cs="宋体"/>
          <w:sz w:val="28"/>
          <w:szCs w:val="28"/>
        </w:rPr>
        <w:t>较常见的事故类型之一。其原因主要是排水设施</w:t>
      </w:r>
      <w:r>
        <w:rPr>
          <w:rFonts w:ascii="宋体" w:hAnsi="宋体" w:eastAsia="宋体" w:cs="宋体"/>
          <w:spacing w:val="-1"/>
          <w:sz w:val="28"/>
          <w:szCs w:val="28"/>
        </w:rPr>
        <w:t>强度低，不能满足承载要求，多是设计或施工中人为造成的。</w:t>
      </w:r>
    </w:p>
    <w:p w14:paraId="51D84697">
      <w:pPr>
        <w:spacing w:before="1" w:line="220"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7</w:t>
      </w:r>
      <w:r>
        <w:rPr>
          <w:rFonts w:ascii="宋体" w:hAnsi="宋体" w:eastAsia="宋体" w:cs="宋体"/>
          <w:spacing w:val="-3"/>
          <w:sz w:val="28"/>
          <w:szCs w:val="28"/>
        </w:rPr>
        <w:t>）不良工程地质</w:t>
      </w:r>
    </w:p>
    <w:p w14:paraId="2EEE98FA">
      <w:pPr>
        <w:spacing w:before="211" w:line="359" w:lineRule="auto"/>
        <w:ind w:left="12" w:right="221" w:firstLine="562"/>
        <w:rPr>
          <w:rFonts w:ascii="宋体" w:hAnsi="宋体" w:eastAsia="宋体" w:cs="宋体"/>
          <w:sz w:val="28"/>
          <w:szCs w:val="28"/>
        </w:rPr>
      </w:pPr>
      <w:r>
        <w:rPr>
          <w:rFonts w:ascii="宋体" w:hAnsi="宋体" w:eastAsia="宋体" w:cs="宋体"/>
          <w:spacing w:val="-1"/>
          <w:sz w:val="28"/>
          <w:szCs w:val="28"/>
        </w:rPr>
        <w:t>不良的工程地质或工程地质不清，地基处理不到位，可能造成坝体不均匀沉陷，从而造成溃坝事故的发生，造成排水构筑物坍塌。</w:t>
      </w:r>
    </w:p>
    <w:p w14:paraId="2E9868C3">
      <w:pPr>
        <w:spacing w:line="219"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8</w:t>
      </w:r>
      <w:r>
        <w:rPr>
          <w:rFonts w:ascii="宋体" w:hAnsi="宋体" w:eastAsia="宋体" w:cs="宋体"/>
          <w:spacing w:val="-3"/>
          <w:sz w:val="28"/>
          <w:szCs w:val="28"/>
        </w:rPr>
        <w:t>）施工质量不佳</w:t>
      </w:r>
    </w:p>
    <w:p w14:paraId="1780B389">
      <w:pPr>
        <w:spacing w:before="213" w:line="359" w:lineRule="auto"/>
        <w:ind w:left="10" w:right="221" w:firstLine="564"/>
        <w:rPr>
          <w:rFonts w:ascii="宋体" w:hAnsi="宋体" w:eastAsia="宋体" w:cs="宋体"/>
          <w:sz w:val="28"/>
          <w:szCs w:val="28"/>
        </w:rPr>
      </w:pPr>
      <w:r>
        <w:rPr>
          <w:rFonts w:ascii="宋体" w:hAnsi="宋体" w:eastAsia="宋体" w:cs="宋体"/>
          <w:spacing w:val="-1"/>
          <w:sz w:val="28"/>
          <w:szCs w:val="28"/>
        </w:rPr>
        <w:t>没有按照设计规范施工，或施工质量达不到规范与设计要求，如坝体</w:t>
      </w:r>
      <w:r>
        <w:rPr>
          <w:rFonts w:ascii="宋体" w:hAnsi="宋体" w:eastAsia="宋体" w:cs="宋体"/>
          <w:sz w:val="28"/>
          <w:szCs w:val="28"/>
        </w:rPr>
        <w:t>施工中清基不彻底，坝体密实度不均，筑坝材料不</w:t>
      </w:r>
      <w:r>
        <w:rPr>
          <w:rFonts w:ascii="宋体" w:hAnsi="宋体" w:eastAsia="宋体" w:cs="宋体"/>
          <w:spacing w:val="-1"/>
          <w:sz w:val="28"/>
          <w:szCs w:val="28"/>
        </w:rPr>
        <w:t>符合要求，反滤层铺设不当，坝体边坡比陡于设计值等。</w:t>
      </w:r>
    </w:p>
    <w:p w14:paraId="63C0BD4A">
      <w:pPr>
        <w:spacing w:before="2" w:line="219"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9</w:t>
      </w:r>
      <w:r>
        <w:rPr>
          <w:rFonts w:ascii="宋体" w:hAnsi="宋体" w:eastAsia="宋体" w:cs="宋体"/>
          <w:spacing w:val="-3"/>
          <w:sz w:val="28"/>
          <w:szCs w:val="28"/>
        </w:rPr>
        <w:t>）安全管理不善</w:t>
      </w:r>
    </w:p>
    <w:p w14:paraId="685CD977">
      <w:pPr>
        <w:spacing w:before="212" w:line="360" w:lineRule="auto"/>
        <w:ind w:left="12" w:right="145" w:firstLine="558"/>
        <w:rPr>
          <w:rFonts w:ascii="宋体" w:hAnsi="宋体" w:eastAsia="宋体" w:cs="宋体"/>
          <w:sz w:val="28"/>
          <w:szCs w:val="28"/>
        </w:rPr>
      </w:pPr>
      <w:r>
        <w:rPr>
          <w:rFonts w:ascii="宋体" w:hAnsi="宋体" w:eastAsia="宋体" w:cs="宋体"/>
          <w:sz w:val="28"/>
          <w:szCs w:val="28"/>
        </w:rPr>
        <w:t>尾矿库的日常管理工作主要包括尾矿排放、排</w:t>
      </w:r>
      <w:r>
        <w:rPr>
          <w:rFonts w:ascii="宋体" w:hAnsi="宋体" w:eastAsia="宋体" w:cs="宋体"/>
          <w:spacing w:val="-1"/>
          <w:sz w:val="28"/>
          <w:szCs w:val="28"/>
        </w:rPr>
        <w:t>水设施检查维护、监测</w:t>
      </w:r>
      <w:r>
        <w:rPr>
          <w:rFonts w:ascii="宋体" w:hAnsi="宋体" w:eastAsia="宋体" w:cs="宋体"/>
          <w:sz w:val="28"/>
          <w:szCs w:val="28"/>
        </w:rPr>
        <w:t>设施观测及管理等，不当的管理维护工作皆可</w:t>
      </w:r>
      <w:r>
        <w:rPr>
          <w:rFonts w:ascii="宋体" w:hAnsi="宋体" w:eastAsia="宋体" w:cs="宋体"/>
          <w:spacing w:val="-1"/>
          <w:sz w:val="28"/>
          <w:szCs w:val="28"/>
        </w:rPr>
        <w:t>对尾矿库安全性带来不利影</w:t>
      </w:r>
      <w:r>
        <w:rPr>
          <w:rFonts w:ascii="宋体" w:hAnsi="宋体" w:eastAsia="宋体" w:cs="宋体"/>
          <w:spacing w:val="-7"/>
          <w:sz w:val="28"/>
          <w:szCs w:val="28"/>
        </w:rPr>
        <w:t>响。尾矿排放不当，库区无法形成设计所需的防洪库容，将导致洪水漫顶，</w:t>
      </w:r>
      <w:r>
        <w:rPr>
          <w:rFonts w:ascii="宋体" w:hAnsi="宋体" w:eastAsia="宋体" w:cs="宋体"/>
          <w:sz w:val="28"/>
          <w:szCs w:val="28"/>
        </w:rPr>
        <w:t>严重时造成溃坝。排水设施维护不当发生淤堵</w:t>
      </w:r>
      <w:r>
        <w:rPr>
          <w:rFonts w:ascii="宋体" w:hAnsi="宋体" w:eastAsia="宋体" w:cs="宋体"/>
          <w:spacing w:val="-1"/>
          <w:sz w:val="28"/>
          <w:szCs w:val="28"/>
        </w:rPr>
        <w:t>、坍塌等事故，轻者导致漏</w:t>
      </w:r>
    </w:p>
    <w:p w14:paraId="7D1E1A5B">
      <w:pPr>
        <w:spacing w:line="360" w:lineRule="auto"/>
        <w:rPr>
          <w:rFonts w:ascii="宋体" w:hAnsi="宋体" w:eastAsia="宋体" w:cs="宋体"/>
          <w:sz w:val="28"/>
          <w:szCs w:val="28"/>
        </w:rPr>
        <w:sectPr>
          <w:footerReference r:id="rId21" w:type="default"/>
          <w:pgSz w:w="11906" w:h="16839"/>
          <w:pgMar w:top="1429" w:right="1133" w:bottom="1094" w:left="1588" w:header="1065" w:footer="813" w:gutter="0"/>
          <w:cols w:space="720" w:num="1"/>
        </w:sectPr>
      </w:pPr>
    </w:p>
    <w:p w14:paraId="1C979740">
      <w:pPr>
        <w:spacing w:before="30" w:line="359" w:lineRule="auto"/>
        <w:ind w:left="17" w:right="221" w:hanging="7"/>
        <w:rPr>
          <w:rFonts w:ascii="宋体" w:hAnsi="宋体" w:eastAsia="宋体" w:cs="宋体"/>
          <w:sz w:val="28"/>
          <w:szCs w:val="28"/>
        </w:rPr>
      </w:pPr>
      <w:r>
        <w:rPr>
          <w:rFonts w:ascii="宋体" w:hAnsi="宋体" w:eastAsia="宋体" w:cs="宋体"/>
          <w:sz w:val="28"/>
          <w:szCs w:val="28"/>
        </w:rPr>
        <w:t>砂、严重时造其成泄流能力不足而发生溃坝事故。</w:t>
      </w:r>
      <w:r>
        <w:rPr>
          <w:rFonts w:ascii="宋体" w:hAnsi="宋体" w:eastAsia="宋体" w:cs="宋体"/>
          <w:spacing w:val="-1"/>
          <w:sz w:val="28"/>
          <w:szCs w:val="28"/>
        </w:rPr>
        <w:t>尾矿库监测设施未按规定进行观测，坝体等存在事故隐患未能及时修复。</w:t>
      </w:r>
    </w:p>
    <w:p w14:paraId="75CD8F49">
      <w:pPr>
        <w:spacing w:line="221"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3.1.2  </w:t>
      </w:r>
      <w:r>
        <w:rPr>
          <w:rFonts w:ascii="黑体" w:hAnsi="黑体" w:eastAsia="黑体" w:cs="黑体"/>
          <w:b/>
          <w:bCs/>
          <w:spacing w:val="-2"/>
          <w:sz w:val="28"/>
          <w:szCs w:val="28"/>
        </w:rPr>
        <w:t>洪水漫顶</w:t>
      </w:r>
    </w:p>
    <w:p w14:paraId="25EE3E69">
      <w:pPr>
        <w:spacing w:before="208" w:line="220" w:lineRule="auto"/>
        <w:ind w:left="569"/>
        <w:rPr>
          <w:rFonts w:ascii="宋体" w:hAnsi="宋体" w:eastAsia="宋体" w:cs="宋体"/>
          <w:sz w:val="28"/>
          <w:szCs w:val="28"/>
        </w:rPr>
      </w:pPr>
      <w:r>
        <w:rPr>
          <w:rFonts w:ascii="宋体" w:hAnsi="宋体" w:eastAsia="宋体" w:cs="宋体"/>
          <w:spacing w:val="-1"/>
          <w:sz w:val="28"/>
          <w:szCs w:val="28"/>
        </w:rPr>
        <w:t>造成洪水漫顶的因素有：</w:t>
      </w:r>
    </w:p>
    <w:p w14:paraId="6051D959">
      <w:pPr>
        <w:spacing w:before="211" w:line="289" w:lineRule="auto"/>
        <w:ind w:left="16" w:right="221" w:firstLine="562"/>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1</w:t>
      </w:r>
      <w:r>
        <w:rPr>
          <w:rFonts w:ascii="宋体" w:hAnsi="宋体" w:eastAsia="宋体" w:cs="宋体"/>
          <w:spacing w:val="-5"/>
          <w:sz w:val="28"/>
          <w:szCs w:val="28"/>
        </w:rPr>
        <w:t>）设计防洪标准过低、洪水计算错误、尾矿库调洪计算有误</w:t>
      </w:r>
      <w:r>
        <w:rPr>
          <w:rFonts w:ascii="宋体" w:hAnsi="宋体" w:eastAsia="宋体" w:cs="宋体"/>
          <w:spacing w:val="-6"/>
          <w:sz w:val="28"/>
          <w:szCs w:val="28"/>
        </w:rPr>
        <w:t>、排水</w:t>
      </w:r>
      <w:r>
        <w:rPr>
          <w:rFonts w:ascii="宋体" w:hAnsi="宋体" w:eastAsia="宋体" w:cs="宋体"/>
          <w:spacing w:val="-1"/>
          <w:sz w:val="28"/>
          <w:szCs w:val="28"/>
        </w:rPr>
        <w:t>设施布置不当或尺寸不足导致设计泄洪能力不足。</w:t>
      </w:r>
    </w:p>
    <w:p w14:paraId="17AD5812">
      <w:pPr>
        <w:spacing w:before="211" w:line="290" w:lineRule="auto"/>
        <w:ind w:left="11" w:right="145" w:firstLine="567"/>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）排水设施因施工质量不佳或后期维护管理不善造成堵塞、损坏，</w:t>
      </w:r>
      <w:r>
        <w:rPr>
          <w:rFonts w:ascii="宋体" w:hAnsi="宋体" w:eastAsia="宋体" w:cs="宋体"/>
          <w:spacing w:val="-1"/>
          <w:sz w:val="28"/>
          <w:szCs w:val="28"/>
        </w:rPr>
        <w:t>丧失部分或全部泄洪能力。</w:t>
      </w:r>
    </w:p>
    <w:p w14:paraId="3C8675C0">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）库区水位控制不善，造成汛前库内水位过高。</w:t>
      </w:r>
    </w:p>
    <w:p w14:paraId="54BFF647">
      <w:pPr>
        <w:spacing w:before="211" w:line="289" w:lineRule="auto"/>
        <w:ind w:left="15" w:right="221" w:firstLine="563"/>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4</w:t>
      </w:r>
      <w:r>
        <w:rPr>
          <w:rFonts w:ascii="宋体" w:hAnsi="宋体" w:eastAsia="宋体" w:cs="宋体"/>
          <w:spacing w:val="-5"/>
          <w:sz w:val="28"/>
          <w:szCs w:val="28"/>
        </w:rPr>
        <w:t>）尾矿库放矿不当，未形成设计要求的沉积滩坡度或干滩长</w:t>
      </w:r>
      <w:r>
        <w:rPr>
          <w:rFonts w:ascii="宋体" w:hAnsi="宋体" w:eastAsia="宋体" w:cs="宋体"/>
          <w:spacing w:val="-6"/>
          <w:sz w:val="28"/>
          <w:szCs w:val="28"/>
        </w:rPr>
        <w:t>度，或</w:t>
      </w:r>
      <w:r>
        <w:rPr>
          <w:rFonts w:ascii="宋体" w:hAnsi="宋体" w:eastAsia="宋体" w:cs="宋体"/>
          <w:spacing w:val="-2"/>
          <w:sz w:val="28"/>
          <w:szCs w:val="28"/>
        </w:rPr>
        <w:t>形成严重的偏滩、扇形滩。</w:t>
      </w:r>
    </w:p>
    <w:p w14:paraId="78420AAA">
      <w:pPr>
        <w:spacing w:before="214" w:line="222"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3.1.3  </w:t>
      </w:r>
      <w:r>
        <w:rPr>
          <w:rFonts w:ascii="黑体" w:hAnsi="黑体" w:eastAsia="黑体" w:cs="黑体"/>
          <w:b/>
          <w:bCs/>
          <w:spacing w:val="-2"/>
          <w:sz w:val="28"/>
          <w:szCs w:val="28"/>
        </w:rPr>
        <w:t>结构破坏</w:t>
      </w:r>
    </w:p>
    <w:p w14:paraId="0D16DD83">
      <w:pPr>
        <w:spacing w:before="206" w:line="359" w:lineRule="auto"/>
        <w:ind w:left="14" w:right="221" w:firstLine="556"/>
        <w:jc w:val="both"/>
        <w:rPr>
          <w:rFonts w:ascii="宋体" w:hAnsi="宋体" w:eastAsia="宋体" w:cs="宋体"/>
          <w:sz w:val="28"/>
          <w:szCs w:val="28"/>
        </w:rPr>
      </w:pPr>
      <w:r>
        <w:rPr>
          <w:rFonts w:ascii="宋体" w:hAnsi="宋体" w:eastAsia="宋体" w:cs="宋体"/>
          <w:sz w:val="28"/>
          <w:szCs w:val="28"/>
        </w:rPr>
        <w:t>尾矿库排洪设施多为混凝土结构，结构受损、</w:t>
      </w:r>
      <w:r>
        <w:rPr>
          <w:rFonts w:ascii="宋体" w:hAnsi="宋体" w:eastAsia="宋体" w:cs="宋体"/>
          <w:spacing w:val="-1"/>
          <w:sz w:val="28"/>
          <w:szCs w:val="28"/>
        </w:rPr>
        <w:t>失事比例较高，应是排</w:t>
      </w:r>
      <w:r>
        <w:rPr>
          <w:rFonts w:ascii="宋体" w:hAnsi="宋体" w:eastAsia="宋体" w:cs="宋体"/>
          <w:sz w:val="28"/>
          <w:szCs w:val="28"/>
        </w:rPr>
        <w:t>洪设施安全检查和维护的重点之一。按照国</w:t>
      </w:r>
      <w:r>
        <w:rPr>
          <w:rFonts w:ascii="宋体" w:hAnsi="宋体" w:eastAsia="宋体" w:cs="宋体"/>
          <w:spacing w:val="-1"/>
          <w:sz w:val="28"/>
          <w:szCs w:val="28"/>
        </w:rPr>
        <w:t>家工程结构可靠度设计统一标准，必须满足承载能力、正常使用、耐久性和坚固性四项功能要求。</w:t>
      </w:r>
    </w:p>
    <w:p w14:paraId="18E58096">
      <w:pPr>
        <w:spacing w:before="2" w:line="219" w:lineRule="auto"/>
        <w:ind w:left="574"/>
        <w:rPr>
          <w:rFonts w:ascii="宋体" w:hAnsi="宋体" w:eastAsia="宋体" w:cs="宋体"/>
          <w:sz w:val="28"/>
          <w:szCs w:val="28"/>
        </w:rPr>
      </w:pPr>
      <w:r>
        <w:rPr>
          <w:rFonts w:ascii="宋体" w:hAnsi="宋体" w:eastAsia="宋体" w:cs="宋体"/>
          <w:spacing w:val="-1"/>
          <w:sz w:val="28"/>
          <w:szCs w:val="28"/>
        </w:rPr>
        <w:t>混凝土建筑物病害的主要现象有三种：裂缝、渗漏和剥蚀。</w:t>
      </w:r>
    </w:p>
    <w:p w14:paraId="71288452">
      <w:pPr>
        <w:spacing w:before="213" w:line="331" w:lineRule="auto"/>
        <w:ind w:left="9" w:right="123" w:firstLine="569"/>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1</w:t>
      </w:r>
      <w:r>
        <w:rPr>
          <w:rFonts w:ascii="宋体" w:hAnsi="宋体" w:eastAsia="宋体" w:cs="宋体"/>
          <w:spacing w:val="-5"/>
          <w:sz w:val="28"/>
          <w:szCs w:val="28"/>
        </w:rPr>
        <w:t>）裂缝：裂缝对水工混凝土建筑物的危害程度不一，严</w:t>
      </w:r>
      <w:r>
        <w:rPr>
          <w:rFonts w:ascii="宋体" w:hAnsi="宋体" w:eastAsia="宋体" w:cs="宋体"/>
          <w:spacing w:val="-6"/>
          <w:sz w:val="28"/>
          <w:szCs w:val="28"/>
        </w:rPr>
        <w:t>重的裂缝不</w:t>
      </w:r>
      <w:r>
        <w:rPr>
          <w:rFonts w:ascii="宋体" w:hAnsi="宋体" w:eastAsia="宋体" w:cs="宋体"/>
          <w:sz w:val="28"/>
          <w:szCs w:val="28"/>
        </w:rPr>
        <w:t>仅危害建筑物的整体性和稳定性，而且还会产生大量</w:t>
      </w:r>
      <w:r>
        <w:rPr>
          <w:rFonts w:ascii="宋体" w:hAnsi="宋体" w:eastAsia="宋体" w:cs="宋体"/>
          <w:spacing w:val="-1"/>
          <w:sz w:val="28"/>
          <w:szCs w:val="28"/>
        </w:rPr>
        <w:t>的漏水，使坝体及其</w:t>
      </w:r>
      <w:r>
        <w:rPr>
          <w:rFonts w:ascii="宋体" w:hAnsi="宋体" w:eastAsia="宋体" w:cs="宋体"/>
          <w:sz w:val="28"/>
          <w:szCs w:val="28"/>
        </w:rPr>
        <w:t>他水工建筑物的安全运行受到严重威胁。另外，裂缝</w:t>
      </w:r>
      <w:r>
        <w:rPr>
          <w:rFonts w:ascii="宋体" w:hAnsi="宋体" w:eastAsia="宋体" w:cs="宋体"/>
          <w:spacing w:val="-1"/>
          <w:sz w:val="28"/>
          <w:szCs w:val="28"/>
        </w:rPr>
        <w:t>往往会引起其他病害</w:t>
      </w:r>
      <w:r>
        <w:rPr>
          <w:rFonts w:ascii="宋体" w:hAnsi="宋体" w:eastAsia="宋体" w:cs="宋体"/>
          <w:sz w:val="28"/>
          <w:szCs w:val="28"/>
        </w:rPr>
        <w:t>的发生与发展，如渗漏溶蚀、环境水侵蚀、冻融破坏</w:t>
      </w:r>
      <w:r>
        <w:rPr>
          <w:rFonts w:ascii="宋体" w:hAnsi="宋体" w:eastAsia="宋体" w:cs="宋体"/>
          <w:spacing w:val="-1"/>
          <w:sz w:val="28"/>
          <w:szCs w:val="28"/>
        </w:rPr>
        <w:t>及钢筋锈蚀等。这些</w:t>
      </w:r>
      <w:r>
        <w:rPr>
          <w:rFonts w:ascii="宋体" w:hAnsi="宋体" w:eastAsia="宋体" w:cs="宋体"/>
          <w:spacing w:val="-6"/>
          <w:sz w:val="28"/>
          <w:szCs w:val="28"/>
        </w:rPr>
        <w:t>病害与裂缝形成恶性循环，会对水工混凝土建筑物的耐久性产生很大危害。</w:t>
      </w:r>
    </w:p>
    <w:p w14:paraId="5A9ABBD2">
      <w:pPr>
        <w:spacing w:before="213" w:line="331" w:lineRule="auto"/>
        <w:ind w:left="10" w:right="145" w:firstLine="568"/>
        <w:rPr>
          <w:rFonts w:ascii="宋体" w:hAnsi="宋体" w:eastAsia="宋体" w:cs="宋体"/>
          <w:sz w:val="28"/>
          <w:szCs w:val="28"/>
        </w:rPr>
      </w:pPr>
      <w:r>
        <w:rPr>
          <w:rFonts w:ascii="宋体" w:hAnsi="宋体" w:eastAsia="宋体" w:cs="宋体"/>
          <w:spacing w:val="-11"/>
          <w:sz w:val="28"/>
          <w:szCs w:val="28"/>
        </w:rPr>
        <w:t>（</w:t>
      </w:r>
      <w:r>
        <w:rPr>
          <w:rFonts w:ascii="Times New Roman" w:hAnsi="Times New Roman" w:eastAsia="Times New Roman" w:cs="Times New Roman"/>
          <w:spacing w:val="-11"/>
          <w:sz w:val="28"/>
          <w:szCs w:val="28"/>
        </w:rPr>
        <w:t>2</w:t>
      </w:r>
      <w:r>
        <w:rPr>
          <w:rFonts w:ascii="宋体" w:hAnsi="宋体" w:eastAsia="宋体" w:cs="宋体"/>
          <w:spacing w:val="-11"/>
          <w:sz w:val="28"/>
          <w:szCs w:val="28"/>
        </w:rPr>
        <w:t>）渗漏：水工混凝土建筑物的主要任务是挡水</w:t>
      </w:r>
      <w:r>
        <w:rPr>
          <w:rFonts w:ascii="宋体" w:hAnsi="宋体" w:eastAsia="宋体" w:cs="宋体"/>
          <w:spacing w:val="-12"/>
          <w:sz w:val="28"/>
          <w:szCs w:val="28"/>
        </w:rPr>
        <w:t>、引水、输水和泄水，</w:t>
      </w:r>
      <w:r>
        <w:rPr>
          <w:rFonts w:ascii="宋体" w:hAnsi="宋体" w:eastAsia="宋体" w:cs="宋体"/>
          <w:sz w:val="28"/>
          <w:szCs w:val="28"/>
        </w:rPr>
        <w:t>因此，渗漏也是水工混凝土建筑物常见的主要病害</w:t>
      </w:r>
      <w:r>
        <w:rPr>
          <w:rFonts w:ascii="宋体" w:hAnsi="宋体" w:eastAsia="宋体" w:cs="宋体"/>
          <w:spacing w:val="-1"/>
          <w:sz w:val="28"/>
          <w:szCs w:val="28"/>
        </w:rPr>
        <w:t>之一。渗漏会使建筑物</w:t>
      </w:r>
      <w:r>
        <w:rPr>
          <w:rFonts w:ascii="宋体" w:hAnsi="宋体" w:eastAsia="宋体" w:cs="宋体"/>
          <w:sz w:val="28"/>
          <w:szCs w:val="28"/>
        </w:rPr>
        <w:t>内部产生较大的渗透压力和浮托力，甚至危及建筑</w:t>
      </w:r>
      <w:r>
        <w:rPr>
          <w:rFonts w:ascii="宋体" w:hAnsi="宋体" w:eastAsia="宋体" w:cs="宋体"/>
          <w:spacing w:val="-1"/>
          <w:sz w:val="28"/>
          <w:szCs w:val="28"/>
        </w:rPr>
        <w:t>物的稳定与安全；渗漏</w:t>
      </w:r>
      <w:r>
        <w:rPr>
          <w:rFonts w:ascii="宋体" w:hAnsi="宋体" w:eastAsia="宋体" w:cs="宋体"/>
          <w:sz w:val="28"/>
          <w:szCs w:val="28"/>
        </w:rPr>
        <w:t>还会引发溶蚀、侵蚀、冻融、钢筋锈蚀、地基冻胀</w:t>
      </w:r>
      <w:r>
        <w:rPr>
          <w:rFonts w:ascii="宋体" w:hAnsi="宋体" w:eastAsia="宋体" w:cs="宋体"/>
          <w:spacing w:val="-1"/>
          <w:sz w:val="28"/>
          <w:szCs w:val="28"/>
        </w:rPr>
        <w:t>等病害，加速混凝土结构老化，缩短建筑物的使用寿命。</w:t>
      </w:r>
    </w:p>
    <w:p w14:paraId="7A95CE56">
      <w:pPr>
        <w:spacing w:line="331" w:lineRule="auto"/>
        <w:rPr>
          <w:rFonts w:ascii="宋体" w:hAnsi="宋体" w:eastAsia="宋体" w:cs="宋体"/>
          <w:sz w:val="28"/>
          <w:szCs w:val="28"/>
        </w:rPr>
        <w:sectPr>
          <w:footerReference r:id="rId22" w:type="default"/>
          <w:pgSz w:w="11906" w:h="16839"/>
          <w:pgMar w:top="1429" w:right="1133" w:bottom="1094" w:left="1588" w:header="1065" w:footer="813" w:gutter="0"/>
          <w:cols w:space="720" w:num="1"/>
        </w:sectPr>
      </w:pPr>
    </w:p>
    <w:p w14:paraId="085BFE75">
      <w:pPr>
        <w:spacing w:before="30" w:line="359" w:lineRule="auto"/>
        <w:ind w:left="9" w:right="123" w:firstLine="569"/>
        <w:jc w:val="both"/>
        <w:rPr>
          <w:rFonts w:ascii="宋体" w:hAnsi="宋体" w:eastAsia="宋体" w:cs="宋体"/>
          <w:sz w:val="28"/>
          <w:szCs w:val="28"/>
        </w:rPr>
      </w:pPr>
      <w:bookmarkStart w:id="33" w:name="bookmark71"/>
      <w:bookmarkEnd w:id="33"/>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）剥蚀：水工混凝土产生剥蚀破坏是由于环境因素（包括水、气、</w:t>
      </w:r>
      <w:r>
        <w:rPr>
          <w:rFonts w:ascii="宋体" w:hAnsi="宋体" w:eastAsia="宋体" w:cs="宋体"/>
          <w:spacing w:val="-6"/>
          <w:sz w:val="28"/>
          <w:szCs w:val="28"/>
        </w:rPr>
        <w:t>温度、介质）与混凝土及其内部的水化产物、砂石骨料、掺合料、外加剂、</w:t>
      </w:r>
      <w:r>
        <w:rPr>
          <w:rFonts w:ascii="宋体" w:hAnsi="宋体" w:eastAsia="宋体" w:cs="宋体"/>
          <w:sz w:val="28"/>
          <w:szCs w:val="28"/>
        </w:rPr>
        <w:t>钢筋相互之间产生一系列机械的、物理的、化学的复</w:t>
      </w:r>
      <w:r>
        <w:rPr>
          <w:rFonts w:ascii="宋体" w:hAnsi="宋体" w:eastAsia="宋体" w:cs="宋体"/>
          <w:spacing w:val="-1"/>
          <w:sz w:val="28"/>
          <w:szCs w:val="28"/>
        </w:rPr>
        <w:t>杂作用，从而形成大于混凝土抵抗能力（强度）的破坏应力所致。</w:t>
      </w:r>
    </w:p>
    <w:p w14:paraId="32169078">
      <w:pPr>
        <w:spacing w:line="359" w:lineRule="auto"/>
        <w:ind w:left="15" w:right="284" w:firstLine="555"/>
        <w:rPr>
          <w:rFonts w:ascii="宋体" w:hAnsi="宋体" w:eastAsia="宋体" w:cs="宋体"/>
          <w:sz w:val="28"/>
          <w:szCs w:val="28"/>
        </w:rPr>
      </w:pPr>
      <w:r>
        <w:rPr>
          <w:rFonts w:ascii="宋体" w:hAnsi="宋体" w:eastAsia="宋体" w:cs="宋体"/>
          <w:spacing w:val="-3"/>
          <w:sz w:val="28"/>
          <w:szCs w:val="28"/>
        </w:rPr>
        <w:t>排洪构筑物断裂造成大量泄漏，垮塌造成堵塞，排洪能力急剧下降，</w:t>
      </w:r>
      <w:r>
        <w:rPr>
          <w:rFonts w:ascii="宋体" w:hAnsi="宋体" w:eastAsia="宋体" w:cs="宋体"/>
          <w:spacing w:val="-1"/>
          <w:sz w:val="28"/>
          <w:szCs w:val="28"/>
        </w:rPr>
        <w:t>危及坝体安全。造成排洪系统结构破坏的因素有：</w:t>
      </w:r>
    </w:p>
    <w:p w14:paraId="5E80C673">
      <w:pPr>
        <w:spacing w:before="1" w:line="220" w:lineRule="auto"/>
        <w:ind w:left="592"/>
        <w:rPr>
          <w:rFonts w:ascii="宋体" w:hAnsi="宋体" w:eastAsia="宋体" w:cs="宋体"/>
          <w:sz w:val="28"/>
          <w:szCs w:val="28"/>
        </w:rPr>
      </w:pPr>
      <w:r>
        <w:rPr>
          <w:rFonts w:ascii="Times New Roman" w:hAnsi="Times New Roman" w:eastAsia="Times New Roman" w:cs="Times New Roman"/>
          <w:spacing w:val="-3"/>
          <w:sz w:val="28"/>
          <w:szCs w:val="28"/>
        </w:rPr>
        <w:t>1</w:t>
      </w:r>
      <w:r>
        <w:rPr>
          <w:rFonts w:ascii="宋体" w:hAnsi="宋体" w:eastAsia="宋体" w:cs="宋体"/>
          <w:spacing w:val="-3"/>
          <w:sz w:val="28"/>
          <w:szCs w:val="28"/>
        </w:rPr>
        <w:t>）未进行设计或设计强度不足；</w:t>
      </w:r>
    </w:p>
    <w:p w14:paraId="2937C33D">
      <w:pPr>
        <w:spacing w:before="210" w:line="220" w:lineRule="auto"/>
        <w:ind w:left="565"/>
        <w:rPr>
          <w:rFonts w:ascii="宋体" w:hAnsi="宋体" w:eastAsia="宋体" w:cs="宋体"/>
          <w:sz w:val="28"/>
          <w:szCs w:val="28"/>
        </w:rPr>
      </w:pPr>
      <w:r>
        <w:rPr>
          <w:rFonts w:ascii="Times New Roman" w:hAnsi="Times New Roman" w:eastAsia="Times New Roman" w:cs="Times New Roman"/>
          <w:spacing w:val="-1"/>
          <w:sz w:val="28"/>
          <w:szCs w:val="28"/>
        </w:rPr>
        <w:t>2</w:t>
      </w:r>
      <w:r>
        <w:rPr>
          <w:rFonts w:ascii="宋体" w:hAnsi="宋体" w:eastAsia="宋体" w:cs="宋体"/>
          <w:spacing w:val="-1"/>
          <w:sz w:val="28"/>
          <w:szCs w:val="28"/>
        </w:rPr>
        <w:t>）未按设计规范施工或施工质量不满足设计规范要求；</w:t>
      </w:r>
    </w:p>
    <w:p w14:paraId="773A10B1">
      <w:pPr>
        <w:spacing w:before="211" w:line="219" w:lineRule="auto"/>
        <w:ind w:left="571"/>
        <w:rPr>
          <w:rFonts w:ascii="宋体" w:hAnsi="宋体" w:eastAsia="宋体" w:cs="宋体"/>
          <w:sz w:val="28"/>
          <w:szCs w:val="28"/>
        </w:rPr>
      </w:pPr>
      <w:r>
        <w:rPr>
          <w:rFonts w:ascii="Times New Roman" w:hAnsi="Times New Roman" w:eastAsia="Times New Roman" w:cs="Times New Roman"/>
          <w:spacing w:val="-1"/>
          <w:sz w:val="28"/>
          <w:szCs w:val="28"/>
        </w:rPr>
        <w:t>3</w:t>
      </w:r>
      <w:r>
        <w:rPr>
          <w:rFonts w:ascii="宋体" w:hAnsi="宋体" w:eastAsia="宋体" w:cs="宋体"/>
          <w:spacing w:val="-1"/>
          <w:sz w:val="28"/>
          <w:szCs w:val="28"/>
        </w:rPr>
        <w:t>）沿线地质条件不佳，地基处理不当；</w:t>
      </w:r>
    </w:p>
    <w:p w14:paraId="4171CF15">
      <w:pPr>
        <w:spacing w:before="212" w:line="220" w:lineRule="auto"/>
        <w:ind w:left="564"/>
        <w:rPr>
          <w:rFonts w:ascii="宋体" w:hAnsi="宋体" w:eastAsia="宋体" w:cs="宋体"/>
          <w:sz w:val="28"/>
          <w:szCs w:val="28"/>
        </w:rPr>
      </w:pPr>
      <w:r>
        <w:rPr>
          <w:rFonts w:ascii="Times New Roman" w:hAnsi="Times New Roman" w:eastAsia="Times New Roman" w:cs="Times New Roman"/>
          <w:spacing w:val="-1"/>
          <w:sz w:val="28"/>
          <w:szCs w:val="28"/>
        </w:rPr>
        <w:t>4</w:t>
      </w:r>
      <w:r>
        <w:rPr>
          <w:rFonts w:ascii="宋体" w:hAnsi="宋体" w:eastAsia="宋体" w:cs="宋体"/>
          <w:spacing w:val="-1"/>
          <w:sz w:val="28"/>
          <w:szCs w:val="28"/>
        </w:rPr>
        <w:t>）出现不均匀或集中荷载。</w:t>
      </w:r>
    </w:p>
    <w:p w14:paraId="6578AC3E">
      <w:pPr>
        <w:spacing w:before="208" w:line="222"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3.1.4  </w:t>
      </w:r>
      <w:r>
        <w:rPr>
          <w:rFonts w:ascii="黑体" w:hAnsi="黑体" w:eastAsia="黑体" w:cs="黑体"/>
          <w:b/>
          <w:bCs/>
          <w:spacing w:val="-2"/>
          <w:sz w:val="28"/>
          <w:szCs w:val="28"/>
        </w:rPr>
        <w:t>渗流破坏</w:t>
      </w:r>
    </w:p>
    <w:p w14:paraId="2F317EA7">
      <w:pPr>
        <w:spacing w:before="213" w:line="359" w:lineRule="auto"/>
        <w:ind w:left="11" w:right="221" w:firstLine="560"/>
        <w:jc w:val="both"/>
        <w:rPr>
          <w:rFonts w:ascii="宋体" w:hAnsi="宋体" w:eastAsia="宋体" w:cs="宋体"/>
          <w:sz w:val="28"/>
          <w:szCs w:val="28"/>
        </w:rPr>
      </w:pPr>
      <w:r>
        <w:rPr>
          <w:rFonts w:ascii="宋体" w:hAnsi="宋体" w:eastAsia="宋体" w:cs="宋体"/>
          <w:sz w:val="28"/>
          <w:szCs w:val="28"/>
        </w:rPr>
        <w:t>渗流破坏是尾矿坝中最常见的病险症状之一</w:t>
      </w:r>
      <w:r>
        <w:rPr>
          <w:rFonts w:ascii="宋体" w:hAnsi="宋体" w:eastAsia="宋体" w:cs="宋体"/>
          <w:spacing w:val="-1"/>
          <w:sz w:val="28"/>
          <w:szCs w:val="28"/>
        </w:rPr>
        <w:t>，尾矿水受重力作用，由</w:t>
      </w:r>
      <w:r>
        <w:rPr>
          <w:rFonts w:ascii="宋体" w:hAnsi="宋体" w:eastAsia="宋体" w:cs="宋体"/>
          <w:sz w:val="28"/>
          <w:szCs w:val="28"/>
        </w:rPr>
        <w:t>高水位区向低水位区流动，水在尾矿坝体、坝肩</w:t>
      </w:r>
      <w:r>
        <w:rPr>
          <w:rFonts w:ascii="宋体" w:hAnsi="宋体" w:eastAsia="宋体" w:cs="宋体"/>
          <w:spacing w:val="-1"/>
          <w:sz w:val="28"/>
          <w:szCs w:val="28"/>
        </w:rPr>
        <w:t>和坝基土中的运动，称作</w:t>
      </w:r>
      <w:r>
        <w:rPr>
          <w:rFonts w:ascii="宋体" w:hAnsi="宋体" w:eastAsia="宋体" w:cs="宋体"/>
          <w:sz w:val="28"/>
          <w:szCs w:val="28"/>
        </w:rPr>
        <w:t>尾矿坝的渗流。尾矿坝是一种散粒体堆筑的水工</w:t>
      </w:r>
      <w:r>
        <w:rPr>
          <w:rFonts w:ascii="宋体" w:hAnsi="宋体" w:eastAsia="宋体" w:cs="宋体"/>
          <w:spacing w:val="-1"/>
          <w:sz w:val="28"/>
          <w:szCs w:val="28"/>
        </w:rPr>
        <w:t>构筑物，当上游存在高势</w:t>
      </w:r>
      <w:r>
        <w:rPr>
          <w:rFonts w:ascii="宋体" w:hAnsi="宋体" w:eastAsia="宋体" w:cs="宋体"/>
          <w:sz w:val="28"/>
          <w:szCs w:val="28"/>
        </w:rPr>
        <w:t>能水位时，坝体内必然形成复杂的渗流场。在渗</w:t>
      </w:r>
      <w:r>
        <w:rPr>
          <w:rFonts w:ascii="宋体" w:hAnsi="宋体" w:eastAsia="宋体" w:cs="宋体"/>
          <w:spacing w:val="-1"/>
          <w:sz w:val="28"/>
          <w:szCs w:val="28"/>
        </w:rPr>
        <w:t>流作用下，坝体有可能发生渗流破坏，严重时将导致溃坝。</w:t>
      </w:r>
    </w:p>
    <w:p w14:paraId="07FF30FE">
      <w:pPr>
        <w:spacing w:before="7" w:line="358" w:lineRule="auto"/>
        <w:ind w:left="9" w:right="123" w:firstLine="562"/>
        <w:jc w:val="both"/>
        <w:rPr>
          <w:rFonts w:ascii="宋体" w:hAnsi="宋体" w:eastAsia="宋体" w:cs="宋体"/>
          <w:sz w:val="28"/>
          <w:szCs w:val="28"/>
        </w:rPr>
      </w:pPr>
      <w:r>
        <w:rPr>
          <w:rFonts w:ascii="宋体" w:hAnsi="宋体" w:eastAsia="宋体" w:cs="宋体"/>
          <w:spacing w:val="-6"/>
          <w:sz w:val="28"/>
          <w:szCs w:val="28"/>
        </w:rPr>
        <w:t>渗流破坏主要有四种破坏形式，即管涌、流土、接触冲</w:t>
      </w:r>
      <w:r>
        <w:rPr>
          <w:rFonts w:ascii="宋体" w:hAnsi="宋体" w:eastAsia="宋体" w:cs="宋体"/>
          <w:spacing w:val="-7"/>
          <w:sz w:val="28"/>
          <w:szCs w:val="28"/>
        </w:rPr>
        <w:t>刷和接触冲砂。</w:t>
      </w:r>
      <w:r>
        <w:rPr>
          <w:rFonts w:ascii="宋体" w:hAnsi="宋体" w:eastAsia="宋体" w:cs="宋体"/>
          <w:spacing w:val="-6"/>
          <w:sz w:val="28"/>
          <w:szCs w:val="28"/>
        </w:rPr>
        <w:t>但无论何种形式引起的渗流破坏，导致尾矿坝溃决，总是表现为集中渗流，</w:t>
      </w:r>
      <w:r>
        <w:rPr>
          <w:rFonts w:ascii="宋体" w:hAnsi="宋体" w:eastAsia="宋体" w:cs="宋体"/>
          <w:sz w:val="28"/>
          <w:szCs w:val="28"/>
        </w:rPr>
        <w:t>发展成管涌、流砂，冲刷周边通道不断坍塌、扩大，</w:t>
      </w:r>
      <w:r>
        <w:rPr>
          <w:rFonts w:ascii="宋体" w:hAnsi="宋体" w:eastAsia="宋体" w:cs="宋体"/>
          <w:spacing w:val="-1"/>
          <w:sz w:val="28"/>
          <w:szCs w:val="28"/>
        </w:rPr>
        <w:t>管涌无法控制而最终溃坝。当尾矿坝渗、漏水“跑浑</w:t>
      </w:r>
      <w:r>
        <w:rPr>
          <w:rFonts w:ascii="宋体" w:hAnsi="宋体" w:eastAsia="宋体" w:cs="宋体"/>
          <w:spacing w:val="-105"/>
          <w:sz w:val="28"/>
          <w:szCs w:val="28"/>
        </w:rPr>
        <w:t xml:space="preserve"> </w:t>
      </w:r>
      <w:r>
        <w:rPr>
          <w:rFonts w:ascii="宋体" w:hAnsi="宋体" w:eastAsia="宋体" w:cs="宋体"/>
          <w:spacing w:val="-1"/>
          <w:sz w:val="28"/>
          <w:szCs w:val="28"/>
        </w:rPr>
        <w:t>”或下游坝面出</w:t>
      </w:r>
      <w:r>
        <w:rPr>
          <w:rFonts w:ascii="宋体" w:hAnsi="宋体" w:eastAsia="宋体" w:cs="宋体"/>
          <w:spacing w:val="-2"/>
          <w:sz w:val="28"/>
          <w:szCs w:val="28"/>
        </w:rPr>
        <w:t>现管涌、流土迹象时，应</w:t>
      </w:r>
      <w:r>
        <w:rPr>
          <w:rFonts w:ascii="宋体" w:hAnsi="宋体" w:eastAsia="宋体" w:cs="宋体"/>
          <w:spacing w:val="-1"/>
          <w:sz w:val="28"/>
          <w:szCs w:val="28"/>
        </w:rPr>
        <w:t>及时处理，以避免加剧渗流破坏。</w:t>
      </w:r>
    </w:p>
    <w:p w14:paraId="4DDBE668">
      <w:pPr>
        <w:spacing w:before="1" w:line="219" w:lineRule="auto"/>
        <w:ind w:left="572"/>
        <w:rPr>
          <w:rFonts w:ascii="宋体" w:hAnsi="宋体" w:eastAsia="宋体" w:cs="宋体"/>
          <w:sz w:val="28"/>
          <w:szCs w:val="28"/>
        </w:rPr>
      </w:pPr>
      <w:r>
        <w:rPr>
          <w:rFonts w:ascii="宋体" w:hAnsi="宋体" w:eastAsia="宋体" w:cs="宋体"/>
          <w:spacing w:val="-2"/>
          <w:sz w:val="28"/>
          <w:szCs w:val="28"/>
        </w:rPr>
        <w:t>渗流破坏的主要类型有：</w:t>
      </w:r>
    </w:p>
    <w:p w14:paraId="722E8C16">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）坝面局部管涌、流土、隆起、坍塌；</w:t>
      </w:r>
    </w:p>
    <w:p w14:paraId="21DE147F">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w:t>
      </w:r>
      <w:r>
        <w:rPr>
          <w:rFonts w:ascii="宋体" w:hAnsi="宋体" w:eastAsia="宋体" w:cs="宋体"/>
          <w:spacing w:val="-1"/>
          <w:sz w:val="28"/>
          <w:szCs w:val="28"/>
        </w:rPr>
        <w:t>）后期坝下游坡面、沉积滩面或库水区出现陷坑；</w:t>
      </w:r>
    </w:p>
    <w:p w14:paraId="05699B7F">
      <w:pPr>
        <w:spacing w:before="211" w:line="221"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）坝肩和岸坡接触处出现裂缝；</w:t>
      </w:r>
    </w:p>
    <w:p w14:paraId="53594CC6">
      <w:pPr>
        <w:spacing w:before="210"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）坝体下游坡面或坝肩渗水量增加或渗透水浑浊；</w:t>
      </w:r>
    </w:p>
    <w:p w14:paraId="3F6ABCE9">
      <w:pPr>
        <w:spacing w:line="220" w:lineRule="auto"/>
        <w:rPr>
          <w:rFonts w:ascii="宋体" w:hAnsi="宋体" w:eastAsia="宋体" w:cs="宋体"/>
          <w:sz w:val="28"/>
          <w:szCs w:val="28"/>
        </w:rPr>
        <w:sectPr>
          <w:footerReference r:id="rId23" w:type="default"/>
          <w:pgSz w:w="11906" w:h="16839"/>
          <w:pgMar w:top="1429" w:right="1133" w:bottom="1094" w:left="1588" w:header="1065" w:footer="813" w:gutter="0"/>
          <w:cols w:space="720" w:num="1"/>
        </w:sectPr>
      </w:pPr>
    </w:p>
    <w:p w14:paraId="2A4A81EC">
      <w:pPr>
        <w:spacing w:before="29" w:line="220" w:lineRule="auto"/>
        <w:ind w:left="579"/>
        <w:rPr>
          <w:rFonts w:ascii="宋体" w:hAnsi="宋体" w:eastAsia="宋体" w:cs="宋体"/>
          <w:sz w:val="28"/>
          <w:szCs w:val="28"/>
        </w:rPr>
      </w:pPr>
      <w:bookmarkStart w:id="34" w:name="bookmark72"/>
      <w:bookmarkEnd w:id="34"/>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）坝顶高不一致；</w:t>
      </w:r>
    </w:p>
    <w:p w14:paraId="305EEF77">
      <w:pPr>
        <w:spacing w:before="211" w:line="221"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）坝底、坝基漏砂。</w:t>
      </w:r>
    </w:p>
    <w:p w14:paraId="529FD910">
      <w:pPr>
        <w:spacing w:before="208" w:line="220" w:lineRule="auto"/>
        <w:ind w:left="569"/>
        <w:rPr>
          <w:rFonts w:ascii="宋体" w:hAnsi="宋体" w:eastAsia="宋体" w:cs="宋体"/>
          <w:sz w:val="28"/>
          <w:szCs w:val="28"/>
        </w:rPr>
      </w:pPr>
      <w:r>
        <w:rPr>
          <w:rFonts w:ascii="宋体" w:hAnsi="宋体" w:eastAsia="宋体" w:cs="宋体"/>
          <w:spacing w:val="-1"/>
          <w:sz w:val="28"/>
          <w:szCs w:val="28"/>
        </w:rPr>
        <w:t>造成渗流破坏的因素有：</w:t>
      </w:r>
    </w:p>
    <w:p w14:paraId="61992AF1">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）筑坝未按设计要求施工，施工质量没达到设计要求；</w:t>
      </w:r>
    </w:p>
    <w:p w14:paraId="2B565AA8">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w:t>
      </w:r>
      <w:r>
        <w:rPr>
          <w:rFonts w:ascii="宋体" w:hAnsi="宋体" w:eastAsia="宋体" w:cs="宋体"/>
          <w:spacing w:val="-1"/>
          <w:sz w:val="28"/>
          <w:szCs w:val="28"/>
        </w:rPr>
        <w:t>）排渗、反滤层等重要措施设计不能满足渗流要求；</w:t>
      </w:r>
    </w:p>
    <w:p w14:paraId="7F6AA9C9">
      <w:pPr>
        <w:spacing w:before="211"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）排渗设施在运行过程中出现淤塞或局部破损；</w:t>
      </w:r>
    </w:p>
    <w:p w14:paraId="09C60EC2">
      <w:pPr>
        <w:spacing w:before="211" w:line="220"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）尾矿排放违规，方式不当；</w:t>
      </w:r>
    </w:p>
    <w:p w14:paraId="04BFB62A">
      <w:pPr>
        <w:spacing w:before="212" w:line="220"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）坝体沉降、裂缝或塌陷等形成集中渗流；</w:t>
      </w:r>
    </w:p>
    <w:p w14:paraId="4FF33DE5">
      <w:pPr>
        <w:spacing w:before="211" w:line="290" w:lineRule="auto"/>
        <w:ind w:left="35" w:right="221" w:firstLine="543"/>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6</w:t>
      </w:r>
      <w:r>
        <w:rPr>
          <w:rFonts w:ascii="宋体" w:hAnsi="宋体" w:eastAsia="宋体" w:cs="宋体"/>
          <w:spacing w:val="-5"/>
          <w:sz w:val="28"/>
          <w:szCs w:val="28"/>
        </w:rPr>
        <w:t>）干滩长度达不到要求、库内蓄水水位过高，造成坝面、坝</w:t>
      </w:r>
      <w:r>
        <w:rPr>
          <w:rFonts w:ascii="宋体" w:hAnsi="宋体" w:eastAsia="宋体" w:cs="宋体"/>
          <w:spacing w:val="-6"/>
          <w:sz w:val="28"/>
          <w:szCs w:val="28"/>
        </w:rPr>
        <w:t>坡渗流</w:t>
      </w:r>
      <w:r>
        <w:rPr>
          <w:rFonts w:ascii="宋体" w:hAnsi="宋体" w:eastAsia="宋体" w:cs="宋体"/>
          <w:spacing w:val="-4"/>
          <w:sz w:val="28"/>
          <w:szCs w:val="28"/>
        </w:rPr>
        <w:t>出逸，坝面出现沼泽化；</w:t>
      </w:r>
    </w:p>
    <w:p w14:paraId="6056894F">
      <w:pPr>
        <w:spacing w:before="207" w:line="290" w:lineRule="auto"/>
        <w:ind w:left="10" w:right="145" w:firstLine="568"/>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7</w:t>
      </w:r>
      <w:r>
        <w:rPr>
          <w:rFonts w:ascii="宋体" w:hAnsi="宋体" w:eastAsia="宋体" w:cs="宋体"/>
          <w:spacing w:val="-3"/>
          <w:sz w:val="28"/>
          <w:szCs w:val="28"/>
        </w:rPr>
        <w:t>）管理不善，没有认真的经常性检查与观测，没能及时发现问题，</w:t>
      </w:r>
      <w:r>
        <w:rPr>
          <w:rFonts w:ascii="宋体" w:hAnsi="宋体" w:eastAsia="宋体" w:cs="宋体"/>
          <w:spacing w:val="-1"/>
          <w:sz w:val="28"/>
          <w:szCs w:val="28"/>
        </w:rPr>
        <w:t>及时采取措施，防止事故发生。</w:t>
      </w:r>
    </w:p>
    <w:p w14:paraId="2C64AF58">
      <w:pPr>
        <w:spacing w:before="213" w:line="223"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3.1.5  </w:t>
      </w:r>
      <w:r>
        <w:rPr>
          <w:rFonts w:ascii="黑体" w:hAnsi="黑体" w:eastAsia="黑体" w:cs="黑体"/>
          <w:b/>
          <w:bCs/>
          <w:spacing w:val="-2"/>
          <w:sz w:val="28"/>
          <w:szCs w:val="28"/>
        </w:rPr>
        <w:t>坝坡失稳</w:t>
      </w:r>
    </w:p>
    <w:p w14:paraId="26A33A40">
      <w:pPr>
        <w:spacing w:before="205" w:line="359" w:lineRule="auto"/>
        <w:ind w:left="10" w:right="221" w:firstLine="559"/>
        <w:jc w:val="both"/>
        <w:rPr>
          <w:rFonts w:ascii="宋体" w:hAnsi="宋体" w:eastAsia="宋体" w:cs="宋体"/>
          <w:sz w:val="28"/>
          <w:szCs w:val="28"/>
        </w:rPr>
      </w:pPr>
      <w:r>
        <w:rPr>
          <w:rFonts w:ascii="宋体" w:hAnsi="宋体" w:eastAsia="宋体" w:cs="宋体"/>
          <w:sz w:val="28"/>
          <w:szCs w:val="28"/>
        </w:rPr>
        <w:t>坝坡失稳造成滑坡，是尾矿坝的危险因素之一，</w:t>
      </w:r>
      <w:r>
        <w:rPr>
          <w:rFonts w:ascii="宋体" w:hAnsi="宋体" w:eastAsia="宋体" w:cs="宋体"/>
          <w:spacing w:val="-1"/>
          <w:sz w:val="28"/>
          <w:szCs w:val="28"/>
        </w:rPr>
        <w:t>较大规模的滑坡，往</w:t>
      </w:r>
      <w:r>
        <w:rPr>
          <w:rFonts w:ascii="宋体" w:hAnsi="宋体" w:eastAsia="宋体" w:cs="宋体"/>
          <w:sz w:val="28"/>
          <w:szCs w:val="28"/>
        </w:rPr>
        <w:t>往是垮坝事故的前兆，即使是较小的滑坡也不能掉</w:t>
      </w:r>
      <w:r>
        <w:rPr>
          <w:rFonts w:ascii="宋体" w:hAnsi="宋体" w:eastAsia="宋体" w:cs="宋体"/>
          <w:spacing w:val="-1"/>
          <w:sz w:val="28"/>
          <w:szCs w:val="28"/>
        </w:rPr>
        <w:t>以轻心。有些滑坡时突</w:t>
      </w:r>
      <w:r>
        <w:rPr>
          <w:rFonts w:ascii="宋体" w:hAnsi="宋体" w:eastAsia="宋体" w:cs="宋体"/>
          <w:sz w:val="28"/>
          <w:szCs w:val="28"/>
        </w:rPr>
        <w:t>然发生的，有的先由裂缝开始，如不及时处理，逐</w:t>
      </w:r>
      <w:r>
        <w:rPr>
          <w:rFonts w:ascii="宋体" w:hAnsi="宋体" w:eastAsia="宋体" w:cs="宋体"/>
          <w:spacing w:val="-1"/>
          <w:sz w:val="28"/>
          <w:szCs w:val="28"/>
        </w:rPr>
        <w:t>步扩大和蔓延，则可能造成垮坝重大事故。造成滑坡的主要因素有：</w:t>
      </w:r>
    </w:p>
    <w:p w14:paraId="064F7A83">
      <w:pPr>
        <w:spacing w:before="2" w:line="290" w:lineRule="auto"/>
        <w:ind w:left="16" w:right="223" w:firstLine="562"/>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1</w:t>
      </w:r>
      <w:r>
        <w:rPr>
          <w:rFonts w:ascii="宋体" w:hAnsi="宋体" w:eastAsia="宋体" w:cs="宋体"/>
          <w:spacing w:val="-5"/>
          <w:sz w:val="28"/>
          <w:szCs w:val="28"/>
        </w:rPr>
        <w:t>）为片面追求库容，尾矿坝边坡陡于设计值，坝体抗滑</w:t>
      </w:r>
      <w:r>
        <w:rPr>
          <w:rFonts w:ascii="宋体" w:hAnsi="宋体" w:eastAsia="宋体" w:cs="宋体"/>
          <w:spacing w:val="-6"/>
          <w:sz w:val="28"/>
          <w:szCs w:val="28"/>
        </w:rPr>
        <w:t>安全系数不</w:t>
      </w:r>
      <w:r>
        <w:rPr>
          <w:rFonts w:ascii="宋体" w:hAnsi="宋体" w:eastAsia="宋体" w:cs="宋体"/>
          <w:spacing w:val="-8"/>
          <w:sz w:val="28"/>
          <w:szCs w:val="28"/>
        </w:rPr>
        <w:t>足；</w:t>
      </w:r>
    </w:p>
    <w:p w14:paraId="6B2BC1EC">
      <w:pPr>
        <w:spacing w:before="208" w:line="290" w:lineRule="auto"/>
        <w:ind w:left="15" w:right="221" w:firstLine="563"/>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2</w:t>
      </w:r>
      <w:r>
        <w:rPr>
          <w:rFonts w:ascii="宋体" w:hAnsi="宋体" w:eastAsia="宋体" w:cs="宋体"/>
          <w:spacing w:val="-5"/>
          <w:sz w:val="28"/>
          <w:szCs w:val="28"/>
        </w:rPr>
        <w:t>）勘察时未查明坝基有淤泥层或其他高压缩性软土层，设计</w:t>
      </w:r>
      <w:r>
        <w:rPr>
          <w:rFonts w:ascii="宋体" w:hAnsi="宋体" w:eastAsia="宋体" w:cs="宋体"/>
          <w:spacing w:val="-6"/>
          <w:sz w:val="28"/>
          <w:szCs w:val="28"/>
        </w:rPr>
        <w:t>时未采</w:t>
      </w:r>
      <w:r>
        <w:rPr>
          <w:rFonts w:ascii="宋体" w:hAnsi="宋体" w:eastAsia="宋体" w:cs="宋体"/>
          <w:spacing w:val="-3"/>
          <w:sz w:val="28"/>
          <w:szCs w:val="28"/>
        </w:rPr>
        <w:t>取适当措施；</w:t>
      </w:r>
    </w:p>
    <w:p w14:paraId="7C8B15E6">
      <w:pPr>
        <w:spacing w:before="210" w:line="219"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）坝面维护不善，雨水冲刷拉沟，严重时会造成局部坝段滑坡；</w:t>
      </w:r>
    </w:p>
    <w:p w14:paraId="7F54B149">
      <w:pPr>
        <w:spacing w:before="211" w:line="290" w:lineRule="auto"/>
        <w:ind w:left="10" w:right="221" w:firstLine="568"/>
        <w:rPr>
          <w:rFonts w:ascii="宋体" w:hAnsi="宋体" w:eastAsia="宋体" w:cs="宋体"/>
          <w:sz w:val="28"/>
          <w:szCs w:val="28"/>
        </w:rPr>
      </w:pPr>
      <w:r>
        <w:rPr>
          <w:rFonts w:ascii="宋体" w:hAnsi="宋体" w:eastAsia="宋体" w:cs="宋体"/>
          <w:spacing w:val="-5"/>
          <w:sz w:val="28"/>
          <w:szCs w:val="28"/>
        </w:rPr>
        <w:t>（</w:t>
      </w:r>
      <w:r>
        <w:rPr>
          <w:rFonts w:ascii="Times New Roman" w:hAnsi="Times New Roman" w:eastAsia="Times New Roman" w:cs="Times New Roman"/>
          <w:spacing w:val="-5"/>
          <w:sz w:val="28"/>
          <w:szCs w:val="28"/>
        </w:rPr>
        <w:t>4</w:t>
      </w:r>
      <w:r>
        <w:rPr>
          <w:rFonts w:ascii="宋体" w:hAnsi="宋体" w:eastAsia="宋体" w:cs="宋体"/>
          <w:spacing w:val="-5"/>
          <w:sz w:val="28"/>
          <w:szCs w:val="28"/>
        </w:rPr>
        <w:t>）为增加蓄水量，提高库内水位，造成尾矿坝安全超高不足</w:t>
      </w:r>
      <w:r>
        <w:rPr>
          <w:rFonts w:ascii="宋体" w:hAnsi="宋体" w:eastAsia="宋体" w:cs="宋体"/>
          <w:spacing w:val="-6"/>
          <w:sz w:val="28"/>
          <w:szCs w:val="28"/>
        </w:rPr>
        <w:t>，降低</w:t>
      </w:r>
      <w:r>
        <w:rPr>
          <w:rFonts w:ascii="宋体" w:hAnsi="宋体" w:eastAsia="宋体" w:cs="宋体"/>
          <w:spacing w:val="-2"/>
          <w:sz w:val="28"/>
          <w:szCs w:val="28"/>
        </w:rPr>
        <w:t>坝体稳定性；</w:t>
      </w:r>
    </w:p>
    <w:p w14:paraId="5113C8C7">
      <w:pPr>
        <w:spacing w:before="212" w:line="219" w:lineRule="auto"/>
        <w:ind w:left="57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）尾矿坝坝顶安全超高、沉积干滩长度不满足规范要求；</w:t>
      </w:r>
    </w:p>
    <w:p w14:paraId="27C3573F">
      <w:pPr>
        <w:spacing w:line="219" w:lineRule="auto"/>
        <w:rPr>
          <w:rFonts w:ascii="宋体" w:hAnsi="宋体" w:eastAsia="宋体" w:cs="宋体"/>
          <w:sz w:val="28"/>
          <w:szCs w:val="28"/>
        </w:rPr>
        <w:sectPr>
          <w:footerReference r:id="rId24" w:type="default"/>
          <w:pgSz w:w="11906" w:h="16839"/>
          <w:pgMar w:top="1429" w:right="1133" w:bottom="1094" w:left="1588" w:header="1065" w:footer="813" w:gutter="0"/>
          <w:cols w:space="720" w:num="1"/>
        </w:sectPr>
      </w:pPr>
    </w:p>
    <w:p w14:paraId="1357C3E9">
      <w:pPr>
        <w:spacing w:before="29" w:line="223" w:lineRule="auto"/>
        <w:ind w:left="5"/>
        <w:outlineLvl w:val="2"/>
        <w:rPr>
          <w:rFonts w:ascii="黑体" w:hAnsi="黑体" w:eastAsia="黑体" w:cs="黑体"/>
          <w:sz w:val="28"/>
          <w:szCs w:val="28"/>
        </w:rPr>
      </w:pPr>
      <w:bookmarkStart w:id="35" w:name="bookmark73"/>
      <w:bookmarkEnd w:id="35"/>
      <w:r>
        <w:rPr>
          <w:rFonts w:ascii="Times New Roman" w:hAnsi="Times New Roman" w:eastAsia="Times New Roman" w:cs="Times New Roman"/>
          <w:b/>
          <w:bCs/>
          <w:spacing w:val="-2"/>
          <w:sz w:val="28"/>
          <w:szCs w:val="28"/>
        </w:rPr>
        <w:t xml:space="preserve">3.1.6  </w:t>
      </w:r>
      <w:r>
        <w:rPr>
          <w:rFonts w:ascii="黑体" w:hAnsi="黑体" w:eastAsia="黑体" w:cs="黑体"/>
          <w:b/>
          <w:bCs/>
          <w:spacing w:val="-2"/>
          <w:sz w:val="28"/>
          <w:szCs w:val="28"/>
        </w:rPr>
        <w:t>严寒冰冻</w:t>
      </w:r>
    </w:p>
    <w:p w14:paraId="710C54F5">
      <w:pPr>
        <w:spacing w:before="207" w:line="359" w:lineRule="auto"/>
        <w:ind w:left="10" w:right="221" w:firstLine="560"/>
        <w:jc w:val="both"/>
        <w:rPr>
          <w:rFonts w:ascii="宋体" w:hAnsi="宋体" w:eastAsia="宋体" w:cs="宋体"/>
          <w:sz w:val="28"/>
          <w:szCs w:val="28"/>
        </w:rPr>
      </w:pPr>
      <w:r>
        <w:rPr>
          <w:rFonts w:ascii="宋体" w:hAnsi="宋体" w:eastAsia="宋体" w:cs="宋体"/>
          <w:spacing w:val="-1"/>
          <w:sz w:val="28"/>
          <w:szCs w:val="28"/>
        </w:rPr>
        <w:t>地区低温导致堆积坝冻结，形成冻土。堆积坝冻土分为表层冻土和深</w:t>
      </w:r>
      <w:r>
        <w:rPr>
          <w:rFonts w:ascii="宋体" w:hAnsi="宋体" w:eastAsia="宋体" w:cs="宋体"/>
          <w:sz w:val="28"/>
          <w:szCs w:val="28"/>
        </w:rPr>
        <w:t>层冻土，表层冻土指的是在当地最大冻土深度以上</w:t>
      </w:r>
      <w:r>
        <w:rPr>
          <w:rFonts w:ascii="宋体" w:hAnsi="宋体" w:eastAsia="宋体" w:cs="宋体"/>
          <w:spacing w:val="-1"/>
          <w:sz w:val="28"/>
          <w:szCs w:val="28"/>
        </w:rPr>
        <w:t>的冻土，深层冻土是指</w:t>
      </w:r>
      <w:r>
        <w:rPr>
          <w:rFonts w:ascii="宋体" w:hAnsi="宋体" w:eastAsia="宋体" w:cs="宋体"/>
          <w:sz w:val="28"/>
          <w:szCs w:val="28"/>
        </w:rPr>
        <w:t>在浸润线以下（一般浸润线深度大于当地最大冻土</w:t>
      </w:r>
      <w:r>
        <w:rPr>
          <w:rFonts w:ascii="宋体" w:hAnsi="宋体" w:eastAsia="宋体" w:cs="宋体"/>
          <w:spacing w:val="-1"/>
          <w:sz w:val="28"/>
          <w:szCs w:val="28"/>
        </w:rPr>
        <w:t>深度）的冻土。冻土会</w:t>
      </w:r>
      <w:r>
        <w:rPr>
          <w:rFonts w:ascii="宋体" w:hAnsi="宋体" w:eastAsia="宋体" w:cs="宋体"/>
          <w:sz w:val="28"/>
          <w:szCs w:val="28"/>
        </w:rPr>
        <w:t>造成冻结时冻胀、融化时土体融陷，进而给尾矿库</w:t>
      </w:r>
      <w:r>
        <w:rPr>
          <w:rFonts w:ascii="宋体" w:hAnsi="宋体" w:eastAsia="宋体" w:cs="宋体"/>
          <w:spacing w:val="-1"/>
          <w:sz w:val="28"/>
          <w:szCs w:val="28"/>
        </w:rPr>
        <w:t>安全带来一系列问题。</w:t>
      </w:r>
    </w:p>
    <w:p w14:paraId="2EEA5E49">
      <w:pPr>
        <w:spacing w:before="1" w:line="219"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）坝体浸润线升高</w:t>
      </w:r>
    </w:p>
    <w:p w14:paraId="6EA13168">
      <w:pPr>
        <w:spacing w:before="210" w:line="359" w:lineRule="auto"/>
        <w:ind w:left="9" w:right="145" w:firstLine="560"/>
        <w:rPr>
          <w:rFonts w:ascii="宋体" w:hAnsi="宋体" w:eastAsia="宋体" w:cs="宋体"/>
          <w:sz w:val="28"/>
          <w:szCs w:val="28"/>
        </w:rPr>
      </w:pPr>
      <w:r>
        <w:rPr>
          <w:rFonts w:ascii="宋体" w:hAnsi="宋体" w:eastAsia="宋体" w:cs="宋体"/>
          <w:sz w:val="28"/>
          <w:szCs w:val="28"/>
        </w:rPr>
        <w:t>表层冻土在春季或是气温较高的时候，因冻结的</w:t>
      </w:r>
      <w:r>
        <w:rPr>
          <w:rFonts w:ascii="宋体" w:hAnsi="宋体" w:eastAsia="宋体" w:cs="宋体"/>
          <w:spacing w:val="-1"/>
          <w:sz w:val="28"/>
          <w:szCs w:val="28"/>
        </w:rPr>
        <w:t>冰融化，而润湿原表</w:t>
      </w:r>
      <w:r>
        <w:rPr>
          <w:rFonts w:ascii="宋体" w:hAnsi="宋体" w:eastAsia="宋体" w:cs="宋体"/>
          <w:sz w:val="28"/>
          <w:szCs w:val="28"/>
        </w:rPr>
        <w:t>层冻结层尾砂，导致表层较潮湿。深层冻土位于堆积</w:t>
      </w:r>
      <w:r>
        <w:rPr>
          <w:rFonts w:ascii="宋体" w:hAnsi="宋体" w:eastAsia="宋体" w:cs="宋体"/>
          <w:spacing w:val="-1"/>
          <w:sz w:val="28"/>
          <w:szCs w:val="28"/>
        </w:rPr>
        <w:t>坝内，为略向上游微</w:t>
      </w:r>
      <w:r>
        <w:rPr>
          <w:rFonts w:ascii="宋体" w:hAnsi="宋体" w:eastAsia="宋体" w:cs="宋体"/>
          <w:sz w:val="28"/>
          <w:szCs w:val="28"/>
        </w:rPr>
        <w:t>倾的冰冻层，相当于不透水的隔水层，其上部来的渗</w:t>
      </w:r>
      <w:r>
        <w:rPr>
          <w:rFonts w:ascii="宋体" w:hAnsi="宋体" w:eastAsia="宋体" w:cs="宋体"/>
          <w:spacing w:val="-1"/>
          <w:sz w:val="28"/>
          <w:szCs w:val="28"/>
        </w:rPr>
        <w:t>流水流至此层时，受</w:t>
      </w:r>
      <w:r>
        <w:rPr>
          <w:rFonts w:ascii="宋体" w:hAnsi="宋体" w:eastAsia="宋体" w:cs="宋体"/>
          <w:sz w:val="28"/>
          <w:szCs w:val="28"/>
        </w:rPr>
        <w:t>此冰冻层的阻隔，无法继续下渗，被迫转为水平渗流</w:t>
      </w:r>
      <w:r>
        <w:rPr>
          <w:rFonts w:ascii="宋体" w:hAnsi="宋体" w:eastAsia="宋体" w:cs="宋体"/>
          <w:spacing w:val="-1"/>
          <w:sz w:val="28"/>
          <w:szCs w:val="28"/>
        </w:rPr>
        <w:t>，直至此冰冻层下游</w:t>
      </w:r>
      <w:r>
        <w:rPr>
          <w:rFonts w:ascii="宋体" w:hAnsi="宋体" w:eastAsia="宋体" w:cs="宋体"/>
          <w:spacing w:val="-6"/>
          <w:sz w:val="28"/>
          <w:szCs w:val="28"/>
        </w:rPr>
        <w:t>侧边缘才能下渗，导致浸润线大幅提升。同</w:t>
      </w:r>
      <w:r>
        <w:rPr>
          <w:rFonts w:ascii="宋体" w:hAnsi="宋体" w:eastAsia="宋体" w:cs="宋体"/>
          <w:spacing w:val="-7"/>
          <w:sz w:val="28"/>
          <w:szCs w:val="28"/>
        </w:rPr>
        <w:t>时，由于深层冻土层隔水作用，</w:t>
      </w:r>
      <w:r>
        <w:rPr>
          <w:rFonts w:ascii="宋体" w:hAnsi="宋体" w:eastAsia="宋体" w:cs="宋体"/>
          <w:sz w:val="28"/>
          <w:szCs w:val="28"/>
        </w:rPr>
        <w:t>不论是垂直排渗还是水平排渗，都因为受水平冰冻层</w:t>
      </w:r>
      <w:r>
        <w:rPr>
          <w:rFonts w:ascii="宋体" w:hAnsi="宋体" w:eastAsia="宋体" w:cs="宋体"/>
          <w:spacing w:val="-1"/>
          <w:sz w:val="28"/>
          <w:szCs w:val="28"/>
        </w:rPr>
        <w:t>隔水作用，很难形成</w:t>
      </w:r>
      <w:r>
        <w:rPr>
          <w:rFonts w:ascii="宋体" w:hAnsi="宋体" w:eastAsia="宋体" w:cs="宋体"/>
          <w:sz w:val="28"/>
          <w:szCs w:val="28"/>
        </w:rPr>
        <w:t>垂直降水漏斗，降低排渗设施的排水效果，导致</w:t>
      </w:r>
      <w:r>
        <w:rPr>
          <w:rFonts w:ascii="宋体" w:hAnsi="宋体" w:eastAsia="宋体" w:cs="宋体"/>
          <w:spacing w:val="-1"/>
          <w:sz w:val="28"/>
          <w:szCs w:val="28"/>
        </w:rPr>
        <w:t>堆积坝浸润线升高。</w:t>
      </w:r>
    </w:p>
    <w:p w14:paraId="08649BB6">
      <w:pPr>
        <w:spacing w:before="2" w:line="219" w:lineRule="auto"/>
        <w:ind w:left="57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）坝体稳定性降低</w:t>
      </w:r>
    </w:p>
    <w:p w14:paraId="41F86D85">
      <w:pPr>
        <w:spacing w:before="213" w:line="359" w:lineRule="auto"/>
        <w:ind w:left="10" w:right="221" w:firstLine="560"/>
        <w:rPr>
          <w:rFonts w:ascii="宋体" w:hAnsi="宋体" w:eastAsia="宋体" w:cs="宋体"/>
          <w:sz w:val="28"/>
          <w:szCs w:val="28"/>
        </w:rPr>
      </w:pPr>
      <w:r>
        <w:rPr>
          <w:rFonts w:ascii="宋体" w:hAnsi="宋体" w:eastAsia="宋体" w:cs="宋体"/>
          <w:sz w:val="28"/>
          <w:szCs w:val="28"/>
        </w:rPr>
        <w:t>冻土层存在，提升了浸润线，必然会降低坝体</w:t>
      </w:r>
      <w:r>
        <w:rPr>
          <w:rFonts w:ascii="宋体" w:hAnsi="宋体" w:eastAsia="宋体" w:cs="宋体"/>
          <w:spacing w:val="-1"/>
          <w:sz w:val="28"/>
          <w:szCs w:val="28"/>
        </w:rPr>
        <w:t>稳定性。再者，深层冰</w:t>
      </w:r>
      <w:r>
        <w:rPr>
          <w:rFonts w:ascii="宋体" w:hAnsi="宋体" w:eastAsia="宋体" w:cs="宋体"/>
          <w:sz w:val="28"/>
          <w:szCs w:val="28"/>
        </w:rPr>
        <w:t>冻层在坝坡附近时，可导致坝坡长期渗水沼泽化，</w:t>
      </w:r>
      <w:r>
        <w:rPr>
          <w:rFonts w:ascii="宋体" w:hAnsi="宋体" w:eastAsia="宋体" w:cs="宋体"/>
          <w:spacing w:val="-1"/>
          <w:sz w:val="28"/>
          <w:szCs w:val="28"/>
        </w:rPr>
        <w:t>冻土解冻可能出现流水</w:t>
      </w:r>
      <w:r>
        <w:rPr>
          <w:rFonts w:ascii="宋体" w:hAnsi="宋体" w:eastAsia="宋体" w:cs="宋体"/>
          <w:sz w:val="28"/>
          <w:szCs w:val="28"/>
        </w:rPr>
        <w:t>甚至局部滑移。春暖来临时，表层冻土融化快，冰</w:t>
      </w:r>
      <w:r>
        <w:rPr>
          <w:rFonts w:ascii="宋体" w:hAnsi="宋体" w:eastAsia="宋体" w:cs="宋体"/>
          <w:spacing w:val="-1"/>
          <w:sz w:val="28"/>
          <w:szCs w:val="28"/>
        </w:rPr>
        <w:t>晶析水导致上部来水量</w:t>
      </w:r>
      <w:r>
        <w:rPr>
          <w:rFonts w:ascii="宋体" w:hAnsi="宋体" w:eastAsia="宋体" w:cs="宋体"/>
          <w:sz w:val="28"/>
          <w:szCs w:val="28"/>
        </w:rPr>
        <w:t>大，而此时深层冻土融化慢且基本不透水，导致冻</w:t>
      </w:r>
      <w:r>
        <w:rPr>
          <w:rFonts w:ascii="宋体" w:hAnsi="宋体" w:eastAsia="宋体" w:cs="宋体"/>
          <w:spacing w:val="-1"/>
          <w:sz w:val="28"/>
          <w:szCs w:val="28"/>
        </w:rPr>
        <w:t>土上游水位上升快，渗</w:t>
      </w:r>
      <w:r>
        <w:rPr>
          <w:rFonts w:ascii="宋体" w:hAnsi="宋体" w:eastAsia="宋体" w:cs="宋体"/>
          <w:sz w:val="28"/>
          <w:szCs w:val="28"/>
        </w:rPr>
        <w:t>透坡降增大，容易造成流土等渗流破坏，甚至导致</w:t>
      </w:r>
      <w:r>
        <w:rPr>
          <w:rFonts w:ascii="宋体" w:hAnsi="宋体" w:eastAsia="宋体" w:cs="宋体"/>
          <w:spacing w:val="-1"/>
          <w:sz w:val="28"/>
          <w:szCs w:val="28"/>
        </w:rPr>
        <w:t>坝体失稳。深层冻土因</w:t>
      </w:r>
      <w:r>
        <w:rPr>
          <w:rFonts w:ascii="宋体" w:hAnsi="宋体" w:eastAsia="宋体" w:cs="宋体"/>
          <w:sz w:val="28"/>
          <w:szCs w:val="28"/>
        </w:rPr>
        <w:t>受地热传递而温度升高，同时在长期高压力下，深</w:t>
      </w:r>
      <w:r>
        <w:rPr>
          <w:rFonts w:ascii="宋体" w:hAnsi="宋体" w:eastAsia="宋体" w:cs="宋体"/>
          <w:spacing w:val="-1"/>
          <w:sz w:val="28"/>
          <w:szCs w:val="28"/>
        </w:rPr>
        <w:t>层冻土会融化，融化的冰冻层强度急剧降低，可能会导致坝体失稳。</w:t>
      </w:r>
    </w:p>
    <w:p w14:paraId="7ED85367">
      <w:pPr>
        <w:spacing w:before="2" w:line="219" w:lineRule="auto"/>
        <w:ind w:left="579"/>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3</w:t>
      </w:r>
      <w:r>
        <w:rPr>
          <w:rFonts w:ascii="宋体" w:hAnsi="宋体" w:eastAsia="宋体" w:cs="宋体"/>
          <w:spacing w:val="-3"/>
          <w:sz w:val="28"/>
          <w:szCs w:val="28"/>
        </w:rPr>
        <w:t>）降低抗渗强度</w:t>
      </w:r>
    </w:p>
    <w:p w14:paraId="4F6A155B">
      <w:pPr>
        <w:spacing w:before="212" w:line="360" w:lineRule="auto"/>
        <w:ind w:left="12" w:right="221" w:firstLine="558"/>
        <w:rPr>
          <w:rFonts w:ascii="宋体" w:hAnsi="宋体" w:eastAsia="宋体" w:cs="宋体"/>
          <w:sz w:val="28"/>
          <w:szCs w:val="28"/>
        </w:rPr>
      </w:pPr>
      <w:r>
        <w:rPr>
          <w:rFonts w:ascii="宋体" w:hAnsi="宋体" w:eastAsia="宋体" w:cs="宋体"/>
          <w:sz w:val="28"/>
          <w:szCs w:val="28"/>
        </w:rPr>
        <w:t>尾砂冻结时，水分冻结成冰，导致体积膨胀，</w:t>
      </w:r>
      <w:r>
        <w:rPr>
          <w:rFonts w:ascii="宋体" w:hAnsi="宋体" w:eastAsia="宋体" w:cs="宋体"/>
          <w:spacing w:val="-1"/>
          <w:sz w:val="28"/>
          <w:szCs w:val="28"/>
        </w:rPr>
        <w:t>尾砂间空隙胀大。当冻</w:t>
      </w:r>
      <w:r>
        <w:rPr>
          <w:rFonts w:ascii="宋体" w:hAnsi="宋体" w:eastAsia="宋体" w:cs="宋体"/>
          <w:sz w:val="28"/>
          <w:szCs w:val="28"/>
        </w:rPr>
        <w:t>土融化时，由于尾砂的渗透性差，水不能及时</w:t>
      </w:r>
      <w:r>
        <w:rPr>
          <w:rFonts w:ascii="宋体" w:hAnsi="宋体" w:eastAsia="宋体" w:cs="宋体"/>
          <w:spacing w:val="-1"/>
          <w:sz w:val="28"/>
          <w:szCs w:val="28"/>
        </w:rPr>
        <w:t>下渗，融化开始时，尾砂悬</w:t>
      </w:r>
      <w:r>
        <w:rPr>
          <w:rFonts w:ascii="宋体" w:hAnsi="宋体" w:eastAsia="宋体" w:cs="宋体"/>
          <w:sz w:val="28"/>
          <w:szCs w:val="28"/>
        </w:rPr>
        <w:t>浮在水中，在水下渗后，尾砂空隙较大，呈松</w:t>
      </w:r>
      <w:r>
        <w:rPr>
          <w:rFonts w:ascii="宋体" w:hAnsi="宋体" w:eastAsia="宋体" w:cs="宋体"/>
          <w:spacing w:val="-1"/>
          <w:sz w:val="28"/>
          <w:szCs w:val="28"/>
        </w:rPr>
        <w:t>散状态，抗渗强度降低，甚</w:t>
      </w:r>
      <w:r>
        <w:rPr>
          <w:rFonts w:ascii="宋体" w:hAnsi="宋体" w:eastAsia="宋体" w:cs="宋体"/>
          <w:spacing w:val="-2"/>
          <w:sz w:val="28"/>
          <w:szCs w:val="28"/>
        </w:rPr>
        <w:t>至形成流土或管涌。</w:t>
      </w:r>
    </w:p>
    <w:p w14:paraId="2E53758D">
      <w:pPr>
        <w:spacing w:line="360" w:lineRule="auto"/>
        <w:rPr>
          <w:rFonts w:ascii="宋体" w:hAnsi="宋体" w:eastAsia="宋体" w:cs="宋体"/>
          <w:sz w:val="28"/>
          <w:szCs w:val="28"/>
        </w:rPr>
        <w:sectPr>
          <w:footerReference r:id="rId25" w:type="default"/>
          <w:pgSz w:w="11906" w:h="16839"/>
          <w:pgMar w:top="1429" w:right="1133" w:bottom="1094" w:left="1588" w:header="1065" w:footer="813" w:gutter="0"/>
          <w:cols w:space="720" w:num="1"/>
        </w:sectPr>
      </w:pPr>
    </w:p>
    <w:p w14:paraId="6BE009E6">
      <w:pPr>
        <w:spacing w:before="29" w:line="221" w:lineRule="auto"/>
        <w:ind w:left="579"/>
        <w:rPr>
          <w:rFonts w:ascii="宋体" w:hAnsi="宋体" w:eastAsia="宋体" w:cs="宋体"/>
          <w:sz w:val="28"/>
          <w:szCs w:val="28"/>
        </w:rPr>
      </w:pPr>
      <w:bookmarkStart w:id="36" w:name="bookmark74"/>
      <w:bookmarkEnd w:id="36"/>
      <w:r>
        <w:rPr>
          <w:rFonts w:ascii="宋体" w:hAnsi="宋体" w:eastAsia="宋体" w:cs="宋体"/>
          <w:spacing w:val="-3"/>
          <w:sz w:val="28"/>
          <w:szCs w:val="28"/>
        </w:rPr>
        <w:t>（</w:t>
      </w:r>
      <w:r>
        <w:rPr>
          <w:rFonts w:ascii="Times New Roman" w:hAnsi="Times New Roman" w:eastAsia="Times New Roman" w:cs="Times New Roman"/>
          <w:spacing w:val="-3"/>
          <w:sz w:val="28"/>
          <w:szCs w:val="28"/>
        </w:rPr>
        <w:t>4</w:t>
      </w:r>
      <w:r>
        <w:rPr>
          <w:rFonts w:ascii="宋体" w:hAnsi="宋体" w:eastAsia="宋体" w:cs="宋体"/>
          <w:spacing w:val="-3"/>
          <w:sz w:val="28"/>
          <w:szCs w:val="28"/>
        </w:rPr>
        <w:t>）破坏建构筑物</w:t>
      </w:r>
    </w:p>
    <w:p w14:paraId="5F653811">
      <w:pPr>
        <w:spacing w:before="211" w:line="359" w:lineRule="auto"/>
        <w:ind w:left="10" w:right="221" w:firstLine="561"/>
        <w:rPr>
          <w:rFonts w:ascii="宋体" w:hAnsi="宋体" w:eastAsia="宋体" w:cs="宋体"/>
          <w:sz w:val="28"/>
          <w:szCs w:val="28"/>
        </w:rPr>
      </w:pPr>
      <w:r>
        <w:rPr>
          <w:rFonts w:ascii="宋体" w:hAnsi="宋体" w:eastAsia="宋体" w:cs="宋体"/>
          <w:sz w:val="28"/>
          <w:szCs w:val="28"/>
        </w:rPr>
        <w:t>土体在冻结时由于土中水冻结成冰与周围迁</w:t>
      </w:r>
      <w:r>
        <w:rPr>
          <w:rFonts w:ascii="宋体" w:hAnsi="宋体" w:eastAsia="宋体" w:cs="宋体"/>
          <w:spacing w:val="-1"/>
          <w:sz w:val="28"/>
          <w:szCs w:val="28"/>
        </w:rPr>
        <w:t>移来的水冻结产生体积膨</w:t>
      </w:r>
      <w:r>
        <w:rPr>
          <w:rFonts w:ascii="宋体" w:hAnsi="宋体" w:eastAsia="宋体" w:cs="宋体"/>
          <w:sz w:val="28"/>
          <w:szCs w:val="28"/>
        </w:rPr>
        <w:t>胀，土体冻胀会使排水管隆起、脱节甚至裂缝，排</w:t>
      </w:r>
      <w:r>
        <w:rPr>
          <w:rFonts w:ascii="宋体" w:hAnsi="宋体" w:eastAsia="宋体" w:cs="宋体"/>
          <w:spacing w:val="-1"/>
          <w:sz w:val="28"/>
          <w:szCs w:val="28"/>
        </w:rPr>
        <w:t>水管两侧冻胀不均匀时</w:t>
      </w:r>
      <w:r>
        <w:rPr>
          <w:rFonts w:ascii="宋体" w:hAnsi="宋体" w:eastAsia="宋体" w:cs="宋体"/>
          <w:sz w:val="28"/>
          <w:szCs w:val="28"/>
        </w:rPr>
        <w:t>可使管线弯曲、偏斜。土体冻胀不均匀可导致排水</w:t>
      </w:r>
      <w:r>
        <w:rPr>
          <w:rFonts w:ascii="宋体" w:hAnsi="宋体" w:eastAsia="宋体" w:cs="宋体"/>
          <w:spacing w:val="-1"/>
          <w:sz w:val="28"/>
          <w:szCs w:val="28"/>
        </w:rPr>
        <w:t>设施偏斜甚至倒塌。冻</w:t>
      </w:r>
      <w:r>
        <w:rPr>
          <w:rFonts w:ascii="宋体" w:hAnsi="宋体" w:eastAsia="宋体" w:cs="宋体"/>
          <w:sz w:val="28"/>
          <w:szCs w:val="28"/>
        </w:rPr>
        <w:t>土在融化时强度降低，会产生大的沉降变形，如果</w:t>
      </w:r>
      <w:r>
        <w:rPr>
          <w:rFonts w:ascii="宋体" w:hAnsi="宋体" w:eastAsia="宋体" w:cs="宋体"/>
          <w:spacing w:val="-1"/>
          <w:sz w:val="28"/>
          <w:szCs w:val="28"/>
        </w:rPr>
        <w:t>排水设施等构筑物基础</w:t>
      </w:r>
      <w:r>
        <w:rPr>
          <w:rFonts w:ascii="宋体" w:hAnsi="宋体" w:eastAsia="宋体" w:cs="宋体"/>
          <w:sz w:val="28"/>
          <w:szCs w:val="28"/>
        </w:rPr>
        <w:t>在冻土层内，构筑物产生沉降变形，产生不均匀沉</w:t>
      </w:r>
      <w:r>
        <w:rPr>
          <w:rFonts w:ascii="宋体" w:hAnsi="宋体" w:eastAsia="宋体" w:cs="宋体"/>
          <w:spacing w:val="-1"/>
          <w:sz w:val="28"/>
          <w:szCs w:val="28"/>
        </w:rPr>
        <w:t>降会导致构筑物裂缝甚</w:t>
      </w:r>
      <w:r>
        <w:rPr>
          <w:rFonts w:ascii="宋体" w:hAnsi="宋体" w:eastAsia="宋体" w:cs="宋体"/>
          <w:spacing w:val="-3"/>
          <w:sz w:val="28"/>
          <w:szCs w:val="28"/>
        </w:rPr>
        <w:t>至破坏。</w:t>
      </w:r>
    </w:p>
    <w:p w14:paraId="114CF315">
      <w:pPr>
        <w:spacing w:before="1" w:line="222"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3.1.7  </w:t>
      </w:r>
      <w:r>
        <w:rPr>
          <w:rFonts w:ascii="黑体" w:hAnsi="黑体" w:eastAsia="黑体" w:cs="黑体"/>
          <w:b/>
          <w:bCs/>
          <w:spacing w:val="-2"/>
          <w:sz w:val="28"/>
          <w:szCs w:val="28"/>
        </w:rPr>
        <w:t>触电与雷击</w:t>
      </w:r>
    </w:p>
    <w:p w14:paraId="1E374414">
      <w:pPr>
        <w:spacing w:before="207" w:line="359" w:lineRule="auto"/>
        <w:ind w:left="11" w:right="221" w:firstLine="559"/>
        <w:jc w:val="both"/>
        <w:rPr>
          <w:rFonts w:ascii="宋体" w:hAnsi="宋体" w:eastAsia="宋体" w:cs="宋体"/>
          <w:sz w:val="28"/>
          <w:szCs w:val="28"/>
        </w:rPr>
      </w:pPr>
      <w:r>
        <w:rPr>
          <w:rFonts w:ascii="宋体" w:hAnsi="宋体" w:eastAsia="宋体" w:cs="宋体"/>
          <w:sz w:val="28"/>
          <w:szCs w:val="28"/>
        </w:rPr>
        <w:t>尾矿库区的供电、照明等用电设施由于电线架</w:t>
      </w:r>
      <w:r>
        <w:rPr>
          <w:rFonts w:ascii="宋体" w:hAnsi="宋体" w:eastAsia="宋体" w:cs="宋体"/>
          <w:spacing w:val="-1"/>
          <w:sz w:val="28"/>
          <w:szCs w:val="28"/>
        </w:rPr>
        <w:t>设不当，绝缘老化、损</w:t>
      </w:r>
      <w:r>
        <w:rPr>
          <w:rFonts w:ascii="宋体" w:hAnsi="宋体" w:eastAsia="宋体" w:cs="宋体"/>
          <w:sz w:val="28"/>
          <w:szCs w:val="28"/>
        </w:rPr>
        <w:t>坏，接地不良，用电设备短路、过载，人员操作</w:t>
      </w:r>
      <w:r>
        <w:rPr>
          <w:rFonts w:ascii="宋体" w:hAnsi="宋体" w:eastAsia="宋体" w:cs="宋体"/>
          <w:spacing w:val="-1"/>
          <w:sz w:val="28"/>
          <w:szCs w:val="28"/>
        </w:rPr>
        <w:t>不当以及雷电等原因，可能造成设备事故或触电、雷击事故。</w:t>
      </w:r>
    </w:p>
    <w:p w14:paraId="6CEF891C">
      <w:pPr>
        <w:spacing w:line="222" w:lineRule="auto"/>
        <w:ind w:left="5"/>
        <w:outlineLvl w:val="2"/>
        <w:rPr>
          <w:rFonts w:ascii="黑体" w:hAnsi="黑体" w:eastAsia="黑体" w:cs="黑体"/>
          <w:sz w:val="28"/>
          <w:szCs w:val="28"/>
        </w:rPr>
      </w:pPr>
      <w:r>
        <w:rPr>
          <w:rFonts w:ascii="Times New Roman" w:hAnsi="Times New Roman" w:eastAsia="Times New Roman" w:cs="Times New Roman"/>
          <w:b/>
          <w:bCs/>
          <w:spacing w:val="-3"/>
          <w:sz w:val="28"/>
          <w:szCs w:val="28"/>
        </w:rPr>
        <w:t>3.1.8</w:t>
      </w:r>
      <w:r>
        <w:rPr>
          <w:rFonts w:ascii="Times New Roman" w:hAnsi="Times New Roman" w:eastAsia="Times New Roman" w:cs="Times New Roman"/>
          <w:b/>
          <w:bCs/>
          <w:spacing w:val="4"/>
          <w:sz w:val="28"/>
          <w:szCs w:val="28"/>
        </w:rPr>
        <w:t xml:space="preserve">  </w:t>
      </w:r>
      <w:r>
        <w:rPr>
          <w:rFonts w:ascii="黑体" w:hAnsi="黑体" w:eastAsia="黑体" w:cs="黑体"/>
          <w:b/>
          <w:bCs/>
          <w:spacing w:val="-3"/>
          <w:sz w:val="28"/>
          <w:szCs w:val="28"/>
        </w:rPr>
        <w:t>淹溺</w:t>
      </w:r>
    </w:p>
    <w:p w14:paraId="23F8241B">
      <w:pPr>
        <w:pStyle w:val="2"/>
        <w:spacing w:line="244" w:lineRule="auto"/>
      </w:pPr>
    </w:p>
    <w:p w14:paraId="678C3802">
      <w:pPr>
        <w:spacing w:before="92" w:line="383" w:lineRule="auto"/>
        <w:ind w:left="15" w:right="221" w:firstLine="556"/>
        <w:jc w:val="both"/>
        <w:rPr>
          <w:rFonts w:ascii="宋体" w:hAnsi="宋体" w:eastAsia="宋体" w:cs="宋体"/>
          <w:sz w:val="28"/>
          <w:szCs w:val="28"/>
        </w:rPr>
      </w:pPr>
      <w:r>
        <w:rPr>
          <w:rFonts w:ascii="宋体" w:hAnsi="宋体" w:eastAsia="宋体" w:cs="宋体"/>
          <w:spacing w:val="-1"/>
          <w:sz w:val="28"/>
          <w:szCs w:val="28"/>
        </w:rPr>
        <w:t>库区内存有一定量的尾矿水，作业人员在检查、维修、封堵排洪或回水设施设备时，有发生淹溺事故的可能；外来人员误入，亦可造成淹溺事</w:t>
      </w:r>
      <w:r>
        <w:rPr>
          <w:rFonts w:ascii="宋体" w:hAnsi="宋体" w:eastAsia="宋体" w:cs="宋体"/>
          <w:spacing w:val="-7"/>
          <w:sz w:val="28"/>
          <w:szCs w:val="28"/>
        </w:rPr>
        <w:t>故。</w:t>
      </w:r>
    </w:p>
    <w:p w14:paraId="2C40E6FB">
      <w:pPr>
        <w:spacing w:before="1" w:line="223" w:lineRule="auto"/>
        <w:ind w:left="5"/>
        <w:outlineLvl w:val="2"/>
        <w:rPr>
          <w:rFonts w:ascii="黑体" w:hAnsi="黑体" w:eastAsia="黑体" w:cs="黑体"/>
          <w:sz w:val="28"/>
          <w:szCs w:val="28"/>
        </w:rPr>
      </w:pPr>
      <w:r>
        <w:rPr>
          <w:rFonts w:ascii="Times New Roman" w:hAnsi="Times New Roman" w:eastAsia="Times New Roman" w:cs="Times New Roman"/>
          <w:b/>
          <w:bCs/>
          <w:spacing w:val="-4"/>
          <w:sz w:val="28"/>
          <w:szCs w:val="28"/>
        </w:rPr>
        <w:t>3.1.9</w:t>
      </w:r>
      <w:r>
        <w:rPr>
          <w:rFonts w:ascii="Times New Roman" w:hAnsi="Times New Roman" w:eastAsia="Times New Roman" w:cs="Times New Roman"/>
          <w:b/>
          <w:bCs/>
          <w:spacing w:val="20"/>
          <w:w w:val="101"/>
          <w:sz w:val="28"/>
          <w:szCs w:val="28"/>
        </w:rPr>
        <w:t xml:space="preserve"> </w:t>
      </w:r>
      <w:r>
        <w:rPr>
          <w:rFonts w:ascii="黑体" w:hAnsi="黑体" w:eastAsia="黑体" w:cs="黑体"/>
          <w:b/>
          <w:bCs/>
          <w:spacing w:val="-4"/>
          <w:sz w:val="28"/>
          <w:szCs w:val="28"/>
        </w:rPr>
        <w:t>高处坠落</w:t>
      </w:r>
    </w:p>
    <w:p w14:paraId="06BB4814">
      <w:pPr>
        <w:spacing w:before="201" w:line="361" w:lineRule="auto"/>
        <w:ind w:left="14" w:right="145" w:firstLine="590"/>
        <w:jc w:val="both"/>
        <w:rPr>
          <w:rFonts w:ascii="宋体" w:hAnsi="宋体" w:eastAsia="宋体" w:cs="宋体"/>
          <w:sz w:val="28"/>
          <w:szCs w:val="28"/>
        </w:rPr>
      </w:pPr>
      <w:r>
        <w:rPr>
          <w:rFonts w:ascii="宋体" w:hAnsi="宋体" w:eastAsia="宋体" w:cs="宋体"/>
          <w:spacing w:val="-2"/>
          <w:sz w:val="28"/>
          <w:szCs w:val="28"/>
        </w:rPr>
        <w:t>由于尾矿库设施和环境条件的特殊性，在尾矿库生产过程中，其巡查</w:t>
      </w:r>
      <w:r>
        <w:rPr>
          <w:rFonts w:ascii="宋体" w:hAnsi="宋体" w:eastAsia="宋体" w:cs="宋体"/>
          <w:sz w:val="28"/>
          <w:szCs w:val="28"/>
        </w:rPr>
        <w:t>人员在坝顶及其坝坡面上从事尾矿库安全巡</w:t>
      </w:r>
      <w:r>
        <w:rPr>
          <w:rFonts w:ascii="宋体" w:hAnsi="宋体" w:eastAsia="宋体" w:cs="宋体"/>
          <w:spacing w:val="-1"/>
          <w:sz w:val="28"/>
          <w:szCs w:val="28"/>
        </w:rPr>
        <w:t>查，检查人员在坝顶、山坡等</w:t>
      </w:r>
      <w:r>
        <w:rPr>
          <w:rFonts w:ascii="宋体" w:hAnsi="宋体" w:eastAsia="宋体" w:cs="宋体"/>
          <w:spacing w:val="-7"/>
          <w:sz w:val="28"/>
          <w:szCs w:val="28"/>
        </w:rPr>
        <w:t>处进行巡查和检测工作时，由于防护设施缺失和缺陷，或由于人员不小心，</w:t>
      </w:r>
      <w:r>
        <w:rPr>
          <w:rFonts w:ascii="宋体" w:hAnsi="宋体" w:eastAsia="宋体" w:cs="宋体"/>
          <w:spacing w:val="-1"/>
          <w:sz w:val="28"/>
          <w:szCs w:val="28"/>
        </w:rPr>
        <w:t>易于发生高处坠落（滑落）事故发生的可能性，造成人员伤亡。</w:t>
      </w:r>
    </w:p>
    <w:p w14:paraId="0EED7D34">
      <w:pPr>
        <w:spacing w:before="112" w:line="222" w:lineRule="auto"/>
        <w:ind w:left="2729"/>
        <w:outlineLvl w:val="0"/>
        <w:rPr>
          <w:rFonts w:ascii="黑体" w:hAnsi="黑体" w:eastAsia="黑体" w:cs="黑体"/>
          <w:sz w:val="30"/>
          <w:szCs w:val="30"/>
        </w:rPr>
      </w:pPr>
      <w:bookmarkStart w:id="37" w:name="bookmark26"/>
      <w:bookmarkEnd w:id="37"/>
      <w:bookmarkStart w:id="38" w:name="bookmark27"/>
      <w:bookmarkEnd w:id="38"/>
      <w:r>
        <w:rPr>
          <w:rFonts w:ascii="Times New Roman" w:hAnsi="Times New Roman" w:eastAsia="Times New Roman" w:cs="Times New Roman"/>
          <w:b/>
          <w:bCs/>
          <w:spacing w:val="21"/>
          <w:sz w:val="30"/>
          <w:szCs w:val="30"/>
        </w:rPr>
        <w:t>3.2</w:t>
      </w:r>
      <w:r>
        <w:rPr>
          <w:rFonts w:ascii="Times New Roman" w:hAnsi="Times New Roman" w:eastAsia="Times New Roman" w:cs="Times New Roman"/>
          <w:b/>
          <w:bCs/>
          <w:spacing w:val="53"/>
          <w:sz w:val="30"/>
          <w:szCs w:val="30"/>
        </w:rPr>
        <w:t xml:space="preserve"> </w:t>
      </w:r>
      <w:r>
        <w:rPr>
          <w:rFonts w:ascii="黑体" w:hAnsi="黑体" w:eastAsia="黑体" w:cs="黑体"/>
          <w:b/>
          <w:bCs/>
          <w:spacing w:val="21"/>
          <w:sz w:val="30"/>
          <w:szCs w:val="30"/>
        </w:rPr>
        <w:t>主要有害因素辨识及分析</w:t>
      </w:r>
    </w:p>
    <w:p w14:paraId="7169A49B">
      <w:pPr>
        <w:spacing w:before="142" w:line="221"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3.2.1 </w:t>
      </w:r>
      <w:r>
        <w:rPr>
          <w:rFonts w:ascii="黑体" w:hAnsi="黑体" w:eastAsia="黑体" w:cs="黑体"/>
          <w:b/>
          <w:bCs/>
          <w:spacing w:val="-2"/>
          <w:sz w:val="28"/>
          <w:szCs w:val="28"/>
        </w:rPr>
        <w:t>粉尘</w:t>
      </w:r>
    </w:p>
    <w:p w14:paraId="0C3B3B5F">
      <w:pPr>
        <w:spacing w:before="208" w:line="361" w:lineRule="auto"/>
        <w:ind w:left="14" w:right="221" w:firstLine="556"/>
        <w:jc w:val="both"/>
        <w:rPr>
          <w:rFonts w:ascii="宋体" w:hAnsi="宋体" w:eastAsia="宋体" w:cs="宋体"/>
          <w:sz w:val="28"/>
          <w:szCs w:val="28"/>
        </w:rPr>
      </w:pPr>
      <w:r>
        <w:rPr>
          <w:rFonts w:ascii="宋体" w:hAnsi="宋体" w:eastAsia="宋体" w:cs="宋体"/>
          <w:sz w:val="28"/>
          <w:szCs w:val="28"/>
        </w:rPr>
        <w:t>尾砂的粒度较小，且库内干滩面积较大，在干</w:t>
      </w:r>
      <w:r>
        <w:rPr>
          <w:rFonts w:ascii="宋体" w:hAnsi="宋体" w:eastAsia="宋体" w:cs="宋体"/>
          <w:spacing w:val="-1"/>
          <w:sz w:val="28"/>
          <w:szCs w:val="28"/>
        </w:rPr>
        <w:t>旱季节和久晴无雨的情</w:t>
      </w:r>
      <w:r>
        <w:rPr>
          <w:rFonts w:ascii="宋体" w:hAnsi="宋体" w:eastAsia="宋体" w:cs="宋体"/>
          <w:sz w:val="28"/>
          <w:szCs w:val="28"/>
        </w:rPr>
        <w:t>况下，遇上刮风时尾矿库的干滩面上的尾砂</w:t>
      </w:r>
      <w:r>
        <w:rPr>
          <w:rFonts w:ascii="宋体" w:hAnsi="宋体" w:eastAsia="宋体" w:cs="宋体"/>
          <w:spacing w:val="-1"/>
          <w:sz w:val="28"/>
          <w:szCs w:val="28"/>
        </w:rPr>
        <w:t>将会被风扬起，产生扬尘，对人体产生危害，或对环境产生污染。</w:t>
      </w:r>
    </w:p>
    <w:p w14:paraId="5F16A0F8">
      <w:pPr>
        <w:spacing w:line="361" w:lineRule="auto"/>
        <w:rPr>
          <w:rFonts w:ascii="宋体" w:hAnsi="宋体" w:eastAsia="宋体" w:cs="宋体"/>
          <w:sz w:val="28"/>
          <w:szCs w:val="28"/>
        </w:rPr>
        <w:sectPr>
          <w:footerReference r:id="rId26" w:type="default"/>
          <w:pgSz w:w="11906" w:h="16839"/>
          <w:pgMar w:top="1429" w:right="1133" w:bottom="1094" w:left="1588" w:header="1065" w:footer="813" w:gutter="0"/>
          <w:cols w:space="720" w:num="1"/>
        </w:sectPr>
      </w:pPr>
    </w:p>
    <w:p w14:paraId="2FE4E483">
      <w:pPr>
        <w:spacing w:before="29" w:line="224" w:lineRule="auto"/>
        <w:ind w:left="5"/>
        <w:outlineLvl w:val="2"/>
        <w:rPr>
          <w:rFonts w:ascii="黑体" w:hAnsi="黑体" w:eastAsia="黑体" w:cs="黑体"/>
          <w:sz w:val="28"/>
          <w:szCs w:val="28"/>
        </w:rPr>
      </w:pPr>
      <w:r>
        <w:rPr>
          <w:rFonts w:ascii="Times New Roman" w:hAnsi="Times New Roman" w:eastAsia="Times New Roman" w:cs="Times New Roman"/>
          <w:b/>
          <w:bCs/>
          <w:spacing w:val="-4"/>
          <w:sz w:val="28"/>
          <w:szCs w:val="28"/>
        </w:rPr>
        <w:t>3.2.2</w:t>
      </w:r>
      <w:r>
        <w:rPr>
          <w:rFonts w:ascii="Times New Roman" w:hAnsi="Times New Roman" w:eastAsia="Times New Roman" w:cs="Times New Roman"/>
          <w:b/>
          <w:bCs/>
          <w:spacing w:val="17"/>
          <w:sz w:val="28"/>
          <w:szCs w:val="28"/>
        </w:rPr>
        <w:t xml:space="preserve"> </w:t>
      </w:r>
      <w:r>
        <w:rPr>
          <w:rFonts w:ascii="黑体" w:hAnsi="黑体" w:eastAsia="黑体" w:cs="黑体"/>
          <w:b/>
          <w:bCs/>
          <w:spacing w:val="-4"/>
          <w:sz w:val="28"/>
          <w:szCs w:val="28"/>
        </w:rPr>
        <w:t>高温</w:t>
      </w:r>
    </w:p>
    <w:p w14:paraId="06FA3EA4">
      <w:pPr>
        <w:spacing w:before="206" w:line="359" w:lineRule="auto"/>
        <w:ind w:left="11" w:right="221" w:firstLine="558"/>
        <w:rPr>
          <w:rFonts w:ascii="宋体" w:hAnsi="宋体" w:eastAsia="宋体" w:cs="宋体"/>
          <w:sz w:val="28"/>
          <w:szCs w:val="28"/>
        </w:rPr>
      </w:pPr>
      <w:r>
        <w:rPr>
          <w:rFonts w:ascii="宋体" w:hAnsi="宋体" w:eastAsia="宋体" w:cs="宋体"/>
          <w:sz w:val="28"/>
          <w:szCs w:val="28"/>
        </w:rPr>
        <w:t>在盛夏酷暑季节，尾矿库作业环境温度较高，巡</w:t>
      </w:r>
      <w:r>
        <w:rPr>
          <w:rFonts w:ascii="宋体" w:hAnsi="宋体" w:eastAsia="宋体" w:cs="宋体"/>
          <w:spacing w:val="-1"/>
          <w:sz w:val="28"/>
          <w:szCs w:val="28"/>
        </w:rPr>
        <w:t>检人员易发生眩晕、</w:t>
      </w:r>
      <w:r>
        <w:rPr>
          <w:rFonts w:ascii="宋体" w:hAnsi="宋体" w:eastAsia="宋体" w:cs="宋体"/>
          <w:sz w:val="28"/>
          <w:szCs w:val="28"/>
        </w:rPr>
        <w:t>中暑等症状。长期高温作业可出现高血压、心肌</w:t>
      </w:r>
      <w:r>
        <w:rPr>
          <w:rFonts w:ascii="宋体" w:hAnsi="宋体" w:eastAsia="宋体" w:cs="宋体"/>
          <w:spacing w:val="-1"/>
          <w:sz w:val="28"/>
          <w:szCs w:val="28"/>
        </w:rPr>
        <w:t>受损和消化功能障碍等病</w:t>
      </w:r>
      <w:r>
        <w:rPr>
          <w:rFonts w:ascii="宋体" w:hAnsi="宋体" w:eastAsia="宋体" w:cs="宋体"/>
          <w:spacing w:val="-5"/>
          <w:sz w:val="28"/>
          <w:szCs w:val="28"/>
        </w:rPr>
        <w:t>症。</w:t>
      </w:r>
    </w:p>
    <w:p w14:paraId="2E461F04">
      <w:pPr>
        <w:spacing w:before="1" w:line="223"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3.2.3 </w:t>
      </w:r>
      <w:r>
        <w:rPr>
          <w:rFonts w:ascii="黑体" w:hAnsi="黑体" w:eastAsia="黑体" w:cs="黑体"/>
          <w:b/>
          <w:bCs/>
          <w:spacing w:val="-2"/>
          <w:sz w:val="28"/>
          <w:szCs w:val="28"/>
        </w:rPr>
        <w:t>低温</w:t>
      </w:r>
    </w:p>
    <w:p w14:paraId="33DB5814">
      <w:pPr>
        <w:spacing w:before="206" w:line="359" w:lineRule="auto"/>
        <w:ind w:left="15" w:right="284" w:firstLine="554"/>
        <w:rPr>
          <w:rFonts w:ascii="宋体" w:hAnsi="宋体" w:eastAsia="宋体" w:cs="宋体"/>
          <w:sz w:val="28"/>
          <w:szCs w:val="28"/>
        </w:rPr>
      </w:pPr>
      <w:r>
        <w:rPr>
          <w:rFonts w:ascii="宋体" w:hAnsi="宋体" w:eastAsia="宋体" w:cs="宋体"/>
          <w:spacing w:val="-3"/>
          <w:sz w:val="28"/>
          <w:szCs w:val="28"/>
        </w:rPr>
        <w:t>在严冬，尾矿库巡检人员在寒冷的环境中作业，如果劳动防护不好，</w:t>
      </w:r>
      <w:r>
        <w:rPr>
          <w:rFonts w:ascii="宋体" w:hAnsi="宋体" w:eastAsia="宋体" w:cs="宋体"/>
          <w:spacing w:val="-1"/>
          <w:sz w:val="28"/>
          <w:szCs w:val="28"/>
        </w:rPr>
        <w:t>容易冻伤手脚，轻则红肿疼痛，重则可能造成终身残疾。</w:t>
      </w:r>
    </w:p>
    <w:p w14:paraId="4A57D5C4">
      <w:pPr>
        <w:spacing w:line="222" w:lineRule="auto"/>
        <w:ind w:left="5"/>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3.2.4  </w:t>
      </w:r>
      <w:r>
        <w:rPr>
          <w:rFonts w:ascii="黑体" w:hAnsi="黑体" w:eastAsia="黑体" w:cs="黑体"/>
          <w:b/>
          <w:bCs/>
          <w:spacing w:val="-2"/>
          <w:sz w:val="28"/>
          <w:szCs w:val="28"/>
        </w:rPr>
        <w:t>地震液化</w:t>
      </w:r>
    </w:p>
    <w:p w14:paraId="3F1CFC3C">
      <w:pPr>
        <w:spacing w:before="207" w:line="360" w:lineRule="auto"/>
        <w:ind w:left="10" w:right="221" w:firstLine="560"/>
        <w:jc w:val="both"/>
        <w:rPr>
          <w:rFonts w:ascii="宋体" w:hAnsi="宋体" w:eastAsia="宋体" w:cs="宋体"/>
          <w:sz w:val="28"/>
          <w:szCs w:val="28"/>
        </w:rPr>
      </w:pPr>
      <w:r>
        <w:rPr>
          <w:rFonts w:ascii="宋体" w:hAnsi="宋体" w:eastAsia="宋体" w:cs="宋体"/>
          <w:sz w:val="28"/>
          <w:szCs w:val="28"/>
        </w:rPr>
        <w:t>地震液化发生的原因主要有以下几点：尾矿坝</w:t>
      </w:r>
      <w:r>
        <w:rPr>
          <w:rFonts w:ascii="宋体" w:hAnsi="宋体" w:eastAsia="宋体" w:cs="宋体"/>
          <w:spacing w:val="-1"/>
          <w:sz w:val="28"/>
          <w:szCs w:val="28"/>
        </w:rPr>
        <w:t>长期处于饱状态、设计</w:t>
      </w:r>
      <w:r>
        <w:rPr>
          <w:rFonts w:ascii="宋体" w:hAnsi="宋体" w:eastAsia="宋体" w:cs="宋体"/>
          <w:sz w:val="28"/>
          <w:szCs w:val="28"/>
        </w:rPr>
        <w:t>抗震标准低于规范标准、干滩长度和安全超高不能</w:t>
      </w:r>
      <w:r>
        <w:rPr>
          <w:rFonts w:ascii="宋体" w:hAnsi="宋体" w:eastAsia="宋体" w:cs="宋体"/>
          <w:spacing w:val="-1"/>
          <w:sz w:val="28"/>
          <w:szCs w:val="28"/>
        </w:rPr>
        <w:t>满足安全要求。根据浸</w:t>
      </w:r>
      <w:r>
        <w:rPr>
          <w:rFonts w:ascii="宋体" w:hAnsi="宋体" w:eastAsia="宋体" w:cs="宋体"/>
          <w:sz w:val="28"/>
          <w:szCs w:val="28"/>
        </w:rPr>
        <w:t>润线观测数据可知，尾矿坝内浸润线较低，设计抗</w:t>
      </w:r>
      <w:r>
        <w:rPr>
          <w:rFonts w:ascii="宋体" w:hAnsi="宋体" w:eastAsia="宋体" w:cs="宋体"/>
          <w:spacing w:val="-1"/>
          <w:sz w:val="28"/>
          <w:szCs w:val="28"/>
        </w:rPr>
        <w:t>震标准满足规范要求，</w:t>
      </w:r>
      <w:r>
        <w:rPr>
          <w:rFonts w:ascii="宋体" w:hAnsi="宋体" w:eastAsia="宋体" w:cs="宋体"/>
          <w:sz w:val="28"/>
          <w:szCs w:val="28"/>
        </w:rPr>
        <w:t>在生产过程中，应严格控制干滩长度及安全超高，</w:t>
      </w:r>
      <w:r>
        <w:rPr>
          <w:rFonts w:ascii="宋体" w:hAnsi="宋体" w:eastAsia="宋体" w:cs="宋体"/>
          <w:spacing w:val="-1"/>
          <w:sz w:val="28"/>
          <w:szCs w:val="28"/>
        </w:rPr>
        <w:t>避免尾矿坝发生液化。</w:t>
      </w:r>
    </w:p>
    <w:p w14:paraId="76235AA3">
      <w:pPr>
        <w:spacing w:line="360" w:lineRule="auto"/>
        <w:rPr>
          <w:rFonts w:ascii="宋体" w:hAnsi="宋体" w:eastAsia="宋体" w:cs="宋体"/>
          <w:sz w:val="28"/>
          <w:szCs w:val="28"/>
        </w:rPr>
        <w:sectPr>
          <w:footerReference r:id="rId27" w:type="default"/>
          <w:pgSz w:w="11906" w:h="16839"/>
          <w:pgMar w:top="1429" w:right="1133" w:bottom="1094" w:left="1588" w:header="1065" w:footer="813" w:gutter="0"/>
          <w:cols w:space="720" w:num="1"/>
        </w:sectPr>
      </w:pPr>
    </w:p>
    <w:p w14:paraId="5DE786B3">
      <w:pPr>
        <w:spacing w:before="147" w:line="226" w:lineRule="auto"/>
        <w:ind w:left="1874"/>
        <w:outlineLvl w:val="0"/>
        <w:rPr>
          <w:rFonts w:ascii="黑体" w:hAnsi="黑体" w:eastAsia="黑体" w:cs="黑体"/>
          <w:sz w:val="31"/>
          <w:szCs w:val="31"/>
        </w:rPr>
      </w:pPr>
      <w:r>
        <w:pict>
          <v:shape id="_x0000_s1027" o:spid="_x0000_s1027" style="position:absolute;left:0pt;margin-left:90pt;margin-top:69.55pt;height:0.75pt;width:415.3pt;mso-position-horizontal-relative:page;mso-position-vertical-relative:page;z-index:251661312;mso-width-relative:page;mso-height-relative:page;" fillcolor="#000000" filled="t" stroked="f" coordsize="8305,15" o:allowincell="f" path="m0,0l8305,0,8305,14,0,14,0,0xe">
            <v:fill on="t" focussize="0,0"/>
            <v:stroke on="f"/>
            <v:imagedata o:title=""/>
            <o:lock v:ext="edit"/>
          </v:shape>
        </w:pict>
      </w:r>
      <w:bookmarkStart w:id="39" w:name="bookmark29"/>
      <w:bookmarkEnd w:id="39"/>
      <w:bookmarkStart w:id="40" w:name="bookmark28"/>
      <w:bookmarkEnd w:id="40"/>
      <w:r>
        <w:rPr>
          <w:rFonts w:ascii="Times New Roman" w:hAnsi="Times New Roman" w:eastAsia="Times New Roman" w:cs="Times New Roman"/>
          <w:b/>
          <w:bCs/>
          <w:spacing w:val="6"/>
          <w:sz w:val="31"/>
          <w:szCs w:val="31"/>
        </w:rPr>
        <w:t xml:space="preserve">4 </w:t>
      </w:r>
      <w:r>
        <w:rPr>
          <w:rFonts w:ascii="黑体" w:hAnsi="黑体" w:eastAsia="黑体" w:cs="黑体"/>
          <w:b/>
          <w:bCs/>
          <w:spacing w:val="6"/>
          <w:sz w:val="31"/>
          <w:szCs w:val="31"/>
        </w:rPr>
        <w:t>评价单元划分与评价方法选择</w:t>
      </w:r>
    </w:p>
    <w:p w14:paraId="0C5C81B8">
      <w:pPr>
        <w:pStyle w:val="2"/>
        <w:spacing w:line="256" w:lineRule="auto"/>
      </w:pPr>
    </w:p>
    <w:p w14:paraId="1289F94E">
      <w:pPr>
        <w:spacing w:before="98" w:line="222" w:lineRule="auto"/>
        <w:ind w:left="3158"/>
        <w:outlineLvl w:val="0"/>
        <w:rPr>
          <w:rFonts w:ascii="黑体" w:hAnsi="黑体" w:eastAsia="黑体" w:cs="黑体"/>
          <w:sz w:val="30"/>
          <w:szCs w:val="30"/>
        </w:rPr>
      </w:pPr>
      <w:bookmarkStart w:id="41" w:name="bookmark31"/>
      <w:bookmarkEnd w:id="41"/>
      <w:bookmarkStart w:id="42" w:name="bookmark30"/>
      <w:bookmarkEnd w:id="42"/>
      <w:r>
        <w:rPr>
          <w:rFonts w:ascii="Times New Roman" w:hAnsi="Times New Roman" w:eastAsia="Times New Roman" w:cs="Times New Roman"/>
          <w:b/>
          <w:bCs/>
          <w:spacing w:val="13"/>
          <w:sz w:val="30"/>
          <w:szCs w:val="30"/>
        </w:rPr>
        <w:t>4.</w:t>
      </w:r>
      <w:r>
        <w:rPr>
          <w:rFonts w:ascii="Times New Roman" w:hAnsi="Times New Roman" w:eastAsia="Times New Roman" w:cs="Times New Roman"/>
          <w:b/>
          <w:bCs/>
          <w:spacing w:val="-35"/>
          <w:sz w:val="30"/>
          <w:szCs w:val="30"/>
        </w:rPr>
        <w:t xml:space="preserve"> </w:t>
      </w:r>
      <w:r>
        <w:rPr>
          <w:rFonts w:ascii="Times New Roman" w:hAnsi="Times New Roman" w:eastAsia="Times New Roman" w:cs="Times New Roman"/>
          <w:b/>
          <w:bCs/>
          <w:spacing w:val="13"/>
          <w:sz w:val="30"/>
          <w:szCs w:val="30"/>
        </w:rPr>
        <w:t>1</w:t>
      </w:r>
      <w:r>
        <w:rPr>
          <w:rFonts w:ascii="Times New Roman" w:hAnsi="Times New Roman" w:eastAsia="Times New Roman" w:cs="Times New Roman"/>
          <w:b/>
          <w:bCs/>
          <w:spacing w:val="37"/>
          <w:sz w:val="30"/>
          <w:szCs w:val="30"/>
        </w:rPr>
        <w:t xml:space="preserve"> </w:t>
      </w:r>
      <w:r>
        <w:rPr>
          <w:rFonts w:ascii="黑体" w:hAnsi="黑体" w:eastAsia="黑体" w:cs="黑体"/>
          <w:b/>
          <w:bCs/>
          <w:spacing w:val="13"/>
          <w:sz w:val="30"/>
          <w:szCs w:val="30"/>
        </w:rPr>
        <w:t>评价单元划分</w:t>
      </w:r>
    </w:p>
    <w:p w14:paraId="05F726EA">
      <w:pPr>
        <w:spacing w:before="142" w:line="359" w:lineRule="auto"/>
        <w:ind w:left="26" w:right="198" w:firstLine="563"/>
        <w:jc w:val="both"/>
        <w:rPr>
          <w:rFonts w:ascii="宋体" w:hAnsi="宋体" w:eastAsia="宋体" w:cs="宋体"/>
          <w:sz w:val="28"/>
          <w:szCs w:val="28"/>
        </w:rPr>
      </w:pPr>
      <w:r>
        <w:rPr>
          <w:rFonts w:ascii="宋体" w:hAnsi="宋体" w:eastAsia="宋体" w:cs="宋体"/>
          <w:spacing w:val="-1"/>
          <w:sz w:val="28"/>
          <w:szCs w:val="28"/>
        </w:rPr>
        <w:t>安全评价是以实现系统安全为目的，应用安全系统工程原理和方法，对系统中存在的危险、有害因素进行辨识和分析，判断系统发生事故和职业危害的可能性及其危害程度，从而为制定防范措施和管理决策提供科学依据。根据该尾矿库的特点，本次安全现状评</w:t>
      </w:r>
      <w:r>
        <w:rPr>
          <w:rFonts w:ascii="宋体" w:hAnsi="宋体" w:eastAsia="宋体" w:cs="宋体"/>
          <w:spacing w:val="-2"/>
          <w:sz w:val="28"/>
          <w:szCs w:val="28"/>
        </w:rPr>
        <w:t>价单元划分如下：</w:t>
      </w:r>
    </w:p>
    <w:p w14:paraId="25E374C6">
      <w:pPr>
        <w:spacing w:before="1" w:line="220"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）周边环境单元；</w:t>
      </w:r>
    </w:p>
    <w:p w14:paraId="1307AFDA">
      <w:pPr>
        <w:spacing w:before="210"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）尾矿坝单元；</w:t>
      </w:r>
    </w:p>
    <w:p w14:paraId="1C954EF8">
      <w:pPr>
        <w:spacing w:before="210" w:line="221"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）排洪系统单元；</w:t>
      </w:r>
    </w:p>
    <w:p w14:paraId="0CDF0786">
      <w:pPr>
        <w:spacing w:before="209" w:line="221"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）安全监测设施单元；</w:t>
      </w:r>
    </w:p>
    <w:p w14:paraId="0FC515DD">
      <w:pPr>
        <w:spacing w:before="209" w:line="221"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）辅助设施单元；</w:t>
      </w:r>
    </w:p>
    <w:p w14:paraId="48B6656F">
      <w:pPr>
        <w:spacing w:before="210" w:line="220"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）安全管理单元。</w:t>
      </w:r>
    </w:p>
    <w:p w14:paraId="2690E160">
      <w:pPr>
        <w:spacing w:before="332" w:line="221" w:lineRule="auto"/>
        <w:ind w:left="3158"/>
        <w:outlineLvl w:val="0"/>
        <w:rPr>
          <w:rFonts w:ascii="黑体" w:hAnsi="黑体" w:eastAsia="黑体" w:cs="黑体"/>
          <w:sz w:val="30"/>
          <w:szCs w:val="30"/>
        </w:rPr>
      </w:pPr>
      <w:bookmarkStart w:id="43" w:name="bookmark32"/>
      <w:bookmarkEnd w:id="43"/>
      <w:bookmarkStart w:id="44" w:name="bookmark33"/>
      <w:bookmarkEnd w:id="44"/>
      <w:r>
        <w:rPr>
          <w:rFonts w:ascii="Times New Roman" w:hAnsi="Times New Roman" w:eastAsia="Times New Roman" w:cs="Times New Roman"/>
          <w:b/>
          <w:bCs/>
          <w:spacing w:val="17"/>
          <w:sz w:val="30"/>
          <w:szCs w:val="30"/>
        </w:rPr>
        <w:t>4.2</w:t>
      </w:r>
      <w:r>
        <w:rPr>
          <w:rFonts w:ascii="Times New Roman" w:hAnsi="Times New Roman" w:eastAsia="Times New Roman" w:cs="Times New Roman"/>
          <w:b/>
          <w:bCs/>
          <w:spacing w:val="41"/>
          <w:sz w:val="30"/>
          <w:szCs w:val="30"/>
        </w:rPr>
        <w:t xml:space="preserve"> </w:t>
      </w:r>
      <w:r>
        <w:rPr>
          <w:rFonts w:ascii="黑体" w:hAnsi="黑体" w:eastAsia="黑体" w:cs="黑体"/>
          <w:b/>
          <w:bCs/>
          <w:spacing w:val="17"/>
          <w:sz w:val="30"/>
          <w:szCs w:val="30"/>
        </w:rPr>
        <w:t>评价方法选择</w:t>
      </w:r>
    </w:p>
    <w:p w14:paraId="08A8F8F1">
      <w:pPr>
        <w:spacing w:before="145" w:line="359" w:lineRule="auto"/>
        <w:ind w:left="26" w:right="198" w:firstLine="559"/>
        <w:jc w:val="both"/>
        <w:rPr>
          <w:rFonts w:ascii="宋体" w:hAnsi="宋体" w:eastAsia="宋体" w:cs="宋体"/>
          <w:sz w:val="28"/>
          <w:szCs w:val="28"/>
        </w:rPr>
      </w:pPr>
      <w:r>
        <w:rPr>
          <w:rFonts w:ascii="宋体" w:hAnsi="宋体" w:eastAsia="宋体" w:cs="宋体"/>
          <w:spacing w:val="-1"/>
          <w:sz w:val="28"/>
          <w:szCs w:val="28"/>
        </w:rPr>
        <w:t>本溪市溪湖区积磊鑫选矿厂尾矿库存在的危险、有害因素既具有尾矿库的共性，也有其固有的特殊性。针对实际情况和危险、有害因素性质，本次安全评价选用定性法和定量分析法。</w:t>
      </w:r>
    </w:p>
    <w:p w14:paraId="1EFB8249">
      <w:pPr>
        <w:spacing w:before="2"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）定性法</w:t>
      </w:r>
    </w:p>
    <w:p w14:paraId="69A737CB">
      <w:pPr>
        <w:spacing w:before="211" w:line="359" w:lineRule="auto"/>
        <w:ind w:left="27" w:right="198" w:firstLine="562"/>
        <w:rPr>
          <w:rFonts w:ascii="宋体" w:hAnsi="宋体" w:eastAsia="宋体" w:cs="宋体"/>
          <w:sz w:val="28"/>
          <w:szCs w:val="28"/>
        </w:rPr>
      </w:pPr>
      <w:r>
        <w:rPr>
          <w:rFonts w:ascii="宋体" w:hAnsi="宋体" w:eastAsia="宋体" w:cs="宋体"/>
          <w:spacing w:val="-1"/>
          <w:sz w:val="28"/>
          <w:szCs w:val="28"/>
        </w:rPr>
        <w:t>安全检查表法是定性的安全评价方法，可用于评价项目的任何时期。通过对检查对象进行详细调查研究和全面分析，所制定出来的安全检查表比较系统、完善，能包括控制事故发生的各种因素，可避免检查过程中的走过场和盲目性，从而提高安全检查工作的效</w:t>
      </w:r>
      <w:r>
        <w:rPr>
          <w:rFonts w:ascii="宋体" w:hAnsi="宋体" w:eastAsia="宋体" w:cs="宋体"/>
          <w:spacing w:val="-3"/>
          <w:sz w:val="28"/>
          <w:szCs w:val="28"/>
        </w:rPr>
        <w:t>果和质量。</w:t>
      </w:r>
    </w:p>
    <w:p w14:paraId="46DDFBDB">
      <w:pPr>
        <w:spacing w:before="2" w:line="219" w:lineRule="auto"/>
        <w:ind w:left="589"/>
        <w:rPr>
          <w:rFonts w:ascii="宋体" w:hAnsi="宋体" w:eastAsia="宋体" w:cs="宋体"/>
          <w:sz w:val="28"/>
          <w:szCs w:val="28"/>
        </w:rPr>
      </w:pPr>
      <w:r>
        <w:rPr>
          <w:rFonts w:ascii="宋体" w:hAnsi="宋体" w:eastAsia="宋体" w:cs="宋体"/>
          <w:spacing w:val="-2"/>
          <w:sz w:val="28"/>
          <w:szCs w:val="28"/>
        </w:rPr>
        <w:t>安全检查表法有如下优点：</w:t>
      </w:r>
    </w:p>
    <w:p w14:paraId="75A9BA5E">
      <w:pPr>
        <w:spacing w:before="208" w:line="220" w:lineRule="auto"/>
        <w:ind w:left="606"/>
        <w:rPr>
          <w:rFonts w:ascii="宋体" w:hAnsi="宋体" w:eastAsia="宋体" w:cs="宋体"/>
          <w:sz w:val="28"/>
          <w:szCs w:val="28"/>
        </w:rPr>
      </w:pPr>
      <w:r>
        <w:rPr>
          <w:rFonts w:ascii="Times New Roman" w:hAnsi="Times New Roman" w:eastAsia="Times New Roman" w:cs="Times New Roman"/>
          <w:spacing w:val="-6"/>
          <w:sz w:val="28"/>
          <w:szCs w:val="28"/>
        </w:rPr>
        <w:t>1</w:t>
      </w:r>
      <w:r>
        <w:rPr>
          <w:rFonts w:ascii="宋体" w:hAnsi="宋体" w:eastAsia="宋体" w:cs="宋体"/>
          <w:spacing w:val="-6"/>
          <w:sz w:val="28"/>
          <w:szCs w:val="28"/>
        </w:rPr>
        <w:t>）安全检查表示是根据法律、法规、安全技术规程和</w:t>
      </w:r>
      <w:r>
        <w:rPr>
          <w:rFonts w:ascii="宋体" w:hAnsi="宋体" w:eastAsia="宋体" w:cs="宋体"/>
          <w:spacing w:val="-7"/>
          <w:sz w:val="28"/>
          <w:szCs w:val="28"/>
        </w:rPr>
        <w:t>标准制定</w:t>
      </w:r>
    </w:p>
    <w:p w14:paraId="49750CA8">
      <w:pPr>
        <w:pStyle w:val="2"/>
        <w:spacing w:line="447" w:lineRule="auto"/>
      </w:pPr>
      <w:r>
        <w:drawing>
          <wp:anchor distT="0" distB="0" distL="0" distR="0" simplePos="0" relativeHeight="251662336" behindDoc="0" locked="0" layoutInCell="1" allowOverlap="1">
            <wp:simplePos x="0" y="0"/>
            <wp:positionH relativeFrom="column">
              <wp:posOffset>20955</wp:posOffset>
            </wp:positionH>
            <wp:positionV relativeFrom="paragraph">
              <wp:posOffset>285115</wp:posOffset>
            </wp:positionV>
            <wp:extent cx="300355" cy="123190"/>
            <wp:effectExtent l="0" t="0" r="0" b="0"/>
            <wp:wrapNone/>
            <wp:docPr id="108" name="IM 108"/>
            <wp:cNvGraphicFramePr/>
            <a:graphic xmlns:a="http://schemas.openxmlformats.org/drawingml/2006/main">
              <a:graphicData uri="http://schemas.openxmlformats.org/drawingml/2006/picture">
                <pic:pic xmlns:pic="http://schemas.openxmlformats.org/drawingml/2006/picture">
                  <pic:nvPicPr>
                    <pic:cNvPr id="108" name="IM 108"/>
                    <pic:cNvPicPr/>
                  </pic:nvPicPr>
                  <pic:blipFill>
                    <a:blip r:embed="rId41"/>
                    <a:stretch>
                      <a:fillRect/>
                    </a:stretch>
                  </pic:blipFill>
                  <pic:spPr>
                    <a:xfrm>
                      <a:off x="0" y="0"/>
                      <a:ext cx="300175" cy="122935"/>
                    </a:xfrm>
                    <a:prstGeom prst="rect">
                      <a:avLst/>
                    </a:prstGeom>
                  </pic:spPr>
                </pic:pic>
              </a:graphicData>
            </a:graphic>
          </wp:anchor>
        </w:drawing>
      </w:r>
    </w:p>
    <w:p w14:paraId="678EEBED">
      <w:pPr>
        <w:spacing w:before="59" w:line="212" w:lineRule="auto"/>
        <w:ind w:left="594"/>
        <w:rPr>
          <w:rFonts w:ascii="Times New Roman" w:hAnsi="Times New Roman" w:eastAsia="Times New Roman" w:cs="Times New Roman"/>
          <w:sz w:val="18"/>
          <w:szCs w:val="18"/>
        </w:rPr>
      </w:pPr>
      <w:r>
        <w:rPr>
          <w:rFonts w:ascii="宋体" w:hAnsi="宋体" w:eastAsia="宋体" w:cs="宋体"/>
          <w:spacing w:val="-1"/>
          <w:sz w:val="18"/>
          <w:szCs w:val="18"/>
        </w:rPr>
        <w:t>辽宁诺诚安全科技有限公司</w:t>
      </w:r>
      <w:r>
        <w:rPr>
          <w:rFonts w:ascii="宋体" w:hAnsi="宋体" w:eastAsia="宋体" w:cs="宋体"/>
          <w:spacing w:val="2"/>
          <w:sz w:val="18"/>
          <w:szCs w:val="18"/>
        </w:rPr>
        <w:t xml:space="preserve">                    </w:t>
      </w:r>
      <w:r>
        <w:rPr>
          <w:rFonts w:ascii="Times New Roman" w:hAnsi="Times New Roman" w:eastAsia="Times New Roman" w:cs="Times New Roman"/>
          <w:spacing w:val="-1"/>
          <w:position w:val="3"/>
          <w:sz w:val="18"/>
          <w:szCs w:val="18"/>
        </w:rPr>
        <w:t>40</w:t>
      </w:r>
    </w:p>
    <w:p w14:paraId="32A51FCA">
      <w:pPr>
        <w:spacing w:line="212" w:lineRule="auto"/>
        <w:rPr>
          <w:rFonts w:ascii="Times New Roman" w:hAnsi="Times New Roman" w:eastAsia="Times New Roman" w:cs="Times New Roman"/>
          <w:sz w:val="18"/>
          <w:szCs w:val="18"/>
        </w:rPr>
        <w:sectPr>
          <w:footerReference r:id="rId28" w:type="default"/>
          <w:pgSz w:w="11906" w:h="16839"/>
          <w:pgMar w:top="1341" w:right="1785" w:bottom="400" w:left="1785" w:header="1065" w:footer="0" w:gutter="0"/>
          <w:cols w:space="720" w:num="1"/>
        </w:sectPr>
      </w:pPr>
    </w:p>
    <w:p w14:paraId="4969EA15">
      <w:pPr>
        <w:spacing w:before="138" w:line="220" w:lineRule="auto"/>
        <w:ind w:left="149"/>
        <w:rPr>
          <w:rFonts w:ascii="宋体" w:hAnsi="宋体" w:eastAsia="宋体" w:cs="宋体"/>
          <w:sz w:val="28"/>
          <w:szCs w:val="28"/>
        </w:rPr>
      </w:pPr>
      <w:r>
        <w:pict>
          <v:shape id="_x0000_s1028" o:spid="_x0000_s1028" style="position:absolute;left:0pt;margin-left:90pt;margin-top:69.55pt;height:0.75pt;width:415.3pt;mso-position-horizontal-relative:page;mso-position-vertical-relative:page;z-index:251663360;mso-width-relative:page;mso-height-relative:page;" fillcolor="#000000" filled="t" stroked="f" coordsize="8305,15" o:allowincell="f" path="m0,0l8305,0,8305,14,0,14,0,0xe">
            <v:fill on="t" focussize="0,0"/>
            <v:stroke on="f"/>
            <v:imagedata o:title=""/>
            <o:lock v:ext="edit"/>
          </v:shape>
        </w:pict>
      </w:r>
      <w:r>
        <w:rPr>
          <w:rFonts w:ascii="宋体" w:hAnsi="宋体" w:eastAsia="宋体" w:cs="宋体"/>
          <w:spacing w:val="-2"/>
          <w:sz w:val="28"/>
          <w:szCs w:val="28"/>
        </w:rPr>
        <w:t>的，因此检查目的明确，内容具体，易于实现安全要求；</w:t>
      </w:r>
    </w:p>
    <w:p w14:paraId="0CCA3BD6">
      <w:pPr>
        <w:spacing w:before="210" w:line="313" w:lineRule="auto"/>
        <w:ind w:left="125" w:right="299" w:firstLine="555"/>
        <w:rPr>
          <w:rFonts w:ascii="宋体" w:hAnsi="宋体" w:eastAsia="宋体" w:cs="宋体"/>
          <w:sz w:val="28"/>
          <w:szCs w:val="28"/>
        </w:rPr>
      </w:pPr>
      <w:r>
        <w:rPr>
          <w:rFonts w:ascii="Times New Roman" w:hAnsi="Times New Roman" w:eastAsia="Times New Roman" w:cs="Times New Roman"/>
          <w:spacing w:val="-5"/>
          <w:sz w:val="28"/>
          <w:szCs w:val="28"/>
        </w:rPr>
        <w:t>2</w:t>
      </w:r>
      <w:r>
        <w:rPr>
          <w:rFonts w:ascii="宋体" w:hAnsi="宋体" w:eastAsia="宋体" w:cs="宋体"/>
          <w:spacing w:val="-5"/>
          <w:sz w:val="28"/>
          <w:szCs w:val="28"/>
        </w:rPr>
        <w:t>）安全检查表对所拟定的检查项目进行逐项检查的</w:t>
      </w:r>
      <w:r>
        <w:rPr>
          <w:rFonts w:ascii="宋体" w:hAnsi="宋体" w:eastAsia="宋体" w:cs="宋体"/>
          <w:spacing w:val="-6"/>
          <w:sz w:val="28"/>
          <w:szCs w:val="28"/>
        </w:rPr>
        <w:t>过程，也是</w:t>
      </w:r>
      <w:r>
        <w:rPr>
          <w:rFonts w:ascii="宋体" w:hAnsi="宋体" w:eastAsia="宋体" w:cs="宋体"/>
          <w:sz w:val="28"/>
          <w:szCs w:val="28"/>
        </w:rPr>
        <w:t>对系统危险因素辨识、评价和制定出措施的</w:t>
      </w:r>
      <w:r>
        <w:rPr>
          <w:rFonts w:ascii="宋体" w:hAnsi="宋体" w:eastAsia="宋体" w:cs="宋体"/>
          <w:spacing w:val="-1"/>
          <w:sz w:val="28"/>
          <w:szCs w:val="28"/>
        </w:rPr>
        <w:t>过程，既能准确地查出隐患，又能得出确切的结论，从而保证了有关法规的全面落实；</w:t>
      </w:r>
    </w:p>
    <w:p w14:paraId="76634FA7">
      <w:pPr>
        <w:spacing w:before="209" w:line="290" w:lineRule="auto"/>
        <w:ind w:left="126" w:right="226" w:firstLine="559"/>
        <w:rPr>
          <w:rFonts w:ascii="宋体" w:hAnsi="宋体" w:eastAsia="宋体" w:cs="宋体"/>
          <w:sz w:val="28"/>
          <w:szCs w:val="28"/>
        </w:rPr>
      </w:pPr>
      <w:r>
        <w:rPr>
          <w:rFonts w:ascii="Times New Roman" w:hAnsi="Times New Roman" w:eastAsia="Times New Roman" w:cs="Times New Roman"/>
          <w:spacing w:val="-6"/>
          <w:sz w:val="28"/>
          <w:szCs w:val="28"/>
        </w:rPr>
        <w:t>3</w:t>
      </w:r>
      <w:r>
        <w:rPr>
          <w:rFonts w:ascii="宋体" w:hAnsi="宋体" w:eastAsia="宋体" w:cs="宋体"/>
          <w:spacing w:val="-6"/>
          <w:sz w:val="28"/>
          <w:szCs w:val="28"/>
        </w:rPr>
        <w:t>）安全检查表是与有关责任人紧密相联系的，所以易于推行安</w:t>
      </w:r>
      <w:r>
        <w:rPr>
          <w:rFonts w:ascii="宋体" w:hAnsi="宋体" w:eastAsia="宋体" w:cs="宋体"/>
          <w:spacing w:val="-7"/>
          <w:sz w:val="28"/>
          <w:szCs w:val="28"/>
        </w:rPr>
        <w:t>全生产责任制，检查后能够做到事故清、责任明、</w:t>
      </w:r>
      <w:r>
        <w:rPr>
          <w:rFonts w:ascii="宋体" w:hAnsi="宋体" w:eastAsia="宋体" w:cs="宋体"/>
          <w:spacing w:val="-8"/>
          <w:sz w:val="28"/>
          <w:szCs w:val="28"/>
        </w:rPr>
        <w:t>整改措施落实快；</w:t>
      </w:r>
    </w:p>
    <w:p w14:paraId="1842E6EB">
      <w:pPr>
        <w:spacing w:before="209" w:line="290" w:lineRule="auto"/>
        <w:ind w:left="129" w:right="299" w:firstLine="549"/>
        <w:rPr>
          <w:rFonts w:ascii="宋体" w:hAnsi="宋体" w:eastAsia="宋体" w:cs="宋体"/>
          <w:sz w:val="28"/>
          <w:szCs w:val="28"/>
        </w:rPr>
      </w:pPr>
      <w:r>
        <w:rPr>
          <w:rFonts w:ascii="Times New Roman" w:hAnsi="Times New Roman" w:eastAsia="Times New Roman" w:cs="Times New Roman"/>
          <w:spacing w:val="-5"/>
          <w:sz w:val="28"/>
          <w:szCs w:val="28"/>
        </w:rPr>
        <w:t>4</w:t>
      </w:r>
      <w:r>
        <w:rPr>
          <w:rFonts w:ascii="宋体" w:hAnsi="宋体" w:eastAsia="宋体" w:cs="宋体"/>
          <w:spacing w:val="-5"/>
          <w:sz w:val="28"/>
          <w:szCs w:val="28"/>
        </w:rPr>
        <w:t>）安全检查表使用起来简单易行，易于安全管理人员和</w:t>
      </w:r>
      <w:r>
        <w:rPr>
          <w:rFonts w:ascii="宋体" w:hAnsi="宋体" w:eastAsia="宋体" w:cs="宋体"/>
          <w:spacing w:val="-6"/>
          <w:sz w:val="28"/>
          <w:szCs w:val="28"/>
        </w:rPr>
        <w:t>广大职</w:t>
      </w:r>
      <w:r>
        <w:rPr>
          <w:rFonts w:ascii="宋体" w:hAnsi="宋体" w:eastAsia="宋体" w:cs="宋体"/>
          <w:spacing w:val="-1"/>
          <w:sz w:val="28"/>
          <w:szCs w:val="28"/>
        </w:rPr>
        <w:t>工掌握和接受，可经常自我检查。</w:t>
      </w:r>
    </w:p>
    <w:p w14:paraId="5CBCD195">
      <w:pPr>
        <w:spacing w:before="211" w:line="221" w:lineRule="auto"/>
        <w:ind w:left="693"/>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）定量分析法</w:t>
      </w:r>
    </w:p>
    <w:p w14:paraId="0347EAE7">
      <w:pPr>
        <w:spacing w:before="208" w:line="361" w:lineRule="auto"/>
        <w:ind w:left="126" w:right="299" w:firstLine="561"/>
        <w:rPr>
          <w:rFonts w:ascii="宋体" w:hAnsi="宋体" w:eastAsia="宋体" w:cs="宋体"/>
          <w:sz w:val="28"/>
          <w:szCs w:val="28"/>
        </w:rPr>
      </w:pPr>
      <w:r>
        <w:rPr>
          <w:rFonts w:ascii="宋体" w:hAnsi="宋体" w:eastAsia="宋体" w:cs="宋体"/>
          <w:spacing w:val="-1"/>
          <w:sz w:val="28"/>
          <w:szCs w:val="28"/>
        </w:rPr>
        <w:t>按照国家和行业技术规范标准的相关规定，利用经验公式或理论计算公式，根据设施的相关技术参数进行校验计算，得出项目安全设施是否满足闭库的要求，进一步提出安全对策措施。</w:t>
      </w:r>
    </w:p>
    <w:p w14:paraId="600C954A">
      <w:pPr>
        <w:spacing w:before="114" w:line="221" w:lineRule="auto"/>
        <w:ind w:left="2261"/>
        <w:outlineLvl w:val="0"/>
        <w:rPr>
          <w:rFonts w:ascii="黑体" w:hAnsi="黑体" w:eastAsia="黑体" w:cs="黑体"/>
          <w:sz w:val="30"/>
          <w:szCs w:val="30"/>
        </w:rPr>
      </w:pPr>
      <w:bookmarkStart w:id="45" w:name="bookmark35"/>
      <w:bookmarkEnd w:id="45"/>
      <w:bookmarkStart w:id="46" w:name="bookmark34"/>
      <w:bookmarkEnd w:id="46"/>
      <w:r>
        <w:rPr>
          <w:rFonts w:ascii="Times New Roman" w:hAnsi="Times New Roman" w:eastAsia="Times New Roman" w:cs="Times New Roman"/>
          <w:b/>
          <w:bCs/>
          <w:spacing w:val="22"/>
          <w:sz w:val="30"/>
          <w:szCs w:val="30"/>
        </w:rPr>
        <w:t>4.3</w:t>
      </w:r>
      <w:r>
        <w:rPr>
          <w:rFonts w:ascii="Times New Roman" w:hAnsi="Times New Roman" w:eastAsia="Times New Roman" w:cs="Times New Roman"/>
          <w:b/>
          <w:bCs/>
          <w:spacing w:val="44"/>
          <w:w w:val="101"/>
          <w:sz w:val="30"/>
          <w:szCs w:val="30"/>
        </w:rPr>
        <w:t xml:space="preserve"> </w:t>
      </w:r>
      <w:r>
        <w:rPr>
          <w:rFonts w:ascii="黑体" w:hAnsi="黑体" w:eastAsia="黑体" w:cs="黑体"/>
          <w:b/>
          <w:bCs/>
          <w:spacing w:val="22"/>
          <w:sz w:val="30"/>
          <w:szCs w:val="30"/>
        </w:rPr>
        <w:t>各评价单元采用的评价方法</w:t>
      </w:r>
    </w:p>
    <w:p w14:paraId="58C9EE06">
      <w:pPr>
        <w:spacing w:before="143" w:line="357" w:lineRule="auto"/>
        <w:ind w:left="125" w:right="225" w:firstLine="561"/>
        <w:rPr>
          <w:rFonts w:ascii="宋体" w:hAnsi="宋体" w:eastAsia="宋体" w:cs="宋体"/>
          <w:sz w:val="28"/>
          <w:szCs w:val="28"/>
        </w:rPr>
      </w:pPr>
      <w:r>
        <w:rPr>
          <w:rFonts w:ascii="宋体" w:hAnsi="宋体" w:eastAsia="宋体" w:cs="宋体"/>
          <w:spacing w:val="-1"/>
          <w:sz w:val="28"/>
          <w:szCs w:val="28"/>
        </w:rPr>
        <w:t>本《安全现状评价报告》根据该尾矿库特点，尾矿库生产系统</w:t>
      </w:r>
      <w:r>
        <w:rPr>
          <w:rFonts w:ascii="宋体" w:hAnsi="宋体" w:eastAsia="宋体" w:cs="宋体"/>
          <w:spacing w:val="-7"/>
          <w:sz w:val="28"/>
          <w:szCs w:val="28"/>
        </w:rPr>
        <w:t>划分为</w:t>
      </w:r>
      <w:r>
        <w:rPr>
          <w:rFonts w:ascii="宋体" w:hAnsi="宋体" w:eastAsia="宋体" w:cs="宋体"/>
          <w:spacing w:val="-58"/>
          <w:sz w:val="28"/>
          <w:szCs w:val="28"/>
        </w:rPr>
        <w:t xml:space="preserve"> </w:t>
      </w:r>
      <w:r>
        <w:rPr>
          <w:rFonts w:ascii="Times New Roman" w:hAnsi="Times New Roman" w:eastAsia="Times New Roman" w:cs="Times New Roman"/>
          <w:spacing w:val="-7"/>
          <w:sz w:val="28"/>
          <w:szCs w:val="28"/>
        </w:rPr>
        <w:t xml:space="preserve">6 </w:t>
      </w:r>
      <w:r>
        <w:rPr>
          <w:rFonts w:ascii="宋体" w:hAnsi="宋体" w:eastAsia="宋体" w:cs="宋体"/>
          <w:spacing w:val="-7"/>
          <w:sz w:val="28"/>
          <w:szCs w:val="28"/>
        </w:rPr>
        <w:t>个评价单元，采用了多种评价方法，</w:t>
      </w:r>
      <w:r>
        <w:rPr>
          <w:rFonts w:ascii="宋体" w:hAnsi="宋体" w:eastAsia="宋体" w:cs="宋体"/>
          <w:spacing w:val="-8"/>
          <w:sz w:val="28"/>
          <w:szCs w:val="28"/>
        </w:rPr>
        <w:t>具体情况如下表所示：</w:t>
      </w:r>
    </w:p>
    <w:p w14:paraId="03EB2B75">
      <w:pPr>
        <w:spacing w:before="1" w:line="213" w:lineRule="auto"/>
        <w:ind w:left="2286"/>
        <w:rPr>
          <w:rFonts w:ascii="宋体" w:hAnsi="宋体" w:eastAsia="宋体" w:cs="宋体"/>
          <w:sz w:val="24"/>
          <w:szCs w:val="24"/>
        </w:rPr>
      </w:pPr>
      <w:r>
        <w:rPr>
          <w:rFonts w:ascii="宋体" w:hAnsi="宋体" w:eastAsia="宋体" w:cs="宋体"/>
          <w:spacing w:val="-1"/>
          <w:sz w:val="24"/>
          <w:szCs w:val="24"/>
        </w:rPr>
        <w:t>表</w:t>
      </w:r>
      <w:r>
        <w:rPr>
          <w:rFonts w:ascii="宋体" w:hAnsi="宋体" w:eastAsia="宋体" w:cs="宋体"/>
          <w:spacing w:val="-49"/>
          <w:sz w:val="24"/>
          <w:szCs w:val="24"/>
        </w:rPr>
        <w:t xml:space="preserve"> </w:t>
      </w:r>
      <w:r>
        <w:rPr>
          <w:rFonts w:ascii="Times New Roman" w:hAnsi="Times New Roman" w:eastAsia="Times New Roman" w:cs="Times New Roman"/>
          <w:spacing w:val="-1"/>
          <w:sz w:val="24"/>
          <w:szCs w:val="24"/>
        </w:rPr>
        <w:t xml:space="preserve">4.3-1 </w:t>
      </w:r>
      <w:r>
        <w:rPr>
          <w:rFonts w:ascii="宋体" w:hAnsi="宋体" w:eastAsia="宋体" w:cs="宋体"/>
          <w:spacing w:val="-1"/>
          <w:sz w:val="24"/>
          <w:szCs w:val="24"/>
        </w:rPr>
        <w:t>各评价单元采用的评价方法一览表</w:t>
      </w:r>
    </w:p>
    <w:tbl>
      <w:tblPr>
        <w:tblStyle w:val="5"/>
        <w:tblW w:w="852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86"/>
        <w:gridCol w:w="3718"/>
        <w:gridCol w:w="2063"/>
        <w:gridCol w:w="1859"/>
      </w:tblGrid>
      <w:tr w14:paraId="1A76B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4604" w:type="dxa"/>
            <w:gridSpan w:val="2"/>
            <w:tcBorders>
              <w:tl2br w:val="single" w:color="000000" w:sz="6" w:space="0"/>
            </w:tcBorders>
            <w:vAlign w:val="top"/>
          </w:tcPr>
          <w:p w14:paraId="5A3410CA">
            <w:pPr>
              <w:spacing w:before="34" w:line="226" w:lineRule="auto"/>
              <w:ind w:left="3196"/>
              <w:rPr>
                <w:rFonts w:ascii="宋体" w:hAnsi="宋体" w:eastAsia="宋体" w:cs="宋体"/>
                <w:sz w:val="20"/>
                <w:szCs w:val="20"/>
              </w:rPr>
            </w:pPr>
            <w:r>
              <w:rPr>
                <w:rFonts w:ascii="宋体" w:hAnsi="宋体" w:eastAsia="宋体" w:cs="宋体"/>
                <w:spacing w:val="7"/>
                <w:sz w:val="20"/>
                <w:szCs w:val="20"/>
              </w:rPr>
              <w:t>评价方法</w:t>
            </w:r>
          </w:p>
          <w:p w14:paraId="6B9FBED9">
            <w:pPr>
              <w:spacing w:before="28" w:line="219" w:lineRule="auto"/>
              <w:ind w:left="112"/>
              <w:rPr>
                <w:rFonts w:ascii="宋体" w:hAnsi="宋体" w:eastAsia="宋体" w:cs="宋体"/>
                <w:sz w:val="20"/>
                <w:szCs w:val="20"/>
              </w:rPr>
            </w:pPr>
            <w:r>
              <w:rPr>
                <w:rFonts w:ascii="宋体" w:hAnsi="宋体" w:eastAsia="宋体" w:cs="宋体"/>
                <w:spacing w:val="8"/>
                <w:sz w:val="20"/>
                <w:szCs w:val="20"/>
              </w:rPr>
              <w:t>评价单元名称</w:t>
            </w:r>
          </w:p>
        </w:tc>
        <w:tc>
          <w:tcPr>
            <w:tcW w:w="2063" w:type="dxa"/>
            <w:vAlign w:val="top"/>
          </w:tcPr>
          <w:p w14:paraId="4B1AA4AE">
            <w:pPr>
              <w:spacing w:before="170" w:line="228" w:lineRule="auto"/>
              <w:ind w:left="409"/>
              <w:rPr>
                <w:rFonts w:ascii="宋体" w:hAnsi="宋体" w:eastAsia="宋体" w:cs="宋体"/>
                <w:sz w:val="20"/>
                <w:szCs w:val="20"/>
              </w:rPr>
            </w:pPr>
            <w:r>
              <w:rPr>
                <w:rFonts w:ascii="宋体" w:hAnsi="宋体" w:eastAsia="宋体" w:cs="宋体"/>
                <w:spacing w:val="7"/>
                <w:sz w:val="20"/>
                <w:szCs w:val="20"/>
              </w:rPr>
              <w:t>安全检查表法</w:t>
            </w:r>
          </w:p>
        </w:tc>
        <w:tc>
          <w:tcPr>
            <w:tcW w:w="1859" w:type="dxa"/>
            <w:vAlign w:val="top"/>
          </w:tcPr>
          <w:p w14:paraId="6BEDD57D">
            <w:pPr>
              <w:spacing w:before="171" w:line="228" w:lineRule="auto"/>
              <w:ind w:left="413"/>
              <w:rPr>
                <w:rFonts w:ascii="宋体" w:hAnsi="宋体" w:eastAsia="宋体" w:cs="宋体"/>
                <w:sz w:val="20"/>
                <w:szCs w:val="20"/>
              </w:rPr>
            </w:pPr>
            <w:r>
              <w:rPr>
                <w:rFonts w:ascii="宋体" w:hAnsi="宋体" w:eastAsia="宋体" w:cs="宋体"/>
                <w:spacing w:val="7"/>
                <w:sz w:val="20"/>
                <w:szCs w:val="20"/>
              </w:rPr>
              <w:t>定量分析法</w:t>
            </w:r>
          </w:p>
        </w:tc>
      </w:tr>
      <w:tr w14:paraId="254C1E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86" w:type="dxa"/>
            <w:vAlign w:val="top"/>
          </w:tcPr>
          <w:p w14:paraId="2C555BFB">
            <w:pPr>
              <w:pStyle w:val="6"/>
              <w:spacing w:before="129" w:line="195" w:lineRule="auto"/>
              <w:ind w:left="408"/>
            </w:pPr>
            <w:r>
              <w:t>1</w:t>
            </w:r>
          </w:p>
        </w:tc>
        <w:tc>
          <w:tcPr>
            <w:tcW w:w="3718" w:type="dxa"/>
            <w:vAlign w:val="top"/>
          </w:tcPr>
          <w:p w14:paraId="2F2E6363">
            <w:pPr>
              <w:spacing w:before="93" w:line="228" w:lineRule="auto"/>
              <w:ind w:left="1232"/>
              <w:rPr>
                <w:rFonts w:ascii="宋体" w:hAnsi="宋体" w:eastAsia="宋体" w:cs="宋体"/>
                <w:sz w:val="20"/>
                <w:szCs w:val="20"/>
              </w:rPr>
            </w:pPr>
            <w:r>
              <w:rPr>
                <w:rFonts w:ascii="宋体" w:hAnsi="宋体" w:eastAsia="宋体" w:cs="宋体"/>
                <w:spacing w:val="8"/>
                <w:sz w:val="20"/>
                <w:szCs w:val="20"/>
              </w:rPr>
              <w:t>周边环境单元</w:t>
            </w:r>
          </w:p>
        </w:tc>
        <w:tc>
          <w:tcPr>
            <w:tcW w:w="2063" w:type="dxa"/>
            <w:vAlign w:val="top"/>
          </w:tcPr>
          <w:p w14:paraId="35AD7446">
            <w:pPr>
              <w:pStyle w:val="6"/>
              <w:spacing w:before="55" w:line="281" w:lineRule="exact"/>
              <w:ind w:left="979"/>
            </w:pPr>
            <w:r>
              <w:t>√</w:t>
            </w:r>
          </w:p>
        </w:tc>
        <w:tc>
          <w:tcPr>
            <w:tcW w:w="1859" w:type="dxa"/>
            <w:vAlign w:val="top"/>
          </w:tcPr>
          <w:p w14:paraId="4DFFB7DC">
            <w:pPr>
              <w:rPr>
                <w:rFonts w:ascii="Arial"/>
                <w:sz w:val="21"/>
              </w:rPr>
            </w:pPr>
          </w:p>
        </w:tc>
      </w:tr>
      <w:tr w14:paraId="67F6E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86" w:type="dxa"/>
            <w:vAlign w:val="top"/>
          </w:tcPr>
          <w:p w14:paraId="3355EEBA">
            <w:pPr>
              <w:pStyle w:val="6"/>
              <w:spacing w:before="129" w:line="195" w:lineRule="auto"/>
              <w:ind w:left="387"/>
            </w:pPr>
            <w:r>
              <w:t>2</w:t>
            </w:r>
          </w:p>
        </w:tc>
        <w:tc>
          <w:tcPr>
            <w:tcW w:w="3718" w:type="dxa"/>
            <w:vAlign w:val="top"/>
          </w:tcPr>
          <w:p w14:paraId="7356C324">
            <w:pPr>
              <w:spacing w:before="93" w:line="228" w:lineRule="auto"/>
              <w:ind w:left="1334"/>
              <w:rPr>
                <w:rFonts w:ascii="宋体" w:hAnsi="宋体" w:eastAsia="宋体" w:cs="宋体"/>
                <w:sz w:val="20"/>
                <w:szCs w:val="20"/>
              </w:rPr>
            </w:pPr>
            <w:r>
              <w:rPr>
                <w:rFonts w:ascii="宋体" w:hAnsi="宋体" w:eastAsia="宋体" w:cs="宋体"/>
                <w:spacing w:val="8"/>
                <w:sz w:val="20"/>
                <w:szCs w:val="20"/>
              </w:rPr>
              <w:t>尾矿坝单元</w:t>
            </w:r>
          </w:p>
        </w:tc>
        <w:tc>
          <w:tcPr>
            <w:tcW w:w="2063" w:type="dxa"/>
            <w:vAlign w:val="top"/>
          </w:tcPr>
          <w:p w14:paraId="54C09F81">
            <w:pPr>
              <w:pStyle w:val="6"/>
              <w:spacing w:before="56" w:line="281" w:lineRule="exact"/>
              <w:ind w:left="979"/>
            </w:pPr>
            <w:r>
              <w:t>√</w:t>
            </w:r>
          </w:p>
        </w:tc>
        <w:tc>
          <w:tcPr>
            <w:tcW w:w="1859" w:type="dxa"/>
            <w:vAlign w:val="top"/>
          </w:tcPr>
          <w:p w14:paraId="5C701129">
            <w:pPr>
              <w:pStyle w:val="6"/>
              <w:spacing w:before="56" w:line="281" w:lineRule="exact"/>
              <w:ind w:left="874"/>
            </w:pPr>
            <w:r>
              <w:t>√</w:t>
            </w:r>
          </w:p>
        </w:tc>
      </w:tr>
      <w:tr w14:paraId="4D92F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886" w:type="dxa"/>
            <w:vAlign w:val="top"/>
          </w:tcPr>
          <w:p w14:paraId="1D12376D">
            <w:pPr>
              <w:pStyle w:val="6"/>
              <w:spacing w:before="132" w:line="195" w:lineRule="auto"/>
              <w:ind w:left="392"/>
            </w:pPr>
            <w:r>
              <w:t>3</w:t>
            </w:r>
          </w:p>
        </w:tc>
        <w:tc>
          <w:tcPr>
            <w:tcW w:w="3718" w:type="dxa"/>
            <w:vAlign w:val="top"/>
          </w:tcPr>
          <w:p w14:paraId="537C8201">
            <w:pPr>
              <w:spacing w:before="97" w:line="228" w:lineRule="auto"/>
              <w:ind w:left="1231"/>
              <w:rPr>
                <w:rFonts w:ascii="宋体" w:hAnsi="宋体" w:eastAsia="宋体" w:cs="宋体"/>
                <w:sz w:val="20"/>
                <w:szCs w:val="20"/>
              </w:rPr>
            </w:pPr>
            <w:r>
              <w:rPr>
                <w:rFonts w:ascii="宋体" w:hAnsi="宋体" w:eastAsia="宋体" w:cs="宋体"/>
                <w:spacing w:val="8"/>
                <w:sz w:val="20"/>
                <w:szCs w:val="20"/>
              </w:rPr>
              <w:t>排洪系统单元</w:t>
            </w:r>
          </w:p>
        </w:tc>
        <w:tc>
          <w:tcPr>
            <w:tcW w:w="2063" w:type="dxa"/>
            <w:vAlign w:val="top"/>
          </w:tcPr>
          <w:p w14:paraId="5CDC9A25">
            <w:pPr>
              <w:pStyle w:val="6"/>
              <w:spacing w:before="59" w:line="281" w:lineRule="exact"/>
              <w:ind w:left="979"/>
            </w:pPr>
            <w:r>
              <w:t>√</w:t>
            </w:r>
          </w:p>
        </w:tc>
        <w:tc>
          <w:tcPr>
            <w:tcW w:w="1859" w:type="dxa"/>
            <w:vAlign w:val="top"/>
          </w:tcPr>
          <w:p w14:paraId="6709CBC3">
            <w:pPr>
              <w:rPr>
                <w:rFonts w:ascii="Arial"/>
                <w:sz w:val="21"/>
              </w:rPr>
            </w:pPr>
          </w:p>
        </w:tc>
      </w:tr>
      <w:tr w14:paraId="1684FC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886" w:type="dxa"/>
            <w:vAlign w:val="top"/>
          </w:tcPr>
          <w:p w14:paraId="55207033">
            <w:pPr>
              <w:pStyle w:val="6"/>
              <w:spacing w:before="134" w:line="195" w:lineRule="auto"/>
              <w:ind w:left="386"/>
            </w:pPr>
            <w:r>
              <w:rPr>
                <w:spacing w:val="1"/>
              </w:rPr>
              <w:t>4</w:t>
            </w:r>
          </w:p>
        </w:tc>
        <w:tc>
          <w:tcPr>
            <w:tcW w:w="3718" w:type="dxa"/>
            <w:vAlign w:val="top"/>
          </w:tcPr>
          <w:p w14:paraId="29E4F5BE">
            <w:pPr>
              <w:spacing w:before="98" w:line="228" w:lineRule="auto"/>
              <w:ind w:left="1024"/>
              <w:rPr>
                <w:rFonts w:ascii="宋体" w:hAnsi="宋体" w:eastAsia="宋体" w:cs="宋体"/>
                <w:sz w:val="20"/>
                <w:szCs w:val="20"/>
              </w:rPr>
            </w:pPr>
            <w:r>
              <w:rPr>
                <w:rFonts w:ascii="宋体" w:hAnsi="宋体" w:eastAsia="宋体" w:cs="宋体"/>
                <w:spacing w:val="8"/>
                <w:sz w:val="20"/>
                <w:szCs w:val="20"/>
              </w:rPr>
              <w:t>安全监测设施单元</w:t>
            </w:r>
          </w:p>
        </w:tc>
        <w:tc>
          <w:tcPr>
            <w:tcW w:w="2063" w:type="dxa"/>
            <w:vAlign w:val="top"/>
          </w:tcPr>
          <w:p w14:paraId="041EB11E">
            <w:pPr>
              <w:pStyle w:val="6"/>
              <w:spacing w:before="60" w:line="281" w:lineRule="exact"/>
              <w:ind w:left="979"/>
            </w:pPr>
            <w:r>
              <w:t>√</w:t>
            </w:r>
          </w:p>
        </w:tc>
        <w:tc>
          <w:tcPr>
            <w:tcW w:w="1859" w:type="dxa"/>
            <w:vAlign w:val="top"/>
          </w:tcPr>
          <w:p w14:paraId="5CA789CA">
            <w:pPr>
              <w:rPr>
                <w:rFonts w:ascii="Arial"/>
                <w:sz w:val="21"/>
              </w:rPr>
            </w:pPr>
          </w:p>
        </w:tc>
      </w:tr>
      <w:tr w14:paraId="480CCF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886" w:type="dxa"/>
            <w:vAlign w:val="top"/>
          </w:tcPr>
          <w:p w14:paraId="0BA3453D">
            <w:pPr>
              <w:pStyle w:val="6"/>
              <w:spacing w:before="136" w:line="192" w:lineRule="auto"/>
              <w:ind w:left="393"/>
            </w:pPr>
            <w:r>
              <w:t>5</w:t>
            </w:r>
          </w:p>
        </w:tc>
        <w:tc>
          <w:tcPr>
            <w:tcW w:w="3718" w:type="dxa"/>
            <w:vAlign w:val="top"/>
          </w:tcPr>
          <w:p w14:paraId="39BB0883">
            <w:pPr>
              <w:spacing w:before="98" w:line="228" w:lineRule="auto"/>
              <w:ind w:left="1233"/>
              <w:rPr>
                <w:rFonts w:ascii="宋体" w:hAnsi="宋体" w:eastAsia="宋体" w:cs="宋体"/>
                <w:sz w:val="20"/>
                <w:szCs w:val="20"/>
              </w:rPr>
            </w:pPr>
            <w:r>
              <w:rPr>
                <w:rFonts w:ascii="宋体" w:hAnsi="宋体" w:eastAsia="宋体" w:cs="宋体"/>
                <w:spacing w:val="7"/>
                <w:sz w:val="20"/>
                <w:szCs w:val="20"/>
              </w:rPr>
              <w:t>辅助设施单元</w:t>
            </w:r>
          </w:p>
        </w:tc>
        <w:tc>
          <w:tcPr>
            <w:tcW w:w="2063" w:type="dxa"/>
            <w:vAlign w:val="top"/>
          </w:tcPr>
          <w:p w14:paraId="15455B5C">
            <w:pPr>
              <w:pStyle w:val="6"/>
              <w:spacing w:before="60" w:line="281" w:lineRule="exact"/>
              <w:ind w:left="979"/>
            </w:pPr>
            <w:r>
              <w:t>√</w:t>
            </w:r>
          </w:p>
        </w:tc>
        <w:tc>
          <w:tcPr>
            <w:tcW w:w="1859" w:type="dxa"/>
            <w:vAlign w:val="top"/>
          </w:tcPr>
          <w:p w14:paraId="485EFA42">
            <w:pPr>
              <w:rPr>
                <w:rFonts w:ascii="Arial"/>
                <w:sz w:val="21"/>
              </w:rPr>
            </w:pPr>
          </w:p>
        </w:tc>
      </w:tr>
      <w:tr w14:paraId="7DDCD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886" w:type="dxa"/>
            <w:vAlign w:val="top"/>
          </w:tcPr>
          <w:p w14:paraId="7E3B298D">
            <w:pPr>
              <w:pStyle w:val="6"/>
              <w:spacing w:before="135" w:line="195" w:lineRule="auto"/>
              <w:ind w:left="392"/>
            </w:pPr>
            <w:r>
              <w:t>6</w:t>
            </w:r>
          </w:p>
        </w:tc>
        <w:tc>
          <w:tcPr>
            <w:tcW w:w="3718" w:type="dxa"/>
            <w:vAlign w:val="top"/>
          </w:tcPr>
          <w:p w14:paraId="14D6C175">
            <w:pPr>
              <w:spacing w:before="99" w:line="228" w:lineRule="auto"/>
              <w:ind w:left="1235"/>
              <w:rPr>
                <w:rFonts w:ascii="宋体" w:hAnsi="宋体" w:eastAsia="宋体" w:cs="宋体"/>
                <w:sz w:val="20"/>
                <w:szCs w:val="20"/>
              </w:rPr>
            </w:pPr>
            <w:r>
              <w:rPr>
                <w:rFonts w:ascii="宋体" w:hAnsi="宋体" w:eastAsia="宋体" w:cs="宋体"/>
                <w:spacing w:val="7"/>
                <w:sz w:val="20"/>
                <w:szCs w:val="20"/>
              </w:rPr>
              <w:t>安全管理单元</w:t>
            </w:r>
          </w:p>
        </w:tc>
        <w:tc>
          <w:tcPr>
            <w:tcW w:w="2063" w:type="dxa"/>
            <w:vAlign w:val="top"/>
          </w:tcPr>
          <w:p w14:paraId="1AE20E06">
            <w:pPr>
              <w:pStyle w:val="6"/>
              <w:spacing w:before="62" w:line="281" w:lineRule="exact"/>
              <w:ind w:left="979"/>
            </w:pPr>
            <w:r>
              <w:t>√</w:t>
            </w:r>
          </w:p>
        </w:tc>
        <w:tc>
          <w:tcPr>
            <w:tcW w:w="1859" w:type="dxa"/>
            <w:vAlign w:val="top"/>
          </w:tcPr>
          <w:p w14:paraId="5A348B79">
            <w:pPr>
              <w:rPr>
                <w:rFonts w:ascii="Arial"/>
                <w:sz w:val="21"/>
              </w:rPr>
            </w:pPr>
          </w:p>
        </w:tc>
      </w:tr>
    </w:tbl>
    <w:p w14:paraId="2EC00ACA">
      <w:pPr>
        <w:pStyle w:val="2"/>
        <w:spacing w:line="250" w:lineRule="auto"/>
      </w:pPr>
    </w:p>
    <w:p w14:paraId="19AED7F4">
      <w:pPr>
        <w:pStyle w:val="2"/>
        <w:spacing w:line="251" w:lineRule="auto"/>
      </w:pPr>
    </w:p>
    <w:p w14:paraId="10EDD4FA">
      <w:pPr>
        <w:pStyle w:val="2"/>
        <w:spacing w:line="251" w:lineRule="auto"/>
      </w:pPr>
    </w:p>
    <w:p w14:paraId="083CA46E">
      <w:pPr>
        <w:pStyle w:val="2"/>
        <w:spacing w:line="251" w:lineRule="auto"/>
      </w:pPr>
    </w:p>
    <w:p w14:paraId="4AB34FCE">
      <w:pPr>
        <w:pStyle w:val="2"/>
        <w:spacing w:line="251" w:lineRule="auto"/>
      </w:pPr>
    </w:p>
    <w:p w14:paraId="59D7D5BC">
      <w:pPr>
        <w:pStyle w:val="2"/>
        <w:spacing w:line="251" w:lineRule="auto"/>
      </w:pPr>
    </w:p>
    <w:p w14:paraId="65BC3736">
      <w:pPr>
        <w:pStyle w:val="2"/>
        <w:spacing w:line="251" w:lineRule="auto"/>
      </w:pPr>
    </w:p>
    <w:p w14:paraId="5D56B914">
      <w:pPr>
        <w:pStyle w:val="2"/>
        <w:spacing w:line="251" w:lineRule="auto"/>
      </w:pPr>
    </w:p>
    <w:p w14:paraId="1E8016D0">
      <w:pPr>
        <w:pStyle w:val="2"/>
        <w:spacing w:line="251" w:lineRule="auto"/>
      </w:pPr>
    </w:p>
    <w:p w14:paraId="0ED469D4">
      <w:pPr>
        <w:pStyle w:val="2"/>
        <w:spacing w:line="251" w:lineRule="auto"/>
      </w:pPr>
      <w:r>
        <w:drawing>
          <wp:anchor distT="0" distB="0" distL="0" distR="0" simplePos="0" relativeHeight="251664384" behindDoc="0" locked="0" layoutInCell="1" allowOverlap="1">
            <wp:simplePos x="0" y="0"/>
            <wp:positionH relativeFrom="column">
              <wp:posOffset>85090</wp:posOffset>
            </wp:positionH>
            <wp:positionV relativeFrom="paragraph">
              <wp:posOffset>160020</wp:posOffset>
            </wp:positionV>
            <wp:extent cx="300355" cy="123190"/>
            <wp:effectExtent l="0" t="0" r="0" b="0"/>
            <wp:wrapNone/>
            <wp:docPr id="110" name="IM 110"/>
            <wp:cNvGraphicFramePr/>
            <a:graphic xmlns:a="http://schemas.openxmlformats.org/drawingml/2006/main">
              <a:graphicData uri="http://schemas.openxmlformats.org/drawingml/2006/picture">
                <pic:pic xmlns:pic="http://schemas.openxmlformats.org/drawingml/2006/picture">
                  <pic:nvPicPr>
                    <pic:cNvPr id="110" name="IM 110"/>
                    <pic:cNvPicPr/>
                  </pic:nvPicPr>
                  <pic:blipFill>
                    <a:blip r:embed="rId41"/>
                    <a:stretch>
                      <a:fillRect/>
                    </a:stretch>
                  </pic:blipFill>
                  <pic:spPr>
                    <a:xfrm>
                      <a:off x="0" y="0"/>
                      <a:ext cx="300175" cy="122935"/>
                    </a:xfrm>
                    <a:prstGeom prst="rect">
                      <a:avLst/>
                    </a:prstGeom>
                  </pic:spPr>
                </pic:pic>
              </a:graphicData>
            </a:graphic>
          </wp:anchor>
        </w:drawing>
      </w:r>
    </w:p>
    <w:p w14:paraId="39949BE2">
      <w:pPr>
        <w:spacing w:before="59" w:line="212" w:lineRule="auto"/>
        <w:ind w:left="695"/>
        <w:rPr>
          <w:rFonts w:ascii="Times New Roman" w:hAnsi="Times New Roman" w:eastAsia="Times New Roman" w:cs="Times New Roman"/>
          <w:sz w:val="18"/>
          <w:szCs w:val="18"/>
        </w:rPr>
      </w:pPr>
      <w:r>
        <w:rPr>
          <w:rFonts w:ascii="宋体" w:hAnsi="宋体" w:eastAsia="宋体" w:cs="宋体"/>
          <w:spacing w:val="-1"/>
          <w:sz w:val="18"/>
          <w:szCs w:val="18"/>
        </w:rPr>
        <w:t>辽宁诺诚安全科技有限公司</w:t>
      </w:r>
      <w:r>
        <w:rPr>
          <w:rFonts w:ascii="宋体" w:hAnsi="宋体" w:eastAsia="宋体" w:cs="宋体"/>
          <w:spacing w:val="2"/>
          <w:sz w:val="18"/>
          <w:szCs w:val="18"/>
        </w:rPr>
        <w:t xml:space="preserve">                    </w:t>
      </w:r>
      <w:r>
        <w:rPr>
          <w:rFonts w:ascii="Times New Roman" w:hAnsi="Times New Roman" w:eastAsia="Times New Roman" w:cs="Times New Roman"/>
          <w:spacing w:val="-1"/>
          <w:position w:val="3"/>
          <w:sz w:val="18"/>
          <w:szCs w:val="18"/>
        </w:rPr>
        <w:t>41</w:t>
      </w:r>
    </w:p>
    <w:p w14:paraId="4B9A5A48">
      <w:pPr>
        <w:spacing w:line="212" w:lineRule="auto"/>
        <w:rPr>
          <w:rFonts w:ascii="Times New Roman" w:hAnsi="Times New Roman" w:eastAsia="Times New Roman" w:cs="Times New Roman"/>
          <w:sz w:val="18"/>
          <w:szCs w:val="18"/>
        </w:rPr>
        <w:sectPr>
          <w:headerReference r:id="rId29" w:type="default"/>
          <w:pgSz w:w="11906" w:h="16839"/>
          <w:pgMar w:top="1341" w:right="1684" w:bottom="400" w:left="1684" w:header="1065" w:footer="0" w:gutter="0"/>
          <w:cols w:space="720" w:num="1"/>
        </w:sectPr>
      </w:pPr>
    </w:p>
    <w:p w14:paraId="0E20F165">
      <w:pPr>
        <w:spacing w:before="146" w:line="227" w:lineRule="auto"/>
        <w:ind w:left="3657"/>
        <w:outlineLvl w:val="0"/>
        <w:rPr>
          <w:rFonts w:ascii="黑体" w:hAnsi="黑体" w:eastAsia="黑体" w:cs="黑体"/>
          <w:sz w:val="31"/>
          <w:szCs w:val="31"/>
        </w:rPr>
      </w:pPr>
      <w:r>
        <w:pict>
          <v:shape id="_x0000_s1029" o:spid="_x0000_s1029" style="position:absolute;left:0pt;margin-left:90pt;margin-top:69.55pt;height:0.75pt;width:415.3pt;mso-position-horizontal-relative:page;mso-position-vertical-relative:page;z-index:251665408;mso-width-relative:page;mso-height-relative:page;" fillcolor="#000000" filled="t" stroked="f" coordsize="8305,15" o:allowincell="f" path="m0,0l8305,0,8305,14,0,14,0,0xe">
            <v:fill on="t" focussize="0,0"/>
            <v:stroke on="f"/>
            <v:imagedata o:title=""/>
            <o:lock v:ext="edit"/>
          </v:shape>
        </w:pict>
      </w:r>
      <w:bookmarkStart w:id="47" w:name="bookmark38"/>
      <w:bookmarkEnd w:id="47"/>
      <w:bookmarkStart w:id="48" w:name="bookmark39"/>
      <w:bookmarkEnd w:id="48"/>
      <w:bookmarkStart w:id="49" w:name="bookmark37"/>
      <w:bookmarkEnd w:id="49"/>
      <w:bookmarkStart w:id="50" w:name="bookmark36"/>
      <w:bookmarkEnd w:id="50"/>
      <w:r>
        <w:rPr>
          <w:rFonts w:ascii="Times New Roman" w:hAnsi="Times New Roman" w:eastAsia="Times New Roman" w:cs="Times New Roman"/>
          <w:b/>
          <w:bCs/>
          <w:spacing w:val="5"/>
          <w:sz w:val="31"/>
          <w:szCs w:val="31"/>
        </w:rPr>
        <w:t xml:space="preserve">5 </w:t>
      </w:r>
      <w:r>
        <w:rPr>
          <w:rFonts w:ascii="黑体" w:hAnsi="黑体" w:eastAsia="黑体" w:cs="黑体"/>
          <w:b/>
          <w:bCs/>
          <w:spacing w:val="5"/>
          <w:sz w:val="31"/>
          <w:szCs w:val="31"/>
        </w:rPr>
        <w:t>定性定量评价</w:t>
      </w:r>
    </w:p>
    <w:p w14:paraId="05AFBB8B">
      <w:pPr>
        <w:spacing w:before="236" w:line="222" w:lineRule="auto"/>
        <w:ind w:left="3488"/>
        <w:outlineLvl w:val="0"/>
        <w:rPr>
          <w:rFonts w:ascii="黑体" w:hAnsi="黑体" w:eastAsia="黑体" w:cs="黑体"/>
          <w:sz w:val="30"/>
          <w:szCs w:val="30"/>
        </w:rPr>
      </w:pPr>
      <w:bookmarkStart w:id="51" w:name="bookmark75"/>
      <w:bookmarkEnd w:id="51"/>
      <w:r>
        <w:rPr>
          <w:rFonts w:ascii="Times New Roman" w:hAnsi="Times New Roman" w:eastAsia="Times New Roman" w:cs="Times New Roman"/>
          <w:b/>
          <w:bCs/>
          <w:spacing w:val="12"/>
          <w:sz w:val="30"/>
          <w:szCs w:val="30"/>
        </w:rPr>
        <w:t>5.</w:t>
      </w:r>
      <w:r>
        <w:rPr>
          <w:rFonts w:ascii="Times New Roman" w:hAnsi="Times New Roman" w:eastAsia="Times New Roman" w:cs="Times New Roman"/>
          <w:b/>
          <w:bCs/>
          <w:spacing w:val="-32"/>
          <w:sz w:val="30"/>
          <w:szCs w:val="30"/>
        </w:rPr>
        <w:t xml:space="preserve"> </w:t>
      </w:r>
      <w:r>
        <w:rPr>
          <w:rFonts w:ascii="Times New Roman" w:hAnsi="Times New Roman" w:eastAsia="Times New Roman" w:cs="Times New Roman"/>
          <w:b/>
          <w:bCs/>
          <w:spacing w:val="12"/>
          <w:sz w:val="30"/>
          <w:szCs w:val="30"/>
        </w:rPr>
        <w:t>1</w:t>
      </w:r>
      <w:r>
        <w:rPr>
          <w:rFonts w:ascii="Times New Roman" w:hAnsi="Times New Roman" w:eastAsia="Times New Roman" w:cs="Times New Roman"/>
          <w:b/>
          <w:bCs/>
          <w:spacing w:val="40"/>
          <w:w w:val="101"/>
          <w:sz w:val="30"/>
          <w:szCs w:val="30"/>
        </w:rPr>
        <w:t xml:space="preserve"> </w:t>
      </w:r>
      <w:r>
        <w:rPr>
          <w:rFonts w:ascii="黑体" w:hAnsi="黑体" w:eastAsia="黑体" w:cs="黑体"/>
          <w:b/>
          <w:bCs/>
          <w:spacing w:val="12"/>
          <w:sz w:val="30"/>
          <w:szCs w:val="30"/>
        </w:rPr>
        <w:t>周边环境单元</w:t>
      </w:r>
    </w:p>
    <w:p w14:paraId="6E105296">
      <w:pPr>
        <w:pStyle w:val="2"/>
        <w:spacing w:line="256" w:lineRule="auto"/>
      </w:pPr>
    </w:p>
    <w:p w14:paraId="7BB2D749">
      <w:pPr>
        <w:spacing w:before="91" w:line="219" w:lineRule="auto"/>
        <w:ind w:left="680"/>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5.1.1 </w:t>
      </w:r>
      <w:r>
        <w:rPr>
          <w:rFonts w:ascii="宋体" w:hAnsi="宋体" w:eastAsia="宋体" w:cs="宋体"/>
          <w:b/>
          <w:bCs/>
          <w:spacing w:val="-2"/>
          <w:sz w:val="28"/>
          <w:szCs w:val="28"/>
        </w:rPr>
        <w:t>安全检查表法评价</w:t>
      </w:r>
    </w:p>
    <w:p w14:paraId="5E5C189B">
      <w:pPr>
        <w:spacing w:before="162" w:line="358" w:lineRule="auto"/>
        <w:ind w:left="681" w:right="639" w:firstLine="559"/>
        <w:jc w:val="both"/>
        <w:rPr>
          <w:rFonts w:ascii="宋体" w:hAnsi="宋体" w:eastAsia="宋体" w:cs="宋体"/>
          <w:sz w:val="28"/>
          <w:szCs w:val="28"/>
        </w:rPr>
      </w:pPr>
      <w:r>
        <w:rPr>
          <w:rFonts w:ascii="宋体" w:hAnsi="宋体" w:eastAsia="宋体" w:cs="宋体"/>
          <w:spacing w:val="-3"/>
          <w:sz w:val="28"/>
          <w:szCs w:val="28"/>
        </w:rPr>
        <w:t>根据相关法律法规、技术标准的规定，借鉴同类尾矿库的经验，</w:t>
      </w:r>
      <w:r>
        <w:rPr>
          <w:rFonts w:ascii="宋体" w:hAnsi="宋体" w:eastAsia="宋体" w:cs="宋体"/>
          <w:spacing w:val="6"/>
          <w:sz w:val="28"/>
          <w:szCs w:val="28"/>
        </w:rPr>
        <w:t>运用安全检查表的评价方法对该尾矿库周边环境单元进行符合性评</w:t>
      </w:r>
      <w:r>
        <w:rPr>
          <w:rFonts w:ascii="宋体" w:hAnsi="宋体" w:eastAsia="宋体" w:cs="宋体"/>
          <w:spacing w:val="-2"/>
          <w:sz w:val="28"/>
          <w:szCs w:val="28"/>
        </w:rPr>
        <w:t>价，详见表</w:t>
      </w:r>
      <w:r>
        <w:rPr>
          <w:rFonts w:ascii="宋体" w:hAnsi="宋体" w:eastAsia="宋体" w:cs="宋体"/>
          <w:spacing w:val="-60"/>
          <w:sz w:val="28"/>
          <w:szCs w:val="28"/>
        </w:rPr>
        <w:t xml:space="preserve"> </w:t>
      </w:r>
      <w:r>
        <w:rPr>
          <w:rFonts w:ascii="Times New Roman" w:hAnsi="Times New Roman" w:eastAsia="Times New Roman" w:cs="Times New Roman"/>
          <w:spacing w:val="-2"/>
          <w:sz w:val="28"/>
          <w:szCs w:val="28"/>
        </w:rPr>
        <w:t>5.1-1</w:t>
      </w:r>
      <w:r>
        <w:rPr>
          <w:rFonts w:ascii="宋体" w:hAnsi="宋体" w:eastAsia="宋体" w:cs="宋体"/>
          <w:spacing w:val="-2"/>
          <w:sz w:val="28"/>
          <w:szCs w:val="28"/>
        </w:rPr>
        <w:t>。</w:t>
      </w:r>
    </w:p>
    <w:p w14:paraId="2B6A1DC6">
      <w:pPr>
        <w:spacing w:before="1" w:line="211" w:lineRule="auto"/>
        <w:ind w:left="3321"/>
        <w:rPr>
          <w:rFonts w:ascii="宋体" w:hAnsi="宋体" w:eastAsia="宋体" w:cs="宋体"/>
          <w:sz w:val="24"/>
          <w:szCs w:val="24"/>
        </w:rPr>
      </w:pPr>
      <w:r>
        <w:rPr>
          <w:rFonts w:ascii="宋体" w:hAnsi="宋体" w:eastAsia="宋体" w:cs="宋体"/>
          <w:spacing w:val="-2"/>
          <w:sz w:val="24"/>
          <w:szCs w:val="24"/>
        </w:rPr>
        <w:t>表</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 xml:space="preserve">5.1-1 </w:t>
      </w:r>
      <w:r>
        <w:rPr>
          <w:rFonts w:ascii="宋体" w:hAnsi="宋体" w:eastAsia="宋体" w:cs="宋体"/>
          <w:spacing w:val="-2"/>
          <w:sz w:val="24"/>
          <w:szCs w:val="24"/>
        </w:rPr>
        <w:t>周边环境单元安全检查表</w:t>
      </w:r>
    </w:p>
    <w:p w14:paraId="0DBEB093">
      <w:pPr>
        <w:spacing w:before="170" w:line="222" w:lineRule="auto"/>
        <w:ind w:left="680"/>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5.1.2 </w:t>
      </w:r>
      <w:r>
        <w:rPr>
          <w:rFonts w:ascii="黑体" w:hAnsi="黑体" w:eastAsia="黑体" w:cs="黑体"/>
          <w:b/>
          <w:bCs/>
          <w:spacing w:val="-2"/>
          <w:sz w:val="28"/>
          <w:szCs w:val="28"/>
        </w:rPr>
        <w:t>尾矿库与周边环境相互影响评价</w:t>
      </w:r>
    </w:p>
    <w:p w14:paraId="5C8DE508">
      <w:pPr>
        <w:spacing w:before="289" w:line="412" w:lineRule="auto"/>
        <w:ind w:left="681" w:right="757" w:firstLine="563"/>
        <w:jc w:val="both"/>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w:t>
      </w:r>
    </w:p>
    <w:p w14:paraId="39D041F8">
      <w:pPr>
        <w:spacing w:before="270" w:line="222" w:lineRule="auto"/>
        <w:ind w:left="1123"/>
        <w:outlineLvl w:val="2"/>
        <w:rPr>
          <w:rFonts w:ascii="黑体" w:hAnsi="黑体" w:eastAsia="黑体" w:cs="黑体"/>
          <w:sz w:val="28"/>
          <w:szCs w:val="28"/>
        </w:rPr>
      </w:pPr>
      <w:r>
        <w:pict>
          <v:shape id="_x0000_s1030" o:spid="_x0000_s1030" style="position:absolute;left:0pt;margin-left:90pt;margin-top:69.55pt;height:0.75pt;width:415.3pt;mso-position-horizontal-relative:page;mso-position-vertical-relative:page;z-index:251666432;mso-width-relative:page;mso-height-relative:page;" fillcolor="#000000" filled="t" stroked="f" coordsize="8305,15" o:allowincell="f" path="m0,0l8305,0,8305,14,0,14,0,0xe">
            <v:fill on="t" focussize="0,0"/>
            <v:stroke on="f"/>
            <v:imagedata o:title=""/>
            <o:lock v:ext="edit"/>
          </v:shape>
        </w:pict>
      </w:r>
      <w:r>
        <w:rPr>
          <w:rFonts w:ascii="Times New Roman" w:hAnsi="Times New Roman" w:eastAsia="Times New Roman" w:cs="Times New Roman"/>
          <w:b/>
          <w:bCs/>
          <w:spacing w:val="-2"/>
          <w:sz w:val="28"/>
          <w:szCs w:val="28"/>
        </w:rPr>
        <w:t xml:space="preserve">5.1.3 </w:t>
      </w:r>
      <w:r>
        <w:rPr>
          <w:rFonts w:ascii="黑体" w:hAnsi="黑体" w:eastAsia="黑体" w:cs="黑体"/>
          <w:b/>
          <w:bCs/>
          <w:spacing w:val="-2"/>
          <w:sz w:val="28"/>
          <w:szCs w:val="28"/>
        </w:rPr>
        <w:t>评价单元小结</w:t>
      </w:r>
    </w:p>
    <w:p w14:paraId="136E1422">
      <w:pPr>
        <w:spacing w:before="160" w:line="359" w:lineRule="auto"/>
        <w:ind w:left="1124" w:right="1222" w:firstLine="559"/>
        <w:rPr>
          <w:rFonts w:ascii="宋体" w:hAnsi="宋体" w:eastAsia="宋体" w:cs="宋体"/>
          <w:sz w:val="28"/>
          <w:szCs w:val="28"/>
        </w:rPr>
      </w:pPr>
      <w:r>
        <w:rPr>
          <w:rFonts w:ascii="宋体" w:hAnsi="宋体" w:eastAsia="宋体" w:cs="宋体"/>
          <w:spacing w:val="-1"/>
          <w:sz w:val="28"/>
          <w:szCs w:val="28"/>
        </w:rPr>
        <w:t>评价组通过查阅相关报告及现场踏勘对尾矿库周边环境单元进</w:t>
      </w:r>
      <w:r>
        <w:rPr>
          <w:rFonts w:ascii="宋体" w:hAnsi="宋体" w:eastAsia="宋体" w:cs="宋体"/>
          <w:spacing w:val="-7"/>
          <w:sz w:val="28"/>
          <w:szCs w:val="28"/>
        </w:rPr>
        <w:t>行定性评价：尾矿库库区内未发现大面积滑坡、塌方及泥石流</w:t>
      </w:r>
      <w:r>
        <w:rPr>
          <w:rFonts w:ascii="宋体" w:hAnsi="宋体" w:eastAsia="宋体" w:cs="宋体"/>
          <w:spacing w:val="-8"/>
          <w:sz w:val="28"/>
          <w:szCs w:val="28"/>
        </w:rPr>
        <w:t>迹象，</w:t>
      </w:r>
      <w:r>
        <w:rPr>
          <w:rFonts w:ascii="宋体" w:hAnsi="宋体" w:eastAsia="宋体" w:cs="宋体"/>
          <w:spacing w:val="1"/>
          <w:sz w:val="28"/>
          <w:szCs w:val="28"/>
        </w:rPr>
        <w:t>库区边坡整体稳定性较好；库区范围内无违章</w:t>
      </w:r>
      <w:r>
        <w:rPr>
          <w:rFonts w:ascii="宋体" w:hAnsi="宋体" w:eastAsia="宋体" w:cs="宋体"/>
          <w:sz w:val="28"/>
          <w:szCs w:val="28"/>
        </w:rPr>
        <w:t>爆破、采石、放牧、取土等危及尾矿库安全的行为；尾矿库与周</w:t>
      </w:r>
      <w:r>
        <w:rPr>
          <w:rFonts w:ascii="宋体" w:hAnsi="宋体" w:eastAsia="宋体" w:cs="宋体"/>
          <w:spacing w:val="-1"/>
          <w:sz w:val="28"/>
          <w:szCs w:val="28"/>
        </w:rPr>
        <w:t>边环境的相互影响在可</w:t>
      </w:r>
      <w:r>
        <w:rPr>
          <w:rFonts w:ascii="宋体" w:hAnsi="宋体" w:eastAsia="宋体" w:cs="宋体"/>
          <w:sz w:val="28"/>
          <w:szCs w:val="28"/>
        </w:rPr>
        <w:t>控范围内；尾矿库库区、上坝道路等位置未</w:t>
      </w:r>
      <w:r>
        <w:rPr>
          <w:rFonts w:ascii="宋体" w:hAnsi="宋体" w:eastAsia="宋体" w:cs="宋体"/>
          <w:spacing w:val="-1"/>
          <w:sz w:val="28"/>
          <w:szCs w:val="28"/>
        </w:rPr>
        <w:t>设置有明显的安全警示</w:t>
      </w:r>
      <w:r>
        <w:rPr>
          <w:rFonts w:ascii="宋体" w:hAnsi="宋体" w:eastAsia="宋体" w:cs="宋体"/>
          <w:spacing w:val="1"/>
          <w:sz w:val="28"/>
          <w:szCs w:val="28"/>
        </w:rPr>
        <w:t>标志。尾矿库周边环境单元不符合有关安全生</w:t>
      </w:r>
      <w:r>
        <w:rPr>
          <w:rFonts w:ascii="宋体" w:hAnsi="宋体" w:eastAsia="宋体" w:cs="宋体"/>
          <w:sz w:val="28"/>
          <w:szCs w:val="28"/>
        </w:rPr>
        <w:t>产法律法规、规章、</w:t>
      </w:r>
      <w:r>
        <w:rPr>
          <w:rFonts w:ascii="宋体" w:hAnsi="宋体" w:eastAsia="宋体" w:cs="宋体"/>
          <w:spacing w:val="-1"/>
          <w:sz w:val="28"/>
          <w:szCs w:val="28"/>
        </w:rPr>
        <w:t>规范性文件和标准的规定。</w:t>
      </w:r>
    </w:p>
    <w:p w14:paraId="589136EF">
      <w:pPr>
        <w:spacing w:line="221" w:lineRule="auto"/>
        <w:ind w:left="4098"/>
        <w:outlineLvl w:val="0"/>
        <w:rPr>
          <w:rFonts w:ascii="黑体" w:hAnsi="黑体" w:eastAsia="黑体" w:cs="黑体"/>
          <w:sz w:val="30"/>
          <w:szCs w:val="30"/>
        </w:rPr>
      </w:pPr>
      <w:bookmarkStart w:id="52" w:name="bookmark41"/>
      <w:bookmarkEnd w:id="52"/>
      <w:bookmarkStart w:id="53" w:name="bookmark40"/>
      <w:bookmarkEnd w:id="53"/>
      <w:r>
        <w:rPr>
          <w:rFonts w:ascii="Times New Roman" w:hAnsi="Times New Roman" w:eastAsia="Times New Roman" w:cs="Times New Roman"/>
          <w:b/>
          <w:bCs/>
          <w:spacing w:val="15"/>
          <w:sz w:val="30"/>
          <w:szCs w:val="30"/>
        </w:rPr>
        <w:t>5.2</w:t>
      </w:r>
      <w:r>
        <w:rPr>
          <w:rFonts w:ascii="Times New Roman" w:hAnsi="Times New Roman" w:eastAsia="Times New Roman" w:cs="Times New Roman"/>
          <w:b/>
          <w:bCs/>
          <w:spacing w:val="41"/>
          <w:sz w:val="30"/>
          <w:szCs w:val="30"/>
        </w:rPr>
        <w:t xml:space="preserve"> </w:t>
      </w:r>
      <w:r>
        <w:rPr>
          <w:rFonts w:ascii="黑体" w:hAnsi="黑体" w:eastAsia="黑体" w:cs="黑体"/>
          <w:b/>
          <w:bCs/>
          <w:spacing w:val="15"/>
          <w:sz w:val="30"/>
          <w:szCs w:val="30"/>
        </w:rPr>
        <w:t>尾矿坝单元</w:t>
      </w:r>
    </w:p>
    <w:p w14:paraId="3C1D91EC">
      <w:pPr>
        <w:pStyle w:val="2"/>
        <w:spacing w:line="257" w:lineRule="auto"/>
      </w:pPr>
    </w:p>
    <w:p w14:paraId="4FF3214B">
      <w:pPr>
        <w:spacing w:before="91" w:line="222" w:lineRule="auto"/>
        <w:ind w:left="1123"/>
        <w:outlineLvl w:val="2"/>
        <w:rPr>
          <w:rFonts w:ascii="黑体" w:hAnsi="黑体" w:eastAsia="黑体" w:cs="黑体"/>
          <w:sz w:val="28"/>
          <w:szCs w:val="28"/>
        </w:rPr>
      </w:pPr>
      <w:r>
        <w:rPr>
          <w:rFonts w:ascii="Times New Roman" w:hAnsi="Times New Roman" w:eastAsia="Times New Roman" w:cs="Times New Roman"/>
          <w:b/>
          <w:bCs/>
          <w:spacing w:val="-4"/>
          <w:sz w:val="28"/>
          <w:szCs w:val="28"/>
        </w:rPr>
        <w:t>5.2.1</w:t>
      </w:r>
      <w:r>
        <w:rPr>
          <w:rFonts w:ascii="Times New Roman" w:hAnsi="Times New Roman" w:eastAsia="Times New Roman" w:cs="Times New Roman"/>
          <w:b/>
          <w:bCs/>
          <w:spacing w:val="25"/>
          <w:sz w:val="28"/>
          <w:szCs w:val="28"/>
        </w:rPr>
        <w:t xml:space="preserve"> </w:t>
      </w:r>
      <w:r>
        <w:rPr>
          <w:rFonts w:ascii="黑体" w:hAnsi="黑体" w:eastAsia="黑体" w:cs="黑体"/>
          <w:b/>
          <w:bCs/>
          <w:spacing w:val="-4"/>
          <w:sz w:val="28"/>
          <w:szCs w:val="28"/>
        </w:rPr>
        <w:t>安全检查表法评价</w:t>
      </w:r>
    </w:p>
    <w:p w14:paraId="2EB0035E">
      <w:pPr>
        <w:spacing w:before="157" w:line="358" w:lineRule="auto"/>
        <w:ind w:left="1125" w:right="1083" w:firstLine="559"/>
        <w:jc w:val="both"/>
        <w:rPr>
          <w:rFonts w:ascii="宋体" w:hAnsi="宋体" w:eastAsia="宋体" w:cs="宋体"/>
          <w:sz w:val="28"/>
          <w:szCs w:val="28"/>
        </w:rPr>
      </w:pPr>
      <w:r>
        <w:rPr>
          <w:rFonts w:ascii="宋体" w:hAnsi="宋体" w:eastAsia="宋体" w:cs="宋体"/>
          <w:spacing w:val="-3"/>
          <w:sz w:val="28"/>
          <w:szCs w:val="28"/>
        </w:rPr>
        <w:t>根据相关法律法规、技术标准的规定，借鉴同类尾矿库的经验，</w:t>
      </w:r>
      <w:r>
        <w:rPr>
          <w:rFonts w:ascii="宋体" w:hAnsi="宋体" w:eastAsia="宋体" w:cs="宋体"/>
          <w:spacing w:val="-4"/>
          <w:sz w:val="28"/>
          <w:szCs w:val="28"/>
        </w:rPr>
        <w:t>运用安全检查表的评价方法对该尾矿库坝体单元进行符合性评价，详</w:t>
      </w:r>
      <w:r>
        <w:rPr>
          <w:rFonts w:ascii="宋体" w:hAnsi="宋体" w:eastAsia="宋体" w:cs="宋体"/>
          <w:spacing w:val="-3"/>
          <w:sz w:val="28"/>
          <w:szCs w:val="28"/>
        </w:rPr>
        <w:t>见表</w:t>
      </w:r>
      <w:r>
        <w:rPr>
          <w:rFonts w:ascii="宋体" w:hAnsi="宋体" w:eastAsia="宋体" w:cs="宋体"/>
          <w:spacing w:val="-58"/>
          <w:sz w:val="28"/>
          <w:szCs w:val="28"/>
        </w:rPr>
        <w:t xml:space="preserve"> </w:t>
      </w:r>
      <w:r>
        <w:rPr>
          <w:rFonts w:ascii="Times New Roman" w:hAnsi="Times New Roman" w:eastAsia="Times New Roman" w:cs="Times New Roman"/>
          <w:spacing w:val="-3"/>
          <w:sz w:val="28"/>
          <w:szCs w:val="28"/>
        </w:rPr>
        <w:t>5.2-1</w:t>
      </w:r>
      <w:r>
        <w:rPr>
          <w:rFonts w:ascii="宋体" w:hAnsi="宋体" w:eastAsia="宋体" w:cs="宋体"/>
          <w:spacing w:val="-3"/>
          <w:sz w:val="28"/>
          <w:szCs w:val="28"/>
        </w:rPr>
        <w:t>。</w:t>
      </w:r>
    </w:p>
    <w:p w14:paraId="67EDCDFF">
      <w:pPr>
        <w:spacing w:before="1" w:line="212" w:lineRule="auto"/>
        <w:ind w:left="3311"/>
        <w:rPr>
          <w:rFonts w:ascii="宋体" w:hAnsi="宋体" w:eastAsia="宋体" w:cs="宋体"/>
          <w:sz w:val="24"/>
          <w:szCs w:val="24"/>
        </w:rPr>
      </w:pPr>
      <w:r>
        <w:rPr>
          <w:rFonts w:ascii="宋体" w:hAnsi="宋体" w:eastAsia="宋体" w:cs="宋体"/>
          <w:spacing w:val="-2"/>
          <w:sz w:val="24"/>
          <w:szCs w:val="24"/>
        </w:rPr>
        <w:t>表</w:t>
      </w:r>
      <w:r>
        <w:rPr>
          <w:rFonts w:ascii="宋体" w:hAnsi="宋体" w:eastAsia="宋体" w:cs="宋体"/>
          <w:spacing w:val="-33"/>
          <w:sz w:val="24"/>
          <w:szCs w:val="24"/>
        </w:rPr>
        <w:t xml:space="preserve"> </w:t>
      </w:r>
      <w:r>
        <w:rPr>
          <w:rFonts w:ascii="Times New Roman" w:hAnsi="Times New Roman" w:eastAsia="Times New Roman" w:cs="Times New Roman"/>
          <w:spacing w:val="-2"/>
          <w:sz w:val="24"/>
          <w:szCs w:val="24"/>
        </w:rPr>
        <w:t xml:space="preserve">5.2-1 </w:t>
      </w:r>
      <w:r>
        <w:rPr>
          <w:rFonts w:ascii="宋体" w:hAnsi="宋体" w:eastAsia="宋体" w:cs="宋体"/>
          <w:spacing w:val="-2"/>
          <w:sz w:val="24"/>
          <w:szCs w:val="24"/>
        </w:rPr>
        <w:t>尾矿库坝体单元安全检查表</w:t>
      </w:r>
    </w:p>
    <w:p w14:paraId="373C5EFD">
      <w:pPr>
        <w:pStyle w:val="2"/>
        <w:spacing w:line="285" w:lineRule="auto"/>
      </w:pPr>
    </w:p>
    <w:p w14:paraId="78A2C4E4">
      <w:pPr>
        <w:pStyle w:val="2"/>
        <w:spacing w:line="285" w:lineRule="auto"/>
      </w:pPr>
    </w:p>
    <w:p w14:paraId="4CA539F1">
      <w:pPr>
        <w:pStyle w:val="2"/>
        <w:spacing w:line="285" w:lineRule="auto"/>
      </w:pPr>
    </w:p>
    <w:p w14:paraId="04F6A0CA">
      <w:pPr>
        <w:pStyle w:val="2"/>
        <w:spacing w:line="286" w:lineRule="auto"/>
      </w:pPr>
      <w:r>
        <w:drawing>
          <wp:anchor distT="0" distB="0" distL="0" distR="0" simplePos="0" relativeHeight="251667456" behindDoc="0" locked="0" layoutInCell="1" allowOverlap="1">
            <wp:simplePos x="0" y="0"/>
            <wp:positionH relativeFrom="column">
              <wp:posOffset>720090</wp:posOffset>
            </wp:positionH>
            <wp:positionV relativeFrom="paragraph">
              <wp:posOffset>182245</wp:posOffset>
            </wp:positionV>
            <wp:extent cx="300355" cy="123190"/>
            <wp:effectExtent l="0" t="0" r="0" b="0"/>
            <wp:wrapNone/>
            <wp:docPr id="114" name="IM 114"/>
            <wp:cNvGraphicFramePr/>
            <a:graphic xmlns:a="http://schemas.openxmlformats.org/drawingml/2006/main">
              <a:graphicData uri="http://schemas.openxmlformats.org/drawingml/2006/picture">
                <pic:pic xmlns:pic="http://schemas.openxmlformats.org/drawingml/2006/picture">
                  <pic:nvPicPr>
                    <pic:cNvPr id="114" name="IM 114"/>
                    <pic:cNvPicPr/>
                  </pic:nvPicPr>
                  <pic:blipFill>
                    <a:blip r:embed="rId41"/>
                    <a:stretch>
                      <a:fillRect/>
                    </a:stretch>
                  </pic:blipFill>
                  <pic:spPr>
                    <a:xfrm>
                      <a:off x="0" y="0"/>
                      <a:ext cx="300175" cy="122935"/>
                    </a:xfrm>
                    <a:prstGeom prst="rect">
                      <a:avLst/>
                    </a:prstGeom>
                  </pic:spPr>
                </pic:pic>
              </a:graphicData>
            </a:graphic>
          </wp:anchor>
        </w:drawing>
      </w:r>
    </w:p>
    <w:p w14:paraId="11AD0E5D">
      <w:pPr>
        <w:spacing w:before="59" w:line="212" w:lineRule="auto"/>
        <w:ind w:left="1694"/>
        <w:rPr>
          <w:rFonts w:ascii="Times New Roman" w:hAnsi="Times New Roman" w:eastAsia="Times New Roman" w:cs="Times New Roman"/>
          <w:sz w:val="18"/>
          <w:szCs w:val="18"/>
        </w:rPr>
      </w:pPr>
      <w:r>
        <w:rPr>
          <w:rFonts w:ascii="宋体" w:hAnsi="宋体" w:eastAsia="宋体" w:cs="宋体"/>
          <w:spacing w:val="-1"/>
          <w:sz w:val="18"/>
          <w:szCs w:val="18"/>
        </w:rPr>
        <w:t>辽宁诺诚安全科技有限公司</w:t>
      </w:r>
      <w:r>
        <w:rPr>
          <w:rFonts w:ascii="宋体" w:hAnsi="宋体" w:eastAsia="宋体" w:cs="宋体"/>
          <w:spacing w:val="2"/>
          <w:sz w:val="18"/>
          <w:szCs w:val="18"/>
        </w:rPr>
        <w:t xml:space="preserve">                    </w:t>
      </w:r>
      <w:r>
        <w:rPr>
          <w:rFonts w:ascii="Times New Roman" w:hAnsi="Times New Roman" w:eastAsia="Times New Roman" w:cs="Times New Roman"/>
          <w:spacing w:val="-1"/>
          <w:position w:val="3"/>
          <w:sz w:val="18"/>
          <w:szCs w:val="18"/>
        </w:rPr>
        <w:t>43</w:t>
      </w:r>
    </w:p>
    <w:p w14:paraId="2128023F">
      <w:pPr>
        <w:spacing w:line="212" w:lineRule="auto"/>
        <w:rPr>
          <w:rFonts w:ascii="Times New Roman" w:hAnsi="Times New Roman" w:eastAsia="Times New Roman" w:cs="Times New Roman"/>
          <w:sz w:val="18"/>
          <w:szCs w:val="18"/>
        </w:rPr>
        <w:sectPr>
          <w:headerReference r:id="rId30" w:type="default"/>
          <w:pgSz w:w="11906" w:h="16839"/>
          <w:pgMar w:top="1341" w:right="685" w:bottom="400" w:left="685" w:header="1065" w:footer="0" w:gutter="0"/>
          <w:cols w:space="720" w:num="1"/>
        </w:sectPr>
      </w:pPr>
    </w:p>
    <w:p w14:paraId="60145ABF">
      <w:pPr>
        <w:spacing w:line="98" w:lineRule="exact"/>
      </w:pPr>
      <w:r>
        <w:pict>
          <v:shape id="_x0000_s1031" o:spid="_x0000_s1031" style="position:absolute;left:0pt;margin-left:90pt;margin-top:69.55pt;height:0.75pt;width:415.3pt;mso-position-horizontal-relative:page;mso-position-vertical-relative:page;z-index:251668480;mso-width-relative:page;mso-height-relative:page;" fillcolor="#000000" filled="t" stroked="f" coordsize="8305,15" o:allowincell="f" path="m0,0l8305,0,8305,14,0,14,0,0xe">
            <v:fill on="t" focussize="0,0"/>
            <v:stroke on="f"/>
            <v:imagedata o:title=""/>
            <o:lock v:ext="edit"/>
          </v:shape>
        </w:pict>
      </w:r>
    </w:p>
    <w:p w14:paraId="2818F087">
      <w:pPr>
        <w:spacing w:before="173" w:line="220" w:lineRule="auto"/>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5.2.2 </w:t>
      </w:r>
      <w:r>
        <w:rPr>
          <w:rFonts w:ascii="宋体" w:hAnsi="宋体" w:eastAsia="宋体" w:cs="宋体"/>
          <w:b/>
          <w:bCs/>
          <w:spacing w:val="-2"/>
          <w:sz w:val="28"/>
          <w:szCs w:val="28"/>
        </w:rPr>
        <w:t>尾矿坝现状稳定性分析</w:t>
      </w:r>
    </w:p>
    <w:p w14:paraId="4B6B17F1">
      <w:pPr>
        <w:spacing w:before="289" w:line="413" w:lineRule="auto"/>
        <w:ind w:right="1298"/>
        <w:rPr>
          <w:rFonts w:ascii="宋体" w:hAnsi="宋体" w:eastAsia="宋体" w:cs="宋体"/>
          <w:sz w:val="28"/>
          <w:szCs w:val="28"/>
        </w:rPr>
      </w:pPr>
      <w:r>
        <w:rPr>
          <w:rFonts w:ascii="宋体" w:hAnsi="宋体" w:eastAsia="宋体" w:cs="宋体"/>
          <w:spacing w:val="-1"/>
          <w:sz w:val="28"/>
          <w:szCs w:val="28"/>
        </w:rPr>
        <w:t>本次尾矿坝现状稳定性分析结果参考《本溪市溪湖区积磊鑫选矿厂尾矿库现状安全性复核报告》（</w:t>
      </w:r>
      <w:r>
        <w:rPr>
          <w:rFonts w:ascii="Times New Roman" w:hAnsi="Times New Roman" w:eastAsia="Times New Roman" w:cs="Times New Roman"/>
          <w:spacing w:val="-1"/>
          <w:sz w:val="28"/>
          <w:szCs w:val="28"/>
        </w:rPr>
        <w:t>2023</w:t>
      </w:r>
      <w:r>
        <w:rPr>
          <w:rFonts w:ascii="宋体" w:hAnsi="宋体" w:eastAsia="宋体" w:cs="宋体"/>
          <w:spacing w:val="-1"/>
          <w:sz w:val="28"/>
          <w:szCs w:val="28"/>
        </w:rPr>
        <w:t>年</w:t>
      </w:r>
      <w:r>
        <w:rPr>
          <w:rFonts w:ascii="宋体" w:hAnsi="宋体" w:eastAsia="宋体" w:cs="宋体"/>
          <w:spacing w:val="-48"/>
          <w:sz w:val="28"/>
          <w:szCs w:val="28"/>
        </w:rPr>
        <w:t xml:space="preserve"> </w:t>
      </w:r>
      <w:r>
        <w:rPr>
          <w:rFonts w:ascii="Times New Roman" w:hAnsi="Times New Roman" w:eastAsia="Times New Roman" w:cs="Times New Roman"/>
          <w:spacing w:val="-1"/>
          <w:sz w:val="28"/>
          <w:szCs w:val="28"/>
        </w:rPr>
        <w:t xml:space="preserve">9 </w:t>
      </w:r>
      <w:r>
        <w:rPr>
          <w:rFonts w:ascii="宋体" w:hAnsi="宋体" w:eastAsia="宋体" w:cs="宋体"/>
          <w:spacing w:val="-1"/>
          <w:sz w:val="28"/>
          <w:szCs w:val="28"/>
        </w:rPr>
        <w:t>月，中图设计有限公</w:t>
      </w:r>
      <w:r>
        <w:pict>
          <v:shape id="_x0000_s1032" o:spid="_x0000_s1032" style="position:absolute;left:0pt;margin-left:90pt;margin-top:69.55pt;height:0.75pt;width:415.3pt;mso-position-horizontal-relative:page;mso-position-vertical-relative:page;z-index:251669504;mso-width-relative:page;mso-height-relative:page;" fillcolor="#000000" filled="t" stroked="f" coordsize="8305,15" o:allowincell="f" path="m0,0l8305,0,8305,14,0,14,0,0xe">
            <v:fill on="t" focussize="0,0"/>
            <v:stroke on="f"/>
            <v:imagedata o:title=""/>
            <o:lock v:ext="edit"/>
          </v:shape>
        </w:pict>
      </w:r>
      <w:r>
        <w:rPr>
          <w:rFonts w:ascii="宋体" w:hAnsi="宋体" w:eastAsia="宋体" w:cs="宋体"/>
          <w:spacing w:val="-7"/>
          <w:sz w:val="28"/>
          <w:szCs w:val="28"/>
        </w:rPr>
        <w:t>司）。</w:t>
      </w:r>
    </w:p>
    <w:p w14:paraId="4AB27213">
      <w:pPr>
        <w:spacing w:before="287" w:line="220" w:lineRule="auto"/>
        <w:ind w:left="27"/>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5.2.2.1 </w:t>
      </w:r>
      <w:r>
        <w:rPr>
          <w:rFonts w:ascii="宋体" w:hAnsi="宋体" w:eastAsia="宋体" w:cs="宋体"/>
          <w:spacing w:val="-1"/>
          <w:sz w:val="28"/>
          <w:szCs w:val="28"/>
        </w:rPr>
        <w:t>坝体整体抗滑稳定性分析方法原理</w:t>
      </w:r>
    </w:p>
    <w:p w14:paraId="50BC1C70">
      <w:pPr>
        <w:spacing w:before="161" w:line="359" w:lineRule="auto"/>
        <w:ind w:left="23" w:firstLine="560"/>
        <w:rPr>
          <w:rFonts w:ascii="宋体" w:hAnsi="宋体" w:eastAsia="宋体" w:cs="宋体"/>
          <w:sz w:val="28"/>
          <w:szCs w:val="28"/>
        </w:rPr>
      </w:pPr>
      <w:r>
        <w:rPr>
          <w:rFonts w:ascii="宋体" w:hAnsi="宋体" w:eastAsia="宋体" w:cs="宋体"/>
          <w:spacing w:val="-4"/>
          <w:sz w:val="28"/>
          <w:szCs w:val="28"/>
        </w:rPr>
        <w:t>尾矿库的稳定性极为复杂，分析条件很少是常规的，由于尾矿坝技术起步较晚，至今还未形成自身的独立分析体系，因此，到目前为</w:t>
      </w:r>
      <w:r>
        <w:rPr>
          <w:rFonts w:ascii="宋体" w:hAnsi="宋体" w:eastAsia="宋体" w:cs="宋体"/>
          <w:spacing w:val="-5"/>
          <w:sz w:val="28"/>
          <w:szCs w:val="28"/>
        </w:rPr>
        <w:t>止，仍沿用基于极限平衡理论的传统条分法对其进行抗滑稳定性分析。</w:t>
      </w:r>
      <w:r>
        <w:rPr>
          <w:rFonts w:ascii="宋体" w:hAnsi="宋体" w:eastAsia="宋体" w:cs="宋体"/>
          <w:spacing w:val="-4"/>
          <w:sz w:val="28"/>
          <w:szCs w:val="28"/>
        </w:rPr>
        <w:t>极限平衡法的基本思想是假定一个可能的简单形状的破坏面，求出沿这个面调动起来的应力状态和可能获得的强度，把此强度与应力相比较，即与沿该面引起破坏所必需的应力相比较，求出极限平衡状态下</w:t>
      </w:r>
      <w:r>
        <w:rPr>
          <w:rFonts w:ascii="宋体" w:hAnsi="宋体" w:eastAsia="宋体" w:cs="宋体"/>
          <w:spacing w:val="-1"/>
          <w:sz w:val="28"/>
          <w:szCs w:val="28"/>
        </w:rPr>
        <w:t>的安全系数。安全系数</w:t>
      </w:r>
      <w:r>
        <w:rPr>
          <w:rFonts w:ascii="宋体" w:hAnsi="宋体" w:eastAsia="宋体" w:cs="宋体"/>
          <w:spacing w:val="-50"/>
          <w:sz w:val="28"/>
          <w:szCs w:val="28"/>
        </w:rPr>
        <w:t xml:space="preserve"> </w:t>
      </w:r>
      <w:r>
        <w:rPr>
          <w:rFonts w:ascii="Times New Roman" w:hAnsi="Times New Roman" w:eastAsia="Times New Roman" w:cs="Times New Roman"/>
          <w:spacing w:val="-1"/>
          <w:sz w:val="28"/>
          <w:szCs w:val="28"/>
        </w:rPr>
        <w:t>F</w:t>
      </w:r>
      <w:r>
        <w:rPr>
          <w:rFonts w:ascii="Times New Roman" w:hAnsi="Times New Roman" w:eastAsia="Times New Roman" w:cs="Times New Roman"/>
          <w:spacing w:val="-1"/>
          <w:position w:val="-2"/>
          <w:sz w:val="18"/>
          <w:szCs w:val="18"/>
        </w:rPr>
        <w:t>s</w:t>
      </w:r>
      <w:r>
        <w:rPr>
          <w:rFonts w:ascii="Times New Roman" w:hAnsi="Times New Roman" w:eastAsia="Times New Roman" w:cs="Times New Roman"/>
          <w:spacing w:val="18"/>
          <w:position w:val="-2"/>
          <w:sz w:val="18"/>
          <w:szCs w:val="18"/>
        </w:rPr>
        <w:t xml:space="preserve"> </w:t>
      </w:r>
      <w:r>
        <w:rPr>
          <w:rFonts w:ascii="宋体" w:hAnsi="宋体" w:eastAsia="宋体" w:cs="宋体"/>
          <w:spacing w:val="-1"/>
          <w:sz w:val="28"/>
          <w:szCs w:val="28"/>
        </w:rPr>
        <w:t>定义为使破坏面之上滑体处于静平衡状态，</w:t>
      </w:r>
      <w:r>
        <w:rPr>
          <w:rFonts w:ascii="宋体" w:hAnsi="宋体" w:eastAsia="宋体" w:cs="宋体"/>
          <w:spacing w:val="-4"/>
          <w:sz w:val="28"/>
          <w:szCs w:val="28"/>
        </w:rPr>
        <w:t>可获得的抗剪强度应当除以（缩小）的系数（倍数）。目前，对于尾</w:t>
      </w:r>
      <w:r>
        <w:rPr>
          <w:rFonts w:ascii="宋体" w:hAnsi="宋体" w:eastAsia="宋体" w:cs="宋体"/>
          <w:spacing w:val="2"/>
          <w:sz w:val="28"/>
          <w:szCs w:val="28"/>
        </w:rPr>
        <w:t>矿坝抗滑稳定性评价方法中，以瑞典圆弧法和</w:t>
      </w:r>
      <w:r>
        <w:rPr>
          <w:rFonts w:ascii="宋体" w:hAnsi="宋体" w:eastAsia="宋体" w:cs="宋体"/>
          <w:spacing w:val="-46"/>
          <w:sz w:val="28"/>
          <w:szCs w:val="28"/>
        </w:rPr>
        <w:t xml:space="preserve"> </w:t>
      </w:r>
      <w:r>
        <w:rPr>
          <w:rFonts w:ascii="Times New Roman" w:hAnsi="Times New Roman" w:eastAsia="Times New Roman" w:cs="Times New Roman"/>
          <w:sz w:val="28"/>
          <w:szCs w:val="28"/>
        </w:rPr>
        <w:t>Bishop</w:t>
      </w:r>
      <w:r>
        <w:rPr>
          <w:rFonts w:ascii="Times New Roman" w:hAnsi="Times New Roman" w:eastAsia="Times New Roman" w:cs="Times New Roman"/>
          <w:spacing w:val="2"/>
          <w:sz w:val="28"/>
          <w:szCs w:val="28"/>
        </w:rPr>
        <w:t xml:space="preserve"> </w:t>
      </w:r>
      <w:r>
        <w:rPr>
          <w:rFonts w:ascii="宋体" w:hAnsi="宋体" w:eastAsia="宋体" w:cs="宋体"/>
          <w:spacing w:val="2"/>
          <w:sz w:val="28"/>
          <w:szCs w:val="28"/>
        </w:rPr>
        <w:t>法最为常用，</w:t>
      </w:r>
    </w:p>
    <w:p w14:paraId="1E157B08">
      <w:pPr>
        <w:spacing w:line="219" w:lineRule="auto"/>
        <w:ind w:left="33"/>
        <w:rPr>
          <w:rFonts w:ascii="宋体" w:hAnsi="宋体" w:eastAsia="宋体" w:cs="宋体"/>
          <w:sz w:val="28"/>
          <w:szCs w:val="28"/>
        </w:rPr>
      </w:pPr>
      <w:r>
        <w:rPr>
          <w:rFonts w:ascii="宋体" w:hAnsi="宋体" w:eastAsia="宋体" w:cs="宋体"/>
          <w:spacing w:val="-2"/>
          <w:sz w:val="28"/>
          <w:szCs w:val="28"/>
        </w:rPr>
        <w:t>下面对他们分别介绍如下：</w:t>
      </w:r>
    </w:p>
    <w:p w14:paraId="739DBE78">
      <w:pPr>
        <w:pStyle w:val="2"/>
        <w:spacing w:line="249" w:lineRule="auto"/>
      </w:pPr>
    </w:p>
    <w:p w14:paraId="4A4F7E88">
      <w:pPr>
        <w:spacing w:before="91"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）瑞典圆弧法</w:t>
      </w:r>
    </w:p>
    <w:p w14:paraId="27EAE60C">
      <w:pPr>
        <w:spacing w:before="158" w:line="361" w:lineRule="auto"/>
        <w:ind w:left="29" w:right="239" w:firstLine="559"/>
        <w:rPr>
          <w:rFonts w:ascii="宋体" w:hAnsi="宋体" w:eastAsia="宋体" w:cs="宋体"/>
          <w:sz w:val="28"/>
          <w:szCs w:val="28"/>
        </w:rPr>
      </w:pPr>
      <w:r>
        <w:rPr>
          <w:rFonts w:ascii="宋体" w:hAnsi="宋体" w:eastAsia="宋体" w:cs="宋体"/>
          <w:spacing w:val="6"/>
          <w:sz w:val="28"/>
          <w:szCs w:val="28"/>
        </w:rPr>
        <w:t>该法假设条块之间的作用力对圆弧形滑动面上的法向应力分布</w:t>
      </w:r>
      <w:r>
        <w:rPr>
          <w:rFonts w:ascii="宋体" w:hAnsi="宋体" w:eastAsia="宋体" w:cs="宋体"/>
          <w:sz w:val="28"/>
          <w:szCs w:val="28"/>
        </w:rPr>
        <w:t>没有影响，则作用于各垂直条块上的力如图</w:t>
      </w:r>
      <w:r>
        <w:rPr>
          <w:rFonts w:ascii="宋体" w:hAnsi="宋体" w:eastAsia="宋体" w:cs="宋体"/>
          <w:spacing w:val="-57"/>
          <w:sz w:val="28"/>
          <w:szCs w:val="28"/>
        </w:rPr>
        <w:t xml:space="preserve"> </w:t>
      </w:r>
      <w:r>
        <w:rPr>
          <w:rFonts w:ascii="Times New Roman" w:hAnsi="Times New Roman" w:eastAsia="Times New Roman" w:cs="Times New Roman"/>
          <w:sz w:val="28"/>
          <w:szCs w:val="28"/>
        </w:rPr>
        <w:t xml:space="preserve">5.2-1 </w:t>
      </w:r>
      <w:r>
        <w:rPr>
          <w:rFonts w:ascii="宋体" w:hAnsi="宋体" w:eastAsia="宋体" w:cs="宋体"/>
          <w:sz w:val="28"/>
          <w:szCs w:val="28"/>
        </w:rPr>
        <w:t>所</w:t>
      </w:r>
      <w:r>
        <w:rPr>
          <w:rFonts w:ascii="宋体" w:hAnsi="宋体" w:eastAsia="宋体" w:cs="宋体"/>
          <w:spacing w:val="-1"/>
          <w:sz w:val="28"/>
          <w:szCs w:val="28"/>
        </w:rPr>
        <w:t>示，其抗滑力与</w:t>
      </w:r>
      <w:r>
        <w:rPr>
          <w:rFonts w:ascii="宋体" w:hAnsi="宋体" w:eastAsia="宋体" w:cs="宋体"/>
          <w:spacing w:val="-2"/>
          <w:sz w:val="28"/>
          <w:szCs w:val="28"/>
        </w:rPr>
        <w:t>下滑力之比即为安全系数</w:t>
      </w:r>
      <w:r>
        <w:rPr>
          <w:rFonts w:ascii="宋体" w:hAnsi="宋体" w:eastAsia="宋体" w:cs="宋体"/>
          <w:spacing w:val="-60"/>
          <w:sz w:val="28"/>
          <w:szCs w:val="28"/>
        </w:rPr>
        <w:t xml:space="preserve"> </w:t>
      </w:r>
      <w:r>
        <w:rPr>
          <w:rFonts w:ascii="Times New Roman" w:hAnsi="Times New Roman" w:eastAsia="Times New Roman" w:cs="Times New Roman"/>
          <w:spacing w:val="-2"/>
          <w:sz w:val="28"/>
          <w:szCs w:val="28"/>
        </w:rPr>
        <w:t>Fs</w:t>
      </w:r>
      <w:r>
        <w:rPr>
          <w:rFonts w:ascii="宋体" w:hAnsi="宋体" w:eastAsia="宋体" w:cs="宋体"/>
          <w:spacing w:val="-2"/>
          <w:sz w:val="28"/>
          <w:szCs w:val="28"/>
        </w:rPr>
        <w:t>：</w:t>
      </w:r>
    </w:p>
    <w:p w14:paraId="4901B925">
      <w:pPr>
        <w:spacing w:before="150" w:line="845" w:lineRule="exact"/>
        <w:ind w:left="1703"/>
      </w:pPr>
      <w:r>
        <w:rPr>
          <w:position w:val="-17"/>
        </w:rPr>
        <w:drawing>
          <wp:inline distT="0" distB="0" distL="0" distR="0">
            <wp:extent cx="3368040" cy="535940"/>
            <wp:effectExtent l="0" t="0" r="0" b="0"/>
            <wp:docPr id="118" name="IM 118"/>
            <wp:cNvGraphicFramePr/>
            <a:graphic xmlns:a="http://schemas.openxmlformats.org/drawingml/2006/main">
              <a:graphicData uri="http://schemas.openxmlformats.org/drawingml/2006/picture">
                <pic:pic xmlns:pic="http://schemas.openxmlformats.org/drawingml/2006/picture">
                  <pic:nvPicPr>
                    <pic:cNvPr id="118" name="IM 118"/>
                    <pic:cNvPicPr/>
                  </pic:nvPicPr>
                  <pic:blipFill>
                    <a:blip r:embed="rId42"/>
                    <a:stretch>
                      <a:fillRect/>
                    </a:stretch>
                  </pic:blipFill>
                  <pic:spPr>
                    <a:xfrm>
                      <a:off x="0" y="0"/>
                      <a:ext cx="3368166" cy="536531"/>
                    </a:xfrm>
                    <a:prstGeom prst="rect">
                      <a:avLst/>
                    </a:prstGeom>
                  </pic:spPr>
                </pic:pic>
              </a:graphicData>
            </a:graphic>
          </wp:inline>
        </w:drawing>
      </w:r>
    </w:p>
    <w:p w14:paraId="5FCED6C4">
      <w:pPr>
        <w:pStyle w:val="2"/>
        <w:spacing w:line="281" w:lineRule="auto"/>
      </w:pPr>
    </w:p>
    <w:p w14:paraId="79E3F6CE">
      <w:pPr>
        <w:spacing w:before="92" w:line="409" w:lineRule="auto"/>
        <w:ind w:left="23" w:right="424" w:firstLine="565"/>
        <w:rPr>
          <w:rFonts w:ascii="宋体" w:hAnsi="宋体" w:eastAsia="宋体" w:cs="宋体"/>
          <w:sz w:val="28"/>
          <w:szCs w:val="28"/>
        </w:rPr>
      </w:pPr>
      <w:r>
        <w:drawing>
          <wp:anchor distT="0" distB="0" distL="0" distR="0" simplePos="0" relativeHeight="251670528" behindDoc="0" locked="0" layoutInCell="1" allowOverlap="1">
            <wp:simplePos x="0" y="0"/>
            <wp:positionH relativeFrom="column">
              <wp:posOffset>20955</wp:posOffset>
            </wp:positionH>
            <wp:positionV relativeFrom="paragraph">
              <wp:posOffset>2445385</wp:posOffset>
            </wp:positionV>
            <wp:extent cx="300355" cy="123190"/>
            <wp:effectExtent l="0" t="0" r="0" b="0"/>
            <wp:wrapNone/>
            <wp:docPr id="120" name="IM 120"/>
            <wp:cNvGraphicFramePr/>
            <a:graphic xmlns:a="http://schemas.openxmlformats.org/drawingml/2006/main">
              <a:graphicData uri="http://schemas.openxmlformats.org/drawingml/2006/picture">
                <pic:pic xmlns:pic="http://schemas.openxmlformats.org/drawingml/2006/picture">
                  <pic:nvPicPr>
                    <pic:cNvPr id="120" name="IM 120"/>
                    <pic:cNvPicPr/>
                  </pic:nvPicPr>
                  <pic:blipFill>
                    <a:blip r:embed="rId41"/>
                    <a:stretch>
                      <a:fillRect/>
                    </a:stretch>
                  </pic:blipFill>
                  <pic:spPr>
                    <a:xfrm>
                      <a:off x="0" y="0"/>
                      <a:ext cx="300175" cy="122935"/>
                    </a:xfrm>
                    <a:prstGeom prst="rect">
                      <a:avLst/>
                    </a:prstGeom>
                  </pic:spPr>
                </pic:pic>
              </a:graphicData>
            </a:graphic>
          </wp:anchor>
        </w:drawing>
      </w:r>
      <w:r>
        <w:rPr>
          <w:rFonts w:ascii="宋体" w:hAnsi="宋体" w:eastAsia="宋体" w:cs="宋体"/>
          <w:sz w:val="28"/>
          <w:szCs w:val="28"/>
        </w:rPr>
        <w:t>式中：</w:t>
      </w:r>
      <w:r>
        <w:rPr>
          <w:rFonts w:ascii="Times New Roman" w:hAnsi="Times New Roman" w:eastAsia="Times New Roman" w:cs="Times New Roman"/>
          <w:i/>
          <w:iCs/>
          <w:sz w:val="28"/>
          <w:szCs w:val="28"/>
        </w:rPr>
        <w:t xml:space="preserve">i </w:t>
      </w:r>
      <w:r>
        <w:rPr>
          <w:rFonts w:ascii="宋体" w:hAnsi="宋体" w:eastAsia="宋体" w:cs="宋体"/>
          <w:sz w:val="28"/>
          <w:szCs w:val="28"/>
        </w:rPr>
        <w:t>为第</w:t>
      </w:r>
      <w:r>
        <w:rPr>
          <w:rFonts w:ascii="宋体" w:hAnsi="宋体" w:eastAsia="宋体" w:cs="宋体"/>
          <w:spacing w:val="-50"/>
          <w:sz w:val="28"/>
          <w:szCs w:val="28"/>
        </w:rPr>
        <w:t xml:space="preserve"> </w:t>
      </w:r>
      <w:r>
        <w:rPr>
          <w:rFonts w:ascii="Times New Roman" w:hAnsi="Times New Roman" w:eastAsia="Times New Roman" w:cs="Times New Roman"/>
          <w:i/>
          <w:iCs/>
          <w:sz w:val="28"/>
          <w:szCs w:val="28"/>
        </w:rPr>
        <w:t xml:space="preserve">i </w:t>
      </w:r>
      <w:r>
        <w:rPr>
          <w:rFonts w:ascii="宋体" w:hAnsi="宋体" w:eastAsia="宋体" w:cs="宋体"/>
          <w:sz w:val="28"/>
          <w:szCs w:val="28"/>
        </w:rPr>
        <w:t>条块；</w:t>
      </w:r>
      <w:r>
        <w:rPr>
          <w:rFonts w:ascii="Times New Roman" w:hAnsi="Times New Roman" w:eastAsia="Times New Roman" w:cs="Times New Roman"/>
          <w:i/>
          <w:iCs/>
          <w:sz w:val="28"/>
          <w:szCs w:val="28"/>
        </w:rPr>
        <w:t xml:space="preserve">r </w:t>
      </w:r>
      <w:r>
        <w:rPr>
          <w:rFonts w:ascii="宋体" w:hAnsi="宋体" w:eastAsia="宋体" w:cs="宋体"/>
          <w:sz w:val="28"/>
          <w:szCs w:val="28"/>
        </w:rPr>
        <w:t>为圆弧半径；</w:t>
      </w:r>
      <w:r>
        <w:rPr>
          <w:rFonts w:ascii="Times New Roman" w:hAnsi="Times New Roman" w:eastAsia="Times New Roman" w:cs="Times New Roman"/>
          <w:i/>
          <w:iCs/>
          <w:sz w:val="28"/>
          <w:szCs w:val="28"/>
        </w:rPr>
        <w:t>α</w:t>
      </w:r>
      <w:r>
        <w:rPr>
          <w:rFonts w:ascii="Times New Roman" w:hAnsi="Times New Roman" w:eastAsia="Times New Roman" w:cs="Times New Roman"/>
          <w:i/>
          <w:iCs/>
          <w:sz w:val="18"/>
          <w:szCs w:val="18"/>
        </w:rPr>
        <w:t>i</w:t>
      </w:r>
      <w:r>
        <w:rPr>
          <w:rFonts w:ascii="Times New Roman" w:hAnsi="Times New Roman" w:eastAsia="Times New Roman" w:cs="Times New Roman"/>
          <w:i/>
          <w:iCs/>
          <w:spacing w:val="18"/>
          <w:sz w:val="18"/>
          <w:szCs w:val="18"/>
        </w:rPr>
        <w:t xml:space="preserve"> </w:t>
      </w:r>
      <w:r>
        <w:rPr>
          <w:rFonts w:ascii="宋体" w:hAnsi="宋体" w:eastAsia="宋体" w:cs="宋体"/>
          <w:sz w:val="28"/>
          <w:szCs w:val="28"/>
        </w:rPr>
        <w:t>为条块地面中点切线与</w:t>
      </w:r>
      <w:r>
        <w:rPr>
          <w:rFonts w:ascii="宋体" w:hAnsi="宋体" w:eastAsia="宋体" w:cs="宋体"/>
          <w:spacing w:val="-3"/>
          <w:sz w:val="28"/>
          <w:szCs w:val="28"/>
        </w:rPr>
        <w:t>水平线夹角；</w:t>
      </w:r>
      <w:r>
        <w:rPr>
          <w:rFonts w:ascii="Times New Roman" w:hAnsi="Times New Roman" w:eastAsia="Times New Roman" w:cs="Times New Roman"/>
          <w:i/>
          <w:iCs/>
          <w:spacing w:val="-3"/>
          <w:sz w:val="28"/>
          <w:szCs w:val="28"/>
        </w:rPr>
        <w:t>U</w:t>
      </w:r>
      <w:r>
        <w:rPr>
          <w:rFonts w:ascii="Times New Roman" w:hAnsi="Times New Roman" w:eastAsia="Times New Roman" w:cs="Times New Roman"/>
          <w:i/>
          <w:iCs/>
          <w:spacing w:val="-3"/>
          <w:position w:val="-1"/>
          <w:sz w:val="18"/>
          <w:szCs w:val="18"/>
        </w:rPr>
        <w:t>i</w:t>
      </w:r>
      <w:r>
        <w:rPr>
          <w:rFonts w:ascii="Times New Roman" w:hAnsi="Times New Roman" w:eastAsia="Times New Roman" w:cs="Times New Roman"/>
          <w:i/>
          <w:iCs/>
          <w:spacing w:val="30"/>
          <w:w w:val="101"/>
          <w:position w:val="-1"/>
          <w:sz w:val="18"/>
          <w:szCs w:val="18"/>
        </w:rPr>
        <w:t xml:space="preserve"> </w:t>
      </w:r>
      <w:r>
        <w:rPr>
          <w:rFonts w:ascii="宋体" w:hAnsi="宋体" w:eastAsia="宋体" w:cs="宋体"/>
          <w:spacing w:val="-3"/>
          <w:sz w:val="28"/>
          <w:szCs w:val="28"/>
        </w:rPr>
        <w:t>是条块地面中点处孔隙水压力；</w:t>
      </w:r>
      <w:r>
        <w:rPr>
          <w:rFonts w:ascii="Times New Roman" w:hAnsi="Times New Roman" w:eastAsia="Times New Roman" w:cs="Times New Roman"/>
          <w:i/>
          <w:iCs/>
          <w:spacing w:val="-3"/>
          <w:sz w:val="28"/>
          <w:szCs w:val="28"/>
        </w:rPr>
        <w:t>W</w:t>
      </w:r>
      <w:r>
        <w:rPr>
          <w:rFonts w:ascii="Times New Roman" w:hAnsi="Times New Roman" w:eastAsia="Times New Roman" w:cs="Times New Roman"/>
          <w:i/>
          <w:iCs/>
          <w:spacing w:val="-3"/>
          <w:position w:val="-1"/>
          <w:sz w:val="18"/>
          <w:szCs w:val="18"/>
        </w:rPr>
        <w:t>i</w:t>
      </w:r>
      <w:r>
        <w:rPr>
          <w:rFonts w:ascii="Times New Roman" w:hAnsi="Times New Roman" w:eastAsia="Times New Roman" w:cs="Times New Roman"/>
          <w:i/>
          <w:iCs/>
          <w:spacing w:val="15"/>
          <w:w w:val="101"/>
          <w:position w:val="-1"/>
          <w:sz w:val="18"/>
          <w:szCs w:val="18"/>
        </w:rPr>
        <w:t xml:space="preserve"> </w:t>
      </w:r>
      <w:r>
        <w:rPr>
          <w:rFonts w:ascii="宋体" w:hAnsi="宋体" w:eastAsia="宋体" w:cs="宋体"/>
          <w:spacing w:val="-3"/>
          <w:sz w:val="28"/>
          <w:szCs w:val="28"/>
        </w:rPr>
        <w:t>为条块重量；</w:t>
      </w:r>
      <w:r>
        <w:rPr>
          <w:rFonts w:ascii="Times New Roman" w:hAnsi="Times New Roman" w:eastAsia="Times New Roman" w:cs="Times New Roman"/>
          <w:i/>
          <w:iCs/>
          <w:spacing w:val="-3"/>
          <w:sz w:val="28"/>
          <w:szCs w:val="28"/>
        </w:rPr>
        <w:t>Q</w:t>
      </w:r>
      <w:r>
        <w:rPr>
          <w:rFonts w:ascii="Times New Roman" w:hAnsi="Times New Roman" w:eastAsia="Times New Roman" w:cs="Times New Roman"/>
          <w:i/>
          <w:iCs/>
          <w:spacing w:val="-3"/>
          <w:position w:val="-1"/>
          <w:sz w:val="18"/>
          <w:szCs w:val="18"/>
        </w:rPr>
        <w:t>i</w:t>
      </w:r>
      <w:r>
        <w:rPr>
          <w:rFonts w:ascii="宋体" w:hAnsi="宋体" w:eastAsia="宋体" w:cs="宋体"/>
          <w:spacing w:val="-3"/>
          <w:sz w:val="28"/>
          <w:szCs w:val="28"/>
        </w:rPr>
        <w:t>为作用在条块重心处的水平向地震惯性力，</w:t>
      </w:r>
      <w:r>
        <w:rPr>
          <w:rFonts w:ascii="Times New Roman" w:hAnsi="Times New Roman" w:eastAsia="Times New Roman" w:cs="Times New Roman"/>
          <w:i/>
          <w:iCs/>
          <w:spacing w:val="-3"/>
          <w:sz w:val="28"/>
          <w:szCs w:val="28"/>
        </w:rPr>
        <w:t>Q</w:t>
      </w:r>
      <w:r>
        <w:rPr>
          <w:rFonts w:ascii="Times New Roman" w:hAnsi="Times New Roman" w:eastAsia="Times New Roman" w:cs="Times New Roman"/>
          <w:spacing w:val="-3"/>
          <w:position w:val="9"/>
          <w:sz w:val="18"/>
          <w:szCs w:val="18"/>
        </w:rPr>
        <w:t>'</w:t>
      </w:r>
      <w:r>
        <w:rPr>
          <w:rFonts w:ascii="Times New Roman" w:hAnsi="Times New Roman" w:eastAsia="Times New Roman" w:cs="Times New Roman"/>
          <w:i/>
          <w:iCs/>
          <w:spacing w:val="-3"/>
          <w:position w:val="-1"/>
          <w:sz w:val="18"/>
          <w:szCs w:val="18"/>
        </w:rPr>
        <w:t>i</w:t>
      </w:r>
      <w:r>
        <w:rPr>
          <w:rFonts w:ascii="Times New Roman" w:hAnsi="Times New Roman" w:eastAsia="Times New Roman" w:cs="Times New Roman"/>
          <w:i/>
          <w:iCs/>
          <w:spacing w:val="34"/>
          <w:position w:val="-1"/>
          <w:sz w:val="18"/>
          <w:szCs w:val="18"/>
        </w:rPr>
        <w:t xml:space="preserve"> </w:t>
      </w:r>
      <w:r>
        <w:rPr>
          <w:rFonts w:ascii="宋体" w:hAnsi="宋体" w:eastAsia="宋体" w:cs="宋体"/>
          <w:spacing w:val="-3"/>
          <w:sz w:val="28"/>
          <w:szCs w:val="28"/>
        </w:rPr>
        <w:t>为作用在条块重心处</w:t>
      </w:r>
      <w:r>
        <w:rPr>
          <w:rFonts w:ascii="宋体" w:hAnsi="宋体" w:eastAsia="宋体" w:cs="宋体"/>
          <w:spacing w:val="4"/>
          <w:sz w:val="28"/>
          <w:szCs w:val="28"/>
        </w:rPr>
        <w:t>的垂向地震惯性力（向下为正</w:t>
      </w:r>
      <w:r>
        <w:rPr>
          <w:rFonts w:ascii="宋体" w:hAnsi="宋体" w:eastAsia="宋体" w:cs="宋体"/>
          <w:spacing w:val="12"/>
          <w:sz w:val="28"/>
          <w:szCs w:val="28"/>
        </w:rPr>
        <w:t>），</w:t>
      </w:r>
      <w:r>
        <w:rPr>
          <w:rFonts w:ascii="Times New Roman" w:hAnsi="Times New Roman" w:eastAsia="Times New Roman" w:cs="Times New Roman"/>
          <w:i/>
          <w:iCs/>
          <w:sz w:val="28"/>
          <w:szCs w:val="28"/>
        </w:rPr>
        <w:t>M</w:t>
      </w:r>
      <w:r>
        <w:rPr>
          <w:rFonts w:ascii="Times New Roman" w:hAnsi="Times New Roman" w:eastAsia="Times New Roman" w:cs="Times New Roman"/>
          <w:position w:val="-1"/>
          <w:sz w:val="18"/>
          <w:szCs w:val="18"/>
        </w:rPr>
        <w:t>c</w:t>
      </w:r>
      <w:r>
        <w:rPr>
          <w:rFonts w:ascii="Times New Roman" w:hAnsi="Times New Roman" w:eastAsia="Times New Roman" w:cs="Times New Roman"/>
          <w:spacing w:val="25"/>
          <w:position w:val="-1"/>
          <w:sz w:val="18"/>
          <w:szCs w:val="18"/>
        </w:rPr>
        <w:t xml:space="preserve"> </w:t>
      </w:r>
      <w:r>
        <w:rPr>
          <w:rFonts w:ascii="宋体" w:hAnsi="宋体" w:eastAsia="宋体" w:cs="宋体"/>
          <w:spacing w:val="4"/>
          <w:sz w:val="28"/>
          <w:szCs w:val="28"/>
        </w:rPr>
        <w:t>为</w:t>
      </w:r>
      <w:r>
        <w:rPr>
          <w:rFonts w:ascii="宋体" w:hAnsi="宋体" w:eastAsia="宋体" w:cs="宋体"/>
          <w:spacing w:val="-51"/>
          <w:sz w:val="28"/>
          <w:szCs w:val="28"/>
        </w:rPr>
        <w:t xml:space="preserve"> </w:t>
      </w:r>
      <w:r>
        <w:rPr>
          <w:rFonts w:ascii="Times New Roman" w:hAnsi="Times New Roman" w:eastAsia="Times New Roman" w:cs="Times New Roman"/>
          <w:i/>
          <w:iCs/>
          <w:sz w:val="28"/>
          <w:szCs w:val="28"/>
        </w:rPr>
        <w:t>Q</w:t>
      </w:r>
      <w:r>
        <w:rPr>
          <w:rFonts w:ascii="Times New Roman" w:hAnsi="Times New Roman" w:eastAsia="Times New Roman" w:cs="Times New Roman"/>
          <w:i/>
          <w:iCs/>
          <w:position w:val="-1"/>
          <w:sz w:val="18"/>
          <w:szCs w:val="18"/>
        </w:rPr>
        <w:t>i</w:t>
      </w:r>
      <w:r>
        <w:rPr>
          <w:rFonts w:ascii="Times New Roman" w:hAnsi="Times New Roman" w:eastAsia="Times New Roman" w:cs="Times New Roman"/>
          <w:i/>
          <w:iCs/>
          <w:spacing w:val="16"/>
          <w:w w:val="101"/>
          <w:position w:val="-1"/>
          <w:sz w:val="18"/>
          <w:szCs w:val="18"/>
        </w:rPr>
        <w:t xml:space="preserve"> </w:t>
      </w:r>
      <w:r>
        <w:rPr>
          <w:rFonts w:ascii="宋体" w:hAnsi="宋体" w:eastAsia="宋体" w:cs="宋体"/>
          <w:spacing w:val="4"/>
          <w:sz w:val="28"/>
          <w:szCs w:val="28"/>
        </w:rPr>
        <w:t>对圆心的力矩之和；</w:t>
      </w:r>
      <w:r>
        <w:rPr>
          <w:rFonts w:ascii="Times New Roman" w:hAnsi="Times New Roman" w:eastAsia="Times New Roman" w:cs="Times New Roman"/>
          <w:i/>
          <w:iCs/>
          <w:sz w:val="28"/>
          <w:szCs w:val="28"/>
        </w:rPr>
        <w:t>L</w:t>
      </w:r>
      <w:r>
        <w:rPr>
          <w:rFonts w:ascii="Times New Roman" w:hAnsi="Times New Roman" w:eastAsia="Times New Roman" w:cs="Times New Roman"/>
          <w:i/>
          <w:iCs/>
          <w:position w:val="-1"/>
          <w:sz w:val="18"/>
          <w:szCs w:val="18"/>
        </w:rPr>
        <w:t>i</w:t>
      </w:r>
      <w:r>
        <w:rPr>
          <w:rFonts w:ascii="宋体" w:hAnsi="宋体" w:eastAsia="宋体" w:cs="宋体"/>
          <w:spacing w:val="1"/>
          <w:sz w:val="28"/>
          <w:szCs w:val="28"/>
        </w:rPr>
        <w:t>为条块底部长度；</w:t>
      </w:r>
      <w:r>
        <w:rPr>
          <w:rFonts w:ascii="Times New Roman" w:hAnsi="Times New Roman" w:eastAsia="Times New Roman" w:cs="Times New Roman"/>
          <w:i/>
          <w:iCs/>
          <w:sz w:val="28"/>
          <w:szCs w:val="28"/>
        </w:rPr>
        <w:t>c</w:t>
      </w:r>
      <w:r>
        <w:rPr>
          <w:rFonts w:ascii="Times New Roman" w:hAnsi="Times New Roman" w:eastAsia="Times New Roman" w:cs="Times New Roman"/>
          <w:i/>
          <w:iCs/>
          <w:sz w:val="18"/>
          <w:szCs w:val="18"/>
        </w:rPr>
        <w:t>i</w:t>
      </w:r>
      <w:r>
        <w:rPr>
          <w:rFonts w:ascii="Times New Roman" w:hAnsi="Times New Roman" w:eastAsia="Times New Roman" w:cs="Times New Roman"/>
          <w:i/>
          <w:iCs/>
          <w:spacing w:val="33"/>
          <w:w w:val="101"/>
          <w:sz w:val="18"/>
          <w:szCs w:val="18"/>
        </w:rPr>
        <w:t xml:space="preserve"> </w:t>
      </w:r>
      <w:r>
        <w:rPr>
          <w:rFonts w:ascii="宋体" w:hAnsi="宋体" w:eastAsia="宋体" w:cs="宋体"/>
          <w:spacing w:val="1"/>
          <w:sz w:val="28"/>
          <w:szCs w:val="28"/>
        </w:rPr>
        <w:t>和</w:t>
      </w:r>
      <w:r>
        <w:rPr>
          <w:rFonts w:ascii="Times New Roman" w:hAnsi="Times New Roman" w:eastAsia="Times New Roman" w:cs="Times New Roman"/>
          <w:i/>
          <w:iCs/>
          <w:spacing w:val="1"/>
          <w:sz w:val="28"/>
          <w:szCs w:val="28"/>
        </w:rPr>
        <w:t>φ</w:t>
      </w:r>
      <w:r>
        <w:rPr>
          <w:rFonts w:ascii="Times New Roman" w:hAnsi="Times New Roman" w:eastAsia="Times New Roman" w:cs="Times New Roman"/>
          <w:i/>
          <w:iCs/>
          <w:spacing w:val="1"/>
          <w:position w:val="-1"/>
          <w:sz w:val="18"/>
          <w:szCs w:val="18"/>
        </w:rPr>
        <w:t>i</w:t>
      </w:r>
      <w:r>
        <w:rPr>
          <w:rFonts w:ascii="Times New Roman" w:hAnsi="Times New Roman" w:eastAsia="Times New Roman" w:cs="Times New Roman"/>
          <w:i/>
          <w:iCs/>
          <w:spacing w:val="19"/>
          <w:position w:val="-1"/>
          <w:sz w:val="18"/>
          <w:szCs w:val="18"/>
        </w:rPr>
        <w:t xml:space="preserve"> </w:t>
      </w:r>
      <w:r>
        <w:rPr>
          <w:rFonts w:ascii="宋体" w:hAnsi="宋体" w:eastAsia="宋体" w:cs="宋体"/>
          <w:spacing w:val="1"/>
          <w:sz w:val="28"/>
          <w:szCs w:val="28"/>
        </w:rPr>
        <w:t>是条块地面中点处的内聚力和内摩擦角。</w:t>
      </w:r>
      <w:r>
        <w:rPr>
          <w:rFonts w:ascii="宋体" w:hAnsi="宋体" w:eastAsia="宋体" w:cs="宋体"/>
          <w:spacing w:val="-2"/>
          <w:sz w:val="28"/>
          <w:szCs w:val="28"/>
        </w:rPr>
        <w:t>在不考虑地震影响时，公式中的</w:t>
      </w:r>
      <w:r>
        <w:rPr>
          <w:rFonts w:ascii="宋体" w:hAnsi="宋体" w:eastAsia="宋体" w:cs="宋体"/>
          <w:spacing w:val="-60"/>
          <w:sz w:val="28"/>
          <w:szCs w:val="28"/>
        </w:rPr>
        <w:t xml:space="preserve"> </w:t>
      </w:r>
      <w:r>
        <w:rPr>
          <w:rFonts w:ascii="Times New Roman" w:hAnsi="Times New Roman" w:eastAsia="Times New Roman" w:cs="Times New Roman"/>
          <w:i/>
          <w:iCs/>
          <w:spacing w:val="-2"/>
          <w:sz w:val="28"/>
          <w:szCs w:val="28"/>
        </w:rPr>
        <w:t>Q</w:t>
      </w:r>
      <w:r>
        <w:rPr>
          <w:rFonts w:ascii="Times New Roman" w:hAnsi="Times New Roman" w:eastAsia="Times New Roman" w:cs="Times New Roman"/>
          <w:i/>
          <w:iCs/>
          <w:spacing w:val="-2"/>
          <w:position w:val="-1"/>
          <w:sz w:val="18"/>
          <w:szCs w:val="18"/>
        </w:rPr>
        <w:t>i</w:t>
      </w:r>
      <w:r>
        <w:rPr>
          <w:rFonts w:ascii="Times New Roman" w:hAnsi="Times New Roman" w:eastAsia="Times New Roman" w:cs="Times New Roman"/>
          <w:i/>
          <w:iCs/>
          <w:spacing w:val="-16"/>
          <w:position w:val="-1"/>
          <w:sz w:val="18"/>
          <w:szCs w:val="18"/>
        </w:rPr>
        <w:t xml:space="preserve"> </w:t>
      </w:r>
      <w:r>
        <w:rPr>
          <w:rFonts w:ascii="宋体" w:hAnsi="宋体" w:eastAsia="宋体" w:cs="宋体"/>
          <w:spacing w:val="-2"/>
          <w:sz w:val="28"/>
          <w:szCs w:val="28"/>
        </w:rPr>
        <w:t>、</w:t>
      </w:r>
      <w:r>
        <w:rPr>
          <w:rFonts w:ascii="Times New Roman" w:hAnsi="Times New Roman" w:eastAsia="Times New Roman" w:cs="Times New Roman"/>
          <w:i/>
          <w:iCs/>
          <w:spacing w:val="-2"/>
          <w:sz w:val="28"/>
          <w:szCs w:val="28"/>
        </w:rPr>
        <w:t>Q</w:t>
      </w:r>
      <w:r>
        <w:rPr>
          <w:rFonts w:ascii="Times New Roman" w:hAnsi="Times New Roman" w:eastAsia="Times New Roman" w:cs="Times New Roman"/>
          <w:spacing w:val="-2"/>
          <w:position w:val="9"/>
          <w:sz w:val="18"/>
          <w:szCs w:val="18"/>
        </w:rPr>
        <w:t>'</w:t>
      </w:r>
      <w:r>
        <w:rPr>
          <w:rFonts w:ascii="Times New Roman" w:hAnsi="Times New Roman" w:eastAsia="Times New Roman" w:cs="Times New Roman"/>
          <w:spacing w:val="-2"/>
          <w:position w:val="-1"/>
          <w:sz w:val="18"/>
          <w:szCs w:val="18"/>
        </w:rPr>
        <w:t>i</w:t>
      </w:r>
      <w:r>
        <w:rPr>
          <w:rFonts w:ascii="Times New Roman" w:hAnsi="Times New Roman" w:eastAsia="Times New Roman" w:cs="Times New Roman"/>
          <w:spacing w:val="13"/>
          <w:w w:val="101"/>
          <w:position w:val="-1"/>
          <w:sz w:val="18"/>
          <w:szCs w:val="18"/>
        </w:rPr>
        <w:t xml:space="preserve"> </w:t>
      </w:r>
      <w:r>
        <w:rPr>
          <w:rFonts w:ascii="宋体" w:hAnsi="宋体" w:eastAsia="宋体" w:cs="宋体"/>
          <w:spacing w:val="-2"/>
          <w:sz w:val="28"/>
          <w:szCs w:val="28"/>
        </w:rPr>
        <w:t>和</w:t>
      </w:r>
      <w:r>
        <w:rPr>
          <w:rFonts w:ascii="宋体" w:hAnsi="宋体" w:eastAsia="宋体" w:cs="宋体"/>
          <w:spacing w:val="-82"/>
          <w:sz w:val="28"/>
          <w:szCs w:val="28"/>
        </w:rPr>
        <w:t xml:space="preserve"> </w:t>
      </w:r>
      <w:r>
        <w:rPr>
          <w:rFonts w:ascii="Times New Roman" w:hAnsi="Times New Roman" w:eastAsia="Times New Roman" w:cs="Times New Roman"/>
          <w:i/>
          <w:iCs/>
          <w:spacing w:val="-2"/>
          <w:sz w:val="28"/>
          <w:szCs w:val="28"/>
        </w:rPr>
        <w:t>M</w:t>
      </w:r>
      <w:r>
        <w:rPr>
          <w:rFonts w:ascii="Times New Roman" w:hAnsi="Times New Roman" w:eastAsia="Times New Roman" w:cs="Times New Roman"/>
          <w:spacing w:val="-3"/>
          <w:position w:val="-1"/>
          <w:sz w:val="18"/>
          <w:szCs w:val="18"/>
        </w:rPr>
        <w:t>c</w:t>
      </w:r>
      <w:r>
        <w:rPr>
          <w:rFonts w:ascii="Times New Roman" w:hAnsi="Times New Roman" w:eastAsia="Times New Roman" w:cs="Times New Roman"/>
          <w:spacing w:val="12"/>
          <w:w w:val="101"/>
          <w:position w:val="-1"/>
          <w:sz w:val="18"/>
          <w:szCs w:val="18"/>
        </w:rPr>
        <w:t xml:space="preserve"> </w:t>
      </w:r>
      <w:r>
        <w:rPr>
          <w:rFonts w:ascii="宋体" w:hAnsi="宋体" w:eastAsia="宋体" w:cs="宋体"/>
          <w:spacing w:val="-3"/>
          <w:sz w:val="28"/>
          <w:szCs w:val="28"/>
        </w:rPr>
        <w:t>均取为零。</w:t>
      </w:r>
    </w:p>
    <w:p w14:paraId="2F319E1B">
      <w:pPr>
        <w:pStyle w:val="2"/>
        <w:spacing w:line="247" w:lineRule="auto"/>
      </w:pPr>
      <w:r>
        <w:pict>
          <v:shape id="_x0000_s1033" o:spid="_x0000_s1033" style="position:absolute;left:0pt;margin-left:0.7pt;margin-top:2.45pt;height:0.75pt;width:415.3pt;z-index:251671552;mso-width-relative:page;mso-height-relative:page;" fillcolor="#000000" filled="t" stroked="f" coordsize="8305,15" path="m0,0l8305,0,8305,14,0,14,0,0xe">
            <v:fill on="t" focussize="0,0"/>
            <v:stroke on="f"/>
            <v:imagedata o:title=""/>
            <o:lock v:ext="edit"/>
          </v:shape>
        </w:pict>
      </w:r>
    </w:p>
    <w:p w14:paraId="1CACDD30">
      <w:pPr>
        <w:spacing w:line="2806" w:lineRule="exact"/>
        <w:ind w:firstLine="1794"/>
      </w:pPr>
      <w:r>
        <w:rPr>
          <w:position w:val="-56"/>
        </w:rPr>
        <w:drawing>
          <wp:inline distT="0" distB="0" distL="0" distR="0">
            <wp:extent cx="2890520" cy="1781175"/>
            <wp:effectExtent l="0" t="0" r="0" b="0"/>
            <wp:docPr id="122" name="IM 122"/>
            <wp:cNvGraphicFramePr/>
            <a:graphic xmlns:a="http://schemas.openxmlformats.org/drawingml/2006/main">
              <a:graphicData uri="http://schemas.openxmlformats.org/drawingml/2006/picture">
                <pic:pic xmlns:pic="http://schemas.openxmlformats.org/drawingml/2006/picture">
                  <pic:nvPicPr>
                    <pic:cNvPr id="122" name="IM 122"/>
                    <pic:cNvPicPr/>
                  </pic:nvPicPr>
                  <pic:blipFill>
                    <a:blip r:embed="rId43"/>
                    <a:stretch>
                      <a:fillRect/>
                    </a:stretch>
                  </pic:blipFill>
                  <pic:spPr>
                    <a:xfrm>
                      <a:off x="0" y="0"/>
                      <a:ext cx="2891027" cy="1781556"/>
                    </a:xfrm>
                    <a:prstGeom prst="rect">
                      <a:avLst/>
                    </a:prstGeom>
                  </pic:spPr>
                </pic:pic>
              </a:graphicData>
            </a:graphic>
          </wp:inline>
        </w:drawing>
      </w:r>
    </w:p>
    <w:p w14:paraId="03230827">
      <w:pPr>
        <w:spacing w:before="200" w:line="219" w:lineRule="auto"/>
        <w:ind w:left="1606"/>
        <w:rPr>
          <w:rFonts w:ascii="宋体" w:hAnsi="宋体" w:eastAsia="宋体" w:cs="宋体"/>
          <w:sz w:val="24"/>
          <w:szCs w:val="24"/>
        </w:rPr>
      </w:pPr>
      <w:r>
        <w:rPr>
          <w:rFonts w:ascii="宋体" w:hAnsi="宋体" w:eastAsia="宋体" w:cs="宋体"/>
          <w:spacing w:val="-2"/>
          <w:sz w:val="24"/>
          <w:szCs w:val="24"/>
        </w:rPr>
        <w:t>图</w:t>
      </w:r>
      <w:r>
        <w:rPr>
          <w:rFonts w:ascii="宋体" w:hAnsi="宋体" w:eastAsia="宋体" w:cs="宋体"/>
          <w:spacing w:val="-45"/>
          <w:sz w:val="24"/>
          <w:szCs w:val="24"/>
        </w:rPr>
        <w:t xml:space="preserve"> </w:t>
      </w:r>
      <w:r>
        <w:rPr>
          <w:rFonts w:ascii="Times New Roman" w:hAnsi="Times New Roman" w:eastAsia="Times New Roman" w:cs="Times New Roman"/>
          <w:spacing w:val="-2"/>
          <w:sz w:val="24"/>
          <w:szCs w:val="24"/>
        </w:rPr>
        <w:t xml:space="preserve">5.2-1  </w:t>
      </w:r>
      <w:r>
        <w:rPr>
          <w:rFonts w:ascii="宋体" w:hAnsi="宋体" w:eastAsia="宋体" w:cs="宋体"/>
          <w:spacing w:val="-2"/>
          <w:sz w:val="24"/>
          <w:szCs w:val="24"/>
        </w:rPr>
        <w:t>瑞典圆弧法中垂直条块受力情况示意图</w:t>
      </w:r>
    </w:p>
    <w:p w14:paraId="1341E8B8">
      <w:pPr>
        <w:spacing w:before="270" w:line="399" w:lineRule="auto"/>
        <w:ind w:left="22" w:right="214" w:firstLine="560"/>
        <w:rPr>
          <w:rFonts w:ascii="宋体" w:hAnsi="宋体" w:eastAsia="宋体" w:cs="宋体"/>
          <w:sz w:val="28"/>
          <w:szCs w:val="28"/>
        </w:rPr>
      </w:pPr>
      <w:bookmarkStart w:id="54" w:name="bookmark77"/>
      <w:bookmarkEnd w:id="54"/>
      <w:r>
        <w:rPr>
          <w:rFonts w:ascii="宋体" w:hAnsi="宋体" w:eastAsia="宋体" w:cs="宋体"/>
          <w:spacing w:val="5"/>
          <w:sz w:val="28"/>
          <w:szCs w:val="28"/>
        </w:rPr>
        <w:t>在公式中，左右两边都含有未知量</w:t>
      </w:r>
      <w:r>
        <w:rPr>
          <w:rFonts w:ascii="Times New Roman" w:hAnsi="Times New Roman" w:eastAsia="Times New Roman" w:cs="Times New Roman"/>
          <w:i/>
          <w:iCs/>
          <w:spacing w:val="5"/>
          <w:sz w:val="28"/>
          <w:szCs w:val="28"/>
        </w:rPr>
        <w:t>k</w:t>
      </w:r>
      <w:r>
        <w:rPr>
          <w:rFonts w:ascii="宋体" w:hAnsi="宋体" w:eastAsia="宋体" w:cs="宋体"/>
          <w:spacing w:val="5"/>
          <w:sz w:val="28"/>
          <w:szCs w:val="28"/>
        </w:rPr>
        <w:t>，计算时一般采用迭代法</w:t>
      </w:r>
      <w:r>
        <w:rPr>
          <w:rFonts w:ascii="宋体" w:hAnsi="宋体" w:eastAsia="宋体" w:cs="宋体"/>
          <w:spacing w:val="-2"/>
          <w:sz w:val="28"/>
          <w:szCs w:val="28"/>
        </w:rPr>
        <w:t>进行计算。</w:t>
      </w:r>
    </w:p>
    <w:p w14:paraId="33206099">
      <w:pPr>
        <w:spacing w:before="85" w:line="220" w:lineRule="auto"/>
        <w:ind w:left="27"/>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5.2.2.2 </w:t>
      </w:r>
      <w:r>
        <w:rPr>
          <w:rFonts w:ascii="宋体" w:hAnsi="宋体" w:eastAsia="宋体" w:cs="宋体"/>
          <w:spacing w:val="-1"/>
          <w:sz w:val="28"/>
          <w:szCs w:val="28"/>
        </w:rPr>
        <w:t>荷载组合及安全系数</w:t>
      </w:r>
    </w:p>
    <w:p w14:paraId="47334DE3">
      <w:pPr>
        <w:spacing w:before="289" w:line="400" w:lineRule="auto"/>
        <w:ind w:left="26" w:right="214" w:firstLine="559"/>
        <w:jc w:val="both"/>
        <w:rPr>
          <w:rFonts w:ascii="宋体" w:hAnsi="宋体" w:eastAsia="宋体" w:cs="宋体"/>
          <w:sz w:val="28"/>
          <w:szCs w:val="28"/>
        </w:rPr>
      </w:pPr>
      <w:r>
        <w:rPr>
          <w:rFonts w:ascii="宋体" w:hAnsi="宋体" w:eastAsia="宋体" w:cs="宋体"/>
          <w:spacing w:val="-1"/>
          <w:sz w:val="28"/>
          <w:szCs w:val="28"/>
        </w:rPr>
        <w:t>本次计算依据《尾矿库安全规程》</w:t>
      </w:r>
      <w:r>
        <w:rPr>
          <w:rFonts w:ascii="Times New Roman" w:hAnsi="Times New Roman" w:eastAsia="Times New Roman" w:cs="Times New Roman"/>
          <w:spacing w:val="-1"/>
          <w:sz w:val="28"/>
          <w:szCs w:val="28"/>
        </w:rPr>
        <w:t>(GB 3</w:t>
      </w:r>
      <w:r>
        <w:rPr>
          <w:rFonts w:ascii="Times New Roman" w:hAnsi="Times New Roman" w:eastAsia="Times New Roman" w:cs="Times New Roman"/>
          <w:spacing w:val="-2"/>
          <w:sz w:val="28"/>
          <w:szCs w:val="28"/>
        </w:rPr>
        <w:t>9496-2020)</w:t>
      </w:r>
      <w:r>
        <w:rPr>
          <w:rFonts w:ascii="宋体" w:hAnsi="宋体" w:eastAsia="宋体" w:cs="宋体"/>
          <w:spacing w:val="-2"/>
          <w:sz w:val="28"/>
          <w:szCs w:val="28"/>
        </w:rPr>
        <w:t>主要采用瑞</w:t>
      </w:r>
      <w:r>
        <w:rPr>
          <w:rFonts w:ascii="宋体" w:hAnsi="宋体" w:eastAsia="宋体" w:cs="宋体"/>
          <w:spacing w:val="-3"/>
          <w:sz w:val="28"/>
          <w:szCs w:val="28"/>
        </w:rPr>
        <w:t>典圆弧法进行稳定性评价，同时采用</w:t>
      </w:r>
      <w:r>
        <w:rPr>
          <w:rFonts w:ascii="宋体" w:hAnsi="宋体" w:eastAsia="宋体" w:cs="宋体"/>
          <w:spacing w:val="-66"/>
          <w:sz w:val="28"/>
          <w:szCs w:val="28"/>
        </w:rPr>
        <w:t xml:space="preserve"> </w:t>
      </w:r>
      <w:r>
        <w:rPr>
          <w:rFonts w:ascii="Times New Roman" w:hAnsi="Times New Roman" w:eastAsia="Times New Roman" w:cs="Times New Roman"/>
          <w:spacing w:val="-3"/>
          <w:sz w:val="28"/>
          <w:szCs w:val="28"/>
        </w:rPr>
        <w:t xml:space="preserve">Bishop </w:t>
      </w:r>
      <w:r>
        <w:rPr>
          <w:rFonts w:ascii="宋体" w:hAnsi="宋体" w:eastAsia="宋体" w:cs="宋体"/>
          <w:spacing w:val="-4"/>
          <w:sz w:val="28"/>
          <w:szCs w:val="28"/>
        </w:rPr>
        <w:t>法进行对比评价。依据</w:t>
      </w:r>
      <w:r>
        <w:rPr>
          <w:rFonts w:ascii="宋体" w:hAnsi="宋体" w:eastAsia="宋体" w:cs="宋体"/>
          <w:spacing w:val="-1"/>
          <w:sz w:val="28"/>
          <w:szCs w:val="28"/>
        </w:rPr>
        <w:t>规范，坝体在各种运行情况下的荷载组合及最小安全系数为：</w:t>
      </w:r>
    </w:p>
    <w:p w14:paraId="21AE63BC">
      <w:pPr>
        <w:spacing w:before="288" w:line="220" w:lineRule="auto"/>
        <w:ind w:left="23"/>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5.2.3 </w:t>
      </w:r>
      <w:r>
        <w:rPr>
          <w:rFonts w:ascii="宋体" w:hAnsi="宋体" w:eastAsia="宋体" w:cs="宋体"/>
          <w:b/>
          <w:bCs/>
          <w:spacing w:val="-2"/>
          <w:sz w:val="28"/>
          <w:szCs w:val="28"/>
        </w:rPr>
        <w:t>坝体边坡稳定分析</w:t>
      </w:r>
    </w:p>
    <w:p w14:paraId="6942C266">
      <w:pPr>
        <w:spacing w:before="293" w:line="220" w:lineRule="auto"/>
        <w:ind w:left="27"/>
        <w:outlineLvl w:val="3"/>
        <w:rPr>
          <w:rFonts w:ascii="宋体" w:hAnsi="宋体" w:eastAsia="宋体" w:cs="宋体"/>
          <w:sz w:val="28"/>
          <w:szCs w:val="28"/>
        </w:rPr>
      </w:pPr>
      <w:r>
        <w:rPr>
          <w:rFonts w:ascii="Times New Roman" w:hAnsi="Times New Roman" w:eastAsia="Times New Roman" w:cs="Times New Roman"/>
          <w:spacing w:val="-2"/>
          <w:sz w:val="28"/>
          <w:szCs w:val="28"/>
        </w:rPr>
        <w:t xml:space="preserve">5.2.3.1 </w:t>
      </w:r>
      <w:r>
        <w:rPr>
          <w:rFonts w:ascii="宋体" w:hAnsi="宋体" w:eastAsia="宋体" w:cs="宋体"/>
          <w:spacing w:val="-2"/>
          <w:sz w:val="28"/>
          <w:szCs w:val="28"/>
        </w:rPr>
        <w:t>计算指标</w:t>
      </w:r>
    </w:p>
    <w:p w14:paraId="3084C068">
      <w:pPr>
        <w:pStyle w:val="2"/>
        <w:spacing w:line="335" w:lineRule="auto"/>
      </w:pPr>
    </w:p>
    <w:p w14:paraId="2DD8D3EC">
      <w:pPr>
        <w:pStyle w:val="2"/>
        <w:spacing w:line="336" w:lineRule="auto"/>
      </w:pPr>
      <w:r>
        <w:drawing>
          <wp:anchor distT="0" distB="0" distL="0" distR="0" simplePos="0" relativeHeight="251672576" behindDoc="0" locked="0" layoutInCell="1" allowOverlap="1">
            <wp:simplePos x="0" y="0"/>
            <wp:positionH relativeFrom="column">
              <wp:posOffset>20955</wp:posOffset>
            </wp:positionH>
            <wp:positionV relativeFrom="paragraph">
              <wp:posOffset>214630</wp:posOffset>
            </wp:positionV>
            <wp:extent cx="300355" cy="123190"/>
            <wp:effectExtent l="0" t="0" r="0" b="0"/>
            <wp:wrapNone/>
            <wp:docPr id="124" name="IM 124"/>
            <wp:cNvGraphicFramePr/>
            <a:graphic xmlns:a="http://schemas.openxmlformats.org/drawingml/2006/main">
              <a:graphicData uri="http://schemas.openxmlformats.org/drawingml/2006/picture">
                <pic:pic xmlns:pic="http://schemas.openxmlformats.org/drawingml/2006/picture">
                  <pic:nvPicPr>
                    <pic:cNvPr id="124" name="IM 124"/>
                    <pic:cNvPicPr/>
                  </pic:nvPicPr>
                  <pic:blipFill>
                    <a:blip r:embed="rId41"/>
                    <a:stretch>
                      <a:fillRect/>
                    </a:stretch>
                  </pic:blipFill>
                  <pic:spPr>
                    <a:xfrm>
                      <a:off x="0" y="0"/>
                      <a:ext cx="300175" cy="122935"/>
                    </a:xfrm>
                    <a:prstGeom prst="rect">
                      <a:avLst/>
                    </a:prstGeom>
                  </pic:spPr>
                </pic:pic>
              </a:graphicData>
            </a:graphic>
          </wp:anchor>
        </w:drawing>
      </w:r>
    </w:p>
    <w:p w14:paraId="152BE88F">
      <w:pPr>
        <w:spacing w:before="59" w:line="212" w:lineRule="auto"/>
        <w:ind w:left="594"/>
        <w:rPr>
          <w:rFonts w:ascii="Times New Roman" w:hAnsi="Times New Roman" w:eastAsia="Times New Roman" w:cs="Times New Roman"/>
          <w:sz w:val="18"/>
          <w:szCs w:val="18"/>
        </w:rPr>
      </w:pPr>
      <w:r>
        <w:rPr>
          <w:rFonts w:ascii="宋体" w:hAnsi="宋体" w:eastAsia="宋体" w:cs="宋体"/>
          <w:spacing w:val="-1"/>
          <w:sz w:val="18"/>
          <w:szCs w:val="18"/>
        </w:rPr>
        <w:t>辽宁诺诚安全科技有限公司</w:t>
      </w:r>
      <w:r>
        <w:rPr>
          <w:rFonts w:ascii="宋体" w:hAnsi="宋体" w:eastAsia="宋体" w:cs="宋体"/>
          <w:spacing w:val="2"/>
          <w:sz w:val="18"/>
          <w:szCs w:val="18"/>
        </w:rPr>
        <w:t xml:space="preserve">                    </w:t>
      </w:r>
      <w:r>
        <w:rPr>
          <w:rFonts w:ascii="Times New Roman" w:hAnsi="Times New Roman" w:eastAsia="Times New Roman" w:cs="Times New Roman"/>
          <w:spacing w:val="-1"/>
          <w:position w:val="3"/>
          <w:sz w:val="18"/>
          <w:szCs w:val="18"/>
        </w:rPr>
        <w:t>46</w:t>
      </w:r>
    </w:p>
    <w:p w14:paraId="58EF87A7">
      <w:pPr>
        <w:spacing w:line="212" w:lineRule="auto"/>
        <w:rPr>
          <w:rFonts w:ascii="Times New Roman" w:hAnsi="Times New Roman" w:eastAsia="Times New Roman" w:cs="Times New Roman"/>
          <w:sz w:val="18"/>
          <w:szCs w:val="18"/>
        </w:rPr>
        <w:sectPr>
          <w:headerReference r:id="rId31" w:type="default"/>
          <w:pgSz w:w="11906" w:h="16839"/>
          <w:pgMar w:top="1341" w:right="1769" w:bottom="400" w:left="1785" w:header="1065" w:footer="0" w:gutter="0"/>
          <w:cols w:space="720" w:num="1"/>
        </w:sectPr>
      </w:pPr>
    </w:p>
    <w:p w14:paraId="553BF12B">
      <w:pPr>
        <w:spacing w:before="270" w:line="220" w:lineRule="auto"/>
        <w:ind w:left="584"/>
        <w:rPr>
          <w:rFonts w:ascii="宋体" w:hAnsi="宋体" w:eastAsia="宋体" w:cs="宋体"/>
          <w:sz w:val="28"/>
          <w:szCs w:val="28"/>
        </w:rPr>
      </w:pPr>
      <w:r>
        <w:pict>
          <v:shape id="_x0000_s1034" o:spid="_x0000_s1034" style="position:absolute;left:0pt;margin-left:90pt;margin-top:69.55pt;height:0.75pt;width:415.3pt;mso-position-horizontal-relative:page;mso-position-vertical-relative:page;z-index:251673600;mso-width-relative:page;mso-height-relative:page;" fillcolor="#000000" filled="t" stroked="f" coordsize="8305,15" o:allowincell="f" path="m0,0l8305,0,8305,14,0,14,0,0xe">
            <v:fill on="t" focussize="0,0"/>
            <v:stroke on="f"/>
            <v:imagedata o:title=""/>
            <o:lock v:ext="edit"/>
          </v:shape>
        </w:pict>
      </w:r>
      <w:bookmarkStart w:id="55" w:name="bookmark78"/>
      <w:bookmarkEnd w:id="55"/>
      <w:r>
        <w:rPr>
          <w:rFonts w:ascii="宋体" w:hAnsi="宋体" w:eastAsia="宋体" w:cs="宋体"/>
          <w:spacing w:val="-1"/>
          <w:sz w:val="28"/>
          <w:szCs w:val="28"/>
        </w:rPr>
        <w:t>尾矿的岩土物理力学性质指标如下：</w:t>
      </w:r>
    </w:p>
    <w:p w14:paraId="426FB8A1">
      <w:pPr>
        <w:spacing w:before="155" w:line="211" w:lineRule="auto"/>
        <w:ind w:left="2441"/>
        <w:rPr>
          <w:rFonts w:ascii="宋体" w:hAnsi="宋体" w:eastAsia="宋体" w:cs="宋体"/>
          <w:sz w:val="24"/>
          <w:szCs w:val="24"/>
        </w:rPr>
      </w:pPr>
      <w:r>
        <w:rPr>
          <w:rFonts w:ascii="宋体" w:hAnsi="宋体" w:eastAsia="宋体" w:cs="宋体"/>
          <w:spacing w:val="-1"/>
          <w:sz w:val="24"/>
          <w:szCs w:val="24"/>
        </w:rPr>
        <w:t>表</w:t>
      </w:r>
      <w:r>
        <w:rPr>
          <w:rFonts w:ascii="宋体" w:hAnsi="宋体" w:eastAsia="宋体" w:cs="宋体"/>
          <w:spacing w:val="-37"/>
          <w:sz w:val="24"/>
          <w:szCs w:val="24"/>
        </w:rPr>
        <w:t xml:space="preserve"> </w:t>
      </w:r>
      <w:r>
        <w:rPr>
          <w:rFonts w:ascii="Times New Roman" w:hAnsi="Times New Roman" w:eastAsia="Times New Roman" w:cs="Times New Roman"/>
          <w:spacing w:val="-1"/>
          <w:sz w:val="24"/>
          <w:szCs w:val="24"/>
        </w:rPr>
        <w:t xml:space="preserve">5.2-3 </w:t>
      </w:r>
      <w:r>
        <w:rPr>
          <w:rFonts w:ascii="宋体" w:hAnsi="宋体" w:eastAsia="宋体" w:cs="宋体"/>
          <w:spacing w:val="-1"/>
          <w:sz w:val="24"/>
          <w:szCs w:val="24"/>
        </w:rPr>
        <w:t>岩土体物理力学参数表</w:t>
      </w:r>
    </w:p>
    <w:p w14:paraId="786CBB9D">
      <w:pPr>
        <w:spacing w:before="171" w:line="220" w:lineRule="auto"/>
        <w:ind w:left="27"/>
        <w:outlineLvl w:val="3"/>
        <w:rPr>
          <w:rFonts w:ascii="宋体" w:hAnsi="宋体" w:eastAsia="宋体" w:cs="宋体"/>
          <w:sz w:val="28"/>
          <w:szCs w:val="28"/>
        </w:rPr>
      </w:pPr>
      <w:r>
        <w:rPr>
          <w:rFonts w:ascii="Times New Roman" w:hAnsi="Times New Roman" w:eastAsia="Times New Roman" w:cs="Times New Roman"/>
          <w:spacing w:val="-1"/>
          <w:sz w:val="28"/>
          <w:szCs w:val="28"/>
        </w:rPr>
        <w:t xml:space="preserve">5.2.3.2 </w:t>
      </w:r>
      <w:r>
        <w:rPr>
          <w:rFonts w:ascii="宋体" w:hAnsi="宋体" w:eastAsia="宋体" w:cs="宋体"/>
          <w:spacing w:val="-1"/>
          <w:sz w:val="28"/>
          <w:szCs w:val="28"/>
        </w:rPr>
        <w:t>渗流稳定分析</w:t>
      </w:r>
    </w:p>
    <w:p w14:paraId="505D648A">
      <w:pPr>
        <w:spacing w:before="290"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）渗流计算参数</w:t>
      </w:r>
    </w:p>
    <w:p w14:paraId="7A91AB02">
      <w:pPr>
        <w:spacing w:before="171" w:line="219" w:lineRule="auto"/>
        <w:ind w:left="123"/>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5.2.4 </w:t>
      </w:r>
      <w:r>
        <w:rPr>
          <w:rFonts w:ascii="宋体" w:hAnsi="宋体" w:eastAsia="宋体" w:cs="宋体"/>
          <w:b/>
          <w:bCs/>
          <w:spacing w:val="-2"/>
          <w:sz w:val="28"/>
          <w:szCs w:val="28"/>
        </w:rPr>
        <w:t>评价单元小结</w:t>
      </w:r>
    </w:p>
    <w:p w14:paraId="41F4A495">
      <w:pPr>
        <w:spacing w:before="294" w:line="409" w:lineRule="auto"/>
        <w:ind w:left="123" w:right="297" w:firstLine="559"/>
        <w:jc w:val="both"/>
        <w:rPr>
          <w:rFonts w:ascii="宋体" w:hAnsi="宋体" w:eastAsia="宋体" w:cs="宋体"/>
          <w:sz w:val="28"/>
          <w:szCs w:val="28"/>
        </w:rPr>
      </w:pPr>
      <w:r>
        <w:rPr>
          <w:rFonts w:ascii="宋体" w:hAnsi="宋体" w:eastAsia="宋体" w:cs="宋体"/>
          <w:spacing w:val="-1"/>
          <w:sz w:val="28"/>
          <w:szCs w:val="28"/>
        </w:rPr>
        <w:t>评价组通过查阅相关报告及现场踏勘，利用定性、定量评价法</w:t>
      </w:r>
      <w:r>
        <w:rPr>
          <w:rFonts w:ascii="宋体" w:hAnsi="宋体" w:eastAsia="宋体" w:cs="宋体"/>
          <w:sz w:val="28"/>
          <w:szCs w:val="28"/>
        </w:rPr>
        <w:t>对尾矿坝单元进行评价：该尾矿库坝体结构</w:t>
      </w:r>
      <w:r>
        <w:rPr>
          <w:rFonts w:ascii="宋体" w:hAnsi="宋体" w:eastAsia="宋体" w:cs="宋体"/>
          <w:spacing w:val="-1"/>
          <w:sz w:val="28"/>
          <w:szCs w:val="28"/>
        </w:rPr>
        <w:t>完好，马道排水沟不符合设计要求，无渗漏、管涌、沼泽化、裂缝和滑坡现象。</w:t>
      </w:r>
    </w:p>
    <w:p w14:paraId="5257D916">
      <w:pPr>
        <w:spacing w:before="2" w:line="220" w:lineRule="auto"/>
        <w:ind w:left="3095"/>
        <w:outlineLvl w:val="0"/>
        <w:rPr>
          <w:rFonts w:ascii="黑体" w:hAnsi="黑体" w:eastAsia="黑体" w:cs="黑体"/>
          <w:sz w:val="30"/>
          <w:szCs w:val="30"/>
        </w:rPr>
      </w:pPr>
      <w:bookmarkStart w:id="56" w:name="bookmark43"/>
      <w:bookmarkEnd w:id="56"/>
      <w:bookmarkStart w:id="57" w:name="bookmark42"/>
      <w:bookmarkEnd w:id="57"/>
      <w:r>
        <w:rPr>
          <w:rFonts w:ascii="Times New Roman" w:hAnsi="Times New Roman" w:eastAsia="Times New Roman" w:cs="Times New Roman"/>
          <w:b/>
          <w:bCs/>
          <w:spacing w:val="16"/>
          <w:sz w:val="30"/>
          <w:szCs w:val="30"/>
        </w:rPr>
        <w:t>5.3</w:t>
      </w:r>
      <w:r>
        <w:rPr>
          <w:rFonts w:ascii="Times New Roman" w:hAnsi="Times New Roman" w:eastAsia="Times New Roman" w:cs="Times New Roman"/>
          <w:b/>
          <w:bCs/>
          <w:spacing w:val="62"/>
          <w:sz w:val="30"/>
          <w:szCs w:val="30"/>
        </w:rPr>
        <w:t xml:space="preserve"> </w:t>
      </w:r>
      <w:r>
        <w:rPr>
          <w:rFonts w:ascii="黑体" w:hAnsi="黑体" w:eastAsia="黑体" w:cs="黑体"/>
          <w:b/>
          <w:bCs/>
          <w:spacing w:val="16"/>
          <w:sz w:val="30"/>
          <w:szCs w:val="30"/>
        </w:rPr>
        <w:t>防排洪系统单元</w:t>
      </w:r>
    </w:p>
    <w:p w14:paraId="4541051F">
      <w:pPr>
        <w:spacing w:before="144" w:line="219" w:lineRule="auto"/>
        <w:ind w:left="123"/>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5.3.1 </w:t>
      </w:r>
      <w:r>
        <w:rPr>
          <w:rFonts w:ascii="宋体" w:hAnsi="宋体" w:eastAsia="宋体" w:cs="宋体"/>
          <w:b/>
          <w:bCs/>
          <w:spacing w:val="-2"/>
          <w:sz w:val="28"/>
          <w:szCs w:val="28"/>
        </w:rPr>
        <w:t>安全检查表法评价</w:t>
      </w:r>
    </w:p>
    <w:p w14:paraId="756B119A">
      <w:pPr>
        <w:spacing w:before="213" w:line="360" w:lineRule="auto"/>
        <w:ind w:left="125" w:right="297" w:firstLine="558"/>
        <w:jc w:val="both"/>
        <w:rPr>
          <w:rFonts w:ascii="宋体" w:hAnsi="宋体" w:eastAsia="宋体" w:cs="宋体"/>
          <w:sz w:val="28"/>
          <w:szCs w:val="28"/>
        </w:rPr>
      </w:pPr>
      <w:r>
        <w:rPr>
          <w:rFonts w:ascii="宋体" w:hAnsi="宋体" w:eastAsia="宋体" w:cs="宋体"/>
          <w:spacing w:val="-1"/>
          <w:sz w:val="28"/>
          <w:szCs w:val="28"/>
        </w:rPr>
        <w:t>根据有关法律法规、技术标准的相关规定，借鉴同类尾矿库的经验，运用安全检查表的评价方法对该尾矿库排洪系统单元进行符</w:t>
      </w:r>
      <w:r>
        <w:rPr>
          <w:rFonts w:ascii="宋体" w:hAnsi="宋体" w:eastAsia="宋体" w:cs="宋体"/>
          <w:spacing w:val="-2"/>
          <w:sz w:val="28"/>
          <w:szCs w:val="28"/>
        </w:rPr>
        <w:t>合性评价，详见表</w:t>
      </w:r>
      <w:r>
        <w:rPr>
          <w:rFonts w:ascii="宋体" w:hAnsi="宋体" w:eastAsia="宋体" w:cs="宋体"/>
          <w:spacing w:val="-56"/>
          <w:sz w:val="28"/>
          <w:szCs w:val="28"/>
        </w:rPr>
        <w:t xml:space="preserve"> </w:t>
      </w:r>
      <w:r>
        <w:rPr>
          <w:rFonts w:ascii="Times New Roman" w:hAnsi="Times New Roman" w:eastAsia="Times New Roman" w:cs="Times New Roman"/>
          <w:spacing w:val="-2"/>
          <w:sz w:val="28"/>
          <w:szCs w:val="28"/>
        </w:rPr>
        <w:t>5.3-1</w:t>
      </w:r>
      <w:r>
        <w:rPr>
          <w:rFonts w:ascii="宋体" w:hAnsi="宋体" w:eastAsia="宋体" w:cs="宋体"/>
          <w:spacing w:val="-2"/>
          <w:sz w:val="28"/>
          <w:szCs w:val="28"/>
        </w:rPr>
        <w:t>。</w:t>
      </w:r>
    </w:p>
    <w:p w14:paraId="1F9F673E">
      <w:pPr>
        <w:spacing w:before="133" w:line="212" w:lineRule="auto"/>
        <w:ind w:left="3263"/>
        <w:rPr>
          <w:rFonts w:ascii="宋体" w:hAnsi="宋体" w:eastAsia="宋体" w:cs="宋体"/>
          <w:sz w:val="24"/>
          <w:szCs w:val="24"/>
        </w:rPr>
      </w:pPr>
      <w:r>
        <w:pict>
          <v:shape id="_x0000_s1037" o:spid="_x0000_s1037" style="position:absolute;left:0pt;margin-left:90pt;margin-top:69.55pt;height:0.75pt;width:415.3pt;mso-position-horizontal-relative:page;mso-position-vertical-relative:page;z-index:251674624;mso-width-relative:page;mso-height-relative:page;" fillcolor="#000000" filled="t" stroked="f" coordsize="8305,15" o:allowincell="f" path="m0,0l8305,0,8305,14,0,14,0,0xe">
            <v:fill on="t" focussize="0,0"/>
            <v:stroke on="f"/>
            <v:imagedata o:title=""/>
            <o:lock v:ext="edit"/>
          </v:shape>
        </w:pict>
      </w:r>
      <w:bookmarkStart w:id="58" w:name="bookmark80"/>
      <w:bookmarkEnd w:id="58"/>
      <w:r>
        <w:rPr>
          <w:rFonts w:ascii="宋体" w:hAnsi="宋体" w:eastAsia="宋体" w:cs="宋体"/>
          <w:spacing w:val="-2"/>
          <w:sz w:val="24"/>
          <w:szCs w:val="24"/>
        </w:rPr>
        <w:t>表</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 xml:space="preserve">5.3-1 </w:t>
      </w:r>
      <w:r>
        <w:rPr>
          <w:rFonts w:ascii="宋体" w:hAnsi="宋体" w:eastAsia="宋体" w:cs="宋体"/>
          <w:spacing w:val="-2"/>
          <w:sz w:val="24"/>
          <w:szCs w:val="24"/>
        </w:rPr>
        <w:t>排洪系统单元安全检查表</w:t>
      </w:r>
    </w:p>
    <w:p w14:paraId="09322089">
      <w:pPr>
        <w:spacing w:before="39" w:line="219" w:lineRule="auto"/>
        <w:ind w:left="622"/>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5.3.2 </w:t>
      </w:r>
      <w:r>
        <w:rPr>
          <w:rFonts w:ascii="宋体" w:hAnsi="宋体" w:eastAsia="宋体" w:cs="宋体"/>
          <w:b/>
          <w:bCs/>
          <w:spacing w:val="-2"/>
          <w:sz w:val="28"/>
          <w:szCs w:val="28"/>
        </w:rPr>
        <w:t>评价单元小结</w:t>
      </w:r>
    </w:p>
    <w:p w14:paraId="19C5AD2B">
      <w:pPr>
        <w:spacing w:before="212" w:line="219" w:lineRule="auto"/>
        <w:rPr>
          <w:rFonts w:ascii="宋体" w:hAnsi="宋体" w:eastAsia="宋体" w:cs="宋体"/>
          <w:sz w:val="28"/>
          <w:szCs w:val="28"/>
        </w:rPr>
      </w:pPr>
      <w:r>
        <w:rPr>
          <w:rFonts w:hint="eastAsia" w:ascii="宋体" w:hAnsi="宋体" w:eastAsia="宋体" w:cs="宋体"/>
          <w:spacing w:val="17"/>
          <w:sz w:val="28"/>
          <w:szCs w:val="28"/>
          <w:lang w:val="en-US" w:eastAsia="zh-CN"/>
        </w:rPr>
        <w:t>xx</w:t>
      </w:r>
      <w:r>
        <w:rPr>
          <w:rFonts w:ascii="宋体" w:hAnsi="宋体" w:eastAsia="宋体" w:cs="宋体"/>
          <w:spacing w:val="17"/>
          <w:sz w:val="28"/>
          <w:szCs w:val="28"/>
        </w:rPr>
        <w:t>。</w:t>
      </w:r>
    </w:p>
    <w:p w14:paraId="0ADC81D4">
      <w:pPr>
        <w:spacing w:before="149" w:line="222" w:lineRule="auto"/>
        <w:ind w:left="2956"/>
        <w:outlineLvl w:val="0"/>
        <w:rPr>
          <w:rFonts w:ascii="黑体" w:hAnsi="黑体" w:eastAsia="黑体" w:cs="黑体"/>
          <w:sz w:val="30"/>
          <w:szCs w:val="30"/>
        </w:rPr>
      </w:pPr>
      <w:bookmarkStart w:id="59" w:name="bookmark45"/>
      <w:bookmarkEnd w:id="59"/>
      <w:bookmarkStart w:id="60" w:name="bookmark44"/>
      <w:bookmarkEnd w:id="60"/>
      <w:r>
        <w:rPr>
          <w:rFonts w:ascii="Times New Roman" w:hAnsi="Times New Roman" w:eastAsia="Times New Roman" w:cs="Times New Roman"/>
          <w:b/>
          <w:bCs/>
          <w:spacing w:val="18"/>
          <w:sz w:val="30"/>
          <w:szCs w:val="30"/>
        </w:rPr>
        <w:t>5.4</w:t>
      </w:r>
      <w:r>
        <w:rPr>
          <w:rFonts w:ascii="Times New Roman" w:hAnsi="Times New Roman" w:eastAsia="Times New Roman" w:cs="Times New Roman"/>
          <w:b/>
          <w:bCs/>
          <w:spacing w:val="54"/>
          <w:w w:val="101"/>
          <w:sz w:val="30"/>
          <w:szCs w:val="30"/>
        </w:rPr>
        <w:t xml:space="preserve"> </w:t>
      </w:r>
      <w:r>
        <w:rPr>
          <w:rFonts w:ascii="黑体" w:hAnsi="黑体" w:eastAsia="黑体" w:cs="黑体"/>
          <w:b/>
          <w:bCs/>
          <w:spacing w:val="18"/>
          <w:sz w:val="30"/>
          <w:szCs w:val="30"/>
        </w:rPr>
        <w:t>安全监测设施单元</w:t>
      </w:r>
    </w:p>
    <w:p w14:paraId="404B1EEB">
      <w:pPr>
        <w:pStyle w:val="2"/>
        <w:spacing w:line="282" w:lineRule="auto"/>
      </w:pPr>
    </w:p>
    <w:p w14:paraId="6F87E3E6">
      <w:pPr>
        <w:spacing w:before="91" w:line="219" w:lineRule="auto"/>
        <w:ind w:left="149"/>
        <w:outlineLvl w:val="2"/>
        <w:rPr>
          <w:rFonts w:ascii="宋体" w:hAnsi="宋体" w:eastAsia="宋体" w:cs="宋体"/>
          <w:sz w:val="28"/>
          <w:szCs w:val="28"/>
        </w:rPr>
      </w:pPr>
      <w:r>
        <w:rPr>
          <w:rFonts w:ascii="Times New Roman" w:hAnsi="Times New Roman" w:eastAsia="Times New Roman" w:cs="Times New Roman"/>
          <w:b/>
          <w:bCs/>
          <w:spacing w:val="-2"/>
          <w:sz w:val="28"/>
          <w:szCs w:val="28"/>
        </w:rPr>
        <w:t xml:space="preserve">5.4.1 </w:t>
      </w:r>
      <w:r>
        <w:rPr>
          <w:rFonts w:ascii="宋体" w:hAnsi="宋体" w:eastAsia="宋体" w:cs="宋体"/>
          <w:b/>
          <w:bCs/>
          <w:spacing w:val="-2"/>
          <w:sz w:val="28"/>
          <w:szCs w:val="28"/>
        </w:rPr>
        <w:t>安全检查表法评价</w:t>
      </w:r>
    </w:p>
    <w:p w14:paraId="13C8BC6D">
      <w:pPr>
        <w:spacing w:before="215" w:line="357" w:lineRule="auto"/>
        <w:ind w:left="152" w:right="139" w:firstLine="558"/>
        <w:rPr>
          <w:rFonts w:ascii="宋体" w:hAnsi="宋体" w:eastAsia="宋体" w:cs="宋体"/>
          <w:sz w:val="28"/>
          <w:szCs w:val="28"/>
        </w:rPr>
      </w:pPr>
      <w:r>
        <w:rPr>
          <w:rFonts w:ascii="宋体" w:hAnsi="宋体" w:eastAsia="宋体" w:cs="宋体"/>
          <w:spacing w:val="-4"/>
          <w:sz w:val="28"/>
          <w:szCs w:val="28"/>
        </w:rPr>
        <w:t>根据相关法律法规、技术标准的规定，运用安全检查表的评价方</w:t>
      </w:r>
      <w:r>
        <w:rPr>
          <w:rFonts w:ascii="宋体" w:hAnsi="宋体" w:eastAsia="宋体" w:cs="宋体"/>
          <w:spacing w:val="-1"/>
          <w:sz w:val="28"/>
          <w:szCs w:val="28"/>
        </w:rPr>
        <w:t>法对该尾矿库安全监测设施单元进行评价，详见表</w:t>
      </w:r>
      <w:r>
        <w:rPr>
          <w:rFonts w:ascii="宋体" w:hAnsi="宋体" w:eastAsia="宋体" w:cs="宋体"/>
          <w:spacing w:val="-56"/>
          <w:sz w:val="28"/>
          <w:szCs w:val="28"/>
        </w:rPr>
        <w:t xml:space="preserve"> </w:t>
      </w:r>
      <w:r>
        <w:rPr>
          <w:rFonts w:ascii="Times New Roman" w:hAnsi="Times New Roman" w:eastAsia="Times New Roman" w:cs="Times New Roman"/>
          <w:spacing w:val="-1"/>
          <w:sz w:val="28"/>
          <w:szCs w:val="28"/>
        </w:rPr>
        <w:t>5.4-1</w:t>
      </w:r>
      <w:r>
        <w:rPr>
          <w:rFonts w:ascii="宋体" w:hAnsi="宋体" w:eastAsia="宋体" w:cs="宋体"/>
          <w:spacing w:val="-1"/>
          <w:sz w:val="28"/>
          <w:szCs w:val="28"/>
        </w:rPr>
        <w:t>。</w:t>
      </w:r>
    </w:p>
    <w:p w14:paraId="3D8BDBE9">
      <w:pPr>
        <w:spacing w:line="212" w:lineRule="auto"/>
        <w:ind w:left="2371"/>
        <w:rPr>
          <w:rFonts w:ascii="宋体" w:hAnsi="宋体" w:eastAsia="宋体" w:cs="宋体"/>
          <w:sz w:val="24"/>
          <w:szCs w:val="24"/>
        </w:rPr>
      </w:pPr>
      <w:r>
        <w:rPr>
          <w:rFonts w:ascii="Times New Roman" w:hAnsi="Times New Roman" w:eastAsia="Times New Roman" w:cs="Times New Roman"/>
          <w:spacing w:val="-1"/>
          <w:sz w:val="24"/>
          <w:szCs w:val="24"/>
        </w:rPr>
        <w:t xml:space="preserve">5.4-1 </w:t>
      </w:r>
      <w:r>
        <w:rPr>
          <w:rFonts w:ascii="宋体" w:hAnsi="宋体" w:eastAsia="宋体" w:cs="宋体"/>
          <w:spacing w:val="-1"/>
          <w:sz w:val="24"/>
          <w:szCs w:val="24"/>
        </w:rPr>
        <w:t>安全监测设施单元安全检查表</w:t>
      </w:r>
    </w:p>
    <w:p w14:paraId="35811C4E">
      <w:pPr>
        <w:spacing w:before="43" w:line="222" w:lineRule="auto"/>
        <w:ind w:left="149"/>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5.4.2 </w:t>
      </w:r>
      <w:r>
        <w:rPr>
          <w:rFonts w:ascii="黑体" w:hAnsi="黑体" w:eastAsia="黑体" w:cs="黑体"/>
          <w:b/>
          <w:bCs/>
          <w:spacing w:val="-2"/>
          <w:sz w:val="28"/>
          <w:szCs w:val="28"/>
        </w:rPr>
        <w:t>评价单元小结</w:t>
      </w:r>
    </w:p>
    <w:p w14:paraId="0572933B">
      <w:pPr>
        <w:spacing w:before="208" w:line="360" w:lineRule="auto"/>
        <w:ind w:left="151" w:right="324" w:firstLine="558"/>
        <w:jc w:val="both"/>
        <w:rPr>
          <w:rFonts w:ascii="宋体" w:hAnsi="宋体" w:eastAsia="宋体" w:cs="宋体"/>
          <w:sz w:val="28"/>
          <w:szCs w:val="28"/>
        </w:rPr>
      </w:pPr>
      <w:r>
        <w:drawing>
          <wp:anchor distT="0" distB="0" distL="0" distR="0" simplePos="0" relativeHeight="251675648" behindDoc="0" locked="0" layoutInCell="1" allowOverlap="1">
            <wp:simplePos x="0" y="0"/>
            <wp:positionH relativeFrom="column">
              <wp:posOffset>101600</wp:posOffset>
            </wp:positionH>
            <wp:positionV relativeFrom="paragraph">
              <wp:posOffset>1654810</wp:posOffset>
            </wp:positionV>
            <wp:extent cx="300355" cy="123190"/>
            <wp:effectExtent l="0" t="0" r="0" b="0"/>
            <wp:wrapNone/>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41"/>
                    <a:stretch>
                      <a:fillRect/>
                    </a:stretch>
                  </pic:blipFill>
                  <pic:spPr>
                    <a:xfrm>
                      <a:off x="0" y="0"/>
                      <a:ext cx="300175" cy="122935"/>
                    </a:xfrm>
                    <a:prstGeom prst="rect">
                      <a:avLst/>
                    </a:prstGeom>
                  </pic:spPr>
                </pic:pic>
              </a:graphicData>
            </a:graphic>
          </wp:anchor>
        </w:drawing>
      </w:r>
      <w:r>
        <w:rPr>
          <w:rFonts w:ascii="宋体" w:hAnsi="宋体" w:eastAsia="宋体" w:cs="宋体"/>
          <w:spacing w:val="-1"/>
          <w:sz w:val="28"/>
          <w:szCs w:val="28"/>
        </w:rPr>
        <w:t>评价组通过现场查阅监测记录及相关设计报告对安全监测设施单元进行定性评价：该尾矿库安全监测系统运行正常，监测设施无损坏，坝体无突变现象，逐渐趋于稳定，但尾矿库排洪设施附近未布置水位观测标尺不符合设计要求。</w:t>
      </w:r>
    </w:p>
    <w:p w14:paraId="3EA09CA1">
      <w:pPr>
        <w:spacing w:before="274" w:line="212" w:lineRule="auto"/>
        <w:ind w:left="720"/>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51</w:t>
      </w:r>
    </w:p>
    <w:p w14:paraId="6E0D2525">
      <w:pPr>
        <w:spacing w:line="212" w:lineRule="auto"/>
        <w:rPr>
          <w:rFonts w:ascii="Times New Roman" w:hAnsi="Times New Roman" w:eastAsia="Times New Roman" w:cs="Times New Roman"/>
          <w:sz w:val="18"/>
          <w:szCs w:val="18"/>
        </w:rPr>
        <w:sectPr>
          <w:headerReference r:id="rId32" w:type="default"/>
          <w:pgSz w:w="11906" w:h="16839"/>
          <w:pgMar w:top="1341" w:right="1659" w:bottom="400" w:left="1659" w:header="1065" w:footer="0" w:gutter="0"/>
          <w:cols w:space="720" w:num="1"/>
        </w:sectPr>
      </w:pPr>
    </w:p>
    <w:p w14:paraId="502A46B3">
      <w:pPr>
        <w:spacing w:before="143" w:line="222" w:lineRule="auto"/>
        <w:ind w:left="3271"/>
        <w:outlineLvl w:val="0"/>
        <w:rPr>
          <w:rFonts w:ascii="黑体" w:hAnsi="黑体" w:eastAsia="黑体" w:cs="黑体"/>
          <w:sz w:val="30"/>
          <w:szCs w:val="30"/>
        </w:rPr>
      </w:pPr>
      <w:r>
        <w:pict>
          <v:shape id="_x0000_s1039" o:spid="_x0000_s1039" style="position:absolute;left:0pt;margin-left:90pt;margin-top:69.55pt;height:0.75pt;width:415.3pt;mso-position-horizontal-relative:page;mso-position-vertical-relative:page;z-index:251676672;mso-width-relative:page;mso-height-relative:page;" fillcolor="#000000" filled="t" stroked="f" coordsize="8305,15" o:allowincell="f" path="m0,0l8305,0,8305,14,0,14,0,0xe">
            <v:fill on="t" focussize="0,0"/>
            <v:stroke on="f"/>
            <v:imagedata o:title=""/>
            <o:lock v:ext="edit"/>
          </v:shape>
        </w:pict>
      </w:r>
      <w:bookmarkStart w:id="61" w:name="bookmark46"/>
      <w:bookmarkEnd w:id="61"/>
      <w:bookmarkStart w:id="62" w:name="bookmark47"/>
      <w:bookmarkEnd w:id="62"/>
      <w:r>
        <w:rPr>
          <w:rFonts w:ascii="Times New Roman" w:hAnsi="Times New Roman" w:eastAsia="Times New Roman" w:cs="Times New Roman"/>
          <w:b/>
          <w:bCs/>
          <w:spacing w:val="16"/>
          <w:sz w:val="30"/>
          <w:szCs w:val="30"/>
        </w:rPr>
        <w:t>5.5</w:t>
      </w:r>
      <w:r>
        <w:rPr>
          <w:rFonts w:ascii="Times New Roman" w:hAnsi="Times New Roman" w:eastAsia="Times New Roman" w:cs="Times New Roman"/>
          <w:b/>
          <w:bCs/>
          <w:spacing w:val="47"/>
          <w:w w:val="101"/>
          <w:sz w:val="30"/>
          <w:szCs w:val="30"/>
        </w:rPr>
        <w:t xml:space="preserve"> </w:t>
      </w:r>
      <w:r>
        <w:rPr>
          <w:rFonts w:ascii="黑体" w:hAnsi="黑体" w:eastAsia="黑体" w:cs="黑体"/>
          <w:b/>
          <w:bCs/>
          <w:spacing w:val="16"/>
          <w:sz w:val="30"/>
          <w:szCs w:val="30"/>
        </w:rPr>
        <w:t>辅助设施单元</w:t>
      </w:r>
    </w:p>
    <w:p w14:paraId="6DC4CF09">
      <w:pPr>
        <w:pStyle w:val="2"/>
        <w:spacing w:line="281" w:lineRule="auto"/>
      </w:pPr>
    </w:p>
    <w:p w14:paraId="587DEB66">
      <w:pPr>
        <w:spacing w:before="91" w:line="222" w:lineRule="auto"/>
        <w:ind w:left="134"/>
        <w:outlineLvl w:val="2"/>
        <w:rPr>
          <w:rFonts w:ascii="黑体" w:hAnsi="黑体" w:eastAsia="黑体" w:cs="黑体"/>
          <w:sz w:val="28"/>
          <w:szCs w:val="28"/>
        </w:rPr>
      </w:pPr>
      <w:r>
        <w:rPr>
          <w:rFonts w:ascii="Times New Roman" w:hAnsi="Times New Roman" w:eastAsia="Times New Roman" w:cs="Times New Roman"/>
          <w:b/>
          <w:bCs/>
          <w:spacing w:val="-4"/>
          <w:sz w:val="28"/>
          <w:szCs w:val="28"/>
        </w:rPr>
        <w:t>5.5.1</w:t>
      </w:r>
      <w:r>
        <w:rPr>
          <w:rFonts w:ascii="Times New Roman" w:hAnsi="Times New Roman" w:eastAsia="Times New Roman" w:cs="Times New Roman"/>
          <w:b/>
          <w:bCs/>
          <w:spacing w:val="25"/>
          <w:sz w:val="28"/>
          <w:szCs w:val="28"/>
        </w:rPr>
        <w:t xml:space="preserve"> </w:t>
      </w:r>
      <w:r>
        <w:rPr>
          <w:rFonts w:ascii="黑体" w:hAnsi="黑体" w:eastAsia="黑体" w:cs="黑体"/>
          <w:b/>
          <w:bCs/>
          <w:spacing w:val="-4"/>
          <w:sz w:val="28"/>
          <w:szCs w:val="28"/>
        </w:rPr>
        <w:t>安全检查表法评价</w:t>
      </w:r>
    </w:p>
    <w:p w14:paraId="0D56AABF">
      <w:pPr>
        <w:spacing w:before="207" w:line="358" w:lineRule="auto"/>
        <w:ind w:left="134" w:right="93" w:firstLine="560"/>
        <w:jc w:val="both"/>
        <w:rPr>
          <w:rFonts w:ascii="宋体" w:hAnsi="宋体" w:eastAsia="宋体" w:cs="宋体"/>
          <w:sz w:val="28"/>
          <w:szCs w:val="28"/>
        </w:rPr>
      </w:pPr>
      <w:r>
        <w:rPr>
          <w:rFonts w:ascii="宋体" w:hAnsi="宋体" w:eastAsia="宋体" w:cs="宋体"/>
          <w:spacing w:val="-3"/>
          <w:sz w:val="28"/>
          <w:szCs w:val="28"/>
        </w:rPr>
        <w:t>根据相关法律法规、技术标准的规定，借鉴同类尾矿库的经验，</w:t>
      </w:r>
      <w:r>
        <w:rPr>
          <w:rFonts w:ascii="宋体" w:hAnsi="宋体" w:eastAsia="宋体" w:cs="宋体"/>
          <w:spacing w:val="-4"/>
          <w:sz w:val="28"/>
          <w:szCs w:val="28"/>
        </w:rPr>
        <w:t>运用安全检查表的评价方法对该尾矿库辅助设施单元进行评价，详见表</w:t>
      </w:r>
      <w:r>
        <w:rPr>
          <w:rFonts w:ascii="宋体" w:hAnsi="宋体" w:eastAsia="宋体" w:cs="宋体"/>
          <w:spacing w:val="-52"/>
          <w:sz w:val="28"/>
          <w:szCs w:val="28"/>
        </w:rPr>
        <w:t xml:space="preserve"> </w:t>
      </w:r>
      <w:r>
        <w:rPr>
          <w:rFonts w:ascii="Times New Roman" w:hAnsi="Times New Roman" w:eastAsia="Times New Roman" w:cs="Times New Roman"/>
          <w:spacing w:val="-4"/>
          <w:sz w:val="28"/>
          <w:szCs w:val="28"/>
        </w:rPr>
        <w:t>5.5-1</w:t>
      </w:r>
      <w:r>
        <w:rPr>
          <w:rFonts w:ascii="宋体" w:hAnsi="宋体" w:eastAsia="宋体" w:cs="宋体"/>
          <w:spacing w:val="-4"/>
          <w:sz w:val="28"/>
          <w:szCs w:val="28"/>
        </w:rPr>
        <w:t>。</w:t>
      </w:r>
    </w:p>
    <w:p w14:paraId="19B1A3B1">
      <w:pPr>
        <w:spacing w:before="1" w:line="212" w:lineRule="auto"/>
        <w:ind w:left="2746"/>
        <w:rPr>
          <w:rFonts w:ascii="宋体" w:hAnsi="宋体" w:eastAsia="宋体" w:cs="宋体"/>
          <w:sz w:val="24"/>
          <w:szCs w:val="24"/>
        </w:rPr>
      </w:pPr>
      <w:r>
        <w:rPr>
          <w:rFonts w:ascii="宋体" w:hAnsi="宋体" w:eastAsia="宋体" w:cs="宋体"/>
          <w:spacing w:val="-2"/>
          <w:sz w:val="24"/>
          <w:szCs w:val="24"/>
        </w:rPr>
        <w:t>表</w:t>
      </w:r>
      <w:r>
        <w:rPr>
          <w:rFonts w:ascii="宋体" w:hAnsi="宋体" w:eastAsia="宋体" w:cs="宋体"/>
          <w:spacing w:val="-33"/>
          <w:sz w:val="24"/>
          <w:szCs w:val="24"/>
        </w:rPr>
        <w:t xml:space="preserve"> </w:t>
      </w:r>
      <w:r>
        <w:rPr>
          <w:rFonts w:ascii="Times New Roman" w:hAnsi="Times New Roman" w:eastAsia="Times New Roman" w:cs="Times New Roman"/>
          <w:spacing w:val="-2"/>
          <w:sz w:val="24"/>
          <w:szCs w:val="24"/>
        </w:rPr>
        <w:t xml:space="preserve">5.5-1  </w:t>
      </w:r>
      <w:r>
        <w:rPr>
          <w:rFonts w:ascii="宋体" w:hAnsi="宋体" w:eastAsia="宋体" w:cs="宋体"/>
          <w:spacing w:val="-2"/>
          <w:sz w:val="24"/>
          <w:szCs w:val="24"/>
        </w:rPr>
        <w:t>辅助设施单元安全检查表</w:t>
      </w:r>
    </w:p>
    <w:p w14:paraId="4638A24C">
      <w:pPr>
        <w:spacing w:before="41" w:line="222" w:lineRule="auto"/>
        <w:ind w:left="134"/>
        <w:outlineLvl w:val="2"/>
        <w:rPr>
          <w:rFonts w:ascii="黑体" w:hAnsi="黑体" w:eastAsia="黑体" w:cs="黑体"/>
          <w:sz w:val="28"/>
          <w:szCs w:val="28"/>
        </w:rPr>
      </w:pPr>
      <w:r>
        <w:rPr>
          <w:rFonts w:ascii="Times New Roman" w:hAnsi="Times New Roman" w:eastAsia="Times New Roman" w:cs="Times New Roman"/>
          <w:b/>
          <w:bCs/>
          <w:spacing w:val="-2"/>
          <w:sz w:val="28"/>
          <w:szCs w:val="28"/>
        </w:rPr>
        <w:t xml:space="preserve">5.5.2 </w:t>
      </w:r>
      <w:r>
        <w:rPr>
          <w:rFonts w:ascii="黑体" w:hAnsi="黑体" w:eastAsia="黑体" w:cs="黑体"/>
          <w:b/>
          <w:bCs/>
          <w:spacing w:val="-2"/>
          <w:sz w:val="28"/>
          <w:szCs w:val="28"/>
        </w:rPr>
        <w:t>评价单元小结</w:t>
      </w:r>
    </w:p>
    <w:p w14:paraId="14B85B6E">
      <w:pPr>
        <w:spacing w:before="143" w:line="223" w:lineRule="auto"/>
        <w:ind w:left="4122"/>
        <w:outlineLvl w:val="0"/>
        <w:rPr>
          <w:rFonts w:ascii="黑体" w:hAnsi="黑体" w:eastAsia="黑体" w:cs="黑体"/>
          <w:sz w:val="30"/>
          <w:szCs w:val="30"/>
        </w:rPr>
      </w:pPr>
      <w:r>
        <w:pict>
          <v:shape id="_x0000_s1040" o:spid="_x0000_s1040" style="position:absolute;left:0pt;margin-left:90pt;margin-top:69.55pt;height:0.75pt;width:415.3pt;mso-position-horizontal-relative:page;mso-position-vertical-relative:page;z-index:251677696;mso-width-relative:page;mso-height-relative:page;" fillcolor="#000000" filled="t" stroked="f" coordsize="8305,15" o:allowincell="f" path="m0,0l8305,0,8305,14,0,14,0,0xe">
            <v:fill on="t" focussize="0,0"/>
            <v:stroke on="f"/>
            <v:imagedata o:title=""/>
            <o:lock v:ext="edit"/>
          </v:shape>
        </w:pict>
      </w:r>
      <w:bookmarkStart w:id="63" w:name="bookmark49"/>
      <w:bookmarkEnd w:id="63"/>
      <w:bookmarkStart w:id="64" w:name="bookmark48"/>
      <w:bookmarkEnd w:id="64"/>
      <w:r>
        <w:rPr>
          <w:rFonts w:ascii="Times New Roman" w:hAnsi="Times New Roman" w:eastAsia="Times New Roman" w:cs="Times New Roman"/>
          <w:b/>
          <w:bCs/>
          <w:spacing w:val="15"/>
          <w:sz w:val="30"/>
          <w:szCs w:val="30"/>
        </w:rPr>
        <w:t>5.6</w:t>
      </w:r>
      <w:r>
        <w:rPr>
          <w:rFonts w:ascii="Times New Roman" w:hAnsi="Times New Roman" w:eastAsia="Times New Roman" w:cs="Times New Roman"/>
          <w:b/>
          <w:bCs/>
          <w:spacing w:val="56"/>
          <w:w w:val="101"/>
          <w:sz w:val="30"/>
          <w:szCs w:val="30"/>
        </w:rPr>
        <w:t xml:space="preserve"> </w:t>
      </w:r>
      <w:r>
        <w:rPr>
          <w:rFonts w:ascii="黑体" w:hAnsi="黑体" w:eastAsia="黑体" w:cs="黑体"/>
          <w:b/>
          <w:bCs/>
          <w:spacing w:val="15"/>
          <w:sz w:val="30"/>
          <w:szCs w:val="30"/>
        </w:rPr>
        <w:t>安全管理单元</w:t>
      </w:r>
    </w:p>
    <w:p w14:paraId="609C16FA">
      <w:pPr>
        <w:pStyle w:val="2"/>
        <w:spacing w:line="279" w:lineRule="auto"/>
      </w:pPr>
    </w:p>
    <w:p w14:paraId="03793F45">
      <w:pPr>
        <w:spacing w:before="91" w:line="222" w:lineRule="auto"/>
        <w:ind w:left="985"/>
        <w:outlineLvl w:val="2"/>
        <w:rPr>
          <w:rFonts w:ascii="黑体" w:hAnsi="黑体" w:eastAsia="黑体" w:cs="黑体"/>
          <w:sz w:val="28"/>
          <w:szCs w:val="28"/>
        </w:rPr>
      </w:pPr>
      <w:r>
        <w:rPr>
          <w:rFonts w:ascii="Times New Roman" w:hAnsi="Times New Roman" w:eastAsia="Times New Roman" w:cs="Times New Roman"/>
          <w:b/>
          <w:bCs/>
          <w:spacing w:val="-4"/>
          <w:sz w:val="28"/>
          <w:szCs w:val="28"/>
        </w:rPr>
        <w:t>5.6.1</w:t>
      </w:r>
      <w:r>
        <w:rPr>
          <w:rFonts w:ascii="Times New Roman" w:hAnsi="Times New Roman" w:eastAsia="Times New Roman" w:cs="Times New Roman"/>
          <w:b/>
          <w:bCs/>
          <w:spacing w:val="25"/>
          <w:sz w:val="28"/>
          <w:szCs w:val="28"/>
        </w:rPr>
        <w:t xml:space="preserve"> </w:t>
      </w:r>
      <w:r>
        <w:rPr>
          <w:rFonts w:ascii="黑体" w:hAnsi="黑体" w:eastAsia="黑体" w:cs="黑体"/>
          <w:b/>
          <w:bCs/>
          <w:spacing w:val="-4"/>
          <w:sz w:val="28"/>
          <w:szCs w:val="28"/>
        </w:rPr>
        <w:t>安全检查表法评价</w:t>
      </w:r>
    </w:p>
    <w:p w14:paraId="6B851FD0">
      <w:pPr>
        <w:spacing w:before="207" w:line="358" w:lineRule="auto"/>
        <w:ind w:left="986" w:right="944" w:firstLine="559"/>
        <w:jc w:val="both"/>
        <w:rPr>
          <w:rFonts w:ascii="宋体" w:hAnsi="宋体" w:eastAsia="宋体" w:cs="宋体"/>
          <w:sz w:val="28"/>
          <w:szCs w:val="28"/>
        </w:rPr>
      </w:pPr>
      <w:r>
        <w:rPr>
          <w:rFonts w:ascii="宋体" w:hAnsi="宋体" w:eastAsia="宋体" w:cs="宋体"/>
          <w:spacing w:val="-3"/>
          <w:sz w:val="28"/>
          <w:szCs w:val="28"/>
        </w:rPr>
        <w:t>根据相关法律法规、技术标准的规定，借鉴同类尾矿库的经验，</w:t>
      </w:r>
      <w:r>
        <w:rPr>
          <w:rFonts w:ascii="宋体" w:hAnsi="宋体" w:eastAsia="宋体" w:cs="宋体"/>
          <w:spacing w:val="6"/>
          <w:sz w:val="28"/>
          <w:szCs w:val="28"/>
        </w:rPr>
        <w:t>运用安全检查表的评价方法对该尾矿库安全管理单元进行符合性评</w:t>
      </w:r>
      <w:r>
        <w:rPr>
          <w:rFonts w:ascii="宋体" w:hAnsi="宋体" w:eastAsia="宋体" w:cs="宋体"/>
          <w:spacing w:val="-2"/>
          <w:sz w:val="28"/>
          <w:szCs w:val="28"/>
        </w:rPr>
        <w:t>价，详见表</w:t>
      </w:r>
      <w:r>
        <w:rPr>
          <w:rFonts w:ascii="宋体" w:hAnsi="宋体" w:eastAsia="宋体" w:cs="宋体"/>
          <w:spacing w:val="-60"/>
          <w:sz w:val="28"/>
          <w:szCs w:val="28"/>
        </w:rPr>
        <w:t xml:space="preserve"> </w:t>
      </w:r>
      <w:r>
        <w:rPr>
          <w:rFonts w:ascii="Times New Roman" w:hAnsi="Times New Roman" w:eastAsia="Times New Roman" w:cs="Times New Roman"/>
          <w:spacing w:val="-2"/>
          <w:sz w:val="28"/>
          <w:szCs w:val="28"/>
        </w:rPr>
        <w:t>5.6-1</w:t>
      </w:r>
      <w:r>
        <w:rPr>
          <w:rFonts w:ascii="宋体" w:hAnsi="宋体" w:eastAsia="宋体" w:cs="宋体"/>
          <w:spacing w:val="-2"/>
          <w:sz w:val="28"/>
          <w:szCs w:val="28"/>
        </w:rPr>
        <w:t>。</w:t>
      </w:r>
    </w:p>
    <w:p w14:paraId="426E9740">
      <w:pPr>
        <w:spacing w:before="1" w:line="212" w:lineRule="auto"/>
        <w:ind w:left="3386"/>
        <w:rPr>
          <w:rFonts w:ascii="宋体" w:hAnsi="宋体" w:eastAsia="宋体" w:cs="宋体"/>
          <w:sz w:val="24"/>
          <w:szCs w:val="24"/>
        </w:rPr>
      </w:pPr>
      <w:r>
        <w:drawing>
          <wp:anchor distT="0" distB="0" distL="0" distR="0" simplePos="0" relativeHeight="251678720" behindDoc="0" locked="0" layoutInCell="1" allowOverlap="1">
            <wp:simplePos x="0" y="0"/>
            <wp:positionH relativeFrom="column">
              <wp:posOffset>631825</wp:posOffset>
            </wp:positionH>
            <wp:positionV relativeFrom="paragraph">
              <wp:posOffset>7098665</wp:posOffset>
            </wp:positionV>
            <wp:extent cx="300355" cy="123190"/>
            <wp:effectExtent l="0" t="0" r="0" b="0"/>
            <wp:wrapNone/>
            <wp:docPr id="154" name="IM 154"/>
            <wp:cNvGraphicFramePr/>
            <a:graphic xmlns:a="http://schemas.openxmlformats.org/drawingml/2006/main">
              <a:graphicData uri="http://schemas.openxmlformats.org/drawingml/2006/picture">
                <pic:pic xmlns:pic="http://schemas.openxmlformats.org/drawingml/2006/picture">
                  <pic:nvPicPr>
                    <pic:cNvPr id="154" name="IM 154"/>
                    <pic:cNvPicPr/>
                  </pic:nvPicPr>
                  <pic:blipFill>
                    <a:blip r:embed="rId41"/>
                    <a:stretch>
                      <a:fillRect/>
                    </a:stretch>
                  </pic:blipFill>
                  <pic:spPr>
                    <a:xfrm>
                      <a:off x="0" y="0"/>
                      <a:ext cx="300175" cy="122935"/>
                    </a:xfrm>
                    <a:prstGeom prst="rect">
                      <a:avLst/>
                    </a:prstGeom>
                  </pic:spPr>
                </pic:pic>
              </a:graphicData>
            </a:graphic>
          </wp:anchor>
        </w:drawing>
      </w:r>
      <w:r>
        <w:rPr>
          <w:rFonts w:ascii="宋体" w:hAnsi="宋体" w:eastAsia="宋体" w:cs="宋体"/>
          <w:spacing w:val="-2"/>
          <w:sz w:val="24"/>
          <w:szCs w:val="24"/>
        </w:rPr>
        <w:t>表</w:t>
      </w:r>
      <w:r>
        <w:rPr>
          <w:rFonts w:ascii="宋体" w:hAnsi="宋体" w:eastAsia="宋体" w:cs="宋体"/>
          <w:spacing w:val="-35"/>
          <w:sz w:val="24"/>
          <w:szCs w:val="24"/>
        </w:rPr>
        <w:t xml:space="preserve"> </w:t>
      </w:r>
      <w:r>
        <w:rPr>
          <w:rFonts w:ascii="Times New Roman" w:hAnsi="Times New Roman" w:eastAsia="Times New Roman" w:cs="Times New Roman"/>
          <w:spacing w:val="-2"/>
          <w:sz w:val="24"/>
          <w:szCs w:val="24"/>
        </w:rPr>
        <w:t xml:space="preserve">5.6-1 </w:t>
      </w:r>
      <w:r>
        <w:rPr>
          <w:rFonts w:ascii="宋体" w:hAnsi="宋体" w:eastAsia="宋体" w:cs="宋体"/>
          <w:spacing w:val="-2"/>
          <w:sz w:val="24"/>
          <w:szCs w:val="24"/>
        </w:rPr>
        <w:t>安全管理单元安全检查表</w:t>
      </w:r>
    </w:p>
    <w:p w14:paraId="4CB3E2BF">
      <w:pPr>
        <w:spacing w:line="98" w:lineRule="exact"/>
      </w:pPr>
      <w:r>
        <w:pict>
          <v:shape id="_x0000_s1041" o:spid="_x0000_s1041" style="position:absolute;left:0pt;margin-left:90pt;margin-top:69.55pt;height:0.75pt;width:415.3pt;mso-position-horizontal-relative:page;mso-position-vertical-relative:page;z-index:251679744;mso-width-relative:page;mso-height-relative:page;" fillcolor="#000000" filled="t" stroked="f" coordsize="8305,15" o:allowincell="f" path="m0,0l8305,0,8305,14,0,14,0,0xe">
            <v:fill on="t" focussize="0,0"/>
            <v:stroke on="f"/>
            <v:imagedata o:title=""/>
            <o:lock v:ext="edit"/>
          </v:shape>
        </w:pict>
      </w:r>
    </w:p>
    <w:p w14:paraId="3C239F50">
      <w:pPr>
        <w:spacing w:before="171" w:line="222" w:lineRule="auto"/>
        <w:ind w:left="985"/>
        <w:outlineLvl w:val="2"/>
        <w:rPr>
          <w:rFonts w:ascii="黑体" w:hAnsi="黑体" w:eastAsia="黑体" w:cs="黑体"/>
          <w:sz w:val="28"/>
          <w:szCs w:val="28"/>
        </w:rPr>
      </w:pPr>
      <w:bookmarkStart w:id="79" w:name="_GoBack"/>
      <w:bookmarkEnd w:id="79"/>
      <w:r>
        <w:rPr>
          <w:rFonts w:ascii="Times New Roman" w:hAnsi="Times New Roman" w:eastAsia="Times New Roman" w:cs="Times New Roman"/>
          <w:b/>
          <w:bCs/>
          <w:spacing w:val="-2"/>
          <w:sz w:val="28"/>
          <w:szCs w:val="28"/>
        </w:rPr>
        <w:t xml:space="preserve">5.6.2 </w:t>
      </w:r>
      <w:r>
        <w:rPr>
          <w:rFonts w:ascii="黑体" w:hAnsi="黑体" w:eastAsia="黑体" w:cs="黑体"/>
          <w:b/>
          <w:bCs/>
          <w:spacing w:val="-2"/>
          <w:sz w:val="28"/>
          <w:szCs w:val="28"/>
        </w:rPr>
        <w:t>评价单元小结</w:t>
      </w:r>
    </w:p>
    <w:p w14:paraId="2257344A">
      <w:pPr>
        <w:spacing w:before="157" w:line="360" w:lineRule="auto"/>
        <w:ind w:left="985" w:right="975" w:firstLine="561"/>
        <w:jc w:val="both"/>
        <w:rPr>
          <w:rFonts w:ascii="宋体" w:hAnsi="宋体" w:eastAsia="宋体" w:cs="宋体"/>
          <w:sz w:val="28"/>
          <w:szCs w:val="28"/>
        </w:rPr>
      </w:pPr>
      <w:r>
        <w:rPr>
          <w:rFonts w:ascii="宋体" w:hAnsi="宋体" w:eastAsia="宋体" w:cs="宋体"/>
          <w:spacing w:val="6"/>
          <w:sz w:val="28"/>
          <w:szCs w:val="28"/>
        </w:rPr>
        <w:t>本溪市溪湖区积磊鑫选矿厂编制生产安全事故应急预案并在应</w:t>
      </w:r>
      <w:r>
        <w:rPr>
          <w:rFonts w:ascii="宋体" w:hAnsi="宋体" w:eastAsia="宋体" w:cs="宋体"/>
          <w:spacing w:val="-4"/>
          <w:sz w:val="28"/>
          <w:szCs w:val="28"/>
        </w:rPr>
        <w:t>急管理部门备案；建立、健全全员安全生产责任制、安全生产管理制度和岗位安全操作规程；未配备尾矿库专职安全管理人员；尾矿库无特种作业人员、安全管理人员和技术人员；企业未为从业人员缴纳安</w:t>
      </w:r>
      <w:r>
        <w:rPr>
          <w:rFonts w:ascii="宋体" w:hAnsi="宋体" w:eastAsia="宋体" w:cs="宋体"/>
          <w:spacing w:val="-2"/>
          <w:sz w:val="28"/>
          <w:szCs w:val="28"/>
        </w:rPr>
        <w:t>全生产责任险。</w:t>
      </w:r>
    </w:p>
    <w:p w14:paraId="5EFDD70F">
      <w:pPr>
        <w:pStyle w:val="2"/>
        <w:spacing w:line="253" w:lineRule="auto"/>
      </w:pPr>
    </w:p>
    <w:p w14:paraId="2C5F5690">
      <w:pPr>
        <w:pStyle w:val="2"/>
        <w:spacing w:line="253" w:lineRule="auto"/>
      </w:pPr>
    </w:p>
    <w:p w14:paraId="137DDC32">
      <w:pPr>
        <w:pStyle w:val="2"/>
        <w:spacing w:line="254" w:lineRule="auto"/>
      </w:pPr>
    </w:p>
    <w:p w14:paraId="27F7E786">
      <w:pPr>
        <w:pStyle w:val="2"/>
        <w:spacing w:line="254" w:lineRule="auto"/>
      </w:pPr>
    </w:p>
    <w:p w14:paraId="2A2F908C">
      <w:pPr>
        <w:pStyle w:val="2"/>
        <w:spacing w:line="254" w:lineRule="auto"/>
      </w:pPr>
    </w:p>
    <w:p w14:paraId="29C3F810">
      <w:pPr>
        <w:pStyle w:val="2"/>
        <w:spacing w:line="254" w:lineRule="auto"/>
      </w:pPr>
    </w:p>
    <w:p w14:paraId="2FE36148">
      <w:pPr>
        <w:pStyle w:val="2"/>
        <w:spacing w:line="254" w:lineRule="auto"/>
      </w:pPr>
    </w:p>
    <w:p w14:paraId="270EDE32">
      <w:pPr>
        <w:pStyle w:val="2"/>
        <w:spacing w:line="254" w:lineRule="auto"/>
      </w:pPr>
    </w:p>
    <w:p w14:paraId="1AC81326">
      <w:pPr>
        <w:pStyle w:val="2"/>
        <w:spacing w:line="254" w:lineRule="auto"/>
      </w:pPr>
    </w:p>
    <w:p w14:paraId="0BBE617E">
      <w:pPr>
        <w:pStyle w:val="2"/>
        <w:spacing w:line="254" w:lineRule="auto"/>
      </w:pPr>
    </w:p>
    <w:p w14:paraId="797B7130">
      <w:pPr>
        <w:pStyle w:val="2"/>
        <w:spacing w:line="254" w:lineRule="auto"/>
      </w:pPr>
    </w:p>
    <w:p w14:paraId="63C5C902">
      <w:pPr>
        <w:pStyle w:val="2"/>
        <w:spacing w:line="254" w:lineRule="auto"/>
      </w:pPr>
    </w:p>
    <w:p w14:paraId="73708684">
      <w:pPr>
        <w:pStyle w:val="2"/>
        <w:spacing w:line="254" w:lineRule="auto"/>
      </w:pPr>
    </w:p>
    <w:p w14:paraId="124B4E57">
      <w:pPr>
        <w:pStyle w:val="2"/>
        <w:spacing w:line="254" w:lineRule="auto"/>
      </w:pPr>
      <w:r>
        <w:drawing>
          <wp:anchor distT="0" distB="0" distL="0" distR="0" simplePos="0" relativeHeight="251680768" behindDoc="0" locked="0" layoutInCell="1" allowOverlap="1">
            <wp:simplePos x="0" y="0"/>
            <wp:positionH relativeFrom="column">
              <wp:posOffset>631825</wp:posOffset>
            </wp:positionH>
            <wp:positionV relativeFrom="paragraph">
              <wp:posOffset>161925</wp:posOffset>
            </wp:positionV>
            <wp:extent cx="300355" cy="123190"/>
            <wp:effectExtent l="0" t="0" r="0" b="0"/>
            <wp:wrapNone/>
            <wp:docPr id="156" name="IM 156"/>
            <wp:cNvGraphicFramePr/>
            <a:graphic xmlns:a="http://schemas.openxmlformats.org/drawingml/2006/main">
              <a:graphicData uri="http://schemas.openxmlformats.org/drawingml/2006/picture">
                <pic:pic xmlns:pic="http://schemas.openxmlformats.org/drawingml/2006/picture">
                  <pic:nvPicPr>
                    <pic:cNvPr id="156" name="IM 156"/>
                    <pic:cNvPicPr/>
                  </pic:nvPicPr>
                  <pic:blipFill>
                    <a:blip r:embed="rId41"/>
                    <a:stretch>
                      <a:fillRect/>
                    </a:stretch>
                  </pic:blipFill>
                  <pic:spPr>
                    <a:xfrm>
                      <a:off x="0" y="0"/>
                      <a:ext cx="300175" cy="122935"/>
                    </a:xfrm>
                    <a:prstGeom prst="rect">
                      <a:avLst/>
                    </a:prstGeom>
                  </pic:spPr>
                </pic:pic>
              </a:graphicData>
            </a:graphic>
          </wp:anchor>
        </w:drawing>
      </w:r>
    </w:p>
    <w:p w14:paraId="2BF4ACF5">
      <w:pPr>
        <w:spacing w:before="58" w:line="212" w:lineRule="auto"/>
        <w:ind w:left="1555"/>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54</w:t>
      </w:r>
    </w:p>
    <w:p w14:paraId="01994213">
      <w:pPr>
        <w:spacing w:line="212" w:lineRule="auto"/>
        <w:rPr>
          <w:rFonts w:ascii="Times New Roman" w:hAnsi="Times New Roman" w:eastAsia="Times New Roman" w:cs="Times New Roman"/>
          <w:sz w:val="18"/>
          <w:szCs w:val="18"/>
        </w:rPr>
        <w:sectPr>
          <w:headerReference r:id="rId33" w:type="default"/>
          <w:pgSz w:w="11906" w:h="16839"/>
          <w:pgMar w:top="1341" w:right="824" w:bottom="400" w:left="824" w:header="1065" w:footer="0" w:gutter="0"/>
          <w:cols w:space="720" w:num="1"/>
        </w:sectPr>
      </w:pPr>
    </w:p>
    <w:p w14:paraId="26BFABF9">
      <w:pPr>
        <w:spacing w:before="252" w:line="227" w:lineRule="auto"/>
        <w:ind w:left="2197"/>
        <w:outlineLvl w:val="0"/>
        <w:rPr>
          <w:rFonts w:ascii="黑体" w:hAnsi="黑体" w:eastAsia="黑体" w:cs="黑体"/>
          <w:sz w:val="31"/>
          <w:szCs w:val="31"/>
        </w:rPr>
      </w:pPr>
      <w:r>
        <w:pict>
          <v:shape id="_x0000_s1042" o:spid="_x0000_s1042" style="position:absolute;left:0pt;margin-left:90pt;margin-top:69.55pt;height:0.75pt;width:415.3pt;mso-position-horizontal-relative:page;mso-position-vertical-relative:page;z-index:251681792;mso-width-relative:page;mso-height-relative:page;" fillcolor="#000000" filled="t" stroked="f" coordsize="8305,15" o:allowincell="f" path="m0,0l8305,0,8305,14,0,14,0,0xe">
            <v:fill on="t" focussize="0,0"/>
            <v:stroke on="f"/>
            <v:imagedata o:title=""/>
            <o:lock v:ext="edit"/>
          </v:shape>
        </w:pict>
      </w:r>
      <w:bookmarkStart w:id="65" w:name="bookmark51"/>
      <w:bookmarkEnd w:id="65"/>
      <w:bookmarkStart w:id="66" w:name="bookmark50"/>
      <w:bookmarkEnd w:id="66"/>
      <w:r>
        <w:rPr>
          <w:rFonts w:ascii="Times New Roman" w:hAnsi="Times New Roman" w:eastAsia="Times New Roman" w:cs="Times New Roman"/>
          <w:b/>
          <w:bCs/>
          <w:spacing w:val="6"/>
          <w:sz w:val="31"/>
          <w:szCs w:val="31"/>
        </w:rPr>
        <w:t xml:space="preserve">6 </w:t>
      </w:r>
      <w:r>
        <w:rPr>
          <w:rFonts w:ascii="黑体" w:hAnsi="黑体" w:eastAsia="黑体" w:cs="黑体"/>
          <w:b/>
          <w:bCs/>
          <w:spacing w:val="6"/>
          <w:sz w:val="31"/>
          <w:szCs w:val="31"/>
        </w:rPr>
        <w:t>建议补充的安全对策措施</w:t>
      </w:r>
    </w:p>
    <w:p w14:paraId="3BD23594">
      <w:pPr>
        <w:spacing w:before="262" w:line="411" w:lineRule="auto"/>
        <w:ind w:left="31" w:right="239" w:firstLine="551"/>
        <w:rPr>
          <w:rFonts w:ascii="宋体" w:hAnsi="宋体" w:eastAsia="宋体" w:cs="宋体"/>
          <w:sz w:val="28"/>
          <w:szCs w:val="28"/>
        </w:rPr>
      </w:pPr>
      <w:r>
        <w:rPr>
          <w:rFonts w:ascii="宋体" w:hAnsi="宋体" w:eastAsia="宋体" w:cs="宋体"/>
          <w:spacing w:val="-1"/>
          <w:sz w:val="28"/>
          <w:szCs w:val="28"/>
        </w:rPr>
        <w:t>在上述安全评价的基础上，建议在已有一定的安全技术和安全管理措施的前提下，补充以下安全对策措施：</w:t>
      </w:r>
    </w:p>
    <w:p w14:paraId="529C3415">
      <w:pPr>
        <w:spacing w:before="3" w:line="347" w:lineRule="auto"/>
        <w:ind w:left="26" w:right="239" w:firstLine="566"/>
        <w:rPr>
          <w:rFonts w:ascii="宋体" w:hAnsi="宋体" w:eastAsia="宋体" w:cs="宋体"/>
          <w:sz w:val="28"/>
          <w:szCs w:val="28"/>
        </w:rPr>
      </w:pPr>
      <w:r>
        <w:rPr>
          <w:rFonts w:ascii="宋体" w:hAnsi="宋体" w:eastAsia="宋体" w:cs="宋体"/>
          <w:spacing w:val="-6"/>
          <w:sz w:val="28"/>
          <w:szCs w:val="28"/>
        </w:rPr>
        <w:t>（</w:t>
      </w:r>
      <w:r>
        <w:rPr>
          <w:rFonts w:ascii="Times New Roman" w:hAnsi="Times New Roman" w:eastAsia="Times New Roman" w:cs="Times New Roman"/>
          <w:spacing w:val="-6"/>
          <w:sz w:val="28"/>
          <w:szCs w:val="28"/>
        </w:rPr>
        <w:t>1</w:t>
      </w:r>
      <w:r>
        <w:rPr>
          <w:rFonts w:ascii="宋体" w:hAnsi="宋体" w:eastAsia="宋体" w:cs="宋体"/>
          <w:spacing w:val="-6"/>
          <w:sz w:val="28"/>
          <w:szCs w:val="28"/>
        </w:rPr>
        <w:t>）坝坡失稳会产生严重的危害，闭库的安全设施设计中应对</w:t>
      </w:r>
      <w:r>
        <w:rPr>
          <w:rFonts w:ascii="宋体" w:hAnsi="宋体" w:eastAsia="宋体" w:cs="宋体"/>
          <w:spacing w:val="-1"/>
          <w:sz w:val="28"/>
          <w:szCs w:val="28"/>
        </w:rPr>
        <w:t>闭库后尾矿坝进行稳定性计算并分析，确保坝体稳定性满足规范及</w:t>
      </w:r>
      <w:r>
        <w:rPr>
          <w:rFonts w:ascii="宋体" w:hAnsi="宋体" w:eastAsia="宋体" w:cs="宋体"/>
          <w:spacing w:val="-3"/>
          <w:sz w:val="28"/>
          <w:szCs w:val="28"/>
        </w:rPr>
        <w:t>规程要求。</w:t>
      </w:r>
    </w:p>
    <w:p w14:paraId="524EFCB2">
      <w:pPr>
        <w:spacing w:before="288" w:line="348" w:lineRule="auto"/>
        <w:ind w:left="23" w:right="163" w:firstLine="568"/>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）闭库前应检查坝体有无纵、横向裂缝。坝体出现裂缝时，</w:t>
      </w:r>
      <w:r>
        <w:rPr>
          <w:rFonts w:ascii="宋体" w:hAnsi="宋体" w:eastAsia="宋体" w:cs="宋体"/>
          <w:sz w:val="28"/>
          <w:szCs w:val="28"/>
        </w:rPr>
        <w:t>应查明裂缝的长度、宽度、深度、走向、形</w:t>
      </w:r>
      <w:r>
        <w:rPr>
          <w:rFonts w:ascii="宋体" w:hAnsi="宋体" w:eastAsia="宋体" w:cs="宋体"/>
          <w:spacing w:val="-1"/>
          <w:sz w:val="28"/>
          <w:szCs w:val="28"/>
        </w:rPr>
        <w:t>态和成因，判断危害程</w:t>
      </w:r>
      <w:r>
        <w:rPr>
          <w:rFonts w:ascii="宋体" w:hAnsi="宋体" w:eastAsia="宋体" w:cs="宋体"/>
          <w:spacing w:val="-2"/>
          <w:sz w:val="28"/>
          <w:szCs w:val="28"/>
        </w:rPr>
        <w:t>度，妥善处理；</w:t>
      </w:r>
    </w:p>
    <w:p w14:paraId="62CE3D60">
      <w:pPr>
        <w:spacing w:before="290" w:line="282" w:lineRule="auto"/>
        <w:ind w:left="25" w:right="239" w:firstLine="632"/>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w:t>
      </w:r>
      <w:r>
        <w:rPr>
          <w:rFonts w:ascii="宋体" w:hAnsi="宋体" w:eastAsia="宋体" w:cs="宋体"/>
          <w:spacing w:val="-56"/>
          <w:sz w:val="28"/>
          <w:szCs w:val="28"/>
        </w:rPr>
        <w:t xml:space="preserve"> </w:t>
      </w:r>
      <w:r>
        <w:rPr>
          <w:rFonts w:ascii="宋体" w:hAnsi="宋体" w:eastAsia="宋体" w:cs="宋体"/>
          <w:spacing w:val="-1"/>
          <w:sz w:val="28"/>
          <w:szCs w:val="28"/>
        </w:rPr>
        <w:t>闭库前应请专业机构进行排水构筑物的检测，验证其安全可靠性；并平整滩面，满足自流要求。</w:t>
      </w:r>
    </w:p>
    <w:p w14:paraId="259AFFEB">
      <w:pPr>
        <w:spacing w:before="183" w:line="220" w:lineRule="auto"/>
        <w:jc w:val="right"/>
        <w:rPr>
          <w:rFonts w:ascii="宋体" w:hAnsi="宋体" w:eastAsia="宋体" w:cs="宋体"/>
          <w:sz w:val="28"/>
          <w:szCs w:val="28"/>
        </w:rPr>
      </w:pPr>
      <w:r>
        <w:rPr>
          <w:rFonts w:ascii="宋体" w:hAnsi="宋体" w:eastAsia="宋体" w:cs="宋体"/>
          <w:spacing w:val="22"/>
          <w:sz w:val="28"/>
          <w:szCs w:val="28"/>
        </w:rPr>
        <w:t>（</w:t>
      </w:r>
      <w:r>
        <w:rPr>
          <w:rFonts w:ascii="Times New Roman" w:hAnsi="Times New Roman" w:eastAsia="Times New Roman" w:cs="Times New Roman"/>
          <w:spacing w:val="22"/>
          <w:sz w:val="28"/>
          <w:szCs w:val="28"/>
        </w:rPr>
        <w:t>4</w:t>
      </w:r>
      <w:r>
        <w:rPr>
          <w:rFonts w:ascii="宋体" w:hAnsi="宋体" w:eastAsia="宋体" w:cs="宋体"/>
          <w:spacing w:val="22"/>
          <w:sz w:val="28"/>
          <w:szCs w:val="28"/>
        </w:rPr>
        <w:t>）闭库安全设施设计中应说明已有排洪设施的可靠性。</w:t>
      </w:r>
    </w:p>
    <w:p w14:paraId="2F276369">
      <w:pPr>
        <w:spacing w:before="292" w:line="347" w:lineRule="auto"/>
        <w:ind w:left="27" w:right="270" w:firstLine="629"/>
        <w:rPr>
          <w:rFonts w:ascii="宋体" w:hAnsi="宋体" w:eastAsia="宋体" w:cs="宋体"/>
          <w:sz w:val="28"/>
          <w:szCs w:val="28"/>
        </w:rPr>
      </w:pPr>
      <w:r>
        <w:rPr>
          <w:rFonts w:ascii="宋体" w:hAnsi="宋体" w:eastAsia="宋体" w:cs="宋体"/>
          <w:spacing w:val="23"/>
          <w:sz w:val="28"/>
          <w:szCs w:val="28"/>
        </w:rPr>
        <w:t>（</w:t>
      </w:r>
      <w:r>
        <w:rPr>
          <w:rFonts w:ascii="Times New Roman" w:hAnsi="Times New Roman" w:eastAsia="Times New Roman" w:cs="Times New Roman"/>
          <w:spacing w:val="23"/>
          <w:sz w:val="28"/>
          <w:szCs w:val="28"/>
        </w:rPr>
        <w:t>5</w:t>
      </w:r>
      <w:r>
        <w:rPr>
          <w:rFonts w:ascii="宋体" w:hAnsi="宋体" w:eastAsia="宋体" w:cs="宋体"/>
          <w:spacing w:val="23"/>
          <w:sz w:val="28"/>
          <w:szCs w:val="28"/>
        </w:rPr>
        <w:t>）闭库安全设施设计应根据现状尾矿库防洪能力复核</w:t>
      </w:r>
      <w:r>
        <w:rPr>
          <w:rFonts w:ascii="宋体" w:hAnsi="宋体" w:eastAsia="宋体" w:cs="宋体"/>
          <w:spacing w:val="28"/>
          <w:sz w:val="28"/>
          <w:szCs w:val="28"/>
        </w:rPr>
        <w:t>结果和排洪设施现状检测情况</w:t>
      </w:r>
      <w:r>
        <w:rPr>
          <w:rFonts w:ascii="宋体" w:hAnsi="宋体" w:eastAsia="宋体" w:cs="宋体"/>
          <w:spacing w:val="-72"/>
          <w:sz w:val="28"/>
          <w:szCs w:val="28"/>
        </w:rPr>
        <w:t xml:space="preserve"> </w:t>
      </w:r>
      <w:r>
        <w:rPr>
          <w:rFonts w:ascii="宋体" w:hAnsi="宋体" w:eastAsia="宋体" w:cs="宋体"/>
          <w:spacing w:val="28"/>
          <w:sz w:val="28"/>
          <w:szCs w:val="28"/>
        </w:rPr>
        <w:t>，确定闭库后尾矿库已有防排</w:t>
      </w:r>
      <w:r>
        <w:rPr>
          <w:rFonts w:ascii="宋体" w:hAnsi="宋体" w:eastAsia="宋体" w:cs="宋体"/>
          <w:spacing w:val="29"/>
          <w:sz w:val="28"/>
          <w:szCs w:val="28"/>
        </w:rPr>
        <w:t>洪系统的利用情况及增设排洪系统的布置。</w:t>
      </w:r>
    </w:p>
    <w:p w14:paraId="68F33759">
      <w:pPr>
        <w:spacing w:before="290" w:line="316" w:lineRule="auto"/>
        <w:ind w:left="25" w:right="187" w:firstLine="632"/>
        <w:rPr>
          <w:rFonts w:ascii="宋体" w:hAnsi="宋体" w:eastAsia="宋体" w:cs="宋体"/>
          <w:sz w:val="28"/>
          <w:szCs w:val="28"/>
        </w:rPr>
      </w:pPr>
      <w:r>
        <w:rPr>
          <w:rFonts w:ascii="宋体" w:hAnsi="宋体" w:eastAsia="宋体" w:cs="宋体"/>
          <w:spacing w:val="23"/>
          <w:sz w:val="28"/>
          <w:szCs w:val="28"/>
        </w:rPr>
        <w:t>（</w:t>
      </w:r>
      <w:r>
        <w:rPr>
          <w:rFonts w:ascii="Times New Roman" w:hAnsi="Times New Roman" w:eastAsia="Times New Roman" w:cs="Times New Roman"/>
          <w:spacing w:val="23"/>
          <w:sz w:val="28"/>
          <w:szCs w:val="28"/>
        </w:rPr>
        <w:t>6</w:t>
      </w:r>
      <w:r>
        <w:rPr>
          <w:rFonts w:ascii="宋体" w:hAnsi="宋体" w:eastAsia="宋体" w:cs="宋体"/>
          <w:spacing w:val="23"/>
          <w:sz w:val="28"/>
          <w:szCs w:val="28"/>
        </w:rPr>
        <w:t>）</w:t>
      </w:r>
      <w:r>
        <w:rPr>
          <w:rFonts w:ascii="宋体" w:hAnsi="宋体" w:eastAsia="宋体" w:cs="宋体"/>
          <w:spacing w:val="-46"/>
          <w:sz w:val="28"/>
          <w:szCs w:val="28"/>
        </w:rPr>
        <w:t xml:space="preserve"> </w:t>
      </w:r>
      <w:r>
        <w:rPr>
          <w:rFonts w:ascii="宋体" w:hAnsi="宋体" w:eastAsia="宋体" w:cs="宋体"/>
          <w:spacing w:val="23"/>
          <w:sz w:val="28"/>
          <w:szCs w:val="28"/>
        </w:rPr>
        <w:t>闭库安全设施设计中若对原有排洪系统进行封堵，</w:t>
      </w:r>
      <w:r>
        <w:rPr>
          <w:rFonts w:ascii="宋体" w:hAnsi="宋体" w:eastAsia="宋体" w:cs="宋体"/>
          <w:spacing w:val="26"/>
          <w:sz w:val="28"/>
          <w:szCs w:val="28"/>
        </w:rPr>
        <w:t>应说明封堵体的设计</w:t>
      </w:r>
      <w:r>
        <w:rPr>
          <w:rFonts w:ascii="宋体" w:hAnsi="宋体" w:eastAsia="宋体" w:cs="宋体"/>
          <w:spacing w:val="-64"/>
          <w:sz w:val="28"/>
          <w:szCs w:val="28"/>
        </w:rPr>
        <w:t xml:space="preserve"> </w:t>
      </w:r>
      <w:r>
        <w:rPr>
          <w:rFonts w:ascii="宋体" w:hAnsi="宋体" w:eastAsia="宋体" w:cs="宋体"/>
          <w:spacing w:val="26"/>
          <w:sz w:val="28"/>
          <w:szCs w:val="28"/>
        </w:rPr>
        <w:t>、封堵质量及封堵时期。</w:t>
      </w:r>
    </w:p>
    <w:p w14:paraId="57D59CBF">
      <w:pPr>
        <w:spacing w:before="289" w:line="348" w:lineRule="auto"/>
        <w:ind w:left="23" w:right="270" w:firstLine="633"/>
        <w:rPr>
          <w:rFonts w:ascii="宋体" w:hAnsi="宋体" w:eastAsia="宋体" w:cs="宋体"/>
          <w:sz w:val="28"/>
          <w:szCs w:val="28"/>
        </w:rPr>
      </w:pPr>
      <w:r>
        <w:rPr>
          <w:rFonts w:ascii="宋体" w:hAnsi="宋体" w:eastAsia="宋体" w:cs="宋体"/>
          <w:spacing w:val="23"/>
          <w:sz w:val="28"/>
          <w:szCs w:val="28"/>
        </w:rPr>
        <w:t>（</w:t>
      </w:r>
      <w:r>
        <w:rPr>
          <w:rFonts w:ascii="Times New Roman" w:hAnsi="Times New Roman" w:eastAsia="Times New Roman" w:cs="Times New Roman"/>
          <w:spacing w:val="23"/>
          <w:sz w:val="28"/>
          <w:szCs w:val="28"/>
        </w:rPr>
        <w:t>7</w:t>
      </w:r>
      <w:r>
        <w:rPr>
          <w:rFonts w:ascii="宋体" w:hAnsi="宋体" w:eastAsia="宋体" w:cs="宋体"/>
          <w:spacing w:val="23"/>
          <w:sz w:val="28"/>
          <w:szCs w:val="28"/>
        </w:rPr>
        <w:t>）闭库安全设施设计应说明尾矿库闭库后需要保留和</w:t>
      </w:r>
      <w:r>
        <w:rPr>
          <w:rFonts w:ascii="宋体" w:hAnsi="宋体" w:eastAsia="宋体" w:cs="宋体"/>
          <w:spacing w:val="27"/>
          <w:sz w:val="28"/>
          <w:szCs w:val="28"/>
        </w:rPr>
        <w:t>增加的排渗设施；</w:t>
      </w:r>
      <w:r>
        <w:rPr>
          <w:rFonts w:ascii="宋体" w:hAnsi="宋体" w:eastAsia="宋体" w:cs="宋体"/>
          <w:spacing w:val="-43"/>
          <w:sz w:val="28"/>
          <w:szCs w:val="28"/>
        </w:rPr>
        <w:t xml:space="preserve"> </w:t>
      </w:r>
      <w:r>
        <w:rPr>
          <w:rFonts w:ascii="宋体" w:hAnsi="宋体" w:eastAsia="宋体" w:cs="宋体"/>
          <w:spacing w:val="27"/>
          <w:sz w:val="28"/>
          <w:szCs w:val="28"/>
        </w:rPr>
        <w:t>结合排渗设施及现状渗流情况说明排渗设</w:t>
      </w:r>
      <w:r>
        <w:rPr>
          <w:rFonts w:ascii="宋体" w:hAnsi="宋体" w:eastAsia="宋体" w:cs="宋体"/>
          <w:spacing w:val="30"/>
          <w:sz w:val="28"/>
          <w:szCs w:val="28"/>
        </w:rPr>
        <w:t>施的设计是否满足尾矿坝坝体控制浸润线的要求。</w:t>
      </w:r>
    </w:p>
    <w:p w14:paraId="2D820E2E">
      <w:pPr>
        <w:spacing w:before="289" w:line="316" w:lineRule="auto"/>
        <w:ind w:left="27" w:right="270" w:firstLine="629"/>
        <w:rPr>
          <w:rFonts w:ascii="宋体" w:hAnsi="宋体" w:eastAsia="宋体" w:cs="宋体"/>
          <w:sz w:val="28"/>
          <w:szCs w:val="28"/>
        </w:rPr>
      </w:pPr>
      <w:r>
        <w:rPr>
          <w:rFonts w:ascii="宋体" w:hAnsi="宋体" w:eastAsia="宋体" w:cs="宋体"/>
          <w:spacing w:val="23"/>
          <w:sz w:val="28"/>
          <w:szCs w:val="28"/>
        </w:rPr>
        <w:t>（</w:t>
      </w:r>
      <w:r>
        <w:rPr>
          <w:rFonts w:ascii="Times New Roman" w:hAnsi="Times New Roman" w:eastAsia="Times New Roman" w:cs="Times New Roman"/>
          <w:spacing w:val="23"/>
          <w:sz w:val="28"/>
          <w:szCs w:val="28"/>
        </w:rPr>
        <w:t>8</w:t>
      </w:r>
      <w:r>
        <w:rPr>
          <w:rFonts w:ascii="宋体" w:hAnsi="宋体" w:eastAsia="宋体" w:cs="宋体"/>
          <w:spacing w:val="23"/>
          <w:sz w:val="28"/>
          <w:szCs w:val="28"/>
        </w:rPr>
        <w:t>）闭库安全设施设计应说明闭库后尾矿库需要保留和</w:t>
      </w:r>
      <w:r>
        <w:rPr>
          <w:rFonts w:ascii="宋体" w:hAnsi="宋体" w:eastAsia="宋体" w:cs="宋体"/>
          <w:spacing w:val="29"/>
          <w:sz w:val="28"/>
          <w:szCs w:val="28"/>
        </w:rPr>
        <w:t>完善的安全监测设施的设置情况。</w:t>
      </w:r>
    </w:p>
    <w:p w14:paraId="1FEF67C1">
      <w:pPr>
        <w:pStyle w:val="2"/>
        <w:spacing w:line="243" w:lineRule="auto"/>
      </w:pPr>
    </w:p>
    <w:p w14:paraId="667212D0">
      <w:pPr>
        <w:pStyle w:val="2"/>
        <w:spacing w:line="243" w:lineRule="auto"/>
      </w:pPr>
    </w:p>
    <w:p w14:paraId="61AF81DF">
      <w:pPr>
        <w:pStyle w:val="2"/>
        <w:spacing w:line="243" w:lineRule="auto"/>
      </w:pPr>
      <w:r>
        <w:drawing>
          <wp:anchor distT="0" distB="0" distL="0" distR="0" simplePos="0" relativeHeight="251682816" behindDoc="0" locked="0" layoutInCell="1" allowOverlap="1">
            <wp:simplePos x="0" y="0"/>
            <wp:positionH relativeFrom="column">
              <wp:posOffset>20955</wp:posOffset>
            </wp:positionH>
            <wp:positionV relativeFrom="paragraph">
              <wp:posOffset>153035</wp:posOffset>
            </wp:positionV>
            <wp:extent cx="300355" cy="123190"/>
            <wp:effectExtent l="0" t="0" r="0" b="0"/>
            <wp:wrapNone/>
            <wp:docPr id="158" name="IM 158"/>
            <wp:cNvGraphicFramePr/>
            <a:graphic xmlns:a="http://schemas.openxmlformats.org/drawingml/2006/main">
              <a:graphicData uri="http://schemas.openxmlformats.org/drawingml/2006/picture">
                <pic:pic xmlns:pic="http://schemas.openxmlformats.org/drawingml/2006/picture">
                  <pic:nvPicPr>
                    <pic:cNvPr id="158" name="IM 158"/>
                    <pic:cNvPicPr/>
                  </pic:nvPicPr>
                  <pic:blipFill>
                    <a:blip r:embed="rId41"/>
                    <a:stretch>
                      <a:fillRect/>
                    </a:stretch>
                  </pic:blipFill>
                  <pic:spPr>
                    <a:xfrm>
                      <a:off x="0" y="0"/>
                      <a:ext cx="300175" cy="122935"/>
                    </a:xfrm>
                    <a:prstGeom prst="rect">
                      <a:avLst/>
                    </a:prstGeom>
                  </pic:spPr>
                </pic:pic>
              </a:graphicData>
            </a:graphic>
          </wp:anchor>
        </w:drawing>
      </w:r>
    </w:p>
    <w:p w14:paraId="72397E4B">
      <w:pPr>
        <w:spacing w:before="59" w:line="209" w:lineRule="auto"/>
        <w:ind w:left="594"/>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55</w:t>
      </w:r>
    </w:p>
    <w:p w14:paraId="2AD7F88A">
      <w:pPr>
        <w:spacing w:line="209" w:lineRule="auto"/>
        <w:rPr>
          <w:rFonts w:ascii="Times New Roman" w:hAnsi="Times New Roman" w:eastAsia="Times New Roman" w:cs="Times New Roman"/>
          <w:sz w:val="18"/>
          <w:szCs w:val="18"/>
        </w:rPr>
        <w:sectPr>
          <w:headerReference r:id="rId34" w:type="default"/>
          <w:pgSz w:w="11906" w:h="16839"/>
          <w:pgMar w:top="1341" w:right="1744" w:bottom="400" w:left="1785" w:header="1065" w:footer="0" w:gutter="0"/>
          <w:cols w:space="720" w:num="1"/>
        </w:sectPr>
      </w:pPr>
    </w:p>
    <w:p w14:paraId="38D8046E">
      <w:pPr>
        <w:spacing w:before="269" w:line="316" w:lineRule="auto"/>
        <w:ind w:left="27" w:right="229" w:firstLine="629"/>
        <w:rPr>
          <w:rFonts w:ascii="宋体" w:hAnsi="宋体" w:eastAsia="宋体" w:cs="宋体"/>
          <w:sz w:val="28"/>
          <w:szCs w:val="28"/>
        </w:rPr>
      </w:pPr>
      <w:r>
        <w:pict>
          <v:shape id="_x0000_s1043" o:spid="_x0000_s1043" style="position:absolute;left:0pt;margin-left:90pt;margin-top:69.55pt;height:0.75pt;width:415.3pt;mso-position-horizontal-relative:page;mso-position-vertical-relative:page;z-index:251683840;mso-width-relative:page;mso-height-relative:page;" fillcolor="#000000" filled="t" stroked="f" coordsize="8305,15" o:allowincell="f" path="m0,0l8305,0,8305,14,0,14,0,0xe">
            <v:fill on="t" focussize="0,0"/>
            <v:stroke on="f"/>
            <v:imagedata o:title=""/>
            <o:lock v:ext="edit"/>
          </v:shape>
        </w:pict>
      </w:r>
      <w:r>
        <w:rPr>
          <w:rFonts w:ascii="宋体" w:hAnsi="宋体" w:eastAsia="宋体" w:cs="宋体"/>
          <w:spacing w:val="23"/>
          <w:sz w:val="28"/>
          <w:szCs w:val="28"/>
        </w:rPr>
        <w:t>（</w:t>
      </w:r>
      <w:r>
        <w:rPr>
          <w:rFonts w:ascii="Times New Roman" w:hAnsi="Times New Roman" w:eastAsia="Times New Roman" w:cs="Times New Roman"/>
          <w:spacing w:val="23"/>
          <w:sz w:val="28"/>
          <w:szCs w:val="28"/>
        </w:rPr>
        <w:t>9</w:t>
      </w:r>
      <w:r>
        <w:rPr>
          <w:rFonts w:ascii="宋体" w:hAnsi="宋体" w:eastAsia="宋体" w:cs="宋体"/>
          <w:spacing w:val="23"/>
          <w:sz w:val="28"/>
          <w:szCs w:val="28"/>
        </w:rPr>
        <w:t>）闭库安全设施设计应说明尾矿库闭库时需要保留及</w:t>
      </w:r>
      <w:r>
        <w:rPr>
          <w:rFonts w:ascii="宋体" w:hAnsi="宋体" w:eastAsia="宋体" w:cs="宋体"/>
          <w:spacing w:val="26"/>
          <w:sz w:val="28"/>
          <w:szCs w:val="28"/>
        </w:rPr>
        <w:t>完善的辅助设施。</w:t>
      </w:r>
    </w:p>
    <w:p w14:paraId="037FF811">
      <w:pPr>
        <w:spacing w:before="289" w:line="316" w:lineRule="auto"/>
        <w:ind w:left="25" w:right="229" w:firstLine="632"/>
        <w:rPr>
          <w:rFonts w:ascii="宋体" w:hAnsi="宋体" w:eastAsia="宋体" w:cs="宋体"/>
          <w:sz w:val="28"/>
          <w:szCs w:val="28"/>
        </w:rPr>
      </w:pPr>
      <w:r>
        <w:rPr>
          <w:rFonts w:ascii="宋体" w:hAnsi="宋体" w:eastAsia="宋体" w:cs="宋体"/>
          <w:spacing w:val="23"/>
          <w:sz w:val="28"/>
          <w:szCs w:val="28"/>
        </w:rPr>
        <w:t>（</w:t>
      </w:r>
      <w:r>
        <w:rPr>
          <w:rFonts w:ascii="宋体" w:hAnsi="宋体" w:eastAsia="宋体" w:cs="宋体"/>
          <w:spacing w:val="-76"/>
          <w:sz w:val="28"/>
          <w:szCs w:val="28"/>
        </w:rPr>
        <w:t xml:space="preserve"> </w:t>
      </w:r>
      <w:r>
        <w:rPr>
          <w:rFonts w:ascii="Times New Roman" w:hAnsi="Times New Roman" w:eastAsia="Times New Roman" w:cs="Times New Roman"/>
          <w:spacing w:val="23"/>
          <w:sz w:val="28"/>
          <w:szCs w:val="28"/>
        </w:rPr>
        <w:t>10</w:t>
      </w:r>
      <w:r>
        <w:rPr>
          <w:rFonts w:ascii="宋体" w:hAnsi="宋体" w:eastAsia="宋体" w:cs="宋体"/>
          <w:spacing w:val="23"/>
          <w:sz w:val="28"/>
          <w:szCs w:val="28"/>
        </w:rPr>
        <w:t>）</w:t>
      </w:r>
      <w:r>
        <w:rPr>
          <w:rFonts w:ascii="宋体" w:hAnsi="宋体" w:eastAsia="宋体" w:cs="宋体"/>
          <w:spacing w:val="-49"/>
          <w:sz w:val="28"/>
          <w:szCs w:val="28"/>
        </w:rPr>
        <w:t xml:space="preserve"> </w:t>
      </w:r>
      <w:r>
        <w:rPr>
          <w:rFonts w:ascii="宋体" w:hAnsi="宋体" w:eastAsia="宋体" w:cs="宋体"/>
          <w:spacing w:val="23"/>
          <w:sz w:val="28"/>
          <w:szCs w:val="28"/>
        </w:rPr>
        <w:t>闭库安全设施设计应说明闭库后尾矿库</w:t>
      </w:r>
      <w:r>
        <w:rPr>
          <w:rFonts w:ascii="宋体" w:hAnsi="宋体" w:eastAsia="宋体" w:cs="宋体"/>
          <w:spacing w:val="22"/>
          <w:sz w:val="28"/>
          <w:szCs w:val="28"/>
        </w:rPr>
        <w:t>库区周边</w:t>
      </w:r>
      <w:r>
        <w:rPr>
          <w:rFonts w:ascii="宋体" w:hAnsi="宋体" w:eastAsia="宋体" w:cs="宋体"/>
          <w:spacing w:val="28"/>
          <w:sz w:val="28"/>
          <w:szCs w:val="28"/>
        </w:rPr>
        <w:t>应设置的符合要求的安全标志。</w:t>
      </w:r>
    </w:p>
    <w:p w14:paraId="303AEB3B">
      <w:pPr>
        <w:spacing w:before="289" w:line="348" w:lineRule="auto"/>
        <w:ind w:left="26" w:right="229" w:firstLine="630"/>
        <w:rPr>
          <w:rFonts w:ascii="宋体" w:hAnsi="宋体" w:eastAsia="宋体" w:cs="宋体"/>
          <w:sz w:val="28"/>
          <w:szCs w:val="28"/>
        </w:rPr>
      </w:pPr>
      <w:r>
        <w:rPr>
          <w:rFonts w:ascii="宋体" w:hAnsi="宋体" w:eastAsia="宋体" w:cs="宋体"/>
          <w:spacing w:val="21"/>
          <w:sz w:val="28"/>
          <w:szCs w:val="28"/>
        </w:rPr>
        <w:t>（</w:t>
      </w:r>
      <w:r>
        <w:rPr>
          <w:rFonts w:ascii="宋体" w:hAnsi="宋体" w:eastAsia="宋体" w:cs="宋体"/>
          <w:spacing w:val="-68"/>
          <w:sz w:val="28"/>
          <w:szCs w:val="28"/>
        </w:rPr>
        <w:t xml:space="preserve"> </w:t>
      </w:r>
      <w:r>
        <w:rPr>
          <w:rFonts w:ascii="Times New Roman" w:hAnsi="Times New Roman" w:eastAsia="Times New Roman" w:cs="Times New Roman"/>
          <w:spacing w:val="21"/>
          <w:sz w:val="28"/>
          <w:szCs w:val="28"/>
        </w:rPr>
        <w:t>11</w:t>
      </w:r>
      <w:r>
        <w:rPr>
          <w:rFonts w:ascii="Times New Roman" w:hAnsi="Times New Roman" w:eastAsia="Times New Roman" w:cs="Times New Roman"/>
          <w:spacing w:val="-11"/>
          <w:sz w:val="28"/>
          <w:szCs w:val="28"/>
        </w:rPr>
        <w:t xml:space="preserve"> </w:t>
      </w:r>
      <w:r>
        <w:rPr>
          <w:rFonts w:ascii="宋体" w:hAnsi="宋体" w:eastAsia="宋体" w:cs="宋体"/>
          <w:spacing w:val="21"/>
          <w:sz w:val="28"/>
          <w:szCs w:val="28"/>
        </w:rPr>
        <w:t>）</w:t>
      </w:r>
      <w:r>
        <w:rPr>
          <w:rFonts w:ascii="宋体" w:hAnsi="宋体" w:eastAsia="宋体" w:cs="宋体"/>
          <w:spacing w:val="-70"/>
          <w:sz w:val="28"/>
          <w:szCs w:val="28"/>
        </w:rPr>
        <w:t xml:space="preserve"> </w:t>
      </w:r>
      <w:r>
        <w:rPr>
          <w:rFonts w:ascii="宋体" w:hAnsi="宋体" w:eastAsia="宋体" w:cs="宋体"/>
          <w:spacing w:val="21"/>
          <w:sz w:val="28"/>
          <w:szCs w:val="28"/>
        </w:rPr>
        <w:t>闭库安全设施设计中应根据尾矿库闭库后的实际</w:t>
      </w:r>
      <w:r>
        <w:rPr>
          <w:rFonts w:ascii="宋体" w:hAnsi="宋体" w:eastAsia="宋体" w:cs="宋体"/>
          <w:spacing w:val="25"/>
          <w:sz w:val="28"/>
          <w:szCs w:val="28"/>
        </w:rPr>
        <w:t>情况提出尾矿库的具体管理要求</w:t>
      </w:r>
      <w:r>
        <w:rPr>
          <w:rFonts w:ascii="宋体" w:hAnsi="宋体" w:eastAsia="宋体" w:cs="宋体"/>
          <w:spacing w:val="-63"/>
          <w:sz w:val="28"/>
          <w:szCs w:val="28"/>
        </w:rPr>
        <w:t xml:space="preserve"> </w:t>
      </w:r>
      <w:r>
        <w:rPr>
          <w:rFonts w:ascii="宋体" w:hAnsi="宋体" w:eastAsia="宋体" w:cs="宋体"/>
          <w:spacing w:val="25"/>
          <w:sz w:val="28"/>
          <w:szCs w:val="28"/>
        </w:rPr>
        <w:t>，</w:t>
      </w:r>
      <w:r>
        <w:rPr>
          <w:rFonts w:ascii="宋体" w:hAnsi="宋体" w:eastAsia="宋体" w:cs="宋体"/>
          <w:spacing w:val="-70"/>
          <w:sz w:val="28"/>
          <w:szCs w:val="28"/>
        </w:rPr>
        <w:t xml:space="preserve"> </w:t>
      </w:r>
      <w:r>
        <w:rPr>
          <w:rFonts w:ascii="宋体" w:hAnsi="宋体" w:eastAsia="宋体" w:cs="宋体"/>
          <w:spacing w:val="25"/>
          <w:sz w:val="28"/>
          <w:szCs w:val="28"/>
        </w:rPr>
        <w:t>同时列出闭库后尾矿库的主要控制指标。</w:t>
      </w:r>
    </w:p>
    <w:p w14:paraId="39A0F87D">
      <w:pPr>
        <w:spacing w:before="289" w:line="316" w:lineRule="auto"/>
        <w:ind w:left="23" w:right="198" w:firstLine="568"/>
        <w:rPr>
          <w:rFonts w:ascii="宋体" w:hAnsi="宋体" w:eastAsia="宋体" w:cs="宋体"/>
          <w:sz w:val="28"/>
          <w:szCs w:val="28"/>
        </w:rPr>
      </w:pPr>
      <w:r>
        <w:rPr>
          <w:rFonts w:ascii="宋体" w:hAnsi="宋体" w:eastAsia="宋体" w:cs="宋体"/>
          <w:spacing w:val="10"/>
          <w:sz w:val="28"/>
          <w:szCs w:val="28"/>
        </w:rPr>
        <w:t>（</w:t>
      </w:r>
      <w:r>
        <w:rPr>
          <w:rFonts w:ascii="Times New Roman" w:hAnsi="Times New Roman" w:eastAsia="Times New Roman" w:cs="Times New Roman"/>
          <w:spacing w:val="10"/>
          <w:sz w:val="28"/>
          <w:szCs w:val="28"/>
        </w:rPr>
        <w:t>12</w:t>
      </w:r>
      <w:r>
        <w:rPr>
          <w:rFonts w:ascii="宋体" w:hAnsi="宋体" w:eastAsia="宋体" w:cs="宋体"/>
          <w:spacing w:val="10"/>
          <w:sz w:val="28"/>
          <w:szCs w:val="28"/>
        </w:rPr>
        <w:t>）闭库安全设施设计中应采取措施防</w:t>
      </w:r>
      <w:r>
        <w:rPr>
          <w:rFonts w:ascii="宋体" w:hAnsi="宋体" w:eastAsia="宋体" w:cs="宋体"/>
          <w:spacing w:val="9"/>
          <w:sz w:val="28"/>
          <w:szCs w:val="28"/>
        </w:rPr>
        <w:t>止尾砂外流，减少</w:t>
      </w:r>
      <w:r>
        <w:rPr>
          <w:rFonts w:ascii="宋体" w:hAnsi="宋体" w:eastAsia="宋体" w:cs="宋体"/>
          <w:spacing w:val="-1"/>
          <w:sz w:val="28"/>
          <w:szCs w:val="28"/>
        </w:rPr>
        <w:t>扬尘对环境的影响。</w:t>
      </w:r>
    </w:p>
    <w:p w14:paraId="140334D5">
      <w:pPr>
        <w:pStyle w:val="2"/>
        <w:spacing w:line="245" w:lineRule="auto"/>
      </w:pPr>
    </w:p>
    <w:p w14:paraId="1F1B1DF2">
      <w:pPr>
        <w:pStyle w:val="2"/>
        <w:spacing w:line="245" w:lineRule="auto"/>
      </w:pPr>
    </w:p>
    <w:p w14:paraId="3DB3AC4B">
      <w:pPr>
        <w:pStyle w:val="2"/>
        <w:spacing w:line="245" w:lineRule="auto"/>
      </w:pPr>
    </w:p>
    <w:p w14:paraId="08DE5D9E">
      <w:pPr>
        <w:pStyle w:val="2"/>
        <w:spacing w:line="245" w:lineRule="auto"/>
      </w:pPr>
    </w:p>
    <w:p w14:paraId="4E584BD4">
      <w:pPr>
        <w:pStyle w:val="2"/>
        <w:spacing w:line="245" w:lineRule="auto"/>
      </w:pPr>
    </w:p>
    <w:p w14:paraId="6EBC1BC7">
      <w:pPr>
        <w:pStyle w:val="2"/>
        <w:spacing w:line="245" w:lineRule="auto"/>
      </w:pPr>
    </w:p>
    <w:p w14:paraId="36BFDFAB">
      <w:pPr>
        <w:pStyle w:val="2"/>
        <w:spacing w:line="245" w:lineRule="auto"/>
      </w:pPr>
    </w:p>
    <w:p w14:paraId="1DC4CD57">
      <w:pPr>
        <w:pStyle w:val="2"/>
        <w:spacing w:line="245" w:lineRule="auto"/>
      </w:pPr>
    </w:p>
    <w:p w14:paraId="72AD17E5">
      <w:pPr>
        <w:pStyle w:val="2"/>
        <w:spacing w:line="245" w:lineRule="auto"/>
      </w:pPr>
    </w:p>
    <w:p w14:paraId="4ECDC644">
      <w:pPr>
        <w:pStyle w:val="2"/>
        <w:spacing w:line="245" w:lineRule="auto"/>
      </w:pPr>
    </w:p>
    <w:p w14:paraId="36F0C7EE">
      <w:pPr>
        <w:pStyle w:val="2"/>
        <w:spacing w:line="245" w:lineRule="auto"/>
      </w:pPr>
    </w:p>
    <w:p w14:paraId="7B6FECF5">
      <w:pPr>
        <w:pStyle w:val="2"/>
        <w:spacing w:line="245" w:lineRule="auto"/>
      </w:pPr>
    </w:p>
    <w:p w14:paraId="029864F9">
      <w:pPr>
        <w:pStyle w:val="2"/>
        <w:spacing w:line="245" w:lineRule="auto"/>
      </w:pPr>
    </w:p>
    <w:p w14:paraId="28BB3E0F">
      <w:pPr>
        <w:pStyle w:val="2"/>
        <w:spacing w:line="245" w:lineRule="auto"/>
      </w:pPr>
    </w:p>
    <w:p w14:paraId="61F3EFE4">
      <w:pPr>
        <w:pStyle w:val="2"/>
        <w:spacing w:line="245" w:lineRule="auto"/>
      </w:pPr>
    </w:p>
    <w:p w14:paraId="365EB254">
      <w:pPr>
        <w:pStyle w:val="2"/>
        <w:spacing w:line="245" w:lineRule="auto"/>
      </w:pPr>
    </w:p>
    <w:p w14:paraId="7E2C08E0">
      <w:pPr>
        <w:pStyle w:val="2"/>
        <w:spacing w:line="245" w:lineRule="auto"/>
      </w:pPr>
    </w:p>
    <w:p w14:paraId="053B3411">
      <w:pPr>
        <w:pStyle w:val="2"/>
        <w:spacing w:line="245" w:lineRule="auto"/>
      </w:pPr>
    </w:p>
    <w:p w14:paraId="70C3BCD1">
      <w:pPr>
        <w:pStyle w:val="2"/>
        <w:spacing w:line="245" w:lineRule="auto"/>
      </w:pPr>
    </w:p>
    <w:p w14:paraId="230BA9FF">
      <w:pPr>
        <w:pStyle w:val="2"/>
        <w:spacing w:line="245" w:lineRule="auto"/>
      </w:pPr>
    </w:p>
    <w:p w14:paraId="026B8608">
      <w:pPr>
        <w:pStyle w:val="2"/>
        <w:spacing w:line="245" w:lineRule="auto"/>
      </w:pPr>
    </w:p>
    <w:p w14:paraId="79251E62">
      <w:pPr>
        <w:pStyle w:val="2"/>
        <w:spacing w:line="245" w:lineRule="auto"/>
      </w:pPr>
    </w:p>
    <w:p w14:paraId="0FE8BB29">
      <w:pPr>
        <w:pStyle w:val="2"/>
        <w:spacing w:line="245" w:lineRule="auto"/>
      </w:pPr>
    </w:p>
    <w:p w14:paraId="10018E7A">
      <w:pPr>
        <w:pStyle w:val="2"/>
        <w:spacing w:line="245" w:lineRule="auto"/>
      </w:pPr>
    </w:p>
    <w:p w14:paraId="4E3C478D">
      <w:pPr>
        <w:pStyle w:val="2"/>
        <w:spacing w:line="245" w:lineRule="auto"/>
      </w:pPr>
    </w:p>
    <w:p w14:paraId="19F87407">
      <w:pPr>
        <w:pStyle w:val="2"/>
        <w:spacing w:line="245" w:lineRule="auto"/>
      </w:pPr>
    </w:p>
    <w:p w14:paraId="0C9D402A">
      <w:pPr>
        <w:pStyle w:val="2"/>
        <w:spacing w:line="245" w:lineRule="auto"/>
      </w:pPr>
    </w:p>
    <w:p w14:paraId="3C700313">
      <w:pPr>
        <w:pStyle w:val="2"/>
        <w:spacing w:line="245" w:lineRule="auto"/>
      </w:pPr>
    </w:p>
    <w:p w14:paraId="78C3DF31">
      <w:pPr>
        <w:pStyle w:val="2"/>
        <w:spacing w:line="245" w:lineRule="auto"/>
      </w:pPr>
    </w:p>
    <w:p w14:paraId="29DEF253">
      <w:pPr>
        <w:pStyle w:val="2"/>
        <w:spacing w:line="245" w:lineRule="auto"/>
      </w:pPr>
    </w:p>
    <w:p w14:paraId="3ADA397D">
      <w:pPr>
        <w:pStyle w:val="2"/>
        <w:spacing w:line="246" w:lineRule="auto"/>
      </w:pPr>
    </w:p>
    <w:p w14:paraId="5461C05B">
      <w:pPr>
        <w:pStyle w:val="2"/>
        <w:spacing w:line="246" w:lineRule="auto"/>
      </w:pPr>
    </w:p>
    <w:p w14:paraId="6F724487">
      <w:pPr>
        <w:pStyle w:val="2"/>
        <w:spacing w:line="246" w:lineRule="auto"/>
      </w:pPr>
    </w:p>
    <w:p w14:paraId="79D86133">
      <w:pPr>
        <w:pStyle w:val="2"/>
        <w:spacing w:line="246" w:lineRule="auto"/>
      </w:pPr>
    </w:p>
    <w:p w14:paraId="2B9309F2">
      <w:pPr>
        <w:pStyle w:val="2"/>
        <w:spacing w:line="246" w:lineRule="auto"/>
      </w:pPr>
      <w:r>
        <w:drawing>
          <wp:anchor distT="0" distB="0" distL="0" distR="0" simplePos="0" relativeHeight="251684864" behindDoc="0" locked="0" layoutInCell="1" allowOverlap="1">
            <wp:simplePos x="0" y="0"/>
            <wp:positionH relativeFrom="column">
              <wp:posOffset>20955</wp:posOffset>
            </wp:positionH>
            <wp:positionV relativeFrom="paragraph">
              <wp:posOffset>156845</wp:posOffset>
            </wp:positionV>
            <wp:extent cx="300355" cy="123190"/>
            <wp:effectExtent l="0" t="0" r="0" b="0"/>
            <wp:wrapNone/>
            <wp:docPr id="160" name="IM 160"/>
            <wp:cNvGraphicFramePr/>
            <a:graphic xmlns:a="http://schemas.openxmlformats.org/drawingml/2006/main">
              <a:graphicData uri="http://schemas.openxmlformats.org/drawingml/2006/picture">
                <pic:pic xmlns:pic="http://schemas.openxmlformats.org/drawingml/2006/picture">
                  <pic:nvPicPr>
                    <pic:cNvPr id="160" name="IM 160"/>
                    <pic:cNvPicPr/>
                  </pic:nvPicPr>
                  <pic:blipFill>
                    <a:blip r:embed="rId41"/>
                    <a:stretch>
                      <a:fillRect/>
                    </a:stretch>
                  </pic:blipFill>
                  <pic:spPr>
                    <a:xfrm>
                      <a:off x="0" y="0"/>
                      <a:ext cx="300175" cy="122935"/>
                    </a:xfrm>
                    <a:prstGeom prst="rect">
                      <a:avLst/>
                    </a:prstGeom>
                  </pic:spPr>
                </pic:pic>
              </a:graphicData>
            </a:graphic>
          </wp:anchor>
        </w:drawing>
      </w:r>
    </w:p>
    <w:p w14:paraId="22649DD5">
      <w:pPr>
        <w:spacing w:before="59" w:line="212" w:lineRule="auto"/>
        <w:ind w:left="594"/>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56</w:t>
      </w:r>
    </w:p>
    <w:p w14:paraId="458C6F25">
      <w:pPr>
        <w:spacing w:line="212" w:lineRule="auto"/>
        <w:rPr>
          <w:rFonts w:ascii="Times New Roman" w:hAnsi="Times New Roman" w:eastAsia="Times New Roman" w:cs="Times New Roman"/>
          <w:sz w:val="18"/>
          <w:szCs w:val="18"/>
        </w:rPr>
        <w:sectPr>
          <w:pgSz w:w="11906" w:h="16839"/>
          <w:pgMar w:top="1341" w:right="1785" w:bottom="400" w:left="1785" w:header="1065" w:footer="0" w:gutter="0"/>
          <w:cols w:space="720" w:num="1"/>
        </w:sectPr>
      </w:pPr>
    </w:p>
    <w:p w14:paraId="41726BBB">
      <w:pPr>
        <w:spacing w:before="252" w:line="227" w:lineRule="auto"/>
        <w:ind w:left="3322"/>
        <w:outlineLvl w:val="0"/>
        <w:rPr>
          <w:rFonts w:ascii="黑体" w:hAnsi="黑体" w:eastAsia="黑体" w:cs="黑体"/>
          <w:sz w:val="31"/>
          <w:szCs w:val="31"/>
        </w:rPr>
      </w:pPr>
      <w:r>
        <w:pict>
          <v:shape id="_x0000_s1044" o:spid="_x0000_s1044" style="position:absolute;left:0pt;margin-left:90pt;margin-top:69.55pt;height:0.75pt;width:415.3pt;mso-position-horizontal-relative:page;mso-position-vertical-relative:page;z-index:251685888;mso-width-relative:page;mso-height-relative:page;" fillcolor="#000000" filled="t" stroked="f" coordsize="8305,15" o:allowincell="f" path="m0,0l8305,0,8305,14,0,14,0,0xe">
            <v:fill on="t" focussize="0,0"/>
            <v:stroke on="f"/>
            <v:imagedata o:title=""/>
            <o:lock v:ext="edit"/>
          </v:shape>
        </w:pict>
      </w:r>
      <w:bookmarkStart w:id="67" w:name="bookmark55"/>
      <w:bookmarkEnd w:id="67"/>
      <w:bookmarkStart w:id="68" w:name="bookmark54"/>
      <w:bookmarkEnd w:id="68"/>
      <w:bookmarkStart w:id="69" w:name="bookmark53"/>
      <w:bookmarkEnd w:id="69"/>
      <w:bookmarkStart w:id="70" w:name="bookmark52"/>
      <w:bookmarkEnd w:id="70"/>
      <w:r>
        <w:rPr>
          <w:rFonts w:ascii="Times New Roman" w:hAnsi="Times New Roman" w:eastAsia="Times New Roman" w:cs="Times New Roman"/>
          <w:b/>
          <w:bCs/>
          <w:spacing w:val="4"/>
          <w:sz w:val="31"/>
          <w:szCs w:val="31"/>
        </w:rPr>
        <w:t xml:space="preserve">7 </w:t>
      </w:r>
      <w:r>
        <w:rPr>
          <w:rFonts w:ascii="黑体" w:hAnsi="黑体" w:eastAsia="黑体" w:cs="黑体"/>
          <w:b/>
          <w:bCs/>
          <w:spacing w:val="4"/>
          <w:sz w:val="31"/>
          <w:szCs w:val="31"/>
        </w:rPr>
        <w:t>评价结论</w:t>
      </w:r>
    </w:p>
    <w:p w14:paraId="20C60179">
      <w:pPr>
        <w:spacing w:before="251" w:line="222" w:lineRule="auto"/>
        <w:ind w:left="2654"/>
        <w:outlineLvl w:val="0"/>
        <w:rPr>
          <w:rFonts w:ascii="黑体" w:hAnsi="黑体" w:eastAsia="黑体" w:cs="黑体"/>
          <w:sz w:val="30"/>
          <w:szCs w:val="30"/>
        </w:rPr>
      </w:pPr>
      <w:bookmarkStart w:id="71" w:name="bookmark81"/>
      <w:bookmarkEnd w:id="71"/>
      <w:r>
        <w:rPr>
          <w:rFonts w:ascii="Times New Roman" w:hAnsi="Times New Roman" w:eastAsia="Times New Roman" w:cs="Times New Roman"/>
          <w:b/>
          <w:bCs/>
          <w:spacing w:val="-5"/>
          <w:sz w:val="30"/>
          <w:szCs w:val="30"/>
        </w:rPr>
        <w:t>7.1</w:t>
      </w:r>
      <w:r>
        <w:rPr>
          <w:rFonts w:ascii="Times New Roman" w:hAnsi="Times New Roman" w:eastAsia="Times New Roman" w:cs="Times New Roman"/>
          <w:b/>
          <w:bCs/>
          <w:spacing w:val="26"/>
          <w:w w:val="101"/>
          <w:sz w:val="30"/>
          <w:szCs w:val="30"/>
        </w:rPr>
        <w:t xml:space="preserve"> </w:t>
      </w:r>
      <w:r>
        <w:rPr>
          <w:rFonts w:ascii="黑体" w:hAnsi="黑体" w:eastAsia="黑体" w:cs="黑体"/>
          <w:b/>
          <w:bCs/>
          <w:spacing w:val="-5"/>
          <w:sz w:val="30"/>
          <w:szCs w:val="30"/>
        </w:rPr>
        <w:t>安全现状综合评述</w:t>
      </w:r>
    </w:p>
    <w:p w14:paraId="582C3DFD">
      <w:pPr>
        <w:spacing w:before="275" w:line="409" w:lineRule="auto"/>
        <w:ind w:left="26" w:right="213" w:firstLine="558"/>
        <w:jc w:val="both"/>
        <w:rPr>
          <w:rFonts w:ascii="宋体" w:hAnsi="宋体" w:eastAsia="宋体" w:cs="宋体"/>
          <w:sz w:val="28"/>
          <w:szCs w:val="28"/>
        </w:rPr>
      </w:pPr>
      <w:r>
        <w:rPr>
          <w:rFonts w:ascii="宋体" w:hAnsi="宋体" w:eastAsia="宋体" w:cs="宋体"/>
          <w:spacing w:val="-1"/>
          <w:sz w:val="28"/>
          <w:szCs w:val="28"/>
        </w:rPr>
        <w:t>通过本次安全评价可以确认，本溪市溪湖区积磊鑫选矿厂尾矿库安全设施较健全，安全管理较不完善，与周边环境相互影响风险</w:t>
      </w:r>
      <w:r>
        <w:rPr>
          <w:rFonts w:ascii="宋体" w:hAnsi="宋体" w:eastAsia="宋体" w:cs="宋体"/>
          <w:spacing w:val="-4"/>
          <w:sz w:val="28"/>
          <w:szCs w:val="28"/>
        </w:rPr>
        <w:t>可控。</w:t>
      </w:r>
    </w:p>
    <w:p w14:paraId="704AB5DD">
      <w:pPr>
        <w:spacing w:line="221" w:lineRule="auto"/>
        <w:ind w:left="2503"/>
        <w:outlineLvl w:val="0"/>
        <w:rPr>
          <w:rFonts w:ascii="黑体" w:hAnsi="黑体" w:eastAsia="黑体" w:cs="黑体"/>
          <w:sz w:val="30"/>
          <w:szCs w:val="30"/>
        </w:rPr>
      </w:pPr>
      <w:bookmarkStart w:id="72" w:name="bookmark59"/>
      <w:bookmarkEnd w:id="72"/>
      <w:bookmarkStart w:id="73" w:name="bookmark56"/>
      <w:bookmarkEnd w:id="73"/>
      <w:bookmarkStart w:id="74" w:name="bookmark57"/>
      <w:bookmarkEnd w:id="74"/>
      <w:r>
        <w:rPr>
          <w:rFonts w:ascii="Times New Roman" w:hAnsi="Times New Roman" w:eastAsia="Times New Roman" w:cs="Times New Roman"/>
          <w:b/>
          <w:bCs/>
          <w:spacing w:val="-3"/>
          <w:sz w:val="30"/>
          <w:szCs w:val="30"/>
        </w:rPr>
        <w:t xml:space="preserve">7.2 </w:t>
      </w:r>
      <w:r>
        <w:rPr>
          <w:rFonts w:ascii="黑体" w:hAnsi="黑体" w:eastAsia="黑体" w:cs="黑体"/>
          <w:b/>
          <w:bCs/>
          <w:spacing w:val="-3"/>
          <w:sz w:val="30"/>
          <w:szCs w:val="30"/>
        </w:rPr>
        <w:t>各评价单元评价结果</w:t>
      </w:r>
    </w:p>
    <w:p w14:paraId="467ECD7D">
      <w:pPr>
        <w:spacing w:before="272" w:line="221"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）周边环境单元</w:t>
      </w:r>
    </w:p>
    <w:p w14:paraId="5ADFFE9F">
      <w:pPr>
        <w:spacing w:before="157" w:line="360" w:lineRule="auto"/>
        <w:ind w:left="23" w:firstLine="560"/>
        <w:jc w:val="both"/>
        <w:rPr>
          <w:rFonts w:ascii="宋体" w:hAnsi="宋体" w:eastAsia="宋体" w:cs="宋体"/>
          <w:sz w:val="28"/>
          <w:szCs w:val="28"/>
        </w:rPr>
      </w:pPr>
      <w:r>
        <w:rPr>
          <w:rFonts w:ascii="宋体" w:hAnsi="宋体" w:eastAsia="宋体" w:cs="宋体"/>
          <w:spacing w:val="-3"/>
          <w:sz w:val="28"/>
          <w:szCs w:val="28"/>
        </w:rPr>
        <w:t>通过现场勘察及安全检查表法对尾矿库周边环境单元进行评价：</w:t>
      </w:r>
      <w:r>
        <w:rPr>
          <w:rFonts w:ascii="宋体" w:hAnsi="宋体" w:eastAsia="宋体" w:cs="宋体"/>
          <w:spacing w:val="-4"/>
          <w:sz w:val="28"/>
          <w:szCs w:val="28"/>
        </w:rPr>
        <w:t>该尾矿库区域构造稳定，库区周边没有发现诸如爆破、采石、挖砂、</w:t>
      </w:r>
      <w:r>
        <w:rPr>
          <w:rFonts w:ascii="宋体" w:hAnsi="宋体" w:eastAsia="宋体" w:cs="宋体"/>
          <w:sz w:val="28"/>
          <w:szCs w:val="28"/>
        </w:rPr>
        <w:t>取水、放牧、开垦等违章活动。尾矿库内未</w:t>
      </w:r>
      <w:r>
        <w:rPr>
          <w:rFonts w:ascii="宋体" w:hAnsi="宋体" w:eastAsia="宋体" w:cs="宋体"/>
          <w:spacing w:val="-1"/>
          <w:sz w:val="28"/>
          <w:szCs w:val="28"/>
        </w:rPr>
        <w:t>发现大面积滑坡、塌方</w:t>
      </w:r>
      <w:r>
        <w:rPr>
          <w:rFonts w:ascii="宋体" w:hAnsi="宋体" w:eastAsia="宋体" w:cs="宋体"/>
          <w:sz w:val="28"/>
          <w:szCs w:val="28"/>
        </w:rPr>
        <w:t>及泥石流迹象，库区边坡整体稳定性较好，</w:t>
      </w:r>
      <w:r>
        <w:rPr>
          <w:rFonts w:ascii="宋体" w:hAnsi="宋体" w:eastAsia="宋体" w:cs="宋体"/>
          <w:spacing w:val="-1"/>
          <w:sz w:val="28"/>
          <w:szCs w:val="28"/>
        </w:rPr>
        <w:t>尾矿库库区、上坝道路等位置未设置有明显的安全警示标志。</w:t>
      </w:r>
    </w:p>
    <w:p w14:paraId="682163E7">
      <w:pPr>
        <w:spacing w:before="123"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）尾矿坝单元</w:t>
      </w:r>
    </w:p>
    <w:p w14:paraId="612F30AE">
      <w:pPr>
        <w:spacing w:before="293" w:line="411" w:lineRule="auto"/>
        <w:ind w:left="25" w:firstLine="558"/>
        <w:jc w:val="both"/>
        <w:rPr>
          <w:rFonts w:ascii="宋体" w:hAnsi="宋体" w:eastAsia="宋体" w:cs="宋体"/>
          <w:sz w:val="28"/>
          <w:szCs w:val="28"/>
        </w:rPr>
      </w:pPr>
      <w:r>
        <w:rPr>
          <w:rFonts w:ascii="宋体" w:hAnsi="宋体" w:eastAsia="宋体" w:cs="宋体"/>
          <w:spacing w:val="-3"/>
          <w:sz w:val="28"/>
          <w:szCs w:val="28"/>
        </w:rPr>
        <w:t>评价组采用安全检查表法和定量分析法对尾矿坝单元进行评价：</w:t>
      </w:r>
      <w:r>
        <w:rPr>
          <w:rFonts w:ascii="宋体" w:hAnsi="宋体" w:eastAsia="宋体" w:cs="宋体"/>
          <w:spacing w:val="-4"/>
          <w:sz w:val="28"/>
          <w:szCs w:val="28"/>
        </w:rPr>
        <w:t>该尾矿库坝体结构完好，无渗漏、管涌、沼泽化、裂缝和滑坡现象。</w:t>
      </w:r>
      <w:r>
        <w:rPr>
          <w:rFonts w:ascii="宋体" w:hAnsi="宋体" w:eastAsia="宋体" w:cs="宋体"/>
          <w:spacing w:val="-1"/>
          <w:sz w:val="28"/>
          <w:szCs w:val="28"/>
        </w:rPr>
        <w:t>尾矿坝稳定性满足设计要求但未按设计要求设置马道排水沟。</w:t>
      </w:r>
    </w:p>
    <w:p w14:paraId="476FA45A">
      <w:pPr>
        <w:spacing w:before="1"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3</w:t>
      </w:r>
      <w:r>
        <w:rPr>
          <w:rFonts w:ascii="宋体" w:hAnsi="宋体" w:eastAsia="宋体" w:cs="宋体"/>
          <w:spacing w:val="-3"/>
          <w:sz w:val="28"/>
          <w:szCs w:val="28"/>
        </w:rPr>
        <w:t>）排洪系统单元</w:t>
      </w:r>
    </w:p>
    <w:p w14:paraId="1D42AB21">
      <w:pPr>
        <w:spacing w:before="292" w:line="411" w:lineRule="auto"/>
        <w:ind w:left="25" w:right="213" w:firstLine="558"/>
        <w:rPr>
          <w:rFonts w:ascii="宋体" w:hAnsi="宋体" w:eastAsia="宋体" w:cs="宋体"/>
          <w:sz w:val="28"/>
          <w:szCs w:val="28"/>
        </w:rPr>
      </w:pPr>
      <w:r>
        <w:rPr>
          <w:rFonts w:ascii="宋体" w:hAnsi="宋体" w:eastAsia="宋体" w:cs="宋体"/>
          <w:spacing w:val="-1"/>
          <w:sz w:val="28"/>
          <w:szCs w:val="28"/>
        </w:rPr>
        <w:t>评价组采用安全检查表法对排洪系统单元进行评价：该尾矿库排水斜槽结构完好，断面尺寸符合设计要求，运行正常；排水管为混凝土现浇圆管。现状尾矿库排洪设施与设计不符，若继续利用需</w:t>
      </w:r>
      <w:r>
        <w:rPr>
          <w:rFonts w:ascii="宋体" w:hAnsi="宋体" w:eastAsia="宋体" w:cs="宋体"/>
          <w:spacing w:val="22"/>
          <w:sz w:val="28"/>
          <w:szCs w:val="28"/>
        </w:rPr>
        <w:t>说明排洪设施的可靠性。</w:t>
      </w:r>
    </w:p>
    <w:p w14:paraId="723AF720">
      <w:pPr>
        <w:spacing w:before="1" w:line="220"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）安全监测设施单元</w:t>
      </w:r>
    </w:p>
    <w:p w14:paraId="5768C536">
      <w:pPr>
        <w:spacing w:before="288" w:line="219" w:lineRule="auto"/>
        <w:jc w:val="right"/>
        <w:rPr>
          <w:rFonts w:ascii="宋体" w:hAnsi="宋体" w:eastAsia="宋体" w:cs="宋体"/>
          <w:sz w:val="28"/>
          <w:szCs w:val="28"/>
        </w:rPr>
      </w:pPr>
      <w:r>
        <w:rPr>
          <w:rFonts w:ascii="宋体" w:hAnsi="宋体" w:eastAsia="宋体" w:cs="宋体"/>
          <w:spacing w:val="-3"/>
          <w:sz w:val="28"/>
          <w:szCs w:val="28"/>
        </w:rPr>
        <w:t>评价组采用安全检查表法对尾矿库安全监测设施单元进行评价：</w:t>
      </w:r>
    </w:p>
    <w:p w14:paraId="24B2B16C">
      <w:pPr>
        <w:pStyle w:val="2"/>
        <w:spacing w:line="299" w:lineRule="auto"/>
      </w:pPr>
      <w:r>
        <w:drawing>
          <wp:anchor distT="0" distB="0" distL="0" distR="0" simplePos="0" relativeHeight="251686912" behindDoc="0" locked="0" layoutInCell="1" allowOverlap="1">
            <wp:simplePos x="0" y="0"/>
            <wp:positionH relativeFrom="column">
              <wp:posOffset>20955</wp:posOffset>
            </wp:positionH>
            <wp:positionV relativeFrom="paragraph">
              <wp:posOffset>189230</wp:posOffset>
            </wp:positionV>
            <wp:extent cx="300355" cy="123190"/>
            <wp:effectExtent l="0" t="0" r="0" b="0"/>
            <wp:wrapNone/>
            <wp:docPr id="162" name="IM 162"/>
            <wp:cNvGraphicFramePr/>
            <a:graphic xmlns:a="http://schemas.openxmlformats.org/drawingml/2006/main">
              <a:graphicData uri="http://schemas.openxmlformats.org/drawingml/2006/picture">
                <pic:pic xmlns:pic="http://schemas.openxmlformats.org/drawingml/2006/picture">
                  <pic:nvPicPr>
                    <pic:cNvPr id="162" name="IM 162"/>
                    <pic:cNvPicPr/>
                  </pic:nvPicPr>
                  <pic:blipFill>
                    <a:blip r:embed="rId41"/>
                    <a:stretch>
                      <a:fillRect/>
                    </a:stretch>
                  </pic:blipFill>
                  <pic:spPr>
                    <a:xfrm>
                      <a:off x="0" y="0"/>
                      <a:ext cx="300175" cy="122935"/>
                    </a:xfrm>
                    <a:prstGeom prst="rect">
                      <a:avLst/>
                    </a:prstGeom>
                  </pic:spPr>
                </pic:pic>
              </a:graphicData>
            </a:graphic>
          </wp:anchor>
        </w:drawing>
      </w:r>
    </w:p>
    <w:p w14:paraId="3D71E100">
      <w:pPr>
        <w:spacing w:before="60" w:line="209" w:lineRule="auto"/>
        <w:ind w:left="594"/>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57</w:t>
      </w:r>
    </w:p>
    <w:p w14:paraId="02C00FAC">
      <w:pPr>
        <w:spacing w:line="209" w:lineRule="auto"/>
        <w:rPr>
          <w:rFonts w:ascii="Times New Roman" w:hAnsi="Times New Roman" w:eastAsia="Times New Roman" w:cs="Times New Roman"/>
          <w:sz w:val="18"/>
          <w:szCs w:val="18"/>
        </w:rPr>
        <w:sectPr>
          <w:headerReference r:id="rId35" w:type="default"/>
          <w:pgSz w:w="11906" w:h="16839"/>
          <w:pgMar w:top="1341" w:right="1770" w:bottom="400" w:left="1785" w:header="1065" w:footer="0" w:gutter="0"/>
          <w:cols w:space="720" w:num="1"/>
        </w:sectPr>
      </w:pPr>
    </w:p>
    <w:p w14:paraId="7A908137">
      <w:pPr>
        <w:spacing w:before="271" w:line="411" w:lineRule="auto"/>
        <w:ind w:left="29" w:right="200"/>
        <w:rPr>
          <w:rFonts w:ascii="宋体" w:hAnsi="宋体" w:eastAsia="宋体" w:cs="宋体"/>
          <w:sz w:val="28"/>
          <w:szCs w:val="28"/>
        </w:rPr>
      </w:pPr>
      <w:r>
        <w:pict>
          <v:shape id="_x0000_s1045" o:spid="_x0000_s1045" style="position:absolute;left:0pt;margin-left:90pt;margin-top:69.55pt;height:0.75pt;width:415.3pt;mso-position-horizontal-relative:page;mso-position-vertical-relative:page;z-index:251687936;mso-width-relative:page;mso-height-relative:page;" fillcolor="#000000" filled="t" stroked="f" coordsize="8305,15" o:allowincell="f" path="m0,0l8305,0,8305,14,0,14,0,0xe">
            <v:fill on="t" focussize="0,0"/>
            <v:stroke on="f"/>
            <v:imagedata o:title=""/>
            <o:lock v:ext="edit"/>
          </v:shape>
        </w:pict>
      </w:r>
      <w:r>
        <w:rPr>
          <w:rFonts w:ascii="宋体" w:hAnsi="宋体" w:eastAsia="宋体" w:cs="宋体"/>
          <w:spacing w:val="-1"/>
          <w:sz w:val="28"/>
          <w:szCs w:val="28"/>
        </w:rPr>
        <w:t>该尾矿库安全监测系统运行正常，监测设施无损坏，排洪设施附近未按设计要求设置水位观测标尺。</w:t>
      </w:r>
    </w:p>
    <w:p w14:paraId="37099F70">
      <w:pPr>
        <w:spacing w:before="1" w:line="220" w:lineRule="auto"/>
        <w:ind w:left="59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5</w:t>
      </w:r>
      <w:r>
        <w:rPr>
          <w:rFonts w:ascii="宋体" w:hAnsi="宋体" w:eastAsia="宋体" w:cs="宋体"/>
          <w:spacing w:val="-3"/>
          <w:sz w:val="28"/>
          <w:szCs w:val="28"/>
        </w:rPr>
        <w:t>）辅助设施单元</w:t>
      </w:r>
    </w:p>
    <w:p w14:paraId="309AA31C">
      <w:pPr>
        <w:spacing w:before="291" w:line="411" w:lineRule="auto"/>
        <w:ind w:left="23" w:right="198" w:firstLine="559"/>
        <w:rPr>
          <w:rFonts w:ascii="宋体" w:hAnsi="宋体" w:eastAsia="宋体" w:cs="宋体"/>
          <w:sz w:val="28"/>
          <w:szCs w:val="28"/>
        </w:rPr>
      </w:pPr>
      <w:r>
        <w:rPr>
          <w:rFonts w:ascii="宋体" w:hAnsi="宋体" w:eastAsia="宋体" w:cs="宋体"/>
          <w:spacing w:val="-1"/>
          <w:sz w:val="28"/>
          <w:szCs w:val="28"/>
        </w:rPr>
        <w:t>评价组采用安全检查表法对尾矿库辅助设施单元进行评价：尾</w:t>
      </w:r>
      <w:r>
        <w:rPr>
          <w:rFonts w:ascii="宋体" w:hAnsi="宋体" w:eastAsia="宋体" w:cs="宋体"/>
          <w:sz w:val="28"/>
          <w:szCs w:val="28"/>
        </w:rPr>
        <w:t>矿库按照设计要求建设上坝道路及通讯设施</w:t>
      </w:r>
      <w:r>
        <w:rPr>
          <w:rFonts w:ascii="宋体" w:hAnsi="宋体" w:eastAsia="宋体" w:cs="宋体"/>
          <w:spacing w:val="-1"/>
          <w:sz w:val="28"/>
          <w:szCs w:val="28"/>
        </w:rPr>
        <w:t>，各设施安全有效。该</w:t>
      </w:r>
      <w:r>
        <w:rPr>
          <w:rFonts w:ascii="宋体" w:hAnsi="宋体" w:eastAsia="宋体" w:cs="宋体"/>
          <w:sz w:val="28"/>
          <w:szCs w:val="28"/>
        </w:rPr>
        <w:t>尾矿库未按设计要求设置固定照明设施、管</w:t>
      </w:r>
      <w:r>
        <w:rPr>
          <w:rFonts w:ascii="宋体" w:hAnsi="宋体" w:eastAsia="宋体" w:cs="宋体"/>
          <w:spacing w:val="-1"/>
          <w:sz w:val="28"/>
          <w:szCs w:val="28"/>
        </w:rPr>
        <w:t>理站、防护栏等设施。</w:t>
      </w:r>
    </w:p>
    <w:p w14:paraId="1EC8A056">
      <w:pPr>
        <w:spacing w:before="1" w:line="219" w:lineRule="auto"/>
        <w:ind w:left="5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）安全管理单元</w:t>
      </w:r>
    </w:p>
    <w:p w14:paraId="5346EC13">
      <w:pPr>
        <w:spacing w:before="289" w:line="410" w:lineRule="auto"/>
        <w:ind w:left="23" w:right="198" w:firstLine="559"/>
        <w:rPr>
          <w:rFonts w:ascii="宋体" w:hAnsi="宋体" w:eastAsia="宋体" w:cs="宋体"/>
          <w:sz w:val="28"/>
          <w:szCs w:val="28"/>
        </w:rPr>
      </w:pPr>
      <w:r>
        <w:rPr>
          <w:rFonts w:ascii="宋体" w:hAnsi="宋体" w:eastAsia="宋体" w:cs="宋体"/>
          <w:spacing w:val="-1"/>
          <w:sz w:val="28"/>
          <w:szCs w:val="28"/>
        </w:rPr>
        <w:t>评价组采用安全检查表法对尾矿库安全管理单元进行评价：企</w:t>
      </w:r>
      <w:r>
        <w:rPr>
          <w:rFonts w:ascii="宋体" w:hAnsi="宋体" w:eastAsia="宋体" w:cs="宋体"/>
          <w:sz w:val="28"/>
          <w:szCs w:val="28"/>
        </w:rPr>
        <w:t>业现无安全科，无特种作业人员及安全管理</w:t>
      </w:r>
      <w:r>
        <w:rPr>
          <w:rFonts w:ascii="宋体" w:hAnsi="宋体" w:eastAsia="宋体" w:cs="宋体"/>
          <w:spacing w:val="-1"/>
          <w:sz w:val="28"/>
          <w:szCs w:val="28"/>
        </w:rPr>
        <w:t>人员。企业制定了全员</w:t>
      </w:r>
      <w:r>
        <w:rPr>
          <w:rFonts w:ascii="宋体" w:hAnsi="宋体" w:eastAsia="宋体" w:cs="宋体"/>
          <w:sz w:val="28"/>
          <w:szCs w:val="28"/>
        </w:rPr>
        <w:t>安全生产责任制、安全生产规章制度和岗位</w:t>
      </w:r>
      <w:r>
        <w:rPr>
          <w:rFonts w:ascii="宋体" w:hAnsi="宋体" w:eastAsia="宋体" w:cs="宋体"/>
          <w:spacing w:val="-1"/>
          <w:sz w:val="28"/>
          <w:szCs w:val="28"/>
        </w:rPr>
        <w:t>操作规程，定期组织应急演练。安全管理单元未满足规范、规程要求。</w:t>
      </w:r>
    </w:p>
    <w:p w14:paraId="015A765E">
      <w:pPr>
        <w:spacing w:before="1" w:line="221" w:lineRule="auto"/>
        <w:ind w:left="3161"/>
        <w:outlineLvl w:val="0"/>
        <w:rPr>
          <w:rFonts w:ascii="黑体" w:hAnsi="黑体" w:eastAsia="黑体" w:cs="黑体"/>
          <w:sz w:val="30"/>
          <w:szCs w:val="30"/>
        </w:rPr>
      </w:pPr>
      <w:bookmarkStart w:id="75" w:name="bookmark58"/>
      <w:bookmarkEnd w:id="75"/>
      <w:r>
        <w:rPr>
          <w:rFonts w:ascii="Times New Roman" w:hAnsi="Times New Roman" w:eastAsia="Times New Roman" w:cs="Times New Roman"/>
          <w:b/>
          <w:bCs/>
          <w:spacing w:val="16"/>
          <w:sz w:val="30"/>
          <w:szCs w:val="30"/>
        </w:rPr>
        <w:t>7.3</w:t>
      </w:r>
      <w:r>
        <w:rPr>
          <w:rFonts w:ascii="Times New Roman" w:hAnsi="Times New Roman" w:eastAsia="Times New Roman" w:cs="Times New Roman"/>
          <w:b/>
          <w:bCs/>
          <w:spacing w:val="47"/>
          <w:w w:val="101"/>
          <w:sz w:val="30"/>
          <w:szCs w:val="30"/>
        </w:rPr>
        <w:t xml:space="preserve"> </w:t>
      </w:r>
      <w:r>
        <w:rPr>
          <w:rFonts w:ascii="黑体" w:hAnsi="黑体" w:eastAsia="黑体" w:cs="黑体"/>
          <w:b/>
          <w:bCs/>
          <w:spacing w:val="16"/>
          <w:sz w:val="30"/>
          <w:szCs w:val="30"/>
        </w:rPr>
        <w:t>总体评价结论</w:t>
      </w:r>
    </w:p>
    <w:p w14:paraId="783E2B33">
      <w:pPr>
        <w:spacing w:before="142" w:line="359" w:lineRule="auto"/>
        <w:ind w:left="25" w:right="198" w:firstLine="561"/>
        <w:jc w:val="both"/>
        <w:rPr>
          <w:rFonts w:ascii="宋体" w:hAnsi="宋体" w:eastAsia="宋体" w:cs="宋体"/>
          <w:sz w:val="28"/>
          <w:szCs w:val="28"/>
        </w:rPr>
      </w:pPr>
      <w:r>
        <w:rPr>
          <w:rFonts w:ascii="宋体" w:hAnsi="宋体" w:eastAsia="宋体" w:cs="宋体"/>
          <w:spacing w:val="-1"/>
          <w:sz w:val="28"/>
          <w:szCs w:val="28"/>
        </w:rPr>
        <w:t>按照科学、严谨、客观、公正的原则，本着对工作高度负责的精神，依据国家及地方政府的相关法律法规、标准、规程的规定，本次评价认定，本溪市溪湖区积磊鑫选矿厂尾矿库现状安全设施符合闭库要求，但安全管理不完善。</w:t>
      </w:r>
    </w:p>
    <w:p w14:paraId="1DF1598C">
      <w:pPr>
        <w:spacing w:line="360" w:lineRule="auto"/>
        <w:ind w:left="23" w:right="198" w:firstLine="564"/>
        <w:jc w:val="both"/>
        <w:rPr>
          <w:rFonts w:ascii="宋体" w:hAnsi="宋体" w:eastAsia="宋体" w:cs="宋体"/>
          <w:sz w:val="28"/>
          <w:szCs w:val="28"/>
        </w:rPr>
      </w:pPr>
      <w:r>
        <w:rPr>
          <w:rFonts w:ascii="宋体" w:hAnsi="宋体" w:eastAsia="宋体" w:cs="宋体"/>
          <w:spacing w:val="-1"/>
          <w:sz w:val="28"/>
          <w:szCs w:val="28"/>
        </w:rPr>
        <w:t>设计单位落实本评价报告提出的安全对策措施，严格按照安全</w:t>
      </w:r>
      <w:r>
        <w:rPr>
          <w:rFonts w:ascii="宋体" w:hAnsi="宋体" w:eastAsia="宋体" w:cs="宋体"/>
          <w:sz w:val="28"/>
          <w:szCs w:val="28"/>
        </w:rPr>
        <w:t>闭库相关法律法规、技术标准进行设计，尾</w:t>
      </w:r>
      <w:r>
        <w:rPr>
          <w:rFonts w:ascii="宋体" w:hAnsi="宋体" w:eastAsia="宋体" w:cs="宋体"/>
          <w:spacing w:val="-1"/>
          <w:sz w:val="28"/>
          <w:szCs w:val="28"/>
        </w:rPr>
        <w:t>矿库闭库安全管理的责</w:t>
      </w:r>
      <w:r>
        <w:rPr>
          <w:rFonts w:ascii="宋体" w:hAnsi="宋体" w:eastAsia="宋体" w:cs="宋体"/>
          <w:sz w:val="28"/>
          <w:szCs w:val="28"/>
        </w:rPr>
        <w:t>任单位严格按照规定做好闭库工程的施工、</w:t>
      </w:r>
      <w:r>
        <w:rPr>
          <w:rFonts w:ascii="宋体" w:hAnsi="宋体" w:eastAsia="宋体" w:cs="宋体"/>
          <w:spacing w:val="-1"/>
          <w:sz w:val="28"/>
          <w:szCs w:val="28"/>
        </w:rPr>
        <w:t>监理、竣工验收，确保</w:t>
      </w:r>
      <w:r>
        <w:rPr>
          <w:rFonts w:ascii="宋体" w:hAnsi="宋体" w:eastAsia="宋体" w:cs="宋体"/>
          <w:sz w:val="28"/>
          <w:szCs w:val="28"/>
        </w:rPr>
        <w:t>施工质量，并做好闭库后尾矿库的安全维护</w:t>
      </w:r>
      <w:r>
        <w:rPr>
          <w:rFonts w:ascii="宋体" w:hAnsi="宋体" w:eastAsia="宋体" w:cs="宋体"/>
          <w:spacing w:val="-1"/>
          <w:sz w:val="28"/>
          <w:szCs w:val="28"/>
        </w:rPr>
        <w:t>和管理，可以实现尾矿</w:t>
      </w:r>
      <w:r>
        <w:rPr>
          <w:rFonts w:ascii="宋体" w:hAnsi="宋体" w:eastAsia="宋体" w:cs="宋体"/>
          <w:spacing w:val="-2"/>
          <w:sz w:val="28"/>
          <w:szCs w:val="28"/>
        </w:rPr>
        <w:t>库安全稳定。</w:t>
      </w:r>
    </w:p>
    <w:p w14:paraId="0AFE716A">
      <w:pPr>
        <w:pStyle w:val="2"/>
      </w:pPr>
    </w:p>
    <w:p w14:paraId="7A2ABA63">
      <w:pPr>
        <w:pStyle w:val="2"/>
      </w:pPr>
    </w:p>
    <w:p w14:paraId="5691FBD0">
      <w:pPr>
        <w:pStyle w:val="2"/>
      </w:pPr>
    </w:p>
    <w:p w14:paraId="31680CE6">
      <w:pPr>
        <w:pStyle w:val="2"/>
        <w:spacing w:line="241" w:lineRule="auto"/>
      </w:pPr>
    </w:p>
    <w:p w14:paraId="04F8A175">
      <w:pPr>
        <w:pStyle w:val="2"/>
        <w:spacing w:line="241" w:lineRule="auto"/>
      </w:pPr>
    </w:p>
    <w:p w14:paraId="5EB8441B">
      <w:pPr>
        <w:pStyle w:val="2"/>
        <w:spacing w:line="241" w:lineRule="auto"/>
      </w:pPr>
    </w:p>
    <w:p w14:paraId="2A9C1844">
      <w:pPr>
        <w:pStyle w:val="2"/>
        <w:spacing w:line="241" w:lineRule="auto"/>
      </w:pPr>
      <w:r>
        <w:drawing>
          <wp:anchor distT="0" distB="0" distL="0" distR="0" simplePos="0" relativeHeight="251688960" behindDoc="0" locked="0" layoutInCell="1" allowOverlap="1">
            <wp:simplePos x="0" y="0"/>
            <wp:positionH relativeFrom="column">
              <wp:posOffset>20955</wp:posOffset>
            </wp:positionH>
            <wp:positionV relativeFrom="paragraph">
              <wp:posOffset>153670</wp:posOffset>
            </wp:positionV>
            <wp:extent cx="300355" cy="123190"/>
            <wp:effectExtent l="0" t="0" r="0" b="0"/>
            <wp:wrapNone/>
            <wp:docPr id="164" name="IM 164"/>
            <wp:cNvGraphicFramePr/>
            <a:graphic xmlns:a="http://schemas.openxmlformats.org/drawingml/2006/main">
              <a:graphicData uri="http://schemas.openxmlformats.org/drawingml/2006/picture">
                <pic:pic xmlns:pic="http://schemas.openxmlformats.org/drawingml/2006/picture">
                  <pic:nvPicPr>
                    <pic:cNvPr id="164" name="IM 164"/>
                    <pic:cNvPicPr/>
                  </pic:nvPicPr>
                  <pic:blipFill>
                    <a:blip r:embed="rId41"/>
                    <a:stretch>
                      <a:fillRect/>
                    </a:stretch>
                  </pic:blipFill>
                  <pic:spPr>
                    <a:xfrm>
                      <a:off x="0" y="0"/>
                      <a:ext cx="300175" cy="122935"/>
                    </a:xfrm>
                    <a:prstGeom prst="rect">
                      <a:avLst/>
                    </a:prstGeom>
                  </pic:spPr>
                </pic:pic>
              </a:graphicData>
            </a:graphic>
          </wp:anchor>
        </w:drawing>
      </w:r>
    </w:p>
    <w:p w14:paraId="0C4BFB96">
      <w:pPr>
        <w:spacing w:before="59" w:line="212" w:lineRule="auto"/>
        <w:ind w:left="594"/>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58</w:t>
      </w:r>
    </w:p>
    <w:p w14:paraId="6B620393">
      <w:pPr>
        <w:spacing w:line="212" w:lineRule="auto"/>
        <w:rPr>
          <w:rFonts w:ascii="Times New Roman" w:hAnsi="Times New Roman" w:eastAsia="Times New Roman" w:cs="Times New Roman"/>
          <w:sz w:val="18"/>
          <w:szCs w:val="18"/>
        </w:rPr>
        <w:sectPr>
          <w:pgSz w:w="11906" w:h="16839"/>
          <w:pgMar w:top="1341" w:right="1785" w:bottom="400" w:left="1785" w:header="1065" w:footer="0" w:gutter="0"/>
          <w:cols w:space="720" w:num="1"/>
        </w:sectPr>
      </w:pPr>
    </w:p>
    <w:p w14:paraId="5E5143A9">
      <w:pPr>
        <w:pStyle w:val="2"/>
        <w:spacing w:line="448" w:lineRule="auto"/>
      </w:pPr>
      <w:r>
        <w:pict>
          <v:shape id="_x0000_s1046" o:spid="_x0000_s1046" style="position:absolute;left:0pt;margin-left:0.7pt;margin-top:2.4pt;height:0.75pt;width:415.3pt;z-index:251689984;mso-width-relative:page;mso-height-relative:page;" fillcolor="#000000" filled="t" stroked="f" coordsize="8305,15" path="m0,0l8305,0,8305,14,0,14,0,0xe">
            <v:fill on="t" focussize="0,0"/>
            <v:stroke on="f"/>
            <v:imagedata o:title=""/>
            <o:lock v:ext="edit"/>
          </v:shape>
        </w:pict>
      </w:r>
    </w:p>
    <w:p w14:paraId="320B5534">
      <w:pPr>
        <w:spacing w:before="101" w:line="230" w:lineRule="auto"/>
        <w:ind w:left="3644"/>
        <w:outlineLvl w:val="0"/>
        <w:rPr>
          <w:rFonts w:ascii="黑体" w:hAnsi="黑体" w:eastAsia="黑体" w:cs="黑体"/>
          <w:sz w:val="31"/>
          <w:szCs w:val="31"/>
        </w:rPr>
      </w:pPr>
      <w:bookmarkStart w:id="76" w:name="bookmark82"/>
      <w:bookmarkEnd w:id="76"/>
      <w:r>
        <w:rPr>
          <w:rFonts w:ascii="Times New Roman" w:hAnsi="Times New Roman" w:eastAsia="Times New Roman" w:cs="Times New Roman"/>
          <w:b/>
          <w:bCs/>
          <w:spacing w:val="-8"/>
          <w:sz w:val="31"/>
          <w:szCs w:val="31"/>
        </w:rPr>
        <w:t>8</w:t>
      </w:r>
      <w:r>
        <w:rPr>
          <w:rFonts w:ascii="Times New Roman" w:hAnsi="Times New Roman" w:eastAsia="Times New Roman" w:cs="Times New Roman"/>
          <w:b/>
          <w:bCs/>
          <w:spacing w:val="33"/>
          <w:sz w:val="31"/>
          <w:szCs w:val="31"/>
        </w:rPr>
        <w:t xml:space="preserve"> </w:t>
      </w:r>
      <w:r>
        <w:rPr>
          <w:rFonts w:ascii="黑体" w:hAnsi="黑体" w:eastAsia="黑体" w:cs="黑体"/>
          <w:b/>
          <w:bCs/>
          <w:spacing w:val="-8"/>
          <w:sz w:val="31"/>
          <w:szCs w:val="31"/>
        </w:rPr>
        <w:t>附件</w:t>
      </w:r>
    </w:p>
    <w:p w14:paraId="306F27E2">
      <w:pPr>
        <w:pStyle w:val="2"/>
        <w:spacing w:line="380" w:lineRule="auto"/>
      </w:pPr>
    </w:p>
    <w:p w14:paraId="1D543580">
      <w:pPr>
        <w:spacing w:before="91" w:line="213" w:lineRule="auto"/>
        <w:ind w:left="505"/>
        <w:rPr>
          <w:rFonts w:ascii="宋体" w:hAnsi="宋体" w:eastAsia="宋体" w:cs="宋体"/>
          <w:sz w:val="28"/>
          <w:szCs w:val="28"/>
        </w:rPr>
      </w:pPr>
      <w:r>
        <w:rPr>
          <w:rFonts w:ascii="Times New Roman" w:hAnsi="Times New Roman" w:eastAsia="Times New Roman" w:cs="Times New Roman"/>
          <w:spacing w:val="3"/>
          <w:sz w:val="28"/>
          <w:szCs w:val="28"/>
        </w:rPr>
        <w:t>(1)</w:t>
      </w:r>
      <w:r>
        <w:rPr>
          <w:rFonts w:ascii="宋体" w:hAnsi="宋体" w:eastAsia="宋体" w:cs="宋体"/>
          <w:spacing w:val="3"/>
          <w:sz w:val="28"/>
          <w:szCs w:val="28"/>
        </w:rPr>
        <w:t>营业执照</w:t>
      </w:r>
    </w:p>
    <w:p w14:paraId="6C1801AA">
      <w:pPr>
        <w:spacing w:before="300" w:line="213" w:lineRule="auto"/>
        <w:ind w:left="505"/>
        <w:rPr>
          <w:rFonts w:ascii="宋体" w:hAnsi="宋体" w:eastAsia="宋体" w:cs="宋体"/>
          <w:sz w:val="28"/>
          <w:szCs w:val="28"/>
        </w:rPr>
      </w:pPr>
      <w:r>
        <w:rPr>
          <w:rFonts w:ascii="Times New Roman" w:hAnsi="Times New Roman" w:eastAsia="Times New Roman" w:cs="Times New Roman"/>
          <w:spacing w:val="2"/>
          <w:sz w:val="28"/>
          <w:szCs w:val="28"/>
        </w:rPr>
        <w:t>(2)</w:t>
      </w:r>
      <w:r>
        <w:rPr>
          <w:rFonts w:ascii="宋体" w:hAnsi="宋体" w:eastAsia="宋体" w:cs="宋体"/>
          <w:spacing w:val="2"/>
          <w:sz w:val="28"/>
          <w:szCs w:val="28"/>
        </w:rPr>
        <w:t>应急预案备案</w:t>
      </w:r>
    </w:p>
    <w:p w14:paraId="7FF81B79">
      <w:pPr>
        <w:spacing w:before="301" w:line="213" w:lineRule="auto"/>
        <w:ind w:left="505"/>
        <w:rPr>
          <w:rFonts w:ascii="宋体" w:hAnsi="宋体" w:eastAsia="宋体" w:cs="宋体"/>
          <w:sz w:val="28"/>
          <w:szCs w:val="28"/>
        </w:rPr>
      </w:pPr>
      <w:r>
        <w:rPr>
          <w:rFonts w:ascii="Times New Roman" w:hAnsi="Times New Roman" w:eastAsia="Times New Roman" w:cs="Times New Roman"/>
          <w:spacing w:val="2"/>
          <w:sz w:val="28"/>
          <w:szCs w:val="28"/>
        </w:rPr>
        <w:t>(3)</w:t>
      </w:r>
      <w:r>
        <w:rPr>
          <w:rFonts w:ascii="宋体" w:hAnsi="宋体" w:eastAsia="宋体" w:cs="宋体"/>
          <w:spacing w:val="2"/>
          <w:sz w:val="28"/>
          <w:szCs w:val="28"/>
        </w:rPr>
        <w:t>邻矿救援协议</w:t>
      </w:r>
    </w:p>
    <w:p w14:paraId="24D76DE6">
      <w:pPr>
        <w:pStyle w:val="2"/>
        <w:spacing w:line="242" w:lineRule="auto"/>
      </w:pPr>
    </w:p>
    <w:p w14:paraId="7E84BAE8">
      <w:pPr>
        <w:pStyle w:val="2"/>
        <w:spacing w:line="243" w:lineRule="auto"/>
      </w:pPr>
    </w:p>
    <w:p w14:paraId="135C5CBB">
      <w:pPr>
        <w:pStyle w:val="2"/>
        <w:spacing w:line="243" w:lineRule="auto"/>
      </w:pPr>
    </w:p>
    <w:p w14:paraId="56E7051A">
      <w:pPr>
        <w:pStyle w:val="2"/>
        <w:spacing w:line="243" w:lineRule="auto"/>
      </w:pPr>
    </w:p>
    <w:p w14:paraId="571D8659">
      <w:pPr>
        <w:pStyle w:val="2"/>
        <w:spacing w:line="243" w:lineRule="auto"/>
      </w:pPr>
    </w:p>
    <w:p w14:paraId="62A8E436">
      <w:pPr>
        <w:pStyle w:val="2"/>
        <w:spacing w:line="243" w:lineRule="auto"/>
      </w:pPr>
    </w:p>
    <w:p w14:paraId="605982A4">
      <w:pPr>
        <w:pStyle w:val="2"/>
        <w:spacing w:line="243" w:lineRule="auto"/>
      </w:pPr>
    </w:p>
    <w:p w14:paraId="09596B62">
      <w:pPr>
        <w:pStyle w:val="2"/>
        <w:spacing w:line="243" w:lineRule="auto"/>
      </w:pPr>
    </w:p>
    <w:p w14:paraId="5F05C7A9">
      <w:pPr>
        <w:pStyle w:val="2"/>
        <w:spacing w:line="243" w:lineRule="auto"/>
      </w:pPr>
    </w:p>
    <w:p w14:paraId="3910F8A2">
      <w:pPr>
        <w:pStyle w:val="2"/>
        <w:spacing w:line="243" w:lineRule="auto"/>
      </w:pPr>
    </w:p>
    <w:p w14:paraId="0B36CE8E">
      <w:pPr>
        <w:pStyle w:val="2"/>
        <w:spacing w:line="243" w:lineRule="auto"/>
      </w:pPr>
    </w:p>
    <w:p w14:paraId="58ECCECC">
      <w:pPr>
        <w:pStyle w:val="2"/>
        <w:spacing w:line="243" w:lineRule="auto"/>
      </w:pPr>
    </w:p>
    <w:p w14:paraId="6F60B7DA">
      <w:pPr>
        <w:pStyle w:val="2"/>
        <w:spacing w:line="243" w:lineRule="auto"/>
      </w:pPr>
    </w:p>
    <w:p w14:paraId="723FCE51">
      <w:pPr>
        <w:pStyle w:val="2"/>
        <w:spacing w:line="243" w:lineRule="auto"/>
      </w:pPr>
    </w:p>
    <w:p w14:paraId="55835B18">
      <w:pPr>
        <w:pStyle w:val="2"/>
        <w:spacing w:line="243" w:lineRule="auto"/>
      </w:pPr>
    </w:p>
    <w:p w14:paraId="15929E06">
      <w:pPr>
        <w:pStyle w:val="2"/>
        <w:spacing w:line="243" w:lineRule="auto"/>
      </w:pPr>
    </w:p>
    <w:p w14:paraId="1AE1A543">
      <w:pPr>
        <w:pStyle w:val="2"/>
        <w:spacing w:line="243" w:lineRule="auto"/>
      </w:pPr>
    </w:p>
    <w:p w14:paraId="138DD9C3">
      <w:pPr>
        <w:pStyle w:val="2"/>
        <w:spacing w:line="243" w:lineRule="auto"/>
      </w:pPr>
    </w:p>
    <w:p w14:paraId="577EBEBF">
      <w:pPr>
        <w:pStyle w:val="2"/>
        <w:spacing w:line="243" w:lineRule="auto"/>
      </w:pPr>
    </w:p>
    <w:p w14:paraId="4E1062CB">
      <w:pPr>
        <w:pStyle w:val="2"/>
        <w:spacing w:line="243" w:lineRule="auto"/>
      </w:pPr>
    </w:p>
    <w:p w14:paraId="3A12B414">
      <w:pPr>
        <w:pStyle w:val="2"/>
        <w:spacing w:line="243" w:lineRule="auto"/>
      </w:pPr>
    </w:p>
    <w:p w14:paraId="0106C62E">
      <w:pPr>
        <w:pStyle w:val="2"/>
        <w:spacing w:line="243" w:lineRule="auto"/>
      </w:pPr>
    </w:p>
    <w:p w14:paraId="13B57312">
      <w:pPr>
        <w:pStyle w:val="2"/>
        <w:spacing w:line="243" w:lineRule="auto"/>
      </w:pPr>
    </w:p>
    <w:p w14:paraId="577AF481">
      <w:pPr>
        <w:pStyle w:val="2"/>
        <w:spacing w:line="243" w:lineRule="auto"/>
      </w:pPr>
    </w:p>
    <w:p w14:paraId="3C1824FA">
      <w:pPr>
        <w:pStyle w:val="2"/>
        <w:spacing w:line="243" w:lineRule="auto"/>
      </w:pPr>
    </w:p>
    <w:p w14:paraId="320D132D">
      <w:pPr>
        <w:pStyle w:val="2"/>
        <w:spacing w:line="243" w:lineRule="auto"/>
      </w:pPr>
    </w:p>
    <w:p w14:paraId="2DF04D62">
      <w:pPr>
        <w:pStyle w:val="2"/>
        <w:spacing w:line="243" w:lineRule="auto"/>
      </w:pPr>
    </w:p>
    <w:p w14:paraId="21164584">
      <w:pPr>
        <w:pStyle w:val="2"/>
        <w:spacing w:line="243" w:lineRule="auto"/>
      </w:pPr>
    </w:p>
    <w:p w14:paraId="1692B7E1">
      <w:pPr>
        <w:pStyle w:val="2"/>
        <w:spacing w:line="243" w:lineRule="auto"/>
      </w:pPr>
    </w:p>
    <w:p w14:paraId="2619496D">
      <w:pPr>
        <w:pStyle w:val="2"/>
        <w:spacing w:line="243" w:lineRule="auto"/>
      </w:pPr>
    </w:p>
    <w:p w14:paraId="49AF6825">
      <w:pPr>
        <w:pStyle w:val="2"/>
        <w:spacing w:line="243" w:lineRule="auto"/>
      </w:pPr>
    </w:p>
    <w:p w14:paraId="04E0CD5D">
      <w:pPr>
        <w:pStyle w:val="2"/>
        <w:spacing w:line="243" w:lineRule="auto"/>
      </w:pPr>
    </w:p>
    <w:p w14:paraId="19EF0733">
      <w:pPr>
        <w:pStyle w:val="2"/>
        <w:spacing w:line="243" w:lineRule="auto"/>
      </w:pPr>
    </w:p>
    <w:p w14:paraId="32EA8B33">
      <w:pPr>
        <w:pStyle w:val="2"/>
        <w:spacing w:line="243" w:lineRule="auto"/>
      </w:pPr>
    </w:p>
    <w:p w14:paraId="1D883EDC">
      <w:pPr>
        <w:pStyle w:val="2"/>
        <w:spacing w:line="243" w:lineRule="auto"/>
      </w:pPr>
    </w:p>
    <w:p w14:paraId="30292505">
      <w:pPr>
        <w:pStyle w:val="2"/>
        <w:spacing w:line="243" w:lineRule="auto"/>
      </w:pPr>
    </w:p>
    <w:p w14:paraId="44F0B8C0">
      <w:pPr>
        <w:pStyle w:val="2"/>
        <w:spacing w:line="243" w:lineRule="auto"/>
      </w:pPr>
    </w:p>
    <w:p w14:paraId="587141D4">
      <w:pPr>
        <w:pStyle w:val="2"/>
        <w:spacing w:line="243" w:lineRule="auto"/>
      </w:pPr>
    </w:p>
    <w:p w14:paraId="6A2667EA">
      <w:pPr>
        <w:pStyle w:val="2"/>
        <w:spacing w:line="243" w:lineRule="auto"/>
      </w:pPr>
    </w:p>
    <w:p w14:paraId="417C7361">
      <w:pPr>
        <w:pStyle w:val="2"/>
        <w:spacing w:line="243" w:lineRule="auto"/>
      </w:pPr>
    </w:p>
    <w:p w14:paraId="5F2F122B">
      <w:pPr>
        <w:pStyle w:val="2"/>
        <w:spacing w:line="243" w:lineRule="auto"/>
      </w:pPr>
    </w:p>
    <w:p w14:paraId="4549F53A">
      <w:pPr>
        <w:pStyle w:val="2"/>
        <w:spacing w:line="243" w:lineRule="auto"/>
      </w:pPr>
    </w:p>
    <w:p w14:paraId="26741E42">
      <w:pPr>
        <w:pStyle w:val="2"/>
        <w:spacing w:line="243" w:lineRule="auto"/>
      </w:pPr>
    </w:p>
    <w:p w14:paraId="5A0144A0">
      <w:pPr>
        <w:pStyle w:val="2"/>
        <w:spacing w:line="243" w:lineRule="auto"/>
      </w:pPr>
    </w:p>
    <w:p w14:paraId="4815A3E0">
      <w:pPr>
        <w:pStyle w:val="2"/>
        <w:spacing w:line="243" w:lineRule="auto"/>
      </w:pPr>
    </w:p>
    <w:p w14:paraId="4780CB16">
      <w:pPr>
        <w:pStyle w:val="2"/>
        <w:spacing w:line="243" w:lineRule="auto"/>
      </w:pPr>
      <w:r>
        <w:drawing>
          <wp:anchor distT="0" distB="0" distL="0" distR="0" simplePos="0" relativeHeight="251691008" behindDoc="0" locked="0" layoutInCell="1" allowOverlap="1">
            <wp:simplePos x="0" y="0"/>
            <wp:positionH relativeFrom="column">
              <wp:posOffset>20955</wp:posOffset>
            </wp:positionH>
            <wp:positionV relativeFrom="paragraph">
              <wp:posOffset>154940</wp:posOffset>
            </wp:positionV>
            <wp:extent cx="300355" cy="123190"/>
            <wp:effectExtent l="0" t="0" r="0" b="0"/>
            <wp:wrapNone/>
            <wp:docPr id="166" name="IM 166"/>
            <wp:cNvGraphicFramePr/>
            <a:graphic xmlns:a="http://schemas.openxmlformats.org/drawingml/2006/main">
              <a:graphicData uri="http://schemas.openxmlformats.org/drawingml/2006/picture">
                <pic:pic xmlns:pic="http://schemas.openxmlformats.org/drawingml/2006/picture">
                  <pic:nvPicPr>
                    <pic:cNvPr id="166" name="IM 166"/>
                    <pic:cNvPicPr/>
                  </pic:nvPicPr>
                  <pic:blipFill>
                    <a:blip r:embed="rId41"/>
                    <a:stretch>
                      <a:fillRect/>
                    </a:stretch>
                  </pic:blipFill>
                  <pic:spPr>
                    <a:xfrm>
                      <a:off x="0" y="0"/>
                      <a:ext cx="300175" cy="122935"/>
                    </a:xfrm>
                    <a:prstGeom prst="rect">
                      <a:avLst/>
                    </a:prstGeom>
                  </pic:spPr>
                </pic:pic>
              </a:graphicData>
            </a:graphic>
          </wp:anchor>
        </w:drawing>
      </w:r>
    </w:p>
    <w:p w14:paraId="4F588CED">
      <w:pPr>
        <w:spacing w:before="59" w:line="212" w:lineRule="auto"/>
        <w:ind w:left="594"/>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59</w:t>
      </w:r>
    </w:p>
    <w:p w14:paraId="2BFE2619">
      <w:pPr>
        <w:spacing w:line="212" w:lineRule="auto"/>
        <w:rPr>
          <w:rFonts w:ascii="Times New Roman" w:hAnsi="Times New Roman" w:eastAsia="Times New Roman" w:cs="Times New Roman"/>
          <w:sz w:val="18"/>
          <w:szCs w:val="18"/>
        </w:rPr>
        <w:sectPr>
          <w:pgSz w:w="11906" w:h="16839"/>
          <w:pgMar w:top="1341" w:right="1785" w:bottom="400" w:left="1785" w:header="1065" w:footer="0" w:gutter="0"/>
          <w:cols w:space="720" w:num="1"/>
        </w:sectPr>
      </w:pPr>
    </w:p>
    <w:p w14:paraId="339B19B4">
      <w:pPr>
        <w:pStyle w:val="2"/>
        <w:spacing w:line="448" w:lineRule="auto"/>
      </w:pPr>
      <w:r>
        <w:pict>
          <v:shape id="_x0000_s1047" o:spid="_x0000_s1047" style="position:absolute;left:0pt;margin-left:0.7pt;margin-top:2.4pt;height:0.75pt;width:415.3pt;z-index:251692032;mso-width-relative:page;mso-height-relative:page;" fillcolor="#000000" filled="t" stroked="f" coordsize="8305,15" path="m0,0l8305,0,8305,14,0,14,0,0xe">
            <v:fill on="t" focussize="0,0"/>
            <v:stroke on="f"/>
            <v:imagedata o:title=""/>
            <o:lock v:ext="edit"/>
          </v:shape>
        </w:pict>
      </w:r>
    </w:p>
    <w:p w14:paraId="0FF0955A">
      <w:pPr>
        <w:spacing w:before="101" w:line="228" w:lineRule="auto"/>
        <w:ind w:left="3643"/>
        <w:outlineLvl w:val="0"/>
        <w:rPr>
          <w:rFonts w:ascii="黑体" w:hAnsi="黑体" w:eastAsia="黑体" w:cs="黑体"/>
          <w:sz w:val="31"/>
          <w:szCs w:val="31"/>
        </w:rPr>
      </w:pPr>
      <w:bookmarkStart w:id="77" w:name="bookmark60"/>
      <w:bookmarkEnd w:id="77"/>
      <w:bookmarkStart w:id="78" w:name="bookmark61"/>
      <w:bookmarkEnd w:id="78"/>
      <w:r>
        <w:rPr>
          <w:rFonts w:ascii="Times New Roman" w:hAnsi="Times New Roman" w:eastAsia="Times New Roman" w:cs="Times New Roman"/>
          <w:b/>
          <w:bCs/>
          <w:spacing w:val="-8"/>
          <w:sz w:val="31"/>
          <w:szCs w:val="31"/>
        </w:rPr>
        <w:t>9</w:t>
      </w:r>
      <w:r>
        <w:rPr>
          <w:rFonts w:ascii="Times New Roman" w:hAnsi="Times New Roman" w:eastAsia="Times New Roman" w:cs="Times New Roman"/>
          <w:b/>
          <w:bCs/>
          <w:spacing w:val="34"/>
          <w:sz w:val="31"/>
          <w:szCs w:val="31"/>
        </w:rPr>
        <w:t xml:space="preserve"> </w:t>
      </w:r>
      <w:r>
        <w:rPr>
          <w:rFonts w:ascii="黑体" w:hAnsi="黑体" w:eastAsia="黑体" w:cs="黑体"/>
          <w:b/>
          <w:bCs/>
          <w:spacing w:val="-8"/>
          <w:sz w:val="31"/>
          <w:szCs w:val="31"/>
        </w:rPr>
        <w:t>附图</w:t>
      </w:r>
    </w:p>
    <w:p w14:paraId="57C8772F">
      <w:pPr>
        <w:pStyle w:val="2"/>
        <w:spacing w:line="389" w:lineRule="auto"/>
      </w:pPr>
    </w:p>
    <w:p w14:paraId="193B457D">
      <w:pPr>
        <w:spacing w:before="91" w:line="220" w:lineRule="auto"/>
        <w:ind w:left="1153"/>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）尾矿库现状平面图；</w:t>
      </w:r>
    </w:p>
    <w:p w14:paraId="64F1FF11">
      <w:pPr>
        <w:spacing w:before="187" w:line="220" w:lineRule="auto"/>
        <w:ind w:left="1153"/>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）尾矿库现状剖面图</w:t>
      </w:r>
    </w:p>
    <w:p w14:paraId="2FE182E8">
      <w:pPr>
        <w:pStyle w:val="2"/>
        <w:spacing w:line="242" w:lineRule="auto"/>
      </w:pPr>
    </w:p>
    <w:p w14:paraId="26F2ED9A">
      <w:pPr>
        <w:pStyle w:val="2"/>
        <w:spacing w:line="242" w:lineRule="auto"/>
      </w:pPr>
    </w:p>
    <w:p w14:paraId="336E4FB8">
      <w:pPr>
        <w:pStyle w:val="2"/>
        <w:spacing w:line="242" w:lineRule="auto"/>
      </w:pPr>
    </w:p>
    <w:p w14:paraId="69D49407">
      <w:pPr>
        <w:pStyle w:val="2"/>
        <w:spacing w:line="242" w:lineRule="auto"/>
      </w:pPr>
    </w:p>
    <w:p w14:paraId="748F45DC">
      <w:pPr>
        <w:pStyle w:val="2"/>
        <w:spacing w:line="242" w:lineRule="auto"/>
      </w:pPr>
    </w:p>
    <w:p w14:paraId="3562E8DF">
      <w:pPr>
        <w:pStyle w:val="2"/>
        <w:spacing w:line="242" w:lineRule="auto"/>
      </w:pPr>
    </w:p>
    <w:p w14:paraId="1B049742">
      <w:pPr>
        <w:pStyle w:val="2"/>
        <w:spacing w:line="242" w:lineRule="auto"/>
      </w:pPr>
    </w:p>
    <w:p w14:paraId="32ACF619">
      <w:pPr>
        <w:pStyle w:val="2"/>
        <w:spacing w:line="242" w:lineRule="auto"/>
      </w:pPr>
    </w:p>
    <w:p w14:paraId="759B6748">
      <w:pPr>
        <w:pStyle w:val="2"/>
        <w:spacing w:line="242" w:lineRule="auto"/>
      </w:pPr>
    </w:p>
    <w:p w14:paraId="32A5A051">
      <w:pPr>
        <w:pStyle w:val="2"/>
        <w:spacing w:line="242" w:lineRule="auto"/>
      </w:pPr>
    </w:p>
    <w:p w14:paraId="41582961">
      <w:pPr>
        <w:pStyle w:val="2"/>
        <w:spacing w:line="242" w:lineRule="auto"/>
      </w:pPr>
    </w:p>
    <w:p w14:paraId="1F299492">
      <w:pPr>
        <w:pStyle w:val="2"/>
        <w:spacing w:line="242" w:lineRule="auto"/>
      </w:pPr>
    </w:p>
    <w:p w14:paraId="4BA4BB3F">
      <w:pPr>
        <w:pStyle w:val="2"/>
        <w:spacing w:line="242" w:lineRule="auto"/>
      </w:pPr>
    </w:p>
    <w:p w14:paraId="54C18411">
      <w:pPr>
        <w:pStyle w:val="2"/>
        <w:spacing w:line="242" w:lineRule="auto"/>
      </w:pPr>
    </w:p>
    <w:p w14:paraId="7E69786E">
      <w:pPr>
        <w:pStyle w:val="2"/>
        <w:spacing w:line="242" w:lineRule="auto"/>
      </w:pPr>
    </w:p>
    <w:p w14:paraId="66EC1352">
      <w:pPr>
        <w:pStyle w:val="2"/>
        <w:spacing w:line="242" w:lineRule="auto"/>
      </w:pPr>
    </w:p>
    <w:p w14:paraId="63D038AB">
      <w:pPr>
        <w:pStyle w:val="2"/>
        <w:spacing w:line="242" w:lineRule="auto"/>
      </w:pPr>
    </w:p>
    <w:p w14:paraId="501C9AA3">
      <w:pPr>
        <w:pStyle w:val="2"/>
        <w:spacing w:line="242" w:lineRule="auto"/>
      </w:pPr>
    </w:p>
    <w:p w14:paraId="65B16DD8">
      <w:pPr>
        <w:pStyle w:val="2"/>
        <w:spacing w:line="242" w:lineRule="auto"/>
      </w:pPr>
    </w:p>
    <w:p w14:paraId="29CBEA5B">
      <w:pPr>
        <w:pStyle w:val="2"/>
        <w:spacing w:line="242" w:lineRule="auto"/>
      </w:pPr>
    </w:p>
    <w:p w14:paraId="3E0E256F">
      <w:pPr>
        <w:pStyle w:val="2"/>
        <w:spacing w:line="242" w:lineRule="auto"/>
      </w:pPr>
    </w:p>
    <w:p w14:paraId="2E2CBF00">
      <w:pPr>
        <w:pStyle w:val="2"/>
        <w:spacing w:line="242" w:lineRule="auto"/>
      </w:pPr>
    </w:p>
    <w:p w14:paraId="0DDF634E">
      <w:pPr>
        <w:pStyle w:val="2"/>
        <w:spacing w:line="243" w:lineRule="auto"/>
      </w:pPr>
    </w:p>
    <w:p w14:paraId="4B5B0FFD">
      <w:pPr>
        <w:pStyle w:val="2"/>
        <w:spacing w:line="243" w:lineRule="auto"/>
      </w:pPr>
    </w:p>
    <w:p w14:paraId="1A65D7A2">
      <w:pPr>
        <w:pStyle w:val="2"/>
        <w:spacing w:line="243" w:lineRule="auto"/>
      </w:pPr>
    </w:p>
    <w:p w14:paraId="62A19485">
      <w:pPr>
        <w:pStyle w:val="2"/>
        <w:spacing w:line="243" w:lineRule="auto"/>
      </w:pPr>
    </w:p>
    <w:p w14:paraId="3C8448EA">
      <w:pPr>
        <w:pStyle w:val="2"/>
        <w:spacing w:line="243" w:lineRule="auto"/>
      </w:pPr>
    </w:p>
    <w:p w14:paraId="2EF25A7F">
      <w:pPr>
        <w:pStyle w:val="2"/>
        <w:spacing w:line="243" w:lineRule="auto"/>
      </w:pPr>
    </w:p>
    <w:p w14:paraId="3093C099">
      <w:pPr>
        <w:pStyle w:val="2"/>
        <w:spacing w:line="243" w:lineRule="auto"/>
      </w:pPr>
    </w:p>
    <w:p w14:paraId="3BC4DC25">
      <w:pPr>
        <w:pStyle w:val="2"/>
        <w:spacing w:line="243" w:lineRule="auto"/>
      </w:pPr>
    </w:p>
    <w:p w14:paraId="4329E8EE">
      <w:pPr>
        <w:pStyle w:val="2"/>
        <w:spacing w:line="243" w:lineRule="auto"/>
      </w:pPr>
    </w:p>
    <w:p w14:paraId="5D2D0B73">
      <w:pPr>
        <w:pStyle w:val="2"/>
        <w:spacing w:line="243" w:lineRule="auto"/>
      </w:pPr>
    </w:p>
    <w:p w14:paraId="78C2B0AD">
      <w:pPr>
        <w:pStyle w:val="2"/>
        <w:spacing w:line="243" w:lineRule="auto"/>
      </w:pPr>
    </w:p>
    <w:p w14:paraId="58839108">
      <w:pPr>
        <w:pStyle w:val="2"/>
        <w:spacing w:line="243" w:lineRule="auto"/>
      </w:pPr>
    </w:p>
    <w:p w14:paraId="48324542">
      <w:pPr>
        <w:pStyle w:val="2"/>
        <w:spacing w:line="243" w:lineRule="auto"/>
      </w:pPr>
    </w:p>
    <w:p w14:paraId="585B4E77">
      <w:pPr>
        <w:pStyle w:val="2"/>
        <w:spacing w:line="243" w:lineRule="auto"/>
      </w:pPr>
    </w:p>
    <w:p w14:paraId="083751DF">
      <w:pPr>
        <w:pStyle w:val="2"/>
        <w:spacing w:line="243" w:lineRule="auto"/>
      </w:pPr>
    </w:p>
    <w:p w14:paraId="3CD3068E">
      <w:pPr>
        <w:pStyle w:val="2"/>
        <w:spacing w:line="243" w:lineRule="auto"/>
      </w:pPr>
    </w:p>
    <w:p w14:paraId="3CA6F293">
      <w:pPr>
        <w:pStyle w:val="2"/>
        <w:spacing w:line="243" w:lineRule="auto"/>
      </w:pPr>
    </w:p>
    <w:p w14:paraId="69AB8F2F">
      <w:pPr>
        <w:pStyle w:val="2"/>
        <w:spacing w:line="243" w:lineRule="auto"/>
      </w:pPr>
    </w:p>
    <w:p w14:paraId="69C3AE2F">
      <w:pPr>
        <w:pStyle w:val="2"/>
        <w:spacing w:line="243" w:lineRule="auto"/>
      </w:pPr>
    </w:p>
    <w:p w14:paraId="70F9DA94">
      <w:pPr>
        <w:pStyle w:val="2"/>
        <w:spacing w:line="243" w:lineRule="auto"/>
      </w:pPr>
    </w:p>
    <w:p w14:paraId="593FE62D">
      <w:pPr>
        <w:pStyle w:val="2"/>
        <w:spacing w:line="243" w:lineRule="auto"/>
      </w:pPr>
    </w:p>
    <w:p w14:paraId="39168268">
      <w:pPr>
        <w:pStyle w:val="2"/>
        <w:spacing w:line="243" w:lineRule="auto"/>
      </w:pPr>
    </w:p>
    <w:p w14:paraId="0C639B24">
      <w:pPr>
        <w:pStyle w:val="2"/>
        <w:spacing w:line="243" w:lineRule="auto"/>
      </w:pPr>
    </w:p>
    <w:p w14:paraId="4844FB8B">
      <w:pPr>
        <w:pStyle w:val="2"/>
        <w:spacing w:line="243" w:lineRule="auto"/>
      </w:pPr>
    </w:p>
    <w:p w14:paraId="26B3EE35">
      <w:pPr>
        <w:pStyle w:val="2"/>
        <w:spacing w:line="243" w:lineRule="auto"/>
      </w:pPr>
    </w:p>
    <w:p w14:paraId="3ED26CC0">
      <w:pPr>
        <w:pStyle w:val="2"/>
        <w:spacing w:line="243" w:lineRule="auto"/>
      </w:pPr>
    </w:p>
    <w:p w14:paraId="7C24764E">
      <w:pPr>
        <w:pStyle w:val="2"/>
        <w:spacing w:line="243" w:lineRule="auto"/>
      </w:pPr>
      <w:r>
        <w:drawing>
          <wp:anchor distT="0" distB="0" distL="0" distR="0" simplePos="0" relativeHeight="251693056" behindDoc="0" locked="0" layoutInCell="1" allowOverlap="1">
            <wp:simplePos x="0" y="0"/>
            <wp:positionH relativeFrom="column">
              <wp:posOffset>20955</wp:posOffset>
            </wp:positionH>
            <wp:positionV relativeFrom="paragraph">
              <wp:posOffset>154305</wp:posOffset>
            </wp:positionV>
            <wp:extent cx="300355" cy="123190"/>
            <wp:effectExtent l="0" t="0" r="0" b="0"/>
            <wp:wrapNone/>
            <wp:docPr id="168" name="IM 168"/>
            <wp:cNvGraphicFramePr/>
            <a:graphic xmlns:a="http://schemas.openxmlformats.org/drawingml/2006/main">
              <a:graphicData uri="http://schemas.openxmlformats.org/drawingml/2006/picture">
                <pic:pic xmlns:pic="http://schemas.openxmlformats.org/drawingml/2006/picture">
                  <pic:nvPicPr>
                    <pic:cNvPr id="168" name="IM 168"/>
                    <pic:cNvPicPr/>
                  </pic:nvPicPr>
                  <pic:blipFill>
                    <a:blip r:embed="rId41"/>
                    <a:stretch>
                      <a:fillRect/>
                    </a:stretch>
                  </pic:blipFill>
                  <pic:spPr>
                    <a:xfrm>
                      <a:off x="0" y="0"/>
                      <a:ext cx="300175" cy="122935"/>
                    </a:xfrm>
                    <a:prstGeom prst="rect">
                      <a:avLst/>
                    </a:prstGeom>
                  </pic:spPr>
                </pic:pic>
              </a:graphicData>
            </a:graphic>
          </wp:anchor>
        </w:drawing>
      </w:r>
    </w:p>
    <w:p w14:paraId="4DB9084A">
      <w:pPr>
        <w:spacing w:before="58" w:line="212" w:lineRule="auto"/>
        <w:ind w:left="594"/>
        <w:rPr>
          <w:rFonts w:ascii="Times New Roman" w:hAnsi="Times New Roman" w:eastAsia="Times New Roman" w:cs="Times New Roman"/>
          <w:sz w:val="18"/>
          <w:szCs w:val="18"/>
        </w:rPr>
      </w:pPr>
      <w:r>
        <w:rPr>
          <w:rFonts w:ascii="宋体" w:hAnsi="宋体" w:eastAsia="宋体" w:cs="宋体"/>
          <w:spacing w:val="-2"/>
          <w:sz w:val="18"/>
          <w:szCs w:val="18"/>
        </w:rPr>
        <w:t>辽宁诺诚安全科技有限公司</w:t>
      </w:r>
      <w:r>
        <w:rPr>
          <w:rFonts w:ascii="宋体" w:hAnsi="宋体" w:eastAsia="宋体" w:cs="宋体"/>
          <w:spacing w:val="3"/>
          <w:sz w:val="18"/>
          <w:szCs w:val="18"/>
        </w:rPr>
        <w:t xml:space="preserve">                    </w:t>
      </w:r>
      <w:r>
        <w:rPr>
          <w:rFonts w:ascii="Times New Roman" w:hAnsi="Times New Roman" w:eastAsia="Times New Roman" w:cs="Times New Roman"/>
          <w:spacing w:val="-2"/>
          <w:position w:val="3"/>
          <w:sz w:val="18"/>
          <w:szCs w:val="18"/>
        </w:rPr>
        <w:t>60</w:t>
      </w:r>
    </w:p>
    <w:sectPr>
      <w:pgSz w:w="11906" w:h="16839"/>
      <w:pgMar w:top="1341" w:right="1785" w:bottom="400" w:left="1785" w:header="1065"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206A9">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2"/>
        <w:position w:val="-2"/>
        <w:sz w:val="18"/>
        <w:szCs w:val="18"/>
      </w:rPr>
      <w:t xml:space="preserve">                    </w:t>
    </w:r>
    <w:r>
      <w:rPr>
        <w:rFonts w:ascii="Times New Roman" w:hAnsi="Times New Roman" w:eastAsia="Times New Roman" w:cs="Times New Roman"/>
        <w:spacing w:val="-1"/>
        <w:position w:val="1"/>
        <w:sz w:val="18"/>
        <w:szCs w:val="18"/>
      </w:rPr>
      <w:t>2</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EDB7">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92" name="IM 92"/>
          <wp:cNvGraphicFramePr/>
          <a:graphic xmlns:a="http://schemas.openxmlformats.org/drawingml/2006/main">
            <a:graphicData uri="http://schemas.openxmlformats.org/drawingml/2006/picture">
              <pic:pic xmlns:pic="http://schemas.openxmlformats.org/drawingml/2006/picture">
                <pic:nvPicPr>
                  <pic:cNvPr id="92" name="IM 92"/>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32</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EB9EE">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94" name="IM 94"/>
          <wp:cNvGraphicFramePr/>
          <a:graphic xmlns:a="http://schemas.openxmlformats.org/drawingml/2006/main">
            <a:graphicData uri="http://schemas.openxmlformats.org/drawingml/2006/picture">
              <pic:pic xmlns:pic="http://schemas.openxmlformats.org/drawingml/2006/picture">
                <pic:nvPicPr>
                  <pic:cNvPr id="94" name="IM 94"/>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33</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AECE7">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96" name="IM 96"/>
          <wp:cNvGraphicFramePr/>
          <a:graphic xmlns:a="http://schemas.openxmlformats.org/drawingml/2006/main">
            <a:graphicData uri="http://schemas.openxmlformats.org/drawingml/2006/picture">
              <pic:pic xmlns:pic="http://schemas.openxmlformats.org/drawingml/2006/picture">
                <pic:nvPicPr>
                  <pic:cNvPr id="96" name="IM 96"/>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34</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140BB">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98" name="IM 98"/>
          <wp:cNvGraphicFramePr/>
          <a:graphic xmlns:a="http://schemas.openxmlformats.org/drawingml/2006/main">
            <a:graphicData uri="http://schemas.openxmlformats.org/drawingml/2006/picture">
              <pic:pic xmlns:pic="http://schemas.openxmlformats.org/drawingml/2006/picture">
                <pic:nvPicPr>
                  <pic:cNvPr id="98" name="IM 98"/>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35</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90176">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00" name="IM 100"/>
          <wp:cNvGraphicFramePr/>
          <a:graphic xmlns:a="http://schemas.openxmlformats.org/drawingml/2006/main">
            <a:graphicData uri="http://schemas.openxmlformats.org/drawingml/2006/picture">
              <pic:pic xmlns:pic="http://schemas.openxmlformats.org/drawingml/2006/picture">
                <pic:nvPicPr>
                  <pic:cNvPr id="100" name="IM 100"/>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36</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40E8C">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02" name="IM 102"/>
          <wp:cNvGraphicFramePr/>
          <a:graphic xmlns:a="http://schemas.openxmlformats.org/drawingml/2006/main">
            <a:graphicData uri="http://schemas.openxmlformats.org/drawingml/2006/picture">
              <pic:pic xmlns:pic="http://schemas.openxmlformats.org/drawingml/2006/picture">
                <pic:nvPicPr>
                  <pic:cNvPr id="102" name="IM 102"/>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37</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2D84C">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04" name="IM 104"/>
          <wp:cNvGraphicFramePr/>
          <a:graphic xmlns:a="http://schemas.openxmlformats.org/drawingml/2006/main">
            <a:graphicData uri="http://schemas.openxmlformats.org/drawingml/2006/picture">
              <pic:pic xmlns:pic="http://schemas.openxmlformats.org/drawingml/2006/picture">
                <pic:nvPicPr>
                  <pic:cNvPr id="104" name="IM 104"/>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38</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6D378">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06" name="IM 106"/>
          <wp:cNvGraphicFramePr/>
          <a:graphic xmlns:a="http://schemas.openxmlformats.org/drawingml/2006/main">
            <a:graphicData uri="http://schemas.openxmlformats.org/drawingml/2006/picture">
              <pic:pic xmlns:pic="http://schemas.openxmlformats.org/drawingml/2006/picture">
                <pic:nvPicPr>
                  <pic:cNvPr id="106" name="IM 106"/>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39</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1AE4D">
    <w:pPr>
      <w:pStyle w:val="2"/>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4221BB">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1"/>
        <w:position w:val="1"/>
        <w:sz w:val="18"/>
        <w:szCs w:val="18"/>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F7E7C">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2"/>
        <w:position w:val="-2"/>
        <w:sz w:val="18"/>
        <w:szCs w:val="18"/>
      </w:rPr>
      <w:t xml:space="preserve">                    </w:t>
    </w:r>
    <w:r>
      <w:rPr>
        <w:rFonts w:ascii="Times New Roman" w:hAnsi="Times New Roman" w:eastAsia="Times New Roman" w:cs="Times New Roman"/>
        <w:spacing w:val="-1"/>
        <w:position w:val="1"/>
        <w:sz w:val="18"/>
        <w:szCs w:val="18"/>
      </w:rPr>
      <w:t>4</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2A72B">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1"/>
        <w:position w:val="1"/>
        <w:sz w:val="18"/>
        <w:szCs w:val="18"/>
      </w:rPr>
      <w:t>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DADD9">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1"/>
        <w:position w:val="1"/>
        <w:sz w:val="18"/>
        <w:szCs w:val="18"/>
      </w:rPr>
      <w:t>6</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55AAEE">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1"/>
        <w:position w:val="1"/>
        <w:sz w:val="18"/>
        <w:szCs w:val="18"/>
      </w:rPr>
      <w:t>7</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E5A70">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1"/>
        <w:position w:val="1"/>
        <w:sz w:val="18"/>
        <w:szCs w:val="18"/>
      </w:rPr>
      <w:t>8</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B166FD">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48" name="IM 48"/>
          <wp:cNvGraphicFramePr/>
          <a:graphic xmlns:a="http://schemas.openxmlformats.org/drawingml/2006/main">
            <a:graphicData uri="http://schemas.openxmlformats.org/drawingml/2006/picture">
              <pic:pic xmlns:pic="http://schemas.openxmlformats.org/drawingml/2006/picture">
                <pic:nvPicPr>
                  <pic:cNvPr id="48" name="IM 48"/>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22"/>
        <w:position w:val="-2"/>
        <w:sz w:val="18"/>
        <w:szCs w:val="18"/>
      </w:rPr>
      <w:t xml:space="preserve"> </w:t>
    </w:r>
    <w:r>
      <w:rPr>
        <w:rFonts w:ascii="宋体" w:hAnsi="宋体" w:eastAsia="宋体" w:cs="宋体"/>
        <w:spacing w:val="-1"/>
        <w:position w:val="-2"/>
        <w:sz w:val="18"/>
        <w:szCs w:val="18"/>
      </w:rPr>
      <w:t>辽宁诺诚安全科技有限公司</w:t>
    </w:r>
    <w:r>
      <w:rPr>
        <w:rFonts w:ascii="宋体" w:hAnsi="宋体" w:eastAsia="宋体" w:cs="宋体"/>
        <w:spacing w:val="2"/>
        <w:position w:val="-2"/>
        <w:sz w:val="18"/>
        <w:szCs w:val="18"/>
      </w:rPr>
      <w:t xml:space="preserve">                    </w:t>
    </w:r>
    <w:r>
      <w:rPr>
        <w:rFonts w:ascii="Times New Roman" w:hAnsi="Times New Roman" w:eastAsia="Times New Roman" w:cs="Times New Roman"/>
        <w:spacing w:val="-1"/>
        <w:position w:val="1"/>
        <w:sz w:val="18"/>
        <w:szCs w:val="18"/>
      </w:rPr>
      <w:t>20</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97C50">
    <w:pPr>
      <w:spacing w:line="270" w:lineRule="exact"/>
      <w:ind w:left="20"/>
      <w:rPr>
        <w:rFonts w:ascii="Times New Roman" w:hAnsi="Times New Roman" w:eastAsia="Times New Roman" w:cs="Times New Roman"/>
        <w:sz w:val="18"/>
        <w:szCs w:val="18"/>
      </w:rPr>
    </w:pPr>
    <w:r>
      <w:rPr>
        <w:rFonts w:ascii="宋体" w:hAnsi="宋体" w:eastAsia="宋体" w:cs="宋体"/>
        <w:position w:val="1"/>
        <w:sz w:val="18"/>
        <w:szCs w:val="18"/>
      </w:rPr>
      <w:drawing>
        <wp:inline distT="0" distB="0" distL="0" distR="0">
          <wp:extent cx="312420" cy="116840"/>
          <wp:effectExtent l="0" t="0" r="0" b="0"/>
          <wp:docPr id="90" name="IM 90"/>
          <wp:cNvGraphicFramePr/>
          <a:graphic xmlns:a="http://schemas.openxmlformats.org/drawingml/2006/main">
            <a:graphicData uri="http://schemas.openxmlformats.org/drawingml/2006/picture">
              <pic:pic xmlns:pic="http://schemas.openxmlformats.org/drawingml/2006/picture">
                <pic:nvPicPr>
                  <pic:cNvPr id="90" name="IM 90"/>
                  <pic:cNvPicPr/>
                </pic:nvPicPr>
                <pic:blipFill>
                  <a:blip r:embed="rId1"/>
                  <a:stretch>
                    <a:fillRect/>
                  </a:stretch>
                </pic:blipFill>
                <pic:spPr>
                  <a:xfrm>
                    <a:off x="0" y="0"/>
                    <a:ext cx="312682" cy="116983"/>
                  </a:xfrm>
                  <a:prstGeom prst="rect">
                    <a:avLst/>
                  </a:prstGeom>
                </pic:spPr>
              </pic:pic>
            </a:graphicData>
          </a:graphic>
        </wp:inline>
      </w:drawing>
    </w:r>
    <w:r>
      <w:rPr>
        <w:rFonts w:ascii="宋体" w:hAnsi="宋体" w:eastAsia="宋体" w:cs="宋体"/>
        <w:spacing w:val="-13"/>
        <w:position w:val="-2"/>
        <w:sz w:val="18"/>
        <w:szCs w:val="18"/>
      </w:rPr>
      <w:t xml:space="preserve"> </w:t>
    </w:r>
    <w:r>
      <w:rPr>
        <w:rFonts w:ascii="宋体" w:hAnsi="宋体" w:eastAsia="宋体" w:cs="宋体"/>
        <w:spacing w:val="-2"/>
        <w:position w:val="-2"/>
        <w:sz w:val="18"/>
        <w:szCs w:val="18"/>
      </w:rPr>
      <w:t>辽宁诺诚安全科技有限公司</w:t>
    </w:r>
    <w:r>
      <w:rPr>
        <w:rFonts w:ascii="宋体" w:hAnsi="宋体" w:eastAsia="宋体" w:cs="宋体"/>
        <w:spacing w:val="3"/>
        <w:position w:val="-2"/>
        <w:sz w:val="18"/>
        <w:szCs w:val="18"/>
      </w:rPr>
      <w:t xml:space="preserve">                    </w:t>
    </w:r>
    <w:r>
      <w:rPr>
        <w:rFonts w:ascii="Times New Roman" w:hAnsi="Times New Roman" w:eastAsia="Times New Roman" w:cs="Times New Roman"/>
        <w:spacing w:val="-2"/>
        <w:position w:val="1"/>
        <w:sz w:val="18"/>
        <w:szCs w:val="18"/>
      </w:rPr>
      <w:t>31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40651">
    <w:pPr>
      <w:spacing w:before="48" w:line="218" w:lineRule="auto"/>
      <w:ind w:left="2528"/>
      <w:rPr>
        <w:rFonts w:ascii="宋体" w:hAnsi="宋体" w:eastAsia="宋体" w:cs="宋体"/>
        <w:sz w:val="18"/>
        <w:szCs w:val="18"/>
      </w:rPr>
    </w:pPr>
    <w:r>
      <w:pict>
        <v:shape id="_x0000_s2049" o:spid="_x0000_s2049" style="position:absolute;left:0pt;margin-left:79.4pt;margin-top:68.55pt;height:0.5pt;width:459.25pt;mso-position-horizontal-relative:page;mso-position-vertical-relative:page;z-index:251659264;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1"/>
        <w:sz w:val="18"/>
        <w:szCs w:val="18"/>
      </w:rPr>
      <w:t>本溪市溪湖区积磊鑫选矿厂尾矿库闭库工程安全现状评价</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F606F">
    <w:pPr>
      <w:spacing w:before="48" w:line="218" w:lineRule="auto"/>
      <w:ind w:left="2231"/>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B6363">
    <w:pPr>
      <w:spacing w:before="48" w:line="218" w:lineRule="auto"/>
      <w:ind w:left="3066"/>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A2F61">
    <w:pPr>
      <w:spacing w:before="48" w:line="218" w:lineRule="auto"/>
      <w:ind w:left="2105"/>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A8F12">
    <w:pPr>
      <w:spacing w:before="48" w:line="218" w:lineRule="auto"/>
      <w:ind w:left="2105"/>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F01E3">
    <w:pPr>
      <w:spacing w:before="48" w:line="218" w:lineRule="auto"/>
      <w:ind w:left="2528"/>
      <w:rPr>
        <w:rFonts w:ascii="宋体" w:hAnsi="宋体" w:eastAsia="宋体" w:cs="宋体"/>
        <w:sz w:val="18"/>
        <w:szCs w:val="18"/>
      </w:rPr>
    </w:pPr>
    <w:r>
      <w:pict>
        <v:shape id="_x0000_s2050" o:spid="_x0000_s2050" style="position:absolute;left:0pt;margin-left:79.4pt;margin-top:68.55pt;height:0.5pt;width:459.25pt;mso-position-horizontal-relative:page;mso-position-vertical-relative:page;z-index:25166028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1"/>
        <w:sz w:val="18"/>
        <w:szCs w:val="18"/>
      </w:rPr>
      <w:t>本溪市溪湖区积磊鑫选矿厂尾矿库闭库工程安全现状评价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E28B0">
    <w:pPr>
      <w:spacing w:before="48" w:line="218" w:lineRule="auto"/>
      <w:ind w:left="2528"/>
      <w:rPr>
        <w:rFonts w:ascii="宋体" w:hAnsi="宋体" w:eastAsia="宋体" w:cs="宋体"/>
        <w:sz w:val="18"/>
        <w:szCs w:val="18"/>
      </w:rPr>
    </w:pPr>
    <w:r>
      <w:pict>
        <v:shape id="_x0000_s2051" o:spid="_x0000_s2051" style="position:absolute;left:0pt;margin-left:79.4pt;margin-top:68.55pt;height:0.5pt;width:459.25pt;mso-position-horizontal-relative:page;mso-position-vertical-relative:page;z-index:251664384;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1"/>
        <w:sz w:val="18"/>
        <w:szCs w:val="18"/>
      </w:rPr>
      <w:t>本溪市溪湖区积磊鑫选矿厂尾矿库闭库工程安全现状评价</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F01E3">
    <w:pPr>
      <w:spacing w:before="48" w:line="218" w:lineRule="auto"/>
      <w:ind w:left="2528"/>
      <w:rPr>
        <w:rFonts w:ascii="宋体" w:hAnsi="宋体" w:eastAsia="宋体" w:cs="宋体"/>
        <w:sz w:val="18"/>
        <w:szCs w:val="18"/>
      </w:rPr>
    </w:pPr>
    <w:r>
      <w:pict>
        <v:shape id="_x0000_s2050" o:spid="_x0000_s2050" style="position:absolute;left:0pt;margin-left:79.4pt;margin-top:68.55pt;height:0.5pt;width:459.25pt;mso-position-horizontal-relative:page;mso-position-vertical-relative:page;z-index:25166028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1"/>
        <w:sz w:val="18"/>
        <w:szCs w:val="18"/>
      </w:rPr>
      <w:t>本溪市溪湖区积磊鑫选矿厂尾矿库闭库工程安全现状评价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F01E3">
    <w:pPr>
      <w:spacing w:before="48" w:line="218" w:lineRule="auto"/>
      <w:ind w:left="2528"/>
      <w:rPr>
        <w:rFonts w:ascii="宋体" w:hAnsi="宋体" w:eastAsia="宋体" w:cs="宋体"/>
        <w:sz w:val="18"/>
        <w:szCs w:val="18"/>
      </w:rPr>
    </w:pPr>
    <w:r>
      <w:pict>
        <v:shape id="_x0000_s2050" o:spid="_x0000_s2050" style="position:absolute;left:0pt;margin-left:79.4pt;margin-top:68.55pt;height:0.5pt;width:459.25pt;mso-position-horizontal-relative:page;mso-position-vertical-relative:page;z-index:25166028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1"/>
        <w:sz w:val="18"/>
        <w:szCs w:val="18"/>
      </w:rPr>
      <w:t>本溪市溪湖区积磊鑫选矿厂尾矿库闭库工程安全现状评价</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F01E3">
    <w:pPr>
      <w:spacing w:before="48" w:line="218" w:lineRule="auto"/>
      <w:ind w:left="2528"/>
      <w:rPr>
        <w:rFonts w:ascii="宋体" w:hAnsi="宋体" w:eastAsia="宋体" w:cs="宋体"/>
        <w:sz w:val="18"/>
        <w:szCs w:val="18"/>
      </w:rPr>
    </w:pPr>
    <w:r>
      <w:pict>
        <v:shape id="_x0000_s2050" o:spid="_x0000_s2050" style="position:absolute;left:0pt;margin-left:79.4pt;margin-top:68.55pt;height:0.5pt;width:459.25pt;mso-position-horizontal-relative:page;mso-position-vertical-relative:page;z-index:25166028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1"/>
        <w:sz w:val="18"/>
        <w:szCs w:val="18"/>
      </w:rPr>
      <w:t>本溪市溪湖区积磊鑫选矿厂尾矿库闭库工程安全现状评价</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426A1E">
    <w:pPr>
      <w:spacing w:before="48" w:line="218" w:lineRule="auto"/>
      <w:ind w:left="2206"/>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5AADEF">
    <w:pPr>
      <w:spacing w:before="48" w:line="218" w:lineRule="auto"/>
      <w:ind w:left="3205"/>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424A2">
    <w:pPr>
      <w:spacing w:before="48" w:line="218" w:lineRule="auto"/>
      <w:ind w:left="2105"/>
      <w:rPr>
        <w:rFonts w:ascii="宋体" w:hAnsi="宋体" w:eastAsia="宋体" w:cs="宋体"/>
        <w:sz w:val="18"/>
        <w:szCs w:val="18"/>
      </w:rPr>
    </w:pPr>
    <w:r>
      <w:rPr>
        <w:rFonts w:ascii="宋体" w:hAnsi="宋体" w:eastAsia="宋体" w:cs="宋体"/>
        <w:spacing w:val="-1"/>
        <w:sz w:val="18"/>
        <w:szCs w:val="18"/>
      </w:rPr>
      <w:t>本溪市溪湖区积磊鑫选矿厂尾矿库闭库工程安全现状评价</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ACB34C4"/>
    <w:rsid w:val="720C0F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Times New Roman" w:hAnsi="Times New Roman" w:eastAsia="Times New Roman" w:cs="Times New Roman"/>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5" Type="http://schemas.openxmlformats.org/officeDocument/2006/relationships/fontTable" Target="fontTable.xml"/><Relationship Id="rId44" Type="http://schemas.openxmlformats.org/officeDocument/2006/relationships/customXml" Target="../customXml/item1.xml"/><Relationship Id="rId43" Type="http://schemas.openxmlformats.org/officeDocument/2006/relationships/image" Target="media/image8.jpe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endnotes" Target="endnotes.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jpeg"/><Relationship Id="rId36" Type="http://schemas.openxmlformats.org/officeDocument/2006/relationships/theme" Target="theme/theme1.xml"/><Relationship Id="rId35" Type="http://schemas.openxmlformats.org/officeDocument/2006/relationships/header" Target="header13.xml"/><Relationship Id="rId34" Type="http://schemas.openxmlformats.org/officeDocument/2006/relationships/header" Target="header12.xml"/><Relationship Id="rId33" Type="http://schemas.openxmlformats.org/officeDocument/2006/relationships/header" Target="header11.xml"/><Relationship Id="rId32" Type="http://schemas.openxmlformats.org/officeDocument/2006/relationships/header" Target="header10.xml"/><Relationship Id="rId31" Type="http://schemas.openxmlformats.org/officeDocument/2006/relationships/header" Target="header9.xml"/><Relationship Id="rId30" Type="http://schemas.openxmlformats.org/officeDocument/2006/relationships/header" Target="header8.xml"/><Relationship Id="rId3" Type="http://schemas.openxmlformats.org/officeDocument/2006/relationships/footnotes" Target="footnotes.xml"/><Relationship Id="rId29" Type="http://schemas.openxmlformats.org/officeDocument/2006/relationships/header" Target="header7.xml"/><Relationship Id="rId28" Type="http://schemas.openxmlformats.org/officeDocument/2006/relationships/footer" Target="footer18.xml"/><Relationship Id="rId27" Type="http://schemas.openxmlformats.org/officeDocument/2006/relationships/footer" Target="footer17.xml"/><Relationship Id="rId26" Type="http://schemas.openxmlformats.org/officeDocument/2006/relationships/footer" Target="footer16.xml"/><Relationship Id="rId25" Type="http://schemas.openxmlformats.org/officeDocument/2006/relationships/footer" Target="footer15.xml"/><Relationship Id="rId24" Type="http://schemas.openxmlformats.org/officeDocument/2006/relationships/footer" Target="footer14.xml"/><Relationship Id="rId23" Type="http://schemas.openxmlformats.org/officeDocument/2006/relationships/footer" Target="footer13.xml"/><Relationship Id="rId22" Type="http://schemas.openxmlformats.org/officeDocument/2006/relationships/footer" Target="footer12.xml"/><Relationship Id="rId21" Type="http://schemas.openxmlformats.org/officeDocument/2006/relationships/footer" Target="footer11.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6.xml"/><Relationship Id="rId17" Type="http://schemas.openxmlformats.org/officeDocument/2006/relationships/footer" Target="footer8.xml"/><Relationship Id="rId16" Type="http://schemas.openxmlformats.org/officeDocument/2006/relationships/header" Target="header5.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header" Target="header4.xml"/><Relationship Id="rId12" Type="http://schemas.openxmlformats.org/officeDocument/2006/relationships/footer" Target="footer5.xml"/><Relationship Id="rId11" Type="http://schemas.openxmlformats.org/officeDocument/2006/relationships/header" Target="header3.xml"/><Relationship Id="rId10" Type="http://schemas.openxmlformats.org/officeDocument/2006/relationships/footer" Target="footer4.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2.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14.xml.rels><?xml version="1.0" encoding="UTF-8" standalone="yes"?>
<Relationships xmlns="http://schemas.openxmlformats.org/package/2006/relationships"><Relationship Id="rId1" Type="http://schemas.openxmlformats.org/officeDocument/2006/relationships/image" Target="media/image1.png"/></Relationships>
</file>

<file path=word/_rels/footer15.xml.rels><?xml version="1.0" encoding="UTF-8" standalone="yes"?>
<Relationships xmlns="http://schemas.openxmlformats.org/package/2006/relationships"><Relationship Id="rId1" Type="http://schemas.openxmlformats.org/officeDocument/2006/relationships/image" Target="media/image1.png"/></Relationships>
</file>

<file path=word/_rels/footer16.xml.rels><?xml version="1.0" encoding="UTF-8" standalone="yes"?>
<Relationships xmlns="http://schemas.openxmlformats.org/package/2006/relationships"><Relationship Id="rId1" Type="http://schemas.openxmlformats.org/officeDocument/2006/relationships/image" Target="media/image1.png"/></Relationships>
</file>

<file path=word/_rels/footer17.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_rels/foot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1027"/>
    <customShpInfo spid="_x0000_s1028"/>
    <customShpInfo spid="_x0000_s1029"/>
    <customShpInfo spid="_x0000_s1030"/>
    <customShpInfo spid="_x0000_s1031"/>
    <customShpInfo spid="_x0000_s1032"/>
    <customShpInfo spid="_x0000_s1033"/>
    <customShpInfo spid="_x0000_s1034"/>
    <customShpInfo spid="_x0000_s1037"/>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Words>20736</Words>
  <Characters>23131</Characters>
  <TotalTime>17</TotalTime>
  <ScaleCrop>false</ScaleCrop>
  <LinksUpToDate>false</LinksUpToDate>
  <CharactersWithSpaces>24530</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2025-11-07T08:44:00Z</dcterms:created>
  <dc:creator>Blue Magic</dc:creator>
  <cp:lastModifiedBy>真高兴。</cp:lastModifiedBy>
  <dcterms:modified xsi:type="dcterms:W3CDTF">2026-04-23T06:38:01Z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2025-12-04T13:12:45Z</vt:filetime>
  </property>
  <property fmtid="{D5CDD505-2E9C-101B-9397-08002B2CF9AE}" pid="4" name="KSOProductBuildVer">
    <vt:lpwstr>2052-12.1.0.25865</vt:lpwstr>
  </property>
  <property fmtid="{D5CDD505-2E9C-101B-9397-08002B2CF9AE}" pid="5" name="ICV">
    <vt:lpwstr>20828D40C09E47CF8F130DD64AB5071D_13</vt:lpwstr>
  </property>
  <property fmtid="{D5CDD505-2E9C-101B-9397-08002B2CF9AE}" pid="6" name="KSOTemplateDocerSaveRecord">
    <vt:lpwstr>eyJoZGlkIjoiNTc1ZDQzMzRiMzI4ODBiMDViN2JjZTNlZmNiZWI0YjgiLCJ1c2VySWQiOiIyNzQ3NzIxNDMifQ==</vt:lpwstr>
  </property>
</Properties>
</file>